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4A0" w:firstRow="1" w:lastRow="0" w:firstColumn="1" w:lastColumn="0" w:noHBand="0" w:noVBand="1"/>
      </w:tblPr>
      <w:tblGrid>
        <w:gridCol w:w="9354"/>
      </w:tblGrid>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noProof/>
                <w:lang w:eastAsia="lv-LV"/>
              </w:rPr>
              <w:drawing>
                <wp:inline distT="0" distB="0" distL="0" distR="0" wp14:anchorId="271D6D31" wp14:editId="2EF2CA44">
                  <wp:extent cx="620395" cy="683895"/>
                  <wp:effectExtent l="0" t="0" r="8255"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b/>
                <w:bCs/>
                <w:sz w:val="28"/>
                <w:szCs w:val="28"/>
              </w:rPr>
              <w:t>GULBENES NOVADA PAŠVALDĪBA</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Reģ.Nr.90009116327</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Ābeļu iela 2, Gulbene, Gulbenes nov., LV-4401</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Tālrunis 64497710, mob.26595362, e-pasts; dome@gulbene.lv, www.gulbene.lv</w:t>
            </w:r>
          </w:p>
        </w:tc>
      </w:tr>
    </w:tbl>
    <w:p w:rsidR="00462F0C" w:rsidRPr="00B97398" w:rsidRDefault="00462F0C" w:rsidP="00462F0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rsidR="00462F0C" w:rsidRDefault="00462F0C" w:rsidP="00462F0C">
      <w:pPr>
        <w:pStyle w:val="Bezatstarpm"/>
        <w:jc w:val="center"/>
        <w:rPr>
          <w:rFonts w:ascii="Times New Roman" w:hAnsi="Times New Roman"/>
          <w:sz w:val="24"/>
          <w:szCs w:val="24"/>
        </w:rPr>
      </w:pPr>
      <w:r w:rsidRPr="00B97398">
        <w:rPr>
          <w:rFonts w:ascii="Times New Roman" w:hAnsi="Times New Roman"/>
          <w:sz w:val="24"/>
          <w:szCs w:val="24"/>
        </w:rPr>
        <w:t>Gulbenē</w:t>
      </w:r>
    </w:p>
    <w:p w:rsidR="00462F0C" w:rsidRDefault="00462F0C" w:rsidP="00462F0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462F0C" w:rsidTr="00FF6D60">
        <w:tc>
          <w:tcPr>
            <w:tcW w:w="4729" w:type="dxa"/>
            <w:hideMark/>
          </w:tcPr>
          <w:p w:rsidR="00462F0C" w:rsidRDefault="00462F0C" w:rsidP="00FF6D60">
            <w:pPr>
              <w:spacing w:after="0" w:line="240" w:lineRule="auto"/>
              <w:rPr>
                <w:rFonts w:ascii="Times New Roman" w:hAnsi="Times New Roman"/>
                <w:b/>
                <w:bCs/>
                <w:sz w:val="24"/>
                <w:szCs w:val="24"/>
              </w:rPr>
            </w:pPr>
            <w:r>
              <w:rPr>
                <w:rFonts w:ascii="Times New Roman" w:hAnsi="Times New Roman"/>
                <w:b/>
                <w:bCs/>
                <w:sz w:val="24"/>
                <w:szCs w:val="24"/>
              </w:rPr>
              <w:t>2021.gada 2.novembrī</w:t>
            </w:r>
          </w:p>
        </w:tc>
        <w:tc>
          <w:tcPr>
            <w:tcW w:w="4729" w:type="dxa"/>
            <w:hideMark/>
          </w:tcPr>
          <w:p w:rsidR="00462F0C" w:rsidRDefault="00462F0C" w:rsidP="00FF6D60">
            <w:pPr>
              <w:spacing w:after="0" w:line="240" w:lineRule="auto"/>
              <w:jc w:val="center"/>
              <w:rPr>
                <w:rFonts w:ascii="Times New Roman" w:hAnsi="Times New Roman"/>
                <w:b/>
                <w:bCs/>
                <w:sz w:val="24"/>
                <w:szCs w:val="24"/>
              </w:rPr>
            </w:pPr>
            <w:r>
              <w:rPr>
                <w:rFonts w:ascii="Times New Roman" w:hAnsi="Times New Roman"/>
                <w:b/>
                <w:bCs/>
                <w:sz w:val="24"/>
                <w:szCs w:val="24"/>
              </w:rPr>
              <w:t>Nr. GND/2021/1244</w:t>
            </w:r>
          </w:p>
        </w:tc>
      </w:tr>
      <w:tr w:rsidR="00462F0C" w:rsidTr="00FF6D60">
        <w:tc>
          <w:tcPr>
            <w:tcW w:w="4729" w:type="dxa"/>
          </w:tcPr>
          <w:p w:rsidR="00462F0C" w:rsidRDefault="00462F0C" w:rsidP="00FF6D60">
            <w:pPr>
              <w:spacing w:after="0" w:line="240" w:lineRule="auto"/>
              <w:rPr>
                <w:rFonts w:ascii="Times New Roman" w:hAnsi="Times New Roman"/>
                <w:sz w:val="24"/>
                <w:szCs w:val="24"/>
              </w:rPr>
            </w:pPr>
          </w:p>
        </w:tc>
        <w:tc>
          <w:tcPr>
            <w:tcW w:w="4729" w:type="dxa"/>
            <w:hideMark/>
          </w:tcPr>
          <w:p w:rsidR="00462F0C" w:rsidRDefault="00462F0C" w:rsidP="00FF6D60">
            <w:pPr>
              <w:spacing w:after="0" w:line="240" w:lineRule="auto"/>
              <w:jc w:val="center"/>
              <w:rPr>
                <w:rFonts w:ascii="Times New Roman" w:hAnsi="Times New Roman"/>
                <w:b/>
                <w:bCs/>
                <w:sz w:val="24"/>
                <w:szCs w:val="24"/>
              </w:rPr>
            </w:pPr>
            <w:r>
              <w:rPr>
                <w:rFonts w:ascii="Times New Roman" w:hAnsi="Times New Roman"/>
                <w:b/>
                <w:bCs/>
                <w:sz w:val="24"/>
                <w:szCs w:val="24"/>
              </w:rPr>
              <w:t xml:space="preserve">  (ārkārtas sēdes protokols Nr.18; 2.p)</w:t>
            </w:r>
          </w:p>
        </w:tc>
      </w:tr>
    </w:tbl>
    <w:p w:rsidR="00462F0C" w:rsidRDefault="00462F0C" w:rsidP="00462F0C">
      <w:pPr>
        <w:spacing w:after="0"/>
        <w:jc w:val="center"/>
        <w:rPr>
          <w:rFonts w:ascii="Times New Roman" w:hAnsi="Times New Roman"/>
          <w:sz w:val="24"/>
          <w:szCs w:val="24"/>
        </w:rPr>
      </w:pPr>
    </w:p>
    <w:p w:rsidR="00462F0C" w:rsidRDefault="00462F0C" w:rsidP="00462F0C">
      <w:pPr>
        <w:jc w:val="center"/>
        <w:rPr>
          <w:rFonts w:ascii="Times New Roman" w:hAnsi="Times New Roman"/>
          <w:b/>
          <w:bCs/>
          <w:sz w:val="24"/>
          <w:szCs w:val="24"/>
        </w:rPr>
      </w:pPr>
      <w:r>
        <w:rPr>
          <w:rFonts w:ascii="Times New Roman" w:hAnsi="Times New Roman"/>
          <w:b/>
          <w:bCs/>
          <w:sz w:val="24"/>
          <w:szCs w:val="24"/>
        </w:rPr>
        <w:t>Par Gulbenes novada domes 2021.gada 28.oktobra lēmuma Nr. GND/2021/1229 “Par izmaiņām Gulbenes novada pašvaldības Sporta komisijas sastāvā” atcelšanu</w:t>
      </w:r>
    </w:p>
    <w:p w:rsidR="00462F0C" w:rsidRDefault="00462F0C" w:rsidP="00462F0C">
      <w:pPr>
        <w:spacing w:after="0" w:line="360" w:lineRule="auto"/>
        <w:ind w:firstLine="567"/>
        <w:jc w:val="both"/>
        <w:rPr>
          <w:rFonts w:ascii="Times New Roman" w:hAnsi="Times New Roman"/>
          <w:sz w:val="24"/>
          <w:szCs w:val="24"/>
        </w:rPr>
      </w:pPr>
      <w:r>
        <w:rPr>
          <w:rFonts w:ascii="Times New Roman" w:hAnsi="Times New Roman"/>
          <w:sz w:val="24"/>
          <w:szCs w:val="24"/>
        </w:rPr>
        <w:t>Gulbenes novada dome 2021.gada 28.oktobrī pieņēma lēmumu Nr. GND/2021/1229 “Par izmaiņām Gulbenes novada pašvaldības Sporta komisijas sastāvā”, ar kuru nolēma noteikt, ka Gulbenes novada pašvaldības Sporta komisija tiek ievelēta 10 cilvēku sastāvā, kā arī nolēma veikt izmaiņas komisijas sastāvā. Ar minēto lēmumu noteikts, ka lēmums stājas spēkā 2021.gada 1.novembrī.</w:t>
      </w:r>
    </w:p>
    <w:p w:rsidR="00462F0C" w:rsidRDefault="00462F0C" w:rsidP="00462F0C">
      <w:pPr>
        <w:spacing w:after="0" w:line="360" w:lineRule="auto"/>
        <w:ind w:firstLine="567"/>
        <w:jc w:val="both"/>
        <w:rPr>
          <w:rFonts w:ascii="Times New Roman" w:hAnsi="Times New Roman"/>
          <w:sz w:val="24"/>
          <w:szCs w:val="24"/>
        </w:rPr>
      </w:pPr>
      <w:r>
        <w:rPr>
          <w:rFonts w:ascii="Times New Roman" w:hAnsi="Times New Roman"/>
          <w:sz w:val="24"/>
          <w:szCs w:val="24"/>
        </w:rPr>
        <w:t>Balsojot par augstāk minēto lēmumu elektroniskajā dokumentu vadības sistēmā, Gulbenes novada domes deputāts Daumants Dreiškens kļūdījās, to paziņodams domes priekšsēdētājam domes sēdes laikā pēc balsošanas rezultātu paziņošanas.</w:t>
      </w:r>
    </w:p>
    <w:p w:rsidR="00462F0C" w:rsidRDefault="00462F0C" w:rsidP="00462F0C">
      <w:pPr>
        <w:spacing w:after="0" w:line="360" w:lineRule="auto"/>
        <w:ind w:firstLine="567"/>
        <w:jc w:val="both"/>
        <w:rPr>
          <w:rFonts w:ascii="Times New Roman" w:hAnsi="Times New Roman"/>
          <w:sz w:val="24"/>
          <w:szCs w:val="24"/>
        </w:rPr>
      </w:pPr>
      <w:r>
        <w:rPr>
          <w:rFonts w:ascii="Times New Roman" w:hAnsi="Times New Roman"/>
          <w:sz w:val="24"/>
          <w:szCs w:val="24"/>
        </w:rPr>
        <w:t xml:space="preserve">Līdz ar to ņemot  vērā augstāk minēto faktu un pamatojoties uz likuma “Par pašvaldībām” 21.panta pirmās daļas 24.punktu, kas nosaka, ka dome var izskatīt jebkuru jautājumu, kas ir attiecīgās pašvaldības pārziņā, turklāt tikai dome var ievēlēt pašvaldības pārstāvjus un locekļus pašvaldības vai valsts komitejās, komisijās, valdēs un darba grupās, Gulbenes novada pašvaldības Sporta komisijas nolikuma 2.punktu, kas nosaka, ka komisijas skaitlisko un vārdisko sastāvu nosaka un apstiprina dome; izmaiņas komisijas sastāvā var izdarīt tikai dome, atklāti balsojot: </w:t>
      </w:r>
      <w:r w:rsidRPr="002625CE">
        <w:rPr>
          <w:rFonts w:ascii="Times New Roman" w:hAnsi="Times New Roman"/>
          <w:sz w:val="24"/>
          <w:szCs w:val="24"/>
        </w:rPr>
        <w:t xml:space="preserve">ar 8 balsīm "Par" (Aivars </w:t>
      </w:r>
      <w:proofErr w:type="spellStart"/>
      <w:r w:rsidRPr="002625CE">
        <w:rPr>
          <w:rFonts w:ascii="Times New Roman" w:hAnsi="Times New Roman"/>
          <w:sz w:val="24"/>
          <w:szCs w:val="24"/>
        </w:rPr>
        <w:t>Circens</w:t>
      </w:r>
      <w:proofErr w:type="spellEnd"/>
      <w:r w:rsidRPr="002625CE">
        <w:rPr>
          <w:rFonts w:ascii="Times New Roman" w:hAnsi="Times New Roman"/>
          <w:sz w:val="24"/>
          <w:szCs w:val="24"/>
        </w:rPr>
        <w:t xml:space="preserve">, Daumants Dreiškens, Guna Pūcīte, Gunārs Ciglis, Lāsma </w:t>
      </w:r>
      <w:proofErr w:type="spellStart"/>
      <w:r w:rsidRPr="002625CE">
        <w:rPr>
          <w:rFonts w:ascii="Times New Roman" w:hAnsi="Times New Roman"/>
          <w:sz w:val="24"/>
          <w:szCs w:val="24"/>
        </w:rPr>
        <w:t>Gabdulļina</w:t>
      </w:r>
      <w:proofErr w:type="spellEnd"/>
      <w:r w:rsidRPr="002625CE">
        <w:rPr>
          <w:rFonts w:ascii="Times New Roman" w:hAnsi="Times New Roman"/>
          <w:sz w:val="24"/>
          <w:szCs w:val="24"/>
        </w:rPr>
        <w:t xml:space="preserve">, Mudīte </w:t>
      </w:r>
      <w:proofErr w:type="spellStart"/>
      <w:r w:rsidRPr="002625CE">
        <w:rPr>
          <w:rFonts w:ascii="Times New Roman" w:hAnsi="Times New Roman"/>
          <w:sz w:val="24"/>
          <w:szCs w:val="24"/>
        </w:rPr>
        <w:t>Motivāne</w:t>
      </w:r>
      <w:proofErr w:type="spellEnd"/>
      <w:r w:rsidRPr="002625CE">
        <w:rPr>
          <w:rFonts w:ascii="Times New Roman" w:hAnsi="Times New Roman"/>
          <w:sz w:val="24"/>
          <w:szCs w:val="24"/>
        </w:rPr>
        <w:t xml:space="preserve">, Normunds </w:t>
      </w:r>
      <w:proofErr w:type="spellStart"/>
      <w:r w:rsidRPr="002625CE">
        <w:rPr>
          <w:rFonts w:ascii="Times New Roman" w:hAnsi="Times New Roman"/>
          <w:sz w:val="24"/>
          <w:szCs w:val="24"/>
        </w:rPr>
        <w:t>Audzišs</w:t>
      </w:r>
      <w:proofErr w:type="spellEnd"/>
      <w:r w:rsidRPr="002625CE">
        <w:rPr>
          <w:rFonts w:ascii="Times New Roman" w:hAnsi="Times New Roman"/>
          <w:sz w:val="24"/>
          <w:szCs w:val="24"/>
        </w:rPr>
        <w:t xml:space="preserve">, Normunds Mazūrs), "Pret" – 7 (Ainārs </w:t>
      </w:r>
      <w:proofErr w:type="spellStart"/>
      <w:r w:rsidRPr="002625CE">
        <w:rPr>
          <w:rFonts w:ascii="Times New Roman" w:hAnsi="Times New Roman"/>
          <w:sz w:val="24"/>
          <w:szCs w:val="24"/>
        </w:rPr>
        <w:t>Brezinskis</w:t>
      </w:r>
      <w:proofErr w:type="spellEnd"/>
      <w:r w:rsidRPr="002625CE">
        <w:rPr>
          <w:rFonts w:ascii="Times New Roman" w:hAnsi="Times New Roman"/>
          <w:sz w:val="24"/>
          <w:szCs w:val="24"/>
        </w:rPr>
        <w:t xml:space="preserve">, Anatolijs Savickis, Andis Caunītis, Atis </w:t>
      </w:r>
      <w:proofErr w:type="spellStart"/>
      <w:r w:rsidRPr="002625CE">
        <w:rPr>
          <w:rFonts w:ascii="Times New Roman" w:hAnsi="Times New Roman"/>
          <w:sz w:val="24"/>
          <w:szCs w:val="24"/>
        </w:rPr>
        <w:t>Jencītis</w:t>
      </w:r>
      <w:proofErr w:type="spellEnd"/>
      <w:r w:rsidRPr="002625CE">
        <w:rPr>
          <w:rFonts w:ascii="Times New Roman" w:hAnsi="Times New Roman"/>
          <w:sz w:val="24"/>
          <w:szCs w:val="24"/>
        </w:rPr>
        <w:t xml:space="preserve">, Guna </w:t>
      </w:r>
      <w:proofErr w:type="spellStart"/>
      <w:r w:rsidRPr="002625CE">
        <w:rPr>
          <w:rFonts w:ascii="Times New Roman" w:hAnsi="Times New Roman"/>
          <w:sz w:val="24"/>
          <w:szCs w:val="24"/>
        </w:rPr>
        <w:t>Švika</w:t>
      </w:r>
      <w:proofErr w:type="spellEnd"/>
      <w:r w:rsidRPr="002625CE">
        <w:rPr>
          <w:rFonts w:ascii="Times New Roman" w:hAnsi="Times New Roman"/>
          <w:sz w:val="24"/>
          <w:szCs w:val="24"/>
        </w:rPr>
        <w:t xml:space="preserve">, Intars Liepiņš, Ivars </w:t>
      </w:r>
      <w:proofErr w:type="spellStart"/>
      <w:r w:rsidRPr="002625CE">
        <w:rPr>
          <w:rFonts w:ascii="Times New Roman" w:hAnsi="Times New Roman"/>
          <w:sz w:val="24"/>
          <w:szCs w:val="24"/>
        </w:rPr>
        <w:t>Kupčs</w:t>
      </w:r>
      <w:proofErr w:type="spellEnd"/>
      <w:r w:rsidRPr="002625CE">
        <w:rPr>
          <w:rFonts w:ascii="Times New Roman" w:hAnsi="Times New Roman"/>
          <w:sz w:val="24"/>
          <w:szCs w:val="24"/>
        </w:rPr>
        <w:t>), "Atturas" – nav</w:t>
      </w:r>
      <w:r>
        <w:rPr>
          <w:rFonts w:ascii="Times New Roman" w:hAnsi="Times New Roman"/>
          <w:sz w:val="24"/>
          <w:szCs w:val="24"/>
        </w:rPr>
        <w:t>, Gulbenes novada dome NOLEMJ:</w:t>
      </w:r>
    </w:p>
    <w:p w:rsidR="00462F0C" w:rsidRDefault="00462F0C" w:rsidP="00462F0C">
      <w:pPr>
        <w:spacing w:after="0" w:line="360" w:lineRule="auto"/>
        <w:ind w:firstLine="567"/>
        <w:jc w:val="both"/>
        <w:rPr>
          <w:rFonts w:ascii="Times New Roman" w:hAnsi="Times New Roman"/>
          <w:sz w:val="24"/>
          <w:szCs w:val="24"/>
        </w:rPr>
      </w:pPr>
      <w:r>
        <w:rPr>
          <w:rFonts w:ascii="Times New Roman" w:hAnsi="Times New Roman"/>
          <w:sz w:val="24"/>
          <w:szCs w:val="24"/>
        </w:rPr>
        <w:tab/>
        <w:t>ATCELT Gulbenes novada domes 2021.gada 28.oktobra lēmumu Nr. GND/2021/1229 “Par izmaiņām Gulbenes novada pašvaldības Sporta komisijas sastāvā”.</w:t>
      </w:r>
    </w:p>
    <w:p w:rsidR="00462F0C" w:rsidRDefault="00462F0C" w:rsidP="00462F0C">
      <w:pPr>
        <w:rPr>
          <w:rFonts w:ascii="Times New Roman" w:hAnsi="Times New Roman"/>
          <w:sz w:val="24"/>
          <w:szCs w:val="24"/>
        </w:rPr>
      </w:pPr>
    </w:p>
    <w:p w:rsidR="00462F0C" w:rsidRDefault="00462F0C" w:rsidP="00462F0C">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rsidR="00462F0C" w:rsidRDefault="00462F0C" w:rsidP="00462F0C">
      <w:pPr>
        <w:rPr>
          <w:rFonts w:ascii="Times New Roman" w:hAnsi="Times New Roman"/>
          <w:sz w:val="24"/>
          <w:szCs w:val="24"/>
        </w:rPr>
      </w:pPr>
    </w:p>
    <w:p w:rsidR="00462F0C" w:rsidRDefault="00462F0C" w:rsidP="00462F0C">
      <w:pPr>
        <w:rPr>
          <w:rFonts w:ascii="Times New Roman" w:hAnsi="Times New Roman"/>
          <w:sz w:val="24"/>
          <w:szCs w:val="24"/>
        </w:rPr>
      </w:pPr>
      <w:r>
        <w:rPr>
          <w:rFonts w:ascii="Times New Roman" w:hAnsi="Times New Roman"/>
          <w:sz w:val="24"/>
          <w:szCs w:val="24"/>
        </w:rPr>
        <w:t>Sagatavoja: Daumants Dreiškens</w:t>
      </w:r>
    </w:p>
    <w:p w:rsidR="00462F0C" w:rsidRDefault="00462F0C" w:rsidP="00462F0C">
      <w:pPr>
        <w:rPr>
          <w:rFonts w:ascii="Times New Roman" w:hAnsi="Times New Roman"/>
          <w:sz w:val="24"/>
          <w:szCs w:val="24"/>
        </w:rPr>
      </w:pPr>
    </w:p>
    <w:p w:rsidR="00462F0C" w:rsidRPr="00E106EB" w:rsidRDefault="00462F0C" w:rsidP="00462F0C">
      <w:pPr>
        <w:rPr>
          <w:rFonts w:ascii="Times New Roman" w:hAnsi="Times New Roman"/>
          <w:sz w:val="24"/>
          <w:szCs w:val="24"/>
        </w:rPr>
      </w:pPr>
    </w:p>
    <w:tbl>
      <w:tblPr>
        <w:tblW w:w="0" w:type="auto"/>
        <w:tblBorders>
          <w:bottom w:val="single" w:sz="4" w:space="0" w:color="auto"/>
        </w:tblBorders>
        <w:tblLook w:val="04A0" w:firstRow="1" w:lastRow="0" w:firstColumn="1" w:lastColumn="0" w:noHBand="0" w:noVBand="1"/>
      </w:tblPr>
      <w:tblGrid>
        <w:gridCol w:w="9354"/>
      </w:tblGrid>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noProof/>
                <w:lang w:eastAsia="lv-LV"/>
              </w:rPr>
              <w:drawing>
                <wp:inline distT="0" distB="0" distL="0" distR="0" wp14:anchorId="05217651" wp14:editId="6FC4C083">
                  <wp:extent cx="620395" cy="683895"/>
                  <wp:effectExtent l="0" t="0" r="8255"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b/>
                <w:bCs/>
                <w:sz w:val="28"/>
                <w:szCs w:val="28"/>
              </w:rPr>
              <w:t>GULBENES NOVADA PAŠVALDĪBA</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Reģ.Nr.90009116327</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Ābeļu iela 2, Gulbene, Gulbenes nov., LV-4401</w:t>
            </w:r>
          </w:p>
        </w:tc>
      </w:tr>
      <w:tr w:rsidR="00462F0C" w:rsidRPr="00AE40AC" w:rsidTr="00FF6D60">
        <w:tc>
          <w:tcPr>
            <w:tcW w:w="9458" w:type="dxa"/>
            <w:shd w:val="clear" w:color="auto" w:fill="auto"/>
          </w:tcPr>
          <w:p w:rsidR="00462F0C" w:rsidRPr="00AE40AC" w:rsidRDefault="00462F0C" w:rsidP="00FF6D60">
            <w:pPr>
              <w:spacing w:after="0" w:line="240" w:lineRule="auto"/>
              <w:jc w:val="center"/>
            </w:pPr>
            <w:r w:rsidRPr="00AE40AC">
              <w:rPr>
                <w:rFonts w:ascii="Times New Roman" w:hAnsi="Times New Roman"/>
                <w:sz w:val="24"/>
                <w:szCs w:val="24"/>
              </w:rPr>
              <w:t>Tālrunis 64497710, mob.26595362, e-pasts; dome@gulbene.lv, www.gulbene.lv</w:t>
            </w:r>
          </w:p>
        </w:tc>
      </w:tr>
    </w:tbl>
    <w:p w:rsidR="00462F0C" w:rsidRPr="00B97398" w:rsidRDefault="00462F0C" w:rsidP="00462F0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rsidR="00462F0C" w:rsidRDefault="00462F0C" w:rsidP="00462F0C">
      <w:pPr>
        <w:pStyle w:val="Bezatstarpm"/>
        <w:jc w:val="center"/>
        <w:rPr>
          <w:rFonts w:ascii="Times New Roman" w:hAnsi="Times New Roman"/>
          <w:sz w:val="24"/>
          <w:szCs w:val="24"/>
        </w:rPr>
      </w:pPr>
      <w:r w:rsidRPr="00B97398">
        <w:rPr>
          <w:rFonts w:ascii="Times New Roman" w:hAnsi="Times New Roman"/>
          <w:sz w:val="24"/>
          <w:szCs w:val="24"/>
        </w:rPr>
        <w:t>Gulbenē</w:t>
      </w:r>
    </w:p>
    <w:p w:rsidR="00462F0C" w:rsidRDefault="00462F0C" w:rsidP="00462F0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462F0C" w:rsidRPr="00AE40AC" w:rsidTr="00FF6D60">
        <w:tc>
          <w:tcPr>
            <w:tcW w:w="4729" w:type="dxa"/>
            <w:shd w:val="clear" w:color="auto" w:fill="auto"/>
          </w:tcPr>
          <w:p w:rsidR="00462F0C" w:rsidRPr="00AE40AC" w:rsidRDefault="00462F0C" w:rsidP="00FF6D60">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1</w:t>
            </w:r>
            <w:r w:rsidRPr="00AE40AC">
              <w:rPr>
                <w:rFonts w:ascii="Times New Roman" w:hAnsi="Times New Roman"/>
                <w:b/>
                <w:bCs/>
                <w:sz w:val="24"/>
                <w:szCs w:val="24"/>
              </w:rPr>
              <w:t>.gada</w:t>
            </w:r>
            <w:r>
              <w:rPr>
                <w:rFonts w:ascii="Times New Roman" w:hAnsi="Times New Roman"/>
                <w:b/>
                <w:bCs/>
                <w:sz w:val="24"/>
                <w:szCs w:val="24"/>
              </w:rPr>
              <w:t xml:space="preserve"> 2.novembrī</w:t>
            </w:r>
          </w:p>
        </w:tc>
        <w:tc>
          <w:tcPr>
            <w:tcW w:w="4729" w:type="dxa"/>
            <w:shd w:val="clear" w:color="auto" w:fill="auto"/>
          </w:tcPr>
          <w:p w:rsidR="00462F0C" w:rsidRPr="00AE40AC" w:rsidRDefault="00462F0C" w:rsidP="00FF6D60">
            <w:pPr>
              <w:spacing w:after="0" w:line="240" w:lineRule="auto"/>
              <w:jc w:val="center"/>
              <w:rPr>
                <w:rFonts w:ascii="Times New Roman" w:hAnsi="Times New Roman"/>
                <w:b/>
                <w:bCs/>
                <w:sz w:val="24"/>
                <w:szCs w:val="24"/>
              </w:rPr>
            </w:pPr>
            <w:r w:rsidRPr="00AE40AC">
              <w:rPr>
                <w:rFonts w:ascii="Times New Roman" w:hAnsi="Times New Roman"/>
                <w:b/>
                <w:bCs/>
                <w:sz w:val="24"/>
                <w:szCs w:val="24"/>
              </w:rPr>
              <w:t>Nr. GND/202</w:t>
            </w:r>
            <w:r>
              <w:rPr>
                <w:rFonts w:ascii="Times New Roman" w:hAnsi="Times New Roman"/>
                <w:b/>
                <w:bCs/>
                <w:sz w:val="24"/>
                <w:szCs w:val="24"/>
              </w:rPr>
              <w:t>1</w:t>
            </w:r>
            <w:r w:rsidRPr="00AE40AC">
              <w:rPr>
                <w:rFonts w:ascii="Times New Roman" w:hAnsi="Times New Roman"/>
                <w:b/>
                <w:bCs/>
                <w:sz w:val="24"/>
                <w:szCs w:val="24"/>
              </w:rPr>
              <w:t>/</w:t>
            </w:r>
            <w:r>
              <w:rPr>
                <w:rFonts w:ascii="Times New Roman" w:hAnsi="Times New Roman"/>
                <w:b/>
                <w:bCs/>
                <w:sz w:val="24"/>
                <w:szCs w:val="24"/>
              </w:rPr>
              <w:t>1245</w:t>
            </w:r>
          </w:p>
        </w:tc>
      </w:tr>
      <w:tr w:rsidR="00462F0C" w:rsidRPr="00AE40AC" w:rsidTr="00FF6D60">
        <w:tc>
          <w:tcPr>
            <w:tcW w:w="4729" w:type="dxa"/>
            <w:shd w:val="clear" w:color="auto" w:fill="auto"/>
          </w:tcPr>
          <w:p w:rsidR="00462F0C" w:rsidRPr="00AE40AC" w:rsidRDefault="00462F0C" w:rsidP="00FF6D60">
            <w:pPr>
              <w:spacing w:after="0" w:line="240" w:lineRule="auto"/>
              <w:rPr>
                <w:rFonts w:ascii="Times New Roman" w:hAnsi="Times New Roman"/>
                <w:sz w:val="24"/>
                <w:szCs w:val="24"/>
              </w:rPr>
            </w:pPr>
          </w:p>
        </w:tc>
        <w:tc>
          <w:tcPr>
            <w:tcW w:w="4729" w:type="dxa"/>
            <w:shd w:val="clear" w:color="auto" w:fill="auto"/>
          </w:tcPr>
          <w:p w:rsidR="00462F0C" w:rsidRPr="00AE40AC" w:rsidRDefault="00462F0C" w:rsidP="00FF6D60">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w:t>
            </w:r>
            <w:r>
              <w:rPr>
                <w:rFonts w:ascii="Times New Roman" w:hAnsi="Times New Roman"/>
                <w:b/>
                <w:bCs/>
                <w:sz w:val="24"/>
                <w:szCs w:val="24"/>
              </w:rPr>
              <w:t xml:space="preserve">ārkārtas sēdes </w:t>
            </w:r>
            <w:r w:rsidRPr="00AE40AC">
              <w:rPr>
                <w:rFonts w:ascii="Times New Roman" w:hAnsi="Times New Roman"/>
                <w:b/>
                <w:bCs/>
                <w:sz w:val="24"/>
                <w:szCs w:val="24"/>
              </w:rPr>
              <w:t>protokols Nr.</w:t>
            </w:r>
            <w:r>
              <w:rPr>
                <w:rFonts w:ascii="Times New Roman" w:hAnsi="Times New Roman"/>
                <w:b/>
                <w:bCs/>
                <w:sz w:val="24"/>
                <w:szCs w:val="24"/>
              </w:rPr>
              <w:t>18</w:t>
            </w:r>
            <w:r w:rsidRPr="00AE40AC">
              <w:rPr>
                <w:rFonts w:ascii="Times New Roman" w:hAnsi="Times New Roman"/>
                <w:b/>
                <w:bCs/>
                <w:sz w:val="24"/>
                <w:szCs w:val="24"/>
              </w:rPr>
              <w:t xml:space="preserve">; </w:t>
            </w:r>
            <w:r>
              <w:rPr>
                <w:rFonts w:ascii="Times New Roman" w:hAnsi="Times New Roman"/>
                <w:b/>
                <w:bCs/>
                <w:sz w:val="24"/>
                <w:szCs w:val="24"/>
              </w:rPr>
              <w:t>3</w:t>
            </w:r>
            <w:r w:rsidRPr="00AE40AC">
              <w:rPr>
                <w:rFonts w:ascii="Times New Roman" w:hAnsi="Times New Roman"/>
                <w:b/>
                <w:bCs/>
                <w:sz w:val="24"/>
                <w:szCs w:val="24"/>
              </w:rPr>
              <w:t>.p)</w:t>
            </w:r>
          </w:p>
        </w:tc>
      </w:tr>
    </w:tbl>
    <w:p w:rsidR="00462F0C" w:rsidRDefault="00462F0C" w:rsidP="00462F0C">
      <w:pPr>
        <w:spacing w:after="0"/>
        <w:jc w:val="center"/>
        <w:rPr>
          <w:rFonts w:ascii="Times New Roman" w:hAnsi="Times New Roman"/>
          <w:sz w:val="24"/>
          <w:szCs w:val="24"/>
        </w:rPr>
      </w:pPr>
    </w:p>
    <w:p w:rsidR="00462F0C" w:rsidRPr="00D675BE" w:rsidRDefault="00462F0C" w:rsidP="00462F0C">
      <w:pPr>
        <w:spacing w:after="0"/>
        <w:jc w:val="center"/>
        <w:rPr>
          <w:rFonts w:ascii="Times New Roman" w:hAnsi="Times New Roman"/>
          <w:b/>
          <w:bCs/>
          <w:sz w:val="24"/>
          <w:szCs w:val="24"/>
        </w:rPr>
      </w:pPr>
      <w:r w:rsidRPr="00D675BE">
        <w:rPr>
          <w:rFonts w:ascii="Times New Roman" w:hAnsi="Times New Roman"/>
          <w:b/>
          <w:bCs/>
          <w:sz w:val="24"/>
          <w:szCs w:val="24"/>
        </w:rPr>
        <w:t xml:space="preserve">Par </w:t>
      </w:r>
      <w:r>
        <w:rPr>
          <w:rFonts w:ascii="Times New Roman" w:hAnsi="Times New Roman"/>
          <w:b/>
          <w:bCs/>
          <w:sz w:val="24"/>
          <w:szCs w:val="24"/>
        </w:rPr>
        <w:t>Atzinības raksta piešķiršanu</w:t>
      </w:r>
    </w:p>
    <w:p w:rsidR="00462F0C" w:rsidRDefault="00462F0C" w:rsidP="00462F0C">
      <w:pPr>
        <w:spacing w:after="0" w:line="240" w:lineRule="auto"/>
        <w:jc w:val="both"/>
        <w:rPr>
          <w:rFonts w:ascii="Times New Roman" w:hAnsi="Times New Roman"/>
          <w:sz w:val="24"/>
          <w:szCs w:val="24"/>
        </w:rPr>
      </w:pPr>
    </w:p>
    <w:p w:rsidR="00462F0C" w:rsidRPr="00E069E9" w:rsidRDefault="00462F0C" w:rsidP="00462F0C">
      <w:pPr>
        <w:spacing w:after="0" w:line="360" w:lineRule="auto"/>
        <w:ind w:firstLine="567"/>
        <w:jc w:val="both"/>
        <w:rPr>
          <w:rFonts w:ascii="Times New Roman" w:hAnsi="Times New Roman"/>
          <w:sz w:val="24"/>
          <w:szCs w:val="24"/>
        </w:rPr>
      </w:pPr>
      <w:r w:rsidRPr="00165540">
        <w:rPr>
          <w:rFonts w:ascii="Times New Roman" w:eastAsia="Times New Roman" w:hAnsi="Times New Roman"/>
          <w:sz w:val="24"/>
          <w:szCs w:val="24"/>
        </w:rPr>
        <w:t xml:space="preserve"> Izskatot </w:t>
      </w:r>
      <w:r>
        <w:rPr>
          <w:rFonts w:ascii="Times New Roman" w:eastAsia="Times New Roman" w:hAnsi="Times New Roman"/>
          <w:sz w:val="24"/>
          <w:szCs w:val="24"/>
        </w:rPr>
        <w:t xml:space="preserve">Stāķu pamatskolas </w:t>
      </w:r>
      <w:r w:rsidRPr="00165540">
        <w:rPr>
          <w:rFonts w:ascii="Times New Roman" w:eastAsia="Times New Roman" w:hAnsi="Times New Roman"/>
          <w:sz w:val="24"/>
          <w:szCs w:val="24"/>
        </w:rPr>
        <w:t>iesniegumu par Atzinības raksta piešķiršanu</w:t>
      </w:r>
      <w:r>
        <w:rPr>
          <w:rFonts w:ascii="Times New Roman" w:eastAsia="Times New Roman" w:hAnsi="Times New Roman"/>
          <w:sz w:val="24"/>
          <w:szCs w:val="24"/>
        </w:rPr>
        <w:t>,</w:t>
      </w:r>
      <w:r w:rsidRPr="00165540">
        <w:rPr>
          <w:rFonts w:ascii="Times New Roman" w:eastAsia="Times New Roman" w:hAnsi="Times New Roman"/>
          <w:sz w:val="24"/>
          <w:szCs w:val="24"/>
        </w:rPr>
        <w:t xml:space="preserve"> pamatojoties uz Nolikuma par Gulbenes novada pašvaldības apbalvojumiem, kas apstiprināts Gulbenes novada domes 2018.gada </w:t>
      </w:r>
      <w:r w:rsidRPr="004E0536">
        <w:rPr>
          <w:rFonts w:ascii="Times New Roman" w:eastAsia="Times New Roman" w:hAnsi="Times New Roman"/>
          <w:sz w:val="24"/>
          <w:szCs w:val="24"/>
        </w:rPr>
        <w:t xml:space="preserve">25.janvāra sēdē (protokols Nr.1, 44.§), 3.7.apakšpunktu, kas nosaka, </w:t>
      </w:r>
      <w:r w:rsidRPr="00E069E9">
        <w:rPr>
          <w:rFonts w:ascii="Times New Roman" w:eastAsia="Times New Roman" w:hAnsi="Times New Roman"/>
          <w:sz w:val="24"/>
          <w:szCs w:val="24"/>
        </w:rPr>
        <w:t>ka novada pašvaldības Atzinības rakstu piešķir saskaņā ar novada domes lēmumu apbalvošanai izvirzītajām personām,</w:t>
      </w:r>
      <w:r w:rsidRPr="00E069E9">
        <w:rPr>
          <w:rFonts w:ascii="Times New Roman" w:hAnsi="Times New Roman"/>
          <w:sz w:val="24"/>
          <w:szCs w:val="24"/>
        </w:rPr>
        <w:t xml:space="preserve"> atklāti balsojot: </w:t>
      </w:r>
      <w:r w:rsidRPr="00E069E9">
        <w:rPr>
          <w:rFonts w:ascii="Times New Roman" w:hAnsi="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w:t>
      </w:r>
      <w:r w:rsidRPr="00E069E9">
        <w:rPr>
          <w:rFonts w:ascii="Times New Roman" w:hAnsi="Times New Roman"/>
          <w:sz w:val="24"/>
          <w:szCs w:val="24"/>
        </w:rPr>
        <w:t>, Gulbenes novada dome NOLEMJ:</w:t>
      </w:r>
    </w:p>
    <w:p w:rsidR="00462F0C" w:rsidRPr="00E069E9" w:rsidRDefault="00462F0C" w:rsidP="00462F0C">
      <w:pPr>
        <w:spacing w:after="0" w:line="360" w:lineRule="auto"/>
        <w:ind w:firstLine="567"/>
        <w:jc w:val="both"/>
        <w:rPr>
          <w:rFonts w:ascii="Times New Roman" w:eastAsia="Times New Roman" w:hAnsi="Times New Roman"/>
          <w:sz w:val="24"/>
          <w:szCs w:val="24"/>
        </w:rPr>
      </w:pPr>
      <w:r w:rsidRPr="00E069E9">
        <w:rPr>
          <w:rFonts w:ascii="Times New Roman" w:eastAsia="Times New Roman" w:hAnsi="Times New Roman"/>
          <w:sz w:val="24"/>
          <w:szCs w:val="24"/>
        </w:rPr>
        <w:t>PIEŠĶIRT Novada pašvaldības Atzinības rakstu:</w:t>
      </w:r>
    </w:p>
    <w:p w:rsidR="00462F0C" w:rsidRPr="00165540" w:rsidRDefault="00462F0C" w:rsidP="00462F0C">
      <w:pPr>
        <w:widowControl w:val="0"/>
        <w:spacing w:after="0" w:line="360" w:lineRule="auto"/>
        <w:ind w:firstLine="567"/>
        <w:jc w:val="both"/>
        <w:rPr>
          <w:rFonts w:ascii="Times New Roman" w:eastAsia="Times New Roman" w:hAnsi="Times New Roman"/>
          <w:sz w:val="24"/>
          <w:szCs w:val="24"/>
        </w:rPr>
      </w:pPr>
      <w:r w:rsidRPr="00E069E9">
        <w:rPr>
          <w:rFonts w:ascii="Times New Roman" w:eastAsia="Times New Roman" w:hAnsi="Times New Roman"/>
          <w:b/>
          <w:bCs/>
          <w:sz w:val="24"/>
          <w:szCs w:val="24"/>
        </w:rPr>
        <w:t>Aivai Aleksandrovai</w:t>
      </w:r>
      <w:bookmarkStart w:id="0" w:name="_GoBack"/>
      <w:bookmarkEnd w:id="0"/>
      <w:r w:rsidRPr="00165540">
        <w:rPr>
          <w:rFonts w:ascii="Times New Roman" w:eastAsia="Times New Roman" w:hAnsi="Times New Roman"/>
          <w:sz w:val="24"/>
          <w:szCs w:val="24"/>
        </w:rPr>
        <w:t xml:space="preserve">– par </w:t>
      </w:r>
      <w:r>
        <w:rPr>
          <w:rFonts w:ascii="Times New Roman" w:eastAsia="Times New Roman" w:hAnsi="Times New Roman"/>
          <w:sz w:val="24"/>
          <w:szCs w:val="24"/>
        </w:rPr>
        <w:t>ieguldījumu skolēnu izglītošanā, audzināšanā un inovatīvu pedagoģisko darbu.</w:t>
      </w:r>
    </w:p>
    <w:p w:rsidR="00462F0C" w:rsidRDefault="00462F0C" w:rsidP="00462F0C"/>
    <w:p w:rsidR="00462F0C" w:rsidRPr="00995113" w:rsidRDefault="00462F0C" w:rsidP="00462F0C">
      <w:pPr>
        <w:rPr>
          <w:rFonts w:ascii="Times New Roman" w:eastAsia="Times New Roman" w:hAnsi="Times New Roman"/>
          <w:sz w:val="24"/>
          <w:szCs w:val="24"/>
        </w:rPr>
      </w:pPr>
      <w:r w:rsidRPr="00995113">
        <w:rPr>
          <w:rFonts w:ascii="Times New Roman" w:eastAsia="Times New Roman" w:hAnsi="Times New Roman"/>
          <w:sz w:val="24"/>
          <w:szCs w:val="24"/>
        </w:rPr>
        <w:t>Gulbenes novada domes priekšsēdētājs</w:t>
      </w:r>
      <w:r w:rsidRPr="00995113">
        <w:rPr>
          <w:rFonts w:ascii="Times New Roman" w:eastAsia="Times New Roman" w:hAnsi="Times New Roman"/>
          <w:sz w:val="24"/>
          <w:szCs w:val="24"/>
        </w:rPr>
        <w:tab/>
      </w:r>
      <w:r w:rsidRPr="00995113">
        <w:rPr>
          <w:rFonts w:ascii="Times New Roman" w:eastAsia="Times New Roman" w:hAnsi="Times New Roman"/>
          <w:sz w:val="24"/>
          <w:szCs w:val="24"/>
        </w:rPr>
        <w:tab/>
      </w:r>
      <w:r w:rsidRPr="00995113">
        <w:rPr>
          <w:rFonts w:ascii="Times New Roman" w:eastAsia="Times New Roman" w:hAnsi="Times New Roman"/>
          <w:sz w:val="24"/>
          <w:szCs w:val="24"/>
        </w:rPr>
        <w:tab/>
      </w:r>
      <w:r w:rsidRPr="00995113">
        <w:rPr>
          <w:rFonts w:ascii="Times New Roman" w:eastAsia="Times New Roman" w:hAnsi="Times New Roman"/>
          <w:sz w:val="24"/>
          <w:szCs w:val="24"/>
        </w:rPr>
        <w:tab/>
      </w:r>
      <w:r w:rsidRPr="00995113">
        <w:rPr>
          <w:rFonts w:ascii="Times New Roman" w:eastAsia="Times New Roman" w:hAnsi="Times New Roman"/>
          <w:sz w:val="24"/>
          <w:szCs w:val="24"/>
        </w:rPr>
        <w:tab/>
      </w:r>
      <w:proofErr w:type="spellStart"/>
      <w:r w:rsidRPr="00995113">
        <w:rPr>
          <w:rFonts w:ascii="Times New Roman" w:eastAsia="Times New Roman" w:hAnsi="Times New Roman"/>
          <w:sz w:val="24"/>
          <w:szCs w:val="24"/>
        </w:rPr>
        <w:t>A.Caunītis</w:t>
      </w:r>
      <w:proofErr w:type="spellEnd"/>
    </w:p>
    <w:p w:rsidR="00462F0C" w:rsidRPr="00995113" w:rsidRDefault="00462F0C" w:rsidP="00462F0C">
      <w:pPr>
        <w:rPr>
          <w:rFonts w:ascii="Times New Roman" w:eastAsia="Times New Roman" w:hAnsi="Times New Roman"/>
          <w:sz w:val="24"/>
          <w:szCs w:val="24"/>
        </w:rPr>
      </w:pPr>
    </w:p>
    <w:p w:rsidR="00462F0C" w:rsidRPr="00995113" w:rsidRDefault="00462F0C" w:rsidP="00462F0C">
      <w:pPr>
        <w:rPr>
          <w:rFonts w:ascii="Times New Roman" w:eastAsia="Times New Roman" w:hAnsi="Times New Roman"/>
          <w:sz w:val="24"/>
          <w:szCs w:val="24"/>
        </w:rPr>
      </w:pPr>
      <w:r w:rsidRPr="00995113">
        <w:rPr>
          <w:rFonts w:ascii="Times New Roman" w:eastAsia="Times New Roman" w:hAnsi="Times New Roman"/>
          <w:sz w:val="24"/>
          <w:szCs w:val="24"/>
        </w:rPr>
        <w:t xml:space="preserve">Sagatavoja </w:t>
      </w:r>
      <w:proofErr w:type="spellStart"/>
      <w:r w:rsidRPr="00995113">
        <w:rPr>
          <w:rFonts w:ascii="Times New Roman" w:eastAsia="Times New Roman" w:hAnsi="Times New Roman"/>
          <w:sz w:val="24"/>
          <w:szCs w:val="24"/>
        </w:rPr>
        <w:t>V.Baškere</w:t>
      </w:r>
      <w:proofErr w:type="spellEnd"/>
      <w:r w:rsidRPr="00995113">
        <w:rPr>
          <w:rFonts w:ascii="Times New Roman" w:eastAsia="Times New Roman" w:hAnsi="Times New Roman"/>
          <w:sz w:val="24"/>
          <w:szCs w:val="24"/>
        </w:rPr>
        <w:t xml:space="preserve">, </w:t>
      </w:r>
      <w:proofErr w:type="spellStart"/>
      <w:r w:rsidRPr="00995113">
        <w:rPr>
          <w:rFonts w:ascii="Times New Roman" w:eastAsia="Times New Roman" w:hAnsi="Times New Roman"/>
          <w:sz w:val="24"/>
          <w:szCs w:val="24"/>
        </w:rPr>
        <w:t>L.Pr</w:t>
      </w:r>
      <w:r>
        <w:rPr>
          <w:rFonts w:ascii="Times New Roman" w:eastAsia="Times New Roman" w:hAnsi="Times New Roman"/>
          <w:sz w:val="24"/>
          <w:szCs w:val="24"/>
        </w:rPr>
        <w:t>i</w:t>
      </w:r>
      <w:r w:rsidRPr="00995113">
        <w:rPr>
          <w:rFonts w:ascii="Times New Roman" w:eastAsia="Times New Roman" w:hAnsi="Times New Roman"/>
          <w:sz w:val="24"/>
          <w:szCs w:val="24"/>
        </w:rPr>
        <w:t>edeslaipa</w:t>
      </w:r>
      <w:proofErr w:type="spellEnd"/>
    </w:p>
    <w:p w:rsidR="00D40181" w:rsidRDefault="00D40181"/>
    <w:sectPr w:rsidR="00D40181" w:rsidSect="00E106E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C"/>
    <w:rsid w:val="00462F0C"/>
    <w:rsid w:val="00D401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3601B-AFE8-461E-811C-701CE2EA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2F0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62F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2198</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Baškere</dc:creator>
  <cp:keywords/>
  <dc:description/>
  <cp:lastModifiedBy>Vita Baškere</cp:lastModifiedBy>
  <cp:revision>1</cp:revision>
  <dcterms:created xsi:type="dcterms:W3CDTF">2021-11-08T08:12:00Z</dcterms:created>
  <dcterms:modified xsi:type="dcterms:W3CDTF">2021-11-08T08:13:00Z</dcterms:modified>
</cp:coreProperties>
</file>