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18.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pašvaldībai nodarīto zaudējumu atlīdzināšanu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“Ievudārzs”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9”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“Ilgas”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“Jaunkokles”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“Šumas”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“Skujenieši - 3”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“Tīrumdukuļi”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Beļavas pagasta nekustamajam īpašumam “Jaunvanagi”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“Birzmalas”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Zvaigžņu iela 4A,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39A,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41A,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“Pļavas”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traktora (riteņtraktora) T-150K (valsts reģistrācijas numurs T3238LF),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traktora (pašgājēja iekrāvēja) PEA - 1,0 (valsts reģistrācijas numurs T5683LC),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lauksaimniecībā</w:t>
      </w:r>
      <w:r w:rsidRPr="0016506D">
        <w:rPr>
          <w:noProof/>
          <w:color w:val="000000" w:themeColor="text1"/>
          <w:szCs w:val="24"/>
          <w:u w:val="none"/>
        </w:rPr>
        <w:t xml:space="preserve"> izmantojamās zemes ierīkošanu meža kvartālā Gulbenes novada Stāmerienas pagasta nekustamajā īpašumā  “Burtnieki”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noteikšanu par starpgabalu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piekritību pašvaldībai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5044 014 0403 ieskaitīšanu rezerves zemes fondā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343-A274-4BE7-8F54-2D8F1D49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2023-01-16T09:28:00Z</dcterms:created>
  <dcterms:modified xsi:type="dcterms:W3CDTF">2023-01-16T09:28:00Z</dcterms:modified>
</cp:coreProperties>
</file>