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B35FF5" w:rsidRDefault="00B35FF5" w:rsidP="00B35FF5">
      <w:pPr>
        <w:jc w:val="center"/>
        <w:rPr>
          <w:sz w:val="24"/>
          <w:szCs w:val="24"/>
        </w:rPr>
      </w:pPr>
      <w:bookmarkStart w:id="0" w:name="_Hlk28598711"/>
      <w:bookmarkStart w:id="1" w:name="_Hlk20817849"/>
      <w:r>
        <w:rPr>
          <w:noProof/>
          <w:sz w:val="24"/>
          <w:szCs w:val="24"/>
        </w:rPr>
        <w:drawing>
          <wp:inline distT="0" distB="0" distL="0" distR="0">
            <wp:extent cx="643890" cy="683895"/>
            <wp:effectExtent l="0" t="0" r="3810" b="1905"/>
            <wp:docPr id="31" name="Attēls 31" descr="Apraksts: Apraksts: Gulbenes_nov MB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32" descr="Apraksts: Apraksts: Gulbenes_nov MB40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43890" cy="683895"/>
                    </a:xfrm>
                    <a:prstGeom prst="rect">
                      <a:avLst/>
                    </a:prstGeom>
                    <a:noFill/>
                    <a:ln>
                      <a:noFill/>
                    </a:ln>
                  </pic:spPr>
                </pic:pic>
              </a:graphicData>
            </a:graphic>
          </wp:inline>
        </w:drawing>
      </w:r>
    </w:p>
    <w:tbl>
      <w:tblPr>
        <w:tblW w:w="0" w:type="auto"/>
        <w:tblLook w:val="01E0" w:firstRow="1" w:lastRow="1" w:firstColumn="1" w:lastColumn="1" w:noHBand="0" w:noVBand="0"/>
      </w:tblPr>
      <w:tblGrid>
        <w:gridCol w:w="9354"/>
      </w:tblGrid>
      <w:tr w:rsidR="00B35FF5" w:rsidTr="00B35FF5">
        <w:trPr>
          <w:trHeight w:val="2118"/>
        </w:trPr>
        <w:tc>
          <w:tcPr>
            <w:tcW w:w="9828" w:type="dxa"/>
          </w:tcPr>
          <w:p w:rsidR="00B35FF5" w:rsidRDefault="00B35FF5">
            <w:pPr>
              <w:jc w:val="center"/>
              <w:rPr>
                <w:b/>
                <w:sz w:val="24"/>
                <w:szCs w:val="24"/>
              </w:rPr>
            </w:pPr>
            <w:r>
              <w:rPr>
                <w:b/>
                <w:sz w:val="24"/>
                <w:szCs w:val="24"/>
              </w:rPr>
              <w:t>GULBENES  NOVADA  PAŠVALDĪBA</w:t>
            </w:r>
          </w:p>
          <w:p w:rsidR="00B35FF5" w:rsidRDefault="00B35FF5">
            <w:pPr>
              <w:jc w:val="center"/>
              <w:rPr>
                <w:sz w:val="24"/>
                <w:szCs w:val="24"/>
              </w:rPr>
            </w:pPr>
            <w:proofErr w:type="spellStart"/>
            <w:r>
              <w:rPr>
                <w:sz w:val="24"/>
                <w:szCs w:val="24"/>
              </w:rPr>
              <w:t>Reģ</w:t>
            </w:r>
            <w:proofErr w:type="spellEnd"/>
            <w:r>
              <w:rPr>
                <w:sz w:val="24"/>
                <w:szCs w:val="24"/>
              </w:rPr>
              <w:t>. Nr. 90009116327</w:t>
            </w:r>
          </w:p>
          <w:p w:rsidR="00B35FF5" w:rsidRDefault="00B35FF5">
            <w:pPr>
              <w:jc w:val="center"/>
              <w:rPr>
                <w:sz w:val="24"/>
                <w:szCs w:val="24"/>
              </w:rPr>
            </w:pPr>
            <w:r>
              <w:rPr>
                <w:sz w:val="24"/>
                <w:szCs w:val="24"/>
              </w:rPr>
              <w:t>Ābeļu iela 2, Gulbene, Gulbenes nov., LV-4401</w:t>
            </w:r>
          </w:p>
          <w:p w:rsidR="00B35FF5" w:rsidRDefault="00B35FF5">
            <w:pPr>
              <w:pBdr>
                <w:bottom w:val="single" w:sz="12" w:space="1" w:color="auto"/>
              </w:pBdr>
              <w:jc w:val="center"/>
              <w:rPr>
                <w:sz w:val="24"/>
                <w:szCs w:val="24"/>
              </w:rPr>
            </w:pPr>
            <w:r>
              <w:rPr>
                <w:sz w:val="24"/>
                <w:szCs w:val="24"/>
              </w:rPr>
              <w:t xml:space="preserve">Tālrunis 64497710, fakss 64497730, e-pasts: </w:t>
            </w:r>
            <w:hyperlink r:id="rId9" w:history="1">
              <w:r>
                <w:rPr>
                  <w:rStyle w:val="Hipersaite"/>
                  <w:sz w:val="24"/>
                  <w:szCs w:val="24"/>
                </w:rPr>
                <w:t>dome@gulbene.lv</w:t>
              </w:r>
            </w:hyperlink>
            <w:r>
              <w:rPr>
                <w:sz w:val="24"/>
                <w:szCs w:val="24"/>
              </w:rPr>
              <w:t xml:space="preserve"> , </w:t>
            </w:r>
            <w:hyperlink r:id="rId10" w:history="1">
              <w:r>
                <w:rPr>
                  <w:rStyle w:val="Hipersaite"/>
                  <w:sz w:val="24"/>
                  <w:szCs w:val="24"/>
                </w:rPr>
                <w:t>www.gulbene.lv</w:t>
              </w:r>
            </w:hyperlink>
            <w:r>
              <w:rPr>
                <w:sz w:val="24"/>
                <w:szCs w:val="24"/>
              </w:rPr>
              <w:softHyphen/>
            </w:r>
            <w:r>
              <w:rPr>
                <w:sz w:val="24"/>
                <w:szCs w:val="24"/>
              </w:rPr>
              <w:softHyphen/>
            </w:r>
            <w:r>
              <w:rPr>
                <w:sz w:val="24"/>
                <w:szCs w:val="24"/>
              </w:rPr>
              <w:softHyphen/>
            </w:r>
            <w:r>
              <w:rPr>
                <w:sz w:val="24"/>
                <w:szCs w:val="24"/>
              </w:rPr>
              <w:softHyphen/>
            </w:r>
            <w:r>
              <w:rPr>
                <w:sz w:val="24"/>
                <w:szCs w:val="24"/>
              </w:rPr>
              <w:softHyphen/>
            </w:r>
            <w:r>
              <w:rPr>
                <w:sz w:val="24"/>
                <w:szCs w:val="24"/>
              </w:rPr>
              <w:softHyphen/>
            </w:r>
            <w:r>
              <w:rPr>
                <w:sz w:val="24"/>
                <w:szCs w:val="24"/>
              </w:rPr>
              <w:softHyphen/>
            </w:r>
            <w:r>
              <w:rPr>
                <w:sz w:val="24"/>
                <w:szCs w:val="24"/>
              </w:rPr>
              <w:softHyphen/>
            </w:r>
            <w:r>
              <w:rPr>
                <w:sz w:val="24"/>
                <w:szCs w:val="24"/>
              </w:rPr>
              <w:softHyphen/>
            </w:r>
            <w:r>
              <w:rPr>
                <w:sz w:val="24"/>
                <w:szCs w:val="24"/>
              </w:rPr>
              <w:softHyphen/>
            </w:r>
            <w:r>
              <w:rPr>
                <w:sz w:val="24"/>
                <w:szCs w:val="24"/>
              </w:rPr>
              <w:softHyphen/>
            </w:r>
          </w:p>
          <w:p w:rsidR="00B35FF5" w:rsidRDefault="00B35FF5">
            <w:pPr>
              <w:jc w:val="center"/>
              <w:rPr>
                <w:sz w:val="24"/>
                <w:szCs w:val="24"/>
              </w:rPr>
            </w:pPr>
            <w:r>
              <w:rPr>
                <w:sz w:val="24"/>
                <w:szCs w:val="24"/>
              </w:rPr>
              <w:softHyphen/>
            </w:r>
            <w:r>
              <w:rPr>
                <w:sz w:val="24"/>
                <w:szCs w:val="24"/>
              </w:rPr>
              <w:softHyphen/>
            </w:r>
            <w:r>
              <w:rPr>
                <w:sz w:val="24"/>
                <w:szCs w:val="24"/>
              </w:rPr>
              <w:softHyphen/>
            </w:r>
            <w:r>
              <w:rPr>
                <w:sz w:val="24"/>
                <w:szCs w:val="24"/>
              </w:rPr>
              <w:softHyphen/>
            </w:r>
            <w:r>
              <w:rPr>
                <w:sz w:val="24"/>
                <w:szCs w:val="24"/>
              </w:rPr>
              <w:softHyphen/>
            </w:r>
            <w:r>
              <w:rPr>
                <w:sz w:val="24"/>
                <w:szCs w:val="24"/>
              </w:rPr>
              <w:softHyphen/>
            </w:r>
            <w:r>
              <w:rPr>
                <w:sz w:val="24"/>
                <w:szCs w:val="24"/>
              </w:rPr>
              <w:softHyphen/>
            </w:r>
            <w:r>
              <w:rPr>
                <w:sz w:val="24"/>
                <w:szCs w:val="24"/>
              </w:rPr>
              <w:softHyphen/>
            </w:r>
            <w:r>
              <w:rPr>
                <w:sz w:val="24"/>
                <w:szCs w:val="24"/>
              </w:rPr>
              <w:softHyphen/>
            </w:r>
            <w:r>
              <w:rPr>
                <w:sz w:val="24"/>
                <w:szCs w:val="24"/>
              </w:rPr>
              <w:softHyphen/>
            </w:r>
            <w:r>
              <w:rPr>
                <w:sz w:val="24"/>
                <w:szCs w:val="24"/>
              </w:rPr>
              <w:softHyphen/>
            </w:r>
            <w:r>
              <w:rPr>
                <w:sz w:val="24"/>
                <w:szCs w:val="24"/>
              </w:rPr>
              <w:softHyphen/>
            </w:r>
            <w:r>
              <w:rPr>
                <w:sz w:val="24"/>
                <w:szCs w:val="24"/>
              </w:rPr>
              <w:softHyphen/>
            </w:r>
            <w:r>
              <w:rPr>
                <w:sz w:val="24"/>
                <w:szCs w:val="24"/>
              </w:rPr>
              <w:softHyphen/>
            </w:r>
            <w:r>
              <w:rPr>
                <w:sz w:val="24"/>
                <w:szCs w:val="24"/>
              </w:rPr>
              <w:softHyphen/>
              <w:t xml:space="preserve"> </w:t>
            </w:r>
          </w:p>
          <w:p w:rsidR="00B35FF5" w:rsidRDefault="00B35FF5">
            <w:pPr>
              <w:jc w:val="center"/>
              <w:rPr>
                <w:b/>
                <w:sz w:val="24"/>
                <w:szCs w:val="24"/>
              </w:rPr>
            </w:pPr>
            <w:r>
              <w:rPr>
                <w:sz w:val="24"/>
                <w:szCs w:val="24"/>
              </w:rPr>
              <w:t xml:space="preserve"> </w:t>
            </w:r>
            <w:r>
              <w:rPr>
                <w:b/>
                <w:sz w:val="24"/>
                <w:szCs w:val="24"/>
              </w:rPr>
              <w:t xml:space="preserve"> DOMES   SĒDES PROTOKOLS </w:t>
            </w:r>
          </w:p>
          <w:p w:rsidR="00B35FF5" w:rsidRDefault="00B35FF5">
            <w:pPr>
              <w:jc w:val="center"/>
              <w:rPr>
                <w:sz w:val="24"/>
                <w:szCs w:val="24"/>
              </w:rPr>
            </w:pPr>
            <w:r>
              <w:rPr>
                <w:sz w:val="24"/>
                <w:szCs w:val="24"/>
              </w:rPr>
              <w:t>Gulbenē</w:t>
            </w:r>
          </w:p>
          <w:p w:rsidR="00B35FF5" w:rsidRDefault="00B35FF5">
            <w:pPr>
              <w:jc w:val="center"/>
              <w:rPr>
                <w:sz w:val="24"/>
                <w:szCs w:val="24"/>
              </w:rPr>
            </w:pPr>
          </w:p>
        </w:tc>
      </w:tr>
    </w:tbl>
    <w:p w:rsidR="00B35FF5" w:rsidRDefault="00B35FF5" w:rsidP="00B35FF5">
      <w:pPr>
        <w:rPr>
          <w:b/>
          <w:sz w:val="24"/>
          <w:szCs w:val="24"/>
        </w:rPr>
      </w:pPr>
      <w:r>
        <w:rPr>
          <w:b/>
          <w:sz w:val="24"/>
          <w:szCs w:val="24"/>
        </w:rPr>
        <w:t>2019.gada 30.decembrī</w:t>
      </w:r>
      <w:r>
        <w:rPr>
          <w:b/>
          <w:sz w:val="24"/>
          <w:szCs w:val="24"/>
        </w:rPr>
        <w:tab/>
        <w:t xml:space="preserve"> </w:t>
      </w:r>
      <w:r>
        <w:rPr>
          <w:b/>
          <w:sz w:val="24"/>
          <w:szCs w:val="24"/>
        </w:rPr>
        <w:tab/>
      </w:r>
      <w:r>
        <w:rPr>
          <w:b/>
          <w:sz w:val="24"/>
          <w:szCs w:val="24"/>
        </w:rPr>
        <w:tab/>
      </w:r>
      <w:r>
        <w:rPr>
          <w:b/>
          <w:sz w:val="24"/>
          <w:szCs w:val="24"/>
        </w:rPr>
        <w:tab/>
      </w:r>
      <w:r>
        <w:rPr>
          <w:b/>
          <w:sz w:val="24"/>
          <w:szCs w:val="24"/>
        </w:rPr>
        <w:tab/>
        <w:t xml:space="preserve"> </w:t>
      </w:r>
      <w:r>
        <w:rPr>
          <w:b/>
          <w:sz w:val="24"/>
          <w:szCs w:val="24"/>
        </w:rPr>
        <w:tab/>
      </w:r>
      <w:r>
        <w:rPr>
          <w:b/>
          <w:sz w:val="24"/>
          <w:szCs w:val="24"/>
        </w:rPr>
        <w:tab/>
      </w:r>
      <w:r>
        <w:rPr>
          <w:b/>
          <w:sz w:val="24"/>
          <w:szCs w:val="24"/>
        </w:rPr>
        <w:tab/>
      </w:r>
      <w:r>
        <w:rPr>
          <w:b/>
          <w:sz w:val="24"/>
          <w:szCs w:val="24"/>
        </w:rPr>
        <w:tab/>
        <w:t>Nr. 19</w:t>
      </w:r>
    </w:p>
    <w:p w:rsidR="00B35FF5" w:rsidRDefault="00B35FF5" w:rsidP="00B35FF5">
      <w:pPr>
        <w:rPr>
          <w:b/>
          <w:sz w:val="24"/>
          <w:szCs w:val="24"/>
        </w:rPr>
      </w:pPr>
    </w:p>
    <w:p w:rsidR="00B35FF5" w:rsidRDefault="00B35FF5" w:rsidP="00B35FF5">
      <w:pPr>
        <w:spacing w:line="360" w:lineRule="auto"/>
        <w:jc w:val="both"/>
        <w:rPr>
          <w:sz w:val="24"/>
          <w:szCs w:val="24"/>
        </w:rPr>
      </w:pPr>
      <w:r>
        <w:rPr>
          <w:b/>
          <w:sz w:val="24"/>
          <w:szCs w:val="24"/>
        </w:rPr>
        <w:t xml:space="preserve">Sēde sasaukta: </w:t>
      </w:r>
      <w:r>
        <w:rPr>
          <w:sz w:val="24"/>
          <w:szCs w:val="24"/>
        </w:rPr>
        <w:t>2019.gada</w:t>
      </w:r>
      <w:r>
        <w:rPr>
          <w:b/>
          <w:sz w:val="24"/>
          <w:szCs w:val="24"/>
        </w:rPr>
        <w:t xml:space="preserve"> </w:t>
      </w:r>
      <w:r>
        <w:rPr>
          <w:bCs/>
          <w:sz w:val="24"/>
          <w:szCs w:val="24"/>
        </w:rPr>
        <w:t>23.decembrī</w:t>
      </w:r>
    </w:p>
    <w:p w:rsidR="00B35FF5" w:rsidRDefault="00B35FF5" w:rsidP="00B35FF5">
      <w:pPr>
        <w:spacing w:line="360" w:lineRule="auto"/>
        <w:jc w:val="both"/>
        <w:rPr>
          <w:sz w:val="24"/>
          <w:szCs w:val="24"/>
        </w:rPr>
      </w:pPr>
      <w:r>
        <w:rPr>
          <w:b/>
          <w:sz w:val="24"/>
          <w:szCs w:val="24"/>
        </w:rPr>
        <w:t xml:space="preserve">Sēdi atklāj: </w:t>
      </w:r>
      <w:r>
        <w:rPr>
          <w:sz w:val="24"/>
          <w:szCs w:val="24"/>
        </w:rPr>
        <w:t>plkst.9.00</w:t>
      </w:r>
    </w:p>
    <w:p w:rsidR="00B35FF5" w:rsidRDefault="00B35FF5" w:rsidP="00B35FF5">
      <w:pPr>
        <w:spacing w:line="360" w:lineRule="auto"/>
        <w:jc w:val="both"/>
        <w:rPr>
          <w:sz w:val="24"/>
          <w:szCs w:val="24"/>
        </w:rPr>
      </w:pPr>
      <w:r>
        <w:rPr>
          <w:b/>
          <w:sz w:val="24"/>
          <w:szCs w:val="24"/>
        </w:rPr>
        <w:t xml:space="preserve">Sēdi vada: </w:t>
      </w:r>
      <w:r>
        <w:rPr>
          <w:sz w:val="24"/>
          <w:szCs w:val="24"/>
        </w:rPr>
        <w:t xml:space="preserve">Gulbenes novada domes priekšsēdētājs Normunds </w:t>
      </w:r>
      <w:proofErr w:type="spellStart"/>
      <w:r>
        <w:rPr>
          <w:sz w:val="24"/>
          <w:szCs w:val="24"/>
        </w:rPr>
        <w:t>Audzišs</w:t>
      </w:r>
      <w:proofErr w:type="spellEnd"/>
    </w:p>
    <w:p w:rsidR="00B35FF5" w:rsidRDefault="00B35FF5" w:rsidP="00B35FF5">
      <w:pPr>
        <w:spacing w:line="360" w:lineRule="auto"/>
        <w:jc w:val="both"/>
        <w:rPr>
          <w:sz w:val="24"/>
          <w:szCs w:val="24"/>
        </w:rPr>
      </w:pPr>
      <w:r>
        <w:rPr>
          <w:b/>
          <w:sz w:val="24"/>
          <w:szCs w:val="24"/>
        </w:rPr>
        <w:t xml:space="preserve">Sēdi protokolē: </w:t>
      </w:r>
      <w:r>
        <w:rPr>
          <w:sz w:val="24"/>
          <w:szCs w:val="24"/>
        </w:rPr>
        <w:t>Gulbenes novada pašvaldības Kancelejas nodaļas kancelejas pārzine Vita Baškere</w:t>
      </w:r>
    </w:p>
    <w:p w:rsidR="00B35FF5" w:rsidRDefault="00B35FF5" w:rsidP="00B35FF5">
      <w:pPr>
        <w:spacing w:line="360" w:lineRule="auto"/>
        <w:jc w:val="both"/>
        <w:rPr>
          <w:rFonts w:eastAsia="Calibri"/>
          <w:sz w:val="24"/>
          <w:szCs w:val="24"/>
        </w:rPr>
      </w:pPr>
      <w:r>
        <w:rPr>
          <w:b/>
          <w:sz w:val="24"/>
          <w:szCs w:val="24"/>
        </w:rPr>
        <w:t xml:space="preserve">Sēdē piedalās: </w:t>
      </w:r>
      <w:r>
        <w:rPr>
          <w:sz w:val="24"/>
          <w:szCs w:val="24"/>
        </w:rPr>
        <w:t xml:space="preserve">Gulbenes novada domes deputāti: Indra Caune, Andis Caunītis, Gunārs Ciglis,  Larisa Cīrule, Lāsma </w:t>
      </w:r>
      <w:proofErr w:type="spellStart"/>
      <w:r>
        <w:rPr>
          <w:sz w:val="24"/>
          <w:szCs w:val="24"/>
        </w:rPr>
        <w:t>Gabdulļina</w:t>
      </w:r>
      <w:proofErr w:type="spellEnd"/>
      <w:r>
        <w:rPr>
          <w:sz w:val="24"/>
          <w:szCs w:val="24"/>
        </w:rPr>
        <w:t xml:space="preserve">, </w:t>
      </w:r>
      <w:proofErr w:type="spellStart"/>
      <w:r>
        <w:rPr>
          <w:sz w:val="24"/>
          <w:szCs w:val="24"/>
        </w:rPr>
        <w:t>Stanislavs</w:t>
      </w:r>
      <w:proofErr w:type="spellEnd"/>
      <w:r>
        <w:rPr>
          <w:sz w:val="24"/>
          <w:szCs w:val="24"/>
        </w:rPr>
        <w:t xml:space="preserve"> </w:t>
      </w:r>
      <w:proofErr w:type="spellStart"/>
      <w:r>
        <w:rPr>
          <w:sz w:val="24"/>
          <w:szCs w:val="24"/>
        </w:rPr>
        <w:t>Gžibovskis</w:t>
      </w:r>
      <w:proofErr w:type="spellEnd"/>
      <w:r>
        <w:rPr>
          <w:sz w:val="24"/>
          <w:szCs w:val="24"/>
        </w:rPr>
        <w:t xml:space="preserve">, </w:t>
      </w:r>
      <w:proofErr w:type="spellStart"/>
      <w:r>
        <w:rPr>
          <w:sz w:val="24"/>
          <w:szCs w:val="24"/>
        </w:rPr>
        <w:t>Valtis</w:t>
      </w:r>
      <w:proofErr w:type="spellEnd"/>
      <w:r>
        <w:rPr>
          <w:sz w:val="24"/>
          <w:szCs w:val="24"/>
        </w:rPr>
        <w:t xml:space="preserve"> Krauklis, Intars Liepiņš, Normunds Mazūrs, Zintis </w:t>
      </w:r>
      <w:proofErr w:type="spellStart"/>
      <w:r>
        <w:rPr>
          <w:sz w:val="24"/>
          <w:szCs w:val="24"/>
        </w:rPr>
        <w:t>Mezītis</w:t>
      </w:r>
      <w:proofErr w:type="spellEnd"/>
      <w:r>
        <w:rPr>
          <w:sz w:val="24"/>
          <w:szCs w:val="24"/>
        </w:rPr>
        <w:t xml:space="preserve">, Guna Pūcīte, Guntis </w:t>
      </w:r>
      <w:proofErr w:type="spellStart"/>
      <w:r>
        <w:rPr>
          <w:sz w:val="24"/>
          <w:szCs w:val="24"/>
        </w:rPr>
        <w:t>Princovs</w:t>
      </w:r>
      <w:proofErr w:type="spellEnd"/>
      <w:r>
        <w:rPr>
          <w:sz w:val="24"/>
          <w:szCs w:val="24"/>
        </w:rPr>
        <w:t>, Anatolijs Savickis</w:t>
      </w:r>
    </w:p>
    <w:p w:rsidR="00B35FF5" w:rsidRDefault="00B35FF5" w:rsidP="00B35FF5">
      <w:pPr>
        <w:spacing w:line="360" w:lineRule="auto"/>
        <w:jc w:val="both"/>
        <w:rPr>
          <w:sz w:val="24"/>
          <w:szCs w:val="24"/>
        </w:rPr>
      </w:pPr>
      <w:r>
        <w:rPr>
          <w:b/>
          <w:sz w:val="24"/>
          <w:szCs w:val="24"/>
        </w:rPr>
        <w:t xml:space="preserve">Sēdē nepiedalās: </w:t>
      </w:r>
      <w:r>
        <w:rPr>
          <w:sz w:val="24"/>
          <w:szCs w:val="24"/>
        </w:rPr>
        <w:t xml:space="preserve">Ieva </w:t>
      </w:r>
      <w:proofErr w:type="spellStart"/>
      <w:r>
        <w:rPr>
          <w:sz w:val="24"/>
          <w:szCs w:val="24"/>
        </w:rPr>
        <w:t>Grīnšteine</w:t>
      </w:r>
      <w:proofErr w:type="spellEnd"/>
      <w:r>
        <w:rPr>
          <w:sz w:val="24"/>
          <w:szCs w:val="24"/>
        </w:rPr>
        <w:t xml:space="preserve"> – darba apstākļu dēļ, Ilze </w:t>
      </w:r>
      <w:proofErr w:type="spellStart"/>
      <w:r>
        <w:rPr>
          <w:sz w:val="24"/>
          <w:szCs w:val="24"/>
        </w:rPr>
        <w:t>Mezīte</w:t>
      </w:r>
      <w:proofErr w:type="spellEnd"/>
      <w:r>
        <w:rPr>
          <w:sz w:val="24"/>
          <w:szCs w:val="24"/>
        </w:rPr>
        <w:t xml:space="preserve">, Andris Vējiņš  </w:t>
      </w:r>
    </w:p>
    <w:p w:rsidR="00B35FF5" w:rsidRDefault="00B35FF5" w:rsidP="00B35FF5">
      <w:pPr>
        <w:spacing w:line="360" w:lineRule="auto"/>
        <w:jc w:val="both"/>
        <w:rPr>
          <w:sz w:val="24"/>
          <w:szCs w:val="24"/>
        </w:rPr>
      </w:pPr>
      <w:r>
        <w:rPr>
          <w:b/>
          <w:sz w:val="24"/>
          <w:szCs w:val="24"/>
        </w:rPr>
        <w:t xml:space="preserve">Pašvaldības administrācijas darbinieku, uzaicināto un interesentu </w:t>
      </w:r>
      <w:r>
        <w:rPr>
          <w:sz w:val="24"/>
          <w:szCs w:val="24"/>
        </w:rPr>
        <w:t>saraksts pielikumā uz 2 lapām</w:t>
      </w:r>
    </w:p>
    <w:p w:rsidR="00B35FF5" w:rsidRDefault="00B35FF5" w:rsidP="00B35FF5">
      <w:pPr>
        <w:spacing w:line="360" w:lineRule="auto"/>
        <w:jc w:val="both"/>
        <w:rPr>
          <w:sz w:val="24"/>
          <w:szCs w:val="24"/>
        </w:rPr>
      </w:pPr>
      <w:r>
        <w:rPr>
          <w:b/>
          <w:sz w:val="24"/>
          <w:szCs w:val="24"/>
        </w:rPr>
        <w:t>Prese:</w:t>
      </w:r>
      <w:r>
        <w:rPr>
          <w:sz w:val="24"/>
          <w:szCs w:val="24"/>
        </w:rPr>
        <w:t xml:space="preserve"> </w:t>
      </w:r>
      <w:proofErr w:type="spellStart"/>
      <w:r>
        <w:rPr>
          <w:sz w:val="24"/>
          <w:szCs w:val="24"/>
        </w:rPr>
        <w:t>D.Odumiņa</w:t>
      </w:r>
      <w:proofErr w:type="spellEnd"/>
      <w:r>
        <w:rPr>
          <w:sz w:val="24"/>
          <w:szCs w:val="24"/>
        </w:rPr>
        <w:t xml:space="preserve">, </w:t>
      </w:r>
      <w:proofErr w:type="spellStart"/>
      <w:r>
        <w:rPr>
          <w:sz w:val="24"/>
          <w:szCs w:val="24"/>
        </w:rPr>
        <w:t>G.Bogdanovs</w:t>
      </w:r>
      <w:proofErr w:type="spellEnd"/>
      <w:r>
        <w:rPr>
          <w:sz w:val="24"/>
          <w:szCs w:val="24"/>
        </w:rPr>
        <w:t xml:space="preserve"> – laikraksts  “Dzirkstele”</w:t>
      </w:r>
      <w:bookmarkEnd w:id="0"/>
    </w:p>
    <w:bookmarkEnd w:id="1"/>
    <w:p w:rsidR="00B35FF5" w:rsidRDefault="00B35FF5" w:rsidP="00B35FF5">
      <w:pPr>
        <w:spacing w:line="360" w:lineRule="auto"/>
        <w:jc w:val="both"/>
        <w:rPr>
          <w:rFonts w:eastAsia="Calibri"/>
          <w:bCs/>
          <w:sz w:val="24"/>
          <w:szCs w:val="24"/>
        </w:rPr>
      </w:pPr>
      <w:r>
        <w:rPr>
          <w:bCs/>
          <w:sz w:val="24"/>
          <w:szCs w:val="24"/>
        </w:rPr>
        <w:t xml:space="preserve"> </w:t>
      </w:r>
    </w:p>
    <w:p w:rsidR="00B35FF5" w:rsidRDefault="00B35FF5" w:rsidP="00B35FF5">
      <w:pPr>
        <w:spacing w:line="360" w:lineRule="auto"/>
        <w:ind w:firstLine="567"/>
        <w:jc w:val="both"/>
        <w:rPr>
          <w:rFonts w:eastAsia="Calibri"/>
          <w:sz w:val="24"/>
          <w:szCs w:val="24"/>
        </w:rPr>
      </w:pPr>
      <w:r>
        <w:rPr>
          <w:bCs/>
          <w:sz w:val="24"/>
          <w:szCs w:val="24"/>
        </w:rPr>
        <w:t xml:space="preserve">Atklāti balsojot: </w:t>
      </w:r>
      <w:r>
        <w:rPr>
          <w:sz w:val="24"/>
          <w:szCs w:val="24"/>
        </w:rPr>
        <w:t xml:space="preserve">PAR – 13 (Normunds </w:t>
      </w:r>
      <w:proofErr w:type="spellStart"/>
      <w:r>
        <w:rPr>
          <w:sz w:val="24"/>
          <w:szCs w:val="24"/>
        </w:rPr>
        <w:t>Audzišs</w:t>
      </w:r>
      <w:proofErr w:type="spellEnd"/>
      <w:r>
        <w:rPr>
          <w:sz w:val="24"/>
          <w:szCs w:val="24"/>
        </w:rPr>
        <w:t xml:space="preserve">, </w:t>
      </w:r>
      <w:r>
        <w:rPr>
          <w:bCs/>
          <w:sz w:val="24"/>
          <w:szCs w:val="24"/>
        </w:rPr>
        <w:t>Indra Caune,</w:t>
      </w:r>
      <w:r>
        <w:rPr>
          <w:sz w:val="24"/>
          <w:szCs w:val="24"/>
        </w:rPr>
        <w:t xml:space="preserve"> Andis Caunītis, Gunārs Ciglis,  Larisa Cīrule, Lāsma </w:t>
      </w:r>
      <w:proofErr w:type="spellStart"/>
      <w:r>
        <w:rPr>
          <w:sz w:val="24"/>
          <w:szCs w:val="24"/>
        </w:rPr>
        <w:t>Gabdulļina</w:t>
      </w:r>
      <w:proofErr w:type="spellEnd"/>
      <w:r>
        <w:rPr>
          <w:sz w:val="24"/>
          <w:szCs w:val="24"/>
        </w:rPr>
        <w:t xml:space="preserve">, </w:t>
      </w:r>
      <w:proofErr w:type="spellStart"/>
      <w:r>
        <w:rPr>
          <w:sz w:val="24"/>
          <w:szCs w:val="24"/>
        </w:rPr>
        <w:t>Stanislavs</w:t>
      </w:r>
      <w:proofErr w:type="spellEnd"/>
      <w:r>
        <w:rPr>
          <w:sz w:val="24"/>
          <w:szCs w:val="24"/>
        </w:rPr>
        <w:t xml:space="preserve"> </w:t>
      </w:r>
      <w:proofErr w:type="spellStart"/>
      <w:r>
        <w:rPr>
          <w:sz w:val="24"/>
          <w:szCs w:val="24"/>
        </w:rPr>
        <w:t>Gžibovskis</w:t>
      </w:r>
      <w:proofErr w:type="spellEnd"/>
      <w:r>
        <w:rPr>
          <w:sz w:val="24"/>
          <w:szCs w:val="24"/>
        </w:rPr>
        <w:t xml:space="preserve">, </w:t>
      </w:r>
      <w:proofErr w:type="spellStart"/>
      <w:r>
        <w:rPr>
          <w:sz w:val="24"/>
          <w:szCs w:val="24"/>
        </w:rPr>
        <w:t>Valtis</w:t>
      </w:r>
      <w:proofErr w:type="spellEnd"/>
      <w:r>
        <w:rPr>
          <w:sz w:val="24"/>
          <w:szCs w:val="24"/>
        </w:rPr>
        <w:t xml:space="preserve"> Krauklis, Normunds Mazūrs, Zintis </w:t>
      </w:r>
      <w:proofErr w:type="spellStart"/>
      <w:r>
        <w:rPr>
          <w:sz w:val="24"/>
          <w:szCs w:val="24"/>
        </w:rPr>
        <w:t>Mezītis</w:t>
      </w:r>
      <w:proofErr w:type="spellEnd"/>
      <w:r>
        <w:rPr>
          <w:sz w:val="24"/>
          <w:szCs w:val="24"/>
        </w:rPr>
        <w:t xml:space="preserve">, Guna Pūcīte, Guntis </w:t>
      </w:r>
      <w:proofErr w:type="spellStart"/>
      <w:r>
        <w:rPr>
          <w:sz w:val="24"/>
          <w:szCs w:val="24"/>
        </w:rPr>
        <w:t>Princovs</w:t>
      </w:r>
      <w:proofErr w:type="spellEnd"/>
      <w:r>
        <w:rPr>
          <w:sz w:val="24"/>
          <w:szCs w:val="24"/>
        </w:rPr>
        <w:t>, Anatolijs Savickis); PRET – nav ; ATTURAS – 1 (Intars Liepiņš);  Gulbenes novada dome NOLEMJ:</w:t>
      </w:r>
    </w:p>
    <w:p w:rsidR="00B35FF5" w:rsidRDefault="00B35FF5" w:rsidP="00B35FF5">
      <w:pPr>
        <w:spacing w:line="360" w:lineRule="auto"/>
        <w:ind w:firstLine="567"/>
        <w:jc w:val="both"/>
        <w:rPr>
          <w:bCs/>
          <w:sz w:val="24"/>
          <w:szCs w:val="24"/>
        </w:rPr>
      </w:pPr>
      <w:r>
        <w:rPr>
          <w:bCs/>
          <w:sz w:val="24"/>
          <w:szCs w:val="24"/>
        </w:rPr>
        <w:t>APSTIPRINĀT 2019.gada 30.decembra domes sēdes darba kārtību:</w:t>
      </w:r>
    </w:p>
    <w:p w:rsidR="00B35FF5" w:rsidRDefault="00B35FF5" w:rsidP="00B35FF5">
      <w:pPr>
        <w:jc w:val="both"/>
        <w:rPr>
          <w:rFonts w:eastAsia="Calibri"/>
          <w:bCs/>
          <w:sz w:val="24"/>
          <w:szCs w:val="24"/>
        </w:rPr>
      </w:pPr>
    </w:p>
    <w:p w:rsidR="00B35FF5" w:rsidRDefault="00B35FF5" w:rsidP="00B35FF5">
      <w:pPr>
        <w:pStyle w:val="Parasts1"/>
        <w:spacing w:after="0" w:line="240" w:lineRule="auto"/>
        <w:rPr>
          <w:rFonts w:cs="Times New Roman"/>
          <w:b/>
          <w:color w:val="auto"/>
        </w:rPr>
      </w:pPr>
      <w:r>
        <w:rPr>
          <w:rFonts w:cs="Times New Roman"/>
          <w:b/>
          <w:color w:val="auto"/>
        </w:rPr>
        <w:t>DARBA KĀRTĪBA:</w:t>
      </w:r>
    </w:p>
    <w:p w:rsidR="00B35FF5" w:rsidRDefault="00B35FF5" w:rsidP="00B35FF5">
      <w:pPr>
        <w:pStyle w:val="Parasts1"/>
        <w:spacing w:after="0" w:line="240" w:lineRule="auto"/>
        <w:rPr>
          <w:rFonts w:cs="Times New Roman"/>
          <w:b/>
          <w:color w:val="auto"/>
        </w:rPr>
      </w:pPr>
    </w:p>
    <w:p w:rsidR="00B35FF5" w:rsidRDefault="00B35FF5" w:rsidP="00B35FF5">
      <w:pPr>
        <w:jc w:val="both"/>
        <w:rPr>
          <w:b/>
          <w:bCs/>
          <w:sz w:val="24"/>
          <w:szCs w:val="24"/>
        </w:rPr>
      </w:pPr>
      <w:r>
        <w:rPr>
          <w:b/>
          <w:bCs/>
          <w:sz w:val="24"/>
          <w:szCs w:val="24"/>
        </w:rPr>
        <w:t>1. Par iedzīvotāju reģistrēšanu Gulbenes novada domes dzīvokļu jautājumu risināšanas reģistrā.</w:t>
      </w:r>
    </w:p>
    <w:p w:rsidR="00B35FF5" w:rsidRDefault="00B35FF5" w:rsidP="00B35FF5">
      <w:pPr>
        <w:jc w:val="both"/>
        <w:rPr>
          <w:b/>
          <w:bCs/>
          <w:sz w:val="24"/>
          <w:szCs w:val="24"/>
        </w:rPr>
      </w:pPr>
      <w:r>
        <w:rPr>
          <w:b/>
          <w:bCs/>
          <w:sz w:val="24"/>
          <w:szCs w:val="24"/>
        </w:rPr>
        <w:t xml:space="preserve">2. Par dzīvojamās telpas izīrēšanu Gulbenes novada pašvaldības administratīvajā teritorijā. </w:t>
      </w:r>
    </w:p>
    <w:p w:rsidR="00B35FF5" w:rsidRDefault="00B35FF5" w:rsidP="00B35FF5">
      <w:pPr>
        <w:jc w:val="both"/>
        <w:rPr>
          <w:b/>
          <w:bCs/>
          <w:sz w:val="24"/>
          <w:szCs w:val="24"/>
        </w:rPr>
      </w:pPr>
      <w:r>
        <w:rPr>
          <w:b/>
          <w:bCs/>
          <w:sz w:val="24"/>
          <w:szCs w:val="24"/>
        </w:rPr>
        <w:t xml:space="preserve">3. Par īres līguma pagarināšanu Gulbenes novada iedzīvotājiem. </w:t>
      </w:r>
    </w:p>
    <w:p w:rsidR="00B35FF5" w:rsidRDefault="00B35FF5" w:rsidP="00B35FF5">
      <w:pPr>
        <w:ind w:right="-144"/>
        <w:jc w:val="both"/>
        <w:rPr>
          <w:b/>
          <w:bCs/>
          <w:sz w:val="24"/>
          <w:szCs w:val="24"/>
        </w:rPr>
      </w:pPr>
      <w:r>
        <w:rPr>
          <w:b/>
          <w:bCs/>
          <w:sz w:val="24"/>
          <w:szCs w:val="24"/>
        </w:rPr>
        <w:t>4. Par dzīvojamās telpas īres līguma pārjaunošanu.</w:t>
      </w:r>
    </w:p>
    <w:p w:rsidR="00B35FF5" w:rsidRDefault="00B35FF5" w:rsidP="00B35FF5">
      <w:pPr>
        <w:jc w:val="both"/>
        <w:rPr>
          <w:b/>
          <w:bCs/>
          <w:sz w:val="24"/>
          <w:szCs w:val="24"/>
        </w:rPr>
      </w:pPr>
      <w:r>
        <w:rPr>
          <w:b/>
          <w:bCs/>
          <w:sz w:val="24"/>
          <w:szCs w:val="24"/>
        </w:rPr>
        <w:t>5. Par izslēgšanu no Gulbenes novada dzīvokļu jautājumu risināšanas reģistra.</w:t>
      </w:r>
    </w:p>
    <w:p w:rsidR="00B35FF5" w:rsidRDefault="00B35FF5" w:rsidP="00B35FF5">
      <w:pPr>
        <w:jc w:val="both"/>
        <w:rPr>
          <w:b/>
          <w:bCs/>
          <w:sz w:val="24"/>
          <w:szCs w:val="24"/>
          <w:lang w:eastAsia="en-US"/>
        </w:rPr>
      </w:pPr>
      <w:r>
        <w:rPr>
          <w:b/>
          <w:bCs/>
          <w:sz w:val="24"/>
          <w:szCs w:val="24"/>
        </w:rPr>
        <w:t>6. Par iesnieguma izskatīšanu.</w:t>
      </w:r>
    </w:p>
    <w:p w:rsidR="00B35FF5" w:rsidRDefault="00B35FF5" w:rsidP="00B35FF5">
      <w:pPr>
        <w:jc w:val="both"/>
        <w:rPr>
          <w:b/>
          <w:bCs/>
          <w:sz w:val="24"/>
          <w:szCs w:val="24"/>
        </w:rPr>
      </w:pPr>
      <w:r>
        <w:rPr>
          <w:b/>
          <w:bCs/>
          <w:sz w:val="24"/>
          <w:szCs w:val="24"/>
        </w:rPr>
        <w:t xml:space="preserve">7. Par SIA “Gulbenes nami” informācijas izskatīšanu. </w:t>
      </w:r>
    </w:p>
    <w:p w:rsidR="00B35FF5" w:rsidRDefault="00B35FF5" w:rsidP="00B35FF5">
      <w:pPr>
        <w:jc w:val="both"/>
        <w:rPr>
          <w:b/>
          <w:sz w:val="24"/>
          <w:szCs w:val="24"/>
        </w:rPr>
      </w:pPr>
      <w:r>
        <w:rPr>
          <w:b/>
          <w:bCs/>
          <w:sz w:val="24"/>
          <w:szCs w:val="24"/>
        </w:rPr>
        <w:t xml:space="preserve">8. </w:t>
      </w:r>
      <w:r>
        <w:rPr>
          <w:b/>
          <w:sz w:val="24"/>
          <w:szCs w:val="24"/>
        </w:rPr>
        <w:t>Par projekta “#</w:t>
      </w:r>
      <w:proofErr w:type="spellStart"/>
      <w:r>
        <w:rPr>
          <w:b/>
          <w:sz w:val="24"/>
          <w:szCs w:val="24"/>
        </w:rPr>
        <w:t>Clowning</w:t>
      </w:r>
      <w:proofErr w:type="spellEnd"/>
      <w:r>
        <w:rPr>
          <w:b/>
          <w:sz w:val="24"/>
          <w:szCs w:val="24"/>
        </w:rPr>
        <w:t>” (“#</w:t>
      </w:r>
      <w:proofErr w:type="spellStart"/>
      <w:r>
        <w:rPr>
          <w:b/>
          <w:sz w:val="24"/>
          <w:szCs w:val="24"/>
        </w:rPr>
        <w:t>Klaunošanās</w:t>
      </w:r>
      <w:proofErr w:type="spellEnd"/>
      <w:r>
        <w:rPr>
          <w:b/>
          <w:sz w:val="24"/>
          <w:szCs w:val="24"/>
        </w:rPr>
        <w:t xml:space="preserve">”) </w:t>
      </w:r>
      <w:proofErr w:type="spellStart"/>
      <w:r>
        <w:rPr>
          <w:b/>
          <w:sz w:val="24"/>
          <w:szCs w:val="24"/>
        </w:rPr>
        <w:t>priekšfinansējuma</w:t>
      </w:r>
      <w:proofErr w:type="spellEnd"/>
      <w:r>
        <w:rPr>
          <w:b/>
          <w:sz w:val="24"/>
          <w:szCs w:val="24"/>
        </w:rPr>
        <w:t xml:space="preserve"> nodrošināšanu programmā ERASMUS+ Jaunatne darbībā.</w:t>
      </w:r>
    </w:p>
    <w:p w:rsidR="00B35FF5" w:rsidRDefault="00B35FF5" w:rsidP="00B35FF5">
      <w:pPr>
        <w:widowControl w:val="0"/>
        <w:jc w:val="both"/>
        <w:rPr>
          <w:b/>
          <w:sz w:val="24"/>
          <w:szCs w:val="24"/>
        </w:rPr>
      </w:pPr>
      <w:r>
        <w:rPr>
          <w:b/>
          <w:bCs/>
          <w:sz w:val="24"/>
          <w:szCs w:val="24"/>
        </w:rPr>
        <w:t xml:space="preserve">9. </w:t>
      </w:r>
      <w:r>
        <w:rPr>
          <w:b/>
          <w:sz w:val="24"/>
          <w:szCs w:val="24"/>
        </w:rPr>
        <w:t>Par projekta “</w:t>
      </w:r>
      <w:proofErr w:type="spellStart"/>
      <w:r>
        <w:rPr>
          <w:b/>
          <w:sz w:val="24"/>
          <w:szCs w:val="24"/>
        </w:rPr>
        <w:t>Power</w:t>
      </w:r>
      <w:proofErr w:type="spellEnd"/>
      <w:r>
        <w:rPr>
          <w:b/>
          <w:sz w:val="24"/>
          <w:szCs w:val="24"/>
        </w:rPr>
        <w:t xml:space="preserve"> </w:t>
      </w:r>
      <w:proofErr w:type="spellStart"/>
      <w:r>
        <w:rPr>
          <w:b/>
          <w:sz w:val="24"/>
          <w:szCs w:val="24"/>
        </w:rPr>
        <w:t>of</w:t>
      </w:r>
      <w:proofErr w:type="spellEnd"/>
      <w:r>
        <w:rPr>
          <w:b/>
          <w:sz w:val="24"/>
          <w:szCs w:val="24"/>
        </w:rPr>
        <w:t xml:space="preserve"> </w:t>
      </w:r>
      <w:proofErr w:type="spellStart"/>
      <w:r>
        <w:rPr>
          <w:b/>
          <w:sz w:val="24"/>
          <w:szCs w:val="24"/>
        </w:rPr>
        <w:t>healthy</w:t>
      </w:r>
      <w:proofErr w:type="spellEnd"/>
      <w:r>
        <w:rPr>
          <w:b/>
          <w:sz w:val="24"/>
          <w:szCs w:val="24"/>
        </w:rPr>
        <w:t xml:space="preserve"> </w:t>
      </w:r>
      <w:proofErr w:type="spellStart"/>
      <w:r>
        <w:rPr>
          <w:b/>
          <w:sz w:val="24"/>
          <w:szCs w:val="24"/>
        </w:rPr>
        <w:t>lifestyle</w:t>
      </w:r>
      <w:proofErr w:type="spellEnd"/>
      <w:r>
        <w:rPr>
          <w:b/>
          <w:sz w:val="24"/>
          <w:szCs w:val="24"/>
        </w:rPr>
        <w:t xml:space="preserve">” (“Veselīga dzīvesveida spēks”) </w:t>
      </w:r>
      <w:proofErr w:type="spellStart"/>
      <w:r>
        <w:rPr>
          <w:b/>
          <w:sz w:val="24"/>
          <w:szCs w:val="24"/>
        </w:rPr>
        <w:t>priekšfinansējuma</w:t>
      </w:r>
      <w:proofErr w:type="spellEnd"/>
      <w:r>
        <w:rPr>
          <w:b/>
          <w:sz w:val="24"/>
          <w:szCs w:val="24"/>
        </w:rPr>
        <w:t xml:space="preserve"> nodrošināšanu programmā ERASMUS+ Jaunatne darbībā</w:t>
      </w:r>
    </w:p>
    <w:p w:rsidR="00B35FF5" w:rsidRDefault="00B35FF5" w:rsidP="00B35FF5">
      <w:pPr>
        <w:widowControl w:val="0"/>
        <w:ind w:right="-2"/>
        <w:jc w:val="both"/>
        <w:rPr>
          <w:rFonts w:eastAsia="Calibri"/>
          <w:b/>
          <w:sz w:val="24"/>
          <w:szCs w:val="24"/>
        </w:rPr>
      </w:pPr>
      <w:r>
        <w:rPr>
          <w:b/>
          <w:sz w:val="24"/>
          <w:szCs w:val="24"/>
        </w:rPr>
        <w:lastRenderedPageBreak/>
        <w:t>10. Par grozījumu Gulbenes novada domes 2017.gada 29.jūnija lēmumā “Par komisiju apstiprināšanu” (protokols Nr.9, 51.§)</w:t>
      </w:r>
    </w:p>
    <w:p w:rsidR="00B35FF5" w:rsidRDefault="00B35FF5" w:rsidP="00B35FF5">
      <w:pPr>
        <w:widowControl w:val="0"/>
        <w:jc w:val="both"/>
        <w:rPr>
          <w:rFonts w:cs="Arial"/>
          <w:b/>
          <w:sz w:val="24"/>
          <w:szCs w:val="24"/>
        </w:rPr>
      </w:pPr>
      <w:r>
        <w:rPr>
          <w:b/>
          <w:bCs/>
          <w:sz w:val="24"/>
          <w:szCs w:val="24"/>
        </w:rPr>
        <w:t>11.</w:t>
      </w:r>
      <w:r>
        <w:rPr>
          <w:rFonts w:cs="Arial"/>
          <w:b/>
          <w:sz w:val="24"/>
        </w:rPr>
        <w:t xml:space="preserve"> Par </w:t>
      </w:r>
      <w:r>
        <w:rPr>
          <w:rFonts w:cs="Arial"/>
          <w:b/>
          <w:sz w:val="24"/>
          <w:szCs w:val="24"/>
        </w:rPr>
        <w:t xml:space="preserve">iekšējā normatīvā akta projekta “Grozījumi Gulbenes novada domes 2017.gada 30.marta nolikumā “Gulbenes novada Bērnu un jaunatnes sporta skolas nolikums”” </w:t>
      </w:r>
      <w:r>
        <w:rPr>
          <w:rFonts w:cs="Arial"/>
          <w:b/>
          <w:sz w:val="24"/>
        </w:rPr>
        <w:t>apstiprināšanu</w:t>
      </w:r>
    </w:p>
    <w:p w:rsidR="00B35FF5" w:rsidRDefault="00B35FF5" w:rsidP="00B35FF5">
      <w:pPr>
        <w:widowControl w:val="0"/>
        <w:jc w:val="both"/>
        <w:rPr>
          <w:rFonts w:cs="Arial"/>
          <w:b/>
          <w:sz w:val="24"/>
          <w:szCs w:val="24"/>
        </w:rPr>
      </w:pPr>
      <w:r>
        <w:rPr>
          <w:rFonts w:cs="Arial"/>
          <w:b/>
          <w:sz w:val="24"/>
        </w:rPr>
        <w:t xml:space="preserve">12. Par </w:t>
      </w:r>
      <w:r>
        <w:rPr>
          <w:rFonts w:cs="Arial"/>
          <w:b/>
          <w:sz w:val="24"/>
          <w:szCs w:val="24"/>
        </w:rPr>
        <w:t xml:space="preserve">iekšējā normatīvā akta projekta “Grozījumi Gulbenes novada domes 2013.gada 19.decembra nolikumā “Gulbenes novada pašvaldības Interešu un pieaugušo neformālās izglītības programmu licencēšanas komisijas nolikums”” </w:t>
      </w:r>
      <w:r>
        <w:rPr>
          <w:rFonts w:cs="Arial"/>
          <w:b/>
          <w:sz w:val="24"/>
        </w:rPr>
        <w:t>apstiprināšanu</w:t>
      </w:r>
    </w:p>
    <w:p w:rsidR="00B35FF5" w:rsidRDefault="00B35FF5" w:rsidP="00B35FF5">
      <w:pPr>
        <w:widowControl w:val="0"/>
        <w:jc w:val="both"/>
        <w:rPr>
          <w:rFonts w:cs="Arial"/>
          <w:b/>
          <w:sz w:val="24"/>
          <w:szCs w:val="24"/>
        </w:rPr>
      </w:pPr>
      <w:r>
        <w:rPr>
          <w:rFonts w:cs="Arial"/>
          <w:b/>
          <w:sz w:val="24"/>
        </w:rPr>
        <w:t xml:space="preserve">13. Par </w:t>
      </w:r>
      <w:r>
        <w:rPr>
          <w:rFonts w:cs="Arial"/>
          <w:b/>
          <w:sz w:val="24"/>
          <w:szCs w:val="24"/>
        </w:rPr>
        <w:t xml:space="preserve">iekšējā normatīvā akta projekta “Grozījumi Gulbenes novada domes 2017.gada 25.maija noteikumos Nr.5 “Kārtība, kādā piešķir atbalstu talantīgajiem Gulbenes novada pašvaldības izglītības iestāžu izglītojamajiem”” </w:t>
      </w:r>
      <w:r>
        <w:rPr>
          <w:rFonts w:cs="Arial"/>
          <w:b/>
          <w:sz w:val="24"/>
        </w:rPr>
        <w:t>apstiprināšanu</w:t>
      </w:r>
    </w:p>
    <w:p w:rsidR="00B35FF5" w:rsidRDefault="00B35FF5" w:rsidP="00B35FF5">
      <w:pPr>
        <w:widowControl w:val="0"/>
        <w:jc w:val="both"/>
        <w:rPr>
          <w:rFonts w:cs="Arial"/>
          <w:b/>
          <w:sz w:val="24"/>
          <w:szCs w:val="24"/>
        </w:rPr>
      </w:pPr>
      <w:r>
        <w:rPr>
          <w:rFonts w:cs="Arial"/>
          <w:b/>
          <w:sz w:val="24"/>
        </w:rPr>
        <w:t xml:space="preserve">14. Par </w:t>
      </w:r>
      <w:r>
        <w:rPr>
          <w:rFonts w:cs="Arial"/>
          <w:b/>
          <w:sz w:val="24"/>
          <w:szCs w:val="24"/>
        </w:rPr>
        <w:t xml:space="preserve">iekšējā normatīvā akta projekta “Grozījumi Gulbenes novada domes 2017.gada 25.maija noteikumos Nr.4 “Gulbenes novada pašvaldības </w:t>
      </w:r>
      <w:proofErr w:type="spellStart"/>
      <w:r>
        <w:rPr>
          <w:rFonts w:cs="Arial"/>
          <w:b/>
          <w:sz w:val="24"/>
          <w:szCs w:val="24"/>
        </w:rPr>
        <w:t>amatierkolektīvu</w:t>
      </w:r>
      <w:proofErr w:type="spellEnd"/>
      <w:r>
        <w:rPr>
          <w:rFonts w:cs="Arial"/>
          <w:b/>
          <w:sz w:val="24"/>
          <w:szCs w:val="24"/>
        </w:rPr>
        <w:t xml:space="preserve"> dalības starptautiskā, valsts, reģionālā un pašvaldības mēroga kultūras pasākumos līdzfinansēšanas kārtība”” </w:t>
      </w:r>
      <w:r>
        <w:rPr>
          <w:rFonts w:cs="Arial"/>
          <w:b/>
          <w:sz w:val="24"/>
        </w:rPr>
        <w:t>apstiprināšanu</w:t>
      </w:r>
    </w:p>
    <w:p w:rsidR="00B35FF5" w:rsidRDefault="00B35FF5" w:rsidP="00B35FF5">
      <w:pPr>
        <w:jc w:val="both"/>
        <w:rPr>
          <w:rFonts w:eastAsia="Calibri"/>
          <w:sz w:val="24"/>
          <w:szCs w:val="24"/>
        </w:rPr>
      </w:pPr>
      <w:r>
        <w:rPr>
          <w:rFonts w:cs="Arial"/>
          <w:b/>
          <w:sz w:val="24"/>
        </w:rPr>
        <w:t xml:space="preserve">15. Par </w:t>
      </w:r>
      <w:r>
        <w:rPr>
          <w:rFonts w:cs="Arial"/>
          <w:b/>
          <w:sz w:val="24"/>
          <w:szCs w:val="24"/>
        </w:rPr>
        <w:t xml:space="preserve">iekšējā normatīvā akta projekta “Grozījumi Gulbenes novada domes 2017.gada 25.maija noteikumos Nr.3 “Gulbenes novada pašvaldības sportistu un komandu dalības starptautiskā, valsts, reģionālā un pašvaldības mēroga sporta sacensībās līdzfinansēšanas kārtība”” </w:t>
      </w:r>
      <w:r>
        <w:rPr>
          <w:rFonts w:cs="Arial"/>
          <w:b/>
          <w:sz w:val="24"/>
        </w:rPr>
        <w:t>apstiprināšanu.</w:t>
      </w:r>
      <w:r>
        <w:rPr>
          <w:sz w:val="24"/>
          <w:szCs w:val="24"/>
        </w:rPr>
        <w:t xml:space="preserve"> </w:t>
      </w:r>
    </w:p>
    <w:p w:rsidR="00B35FF5" w:rsidRDefault="00B35FF5" w:rsidP="00B35FF5">
      <w:pPr>
        <w:suppressAutoHyphens/>
        <w:jc w:val="both"/>
        <w:rPr>
          <w:b/>
          <w:bCs/>
          <w:sz w:val="24"/>
          <w:szCs w:val="24"/>
          <w:lang w:eastAsia="en-US"/>
        </w:rPr>
      </w:pPr>
      <w:r>
        <w:rPr>
          <w:b/>
          <w:bCs/>
          <w:sz w:val="24"/>
          <w:szCs w:val="24"/>
          <w:lang w:eastAsia="en-US"/>
        </w:rPr>
        <w:t>16. Par nedzīvojamo telpu nomu.</w:t>
      </w:r>
    </w:p>
    <w:p w:rsidR="00B35FF5" w:rsidRDefault="00B35FF5" w:rsidP="00B35FF5">
      <w:pPr>
        <w:suppressAutoHyphens/>
        <w:jc w:val="both"/>
        <w:rPr>
          <w:b/>
          <w:bCs/>
          <w:sz w:val="24"/>
          <w:szCs w:val="24"/>
          <w:lang w:eastAsia="en-US"/>
        </w:rPr>
      </w:pPr>
      <w:r>
        <w:rPr>
          <w:b/>
          <w:bCs/>
          <w:sz w:val="24"/>
          <w:szCs w:val="24"/>
        </w:rPr>
        <w:t>17. Par nekustamā īpašuma atsavināšanu.</w:t>
      </w:r>
    </w:p>
    <w:p w:rsidR="00B35FF5" w:rsidRDefault="00B35FF5" w:rsidP="00B35FF5">
      <w:pPr>
        <w:suppressAutoHyphens/>
        <w:jc w:val="both"/>
        <w:rPr>
          <w:b/>
          <w:bCs/>
          <w:sz w:val="24"/>
          <w:szCs w:val="24"/>
        </w:rPr>
      </w:pPr>
      <w:r>
        <w:rPr>
          <w:b/>
          <w:bCs/>
          <w:sz w:val="24"/>
          <w:szCs w:val="24"/>
        </w:rPr>
        <w:t>18. Par ielas statusa noteikšanu.</w:t>
      </w:r>
    </w:p>
    <w:p w:rsidR="00B35FF5" w:rsidRDefault="00B35FF5" w:rsidP="00B35FF5">
      <w:pPr>
        <w:suppressAutoHyphens/>
        <w:jc w:val="both"/>
        <w:rPr>
          <w:rFonts w:eastAsia="Calibri"/>
          <w:b/>
          <w:bCs/>
          <w:sz w:val="24"/>
          <w:szCs w:val="24"/>
          <w:lang w:eastAsia="en-US"/>
        </w:rPr>
      </w:pPr>
      <w:r>
        <w:rPr>
          <w:b/>
          <w:bCs/>
          <w:sz w:val="24"/>
          <w:szCs w:val="24"/>
        </w:rPr>
        <w:t xml:space="preserve">19. Par </w:t>
      </w:r>
      <w:hyperlink r:id="rId11" w:history="1">
        <w:r>
          <w:rPr>
            <w:rStyle w:val="Hipersaite"/>
            <w:b/>
            <w:bCs/>
            <w:sz w:val="24"/>
            <w:szCs w:val="24"/>
          </w:rPr>
          <w:t xml:space="preserve">Gulbenes novada attīstības programmas 2018.-2024.gadam </w:t>
        </w:r>
      </w:hyperlink>
      <w:r>
        <w:rPr>
          <w:b/>
          <w:bCs/>
          <w:sz w:val="24"/>
          <w:szCs w:val="24"/>
        </w:rPr>
        <w:t>investīciju plāna 2018.-2020.gadam grozījumiem.</w:t>
      </w:r>
    </w:p>
    <w:p w:rsidR="00B35FF5" w:rsidRDefault="00B35FF5" w:rsidP="00B35FF5">
      <w:pPr>
        <w:suppressAutoHyphens/>
        <w:jc w:val="both"/>
        <w:rPr>
          <w:b/>
          <w:bCs/>
          <w:sz w:val="24"/>
          <w:szCs w:val="24"/>
          <w:lang w:eastAsia="en-US"/>
        </w:rPr>
      </w:pPr>
      <w:r>
        <w:rPr>
          <w:b/>
          <w:bCs/>
          <w:sz w:val="24"/>
          <w:szCs w:val="24"/>
          <w:lang w:eastAsia="en-US"/>
        </w:rPr>
        <w:t xml:space="preserve">20. Par </w:t>
      </w:r>
      <w:r>
        <w:rPr>
          <w:b/>
          <w:bCs/>
          <w:sz w:val="24"/>
          <w:szCs w:val="24"/>
        </w:rPr>
        <w:t>nekustamā īpašuma pircēja apstiprināšanu</w:t>
      </w:r>
      <w:r>
        <w:rPr>
          <w:b/>
          <w:bCs/>
          <w:sz w:val="24"/>
          <w:szCs w:val="24"/>
          <w:lang w:eastAsia="en-US"/>
        </w:rPr>
        <w:t>.</w:t>
      </w:r>
    </w:p>
    <w:p w:rsidR="00B35FF5" w:rsidRDefault="00B35FF5" w:rsidP="00B35FF5">
      <w:pPr>
        <w:suppressAutoHyphens/>
        <w:jc w:val="both"/>
        <w:rPr>
          <w:b/>
          <w:bCs/>
          <w:sz w:val="24"/>
          <w:szCs w:val="24"/>
          <w:lang w:eastAsia="en-US"/>
        </w:rPr>
      </w:pPr>
      <w:r>
        <w:rPr>
          <w:b/>
          <w:bCs/>
          <w:sz w:val="24"/>
          <w:szCs w:val="24"/>
          <w:lang w:eastAsia="en-US"/>
        </w:rPr>
        <w:t>21. Par nedzīvojamo telpu nomas tiesību izsoli.</w:t>
      </w:r>
    </w:p>
    <w:p w:rsidR="00B35FF5" w:rsidRDefault="00B35FF5" w:rsidP="00B35FF5">
      <w:pPr>
        <w:suppressAutoHyphens/>
        <w:jc w:val="both"/>
        <w:rPr>
          <w:b/>
          <w:bCs/>
          <w:sz w:val="24"/>
          <w:szCs w:val="24"/>
        </w:rPr>
      </w:pPr>
      <w:r>
        <w:rPr>
          <w:b/>
          <w:bCs/>
          <w:sz w:val="24"/>
          <w:szCs w:val="24"/>
          <w:lang w:eastAsia="en-US"/>
        </w:rPr>
        <w:t>22. Par zemes vienības robežu shēmas apstiprināšanu</w:t>
      </w:r>
      <w:r>
        <w:rPr>
          <w:b/>
          <w:bCs/>
          <w:sz w:val="24"/>
          <w:szCs w:val="24"/>
        </w:rPr>
        <w:t>.</w:t>
      </w:r>
    </w:p>
    <w:p w:rsidR="00B35FF5" w:rsidRDefault="00B35FF5" w:rsidP="00B35FF5">
      <w:pPr>
        <w:suppressAutoHyphens/>
        <w:jc w:val="both"/>
        <w:rPr>
          <w:b/>
          <w:bCs/>
          <w:sz w:val="24"/>
          <w:szCs w:val="24"/>
        </w:rPr>
      </w:pPr>
      <w:r>
        <w:rPr>
          <w:b/>
          <w:bCs/>
          <w:sz w:val="24"/>
          <w:szCs w:val="24"/>
          <w:lang w:eastAsia="en-US"/>
        </w:rPr>
        <w:t>23. Par</w:t>
      </w:r>
      <w:r>
        <w:rPr>
          <w:b/>
          <w:bCs/>
          <w:sz w:val="24"/>
          <w:szCs w:val="24"/>
        </w:rPr>
        <w:t xml:space="preserve"> Gulbenes novada Druvienas pagasta pārvaldes kustamās mantas - automašīnas </w:t>
      </w:r>
      <w:proofErr w:type="spellStart"/>
      <w:r>
        <w:rPr>
          <w:b/>
          <w:bCs/>
          <w:sz w:val="24"/>
          <w:szCs w:val="24"/>
        </w:rPr>
        <w:t>Hyndai</w:t>
      </w:r>
      <w:proofErr w:type="spellEnd"/>
      <w:r>
        <w:rPr>
          <w:b/>
          <w:bCs/>
          <w:sz w:val="24"/>
          <w:szCs w:val="24"/>
        </w:rPr>
        <w:t xml:space="preserve"> </w:t>
      </w:r>
      <w:proofErr w:type="spellStart"/>
      <w:r>
        <w:rPr>
          <w:b/>
          <w:bCs/>
          <w:sz w:val="24"/>
          <w:szCs w:val="24"/>
        </w:rPr>
        <w:t>Sonata</w:t>
      </w:r>
      <w:proofErr w:type="spellEnd"/>
      <w:r>
        <w:rPr>
          <w:b/>
          <w:bCs/>
          <w:sz w:val="24"/>
          <w:szCs w:val="24"/>
        </w:rPr>
        <w:t>, norakstīšanu un nodošanu utilizācijai</w:t>
      </w:r>
      <w:r>
        <w:rPr>
          <w:rFonts w:cs="Arial"/>
          <w:b/>
          <w:bCs/>
          <w:sz w:val="24"/>
          <w:szCs w:val="24"/>
        </w:rPr>
        <w:t>.</w:t>
      </w:r>
    </w:p>
    <w:p w:rsidR="00B35FF5" w:rsidRDefault="00B35FF5" w:rsidP="00B35FF5">
      <w:pPr>
        <w:suppressAutoHyphens/>
        <w:jc w:val="both"/>
        <w:rPr>
          <w:b/>
          <w:bCs/>
          <w:sz w:val="24"/>
          <w:szCs w:val="24"/>
        </w:rPr>
      </w:pPr>
      <w:r>
        <w:rPr>
          <w:b/>
          <w:bCs/>
          <w:sz w:val="24"/>
          <w:szCs w:val="24"/>
        </w:rPr>
        <w:t>24. Par Gulbenes novada pašvaldības kustamās mantas atsavināšanu.</w:t>
      </w:r>
    </w:p>
    <w:p w:rsidR="00B35FF5" w:rsidRDefault="00B35FF5" w:rsidP="00B35FF5">
      <w:pPr>
        <w:suppressAutoHyphens/>
        <w:jc w:val="both"/>
        <w:rPr>
          <w:b/>
          <w:bCs/>
          <w:sz w:val="24"/>
          <w:szCs w:val="24"/>
        </w:rPr>
      </w:pPr>
      <w:r>
        <w:rPr>
          <w:b/>
          <w:bCs/>
          <w:sz w:val="24"/>
          <w:szCs w:val="24"/>
        </w:rPr>
        <w:t>25. Par zemes gabalu iznomāšanu.</w:t>
      </w:r>
    </w:p>
    <w:p w:rsidR="00B35FF5" w:rsidRDefault="00B35FF5" w:rsidP="00B35FF5">
      <w:pPr>
        <w:suppressAutoHyphens/>
        <w:jc w:val="both"/>
        <w:rPr>
          <w:b/>
          <w:bCs/>
          <w:sz w:val="24"/>
          <w:szCs w:val="24"/>
        </w:rPr>
      </w:pPr>
      <w:r>
        <w:rPr>
          <w:b/>
          <w:bCs/>
          <w:sz w:val="24"/>
          <w:szCs w:val="24"/>
        </w:rPr>
        <w:t>26. Par zemes nomas līguma izbeigšanu.</w:t>
      </w:r>
    </w:p>
    <w:p w:rsidR="00B35FF5" w:rsidRDefault="00B35FF5" w:rsidP="00B35FF5">
      <w:pPr>
        <w:suppressAutoHyphens/>
        <w:jc w:val="both"/>
        <w:rPr>
          <w:b/>
          <w:bCs/>
          <w:sz w:val="24"/>
          <w:szCs w:val="24"/>
        </w:rPr>
      </w:pPr>
      <w:r>
        <w:rPr>
          <w:b/>
          <w:bCs/>
          <w:sz w:val="24"/>
          <w:szCs w:val="24"/>
        </w:rPr>
        <w:t>27. Par nekustamā īpašuma sadalīšanu un robežu pārkārtošanu.</w:t>
      </w:r>
    </w:p>
    <w:p w:rsidR="00B35FF5" w:rsidRDefault="00B35FF5" w:rsidP="00B35FF5">
      <w:pPr>
        <w:suppressAutoHyphens/>
        <w:jc w:val="both"/>
        <w:rPr>
          <w:b/>
          <w:bCs/>
          <w:sz w:val="24"/>
          <w:szCs w:val="24"/>
        </w:rPr>
      </w:pPr>
      <w:r>
        <w:rPr>
          <w:b/>
          <w:bCs/>
          <w:sz w:val="24"/>
          <w:szCs w:val="24"/>
        </w:rPr>
        <w:t>28. Par zemes ierīcības projekta apstiprināšanu.</w:t>
      </w:r>
    </w:p>
    <w:p w:rsidR="00B35FF5" w:rsidRDefault="00B35FF5" w:rsidP="00B35FF5">
      <w:pPr>
        <w:suppressAutoHyphens/>
        <w:jc w:val="both"/>
        <w:rPr>
          <w:b/>
          <w:bCs/>
          <w:sz w:val="24"/>
          <w:szCs w:val="24"/>
        </w:rPr>
      </w:pPr>
      <w:r>
        <w:rPr>
          <w:b/>
          <w:bCs/>
          <w:sz w:val="24"/>
          <w:szCs w:val="24"/>
        </w:rPr>
        <w:t>29. Par nekustamā īpašuma nodošanu bez atlīdzības valstij.</w:t>
      </w:r>
    </w:p>
    <w:p w:rsidR="00B35FF5" w:rsidRDefault="00B35FF5" w:rsidP="00B35FF5">
      <w:pPr>
        <w:suppressAutoHyphens/>
        <w:jc w:val="both"/>
        <w:rPr>
          <w:b/>
          <w:bCs/>
          <w:sz w:val="24"/>
          <w:szCs w:val="24"/>
        </w:rPr>
      </w:pPr>
      <w:r>
        <w:rPr>
          <w:b/>
          <w:bCs/>
          <w:sz w:val="24"/>
          <w:szCs w:val="24"/>
        </w:rPr>
        <w:t>30. Par nekustamā īpašuma nosacītās cenas apstiprināšanu.</w:t>
      </w:r>
    </w:p>
    <w:p w:rsidR="00B35FF5" w:rsidRDefault="00B35FF5" w:rsidP="00B35FF5">
      <w:pPr>
        <w:suppressAutoHyphens/>
        <w:jc w:val="both"/>
        <w:rPr>
          <w:b/>
          <w:bCs/>
          <w:sz w:val="24"/>
          <w:szCs w:val="24"/>
        </w:rPr>
      </w:pPr>
      <w:r>
        <w:rPr>
          <w:b/>
          <w:bCs/>
          <w:sz w:val="24"/>
          <w:szCs w:val="24"/>
        </w:rPr>
        <w:t xml:space="preserve">31. Par </w:t>
      </w:r>
      <w:r>
        <w:rPr>
          <w:rFonts w:eastAsia="SimSun"/>
          <w:b/>
          <w:bCs/>
          <w:sz w:val="24"/>
          <w:szCs w:val="24"/>
          <w:lang w:eastAsia="zh-CN" w:bidi="hi-IN"/>
        </w:rPr>
        <w:t>nekustamā īpašuma iegādāšanos pašvaldības īpašumā.</w:t>
      </w:r>
    </w:p>
    <w:p w:rsidR="00B35FF5" w:rsidRDefault="00B35FF5" w:rsidP="00B35FF5">
      <w:pPr>
        <w:suppressAutoHyphens/>
        <w:jc w:val="both"/>
        <w:rPr>
          <w:b/>
          <w:bCs/>
          <w:sz w:val="24"/>
          <w:szCs w:val="24"/>
        </w:rPr>
      </w:pPr>
      <w:r>
        <w:rPr>
          <w:b/>
          <w:bCs/>
          <w:sz w:val="24"/>
          <w:szCs w:val="24"/>
        </w:rPr>
        <w:t>32. Par nekustamā īpašuma izsoles rīkošanu, noteikumu un sākumcenas apstiprināšanu.</w:t>
      </w:r>
    </w:p>
    <w:p w:rsidR="00B35FF5" w:rsidRDefault="00B35FF5" w:rsidP="00B35FF5">
      <w:pPr>
        <w:suppressAutoHyphens/>
        <w:jc w:val="both"/>
        <w:rPr>
          <w:b/>
          <w:bCs/>
          <w:sz w:val="24"/>
          <w:szCs w:val="24"/>
        </w:rPr>
      </w:pPr>
      <w:r>
        <w:rPr>
          <w:b/>
          <w:bCs/>
          <w:sz w:val="24"/>
          <w:szCs w:val="24"/>
        </w:rPr>
        <w:t>33. Par adresēm un nosaukumiem.</w:t>
      </w:r>
    </w:p>
    <w:p w:rsidR="00B35FF5" w:rsidRDefault="00B35FF5" w:rsidP="00B35FF5">
      <w:pPr>
        <w:suppressAutoHyphens/>
        <w:jc w:val="both"/>
        <w:rPr>
          <w:rFonts w:eastAsia="Calibri"/>
          <w:b/>
          <w:bCs/>
          <w:sz w:val="24"/>
          <w:szCs w:val="24"/>
        </w:rPr>
      </w:pPr>
      <w:r>
        <w:rPr>
          <w:b/>
          <w:bCs/>
          <w:sz w:val="24"/>
          <w:szCs w:val="24"/>
        </w:rPr>
        <w:t>34. Par zemes nomas tiesību izsoles rīkošanu.</w:t>
      </w:r>
    </w:p>
    <w:p w:rsidR="00B35FF5" w:rsidRDefault="00B35FF5" w:rsidP="00B35FF5">
      <w:pPr>
        <w:jc w:val="both"/>
        <w:rPr>
          <w:b/>
          <w:bCs/>
          <w:sz w:val="24"/>
          <w:szCs w:val="24"/>
        </w:rPr>
      </w:pPr>
      <w:r>
        <w:rPr>
          <w:b/>
          <w:bCs/>
          <w:sz w:val="24"/>
          <w:szCs w:val="24"/>
        </w:rPr>
        <w:t>35. Par Gulbenes novada domes 2019.gada 30.decembra saistošo noteikumu Nr.36 „Grozījumi Gulbenes novada domes 2019.gada 28.februāra saistošajos noteikumos Nr.7 “Par Gulbenes novada pašvaldības budžetu 2019.gadam” izdošanu.</w:t>
      </w:r>
    </w:p>
    <w:p w:rsidR="00B35FF5" w:rsidRDefault="00B35FF5" w:rsidP="00B35FF5">
      <w:pPr>
        <w:jc w:val="both"/>
        <w:rPr>
          <w:b/>
          <w:bCs/>
          <w:sz w:val="24"/>
          <w:szCs w:val="24"/>
          <w:lang w:eastAsia="en-US"/>
        </w:rPr>
      </w:pPr>
      <w:r>
        <w:rPr>
          <w:b/>
          <w:bCs/>
          <w:sz w:val="24"/>
          <w:szCs w:val="24"/>
          <w:lang w:eastAsia="en-US"/>
        </w:rPr>
        <w:t>36. Par iekšējā normatīvā akta projekta “Grozījumi Gulbenes novada domes 2015.gada 30.jūlija iekšējā normatīvajā aktā “Gulbenes novada pašvaldības kapitālsabiedrību un kapitāla daļu pārvaldības kārtība”” apstiprināšanu.</w:t>
      </w:r>
    </w:p>
    <w:p w:rsidR="00B35FF5" w:rsidRDefault="00B35FF5" w:rsidP="00B35FF5">
      <w:pPr>
        <w:jc w:val="both"/>
        <w:rPr>
          <w:b/>
          <w:bCs/>
          <w:sz w:val="24"/>
          <w:szCs w:val="24"/>
          <w:lang w:eastAsia="en-US"/>
        </w:rPr>
      </w:pPr>
      <w:r>
        <w:rPr>
          <w:b/>
          <w:bCs/>
          <w:sz w:val="24"/>
          <w:szCs w:val="24"/>
          <w:lang w:eastAsia="en-US"/>
        </w:rPr>
        <w:t>37. Par Gulbenes novada pašvaldības aģentūras “Gulbenes tūrisma un kultūrvēsturiskā mantojuma centrs” likvidāciju, nododot tās pārvaldes uzdevumus Gulbenes novada pašvaldības administrācijai.</w:t>
      </w:r>
    </w:p>
    <w:p w:rsidR="00B35FF5" w:rsidRDefault="00B35FF5" w:rsidP="00B35FF5">
      <w:pPr>
        <w:jc w:val="both"/>
        <w:rPr>
          <w:b/>
          <w:bCs/>
          <w:sz w:val="24"/>
          <w:szCs w:val="24"/>
          <w:lang w:eastAsia="en-US"/>
        </w:rPr>
      </w:pPr>
      <w:r>
        <w:rPr>
          <w:b/>
          <w:bCs/>
          <w:sz w:val="24"/>
          <w:szCs w:val="24"/>
          <w:lang w:eastAsia="en-US"/>
        </w:rPr>
        <w:t>38. Par Gulbenes novada pašvaldības aģentūras “Gulbenes tūrisma un kultūrvēsturiskā mantojuma centrs” darba plāna apstiprināšanu 2020.gadam.</w:t>
      </w:r>
    </w:p>
    <w:p w:rsidR="00B35FF5" w:rsidRDefault="00B35FF5" w:rsidP="00B35FF5">
      <w:pPr>
        <w:jc w:val="both"/>
        <w:rPr>
          <w:sz w:val="24"/>
          <w:szCs w:val="24"/>
        </w:rPr>
      </w:pPr>
      <w:r>
        <w:rPr>
          <w:b/>
          <w:bCs/>
          <w:sz w:val="24"/>
          <w:szCs w:val="24"/>
          <w:lang w:eastAsia="en-US"/>
        </w:rPr>
        <w:t>39. Par mēnešalgas noteikšanu Gulbenes novada domes priekšsēdētājam.</w:t>
      </w:r>
    </w:p>
    <w:p w:rsidR="00B35FF5" w:rsidRDefault="00B35FF5" w:rsidP="00B35FF5">
      <w:pPr>
        <w:jc w:val="both"/>
        <w:rPr>
          <w:b/>
          <w:bCs/>
          <w:sz w:val="24"/>
          <w:szCs w:val="24"/>
          <w:lang w:eastAsia="en-US"/>
        </w:rPr>
      </w:pPr>
      <w:r>
        <w:rPr>
          <w:b/>
          <w:bCs/>
          <w:sz w:val="24"/>
          <w:szCs w:val="24"/>
          <w:lang w:eastAsia="en-US"/>
        </w:rPr>
        <w:t>40. Par mēnešalgas noteikšanu Gulbenes novada domes priekšsēdētāja vietniekam.</w:t>
      </w:r>
    </w:p>
    <w:p w:rsidR="00B35FF5" w:rsidRDefault="00B35FF5" w:rsidP="00B35FF5">
      <w:pPr>
        <w:jc w:val="both"/>
        <w:rPr>
          <w:b/>
          <w:bCs/>
          <w:sz w:val="24"/>
          <w:szCs w:val="24"/>
          <w:lang w:eastAsia="en-US"/>
        </w:rPr>
      </w:pPr>
      <w:r>
        <w:rPr>
          <w:b/>
          <w:bCs/>
          <w:sz w:val="24"/>
          <w:szCs w:val="24"/>
          <w:lang w:eastAsia="en-US"/>
        </w:rPr>
        <w:t>41. Par mēnešalgas noteikšanu Gulbenes novada pašvaldības izpilddirektorei.</w:t>
      </w:r>
    </w:p>
    <w:p w:rsidR="00B35FF5" w:rsidRDefault="00B35FF5" w:rsidP="00B35FF5">
      <w:pPr>
        <w:jc w:val="both"/>
        <w:rPr>
          <w:b/>
          <w:bCs/>
          <w:sz w:val="24"/>
          <w:szCs w:val="24"/>
          <w:lang w:eastAsia="en-US"/>
        </w:rPr>
      </w:pPr>
      <w:r>
        <w:rPr>
          <w:b/>
          <w:bCs/>
          <w:sz w:val="24"/>
          <w:szCs w:val="24"/>
          <w:lang w:eastAsia="en-US"/>
        </w:rPr>
        <w:lastRenderedPageBreak/>
        <w:t>42. Par mēnešalgas noteikšanu Gulbenes novada pašvaldības izpilddirektora vietniekam.</w:t>
      </w:r>
    </w:p>
    <w:p w:rsidR="00B35FF5" w:rsidRDefault="00B35FF5" w:rsidP="00B35FF5">
      <w:pPr>
        <w:jc w:val="both"/>
        <w:rPr>
          <w:b/>
          <w:bCs/>
          <w:sz w:val="24"/>
          <w:szCs w:val="24"/>
          <w:lang w:eastAsia="en-US"/>
        </w:rPr>
      </w:pPr>
      <w:r>
        <w:rPr>
          <w:b/>
          <w:bCs/>
          <w:sz w:val="24"/>
          <w:szCs w:val="24"/>
          <w:lang w:eastAsia="en-US"/>
        </w:rPr>
        <w:t>43. Par grozījumiem Gulbenes novada domes 2019.gada 31.janvāra sēdes lēmumā “Par mēnešalgas noteikšanu Gulbenes novada pašvaldības iestāžu vadītājiem” .</w:t>
      </w:r>
    </w:p>
    <w:p w:rsidR="00B35FF5" w:rsidRDefault="00B35FF5" w:rsidP="00B35FF5">
      <w:pPr>
        <w:jc w:val="both"/>
        <w:rPr>
          <w:b/>
          <w:bCs/>
          <w:sz w:val="24"/>
          <w:szCs w:val="24"/>
          <w:lang w:eastAsia="en-US"/>
        </w:rPr>
      </w:pPr>
      <w:r>
        <w:rPr>
          <w:b/>
          <w:bCs/>
          <w:sz w:val="24"/>
          <w:szCs w:val="24"/>
          <w:lang w:eastAsia="en-US"/>
        </w:rPr>
        <w:t>44. Par mēnešalgas noteikšanu Gulbenes novada bāriņtiesas priekšsēdētājam, priekšsēdētāja vietniekam un locekļiem.</w:t>
      </w:r>
    </w:p>
    <w:p w:rsidR="00B35FF5" w:rsidRDefault="00B35FF5" w:rsidP="00B35FF5">
      <w:pPr>
        <w:jc w:val="both"/>
        <w:rPr>
          <w:b/>
          <w:bCs/>
          <w:sz w:val="24"/>
          <w:szCs w:val="24"/>
          <w:lang w:eastAsia="en-US"/>
        </w:rPr>
      </w:pPr>
      <w:r>
        <w:rPr>
          <w:b/>
          <w:bCs/>
          <w:sz w:val="24"/>
          <w:szCs w:val="24"/>
          <w:lang w:eastAsia="en-US"/>
        </w:rPr>
        <w:t>45. Par atteikumu pieņemt novēlēto mantojumu.</w:t>
      </w:r>
    </w:p>
    <w:p w:rsidR="00B35FF5" w:rsidRDefault="00B35FF5" w:rsidP="00B35FF5">
      <w:pPr>
        <w:jc w:val="both"/>
        <w:rPr>
          <w:b/>
          <w:bCs/>
          <w:sz w:val="24"/>
          <w:szCs w:val="24"/>
          <w:lang w:eastAsia="en-US"/>
        </w:rPr>
      </w:pPr>
      <w:r>
        <w:rPr>
          <w:b/>
          <w:bCs/>
          <w:sz w:val="24"/>
          <w:szCs w:val="24"/>
          <w:lang w:eastAsia="en-US"/>
        </w:rPr>
        <w:t>46. Par remonta izdevumu ieskaitīšanu īres maksā.</w:t>
      </w:r>
    </w:p>
    <w:p w:rsidR="00B35FF5" w:rsidRDefault="00B35FF5" w:rsidP="00B35FF5">
      <w:pPr>
        <w:jc w:val="both"/>
        <w:rPr>
          <w:b/>
          <w:bCs/>
          <w:sz w:val="24"/>
          <w:szCs w:val="24"/>
          <w:lang w:eastAsia="en-US"/>
        </w:rPr>
      </w:pPr>
      <w:r>
        <w:rPr>
          <w:b/>
          <w:bCs/>
          <w:sz w:val="24"/>
          <w:szCs w:val="24"/>
          <w:lang w:eastAsia="en-US"/>
        </w:rPr>
        <w:t>47. Par būvprojekta izstrādi Stāmerienas pils iekštelpu atjaunošanai un restaurācijai.</w:t>
      </w:r>
    </w:p>
    <w:p w:rsidR="00B35FF5" w:rsidRDefault="00B35FF5" w:rsidP="00B35FF5">
      <w:pPr>
        <w:jc w:val="both"/>
        <w:rPr>
          <w:b/>
          <w:bCs/>
          <w:sz w:val="24"/>
          <w:szCs w:val="24"/>
          <w:lang w:eastAsia="en-US"/>
        </w:rPr>
      </w:pPr>
      <w:r>
        <w:rPr>
          <w:b/>
          <w:bCs/>
          <w:sz w:val="24"/>
          <w:szCs w:val="24"/>
          <w:lang w:eastAsia="en-US"/>
        </w:rPr>
        <w:t xml:space="preserve">48. Par </w:t>
      </w:r>
      <w:r>
        <w:rPr>
          <w:b/>
          <w:bCs/>
          <w:sz w:val="24"/>
          <w:szCs w:val="24"/>
        </w:rPr>
        <w:t>2018.gada 1.aprīļa Pilnvarojuma līguma darbības termiņa pagarināšanu.</w:t>
      </w:r>
      <w:r>
        <w:rPr>
          <w:b/>
          <w:bCs/>
          <w:sz w:val="24"/>
          <w:szCs w:val="24"/>
          <w:lang w:eastAsia="en-US"/>
        </w:rPr>
        <w:t xml:space="preserve"> </w:t>
      </w:r>
    </w:p>
    <w:p w:rsidR="00B35FF5" w:rsidRDefault="00B35FF5" w:rsidP="00B35FF5">
      <w:pPr>
        <w:jc w:val="both"/>
        <w:rPr>
          <w:b/>
          <w:bCs/>
          <w:sz w:val="24"/>
          <w:szCs w:val="24"/>
          <w:lang w:eastAsia="en-US"/>
        </w:rPr>
      </w:pPr>
      <w:r>
        <w:rPr>
          <w:b/>
          <w:bCs/>
          <w:sz w:val="24"/>
          <w:szCs w:val="24"/>
          <w:lang w:eastAsia="en-US"/>
        </w:rPr>
        <w:t>49. Par Deleģēšanas līguma darbības termiņa pagarināšanu.</w:t>
      </w:r>
    </w:p>
    <w:p w:rsidR="00B35FF5" w:rsidRDefault="00B35FF5" w:rsidP="00B35FF5">
      <w:pPr>
        <w:jc w:val="both"/>
        <w:rPr>
          <w:b/>
          <w:bCs/>
          <w:sz w:val="24"/>
          <w:szCs w:val="24"/>
          <w:lang w:eastAsia="en-US"/>
        </w:rPr>
      </w:pPr>
      <w:r>
        <w:rPr>
          <w:b/>
          <w:bCs/>
          <w:sz w:val="24"/>
          <w:szCs w:val="24"/>
          <w:lang w:eastAsia="en-US"/>
        </w:rPr>
        <w:t>50. Par viedokli par likumprojektu “Administratīvo teritoriju un apdzīvoto vietu likums”.</w:t>
      </w:r>
    </w:p>
    <w:p w:rsidR="00B35FF5" w:rsidRDefault="00B35FF5" w:rsidP="00B35FF5">
      <w:pPr>
        <w:rPr>
          <w:b/>
          <w:bCs/>
          <w:sz w:val="24"/>
          <w:szCs w:val="24"/>
        </w:rPr>
      </w:pPr>
      <w:r>
        <w:rPr>
          <w:b/>
          <w:bCs/>
          <w:sz w:val="24"/>
          <w:szCs w:val="24"/>
        </w:rPr>
        <w:t>51.</w:t>
      </w:r>
      <w:r>
        <w:rPr>
          <w:b/>
          <w:sz w:val="24"/>
          <w:szCs w:val="24"/>
        </w:rPr>
        <w:t>Par projekta „Druvienas muižas dīķa un tā teritorijas sakārtošana” līdzfinansējuma palielināšanu.</w:t>
      </w:r>
    </w:p>
    <w:p w:rsidR="00B35FF5" w:rsidRDefault="00B35FF5" w:rsidP="00B35FF5">
      <w:pPr>
        <w:rPr>
          <w:b/>
          <w:bCs/>
          <w:sz w:val="24"/>
          <w:szCs w:val="24"/>
        </w:rPr>
      </w:pPr>
      <w:r>
        <w:rPr>
          <w:b/>
          <w:bCs/>
          <w:sz w:val="24"/>
          <w:szCs w:val="24"/>
        </w:rPr>
        <w:t xml:space="preserve">52. </w:t>
      </w:r>
      <w:r>
        <w:rPr>
          <w:b/>
          <w:sz w:val="24"/>
          <w:szCs w:val="24"/>
        </w:rPr>
        <w:t xml:space="preserve">Par </w:t>
      </w:r>
      <w:r>
        <w:rPr>
          <w:b/>
          <w:bCs/>
          <w:sz w:val="24"/>
          <w:szCs w:val="24"/>
        </w:rPr>
        <w:t xml:space="preserve">zemes vienību noteikšanu par </w:t>
      </w:r>
      <w:proofErr w:type="spellStart"/>
      <w:r>
        <w:rPr>
          <w:b/>
          <w:bCs/>
          <w:sz w:val="24"/>
          <w:szCs w:val="24"/>
        </w:rPr>
        <w:t>starpgabaliem</w:t>
      </w:r>
      <w:proofErr w:type="spellEnd"/>
      <w:r>
        <w:rPr>
          <w:b/>
          <w:bCs/>
          <w:sz w:val="24"/>
          <w:szCs w:val="24"/>
        </w:rPr>
        <w:t xml:space="preserve">. </w:t>
      </w:r>
    </w:p>
    <w:p w:rsidR="00B35FF5" w:rsidRDefault="00B35FF5" w:rsidP="00B35FF5">
      <w:pPr>
        <w:jc w:val="both"/>
        <w:rPr>
          <w:b/>
          <w:sz w:val="24"/>
          <w:szCs w:val="24"/>
        </w:rPr>
      </w:pPr>
      <w:r>
        <w:rPr>
          <w:b/>
          <w:sz w:val="24"/>
          <w:szCs w:val="24"/>
        </w:rPr>
        <w:t>53. Par grozījumu Gulbenes novada domes 2019.gada 30.septembra lēmumā “Par galvojuma sniegšanu sabiedrībai ar ierobežotu atbildību “Gulbenes nami”” (protokols Nr.16, 52.§).</w:t>
      </w:r>
    </w:p>
    <w:p w:rsidR="00B35FF5" w:rsidRDefault="00B35FF5" w:rsidP="00B35FF5">
      <w:pPr>
        <w:spacing w:line="360" w:lineRule="auto"/>
        <w:ind w:right="-1" w:firstLine="720"/>
        <w:jc w:val="both"/>
        <w:rPr>
          <w:color w:val="000000"/>
          <w:sz w:val="24"/>
          <w:szCs w:val="24"/>
        </w:rPr>
      </w:pPr>
    </w:p>
    <w:p w:rsidR="00B35FF5" w:rsidRDefault="00B35FF5" w:rsidP="00B35FF5">
      <w:pPr>
        <w:jc w:val="center"/>
        <w:rPr>
          <w:rFonts w:eastAsia="Calibri"/>
          <w:b/>
          <w:sz w:val="24"/>
          <w:szCs w:val="24"/>
        </w:rPr>
      </w:pPr>
      <w:r>
        <w:rPr>
          <w:b/>
          <w:sz w:val="24"/>
          <w:szCs w:val="24"/>
        </w:rPr>
        <w:t>1.§</w:t>
      </w:r>
    </w:p>
    <w:p w:rsidR="00B35FF5" w:rsidRDefault="00B35FF5" w:rsidP="00B35FF5">
      <w:pPr>
        <w:pBdr>
          <w:bottom w:val="single" w:sz="12" w:space="1" w:color="auto"/>
        </w:pBdr>
        <w:jc w:val="center"/>
        <w:rPr>
          <w:b/>
          <w:sz w:val="24"/>
          <w:szCs w:val="24"/>
        </w:rPr>
      </w:pPr>
      <w:r>
        <w:rPr>
          <w:b/>
          <w:sz w:val="24"/>
          <w:szCs w:val="24"/>
        </w:rPr>
        <w:t>Par iedzīvotāju reģistrēšanu Gulbenes novada domes dzīvokļu jautājumu risināšanas reģistrā</w:t>
      </w:r>
    </w:p>
    <w:p w:rsidR="00B35FF5" w:rsidRDefault="00B35FF5" w:rsidP="00B35FF5">
      <w:pPr>
        <w:jc w:val="both"/>
        <w:rPr>
          <w:sz w:val="24"/>
          <w:szCs w:val="24"/>
        </w:rPr>
      </w:pPr>
      <w:r>
        <w:rPr>
          <w:sz w:val="24"/>
          <w:szCs w:val="24"/>
        </w:rPr>
        <w:t xml:space="preserve">ZIŅO: </w:t>
      </w:r>
      <w:proofErr w:type="spellStart"/>
      <w:r>
        <w:rPr>
          <w:sz w:val="24"/>
          <w:szCs w:val="24"/>
        </w:rPr>
        <w:t>V.Krauklis</w:t>
      </w:r>
      <w:proofErr w:type="spellEnd"/>
    </w:p>
    <w:p w:rsidR="00B35FF5" w:rsidRDefault="00B35FF5" w:rsidP="00B35FF5">
      <w:pPr>
        <w:jc w:val="both"/>
        <w:rPr>
          <w:sz w:val="24"/>
          <w:szCs w:val="24"/>
        </w:rPr>
      </w:pPr>
      <w:r>
        <w:rPr>
          <w:sz w:val="24"/>
          <w:szCs w:val="24"/>
        </w:rPr>
        <w:t xml:space="preserve">LĒMUMA PROJEKTU SAGATAVOJA: </w:t>
      </w:r>
      <w:proofErr w:type="spellStart"/>
      <w:r>
        <w:rPr>
          <w:sz w:val="24"/>
          <w:szCs w:val="24"/>
        </w:rPr>
        <w:t>L.Slaidiņa</w:t>
      </w:r>
      <w:proofErr w:type="spellEnd"/>
      <w:r>
        <w:rPr>
          <w:sz w:val="24"/>
          <w:szCs w:val="24"/>
        </w:rPr>
        <w:t xml:space="preserve">, </w:t>
      </w:r>
      <w:proofErr w:type="spellStart"/>
      <w:r>
        <w:rPr>
          <w:sz w:val="24"/>
          <w:szCs w:val="24"/>
        </w:rPr>
        <w:t>E.Garkuša</w:t>
      </w:r>
      <w:proofErr w:type="spellEnd"/>
      <w:r>
        <w:rPr>
          <w:sz w:val="24"/>
          <w:szCs w:val="24"/>
        </w:rPr>
        <w:t xml:space="preserve">, </w:t>
      </w:r>
      <w:proofErr w:type="spellStart"/>
      <w:r>
        <w:rPr>
          <w:sz w:val="24"/>
          <w:szCs w:val="24"/>
        </w:rPr>
        <w:t>A.Rone</w:t>
      </w:r>
      <w:proofErr w:type="spellEnd"/>
      <w:r>
        <w:rPr>
          <w:sz w:val="24"/>
          <w:szCs w:val="24"/>
        </w:rPr>
        <w:t xml:space="preserve">, </w:t>
      </w:r>
      <w:proofErr w:type="spellStart"/>
      <w:r>
        <w:rPr>
          <w:sz w:val="24"/>
          <w:szCs w:val="24"/>
        </w:rPr>
        <w:t>D.Milne</w:t>
      </w:r>
      <w:proofErr w:type="spellEnd"/>
    </w:p>
    <w:p w:rsidR="00B35FF5" w:rsidRDefault="00B35FF5" w:rsidP="00B35FF5">
      <w:pPr>
        <w:rPr>
          <w:sz w:val="24"/>
          <w:szCs w:val="24"/>
        </w:rPr>
      </w:pPr>
      <w:r>
        <w:rPr>
          <w:sz w:val="24"/>
          <w:szCs w:val="24"/>
        </w:rPr>
        <w:t>DEBATĒS PIEDALĀS: nav</w:t>
      </w:r>
    </w:p>
    <w:p w:rsidR="00B35FF5" w:rsidRDefault="00B35FF5" w:rsidP="00B35FF5">
      <w:pPr>
        <w:rPr>
          <w:sz w:val="24"/>
          <w:szCs w:val="24"/>
        </w:rPr>
      </w:pPr>
    </w:p>
    <w:p w:rsidR="00B35FF5" w:rsidRPr="009F5028" w:rsidRDefault="009F5028" w:rsidP="00B35FF5">
      <w:pPr>
        <w:widowControl w:val="0"/>
        <w:spacing w:line="360" w:lineRule="auto"/>
        <w:ind w:firstLine="567"/>
        <w:jc w:val="both"/>
        <w:rPr>
          <w:i/>
          <w:iCs/>
          <w:sz w:val="24"/>
          <w:szCs w:val="24"/>
        </w:rPr>
      </w:pPr>
      <w:r w:rsidRPr="009F5028">
        <w:rPr>
          <w:rFonts w:cs="Arial"/>
          <w:i/>
          <w:iCs/>
          <w:sz w:val="24"/>
          <w:szCs w:val="24"/>
        </w:rPr>
        <w:t>Satur ierobežotas pieejamības informāciju</w:t>
      </w:r>
    </w:p>
    <w:p w:rsidR="00B35FF5" w:rsidRDefault="00B35FF5" w:rsidP="00B35FF5">
      <w:pPr>
        <w:spacing w:line="276" w:lineRule="auto"/>
        <w:ind w:firstLine="720"/>
        <w:jc w:val="both"/>
        <w:rPr>
          <w:color w:val="FF0000"/>
          <w:sz w:val="24"/>
          <w:szCs w:val="24"/>
        </w:rPr>
      </w:pPr>
    </w:p>
    <w:p w:rsidR="00B35FF5" w:rsidRDefault="00B35FF5" w:rsidP="00B35FF5">
      <w:pPr>
        <w:jc w:val="center"/>
        <w:rPr>
          <w:b/>
          <w:sz w:val="24"/>
          <w:szCs w:val="24"/>
        </w:rPr>
      </w:pPr>
      <w:bookmarkStart w:id="2" w:name="_Hlk29208990"/>
      <w:bookmarkStart w:id="3" w:name="_Hlk28949406"/>
      <w:bookmarkStart w:id="4" w:name="_Hlk28863142"/>
      <w:r>
        <w:rPr>
          <w:b/>
          <w:sz w:val="24"/>
          <w:szCs w:val="24"/>
        </w:rPr>
        <w:t>2.§</w:t>
      </w:r>
    </w:p>
    <w:p w:rsidR="00B35FF5" w:rsidRDefault="00B35FF5" w:rsidP="00B35FF5">
      <w:pPr>
        <w:pBdr>
          <w:bottom w:val="single" w:sz="12" w:space="1" w:color="auto"/>
        </w:pBdr>
        <w:overflowPunct w:val="0"/>
        <w:autoSpaceDE w:val="0"/>
        <w:autoSpaceDN w:val="0"/>
        <w:adjustRightInd w:val="0"/>
        <w:jc w:val="center"/>
        <w:textAlignment w:val="baseline"/>
        <w:rPr>
          <w:b/>
          <w:sz w:val="24"/>
          <w:szCs w:val="24"/>
        </w:rPr>
      </w:pPr>
      <w:r>
        <w:rPr>
          <w:b/>
          <w:sz w:val="24"/>
          <w:szCs w:val="24"/>
        </w:rPr>
        <w:t>Par dzīvojamās telpas izīrēšanu Gulbenes novada pašvaldības administratīvajā teritorijā</w:t>
      </w:r>
    </w:p>
    <w:p w:rsidR="00B35FF5" w:rsidRDefault="00B35FF5" w:rsidP="00B35FF5">
      <w:pPr>
        <w:jc w:val="both"/>
        <w:rPr>
          <w:sz w:val="24"/>
          <w:szCs w:val="24"/>
        </w:rPr>
      </w:pPr>
      <w:r>
        <w:rPr>
          <w:sz w:val="24"/>
          <w:szCs w:val="24"/>
        </w:rPr>
        <w:t xml:space="preserve">ZIŅO: </w:t>
      </w:r>
      <w:proofErr w:type="spellStart"/>
      <w:r>
        <w:rPr>
          <w:sz w:val="24"/>
          <w:szCs w:val="24"/>
        </w:rPr>
        <w:t>V.Krauklis</w:t>
      </w:r>
      <w:proofErr w:type="spellEnd"/>
    </w:p>
    <w:p w:rsidR="00B35FF5" w:rsidRDefault="00B35FF5" w:rsidP="00B35FF5">
      <w:pPr>
        <w:jc w:val="both"/>
        <w:rPr>
          <w:sz w:val="24"/>
          <w:szCs w:val="24"/>
        </w:rPr>
      </w:pPr>
      <w:r>
        <w:rPr>
          <w:sz w:val="24"/>
          <w:szCs w:val="24"/>
        </w:rPr>
        <w:t xml:space="preserve">LĒMUMA PROJEKTU SAGATAVOJA: </w:t>
      </w:r>
      <w:proofErr w:type="spellStart"/>
      <w:r>
        <w:rPr>
          <w:sz w:val="24"/>
          <w:szCs w:val="24"/>
        </w:rPr>
        <w:t>L.Slaidiņa</w:t>
      </w:r>
      <w:proofErr w:type="spellEnd"/>
      <w:r>
        <w:rPr>
          <w:sz w:val="24"/>
          <w:szCs w:val="24"/>
        </w:rPr>
        <w:t xml:space="preserve">, </w:t>
      </w:r>
      <w:proofErr w:type="spellStart"/>
      <w:r>
        <w:rPr>
          <w:sz w:val="24"/>
          <w:szCs w:val="24"/>
        </w:rPr>
        <w:t>E.Garkuša</w:t>
      </w:r>
      <w:proofErr w:type="spellEnd"/>
      <w:r>
        <w:rPr>
          <w:sz w:val="24"/>
          <w:szCs w:val="24"/>
        </w:rPr>
        <w:t xml:space="preserve">, </w:t>
      </w:r>
      <w:proofErr w:type="spellStart"/>
      <w:r>
        <w:rPr>
          <w:sz w:val="24"/>
          <w:szCs w:val="24"/>
        </w:rPr>
        <w:t>K.Medne</w:t>
      </w:r>
      <w:proofErr w:type="spellEnd"/>
      <w:r>
        <w:rPr>
          <w:sz w:val="24"/>
          <w:szCs w:val="24"/>
        </w:rPr>
        <w:t xml:space="preserve"> </w:t>
      </w:r>
    </w:p>
    <w:p w:rsidR="00B35FF5" w:rsidRDefault="00B35FF5" w:rsidP="00B35FF5">
      <w:pPr>
        <w:jc w:val="both"/>
        <w:rPr>
          <w:sz w:val="24"/>
          <w:szCs w:val="24"/>
        </w:rPr>
      </w:pPr>
      <w:r>
        <w:rPr>
          <w:sz w:val="24"/>
          <w:szCs w:val="24"/>
        </w:rPr>
        <w:t>DEBATĒS PIEDALĀS: nav</w:t>
      </w:r>
    </w:p>
    <w:bookmarkEnd w:id="2"/>
    <w:p w:rsidR="00B35FF5" w:rsidRDefault="00B35FF5" w:rsidP="00B35FF5">
      <w:pPr>
        <w:spacing w:line="360" w:lineRule="auto"/>
        <w:ind w:firstLine="567"/>
        <w:jc w:val="both"/>
        <w:rPr>
          <w:sz w:val="24"/>
          <w:szCs w:val="24"/>
        </w:rPr>
      </w:pPr>
    </w:p>
    <w:bookmarkEnd w:id="3"/>
    <w:bookmarkEnd w:id="4"/>
    <w:p w:rsidR="009F5028" w:rsidRPr="009F5028" w:rsidRDefault="009F5028" w:rsidP="009F5028">
      <w:pPr>
        <w:widowControl w:val="0"/>
        <w:spacing w:line="360" w:lineRule="auto"/>
        <w:ind w:firstLine="567"/>
        <w:jc w:val="both"/>
        <w:rPr>
          <w:i/>
          <w:iCs/>
          <w:sz w:val="24"/>
          <w:szCs w:val="24"/>
        </w:rPr>
      </w:pPr>
      <w:r w:rsidRPr="009F5028">
        <w:rPr>
          <w:rFonts w:cs="Arial"/>
          <w:i/>
          <w:iCs/>
          <w:sz w:val="24"/>
          <w:szCs w:val="24"/>
        </w:rPr>
        <w:t>Satur ierobežotas pieejamības informāciju</w:t>
      </w:r>
    </w:p>
    <w:p w:rsidR="00B35FF5" w:rsidRDefault="00B35FF5" w:rsidP="00B35FF5">
      <w:pPr>
        <w:spacing w:line="276" w:lineRule="auto"/>
        <w:rPr>
          <w:b/>
          <w:sz w:val="24"/>
          <w:szCs w:val="24"/>
        </w:rPr>
      </w:pPr>
    </w:p>
    <w:p w:rsidR="00B35FF5" w:rsidRDefault="00B35FF5" w:rsidP="00B35FF5">
      <w:pPr>
        <w:jc w:val="center"/>
        <w:rPr>
          <w:b/>
          <w:sz w:val="24"/>
          <w:szCs w:val="24"/>
        </w:rPr>
      </w:pPr>
    </w:p>
    <w:p w:rsidR="00B35FF5" w:rsidRDefault="00B35FF5" w:rsidP="00B35FF5">
      <w:pPr>
        <w:jc w:val="center"/>
        <w:rPr>
          <w:sz w:val="24"/>
          <w:szCs w:val="24"/>
        </w:rPr>
      </w:pPr>
      <w:r>
        <w:rPr>
          <w:b/>
          <w:sz w:val="24"/>
          <w:szCs w:val="24"/>
        </w:rPr>
        <w:t>3.§</w:t>
      </w:r>
    </w:p>
    <w:p w:rsidR="00B35FF5" w:rsidRDefault="00B35FF5" w:rsidP="00B35FF5">
      <w:pPr>
        <w:pBdr>
          <w:bottom w:val="single" w:sz="12" w:space="1" w:color="auto"/>
        </w:pBdr>
        <w:jc w:val="center"/>
        <w:rPr>
          <w:b/>
          <w:sz w:val="24"/>
          <w:szCs w:val="24"/>
        </w:rPr>
      </w:pPr>
      <w:r>
        <w:rPr>
          <w:b/>
          <w:sz w:val="24"/>
          <w:szCs w:val="24"/>
        </w:rPr>
        <w:t>Par īres līguma pagarināšanu Gulbenes novada iedzīvotājiem</w:t>
      </w:r>
    </w:p>
    <w:p w:rsidR="00B35FF5" w:rsidRDefault="00B35FF5" w:rsidP="00B35FF5">
      <w:pPr>
        <w:jc w:val="both"/>
        <w:rPr>
          <w:sz w:val="24"/>
          <w:szCs w:val="24"/>
        </w:rPr>
      </w:pPr>
      <w:r>
        <w:rPr>
          <w:sz w:val="24"/>
          <w:szCs w:val="24"/>
        </w:rPr>
        <w:t xml:space="preserve">ZIŅO: </w:t>
      </w:r>
      <w:proofErr w:type="spellStart"/>
      <w:r>
        <w:rPr>
          <w:sz w:val="24"/>
          <w:szCs w:val="24"/>
        </w:rPr>
        <w:t>V.Krauklis</w:t>
      </w:r>
      <w:proofErr w:type="spellEnd"/>
    </w:p>
    <w:p w:rsidR="00B35FF5" w:rsidRDefault="00B35FF5" w:rsidP="00B35FF5">
      <w:pPr>
        <w:jc w:val="both"/>
        <w:rPr>
          <w:sz w:val="24"/>
          <w:szCs w:val="24"/>
        </w:rPr>
      </w:pPr>
      <w:r>
        <w:rPr>
          <w:sz w:val="24"/>
          <w:szCs w:val="24"/>
        </w:rPr>
        <w:t xml:space="preserve">LĒMUMA PROJEKTU SAGATAVOJA: </w:t>
      </w:r>
      <w:proofErr w:type="spellStart"/>
      <w:r>
        <w:rPr>
          <w:sz w:val="24"/>
          <w:szCs w:val="24"/>
        </w:rPr>
        <w:t>L.Slaidiņa</w:t>
      </w:r>
      <w:proofErr w:type="spellEnd"/>
      <w:r>
        <w:rPr>
          <w:sz w:val="24"/>
          <w:szCs w:val="24"/>
        </w:rPr>
        <w:t xml:space="preserve">, </w:t>
      </w:r>
      <w:proofErr w:type="spellStart"/>
      <w:r>
        <w:rPr>
          <w:sz w:val="24"/>
          <w:szCs w:val="24"/>
        </w:rPr>
        <w:t>E.Garkuša</w:t>
      </w:r>
      <w:proofErr w:type="spellEnd"/>
      <w:r>
        <w:rPr>
          <w:sz w:val="24"/>
          <w:szCs w:val="24"/>
        </w:rPr>
        <w:t xml:space="preserve">, </w:t>
      </w:r>
      <w:proofErr w:type="spellStart"/>
      <w:r>
        <w:rPr>
          <w:sz w:val="24"/>
          <w:szCs w:val="24"/>
        </w:rPr>
        <w:t>I.Barkāne</w:t>
      </w:r>
      <w:proofErr w:type="spellEnd"/>
      <w:r>
        <w:rPr>
          <w:sz w:val="24"/>
          <w:szCs w:val="24"/>
        </w:rPr>
        <w:t xml:space="preserve">, </w:t>
      </w:r>
      <w:proofErr w:type="spellStart"/>
      <w:r>
        <w:rPr>
          <w:sz w:val="24"/>
          <w:szCs w:val="24"/>
        </w:rPr>
        <w:t>I.Zvejniece</w:t>
      </w:r>
      <w:proofErr w:type="spellEnd"/>
      <w:r>
        <w:rPr>
          <w:sz w:val="24"/>
          <w:szCs w:val="24"/>
        </w:rPr>
        <w:t xml:space="preserve">, </w:t>
      </w:r>
      <w:proofErr w:type="spellStart"/>
      <w:r>
        <w:rPr>
          <w:sz w:val="24"/>
          <w:szCs w:val="24"/>
        </w:rPr>
        <w:t>S.Otlāne</w:t>
      </w:r>
      <w:proofErr w:type="spellEnd"/>
      <w:r>
        <w:rPr>
          <w:sz w:val="24"/>
          <w:szCs w:val="24"/>
        </w:rPr>
        <w:t xml:space="preserve">, </w:t>
      </w:r>
      <w:proofErr w:type="spellStart"/>
      <w:r>
        <w:rPr>
          <w:sz w:val="24"/>
          <w:szCs w:val="24"/>
        </w:rPr>
        <w:t>D.Laure</w:t>
      </w:r>
      <w:proofErr w:type="spellEnd"/>
      <w:r>
        <w:rPr>
          <w:sz w:val="24"/>
          <w:szCs w:val="24"/>
        </w:rPr>
        <w:t xml:space="preserve">, </w:t>
      </w:r>
      <w:proofErr w:type="spellStart"/>
      <w:r>
        <w:rPr>
          <w:sz w:val="24"/>
          <w:szCs w:val="24"/>
        </w:rPr>
        <w:t>D.Milne</w:t>
      </w:r>
      <w:proofErr w:type="spellEnd"/>
      <w:r>
        <w:rPr>
          <w:sz w:val="24"/>
          <w:szCs w:val="24"/>
        </w:rPr>
        <w:t xml:space="preserve">, </w:t>
      </w:r>
      <w:proofErr w:type="spellStart"/>
      <w:r>
        <w:rPr>
          <w:sz w:val="24"/>
          <w:szCs w:val="24"/>
        </w:rPr>
        <w:t>A.Ješkins</w:t>
      </w:r>
      <w:proofErr w:type="spellEnd"/>
      <w:r>
        <w:rPr>
          <w:sz w:val="24"/>
          <w:szCs w:val="24"/>
        </w:rPr>
        <w:t xml:space="preserve">, </w:t>
      </w:r>
      <w:proofErr w:type="spellStart"/>
      <w:r>
        <w:rPr>
          <w:sz w:val="24"/>
          <w:szCs w:val="24"/>
        </w:rPr>
        <w:t>A.Rone</w:t>
      </w:r>
      <w:proofErr w:type="spellEnd"/>
      <w:r>
        <w:rPr>
          <w:sz w:val="24"/>
          <w:szCs w:val="24"/>
        </w:rPr>
        <w:t xml:space="preserve">, </w:t>
      </w:r>
      <w:proofErr w:type="spellStart"/>
      <w:r>
        <w:rPr>
          <w:sz w:val="24"/>
          <w:szCs w:val="24"/>
        </w:rPr>
        <w:t>G.Zelča</w:t>
      </w:r>
      <w:proofErr w:type="spellEnd"/>
      <w:r>
        <w:rPr>
          <w:sz w:val="24"/>
          <w:szCs w:val="24"/>
        </w:rPr>
        <w:t xml:space="preserve">, </w:t>
      </w:r>
      <w:proofErr w:type="spellStart"/>
      <w:r>
        <w:rPr>
          <w:sz w:val="24"/>
          <w:szCs w:val="24"/>
        </w:rPr>
        <w:t>I.Brice</w:t>
      </w:r>
      <w:proofErr w:type="spellEnd"/>
    </w:p>
    <w:p w:rsidR="00B35FF5" w:rsidRDefault="00B35FF5" w:rsidP="00B35FF5">
      <w:pPr>
        <w:jc w:val="both"/>
        <w:rPr>
          <w:sz w:val="24"/>
          <w:szCs w:val="24"/>
        </w:rPr>
      </w:pPr>
      <w:r>
        <w:rPr>
          <w:sz w:val="24"/>
          <w:szCs w:val="24"/>
        </w:rPr>
        <w:t>DEBATĒS PIEDALĀS: nav</w:t>
      </w:r>
    </w:p>
    <w:p w:rsidR="00B35FF5" w:rsidRDefault="00B35FF5" w:rsidP="00B35FF5">
      <w:pPr>
        <w:jc w:val="both"/>
        <w:rPr>
          <w:sz w:val="24"/>
          <w:szCs w:val="24"/>
        </w:rPr>
      </w:pPr>
    </w:p>
    <w:p w:rsidR="009F5028" w:rsidRPr="009F5028" w:rsidRDefault="009F5028" w:rsidP="009F5028">
      <w:pPr>
        <w:widowControl w:val="0"/>
        <w:spacing w:line="360" w:lineRule="auto"/>
        <w:ind w:firstLine="567"/>
        <w:jc w:val="both"/>
        <w:rPr>
          <w:i/>
          <w:iCs/>
          <w:sz w:val="24"/>
          <w:szCs w:val="24"/>
        </w:rPr>
      </w:pPr>
      <w:r w:rsidRPr="009F5028">
        <w:rPr>
          <w:rFonts w:cs="Arial"/>
          <w:i/>
          <w:iCs/>
          <w:sz w:val="24"/>
          <w:szCs w:val="24"/>
        </w:rPr>
        <w:t>Satur ierobežotas pieejamības informāciju</w:t>
      </w:r>
    </w:p>
    <w:p w:rsidR="00B35FF5" w:rsidRDefault="00B35FF5" w:rsidP="00B35FF5">
      <w:pPr>
        <w:spacing w:line="276" w:lineRule="auto"/>
        <w:jc w:val="center"/>
        <w:rPr>
          <w:b/>
          <w:sz w:val="24"/>
          <w:szCs w:val="24"/>
        </w:rPr>
      </w:pPr>
    </w:p>
    <w:p w:rsidR="00B35FF5" w:rsidRDefault="00B35FF5" w:rsidP="00B35FF5">
      <w:pPr>
        <w:spacing w:line="276" w:lineRule="auto"/>
        <w:jc w:val="center"/>
        <w:rPr>
          <w:b/>
          <w:sz w:val="24"/>
          <w:szCs w:val="24"/>
        </w:rPr>
      </w:pPr>
      <w:bookmarkStart w:id="5" w:name="_Hlk29305237"/>
      <w:r>
        <w:rPr>
          <w:b/>
          <w:sz w:val="24"/>
          <w:szCs w:val="24"/>
        </w:rPr>
        <w:t>4.§</w:t>
      </w:r>
    </w:p>
    <w:p w:rsidR="00B35FF5" w:rsidRDefault="00B35FF5" w:rsidP="00B35FF5">
      <w:pPr>
        <w:pBdr>
          <w:bottom w:val="single" w:sz="12" w:space="1" w:color="auto"/>
        </w:pBdr>
        <w:jc w:val="center"/>
        <w:rPr>
          <w:b/>
          <w:sz w:val="24"/>
          <w:szCs w:val="24"/>
        </w:rPr>
      </w:pPr>
      <w:r>
        <w:rPr>
          <w:b/>
          <w:sz w:val="24"/>
          <w:szCs w:val="24"/>
        </w:rPr>
        <w:t>Par dzīvojamās telpas īres līguma pārjaunošanu</w:t>
      </w:r>
    </w:p>
    <w:p w:rsidR="00B35FF5" w:rsidRDefault="00B35FF5" w:rsidP="00B35FF5">
      <w:pPr>
        <w:rPr>
          <w:sz w:val="24"/>
          <w:szCs w:val="24"/>
        </w:rPr>
      </w:pPr>
      <w:r>
        <w:rPr>
          <w:sz w:val="24"/>
          <w:szCs w:val="24"/>
        </w:rPr>
        <w:t xml:space="preserve">ZIŅO: </w:t>
      </w:r>
      <w:proofErr w:type="spellStart"/>
      <w:r>
        <w:rPr>
          <w:sz w:val="24"/>
          <w:szCs w:val="24"/>
        </w:rPr>
        <w:t>V.Krauklis</w:t>
      </w:r>
      <w:proofErr w:type="spellEnd"/>
    </w:p>
    <w:p w:rsidR="00B35FF5" w:rsidRDefault="00B35FF5" w:rsidP="00B35FF5">
      <w:pPr>
        <w:rPr>
          <w:sz w:val="24"/>
          <w:szCs w:val="24"/>
        </w:rPr>
      </w:pPr>
      <w:r>
        <w:rPr>
          <w:sz w:val="24"/>
          <w:szCs w:val="24"/>
        </w:rPr>
        <w:t xml:space="preserve">LĒMUMA PROJEKTU SAGATAVOJA: </w:t>
      </w:r>
      <w:proofErr w:type="spellStart"/>
      <w:r>
        <w:rPr>
          <w:sz w:val="24"/>
          <w:szCs w:val="24"/>
        </w:rPr>
        <w:t>L.Slaidiņa</w:t>
      </w:r>
      <w:proofErr w:type="spellEnd"/>
      <w:r>
        <w:rPr>
          <w:sz w:val="24"/>
          <w:szCs w:val="24"/>
        </w:rPr>
        <w:t xml:space="preserve">, </w:t>
      </w:r>
      <w:proofErr w:type="spellStart"/>
      <w:r>
        <w:rPr>
          <w:sz w:val="24"/>
          <w:szCs w:val="24"/>
        </w:rPr>
        <w:t>E.Garkuša</w:t>
      </w:r>
      <w:proofErr w:type="spellEnd"/>
    </w:p>
    <w:p w:rsidR="00B35FF5" w:rsidRDefault="00B35FF5" w:rsidP="00B35FF5">
      <w:pPr>
        <w:rPr>
          <w:sz w:val="24"/>
          <w:szCs w:val="24"/>
        </w:rPr>
      </w:pPr>
      <w:r>
        <w:rPr>
          <w:sz w:val="24"/>
          <w:szCs w:val="24"/>
        </w:rPr>
        <w:t>DEBATĒS PIEDALĀS: nav</w:t>
      </w:r>
    </w:p>
    <w:p w:rsidR="00B35FF5" w:rsidRDefault="00B35FF5" w:rsidP="00B35FF5">
      <w:pPr>
        <w:rPr>
          <w:sz w:val="24"/>
          <w:szCs w:val="24"/>
        </w:rPr>
      </w:pPr>
    </w:p>
    <w:bookmarkEnd w:id="5"/>
    <w:p w:rsidR="009F5028" w:rsidRPr="009F5028" w:rsidRDefault="009F5028" w:rsidP="009F5028">
      <w:pPr>
        <w:widowControl w:val="0"/>
        <w:spacing w:line="360" w:lineRule="auto"/>
        <w:ind w:firstLine="567"/>
        <w:jc w:val="both"/>
        <w:rPr>
          <w:i/>
          <w:iCs/>
          <w:sz w:val="24"/>
          <w:szCs w:val="24"/>
        </w:rPr>
      </w:pPr>
      <w:r w:rsidRPr="009F5028">
        <w:rPr>
          <w:rFonts w:cs="Arial"/>
          <w:i/>
          <w:iCs/>
          <w:sz w:val="24"/>
          <w:szCs w:val="24"/>
        </w:rPr>
        <w:lastRenderedPageBreak/>
        <w:t>Satur ierobežotas pieejamības informāciju</w:t>
      </w:r>
    </w:p>
    <w:p w:rsidR="00B35FF5" w:rsidRDefault="00B35FF5" w:rsidP="00B35FF5">
      <w:pPr>
        <w:spacing w:line="360" w:lineRule="auto"/>
        <w:ind w:firstLine="567"/>
        <w:jc w:val="both"/>
        <w:rPr>
          <w:color w:val="FF0000"/>
          <w:sz w:val="24"/>
          <w:szCs w:val="24"/>
        </w:rPr>
      </w:pPr>
    </w:p>
    <w:p w:rsidR="00B35FF5" w:rsidRDefault="00B35FF5" w:rsidP="00B35FF5">
      <w:pPr>
        <w:spacing w:line="276" w:lineRule="auto"/>
        <w:jc w:val="center"/>
        <w:rPr>
          <w:b/>
          <w:sz w:val="24"/>
          <w:szCs w:val="24"/>
        </w:rPr>
      </w:pPr>
      <w:bookmarkStart w:id="6" w:name="_Hlk29305878"/>
      <w:r>
        <w:rPr>
          <w:b/>
          <w:sz w:val="24"/>
          <w:szCs w:val="24"/>
        </w:rPr>
        <w:t>5.§</w:t>
      </w:r>
    </w:p>
    <w:p w:rsidR="00B35FF5" w:rsidRDefault="00B35FF5" w:rsidP="00B35FF5">
      <w:pPr>
        <w:pBdr>
          <w:bottom w:val="single" w:sz="12" w:space="1" w:color="auto"/>
        </w:pBdr>
        <w:jc w:val="center"/>
        <w:rPr>
          <w:b/>
          <w:sz w:val="24"/>
          <w:szCs w:val="24"/>
        </w:rPr>
      </w:pPr>
      <w:r>
        <w:rPr>
          <w:b/>
          <w:sz w:val="24"/>
          <w:szCs w:val="24"/>
        </w:rPr>
        <w:t>Par izslēgšanu no Gulbenes novada dzīvokļu jautājumu risināšanas reģistra</w:t>
      </w:r>
    </w:p>
    <w:p w:rsidR="00B35FF5" w:rsidRDefault="00B35FF5" w:rsidP="00B35FF5">
      <w:pPr>
        <w:rPr>
          <w:sz w:val="24"/>
          <w:szCs w:val="24"/>
        </w:rPr>
      </w:pPr>
      <w:r>
        <w:rPr>
          <w:sz w:val="24"/>
          <w:szCs w:val="24"/>
        </w:rPr>
        <w:t xml:space="preserve">ZIŅO: </w:t>
      </w:r>
      <w:proofErr w:type="spellStart"/>
      <w:r>
        <w:rPr>
          <w:sz w:val="24"/>
          <w:szCs w:val="24"/>
        </w:rPr>
        <w:t>V.Krauklis</w:t>
      </w:r>
      <w:proofErr w:type="spellEnd"/>
    </w:p>
    <w:p w:rsidR="00B35FF5" w:rsidRDefault="00B35FF5" w:rsidP="00B35FF5">
      <w:pPr>
        <w:rPr>
          <w:sz w:val="24"/>
          <w:szCs w:val="24"/>
        </w:rPr>
      </w:pPr>
      <w:r>
        <w:rPr>
          <w:sz w:val="24"/>
          <w:szCs w:val="24"/>
        </w:rPr>
        <w:t xml:space="preserve">LĒMUMA PROJEKTU SAGATAVOJA: </w:t>
      </w:r>
      <w:proofErr w:type="spellStart"/>
      <w:r>
        <w:rPr>
          <w:sz w:val="24"/>
          <w:szCs w:val="24"/>
        </w:rPr>
        <w:t>L.Slaidiņa</w:t>
      </w:r>
      <w:proofErr w:type="spellEnd"/>
      <w:r>
        <w:rPr>
          <w:sz w:val="24"/>
          <w:szCs w:val="24"/>
        </w:rPr>
        <w:t xml:space="preserve">, </w:t>
      </w:r>
      <w:proofErr w:type="spellStart"/>
      <w:r>
        <w:rPr>
          <w:sz w:val="24"/>
          <w:szCs w:val="24"/>
        </w:rPr>
        <w:t>E.Garkuša</w:t>
      </w:r>
      <w:proofErr w:type="spellEnd"/>
      <w:r>
        <w:rPr>
          <w:sz w:val="24"/>
          <w:szCs w:val="24"/>
        </w:rPr>
        <w:t xml:space="preserve"> </w:t>
      </w:r>
    </w:p>
    <w:p w:rsidR="00B35FF5" w:rsidRDefault="00B35FF5" w:rsidP="00B35FF5">
      <w:pPr>
        <w:rPr>
          <w:sz w:val="24"/>
          <w:szCs w:val="24"/>
        </w:rPr>
      </w:pPr>
      <w:r>
        <w:rPr>
          <w:sz w:val="24"/>
          <w:szCs w:val="24"/>
        </w:rPr>
        <w:t>DEBATĒS PIEDALĀS: nav</w:t>
      </w:r>
    </w:p>
    <w:p w:rsidR="00B35FF5" w:rsidRDefault="00B35FF5" w:rsidP="00B35FF5">
      <w:pPr>
        <w:rPr>
          <w:color w:val="FF0000"/>
          <w:sz w:val="24"/>
          <w:szCs w:val="24"/>
        </w:rPr>
      </w:pPr>
    </w:p>
    <w:p w:rsidR="009F5028" w:rsidRPr="009F5028" w:rsidRDefault="009F5028" w:rsidP="009F5028">
      <w:pPr>
        <w:widowControl w:val="0"/>
        <w:spacing w:line="360" w:lineRule="auto"/>
        <w:ind w:firstLine="567"/>
        <w:jc w:val="both"/>
        <w:rPr>
          <w:i/>
          <w:iCs/>
          <w:sz w:val="24"/>
          <w:szCs w:val="24"/>
        </w:rPr>
      </w:pPr>
      <w:bookmarkStart w:id="7" w:name="_Hlk29306394"/>
      <w:bookmarkStart w:id="8" w:name="_Hlk28853444"/>
      <w:bookmarkEnd w:id="6"/>
      <w:r w:rsidRPr="009F5028">
        <w:rPr>
          <w:rFonts w:cs="Arial"/>
          <w:i/>
          <w:iCs/>
          <w:sz w:val="24"/>
          <w:szCs w:val="24"/>
        </w:rPr>
        <w:t>Satur ierobežotas pieejamības informāciju</w:t>
      </w:r>
    </w:p>
    <w:p w:rsidR="00B35FF5" w:rsidRDefault="00B35FF5" w:rsidP="00B35FF5">
      <w:pPr>
        <w:spacing w:line="276" w:lineRule="auto"/>
        <w:jc w:val="center"/>
        <w:rPr>
          <w:rFonts w:eastAsia="Calibri"/>
          <w:b/>
          <w:sz w:val="24"/>
          <w:szCs w:val="24"/>
        </w:rPr>
      </w:pPr>
      <w:r>
        <w:rPr>
          <w:b/>
          <w:sz w:val="24"/>
          <w:szCs w:val="24"/>
        </w:rPr>
        <w:t>6.§</w:t>
      </w:r>
    </w:p>
    <w:p w:rsidR="00B35FF5" w:rsidRDefault="00B35FF5" w:rsidP="00B35FF5">
      <w:pPr>
        <w:pBdr>
          <w:bottom w:val="single" w:sz="12" w:space="1" w:color="auto"/>
        </w:pBdr>
        <w:jc w:val="center"/>
        <w:rPr>
          <w:b/>
          <w:sz w:val="24"/>
          <w:szCs w:val="24"/>
        </w:rPr>
      </w:pPr>
      <w:r>
        <w:rPr>
          <w:b/>
          <w:sz w:val="24"/>
          <w:szCs w:val="24"/>
        </w:rPr>
        <w:t>Par iesnieguma izskatīšanu</w:t>
      </w:r>
    </w:p>
    <w:p w:rsidR="00B35FF5" w:rsidRDefault="00B35FF5" w:rsidP="00B35FF5">
      <w:pPr>
        <w:rPr>
          <w:sz w:val="24"/>
          <w:szCs w:val="24"/>
        </w:rPr>
      </w:pPr>
      <w:r>
        <w:rPr>
          <w:sz w:val="24"/>
          <w:szCs w:val="24"/>
        </w:rPr>
        <w:t xml:space="preserve">ZIŅO: </w:t>
      </w:r>
      <w:proofErr w:type="spellStart"/>
      <w:r>
        <w:rPr>
          <w:sz w:val="24"/>
          <w:szCs w:val="24"/>
        </w:rPr>
        <w:t>V.Krauklis</w:t>
      </w:r>
      <w:proofErr w:type="spellEnd"/>
    </w:p>
    <w:p w:rsidR="00B35FF5" w:rsidRDefault="00B35FF5" w:rsidP="00B35FF5">
      <w:pPr>
        <w:rPr>
          <w:sz w:val="24"/>
          <w:szCs w:val="24"/>
        </w:rPr>
      </w:pPr>
      <w:r>
        <w:rPr>
          <w:sz w:val="24"/>
          <w:szCs w:val="24"/>
        </w:rPr>
        <w:t xml:space="preserve">LĒMUMA PROJEKTU SAGATAVOJA: </w:t>
      </w:r>
      <w:proofErr w:type="spellStart"/>
      <w:r>
        <w:rPr>
          <w:sz w:val="24"/>
          <w:szCs w:val="24"/>
        </w:rPr>
        <w:t>L.Slaidiņa</w:t>
      </w:r>
      <w:proofErr w:type="spellEnd"/>
      <w:r>
        <w:rPr>
          <w:sz w:val="24"/>
          <w:szCs w:val="24"/>
        </w:rPr>
        <w:t xml:space="preserve">, </w:t>
      </w:r>
      <w:proofErr w:type="spellStart"/>
      <w:r>
        <w:rPr>
          <w:sz w:val="24"/>
          <w:szCs w:val="24"/>
        </w:rPr>
        <w:t>E.Garkuša</w:t>
      </w:r>
      <w:proofErr w:type="spellEnd"/>
      <w:r>
        <w:rPr>
          <w:sz w:val="24"/>
          <w:szCs w:val="24"/>
        </w:rPr>
        <w:t xml:space="preserve"> </w:t>
      </w:r>
    </w:p>
    <w:p w:rsidR="00B35FF5" w:rsidRDefault="00B35FF5" w:rsidP="00B35FF5">
      <w:pPr>
        <w:rPr>
          <w:sz w:val="24"/>
          <w:szCs w:val="24"/>
        </w:rPr>
      </w:pPr>
      <w:r>
        <w:rPr>
          <w:sz w:val="24"/>
          <w:szCs w:val="24"/>
        </w:rPr>
        <w:t xml:space="preserve">DEBATĒS PIEDALĀS: </w:t>
      </w:r>
      <w:proofErr w:type="spellStart"/>
      <w:r>
        <w:rPr>
          <w:sz w:val="24"/>
          <w:szCs w:val="24"/>
        </w:rPr>
        <w:t>V.Krauklis</w:t>
      </w:r>
      <w:proofErr w:type="spellEnd"/>
      <w:r>
        <w:rPr>
          <w:sz w:val="24"/>
          <w:szCs w:val="24"/>
        </w:rPr>
        <w:t xml:space="preserve">, </w:t>
      </w:r>
      <w:proofErr w:type="spellStart"/>
      <w:r>
        <w:rPr>
          <w:sz w:val="24"/>
          <w:szCs w:val="24"/>
        </w:rPr>
        <w:t>I.Liepiņš</w:t>
      </w:r>
      <w:proofErr w:type="spellEnd"/>
      <w:r>
        <w:rPr>
          <w:sz w:val="24"/>
          <w:szCs w:val="24"/>
        </w:rPr>
        <w:t xml:space="preserve">, </w:t>
      </w:r>
      <w:proofErr w:type="spellStart"/>
      <w:r>
        <w:rPr>
          <w:sz w:val="24"/>
          <w:szCs w:val="24"/>
        </w:rPr>
        <w:t>E.Garkuša</w:t>
      </w:r>
      <w:proofErr w:type="spellEnd"/>
      <w:r>
        <w:rPr>
          <w:sz w:val="24"/>
          <w:szCs w:val="24"/>
        </w:rPr>
        <w:t xml:space="preserve">, </w:t>
      </w:r>
      <w:proofErr w:type="spellStart"/>
      <w:r>
        <w:rPr>
          <w:sz w:val="24"/>
          <w:szCs w:val="24"/>
        </w:rPr>
        <w:t>A.Caunītis</w:t>
      </w:r>
      <w:proofErr w:type="spellEnd"/>
      <w:r>
        <w:rPr>
          <w:sz w:val="24"/>
          <w:szCs w:val="24"/>
        </w:rPr>
        <w:t xml:space="preserve">, </w:t>
      </w:r>
      <w:proofErr w:type="spellStart"/>
      <w:r>
        <w:rPr>
          <w:sz w:val="24"/>
          <w:szCs w:val="24"/>
        </w:rPr>
        <w:t>A.Savickis</w:t>
      </w:r>
      <w:proofErr w:type="spellEnd"/>
      <w:r>
        <w:rPr>
          <w:sz w:val="24"/>
          <w:szCs w:val="24"/>
        </w:rPr>
        <w:t xml:space="preserve">, </w:t>
      </w:r>
      <w:proofErr w:type="spellStart"/>
      <w:r>
        <w:rPr>
          <w:sz w:val="24"/>
          <w:szCs w:val="24"/>
        </w:rPr>
        <w:t>G.Pūcīte</w:t>
      </w:r>
      <w:proofErr w:type="spellEnd"/>
    </w:p>
    <w:bookmarkEnd w:id="7"/>
    <w:p w:rsidR="00B35FF5" w:rsidRDefault="00B35FF5" w:rsidP="00B35FF5">
      <w:pPr>
        <w:rPr>
          <w:sz w:val="24"/>
          <w:szCs w:val="24"/>
        </w:rPr>
      </w:pPr>
    </w:p>
    <w:p w:rsidR="009F5028" w:rsidRPr="009F5028" w:rsidRDefault="009F5028" w:rsidP="009F5028">
      <w:pPr>
        <w:widowControl w:val="0"/>
        <w:spacing w:line="360" w:lineRule="auto"/>
        <w:ind w:firstLine="567"/>
        <w:jc w:val="both"/>
        <w:rPr>
          <w:i/>
          <w:iCs/>
          <w:sz w:val="24"/>
          <w:szCs w:val="24"/>
        </w:rPr>
      </w:pPr>
      <w:bookmarkStart w:id="9" w:name="_Hlk29306426"/>
      <w:bookmarkEnd w:id="8"/>
      <w:r w:rsidRPr="009F5028">
        <w:rPr>
          <w:rFonts w:cs="Arial"/>
          <w:i/>
          <w:iCs/>
          <w:sz w:val="24"/>
          <w:szCs w:val="24"/>
        </w:rPr>
        <w:t>Satur ierobežotas pieejamības informāciju</w:t>
      </w:r>
    </w:p>
    <w:p w:rsidR="00B35FF5" w:rsidRDefault="00B35FF5" w:rsidP="00B35FF5">
      <w:pPr>
        <w:jc w:val="center"/>
        <w:rPr>
          <w:rFonts w:eastAsia="Calibri"/>
          <w:b/>
          <w:sz w:val="24"/>
          <w:szCs w:val="24"/>
        </w:rPr>
      </w:pPr>
    </w:p>
    <w:p w:rsidR="00B35FF5" w:rsidRDefault="00B35FF5" w:rsidP="00B35FF5">
      <w:pPr>
        <w:jc w:val="center"/>
        <w:rPr>
          <w:b/>
          <w:sz w:val="24"/>
          <w:szCs w:val="24"/>
        </w:rPr>
      </w:pPr>
      <w:bookmarkStart w:id="10" w:name="_Hlk29306553"/>
      <w:bookmarkEnd w:id="9"/>
      <w:r>
        <w:rPr>
          <w:b/>
          <w:sz w:val="24"/>
          <w:szCs w:val="24"/>
        </w:rPr>
        <w:t>7.§</w:t>
      </w:r>
    </w:p>
    <w:p w:rsidR="00B35FF5" w:rsidRDefault="00B35FF5" w:rsidP="00B35FF5">
      <w:pPr>
        <w:pBdr>
          <w:bottom w:val="single" w:sz="12" w:space="1" w:color="auto"/>
        </w:pBdr>
        <w:jc w:val="center"/>
        <w:rPr>
          <w:b/>
          <w:sz w:val="24"/>
          <w:szCs w:val="24"/>
        </w:rPr>
      </w:pPr>
      <w:r>
        <w:rPr>
          <w:b/>
          <w:sz w:val="24"/>
          <w:szCs w:val="24"/>
        </w:rPr>
        <w:t>Par SIA “Gulbenes nami” informācijas izskatīšanu</w:t>
      </w:r>
    </w:p>
    <w:p w:rsidR="00B35FF5" w:rsidRDefault="00B35FF5" w:rsidP="00B35FF5">
      <w:pPr>
        <w:rPr>
          <w:sz w:val="24"/>
          <w:szCs w:val="24"/>
        </w:rPr>
      </w:pPr>
      <w:r>
        <w:rPr>
          <w:sz w:val="24"/>
          <w:szCs w:val="24"/>
        </w:rPr>
        <w:t xml:space="preserve">ZIŅO: </w:t>
      </w:r>
      <w:proofErr w:type="spellStart"/>
      <w:r>
        <w:rPr>
          <w:sz w:val="24"/>
          <w:szCs w:val="24"/>
        </w:rPr>
        <w:t>V.Krauklis</w:t>
      </w:r>
      <w:proofErr w:type="spellEnd"/>
    </w:p>
    <w:p w:rsidR="00B35FF5" w:rsidRDefault="00B35FF5" w:rsidP="00B35FF5">
      <w:pPr>
        <w:rPr>
          <w:sz w:val="24"/>
          <w:szCs w:val="24"/>
        </w:rPr>
      </w:pPr>
      <w:r>
        <w:rPr>
          <w:sz w:val="24"/>
          <w:szCs w:val="24"/>
        </w:rPr>
        <w:t xml:space="preserve">LĒMUMA PROJEKTU SAGATAVOJA: </w:t>
      </w:r>
      <w:proofErr w:type="spellStart"/>
      <w:r>
        <w:rPr>
          <w:sz w:val="24"/>
          <w:szCs w:val="24"/>
        </w:rPr>
        <w:t>L.Slaidiņa</w:t>
      </w:r>
      <w:proofErr w:type="spellEnd"/>
      <w:r>
        <w:rPr>
          <w:sz w:val="24"/>
          <w:szCs w:val="24"/>
        </w:rPr>
        <w:t xml:space="preserve">, </w:t>
      </w:r>
      <w:proofErr w:type="spellStart"/>
      <w:r>
        <w:rPr>
          <w:sz w:val="24"/>
          <w:szCs w:val="24"/>
        </w:rPr>
        <w:t>E.Garkuša</w:t>
      </w:r>
      <w:proofErr w:type="spellEnd"/>
      <w:r>
        <w:rPr>
          <w:sz w:val="24"/>
          <w:szCs w:val="24"/>
        </w:rPr>
        <w:t xml:space="preserve"> </w:t>
      </w:r>
    </w:p>
    <w:p w:rsidR="00B35FF5" w:rsidRDefault="00B35FF5" w:rsidP="00B35FF5">
      <w:pPr>
        <w:rPr>
          <w:sz w:val="24"/>
          <w:szCs w:val="24"/>
        </w:rPr>
      </w:pPr>
      <w:r>
        <w:rPr>
          <w:sz w:val="24"/>
          <w:szCs w:val="24"/>
        </w:rPr>
        <w:t>DEBATĒS PIEDALĀS: nav</w:t>
      </w:r>
    </w:p>
    <w:bookmarkEnd w:id="10"/>
    <w:p w:rsidR="009F5028" w:rsidRDefault="009F5028" w:rsidP="009F5028">
      <w:pPr>
        <w:widowControl w:val="0"/>
        <w:spacing w:line="360" w:lineRule="auto"/>
        <w:ind w:firstLine="567"/>
        <w:jc w:val="both"/>
        <w:rPr>
          <w:rFonts w:cs="Arial"/>
          <w:i/>
          <w:iCs/>
          <w:sz w:val="24"/>
          <w:szCs w:val="24"/>
        </w:rPr>
      </w:pPr>
    </w:p>
    <w:p w:rsidR="009F5028" w:rsidRPr="009F5028" w:rsidRDefault="009F5028" w:rsidP="009F5028">
      <w:pPr>
        <w:widowControl w:val="0"/>
        <w:spacing w:line="360" w:lineRule="auto"/>
        <w:ind w:firstLine="567"/>
        <w:jc w:val="both"/>
        <w:rPr>
          <w:i/>
          <w:iCs/>
          <w:sz w:val="24"/>
          <w:szCs w:val="24"/>
        </w:rPr>
      </w:pPr>
      <w:r w:rsidRPr="009F5028">
        <w:rPr>
          <w:rFonts w:cs="Arial"/>
          <w:i/>
          <w:iCs/>
          <w:sz w:val="24"/>
          <w:szCs w:val="24"/>
        </w:rPr>
        <w:t>Satur ierobežotas pieejamības informāciju</w:t>
      </w:r>
    </w:p>
    <w:p w:rsidR="009F5028" w:rsidRDefault="009F5028" w:rsidP="00B35FF5">
      <w:pPr>
        <w:jc w:val="center"/>
        <w:rPr>
          <w:b/>
          <w:sz w:val="24"/>
          <w:szCs w:val="24"/>
        </w:rPr>
      </w:pPr>
    </w:p>
    <w:p w:rsidR="00B35FF5" w:rsidRDefault="00B35FF5" w:rsidP="00B35FF5">
      <w:pPr>
        <w:jc w:val="center"/>
        <w:rPr>
          <w:b/>
          <w:sz w:val="24"/>
          <w:szCs w:val="24"/>
        </w:rPr>
      </w:pPr>
      <w:r>
        <w:rPr>
          <w:b/>
          <w:sz w:val="24"/>
          <w:szCs w:val="24"/>
        </w:rPr>
        <w:t>8.§</w:t>
      </w:r>
    </w:p>
    <w:p w:rsidR="00B35FF5" w:rsidRDefault="00B35FF5" w:rsidP="00B35FF5">
      <w:pPr>
        <w:pBdr>
          <w:bottom w:val="single" w:sz="12" w:space="1" w:color="auto"/>
        </w:pBdr>
        <w:jc w:val="center"/>
        <w:rPr>
          <w:b/>
          <w:sz w:val="24"/>
          <w:szCs w:val="24"/>
        </w:rPr>
      </w:pPr>
      <w:r>
        <w:rPr>
          <w:b/>
          <w:sz w:val="24"/>
          <w:szCs w:val="24"/>
        </w:rPr>
        <w:t xml:space="preserve"> Par projekta “#</w:t>
      </w:r>
      <w:proofErr w:type="spellStart"/>
      <w:r>
        <w:rPr>
          <w:b/>
          <w:sz w:val="24"/>
          <w:szCs w:val="24"/>
        </w:rPr>
        <w:t>Clowning</w:t>
      </w:r>
      <w:proofErr w:type="spellEnd"/>
      <w:r>
        <w:rPr>
          <w:b/>
          <w:sz w:val="24"/>
          <w:szCs w:val="24"/>
        </w:rPr>
        <w:t>” (“#</w:t>
      </w:r>
      <w:proofErr w:type="spellStart"/>
      <w:r>
        <w:rPr>
          <w:b/>
          <w:sz w:val="24"/>
          <w:szCs w:val="24"/>
        </w:rPr>
        <w:t>Klaunošanās</w:t>
      </w:r>
      <w:proofErr w:type="spellEnd"/>
      <w:r>
        <w:rPr>
          <w:b/>
          <w:sz w:val="24"/>
          <w:szCs w:val="24"/>
        </w:rPr>
        <w:t xml:space="preserve">”) </w:t>
      </w:r>
      <w:proofErr w:type="spellStart"/>
      <w:r>
        <w:rPr>
          <w:b/>
          <w:sz w:val="24"/>
          <w:szCs w:val="24"/>
        </w:rPr>
        <w:t>priekšfinansējuma</w:t>
      </w:r>
      <w:proofErr w:type="spellEnd"/>
      <w:r>
        <w:rPr>
          <w:b/>
          <w:sz w:val="24"/>
          <w:szCs w:val="24"/>
        </w:rPr>
        <w:t xml:space="preserve"> nodrošināšanu programmā ERASMUS+ Jaunatne darbībā</w:t>
      </w:r>
    </w:p>
    <w:p w:rsidR="00B35FF5" w:rsidRDefault="00B35FF5" w:rsidP="00B35FF5">
      <w:pPr>
        <w:tabs>
          <w:tab w:val="left" w:pos="6615"/>
        </w:tabs>
        <w:rPr>
          <w:caps/>
          <w:sz w:val="24"/>
          <w:szCs w:val="24"/>
        </w:rPr>
      </w:pPr>
      <w:r>
        <w:rPr>
          <w:caps/>
          <w:sz w:val="24"/>
          <w:szCs w:val="24"/>
        </w:rPr>
        <w:t xml:space="preserve">Ziņo: </w:t>
      </w:r>
      <w:proofErr w:type="spellStart"/>
      <w:r>
        <w:rPr>
          <w:caps/>
          <w:sz w:val="24"/>
          <w:szCs w:val="24"/>
        </w:rPr>
        <w:t>A.S</w:t>
      </w:r>
      <w:r>
        <w:rPr>
          <w:sz w:val="24"/>
          <w:szCs w:val="24"/>
        </w:rPr>
        <w:t>avickis</w:t>
      </w:r>
      <w:proofErr w:type="spellEnd"/>
      <w:r>
        <w:rPr>
          <w:sz w:val="24"/>
          <w:szCs w:val="24"/>
        </w:rPr>
        <w:t xml:space="preserve">, </w:t>
      </w:r>
      <w:proofErr w:type="spellStart"/>
      <w:r>
        <w:rPr>
          <w:sz w:val="24"/>
          <w:szCs w:val="24"/>
        </w:rPr>
        <w:t>N.Audzišs</w:t>
      </w:r>
      <w:proofErr w:type="spellEnd"/>
    </w:p>
    <w:p w:rsidR="00B35FF5" w:rsidRDefault="00B35FF5" w:rsidP="00B35FF5">
      <w:pPr>
        <w:rPr>
          <w:sz w:val="24"/>
          <w:szCs w:val="24"/>
        </w:rPr>
      </w:pPr>
      <w:r>
        <w:rPr>
          <w:caps/>
          <w:sz w:val="24"/>
          <w:szCs w:val="24"/>
        </w:rPr>
        <w:t>Lēmuma projektu sagatavoja</w:t>
      </w:r>
      <w:r>
        <w:rPr>
          <w:sz w:val="24"/>
          <w:szCs w:val="24"/>
        </w:rPr>
        <w:t xml:space="preserve">: </w:t>
      </w:r>
      <w:proofErr w:type="spellStart"/>
      <w:r>
        <w:rPr>
          <w:sz w:val="24"/>
          <w:szCs w:val="24"/>
        </w:rPr>
        <w:t>L.Vilka</w:t>
      </w:r>
      <w:proofErr w:type="spellEnd"/>
      <w:r>
        <w:rPr>
          <w:sz w:val="24"/>
          <w:szCs w:val="24"/>
        </w:rPr>
        <w:t xml:space="preserve">, </w:t>
      </w:r>
      <w:proofErr w:type="spellStart"/>
      <w:r>
        <w:rPr>
          <w:sz w:val="24"/>
          <w:szCs w:val="24"/>
        </w:rPr>
        <w:t>L.Priedeslaipa</w:t>
      </w:r>
      <w:proofErr w:type="spellEnd"/>
    </w:p>
    <w:p w:rsidR="00B35FF5" w:rsidRDefault="00B35FF5" w:rsidP="00B35FF5">
      <w:pPr>
        <w:rPr>
          <w:caps/>
          <w:sz w:val="24"/>
          <w:szCs w:val="24"/>
        </w:rPr>
      </w:pPr>
      <w:r>
        <w:rPr>
          <w:caps/>
          <w:sz w:val="24"/>
          <w:szCs w:val="24"/>
        </w:rPr>
        <w:t>Debatēs piedalās:</w:t>
      </w:r>
      <w:r>
        <w:rPr>
          <w:sz w:val="24"/>
          <w:szCs w:val="24"/>
        </w:rPr>
        <w:t xml:space="preserve"> nav</w:t>
      </w:r>
    </w:p>
    <w:p w:rsidR="00B35FF5" w:rsidRDefault="00B35FF5" w:rsidP="00B35FF5">
      <w:pPr>
        <w:rPr>
          <w:sz w:val="24"/>
          <w:szCs w:val="24"/>
        </w:rPr>
      </w:pPr>
    </w:p>
    <w:p w:rsidR="00B35FF5" w:rsidRDefault="00B35FF5" w:rsidP="00B35FF5">
      <w:pPr>
        <w:spacing w:line="360" w:lineRule="auto"/>
        <w:jc w:val="both"/>
        <w:rPr>
          <w:sz w:val="24"/>
          <w:szCs w:val="24"/>
        </w:rPr>
      </w:pPr>
      <w:r>
        <w:rPr>
          <w:sz w:val="24"/>
          <w:szCs w:val="24"/>
        </w:rPr>
        <w:tab/>
        <w:t>Programmas ERASMUS+ Jaunatne darbībā ietvaros Gulbenes novada jauniešu centrs “Bāze” (vadošais partneris) sadarbībā ar partneriem no Čehijas, Bulgārijas, Rumānijas, Grieķijas, Portugāles un Itālijas 2019.gada 1.oktobrī iesniedza projekta “#</w:t>
      </w:r>
      <w:proofErr w:type="spellStart"/>
      <w:r>
        <w:rPr>
          <w:sz w:val="24"/>
          <w:szCs w:val="24"/>
        </w:rPr>
        <w:t>Clowning</w:t>
      </w:r>
      <w:proofErr w:type="spellEnd"/>
      <w:r>
        <w:rPr>
          <w:sz w:val="24"/>
          <w:szCs w:val="24"/>
        </w:rPr>
        <w:t>” (“#</w:t>
      </w:r>
      <w:proofErr w:type="spellStart"/>
      <w:r>
        <w:rPr>
          <w:sz w:val="24"/>
          <w:szCs w:val="24"/>
        </w:rPr>
        <w:t>Klaunošanās</w:t>
      </w:r>
      <w:proofErr w:type="spellEnd"/>
      <w:r>
        <w:rPr>
          <w:sz w:val="24"/>
          <w:szCs w:val="24"/>
        </w:rPr>
        <w:t>”) pieteikumu Nr. 2019-3-LV02-KA105-002814 jauniešu apmaiņas īstenošanai Latvijā starp jauniešiem vecumā no 16 līdz 18 gadiem. Projekts “#</w:t>
      </w:r>
      <w:proofErr w:type="spellStart"/>
      <w:r>
        <w:rPr>
          <w:sz w:val="24"/>
          <w:szCs w:val="24"/>
        </w:rPr>
        <w:t>Clowning</w:t>
      </w:r>
      <w:proofErr w:type="spellEnd"/>
      <w:r>
        <w:rPr>
          <w:sz w:val="24"/>
          <w:szCs w:val="24"/>
        </w:rPr>
        <w:t>” ar Jaunatnes starptautisko programmu aģentūras lēmumu Nr. 2-5/458 tika apstiprināts.</w:t>
      </w:r>
    </w:p>
    <w:p w:rsidR="00B35FF5" w:rsidRDefault="00B35FF5" w:rsidP="00B35FF5">
      <w:pPr>
        <w:spacing w:line="360" w:lineRule="auto"/>
        <w:ind w:firstLine="720"/>
        <w:jc w:val="both"/>
        <w:rPr>
          <w:sz w:val="24"/>
          <w:szCs w:val="24"/>
        </w:rPr>
      </w:pPr>
      <w:r>
        <w:rPr>
          <w:sz w:val="24"/>
          <w:szCs w:val="24"/>
        </w:rPr>
        <w:t xml:space="preserve">Projekta mērķis ir iepazīties ar </w:t>
      </w:r>
      <w:proofErr w:type="spellStart"/>
      <w:r>
        <w:rPr>
          <w:sz w:val="24"/>
          <w:szCs w:val="24"/>
        </w:rPr>
        <w:t>klaunošanās</w:t>
      </w:r>
      <w:proofErr w:type="spellEnd"/>
      <w:r>
        <w:rPr>
          <w:sz w:val="24"/>
          <w:szCs w:val="24"/>
        </w:rPr>
        <w:t xml:space="preserve"> metodi, dalīties ar labās prakses piemēriem, kā veicināt sociālo problēmu identificēšanu un risināšanu ar šīs metodes palīdzību; sniegt iespēju jauniešiem no dažādām valstīm satikties; veidot </w:t>
      </w:r>
      <w:proofErr w:type="spellStart"/>
      <w:r>
        <w:rPr>
          <w:sz w:val="24"/>
          <w:szCs w:val="24"/>
        </w:rPr>
        <w:t>starpkultūru</w:t>
      </w:r>
      <w:proofErr w:type="spellEnd"/>
      <w:r>
        <w:rPr>
          <w:sz w:val="24"/>
          <w:szCs w:val="24"/>
        </w:rPr>
        <w:t xml:space="preserve"> dialogu; būt aktīviem un sniegt iespēju izpausties; sekmēt jauniešu sadarbību ar citām sociālajām grupām – sociālās aprūpes centriem, atstumtības riskam pakļautām jauniešu grupām, skolām u.c.; radīt jaunas idejas, rīcības formas, esošo sociālo problēmu risināšanai. </w:t>
      </w:r>
    </w:p>
    <w:p w:rsidR="00B35FF5" w:rsidRDefault="00B35FF5" w:rsidP="00B35FF5">
      <w:pPr>
        <w:spacing w:line="360" w:lineRule="auto"/>
        <w:ind w:firstLine="709"/>
        <w:jc w:val="both"/>
        <w:rPr>
          <w:sz w:val="24"/>
          <w:szCs w:val="24"/>
        </w:rPr>
      </w:pPr>
      <w:r>
        <w:rPr>
          <w:sz w:val="24"/>
          <w:szCs w:val="24"/>
        </w:rPr>
        <w:lastRenderedPageBreak/>
        <w:t>Projektā ir paredzētas divas aktivitātes:</w:t>
      </w:r>
    </w:p>
    <w:p w:rsidR="00B35FF5" w:rsidRDefault="00B35FF5" w:rsidP="00FE761E">
      <w:pPr>
        <w:numPr>
          <w:ilvl w:val="0"/>
          <w:numId w:val="61"/>
        </w:numPr>
        <w:spacing w:after="200" w:line="360" w:lineRule="auto"/>
        <w:ind w:left="0" w:firstLine="709"/>
        <w:contextualSpacing/>
        <w:jc w:val="both"/>
        <w:rPr>
          <w:sz w:val="24"/>
          <w:szCs w:val="24"/>
        </w:rPr>
      </w:pPr>
      <w:r>
        <w:rPr>
          <w:sz w:val="24"/>
          <w:szCs w:val="24"/>
        </w:rPr>
        <w:t xml:space="preserve">iepriekšējās plānošanas vizīte, kura norisināsies laika posmā no 2020.gada 11.jūnija līdz 12.jūnijam, kopā pulcējot 7 dalībniekus; </w:t>
      </w:r>
    </w:p>
    <w:p w:rsidR="00B35FF5" w:rsidRDefault="00B35FF5" w:rsidP="00FE761E">
      <w:pPr>
        <w:numPr>
          <w:ilvl w:val="0"/>
          <w:numId w:val="61"/>
        </w:numPr>
        <w:spacing w:after="200" w:line="360" w:lineRule="auto"/>
        <w:ind w:left="0" w:firstLine="709"/>
        <w:contextualSpacing/>
        <w:jc w:val="both"/>
        <w:rPr>
          <w:sz w:val="24"/>
          <w:szCs w:val="24"/>
        </w:rPr>
      </w:pPr>
      <w:r>
        <w:rPr>
          <w:sz w:val="24"/>
          <w:szCs w:val="24"/>
        </w:rPr>
        <w:t>jauniešu apmaiņa, kura norisināsies laika posmā no 2020.gada 20.jūlija līdz 26.jūlijam, kopā pulcējot 36 dalībniekus.</w:t>
      </w:r>
    </w:p>
    <w:p w:rsidR="00B35FF5" w:rsidRDefault="00B35FF5" w:rsidP="00B35FF5">
      <w:pPr>
        <w:spacing w:line="360" w:lineRule="auto"/>
        <w:ind w:firstLine="709"/>
        <w:jc w:val="both"/>
        <w:rPr>
          <w:sz w:val="24"/>
          <w:szCs w:val="24"/>
        </w:rPr>
      </w:pPr>
      <w:r>
        <w:rPr>
          <w:sz w:val="24"/>
          <w:szCs w:val="24"/>
        </w:rPr>
        <w:t xml:space="preserve">Projekta kopējās izmaksas ir 24 336,00 EUR (divdesmit četri tūkstoši trīs simti trīsdesmit seši </w:t>
      </w:r>
      <w:proofErr w:type="spellStart"/>
      <w:r>
        <w:rPr>
          <w:i/>
          <w:sz w:val="24"/>
          <w:szCs w:val="24"/>
        </w:rPr>
        <w:t>euro</w:t>
      </w:r>
      <w:proofErr w:type="spellEnd"/>
      <w:r>
        <w:rPr>
          <w:i/>
          <w:sz w:val="24"/>
          <w:szCs w:val="24"/>
        </w:rPr>
        <w:t xml:space="preserve"> </w:t>
      </w:r>
      <w:r>
        <w:rPr>
          <w:sz w:val="24"/>
          <w:szCs w:val="24"/>
        </w:rPr>
        <w:t xml:space="preserve">00 centi). Gulbenes novada pašvaldības izmaksas projektā nav nepieciešamas kā līdzfinansējums. Programmas finansējums tiek piešķirts divās daļās – 80%, uzsākot projekta realizāciju, un 20% pēc projekta realizācijas jeb saskaņā ar projekta faktiskajām izmaksām. Projekta realizēšanai nepieciešams Gulbenes novada pašvaldības </w:t>
      </w:r>
      <w:proofErr w:type="spellStart"/>
      <w:r>
        <w:rPr>
          <w:sz w:val="24"/>
          <w:szCs w:val="24"/>
        </w:rPr>
        <w:t>priekšfinansējums</w:t>
      </w:r>
      <w:proofErr w:type="spellEnd"/>
      <w:r>
        <w:rPr>
          <w:sz w:val="24"/>
          <w:szCs w:val="24"/>
        </w:rPr>
        <w:t xml:space="preserve"> 20% jeb 4 867,20 EUR (četri tūkstoši astoņi simti sešdesmit septiņi </w:t>
      </w:r>
      <w:proofErr w:type="spellStart"/>
      <w:r>
        <w:rPr>
          <w:i/>
          <w:sz w:val="24"/>
          <w:szCs w:val="24"/>
        </w:rPr>
        <w:t>euro</w:t>
      </w:r>
      <w:proofErr w:type="spellEnd"/>
      <w:r>
        <w:rPr>
          <w:sz w:val="24"/>
          <w:szCs w:val="24"/>
        </w:rPr>
        <w:t xml:space="preserve"> 20 </w:t>
      </w:r>
      <w:r>
        <w:rPr>
          <w:i/>
          <w:sz w:val="24"/>
          <w:szCs w:val="24"/>
        </w:rPr>
        <w:t>centi</w:t>
      </w:r>
      <w:r>
        <w:rPr>
          <w:sz w:val="24"/>
          <w:szCs w:val="24"/>
        </w:rPr>
        <w:t>).</w:t>
      </w:r>
    </w:p>
    <w:p w:rsidR="00B35FF5" w:rsidRDefault="00B35FF5" w:rsidP="00B35FF5">
      <w:pPr>
        <w:spacing w:line="360" w:lineRule="auto"/>
        <w:jc w:val="both"/>
        <w:rPr>
          <w:sz w:val="24"/>
          <w:szCs w:val="24"/>
        </w:rPr>
      </w:pPr>
      <w:r>
        <w:rPr>
          <w:sz w:val="24"/>
          <w:szCs w:val="24"/>
        </w:rPr>
        <w:tab/>
        <w:t xml:space="preserve">Projekts atbilst Gulbenes novada jaunatnes politikas plāna 2018.-2024.gadam 1.2. pasākumam “Veidot sistemātisku neformālās izglītības piedāvājumu, kas atbilst jauniešu interesēm”. </w:t>
      </w:r>
    </w:p>
    <w:p w:rsidR="00B35FF5" w:rsidRDefault="00B35FF5" w:rsidP="00B35FF5">
      <w:pPr>
        <w:spacing w:line="360" w:lineRule="auto"/>
        <w:ind w:firstLine="567"/>
        <w:jc w:val="both"/>
        <w:rPr>
          <w:rFonts w:eastAsia="Calibri"/>
          <w:sz w:val="24"/>
          <w:szCs w:val="24"/>
        </w:rPr>
      </w:pPr>
      <w:r>
        <w:rPr>
          <w:rFonts w:eastAsia="SimSun" w:cs="Arial"/>
          <w:kern w:val="3"/>
          <w:sz w:val="24"/>
          <w:szCs w:val="24"/>
          <w:lang w:eastAsia="zh-CN" w:bidi="hi-IN"/>
        </w:rPr>
        <w:tab/>
        <w:t>Pamatojoties uz Gulbenes novada jaunatnes politikas plānu 2018.-2024.gadam, kā arī likuma „Par pašvaldībām” 21.panta pirmās daļas 27.punktu, kas nosaka, ka dome var izskatīt jebkuru jautājumu, kas ir attiecīgās pašvaldības pārziņā, turklāt tikai dome var pieņemt lēmumus citos likumā paredzētajos gadījumos</w:t>
      </w:r>
      <w:r>
        <w:rPr>
          <w:rFonts w:eastAsia="SimSun" w:cs="Arial"/>
          <w:bCs/>
          <w:kern w:val="3"/>
          <w:sz w:val="24"/>
          <w:szCs w:val="24"/>
          <w:lang w:eastAsia="zh-CN" w:bidi="hi-IN"/>
        </w:rPr>
        <w:t xml:space="preserve">, </w:t>
      </w:r>
      <w:r>
        <w:rPr>
          <w:sz w:val="24"/>
          <w:szCs w:val="24"/>
        </w:rPr>
        <w:t xml:space="preserve">un Izglītības, kultūras un sporta jautājumu komitejas un Finanšu komitejas  ieteikumu, atklāti balsojot: PAR – 14 (Normunds </w:t>
      </w:r>
      <w:proofErr w:type="spellStart"/>
      <w:r>
        <w:rPr>
          <w:sz w:val="24"/>
          <w:szCs w:val="24"/>
        </w:rPr>
        <w:t>Audzišs</w:t>
      </w:r>
      <w:proofErr w:type="spellEnd"/>
      <w:r>
        <w:rPr>
          <w:sz w:val="24"/>
          <w:szCs w:val="24"/>
        </w:rPr>
        <w:t xml:space="preserve">, Indra Caune, Andis Caunītis, Gunārs Ciglis,  Larisa Cīrule, Lāsma </w:t>
      </w:r>
      <w:proofErr w:type="spellStart"/>
      <w:r>
        <w:rPr>
          <w:sz w:val="24"/>
          <w:szCs w:val="24"/>
        </w:rPr>
        <w:t>Gabdulļina</w:t>
      </w:r>
      <w:proofErr w:type="spellEnd"/>
      <w:r>
        <w:rPr>
          <w:sz w:val="24"/>
          <w:szCs w:val="24"/>
        </w:rPr>
        <w:t xml:space="preserve">, </w:t>
      </w:r>
      <w:proofErr w:type="spellStart"/>
      <w:r>
        <w:rPr>
          <w:sz w:val="24"/>
          <w:szCs w:val="24"/>
        </w:rPr>
        <w:t>Stanislavs</w:t>
      </w:r>
      <w:proofErr w:type="spellEnd"/>
      <w:r>
        <w:rPr>
          <w:sz w:val="24"/>
          <w:szCs w:val="24"/>
        </w:rPr>
        <w:t xml:space="preserve"> </w:t>
      </w:r>
      <w:proofErr w:type="spellStart"/>
      <w:r>
        <w:rPr>
          <w:sz w:val="24"/>
          <w:szCs w:val="24"/>
        </w:rPr>
        <w:t>Gžibovskis</w:t>
      </w:r>
      <w:proofErr w:type="spellEnd"/>
      <w:r>
        <w:rPr>
          <w:sz w:val="24"/>
          <w:szCs w:val="24"/>
        </w:rPr>
        <w:t xml:space="preserve">, </w:t>
      </w:r>
      <w:proofErr w:type="spellStart"/>
      <w:r>
        <w:rPr>
          <w:sz w:val="24"/>
          <w:szCs w:val="24"/>
        </w:rPr>
        <w:t>Valtis</w:t>
      </w:r>
      <w:proofErr w:type="spellEnd"/>
      <w:r>
        <w:rPr>
          <w:sz w:val="24"/>
          <w:szCs w:val="24"/>
        </w:rPr>
        <w:t xml:space="preserve"> Krauklis, Intars Liepiņš, Normunds Mazūrs, Zintis </w:t>
      </w:r>
      <w:proofErr w:type="spellStart"/>
      <w:r>
        <w:rPr>
          <w:sz w:val="24"/>
          <w:szCs w:val="24"/>
        </w:rPr>
        <w:t>Mezītis</w:t>
      </w:r>
      <w:proofErr w:type="spellEnd"/>
      <w:r>
        <w:rPr>
          <w:sz w:val="24"/>
          <w:szCs w:val="24"/>
        </w:rPr>
        <w:t xml:space="preserve">, Guna Pūcīte, Guntis </w:t>
      </w:r>
      <w:proofErr w:type="spellStart"/>
      <w:r>
        <w:rPr>
          <w:sz w:val="24"/>
          <w:szCs w:val="24"/>
        </w:rPr>
        <w:t>Princovs</w:t>
      </w:r>
      <w:proofErr w:type="spellEnd"/>
      <w:r>
        <w:rPr>
          <w:sz w:val="24"/>
          <w:szCs w:val="24"/>
        </w:rPr>
        <w:t>, Anatolijs Savickis); PRET – nav; ATTURAS – nav;  Gulbenes novada dome NOLEMJ:</w:t>
      </w:r>
    </w:p>
    <w:p w:rsidR="00B35FF5" w:rsidRDefault="00B35FF5" w:rsidP="00B35FF5">
      <w:pPr>
        <w:spacing w:line="360" w:lineRule="auto"/>
        <w:ind w:firstLine="567"/>
        <w:jc w:val="both"/>
        <w:rPr>
          <w:rFonts w:eastAsia="SimSun"/>
          <w:sz w:val="24"/>
          <w:szCs w:val="24"/>
          <w:lang w:eastAsia="zh-CN"/>
        </w:rPr>
      </w:pPr>
      <w:r>
        <w:rPr>
          <w:rFonts w:eastAsia="SimSun"/>
          <w:sz w:val="24"/>
          <w:szCs w:val="24"/>
          <w:lang w:eastAsia="zh-CN"/>
        </w:rPr>
        <w:t>1. ATBALSTĪT projekta “#</w:t>
      </w:r>
      <w:proofErr w:type="spellStart"/>
      <w:r>
        <w:rPr>
          <w:rFonts w:eastAsia="SimSun"/>
          <w:sz w:val="24"/>
          <w:szCs w:val="24"/>
          <w:lang w:eastAsia="zh-CN"/>
        </w:rPr>
        <w:t>Clowning</w:t>
      </w:r>
      <w:proofErr w:type="spellEnd"/>
      <w:r>
        <w:rPr>
          <w:rFonts w:eastAsia="SimSun"/>
          <w:sz w:val="24"/>
          <w:szCs w:val="24"/>
          <w:lang w:eastAsia="zh-CN"/>
        </w:rPr>
        <w:t>” (“#</w:t>
      </w:r>
      <w:proofErr w:type="spellStart"/>
      <w:r>
        <w:rPr>
          <w:rFonts w:eastAsia="SimSun"/>
          <w:sz w:val="24"/>
          <w:szCs w:val="24"/>
          <w:lang w:eastAsia="zh-CN"/>
        </w:rPr>
        <w:t>Klaunošanās</w:t>
      </w:r>
      <w:proofErr w:type="spellEnd"/>
      <w:r>
        <w:rPr>
          <w:rFonts w:eastAsia="SimSun"/>
          <w:sz w:val="24"/>
          <w:szCs w:val="24"/>
          <w:lang w:eastAsia="zh-CN"/>
        </w:rPr>
        <w:t>”) realizēšanu programmā ERASMUS+ Jaunatne darbībā.</w:t>
      </w:r>
    </w:p>
    <w:p w:rsidR="00B35FF5" w:rsidRDefault="00B35FF5" w:rsidP="00B35FF5">
      <w:pPr>
        <w:widowControl w:val="0"/>
        <w:suppressAutoHyphens/>
        <w:autoSpaceDN w:val="0"/>
        <w:spacing w:line="360" w:lineRule="auto"/>
        <w:ind w:firstLine="567"/>
        <w:jc w:val="both"/>
        <w:textAlignment w:val="baseline"/>
        <w:rPr>
          <w:rFonts w:eastAsia="SimSun" w:cs="Arial"/>
          <w:kern w:val="3"/>
          <w:sz w:val="24"/>
          <w:szCs w:val="24"/>
          <w:lang w:eastAsia="zh-CN" w:bidi="hi-IN"/>
        </w:rPr>
      </w:pPr>
      <w:r>
        <w:rPr>
          <w:rFonts w:eastAsia="SimSun" w:cs="Arial"/>
          <w:kern w:val="3"/>
          <w:sz w:val="24"/>
          <w:szCs w:val="24"/>
          <w:lang w:eastAsia="zh-CN" w:bidi="hi-IN"/>
        </w:rPr>
        <w:t xml:space="preserve">2. NODROŠINĀT </w:t>
      </w:r>
      <w:proofErr w:type="spellStart"/>
      <w:r>
        <w:rPr>
          <w:rFonts w:eastAsia="SimSun" w:cs="Arial"/>
          <w:kern w:val="3"/>
          <w:sz w:val="24"/>
          <w:szCs w:val="24"/>
          <w:lang w:eastAsia="zh-CN" w:bidi="hi-IN"/>
        </w:rPr>
        <w:t>priekšfinansējumu</w:t>
      </w:r>
      <w:proofErr w:type="spellEnd"/>
      <w:r>
        <w:rPr>
          <w:rFonts w:eastAsia="SimSun" w:cs="Arial"/>
          <w:kern w:val="3"/>
          <w:sz w:val="24"/>
          <w:szCs w:val="24"/>
          <w:lang w:eastAsia="zh-CN" w:bidi="hi-IN"/>
        </w:rPr>
        <w:t xml:space="preserve"> 20% apmērā no projekta “#</w:t>
      </w:r>
      <w:proofErr w:type="spellStart"/>
      <w:r>
        <w:rPr>
          <w:rFonts w:eastAsia="SimSun" w:cs="Arial"/>
          <w:kern w:val="3"/>
          <w:sz w:val="24"/>
          <w:szCs w:val="24"/>
          <w:lang w:eastAsia="zh-CN" w:bidi="hi-IN"/>
        </w:rPr>
        <w:t>Clowning</w:t>
      </w:r>
      <w:proofErr w:type="spellEnd"/>
      <w:r>
        <w:rPr>
          <w:rFonts w:eastAsia="SimSun" w:cs="Arial"/>
          <w:kern w:val="3"/>
          <w:sz w:val="24"/>
          <w:szCs w:val="24"/>
          <w:lang w:eastAsia="zh-CN" w:bidi="hi-IN"/>
        </w:rPr>
        <w:t>” (“#</w:t>
      </w:r>
      <w:proofErr w:type="spellStart"/>
      <w:r>
        <w:rPr>
          <w:rFonts w:eastAsia="SimSun" w:cs="Arial"/>
          <w:kern w:val="3"/>
          <w:sz w:val="24"/>
          <w:szCs w:val="24"/>
          <w:lang w:eastAsia="zh-CN" w:bidi="hi-IN"/>
        </w:rPr>
        <w:t>Klaunošanās</w:t>
      </w:r>
      <w:proofErr w:type="spellEnd"/>
      <w:r>
        <w:rPr>
          <w:rFonts w:eastAsia="SimSun" w:cs="Arial"/>
          <w:kern w:val="3"/>
          <w:sz w:val="24"/>
          <w:szCs w:val="24"/>
          <w:lang w:eastAsia="zh-CN" w:bidi="hi-IN"/>
        </w:rPr>
        <w:t>”)  izmaksām.</w:t>
      </w:r>
    </w:p>
    <w:p w:rsidR="00B35FF5" w:rsidRDefault="00B35FF5" w:rsidP="00B35FF5">
      <w:pPr>
        <w:widowControl w:val="0"/>
        <w:suppressAutoHyphens/>
        <w:autoSpaceDN w:val="0"/>
        <w:spacing w:line="360" w:lineRule="auto"/>
        <w:ind w:firstLine="567"/>
        <w:jc w:val="both"/>
        <w:textAlignment w:val="baseline"/>
        <w:rPr>
          <w:rFonts w:eastAsia="SimSun" w:cs="Arial"/>
          <w:kern w:val="3"/>
          <w:sz w:val="24"/>
          <w:szCs w:val="24"/>
          <w:lang w:eastAsia="zh-CN" w:bidi="hi-IN"/>
        </w:rPr>
      </w:pPr>
      <w:r>
        <w:rPr>
          <w:rFonts w:eastAsia="SimSun" w:cs="Arial"/>
          <w:kern w:val="3"/>
          <w:sz w:val="24"/>
          <w:szCs w:val="24"/>
          <w:lang w:eastAsia="zh-CN" w:bidi="hi-IN"/>
        </w:rPr>
        <w:t xml:space="preserve">3. UZDOT Gulbenes novada pašvaldības Ekonomikas nodaļai nodrošināt projektam nepieciešamo </w:t>
      </w:r>
      <w:proofErr w:type="spellStart"/>
      <w:r>
        <w:rPr>
          <w:rFonts w:eastAsia="SimSun" w:cs="Arial"/>
          <w:kern w:val="3"/>
          <w:sz w:val="24"/>
          <w:szCs w:val="24"/>
          <w:lang w:eastAsia="zh-CN" w:bidi="hi-IN"/>
        </w:rPr>
        <w:t>priekšfinansējumu</w:t>
      </w:r>
      <w:proofErr w:type="spellEnd"/>
      <w:r>
        <w:rPr>
          <w:rFonts w:eastAsia="SimSun" w:cs="Arial"/>
          <w:kern w:val="3"/>
          <w:sz w:val="24"/>
          <w:szCs w:val="24"/>
          <w:lang w:eastAsia="zh-CN" w:bidi="hi-IN"/>
        </w:rPr>
        <w:t xml:space="preserve"> no Gulbenes novada pašvaldības budžeta projektu līdzfinansējumiem paredzētajiem finanšu līdzekļiem.</w:t>
      </w:r>
    </w:p>
    <w:p w:rsidR="00B35FF5" w:rsidRDefault="00B35FF5" w:rsidP="00B35FF5">
      <w:pPr>
        <w:jc w:val="center"/>
        <w:rPr>
          <w:b/>
          <w:sz w:val="24"/>
          <w:szCs w:val="24"/>
        </w:rPr>
      </w:pPr>
      <w:r>
        <w:rPr>
          <w:b/>
          <w:sz w:val="24"/>
          <w:szCs w:val="24"/>
        </w:rPr>
        <w:t>9.§</w:t>
      </w:r>
    </w:p>
    <w:p w:rsidR="00B35FF5" w:rsidRDefault="00B35FF5" w:rsidP="00B35FF5">
      <w:pPr>
        <w:pBdr>
          <w:bottom w:val="single" w:sz="12" w:space="1" w:color="auto"/>
        </w:pBdr>
        <w:jc w:val="center"/>
        <w:rPr>
          <w:b/>
          <w:sz w:val="24"/>
          <w:szCs w:val="24"/>
        </w:rPr>
      </w:pPr>
      <w:r>
        <w:rPr>
          <w:b/>
          <w:sz w:val="24"/>
          <w:szCs w:val="24"/>
        </w:rPr>
        <w:t xml:space="preserve"> Par projekta “</w:t>
      </w:r>
      <w:proofErr w:type="spellStart"/>
      <w:r>
        <w:rPr>
          <w:b/>
          <w:sz w:val="24"/>
          <w:szCs w:val="24"/>
        </w:rPr>
        <w:t>Power</w:t>
      </w:r>
      <w:proofErr w:type="spellEnd"/>
      <w:r>
        <w:rPr>
          <w:b/>
          <w:sz w:val="24"/>
          <w:szCs w:val="24"/>
        </w:rPr>
        <w:t xml:space="preserve"> </w:t>
      </w:r>
      <w:proofErr w:type="spellStart"/>
      <w:r>
        <w:rPr>
          <w:b/>
          <w:sz w:val="24"/>
          <w:szCs w:val="24"/>
        </w:rPr>
        <w:t>of</w:t>
      </w:r>
      <w:proofErr w:type="spellEnd"/>
      <w:r>
        <w:rPr>
          <w:b/>
          <w:sz w:val="24"/>
          <w:szCs w:val="24"/>
        </w:rPr>
        <w:t xml:space="preserve"> </w:t>
      </w:r>
      <w:proofErr w:type="spellStart"/>
      <w:r>
        <w:rPr>
          <w:b/>
          <w:sz w:val="24"/>
          <w:szCs w:val="24"/>
        </w:rPr>
        <w:t>healthy</w:t>
      </w:r>
      <w:proofErr w:type="spellEnd"/>
      <w:r>
        <w:rPr>
          <w:b/>
          <w:sz w:val="24"/>
          <w:szCs w:val="24"/>
        </w:rPr>
        <w:t xml:space="preserve"> </w:t>
      </w:r>
      <w:proofErr w:type="spellStart"/>
      <w:r>
        <w:rPr>
          <w:b/>
          <w:sz w:val="24"/>
          <w:szCs w:val="24"/>
        </w:rPr>
        <w:t>lifestyle</w:t>
      </w:r>
      <w:proofErr w:type="spellEnd"/>
      <w:r>
        <w:rPr>
          <w:b/>
          <w:sz w:val="24"/>
          <w:szCs w:val="24"/>
        </w:rPr>
        <w:t xml:space="preserve">” (“Veselīga dzīvesveida spēks”) </w:t>
      </w:r>
      <w:proofErr w:type="spellStart"/>
      <w:r>
        <w:rPr>
          <w:b/>
          <w:sz w:val="24"/>
          <w:szCs w:val="24"/>
        </w:rPr>
        <w:t>priekšfinansējuma</w:t>
      </w:r>
      <w:proofErr w:type="spellEnd"/>
      <w:r>
        <w:rPr>
          <w:b/>
          <w:sz w:val="24"/>
          <w:szCs w:val="24"/>
        </w:rPr>
        <w:t xml:space="preserve"> nodrošināšanu programmā ERASMUS+ Jaunatne darbībā</w:t>
      </w:r>
    </w:p>
    <w:p w:rsidR="00B35FF5" w:rsidRDefault="00B35FF5" w:rsidP="00B35FF5">
      <w:pPr>
        <w:tabs>
          <w:tab w:val="left" w:pos="6615"/>
        </w:tabs>
        <w:rPr>
          <w:caps/>
          <w:sz w:val="24"/>
          <w:szCs w:val="24"/>
        </w:rPr>
      </w:pPr>
      <w:r>
        <w:rPr>
          <w:caps/>
          <w:sz w:val="24"/>
          <w:szCs w:val="24"/>
        </w:rPr>
        <w:t xml:space="preserve">Ziņo: </w:t>
      </w:r>
      <w:proofErr w:type="spellStart"/>
      <w:r>
        <w:rPr>
          <w:caps/>
          <w:sz w:val="24"/>
          <w:szCs w:val="24"/>
        </w:rPr>
        <w:t>A.S</w:t>
      </w:r>
      <w:r>
        <w:rPr>
          <w:sz w:val="24"/>
          <w:szCs w:val="24"/>
        </w:rPr>
        <w:t>avickis</w:t>
      </w:r>
      <w:proofErr w:type="spellEnd"/>
      <w:r>
        <w:rPr>
          <w:sz w:val="24"/>
          <w:szCs w:val="24"/>
        </w:rPr>
        <w:t xml:space="preserve">, </w:t>
      </w:r>
      <w:proofErr w:type="spellStart"/>
      <w:r>
        <w:rPr>
          <w:sz w:val="24"/>
          <w:szCs w:val="24"/>
        </w:rPr>
        <w:t>N.Audzišs</w:t>
      </w:r>
      <w:proofErr w:type="spellEnd"/>
    </w:p>
    <w:p w:rsidR="00B35FF5" w:rsidRDefault="00B35FF5" w:rsidP="00B35FF5">
      <w:pPr>
        <w:rPr>
          <w:sz w:val="24"/>
          <w:szCs w:val="24"/>
        </w:rPr>
      </w:pPr>
      <w:r>
        <w:rPr>
          <w:caps/>
          <w:sz w:val="24"/>
          <w:szCs w:val="24"/>
        </w:rPr>
        <w:t xml:space="preserve">Lēmuma projektu sagatavoja: </w:t>
      </w:r>
      <w:proofErr w:type="spellStart"/>
      <w:r>
        <w:rPr>
          <w:sz w:val="24"/>
          <w:szCs w:val="24"/>
        </w:rPr>
        <w:t>L.Vilka</w:t>
      </w:r>
      <w:proofErr w:type="spellEnd"/>
      <w:r>
        <w:rPr>
          <w:sz w:val="24"/>
          <w:szCs w:val="24"/>
        </w:rPr>
        <w:t xml:space="preserve">, </w:t>
      </w:r>
      <w:proofErr w:type="spellStart"/>
      <w:r>
        <w:rPr>
          <w:sz w:val="24"/>
          <w:szCs w:val="24"/>
        </w:rPr>
        <w:t>L.Priedeslaipa</w:t>
      </w:r>
      <w:proofErr w:type="spellEnd"/>
    </w:p>
    <w:p w:rsidR="00B35FF5" w:rsidRDefault="00B35FF5" w:rsidP="00B35FF5">
      <w:pPr>
        <w:rPr>
          <w:caps/>
          <w:sz w:val="24"/>
          <w:szCs w:val="24"/>
        </w:rPr>
      </w:pPr>
      <w:r>
        <w:rPr>
          <w:caps/>
          <w:sz w:val="24"/>
          <w:szCs w:val="24"/>
        </w:rPr>
        <w:t xml:space="preserve">Debatēs piedalās: </w:t>
      </w:r>
      <w:r>
        <w:rPr>
          <w:sz w:val="24"/>
          <w:szCs w:val="24"/>
        </w:rPr>
        <w:t>nav</w:t>
      </w:r>
    </w:p>
    <w:p w:rsidR="00B35FF5" w:rsidRDefault="00B35FF5" w:rsidP="00B35FF5">
      <w:pPr>
        <w:widowControl w:val="0"/>
        <w:spacing w:line="360" w:lineRule="auto"/>
        <w:ind w:firstLine="567"/>
        <w:jc w:val="both"/>
        <w:rPr>
          <w:sz w:val="24"/>
          <w:szCs w:val="24"/>
        </w:rPr>
      </w:pPr>
    </w:p>
    <w:p w:rsidR="00B35FF5" w:rsidRDefault="00B35FF5" w:rsidP="00B35FF5">
      <w:pPr>
        <w:widowControl w:val="0"/>
        <w:spacing w:line="360" w:lineRule="auto"/>
        <w:ind w:firstLine="567"/>
        <w:jc w:val="both"/>
        <w:rPr>
          <w:sz w:val="24"/>
          <w:szCs w:val="24"/>
        </w:rPr>
      </w:pPr>
      <w:r>
        <w:rPr>
          <w:sz w:val="24"/>
          <w:szCs w:val="24"/>
        </w:rPr>
        <w:t>Programmas ERASMUS+ Jaunatne darbībā ietvaros Gulbenes novada jauniešu centra “Bāze” struktūrvienība „Rankas pagasta jauniešu iniciatīvas centrs “</w:t>
      </w:r>
      <w:proofErr w:type="spellStart"/>
      <w:r>
        <w:rPr>
          <w:sz w:val="24"/>
          <w:szCs w:val="24"/>
        </w:rPr>
        <w:t>B.u.M.s</w:t>
      </w:r>
      <w:proofErr w:type="spellEnd"/>
      <w:r>
        <w:rPr>
          <w:sz w:val="24"/>
          <w:szCs w:val="24"/>
        </w:rPr>
        <w:t xml:space="preserve">.”” (vadošais </w:t>
      </w:r>
      <w:r>
        <w:rPr>
          <w:sz w:val="24"/>
          <w:szCs w:val="24"/>
        </w:rPr>
        <w:lastRenderedPageBreak/>
        <w:t>partneris) sadarbībā ar partneriem no Rumānijas, Grieķijas, Portugāles un Itālijas 2019.gada 1.oktobrī iesniedza projekta “</w:t>
      </w:r>
      <w:proofErr w:type="spellStart"/>
      <w:r>
        <w:rPr>
          <w:sz w:val="24"/>
          <w:szCs w:val="24"/>
        </w:rPr>
        <w:t>Power</w:t>
      </w:r>
      <w:proofErr w:type="spellEnd"/>
      <w:r>
        <w:rPr>
          <w:sz w:val="24"/>
          <w:szCs w:val="24"/>
        </w:rPr>
        <w:t xml:space="preserve"> </w:t>
      </w:r>
      <w:proofErr w:type="spellStart"/>
      <w:r>
        <w:rPr>
          <w:sz w:val="24"/>
          <w:szCs w:val="24"/>
        </w:rPr>
        <w:t>of</w:t>
      </w:r>
      <w:proofErr w:type="spellEnd"/>
      <w:r>
        <w:rPr>
          <w:sz w:val="24"/>
          <w:szCs w:val="24"/>
        </w:rPr>
        <w:t xml:space="preserve"> </w:t>
      </w:r>
      <w:proofErr w:type="spellStart"/>
      <w:r>
        <w:rPr>
          <w:sz w:val="24"/>
          <w:szCs w:val="24"/>
        </w:rPr>
        <w:t>healthy</w:t>
      </w:r>
      <w:proofErr w:type="spellEnd"/>
      <w:r>
        <w:rPr>
          <w:sz w:val="24"/>
          <w:szCs w:val="24"/>
        </w:rPr>
        <w:t xml:space="preserve"> </w:t>
      </w:r>
      <w:proofErr w:type="spellStart"/>
      <w:r>
        <w:rPr>
          <w:sz w:val="24"/>
          <w:szCs w:val="24"/>
        </w:rPr>
        <w:t>lifestyle</w:t>
      </w:r>
      <w:proofErr w:type="spellEnd"/>
      <w:r>
        <w:rPr>
          <w:sz w:val="24"/>
          <w:szCs w:val="24"/>
        </w:rPr>
        <w:t>” (“Veselīga dzīvesveida spēks”) pieteikumu Nr. 2019-3-LV02-KA105-002837 jauniešu apmaiņas īstenošanai Latvijā starp jauniešiem vecumā no 16 līdz 18 gadiem. Projekts “</w:t>
      </w:r>
      <w:proofErr w:type="spellStart"/>
      <w:r>
        <w:rPr>
          <w:sz w:val="24"/>
          <w:szCs w:val="24"/>
        </w:rPr>
        <w:t>Power</w:t>
      </w:r>
      <w:proofErr w:type="spellEnd"/>
      <w:r>
        <w:rPr>
          <w:sz w:val="24"/>
          <w:szCs w:val="24"/>
        </w:rPr>
        <w:t xml:space="preserve"> </w:t>
      </w:r>
      <w:proofErr w:type="spellStart"/>
      <w:r>
        <w:rPr>
          <w:sz w:val="24"/>
          <w:szCs w:val="24"/>
        </w:rPr>
        <w:t>of</w:t>
      </w:r>
      <w:proofErr w:type="spellEnd"/>
      <w:r>
        <w:rPr>
          <w:sz w:val="24"/>
          <w:szCs w:val="24"/>
        </w:rPr>
        <w:t xml:space="preserve"> </w:t>
      </w:r>
      <w:proofErr w:type="spellStart"/>
      <w:r>
        <w:rPr>
          <w:sz w:val="24"/>
          <w:szCs w:val="24"/>
        </w:rPr>
        <w:t>healthy</w:t>
      </w:r>
      <w:proofErr w:type="spellEnd"/>
      <w:r>
        <w:rPr>
          <w:sz w:val="24"/>
          <w:szCs w:val="24"/>
        </w:rPr>
        <w:t xml:space="preserve"> </w:t>
      </w:r>
      <w:proofErr w:type="spellStart"/>
      <w:r>
        <w:rPr>
          <w:sz w:val="24"/>
          <w:szCs w:val="24"/>
        </w:rPr>
        <w:t>lifestyle</w:t>
      </w:r>
      <w:proofErr w:type="spellEnd"/>
      <w:r>
        <w:rPr>
          <w:sz w:val="24"/>
          <w:szCs w:val="24"/>
        </w:rPr>
        <w:t>” ar Jaunatnes starptautisko programmu aģentūras lēmumu Nr. 2-5/465 tika apstiprināts.</w:t>
      </w:r>
    </w:p>
    <w:p w:rsidR="00B35FF5" w:rsidRDefault="00B35FF5" w:rsidP="00B35FF5">
      <w:pPr>
        <w:widowControl w:val="0"/>
        <w:spacing w:line="360" w:lineRule="auto"/>
        <w:ind w:firstLine="567"/>
        <w:jc w:val="both"/>
        <w:rPr>
          <w:sz w:val="24"/>
          <w:szCs w:val="24"/>
        </w:rPr>
      </w:pPr>
      <w:r>
        <w:rPr>
          <w:sz w:val="24"/>
          <w:szCs w:val="24"/>
        </w:rPr>
        <w:t xml:space="preserve">Projekta mērķis ir apzināt esošās un gūt jaunas zināšanas par veselīgu dzīvesveidu un tā principiem; veicinātu veselīga un aktīva dzīvesveida attīstību Gulbenē, Latvijā un Eiropā; sniegt iespēju jauniešiem no dažādām Eiropas valstīm satikties, veidot </w:t>
      </w:r>
      <w:proofErr w:type="spellStart"/>
      <w:r>
        <w:rPr>
          <w:sz w:val="24"/>
          <w:szCs w:val="24"/>
        </w:rPr>
        <w:t>starpkultūru</w:t>
      </w:r>
      <w:proofErr w:type="spellEnd"/>
      <w:r>
        <w:rPr>
          <w:sz w:val="24"/>
          <w:szCs w:val="24"/>
        </w:rPr>
        <w:t xml:space="preserve"> dialogu un mācīties vienam no otra; sekmēt jauniešu sadarbību ar citām sociālajām grupām; radīt jaunas idejas un rīcības formas, lai sekmētu veselīga dzīvesveida attīstību Eiropā.</w:t>
      </w:r>
    </w:p>
    <w:p w:rsidR="00B35FF5" w:rsidRDefault="00B35FF5" w:rsidP="00B35FF5">
      <w:pPr>
        <w:spacing w:line="360" w:lineRule="auto"/>
        <w:ind w:firstLine="567"/>
        <w:jc w:val="both"/>
        <w:rPr>
          <w:sz w:val="24"/>
          <w:szCs w:val="24"/>
        </w:rPr>
      </w:pPr>
      <w:r>
        <w:rPr>
          <w:sz w:val="24"/>
          <w:szCs w:val="24"/>
        </w:rPr>
        <w:t>Projektā ir paredzētas divas aktivitātes:</w:t>
      </w:r>
    </w:p>
    <w:p w:rsidR="00B35FF5" w:rsidRDefault="00B35FF5" w:rsidP="00FE761E">
      <w:pPr>
        <w:numPr>
          <w:ilvl w:val="0"/>
          <w:numId w:val="62"/>
        </w:numPr>
        <w:spacing w:after="200" w:line="360" w:lineRule="auto"/>
        <w:ind w:left="0" w:firstLine="567"/>
        <w:contextualSpacing/>
        <w:jc w:val="both"/>
        <w:rPr>
          <w:sz w:val="24"/>
          <w:szCs w:val="24"/>
        </w:rPr>
      </w:pPr>
      <w:r>
        <w:rPr>
          <w:sz w:val="24"/>
          <w:szCs w:val="24"/>
        </w:rPr>
        <w:t>iepriekšējās plānošanas vizīte, kura norisināsies laika posmā no 2020.gada 8.jūlija līdz 11.jūlijam, kopā pulcējot 5 dalībniekus;</w:t>
      </w:r>
    </w:p>
    <w:p w:rsidR="00B35FF5" w:rsidRDefault="00B35FF5" w:rsidP="00FE761E">
      <w:pPr>
        <w:numPr>
          <w:ilvl w:val="0"/>
          <w:numId w:val="62"/>
        </w:numPr>
        <w:spacing w:after="200" w:line="360" w:lineRule="auto"/>
        <w:ind w:left="0" w:firstLine="633"/>
        <w:contextualSpacing/>
        <w:jc w:val="both"/>
        <w:rPr>
          <w:sz w:val="24"/>
          <w:szCs w:val="24"/>
        </w:rPr>
      </w:pPr>
      <w:r>
        <w:rPr>
          <w:sz w:val="24"/>
          <w:szCs w:val="24"/>
        </w:rPr>
        <w:t>jauniešu apmaiņa, kura norisināsies laika posmā no 2020.gada 9.augusta līdz 18.augustam, kopā pulcējot 41 dalībnieku.</w:t>
      </w:r>
    </w:p>
    <w:p w:rsidR="00B35FF5" w:rsidRDefault="00B35FF5" w:rsidP="00B35FF5">
      <w:pPr>
        <w:spacing w:line="360" w:lineRule="auto"/>
        <w:ind w:firstLine="720"/>
        <w:jc w:val="both"/>
        <w:rPr>
          <w:sz w:val="24"/>
          <w:szCs w:val="24"/>
        </w:rPr>
      </w:pPr>
      <w:r>
        <w:rPr>
          <w:sz w:val="24"/>
          <w:szCs w:val="24"/>
        </w:rPr>
        <w:t xml:space="preserve">Projekta kopējās izmaksas ir 27 585,00 EUR (divdesmit septiņi tūkstoši pieci simti astoņdesmit pieci </w:t>
      </w:r>
      <w:proofErr w:type="spellStart"/>
      <w:r>
        <w:rPr>
          <w:i/>
          <w:sz w:val="24"/>
          <w:szCs w:val="24"/>
        </w:rPr>
        <w:t>euro</w:t>
      </w:r>
      <w:proofErr w:type="spellEnd"/>
      <w:r>
        <w:rPr>
          <w:i/>
          <w:sz w:val="24"/>
          <w:szCs w:val="24"/>
        </w:rPr>
        <w:t xml:space="preserve"> </w:t>
      </w:r>
      <w:r>
        <w:rPr>
          <w:sz w:val="24"/>
          <w:szCs w:val="24"/>
        </w:rPr>
        <w:t xml:space="preserve">00 centi). Gulbenes novada pašvaldības izmaksas projektā nav nepieciešamas kā līdzfinansējums. Programmas finansējums tiek piešķirts divās daļās – 80%, uzsākot projekta realizāciju, un 20% pēc projekta realizācijas jeb saskaņā ar projekta faktiskajām izmaksām. Projekta realizēšanai nepieciešams Gulbenes novada pašvaldības </w:t>
      </w:r>
      <w:proofErr w:type="spellStart"/>
      <w:r>
        <w:rPr>
          <w:sz w:val="24"/>
          <w:szCs w:val="24"/>
        </w:rPr>
        <w:t>priekšfinansējums</w:t>
      </w:r>
      <w:proofErr w:type="spellEnd"/>
      <w:r>
        <w:rPr>
          <w:sz w:val="24"/>
          <w:szCs w:val="24"/>
        </w:rPr>
        <w:t xml:space="preserve"> 20% jeb 5 517,00 EUR (pieci tūkstoši pieci simti septiņpadsmit </w:t>
      </w:r>
      <w:proofErr w:type="spellStart"/>
      <w:r>
        <w:rPr>
          <w:i/>
          <w:sz w:val="24"/>
          <w:szCs w:val="24"/>
        </w:rPr>
        <w:t>euro</w:t>
      </w:r>
      <w:proofErr w:type="spellEnd"/>
      <w:r>
        <w:rPr>
          <w:i/>
          <w:sz w:val="24"/>
          <w:szCs w:val="24"/>
        </w:rPr>
        <w:t xml:space="preserve"> </w:t>
      </w:r>
      <w:r>
        <w:rPr>
          <w:sz w:val="24"/>
          <w:szCs w:val="24"/>
        </w:rPr>
        <w:t>00 centi).</w:t>
      </w:r>
    </w:p>
    <w:p w:rsidR="00B35FF5" w:rsidRDefault="00B35FF5" w:rsidP="00B35FF5">
      <w:pPr>
        <w:spacing w:line="360" w:lineRule="auto"/>
        <w:ind w:firstLine="567"/>
        <w:jc w:val="both"/>
        <w:rPr>
          <w:sz w:val="24"/>
          <w:szCs w:val="24"/>
        </w:rPr>
      </w:pPr>
      <w:r>
        <w:rPr>
          <w:sz w:val="24"/>
          <w:szCs w:val="24"/>
        </w:rPr>
        <w:t xml:space="preserve">Projekts atbilst Gulbenes novada jaunatnes politikas plāna 2018.-2024.gadam 1.2. pasākumam “Veidot sistemātisku neformālās izglītības piedāvājumu, kas atbilst jauniešu interesēm”. </w:t>
      </w:r>
    </w:p>
    <w:p w:rsidR="00B35FF5" w:rsidRDefault="00B35FF5" w:rsidP="00B35FF5">
      <w:pPr>
        <w:spacing w:line="360" w:lineRule="auto"/>
        <w:ind w:firstLine="567"/>
        <w:jc w:val="both"/>
        <w:rPr>
          <w:rFonts w:eastAsia="Calibri"/>
          <w:sz w:val="24"/>
          <w:szCs w:val="24"/>
        </w:rPr>
      </w:pPr>
      <w:r>
        <w:rPr>
          <w:rFonts w:eastAsia="SimSun" w:cs="Arial"/>
          <w:kern w:val="3"/>
          <w:sz w:val="24"/>
          <w:szCs w:val="24"/>
          <w:lang w:eastAsia="zh-CN" w:bidi="hi-IN"/>
        </w:rPr>
        <w:t>Pamatojoties uz Gulbenes novada jaunatnes politikas plānu 2018.-2024.gadam, kā arī likumu „Par pašvaldībām” 21.panta pirmās daļas 27.punktu, kas nosaka, ka dome var izskatīt jebkuru jautājumu, kas ir attiecīgās pašvaldības pārziņā, turklāt tikai dome var pieņemt lēmumus citos likumā paredzētajos gadījumos</w:t>
      </w:r>
      <w:r>
        <w:rPr>
          <w:rFonts w:eastAsia="SimSun" w:cs="Arial"/>
          <w:bCs/>
          <w:kern w:val="3"/>
          <w:sz w:val="24"/>
          <w:szCs w:val="24"/>
          <w:lang w:eastAsia="zh-CN" w:bidi="hi-IN"/>
        </w:rPr>
        <w:t xml:space="preserve">, </w:t>
      </w:r>
      <w:r>
        <w:rPr>
          <w:sz w:val="24"/>
          <w:szCs w:val="24"/>
        </w:rPr>
        <w:t xml:space="preserve">un Izglītības, kultūras un sporta jautājumu komitejas  un Finanšu komitejas ieteikumu, atklāti balsojot: PAR – 14 (Normunds </w:t>
      </w:r>
      <w:proofErr w:type="spellStart"/>
      <w:r>
        <w:rPr>
          <w:sz w:val="24"/>
          <w:szCs w:val="24"/>
        </w:rPr>
        <w:t>Audzišs</w:t>
      </w:r>
      <w:proofErr w:type="spellEnd"/>
      <w:r>
        <w:rPr>
          <w:sz w:val="24"/>
          <w:szCs w:val="24"/>
        </w:rPr>
        <w:t xml:space="preserve">, Indra Caune, Andis Caunītis, Gunārs Ciglis,  Larisa Cīrule, Lāsma </w:t>
      </w:r>
      <w:proofErr w:type="spellStart"/>
      <w:r>
        <w:rPr>
          <w:sz w:val="24"/>
          <w:szCs w:val="24"/>
        </w:rPr>
        <w:t>Gabdulļina</w:t>
      </w:r>
      <w:proofErr w:type="spellEnd"/>
      <w:r>
        <w:rPr>
          <w:sz w:val="24"/>
          <w:szCs w:val="24"/>
        </w:rPr>
        <w:t xml:space="preserve">, </w:t>
      </w:r>
      <w:proofErr w:type="spellStart"/>
      <w:r>
        <w:rPr>
          <w:sz w:val="24"/>
          <w:szCs w:val="24"/>
        </w:rPr>
        <w:t>Stanislavs</w:t>
      </w:r>
      <w:proofErr w:type="spellEnd"/>
      <w:r>
        <w:rPr>
          <w:sz w:val="24"/>
          <w:szCs w:val="24"/>
        </w:rPr>
        <w:t xml:space="preserve"> </w:t>
      </w:r>
      <w:proofErr w:type="spellStart"/>
      <w:r>
        <w:rPr>
          <w:sz w:val="24"/>
          <w:szCs w:val="24"/>
        </w:rPr>
        <w:t>Gžibovskis</w:t>
      </w:r>
      <w:proofErr w:type="spellEnd"/>
      <w:r>
        <w:rPr>
          <w:sz w:val="24"/>
          <w:szCs w:val="24"/>
        </w:rPr>
        <w:t xml:space="preserve">, </w:t>
      </w:r>
      <w:proofErr w:type="spellStart"/>
      <w:r>
        <w:rPr>
          <w:sz w:val="24"/>
          <w:szCs w:val="24"/>
        </w:rPr>
        <w:t>Valtis</w:t>
      </w:r>
      <w:proofErr w:type="spellEnd"/>
      <w:r>
        <w:rPr>
          <w:sz w:val="24"/>
          <w:szCs w:val="24"/>
        </w:rPr>
        <w:t xml:space="preserve"> Krauklis, Intars Liepiņš, Normunds Mazūrs, Zintis </w:t>
      </w:r>
      <w:proofErr w:type="spellStart"/>
      <w:r>
        <w:rPr>
          <w:sz w:val="24"/>
          <w:szCs w:val="24"/>
        </w:rPr>
        <w:t>Mezītis</w:t>
      </w:r>
      <w:proofErr w:type="spellEnd"/>
      <w:r>
        <w:rPr>
          <w:sz w:val="24"/>
          <w:szCs w:val="24"/>
        </w:rPr>
        <w:t xml:space="preserve">, Guna Pūcīte, Guntis </w:t>
      </w:r>
      <w:proofErr w:type="spellStart"/>
      <w:r>
        <w:rPr>
          <w:sz w:val="24"/>
          <w:szCs w:val="24"/>
        </w:rPr>
        <w:t>Princovs</w:t>
      </w:r>
      <w:proofErr w:type="spellEnd"/>
      <w:r>
        <w:rPr>
          <w:sz w:val="24"/>
          <w:szCs w:val="24"/>
        </w:rPr>
        <w:t>, Anatolijs Savickis); PRET – nav; ATTURAS – nav;  Gulbenes novada dome NOLEMJ:</w:t>
      </w:r>
    </w:p>
    <w:p w:rsidR="00B35FF5" w:rsidRDefault="00B35FF5" w:rsidP="00B35FF5">
      <w:pPr>
        <w:spacing w:line="360" w:lineRule="auto"/>
        <w:ind w:firstLine="567"/>
        <w:jc w:val="both"/>
        <w:rPr>
          <w:rFonts w:eastAsia="SimSun"/>
          <w:sz w:val="24"/>
          <w:szCs w:val="24"/>
          <w:lang w:eastAsia="zh-CN"/>
        </w:rPr>
      </w:pPr>
      <w:r>
        <w:rPr>
          <w:rFonts w:eastAsia="SimSun"/>
          <w:sz w:val="24"/>
          <w:szCs w:val="24"/>
          <w:lang w:eastAsia="zh-CN"/>
        </w:rPr>
        <w:t>1. ATBALSTĪT projekta “</w:t>
      </w:r>
      <w:proofErr w:type="spellStart"/>
      <w:r>
        <w:rPr>
          <w:rFonts w:eastAsia="SimSun"/>
          <w:sz w:val="24"/>
          <w:szCs w:val="24"/>
          <w:lang w:eastAsia="zh-CN"/>
        </w:rPr>
        <w:t>Power</w:t>
      </w:r>
      <w:proofErr w:type="spellEnd"/>
      <w:r>
        <w:rPr>
          <w:rFonts w:eastAsia="SimSun"/>
          <w:sz w:val="24"/>
          <w:szCs w:val="24"/>
          <w:lang w:eastAsia="zh-CN"/>
        </w:rPr>
        <w:t xml:space="preserve"> </w:t>
      </w:r>
      <w:proofErr w:type="spellStart"/>
      <w:r>
        <w:rPr>
          <w:rFonts w:eastAsia="SimSun"/>
          <w:sz w:val="24"/>
          <w:szCs w:val="24"/>
          <w:lang w:eastAsia="zh-CN"/>
        </w:rPr>
        <w:t>of</w:t>
      </w:r>
      <w:proofErr w:type="spellEnd"/>
      <w:r>
        <w:rPr>
          <w:rFonts w:eastAsia="SimSun"/>
          <w:sz w:val="24"/>
          <w:szCs w:val="24"/>
          <w:lang w:eastAsia="zh-CN"/>
        </w:rPr>
        <w:t xml:space="preserve"> </w:t>
      </w:r>
      <w:proofErr w:type="spellStart"/>
      <w:r>
        <w:rPr>
          <w:rFonts w:eastAsia="SimSun"/>
          <w:sz w:val="24"/>
          <w:szCs w:val="24"/>
          <w:lang w:eastAsia="zh-CN"/>
        </w:rPr>
        <w:t>healthy</w:t>
      </w:r>
      <w:proofErr w:type="spellEnd"/>
      <w:r>
        <w:rPr>
          <w:rFonts w:eastAsia="SimSun"/>
          <w:sz w:val="24"/>
          <w:szCs w:val="24"/>
          <w:lang w:eastAsia="zh-CN"/>
        </w:rPr>
        <w:t xml:space="preserve"> </w:t>
      </w:r>
      <w:proofErr w:type="spellStart"/>
      <w:r>
        <w:rPr>
          <w:rFonts w:eastAsia="SimSun"/>
          <w:sz w:val="24"/>
          <w:szCs w:val="24"/>
          <w:lang w:eastAsia="zh-CN"/>
        </w:rPr>
        <w:t>lifestyle</w:t>
      </w:r>
      <w:proofErr w:type="spellEnd"/>
      <w:r>
        <w:rPr>
          <w:rFonts w:eastAsia="SimSun"/>
          <w:sz w:val="24"/>
          <w:szCs w:val="24"/>
          <w:lang w:eastAsia="zh-CN"/>
        </w:rPr>
        <w:t>” (“Veselīga dzīvesveida spēks”)  realizēšanu programmā ERASMUS+ Jaunatne darbībā.</w:t>
      </w:r>
    </w:p>
    <w:p w:rsidR="00B35FF5" w:rsidRDefault="00B35FF5" w:rsidP="00B35FF5">
      <w:pPr>
        <w:widowControl w:val="0"/>
        <w:suppressAutoHyphens/>
        <w:autoSpaceDN w:val="0"/>
        <w:spacing w:line="360" w:lineRule="auto"/>
        <w:ind w:firstLine="567"/>
        <w:jc w:val="both"/>
        <w:textAlignment w:val="baseline"/>
        <w:rPr>
          <w:rFonts w:eastAsia="SimSun" w:cs="Arial"/>
          <w:kern w:val="3"/>
          <w:sz w:val="24"/>
          <w:szCs w:val="24"/>
          <w:lang w:eastAsia="zh-CN" w:bidi="hi-IN"/>
        </w:rPr>
      </w:pPr>
      <w:r>
        <w:rPr>
          <w:rFonts w:eastAsia="SimSun" w:cs="Arial"/>
          <w:kern w:val="3"/>
          <w:sz w:val="24"/>
          <w:szCs w:val="24"/>
          <w:lang w:eastAsia="zh-CN" w:bidi="hi-IN"/>
        </w:rPr>
        <w:t xml:space="preserve">2. NODROŠINĀT </w:t>
      </w:r>
      <w:proofErr w:type="spellStart"/>
      <w:r>
        <w:rPr>
          <w:rFonts w:eastAsia="SimSun" w:cs="Arial"/>
          <w:kern w:val="3"/>
          <w:sz w:val="24"/>
          <w:szCs w:val="24"/>
          <w:lang w:eastAsia="zh-CN" w:bidi="hi-IN"/>
        </w:rPr>
        <w:t>priekšfinansējumu</w:t>
      </w:r>
      <w:proofErr w:type="spellEnd"/>
      <w:r>
        <w:rPr>
          <w:rFonts w:eastAsia="SimSun" w:cs="Arial"/>
          <w:kern w:val="3"/>
          <w:sz w:val="24"/>
          <w:szCs w:val="24"/>
          <w:lang w:eastAsia="zh-CN" w:bidi="hi-IN"/>
        </w:rPr>
        <w:t xml:space="preserve"> 20% apmērā no projekta “</w:t>
      </w:r>
      <w:proofErr w:type="spellStart"/>
      <w:r>
        <w:rPr>
          <w:rFonts w:eastAsia="SimSun" w:cs="Arial"/>
          <w:kern w:val="3"/>
          <w:sz w:val="24"/>
          <w:szCs w:val="24"/>
          <w:lang w:eastAsia="zh-CN" w:bidi="hi-IN"/>
        </w:rPr>
        <w:t>Power</w:t>
      </w:r>
      <w:proofErr w:type="spellEnd"/>
      <w:r>
        <w:rPr>
          <w:rFonts w:eastAsia="SimSun" w:cs="Arial"/>
          <w:kern w:val="3"/>
          <w:sz w:val="24"/>
          <w:szCs w:val="24"/>
          <w:lang w:eastAsia="zh-CN" w:bidi="hi-IN"/>
        </w:rPr>
        <w:t xml:space="preserve"> </w:t>
      </w:r>
      <w:proofErr w:type="spellStart"/>
      <w:r>
        <w:rPr>
          <w:rFonts w:eastAsia="SimSun" w:cs="Arial"/>
          <w:kern w:val="3"/>
          <w:sz w:val="24"/>
          <w:szCs w:val="24"/>
          <w:lang w:eastAsia="zh-CN" w:bidi="hi-IN"/>
        </w:rPr>
        <w:t>of</w:t>
      </w:r>
      <w:proofErr w:type="spellEnd"/>
      <w:r>
        <w:rPr>
          <w:rFonts w:eastAsia="SimSun" w:cs="Arial"/>
          <w:kern w:val="3"/>
          <w:sz w:val="24"/>
          <w:szCs w:val="24"/>
          <w:lang w:eastAsia="zh-CN" w:bidi="hi-IN"/>
        </w:rPr>
        <w:t xml:space="preserve"> </w:t>
      </w:r>
      <w:proofErr w:type="spellStart"/>
      <w:r>
        <w:rPr>
          <w:rFonts w:eastAsia="SimSun" w:cs="Arial"/>
          <w:kern w:val="3"/>
          <w:sz w:val="24"/>
          <w:szCs w:val="24"/>
          <w:lang w:eastAsia="zh-CN" w:bidi="hi-IN"/>
        </w:rPr>
        <w:t>healthy</w:t>
      </w:r>
      <w:proofErr w:type="spellEnd"/>
      <w:r>
        <w:rPr>
          <w:rFonts w:eastAsia="SimSun" w:cs="Arial"/>
          <w:kern w:val="3"/>
          <w:sz w:val="24"/>
          <w:szCs w:val="24"/>
          <w:lang w:eastAsia="zh-CN" w:bidi="hi-IN"/>
        </w:rPr>
        <w:t xml:space="preserve"> </w:t>
      </w:r>
      <w:proofErr w:type="spellStart"/>
      <w:r>
        <w:rPr>
          <w:rFonts w:eastAsia="SimSun" w:cs="Arial"/>
          <w:kern w:val="3"/>
          <w:sz w:val="24"/>
          <w:szCs w:val="24"/>
          <w:lang w:eastAsia="zh-CN" w:bidi="hi-IN"/>
        </w:rPr>
        <w:t>lifestyle</w:t>
      </w:r>
      <w:proofErr w:type="spellEnd"/>
      <w:r>
        <w:rPr>
          <w:rFonts w:eastAsia="SimSun" w:cs="Arial"/>
          <w:kern w:val="3"/>
          <w:sz w:val="24"/>
          <w:szCs w:val="24"/>
          <w:lang w:eastAsia="zh-CN" w:bidi="hi-IN"/>
        </w:rPr>
        <w:t>” (“Veselīga dzīvesveida spēks”) izmaksām.</w:t>
      </w:r>
    </w:p>
    <w:p w:rsidR="00B35FF5" w:rsidRDefault="00B35FF5" w:rsidP="00B35FF5">
      <w:pPr>
        <w:widowControl w:val="0"/>
        <w:suppressAutoHyphens/>
        <w:autoSpaceDN w:val="0"/>
        <w:spacing w:line="360" w:lineRule="auto"/>
        <w:ind w:firstLine="567"/>
        <w:jc w:val="both"/>
        <w:textAlignment w:val="baseline"/>
        <w:rPr>
          <w:rFonts w:eastAsia="SimSun" w:cs="Arial"/>
          <w:kern w:val="3"/>
          <w:sz w:val="24"/>
          <w:szCs w:val="24"/>
          <w:lang w:eastAsia="zh-CN" w:bidi="hi-IN"/>
        </w:rPr>
      </w:pPr>
      <w:r>
        <w:rPr>
          <w:rFonts w:eastAsia="SimSun" w:cs="Arial"/>
          <w:kern w:val="3"/>
          <w:sz w:val="24"/>
          <w:szCs w:val="24"/>
          <w:lang w:eastAsia="zh-CN" w:bidi="hi-IN"/>
        </w:rPr>
        <w:lastRenderedPageBreak/>
        <w:t xml:space="preserve">3. UZDOT Gulbenes novada pašvaldības Ekonomikas nodaļai nodrošināt projektam nepieciešamo </w:t>
      </w:r>
      <w:proofErr w:type="spellStart"/>
      <w:r>
        <w:rPr>
          <w:rFonts w:eastAsia="SimSun" w:cs="Arial"/>
          <w:kern w:val="3"/>
          <w:sz w:val="24"/>
          <w:szCs w:val="24"/>
          <w:lang w:eastAsia="zh-CN" w:bidi="hi-IN"/>
        </w:rPr>
        <w:t>priekšfinansējumu</w:t>
      </w:r>
      <w:proofErr w:type="spellEnd"/>
      <w:r>
        <w:rPr>
          <w:rFonts w:eastAsia="SimSun" w:cs="Arial"/>
          <w:kern w:val="3"/>
          <w:sz w:val="24"/>
          <w:szCs w:val="24"/>
          <w:lang w:eastAsia="zh-CN" w:bidi="hi-IN"/>
        </w:rPr>
        <w:t xml:space="preserve"> no Gulbenes novada pašvaldības budžeta projektu līdzfinansējumiem paredzētajiem finanšu līdzekļiem.</w:t>
      </w:r>
    </w:p>
    <w:p w:rsidR="00B35FF5" w:rsidRDefault="00B35FF5" w:rsidP="00B35FF5">
      <w:pPr>
        <w:pBdr>
          <w:bottom w:val="single" w:sz="12" w:space="0" w:color="auto"/>
        </w:pBdr>
        <w:ind w:right="-2"/>
        <w:jc w:val="center"/>
        <w:rPr>
          <w:rFonts w:eastAsia="Calibri"/>
          <w:b/>
          <w:sz w:val="24"/>
          <w:szCs w:val="24"/>
        </w:rPr>
      </w:pPr>
      <w:bookmarkStart w:id="11" w:name="_Hlk18502769"/>
    </w:p>
    <w:p w:rsidR="00B35FF5" w:rsidRDefault="00B35FF5" w:rsidP="00B35FF5">
      <w:pPr>
        <w:pBdr>
          <w:bottom w:val="single" w:sz="12" w:space="0" w:color="auto"/>
        </w:pBdr>
        <w:ind w:right="-2"/>
        <w:jc w:val="center"/>
        <w:rPr>
          <w:b/>
          <w:sz w:val="24"/>
          <w:szCs w:val="24"/>
        </w:rPr>
      </w:pPr>
      <w:r>
        <w:rPr>
          <w:b/>
          <w:sz w:val="24"/>
          <w:szCs w:val="24"/>
        </w:rPr>
        <w:t>10.§</w:t>
      </w:r>
    </w:p>
    <w:p w:rsidR="00B35FF5" w:rsidRDefault="00B35FF5" w:rsidP="00B35FF5">
      <w:pPr>
        <w:pBdr>
          <w:bottom w:val="single" w:sz="12" w:space="0" w:color="auto"/>
        </w:pBdr>
        <w:ind w:right="-2"/>
        <w:jc w:val="center"/>
        <w:rPr>
          <w:b/>
          <w:sz w:val="24"/>
          <w:szCs w:val="24"/>
        </w:rPr>
      </w:pPr>
      <w:r>
        <w:rPr>
          <w:b/>
          <w:sz w:val="24"/>
          <w:szCs w:val="24"/>
        </w:rPr>
        <w:t>Par grozījumu Gulbenes novada domes 2017.gada 29.jūnija lēmumā “Par komisiju apstiprināšanu” (protokols Nr.9, 51.§)</w:t>
      </w:r>
    </w:p>
    <w:p w:rsidR="00B35FF5" w:rsidRDefault="00B35FF5" w:rsidP="00B35FF5">
      <w:pPr>
        <w:ind w:right="-1049"/>
        <w:rPr>
          <w:caps/>
          <w:sz w:val="24"/>
          <w:szCs w:val="24"/>
        </w:rPr>
      </w:pPr>
      <w:r>
        <w:rPr>
          <w:caps/>
          <w:sz w:val="24"/>
          <w:szCs w:val="24"/>
        </w:rPr>
        <w:t>Ziņo</w:t>
      </w:r>
      <w:r>
        <w:rPr>
          <w:sz w:val="24"/>
          <w:szCs w:val="24"/>
        </w:rPr>
        <w:t xml:space="preserve">: </w:t>
      </w:r>
      <w:proofErr w:type="spellStart"/>
      <w:r>
        <w:rPr>
          <w:sz w:val="24"/>
          <w:szCs w:val="24"/>
        </w:rPr>
        <w:t>A.Savickis</w:t>
      </w:r>
      <w:proofErr w:type="spellEnd"/>
    </w:p>
    <w:p w:rsidR="00B35FF5" w:rsidRDefault="00B35FF5" w:rsidP="00B35FF5">
      <w:pPr>
        <w:ind w:right="-1049"/>
        <w:rPr>
          <w:sz w:val="24"/>
          <w:szCs w:val="24"/>
        </w:rPr>
      </w:pPr>
      <w:r>
        <w:rPr>
          <w:caps/>
          <w:sz w:val="24"/>
          <w:szCs w:val="24"/>
        </w:rPr>
        <w:t>Lēmuma projektu sagatavoja:</w:t>
      </w:r>
      <w:r>
        <w:rPr>
          <w:sz w:val="24"/>
          <w:szCs w:val="24"/>
        </w:rPr>
        <w:t xml:space="preserve"> </w:t>
      </w:r>
      <w:proofErr w:type="spellStart"/>
      <w:r>
        <w:rPr>
          <w:sz w:val="24"/>
          <w:szCs w:val="24"/>
        </w:rPr>
        <w:t>L.Priedeslaipa</w:t>
      </w:r>
      <w:proofErr w:type="spellEnd"/>
    </w:p>
    <w:p w:rsidR="00B35FF5" w:rsidRDefault="00B35FF5" w:rsidP="00B35FF5">
      <w:pPr>
        <w:ind w:right="-1049"/>
        <w:rPr>
          <w:sz w:val="24"/>
          <w:szCs w:val="24"/>
        </w:rPr>
      </w:pPr>
      <w:r>
        <w:rPr>
          <w:caps/>
          <w:sz w:val="24"/>
          <w:szCs w:val="24"/>
        </w:rPr>
        <w:t xml:space="preserve">Debatēs piedalās: </w:t>
      </w:r>
      <w:r>
        <w:rPr>
          <w:sz w:val="24"/>
          <w:szCs w:val="24"/>
        </w:rPr>
        <w:t>nav</w:t>
      </w:r>
    </w:p>
    <w:p w:rsidR="00B35FF5" w:rsidRDefault="00B35FF5" w:rsidP="00B35FF5">
      <w:pPr>
        <w:ind w:right="-1050" w:firstLine="720"/>
        <w:rPr>
          <w:sz w:val="24"/>
          <w:szCs w:val="24"/>
        </w:rPr>
      </w:pPr>
    </w:p>
    <w:p w:rsidR="00B35FF5" w:rsidRDefault="00B35FF5" w:rsidP="00B35FF5">
      <w:pPr>
        <w:ind w:right="-1050" w:firstLine="720"/>
        <w:rPr>
          <w:sz w:val="24"/>
          <w:szCs w:val="24"/>
        </w:rPr>
      </w:pPr>
    </w:p>
    <w:p w:rsidR="00B35FF5" w:rsidRDefault="00B35FF5" w:rsidP="00B35FF5">
      <w:pPr>
        <w:spacing w:line="360" w:lineRule="auto"/>
        <w:ind w:firstLine="567"/>
        <w:jc w:val="both"/>
        <w:rPr>
          <w:sz w:val="24"/>
          <w:szCs w:val="24"/>
        </w:rPr>
      </w:pPr>
      <w:r>
        <w:rPr>
          <w:sz w:val="24"/>
          <w:szCs w:val="24"/>
        </w:rPr>
        <w:t xml:space="preserve">Ņemot vērā, ka ir mainījušies Gulbenes novada pašvaldības Pedagoģiski medicīniskās komisijas locekļu amati, un pamatojoties </w:t>
      </w:r>
      <w:r>
        <w:rPr>
          <w:sz w:val="24"/>
          <w:szCs w:val="24"/>
          <w:lang w:bidi="hi-IN"/>
        </w:rPr>
        <w:t>uz likuma „Par pašvaldībām” 21.panta pirmās daļas 24.punktu, kas nosaka, ka dome var izskatīt jebkuru jautājumu, kas ir attiecīgās pašvaldības pārziņā, turklāt tikai dome var ievēlēt pašvaldības pārstāvjus un locekļus pašvaldības vai valsts komitejās, komisijas, valdēs un darba grupās</w:t>
      </w:r>
      <w:r>
        <w:rPr>
          <w:sz w:val="24"/>
          <w:szCs w:val="24"/>
        </w:rPr>
        <w:t>, Gulbenes novada domes 2013.gada 31.oktobra saistošo noteikumu Nr.25 “Gulbenes novada pašvaldības nolikums” (protokols Nr.17, 7.§) 11.10.apakšpunktu, kas nosaka, ka atsevišķu pašvaldības funkciju pildīšanai dome no deputātiem vai attiecīgās pašvaldības iedzīvotājiem izveido</w:t>
      </w:r>
      <w:r>
        <w:rPr>
          <w:sz w:val="22"/>
          <w:szCs w:val="22"/>
          <w:lang w:eastAsia="en-US"/>
        </w:rPr>
        <w:t xml:space="preserve"> </w:t>
      </w:r>
      <w:r>
        <w:rPr>
          <w:sz w:val="24"/>
          <w:szCs w:val="24"/>
        </w:rPr>
        <w:t>pedagoģiski medicīnisko komisiju 5 cilvēku sastāvā</w:t>
      </w:r>
      <w:r>
        <w:rPr>
          <w:bCs/>
          <w:sz w:val="24"/>
          <w:szCs w:val="24"/>
        </w:rPr>
        <w:t xml:space="preserve">, </w:t>
      </w:r>
      <w:r>
        <w:rPr>
          <w:sz w:val="24"/>
          <w:szCs w:val="24"/>
        </w:rPr>
        <w:t xml:space="preserve">un Izglītības, kultūras un sporta jautājumu komitejas  ieteikumu, atklāti balsojot: PAR – 14 (Normunds </w:t>
      </w:r>
      <w:proofErr w:type="spellStart"/>
      <w:r>
        <w:rPr>
          <w:sz w:val="24"/>
          <w:szCs w:val="24"/>
        </w:rPr>
        <w:t>Audzišs</w:t>
      </w:r>
      <w:proofErr w:type="spellEnd"/>
      <w:r>
        <w:rPr>
          <w:sz w:val="24"/>
          <w:szCs w:val="24"/>
        </w:rPr>
        <w:t xml:space="preserve">, Indra Caune, Andis Caunītis, Gunārs Ciglis,  Larisa Cīrule, Lāsma </w:t>
      </w:r>
      <w:proofErr w:type="spellStart"/>
      <w:r>
        <w:rPr>
          <w:sz w:val="24"/>
          <w:szCs w:val="24"/>
        </w:rPr>
        <w:t>Gabdulļina</w:t>
      </w:r>
      <w:proofErr w:type="spellEnd"/>
      <w:r>
        <w:rPr>
          <w:sz w:val="24"/>
          <w:szCs w:val="24"/>
        </w:rPr>
        <w:t xml:space="preserve">, </w:t>
      </w:r>
      <w:proofErr w:type="spellStart"/>
      <w:r>
        <w:rPr>
          <w:sz w:val="24"/>
          <w:szCs w:val="24"/>
        </w:rPr>
        <w:t>Stanislavs</w:t>
      </w:r>
      <w:proofErr w:type="spellEnd"/>
      <w:r>
        <w:rPr>
          <w:sz w:val="24"/>
          <w:szCs w:val="24"/>
        </w:rPr>
        <w:t xml:space="preserve"> </w:t>
      </w:r>
      <w:proofErr w:type="spellStart"/>
      <w:r>
        <w:rPr>
          <w:sz w:val="24"/>
          <w:szCs w:val="24"/>
        </w:rPr>
        <w:t>Gžibovskis</w:t>
      </w:r>
      <w:proofErr w:type="spellEnd"/>
      <w:r>
        <w:rPr>
          <w:sz w:val="24"/>
          <w:szCs w:val="24"/>
        </w:rPr>
        <w:t xml:space="preserve">, </w:t>
      </w:r>
      <w:proofErr w:type="spellStart"/>
      <w:r>
        <w:rPr>
          <w:sz w:val="24"/>
          <w:szCs w:val="24"/>
        </w:rPr>
        <w:t>Valtis</w:t>
      </w:r>
      <w:proofErr w:type="spellEnd"/>
      <w:r>
        <w:rPr>
          <w:sz w:val="24"/>
          <w:szCs w:val="24"/>
        </w:rPr>
        <w:t xml:space="preserve"> Krauklis, Intars Liepiņš, Normunds Mazūrs, Zintis </w:t>
      </w:r>
      <w:proofErr w:type="spellStart"/>
      <w:r>
        <w:rPr>
          <w:sz w:val="24"/>
          <w:szCs w:val="24"/>
        </w:rPr>
        <w:t>Mezītis</w:t>
      </w:r>
      <w:proofErr w:type="spellEnd"/>
      <w:r>
        <w:rPr>
          <w:sz w:val="24"/>
          <w:szCs w:val="24"/>
        </w:rPr>
        <w:t xml:space="preserve">, Guna Pūcīte, Guntis </w:t>
      </w:r>
      <w:proofErr w:type="spellStart"/>
      <w:r>
        <w:rPr>
          <w:sz w:val="24"/>
          <w:szCs w:val="24"/>
        </w:rPr>
        <w:t>Princovs</w:t>
      </w:r>
      <w:proofErr w:type="spellEnd"/>
      <w:r>
        <w:rPr>
          <w:sz w:val="24"/>
          <w:szCs w:val="24"/>
        </w:rPr>
        <w:t>, Anatolijs Savickis); PRET – nav; ATTURAS – nav;  Gulbenes novada dome NOLEMJ:</w:t>
      </w:r>
    </w:p>
    <w:p w:rsidR="00B35FF5" w:rsidRDefault="00B35FF5" w:rsidP="00B35FF5">
      <w:pPr>
        <w:spacing w:line="360" w:lineRule="auto"/>
        <w:ind w:firstLine="567"/>
        <w:jc w:val="both"/>
        <w:rPr>
          <w:sz w:val="24"/>
          <w:szCs w:val="24"/>
        </w:rPr>
      </w:pPr>
      <w:r>
        <w:rPr>
          <w:sz w:val="24"/>
          <w:szCs w:val="24"/>
        </w:rPr>
        <w:t xml:space="preserve">IZDARĪT Gulbenes novada domes 2017.gada 29.jūnija lēmumā “Par komisiju apstiprināšanu” (protokols Nr.9, 51.§) šādu grozījumu, izsakot </w:t>
      </w:r>
      <w:r>
        <w:rPr>
          <w:rFonts w:cs="Arial"/>
          <w:kern w:val="3"/>
          <w:sz w:val="24"/>
          <w:szCs w:val="24"/>
          <w:lang w:bidi="hi-IN"/>
        </w:rPr>
        <w:t xml:space="preserve">lēmuma 9.1.apakšpunktu šādā redakcijā: </w:t>
      </w:r>
    </w:p>
    <w:p w:rsidR="00B35FF5" w:rsidRDefault="00B35FF5" w:rsidP="00B35FF5">
      <w:pPr>
        <w:spacing w:line="360" w:lineRule="auto"/>
        <w:ind w:firstLine="567"/>
        <w:jc w:val="both"/>
        <w:rPr>
          <w:rFonts w:eastAsia="Calibri"/>
          <w:sz w:val="24"/>
          <w:szCs w:val="24"/>
          <w:lang w:eastAsia="en-US"/>
        </w:rPr>
      </w:pPr>
      <w:r>
        <w:rPr>
          <w:sz w:val="24"/>
          <w:szCs w:val="24"/>
          <w:lang w:eastAsia="en-US"/>
        </w:rPr>
        <w:t xml:space="preserve">“9.1. APSTIPRINĀT Gulbenes novada pašvaldības </w:t>
      </w:r>
      <w:r>
        <w:rPr>
          <w:b/>
          <w:bCs/>
          <w:sz w:val="24"/>
          <w:szCs w:val="24"/>
          <w:lang w:eastAsia="en-US"/>
        </w:rPr>
        <w:t>Pedagoģiski medicīniskās</w:t>
      </w:r>
      <w:r>
        <w:rPr>
          <w:sz w:val="24"/>
          <w:szCs w:val="24"/>
          <w:lang w:eastAsia="en-US"/>
        </w:rPr>
        <w:t xml:space="preserve"> komisijas sastāvu:</w:t>
      </w:r>
    </w:p>
    <w:p w:rsidR="00B35FF5" w:rsidRDefault="00B35FF5" w:rsidP="00B35FF5">
      <w:pPr>
        <w:tabs>
          <w:tab w:val="left" w:pos="1832"/>
        </w:tabs>
        <w:spacing w:line="360" w:lineRule="auto"/>
        <w:ind w:left="927"/>
        <w:contextualSpacing/>
        <w:rPr>
          <w:sz w:val="24"/>
          <w:szCs w:val="24"/>
          <w:lang w:eastAsia="en-US"/>
        </w:rPr>
      </w:pPr>
      <w:r>
        <w:rPr>
          <w:sz w:val="24"/>
          <w:szCs w:val="24"/>
          <w:lang w:eastAsia="en-US"/>
        </w:rPr>
        <w:t xml:space="preserve">Aelita </w:t>
      </w:r>
      <w:proofErr w:type="spellStart"/>
      <w:r>
        <w:rPr>
          <w:sz w:val="24"/>
          <w:szCs w:val="24"/>
          <w:lang w:eastAsia="en-US"/>
        </w:rPr>
        <w:t>Beinaroviča</w:t>
      </w:r>
      <w:proofErr w:type="spellEnd"/>
      <w:r>
        <w:rPr>
          <w:sz w:val="24"/>
          <w:szCs w:val="24"/>
          <w:lang w:eastAsia="en-US"/>
        </w:rPr>
        <w:t xml:space="preserve"> - SIA „MARMED” psihiatre;</w:t>
      </w:r>
    </w:p>
    <w:p w:rsidR="00B35FF5" w:rsidRDefault="00B35FF5" w:rsidP="00B35FF5">
      <w:pPr>
        <w:tabs>
          <w:tab w:val="left" w:pos="1832"/>
        </w:tabs>
        <w:spacing w:line="360" w:lineRule="auto"/>
        <w:ind w:left="927"/>
        <w:contextualSpacing/>
        <w:rPr>
          <w:sz w:val="24"/>
          <w:szCs w:val="24"/>
          <w:lang w:eastAsia="en-US"/>
        </w:rPr>
      </w:pPr>
      <w:r>
        <w:rPr>
          <w:sz w:val="24"/>
          <w:szCs w:val="24"/>
          <w:lang w:eastAsia="en-US"/>
        </w:rPr>
        <w:t>Vija Medne</w:t>
      </w:r>
      <w:r>
        <w:rPr>
          <w:sz w:val="24"/>
          <w:szCs w:val="24"/>
          <w:lang w:eastAsia="en-US"/>
        </w:rPr>
        <w:tab/>
        <w:t>- Gulbenes novada Izglītības pārvaldes izglītības metodiķe;</w:t>
      </w:r>
    </w:p>
    <w:p w:rsidR="00B35FF5" w:rsidRDefault="00B35FF5" w:rsidP="00B35FF5">
      <w:pPr>
        <w:tabs>
          <w:tab w:val="left" w:pos="1832"/>
        </w:tabs>
        <w:spacing w:line="360" w:lineRule="auto"/>
        <w:ind w:left="927"/>
        <w:contextualSpacing/>
        <w:rPr>
          <w:sz w:val="24"/>
          <w:szCs w:val="24"/>
          <w:lang w:eastAsia="en-US"/>
        </w:rPr>
      </w:pPr>
      <w:r>
        <w:rPr>
          <w:sz w:val="24"/>
          <w:szCs w:val="24"/>
          <w:lang w:eastAsia="en-US"/>
        </w:rPr>
        <w:t>Lilita Jaunzema - Sveķu pamatskolas skolotāja;</w:t>
      </w:r>
    </w:p>
    <w:p w:rsidR="00B35FF5" w:rsidRDefault="00B35FF5" w:rsidP="00B35FF5">
      <w:pPr>
        <w:tabs>
          <w:tab w:val="left" w:pos="1832"/>
        </w:tabs>
        <w:spacing w:line="360" w:lineRule="auto"/>
        <w:ind w:left="927"/>
        <w:contextualSpacing/>
        <w:rPr>
          <w:sz w:val="24"/>
          <w:szCs w:val="24"/>
          <w:lang w:eastAsia="en-US"/>
        </w:rPr>
      </w:pPr>
      <w:r>
        <w:rPr>
          <w:sz w:val="24"/>
          <w:szCs w:val="24"/>
          <w:lang w:eastAsia="en-US"/>
        </w:rPr>
        <w:t>Inese Stradiņa - Gulbenes novada Izglītības pārvaldes psiholoģe;</w:t>
      </w:r>
    </w:p>
    <w:p w:rsidR="00B35FF5" w:rsidRDefault="00B35FF5" w:rsidP="00B35FF5">
      <w:pPr>
        <w:tabs>
          <w:tab w:val="left" w:pos="1832"/>
        </w:tabs>
        <w:spacing w:line="360" w:lineRule="auto"/>
        <w:ind w:left="927"/>
        <w:contextualSpacing/>
        <w:rPr>
          <w:sz w:val="24"/>
          <w:szCs w:val="24"/>
          <w:lang w:eastAsia="en-US"/>
        </w:rPr>
      </w:pPr>
      <w:r>
        <w:rPr>
          <w:sz w:val="24"/>
          <w:szCs w:val="24"/>
          <w:lang w:eastAsia="en-US"/>
        </w:rPr>
        <w:t>Iveta Gailīte</w:t>
      </w:r>
      <w:r>
        <w:rPr>
          <w:sz w:val="24"/>
          <w:szCs w:val="24"/>
          <w:lang w:eastAsia="en-US"/>
        </w:rPr>
        <w:tab/>
        <w:t>- Sveķu pamatskolas logopēde;</w:t>
      </w:r>
    </w:p>
    <w:p w:rsidR="00B35FF5" w:rsidRDefault="00B35FF5" w:rsidP="00B35FF5">
      <w:pPr>
        <w:tabs>
          <w:tab w:val="left" w:pos="1832"/>
        </w:tabs>
        <w:spacing w:line="360" w:lineRule="auto"/>
        <w:ind w:left="927"/>
        <w:contextualSpacing/>
        <w:rPr>
          <w:sz w:val="24"/>
          <w:szCs w:val="24"/>
          <w:lang w:eastAsia="en-US"/>
        </w:rPr>
      </w:pPr>
      <w:r>
        <w:rPr>
          <w:sz w:val="24"/>
          <w:szCs w:val="24"/>
          <w:lang w:eastAsia="en-US"/>
        </w:rPr>
        <w:t xml:space="preserve">Sarmīte </w:t>
      </w:r>
      <w:proofErr w:type="spellStart"/>
      <w:r>
        <w:rPr>
          <w:sz w:val="24"/>
          <w:szCs w:val="24"/>
          <w:lang w:eastAsia="en-US"/>
        </w:rPr>
        <w:t>Daņilova</w:t>
      </w:r>
      <w:proofErr w:type="spellEnd"/>
      <w:r>
        <w:rPr>
          <w:sz w:val="24"/>
          <w:szCs w:val="24"/>
          <w:lang w:eastAsia="en-US"/>
        </w:rPr>
        <w:t xml:space="preserve"> - Sveķu pamatskolas direktora vietniece.”</w:t>
      </w:r>
      <w:bookmarkEnd w:id="11"/>
    </w:p>
    <w:p w:rsidR="00B35FF5" w:rsidRDefault="00B35FF5" w:rsidP="00B35FF5">
      <w:pPr>
        <w:tabs>
          <w:tab w:val="left" w:pos="1832"/>
        </w:tabs>
        <w:spacing w:line="360" w:lineRule="auto"/>
        <w:ind w:left="927"/>
        <w:contextualSpacing/>
        <w:rPr>
          <w:sz w:val="24"/>
          <w:szCs w:val="24"/>
          <w:lang w:eastAsia="en-US"/>
        </w:rPr>
      </w:pPr>
    </w:p>
    <w:p w:rsidR="00B35FF5" w:rsidRDefault="00B35FF5" w:rsidP="00B35FF5">
      <w:pPr>
        <w:pBdr>
          <w:bottom w:val="single" w:sz="12" w:space="1" w:color="auto"/>
        </w:pBdr>
        <w:jc w:val="center"/>
        <w:rPr>
          <w:b/>
          <w:sz w:val="24"/>
          <w:szCs w:val="24"/>
        </w:rPr>
      </w:pPr>
      <w:bookmarkStart w:id="12" w:name="_Hlk27053180"/>
      <w:bookmarkStart w:id="13" w:name="_Hlk23767747"/>
    </w:p>
    <w:p w:rsidR="00B35FF5" w:rsidRDefault="00B35FF5" w:rsidP="00B35FF5">
      <w:pPr>
        <w:pBdr>
          <w:bottom w:val="single" w:sz="12" w:space="1" w:color="auto"/>
        </w:pBdr>
        <w:jc w:val="center"/>
        <w:rPr>
          <w:b/>
          <w:sz w:val="24"/>
          <w:szCs w:val="24"/>
        </w:rPr>
      </w:pPr>
      <w:r>
        <w:rPr>
          <w:b/>
          <w:sz w:val="24"/>
          <w:szCs w:val="24"/>
        </w:rPr>
        <w:t>11.§</w:t>
      </w:r>
      <w:bookmarkEnd w:id="12"/>
    </w:p>
    <w:p w:rsidR="00B35FF5" w:rsidRDefault="00B35FF5" w:rsidP="00B35FF5">
      <w:pPr>
        <w:pBdr>
          <w:bottom w:val="single" w:sz="12" w:space="1" w:color="auto"/>
        </w:pBdr>
        <w:jc w:val="center"/>
        <w:rPr>
          <w:rFonts w:cs="Arial"/>
          <w:b/>
          <w:sz w:val="24"/>
          <w:szCs w:val="24"/>
        </w:rPr>
      </w:pPr>
      <w:r>
        <w:rPr>
          <w:rFonts w:cs="Arial"/>
          <w:b/>
          <w:sz w:val="24"/>
        </w:rPr>
        <w:lastRenderedPageBreak/>
        <w:t xml:space="preserve">Par </w:t>
      </w:r>
      <w:r>
        <w:rPr>
          <w:rFonts w:cs="Arial"/>
          <w:b/>
          <w:sz w:val="24"/>
          <w:szCs w:val="24"/>
        </w:rPr>
        <w:t xml:space="preserve">iekšējā normatīvā akta projekta “Grozījumi Gulbenes novada domes 2017.gada 30.marta nolikumā “Gulbenes novada Bērnu un jaunatnes sporta skolas nolikums”” </w:t>
      </w:r>
      <w:r>
        <w:rPr>
          <w:rFonts w:cs="Arial"/>
          <w:b/>
          <w:sz w:val="24"/>
        </w:rPr>
        <w:t>apstiprināšanu</w:t>
      </w:r>
    </w:p>
    <w:p w:rsidR="00B35FF5" w:rsidRDefault="00B35FF5" w:rsidP="00B35FF5">
      <w:pPr>
        <w:rPr>
          <w:sz w:val="24"/>
          <w:szCs w:val="24"/>
        </w:rPr>
      </w:pPr>
      <w:r>
        <w:rPr>
          <w:sz w:val="24"/>
          <w:szCs w:val="24"/>
        </w:rPr>
        <w:t xml:space="preserve">ZIŅO: </w:t>
      </w:r>
      <w:proofErr w:type="spellStart"/>
      <w:r>
        <w:rPr>
          <w:sz w:val="24"/>
          <w:szCs w:val="24"/>
        </w:rPr>
        <w:t>A.Savickis</w:t>
      </w:r>
      <w:proofErr w:type="spellEnd"/>
    </w:p>
    <w:p w:rsidR="00B35FF5" w:rsidRDefault="00B35FF5" w:rsidP="00B35FF5">
      <w:pPr>
        <w:rPr>
          <w:sz w:val="24"/>
          <w:szCs w:val="24"/>
        </w:rPr>
      </w:pPr>
      <w:r>
        <w:rPr>
          <w:sz w:val="24"/>
          <w:szCs w:val="24"/>
        </w:rPr>
        <w:t xml:space="preserve">LĒMUMA PROJEKTU SAGATAVOJA: </w:t>
      </w:r>
      <w:proofErr w:type="spellStart"/>
      <w:r>
        <w:rPr>
          <w:sz w:val="24"/>
          <w:szCs w:val="24"/>
        </w:rPr>
        <w:t>L.Priedeslaipa</w:t>
      </w:r>
      <w:proofErr w:type="spellEnd"/>
    </w:p>
    <w:p w:rsidR="00B35FF5" w:rsidRDefault="00B35FF5" w:rsidP="00B35FF5">
      <w:pPr>
        <w:rPr>
          <w:sz w:val="24"/>
          <w:szCs w:val="24"/>
        </w:rPr>
      </w:pPr>
      <w:r>
        <w:rPr>
          <w:sz w:val="24"/>
          <w:szCs w:val="24"/>
        </w:rPr>
        <w:t>DEBATĒS PIEDALĀS: nav</w:t>
      </w:r>
    </w:p>
    <w:p w:rsidR="00B35FF5" w:rsidRDefault="00B35FF5" w:rsidP="00B35FF5">
      <w:pPr>
        <w:rPr>
          <w:sz w:val="24"/>
          <w:szCs w:val="24"/>
        </w:rPr>
      </w:pPr>
    </w:p>
    <w:p w:rsidR="00B35FF5" w:rsidRDefault="00B35FF5" w:rsidP="00B35FF5">
      <w:pPr>
        <w:jc w:val="both"/>
        <w:rPr>
          <w:sz w:val="24"/>
          <w:szCs w:val="24"/>
        </w:rPr>
      </w:pPr>
    </w:p>
    <w:p w:rsidR="00B35FF5" w:rsidRDefault="00B35FF5" w:rsidP="00B35FF5">
      <w:pPr>
        <w:spacing w:line="360" w:lineRule="auto"/>
        <w:ind w:firstLine="567"/>
        <w:jc w:val="both"/>
        <w:rPr>
          <w:rFonts w:eastAsia="Calibri"/>
          <w:sz w:val="24"/>
          <w:szCs w:val="24"/>
        </w:rPr>
      </w:pPr>
      <w:r>
        <w:rPr>
          <w:sz w:val="24"/>
          <w:szCs w:val="24"/>
        </w:rPr>
        <w:t xml:space="preserve">Pamatojoties uz Izglītības likuma 22.panta pirmo daļu, kas nosaka, ka valsts, pašvaldību izglītības iestādes, valsts augstskolu vidējās izglītības iestādes un privātās izglītības iestādes, izņemot komercsabiedrības un augstskolas, darbojas, pamatojoties uz šo likumu, citiem likumiem un normatīvajiem aktiem, kā arī attiecīgās iestādes nolikumu, kuru apstiprina iestādes dibinātājs, Profesionālās izglītības likuma 15.panta pirmo daļu, kas nosaka, ka profesionālās izglītības iestādes darbības tiesiskais pamats ir šis likums, Izglītības likums, citi normatīvie akti un attiecīgās profesionālās izglītības iestādes nolikums; profesionālās izglītības iestādes nolikumu apstiprina tās dibinātājs, un 17.pantu, likuma “Par pašvaldībām” 21.panta pirmās daļas 8.punktu, kas nosaka, ka dome var izskatīt jebkuru jautājumu, kas ir attiecīgās pašvaldības pārziņā, turklāt tikai dome var izveidot, reorganizēt un likvidēt pašvaldības iestādes, pašvaldības kapitālsabiedrības, biedrības un nodibinājumus, apstiprināt pašvaldības iestāžu nolikumus, un 41.panta pirmās daļas 2.punktu, kas nosaka, ka pašvaldības dome pieņem iekšējos normatīvos aktus (noteikumi, nolikumi, instrukcijas), Gulbenes novada Bērnu un jaunatnes sporta skolas nolikuma, kas apstiprināts Gulbenes novada domes 2017.gada 30.marta sēdē (protokols Nr.4, 8.§), 42.punktu, kas nosaka grozījumus Sporta skolas nolikumā var izdarīt pēc Dibinātāja iniciatīvas vai direktora priekšlikuma, un 43.punktu, kas nosaka, ka grozījumus nolikumā izstrādā Sporta skola un apstiprina Dibinātājs, un Izglītības, kultūras un sporta jautājumu komitejas  ieteikumu, atklāti balsojot: PAR – 13 (Normunds </w:t>
      </w:r>
      <w:proofErr w:type="spellStart"/>
      <w:r>
        <w:rPr>
          <w:sz w:val="24"/>
          <w:szCs w:val="24"/>
        </w:rPr>
        <w:t>Audzišs</w:t>
      </w:r>
      <w:proofErr w:type="spellEnd"/>
      <w:r>
        <w:rPr>
          <w:sz w:val="24"/>
          <w:szCs w:val="24"/>
        </w:rPr>
        <w:t xml:space="preserve">, Indra Caune, Andis Caunītis, Gunārs Ciglis,  Lāsma </w:t>
      </w:r>
      <w:proofErr w:type="spellStart"/>
      <w:r>
        <w:rPr>
          <w:sz w:val="24"/>
          <w:szCs w:val="24"/>
        </w:rPr>
        <w:t>Gabdulļina</w:t>
      </w:r>
      <w:proofErr w:type="spellEnd"/>
      <w:r>
        <w:rPr>
          <w:sz w:val="24"/>
          <w:szCs w:val="24"/>
        </w:rPr>
        <w:t xml:space="preserve">, </w:t>
      </w:r>
      <w:proofErr w:type="spellStart"/>
      <w:r>
        <w:rPr>
          <w:sz w:val="24"/>
          <w:szCs w:val="24"/>
        </w:rPr>
        <w:t>Stanislavs</w:t>
      </w:r>
      <w:proofErr w:type="spellEnd"/>
      <w:r>
        <w:rPr>
          <w:sz w:val="24"/>
          <w:szCs w:val="24"/>
        </w:rPr>
        <w:t xml:space="preserve"> </w:t>
      </w:r>
      <w:proofErr w:type="spellStart"/>
      <w:r>
        <w:rPr>
          <w:sz w:val="24"/>
          <w:szCs w:val="24"/>
        </w:rPr>
        <w:t>Gžibovskis</w:t>
      </w:r>
      <w:proofErr w:type="spellEnd"/>
      <w:r>
        <w:rPr>
          <w:sz w:val="24"/>
          <w:szCs w:val="24"/>
        </w:rPr>
        <w:t xml:space="preserve">, </w:t>
      </w:r>
      <w:proofErr w:type="spellStart"/>
      <w:r>
        <w:rPr>
          <w:sz w:val="24"/>
          <w:szCs w:val="24"/>
        </w:rPr>
        <w:t>Valtis</w:t>
      </w:r>
      <w:proofErr w:type="spellEnd"/>
      <w:r>
        <w:rPr>
          <w:sz w:val="24"/>
          <w:szCs w:val="24"/>
        </w:rPr>
        <w:t xml:space="preserve"> Krauklis, Intars Liepiņš, Normunds Mazūrs, Zintis </w:t>
      </w:r>
      <w:proofErr w:type="spellStart"/>
      <w:r>
        <w:rPr>
          <w:sz w:val="24"/>
          <w:szCs w:val="24"/>
        </w:rPr>
        <w:t>Mezītis</w:t>
      </w:r>
      <w:proofErr w:type="spellEnd"/>
      <w:r>
        <w:rPr>
          <w:sz w:val="24"/>
          <w:szCs w:val="24"/>
        </w:rPr>
        <w:t xml:space="preserve">, Guna Pūcīte, Guntis </w:t>
      </w:r>
      <w:proofErr w:type="spellStart"/>
      <w:r>
        <w:rPr>
          <w:sz w:val="24"/>
          <w:szCs w:val="24"/>
        </w:rPr>
        <w:t>Princovs</w:t>
      </w:r>
      <w:proofErr w:type="spellEnd"/>
      <w:r>
        <w:rPr>
          <w:sz w:val="24"/>
          <w:szCs w:val="24"/>
        </w:rPr>
        <w:t>, Anatolijs Savickis); PRET – nav; ATTURAS – nav;  Gulbenes novada dome NOLEMJ:</w:t>
      </w:r>
    </w:p>
    <w:p w:rsidR="00B35FF5" w:rsidRDefault="00B35FF5" w:rsidP="00B35FF5">
      <w:pPr>
        <w:spacing w:line="360" w:lineRule="auto"/>
        <w:ind w:firstLine="567"/>
        <w:jc w:val="both"/>
        <w:rPr>
          <w:rFonts w:cs="Arial"/>
          <w:sz w:val="24"/>
        </w:rPr>
      </w:pPr>
      <w:r>
        <w:rPr>
          <w:rFonts w:cs="Arial"/>
          <w:bCs/>
          <w:sz w:val="24"/>
        </w:rPr>
        <w:t xml:space="preserve">APSTIPRINĀT </w:t>
      </w:r>
      <w:r>
        <w:rPr>
          <w:rFonts w:cs="Arial"/>
          <w:sz w:val="24"/>
          <w:szCs w:val="24"/>
        </w:rPr>
        <w:t>iekšējā normatīvā akta projektu “Grozījumi Gulbenes novada domes 2017.gada 30.marta nolikumā “Gulbenes novada Bērnu un jaunatnes sporta skolas nolikums”” (1.pielikums)</w:t>
      </w:r>
      <w:r>
        <w:rPr>
          <w:rFonts w:cs="Arial"/>
          <w:sz w:val="24"/>
        </w:rPr>
        <w:t>.</w:t>
      </w:r>
      <w:bookmarkEnd w:id="13"/>
    </w:p>
    <w:p w:rsidR="00B35FF5" w:rsidRDefault="00B35FF5" w:rsidP="00B35FF5">
      <w:pPr>
        <w:pBdr>
          <w:bottom w:val="single" w:sz="12" w:space="1" w:color="auto"/>
        </w:pBdr>
        <w:jc w:val="center"/>
        <w:rPr>
          <w:b/>
          <w:sz w:val="24"/>
          <w:szCs w:val="24"/>
        </w:rPr>
      </w:pPr>
    </w:p>
    <w:p w:rsidR="00B35FF5" w:rsidRDefault="00B35FF5" w:rsidP="00B35FF5">
      <w:pPr>
        <w:pBdr>
          <w:bottom w:val="single" w:sz="12" w:space="1" w:color="auto"/>
        </w:pBdr>
        <w:jc w:val="center"/>
        <w:rPr>
          <w:b/>
          <w:sz w:val="24"/>
          <w:szCs w:val="24"/>
        </w:rPr>
      </w:pPr>
    </w:p>
    <w:p w:rsidR="00B35FF5" w:rsidRDefault="00B35FF5" w:rsidP="00B35FF5">
      <w:pPr>
        <w:pBdr>
          <w:bottom w:val="single" w:sz="12" w:space="1" w:color="auto"/>
        </w:pBdr>
        <w:jc w:val="center"/>
        <w:rPr>
          <w:b/>
          <w:sz w:val="24"/>
          <w:szCs w:val="24"/>
        </w:rPr>
      </w:pPr>
      <w:r>
        <w:rPr>
          <w:b/>
          <w:sz w:val="24"/>
          <w:szCs w:val="24"/>
        </w:rPr>
        <w:t>12.§</w:t>
      </w:r>
    </w:p>
    <w:p w:rsidR="00B35FF5" w:rsidRDefault="00B35FF5" w:rsidP="00B35FF5">
      <w:pPr>
        <w:pBdr>
          <w:bottom w:val="single" w:sz="12" w:space="1" w:color="auto"/>
        </w:pBdr>
        <w:jc w:val="center"/>
        <w:rPr>
          <w:rFonts w:cs="Arial"/>
          <w:b/>
          <w:sz w:val="24"/>
          <w:szCs w:val="24"/>
        </w:rPr>
      </w:pPr>
      <w:r>
        <w:rPr>
          <w:rFonts w:cs="Arial"/>
          <w:b/>
          <w:sz w:val="24"/>
        </w:rPr>
        <w:t xml:space="preserve">Par </w:t>
      </w:r>
      <w:r>
        <w:rPr>
          <w:rFonts w:cs="Arial"/>
          <w:b/>
          <w:sz w:val="24"/>
          <w:szCs w:val="24"/>
        </w:rPr>
        <w:t xml:space="preserve">iekšējā normatīvā akta projekta “Grozījumi Gulbenes novada domes 2013.gada 19.decembra nolikumā “Gulbenes novada pašvaldības Interešu un pieaugušo neformālās izglītības programmu licencēšanas komisijas nolikums”” </w:t>
      </w:r>
      <w:r>
        <w:rPr>
          <w:rFonts w:cs="Arial"/>
          <w:b/>
          <w:sz w:val="24"/>
        </w:rPr>
        <w:t>apstiprināšanu</w:t>
      </w:r>
    </w:p>
    <w:p w:rsidR="00B35FF5" w:rsidRDefault="00B35FF5" w:rsidP="00B35FF5">
      <w:pPr>
        <w:rPr>
          <w:sz w:val="24"/>
          <w:szCs w:val="24"/>
        </w:rPr>
      </w:pPr>
      <w:r>
        <w:rPr>
          <w:sz w:val="24"/>
          <w:szCs w:val="24"/>
        </w:rPr>
        <w:t xml:space="preserve">ZIŅO: </w:t>
      </w:r>
      <w:proofErr w:type="spellStart"/>
      <w:r>
        <w:rPr>
          <w:sz w:val="24"/>
          <w:szCs w:val="24"/>
        </w:rPr>
        <w:t>A.Savickis</w:t>
      </w:r>
      <w:proofErr w:type="spellEnd"/>
    </w:p>
    <w:p w:rsidR="00B35FF5" w:rsidRDefault="00B35FF5" w:rsidP="00B35FF5">
      <w:pPr>
        <w:rPr>
          <w:sz w:val="24"/>
          <w:szCs w:val="24"/>
        </w:rPr>
      </w:pPr>
      <w:r>
        <w:rPr>
          <w:sz w:val="24"/>
          <w:szCs w:val="24"/>
        </w:rPr>
        <w:t xml:space="preserve">LĒMUMA PROJEKTU SAGATAVOJA: </w:t>
      </w:r>
      <w:proofErr w:type="spellStart"/>
      <w:r>
        <w:rPr>
          <w:sz w:val="24"/>
          <w:szCs w:val="24"/>
        </w:rPr>
        <w:t>L.Priedeslaipa</w:t>
      </w:r>
      <w:proofErr w:type="spellEnd"/>
    </w:p>
    <w:p w:rsidR="00B35FF5" w:rsidRDefault="00B35FF5" w:rsidP="00B35FF5">
      <w:pPr>
        <w:rPr>
          <w:sz w:val="24"/>
          <w:szCs w:val="24"/>
        </w:rPr>
      </w:pPr>
      <w:r>
        <w:rPr>
          <w:sz w:val="24"/>
          <w:szCs w:val="24"/>
        </w:rPr>
        <w:t>DEBATĒS PIEDALĀS: nav</w:t>
      </w:r>
    </w:p>
    <w:p w:rsidR="00B35FF5" w:rsidRDefault="00B35FF5" w:rsidP="00B35FF5">
      <w:pPr>
        <w:jc w:val="both"/>
        <w:rPr>
          <w:sz w:val="24"/>
          <w:szCs w:val="24"/>
        </w:rPr>
      </w:pPr>
    </w:p>
    <w:p w:rsidR="00B35FF5" w:rsidRDefault="00B35FF5" w:rsidP="00B35FF5">
      <w:pPr>
        <w:widowControl w:val="0"/>
        <w:spacing w:line="360" w:lineRule="auto"/>
        <w:ind w:firstLine="567"/>
        <w:jc w:val="both"/>
        <w:rPr>
          <w:rFonts w:eastAsia="Calibri"/>
          <w:sz w:val="24"/>
          <w:szCs w:val="24"/>
        </w:rPr>
      </w:pPr>
      <w:r>
        <w:rPr>
          <w:sz w:val="24"/>
          <w:szCs w:val="24"/>
        </w:rPr>
        <w:lastRenderedPageBreak/>
        <w:t>Ņemot vērā Gulbenes novada pašvaldības Interešu un pieaugušo neformālās izglītības programmu licencēšanas komisijas priekšlikumus par nepieciešamajiem grozījumiem komisijas nolikumā, kas izskatīti komisijas 2019.gada 9.decembra sēdē (protokols Nr.4, 3.</w:t>
      </w:r>
      <w:bookmarkStart w:id="14" w:name="_Hlk27053475"/>
      <w:r>
        <w:rPr>
          <w:sz w:val="24"/>
          <w:szCs w:val="24"/>
        </w:rPr>
        <w:t>§</w:t>
      </w:r>
      <w:bookmarkEnd w:id="14"/>
      <w:r>
        <w:rPr>
          <w:sz w:val="24"/>
          <w:szCs w:val="24"/>
        </w:rPr>
        <w:t xml:space="preserve">), un pamatojoties uz likuma „Par pašvaldībām” 41.panta pirmās daļas 2.punktu, kas nosaka, ka pašvaldības dome pieņem iekšējos normatīvos aktus (noteikumi, nolikumi, instrukcijas), un 61.panta trešo daļu, kas nosaka, ka valdes, komisijas un darba grupas darbojas saskaņā ar domes apstiprinātajiem nolikumiem, Gulbenes novada pašvaldības Interešu un pieaugušo neformālās izglītības programmu licencēšanas komisijas nolikuma, kas apstiprināts Gulbenes novada domes 2013.gada 19.decembra sēdē (protokols Nr.19, 14.§), 1.3.apakšpunktu, kas nosaka priekšlikumus par grozījumiem un papildinājumiem komisijas nolikumā izskata komisijas sēdē un lēmuma projektu par izdarītajiem grozījumiem vai papildinājumiem iesniedz Gulbenes novada domei apstiprināšanai, un Izglītības, kultūras un sporta jautājumu komitejas  ieteikumu, atklāti balsojot: PAR – 14 (Normunds </w:t>
      </w:r>
      <w:proofErr w:type="spellStart"/>
      <w:r>
        <w:rPr>
          <w:sz w:val="24"/>
          <w:szCs w:val="24"/>
        </w:rPr>
        <w:t>Audzišs</w:t>
      </w:r>
      <w:proofErr w:type="spellEnd"/>
      <w:r>
        <w:rPr>
          <w:sz w:val="24"/>
          <w:szCs w:val="24"/>
        </w:rPr>
        <w:t xml:space="preserve">, Indra Caune, Andis Caunītis, Gunārs Ciglis,  Larisa Cīrule, Lāsma </w:t>
      </w:r>
      <w:proofErr w:type="spellStart"/>
      <w:r>
        <w:rPr>
          <w:sz w:val="24"/>
          <w:szCs w:val="24"/>
        </w:rPr>
        <w:t>Gabdulļina</w:t>
      </w:r>
      <w:proofErr w:type="spellEnd"/>
      <w:r>
        <w:rPr>
          <w:sz w:val="24"/>
          <w:szCs w:val="24"/>
        </w:rPr>
        <w:t xml:space="preserve">, </w:t>
      </w:r>
      <w:proofErr w:type="spellStart"/>
      <w:r>
        <w:rPr>
          <w:sz w:val="24"/>
          <w:szCs w:val="24"/>
        </w:rPr>
        <w:t>Stanislavs</w:t>
      </w:r>
      <w:proofErr w:type="spellEnd"/>
      <w:r>
        <w:rPr>
          <w:sz w:val="24"/>
          <w:szCs w:val="24"/>
        </w:rPr>
        <w:t xml:space="preserve"> </w:t>
      </w:r>
      <w:proofErr w:type="spellStart"/>
      <w:r>
        <w:rPr>
          <w:sz w:val="24"/>
          <w:szCs w:val="24"/>
        </w:rPr>
        <w:t>Gžibovskis</w:t>
      </w:r>
      <w:proofErr w:type="spellEnd"/>
      <w:r>
        <w:rPr>
          <w:sz w:val="24"/>
          <w:szCs w:val="24"/>
        </w:rPr>
        <w:t xml:space="preserve">, </w:t>
      </w:r>
      <w:proofErr w:type="spellStart"/>
      <w:r>
        <w:rPr>
          <w:sz w:val="24"/>
          <w:szCs w:val="24"/>
        </w:rPr>
        <w:t>Valtis</w:t>
      </w:r>
      <w:proofErr w:type="spellEnd"/>
      <w:r>
        <w:rPr>
          <w:sz w:val="24"/>
          <w:szCs w:val="24"/>
        </w:rPr>
        <w:t xml:space="preserve"> Krauklis, Intars Liepiņš, Normunds Mazūrs, Zintis </w:t>
      </w:r>
      <w:proofErr w:type="spellStart"/>
      <w:r>
        <w:rPr>
          <w:sz w:val="24"/>
          <w:szCs w:val="24"/>
        </w:rPr>
        <w:t>Mezītis</w:t>
      </w:r>
      <w:proofErr w:type="spellEnd"/>
      <w:r>
        <w:rPr>
          <w:sz w:val="24"/>
          <w:szCs w:val="24"/>
        </w:rPr>
        <w:t xml:space="preserve">, Guna Pūcīte, Guntis </w:t>
      </w:r>
      <w:proofErr w:type="spellStart"/>
      <w:r>
        <w:rPr>
          <w:sz w:val="24"/>
          <w:szCs w:val="24"/>
        </w:rPr>
        <w:t>Princovs</w:t>
      </w:r>
      <w:proofErr w:type="spellEnd"/>
      <w:r>
        <w:rPr>
          <w:sz w:val="24"/>
          <w:szCs w:val="24"/>
        </w:rPr>
        <w:t>, Anatolijs Savickis); PRET – nav; ATTURAS – nav;  Gulbenes novada dome NOLEMJ:</w:t>
      </w:r>
    </w:p>
    <w:p w:rsidR="00B35FF5" w:rsidRDefault="00B35FF5" w:rsidP="00B35FF5">
      <w:pPr>
        <w:widowControl w:val="0"/>
        <w:spacing w:line="360" w:lineRule="auto"/>
        <w:ind w:firstLine="567"/>
        <w:jc w:val="both"/>
        <w:rPr>
          <w:rFonts w:cs="Arial"/>
          <w:sz w:val="24"/>
        </w:rPr>
      </w:pPr>
      <w:r>
        <w:rPr>
          <w:rFonts w:cs="Arial"/>
          <w:bCs/>
          <w:sz w:val="24"/>
        </w:rPr>
        <w:t xml:space="preserve">APSTIPRINĀT </w:t>
      </w:r>
      <w:r>
        <w:rPr>
          <w:rFonts w:cs="Arial"/>
          <w:sz w:val="24"/>
          <w:szCs w:val="24"/>
        </w:rPr>
        <w:t>iekšējā normatīvā akta projektu “Grozījumi Gulbenes novada domes 2013.gada 19.decembra nolikumā “Gulbenes novada pašvaldības Interešu un pieaugušo neformālās izglītības programmu licencēšanas komisijas nolikums”” (2.pielikums)</w:t>
      </w:r>
      <w:r>
        <w:rPr>
          <w:rFonts w:cs="Arial"/>
          <w:sz w:val="24"/>
        </w:rPr>
        <w:t>.</w:t>
      </w:r>
    </w:p>
    <w:p w:rsidR="00B35FF5" w:rsidRDefault="00B35FF5" w:rsidP="00B35FF5">
      <w:pPr>
        <w:widowControl w:val="0"/>
        <w:pBdr>
          <w:bottom w:val="single" w:sz="12" w:space="1" w:color="auto"/>
        </w:pBdr>
        <w:rPr>
          <w:b/>
          <w:sz w:val="24"/>
          <w:szCs w:val="24"/>
        </w:rPr>
      </w:pPr>
    </w:p>
    <w:p w:rsidR="00B35FF5" w:rsidRDefault="00B35FF5" w:rsidP="00B35FF5">
      <w:pPr>
        <w:pBdr>
          <w:bottom w:val="single" w:sz="12" w:space="1" w:color="auto"/>
        </w:pBdr>
        <w:jc w:val="center"/>
        <w:rPr>
          <w:b/>
          <w:sz w:val="24"/>
          <w:szCs w:val="24"/>
        </w:rPr>
      </w:pPr>
      <w:r>
        <w:rPr>
          <w:b/>
          <w:sz w:val="24"/>
          <w:szCs w:val="24"/>
        </w:rPr>
        <w:t>13.§</w:t>
      </w:r>
    </w:p>
    <w:p w:rsidR="00B35FF5" w:rsidRDefault="00B35FF5" w:rsidP="00B35FF5">
      <w:pPr>
        <w:pBdr>
          <w:bottom w:val="single" w:sz="12" w:space="1" w:color="auto"/>
        </w:pBdr>
        <w:jc w:val="center"/>
        <w:rPr>
          <w:rFonts w:cs="Arial"/>
          <w:b/>
          <w:sz w:val="24"/>
          <w:szCs w:val="24"/>
        </w:rPr>
      </w:pPr>
      <w:r>
        <w:rPr>
          <w:rFonts w:cs="Arial"/>
          <w:b/>
          <w:sz w:val="24"/>
        </w:rPr>
        <w:t xml:space="preserve">Par </w:t>
      </w:r>
      <w:r>
        <w:rPr>
          <w:rFonts w:cs="Arial"/>
          <w:b/>
          <w:sz w:val="24"/>
          <w:szCs w:val="24"/>
        </w:rPr>
        <w:t xml:space="preserve">iekšējā normatīvā akta projekta “Grozījumi Gulbenes novada domes 2017.gada 25.maija noteikumos Nr.5 “Kārtība, kādā piešķir atbalstu talantīgajiem Gulbenes novada pašvaldības izglītības iestāžu izglītojamajiem”” </w:t>
      </w:r>
      <w:r>
        <w:rPr>
          <w:rFonts w:cs="Arial"/>
          <w:b/>
          <w:sz w:val="24"/>
        </w:rPr>
        <w:t>apstiprināšanu</w:t>
      </w:r>
    </w:p>
    <w:p w:rsidR="00B35FF5" w:rsidRDefault="00B35FF5" w:rsidP="00B35FF5">
      <w:pPr>
        <w:rPr>
          <w:sz w:val="24"/>
          <w:szCs w:val="24"/>
        </w:rPr>
      </w:pPr>
      <w:r>
        <w:rPr>
          <w:sz w:val="24"/>
          <w:szCs w:val="24"/>
        </w:rPr>
        <w:t xml:space="preserve">ZIŅO: </w:t>
      </w:r>
      <w:proofErr w:type="spellStart"/>
      <w:r>
        <w:rPr>
          <w:sz w:val="24"/>
          <w:szCs w:val="24"/>
        </w:rPr>
        <w:t>A.Savickis</w:t>
      </w:r>
      <w:proofErr w:type="spellEnd"/>
      <w:r>
        <w:rPr>
          <w:sz w:val="24"/>
          <w:szCs w:val="24"/>
        </w:rPr>
        <w:t xml:space="preserve">, </w:t>
      </w:r>
      <w:proofErr w:type="spellStart"/>
      <w:r>
        <w:rPr>
          <w:sz w:val="24"/>
          <w:szCs w:val="24"/>
        </w:rPr>
        <w:t>N.Audzišs</w:t>
      </w:r>
      <w:proofErr w:type="spellEnd"/>
    </w:p>
    <w:p w:rsidR="00B35FF5" w:rsidRDefault="00B35FF5" w:rsidP="00B35FF5">
      <w:pPr>
        <w:rPr>
          <w:sz w:val="24"/>
          <w:szCs w:val="24"/>
        </w:rPr>
      </w:pPr>
      <w:r>
        <w:rPr>
          <w:sz w:val="24"/>
          <w:szCs w:val="24"/>
        </w:rPr>
        <w:t xml:space="preserve">LĒMUMA PROJEKTU SAGATAVOJA: </w:t>
      </w:r>
      <w:proofErr w:type="spellStart"/>
      <w:r>
        <w:rPr>
          <w:sz w:val="24"/>
          <w:szCs w:val="24"/>
        </w:rPr>
        <w:t>L.Priedeslaipa</w:t>
      </w:r>
      <w:proofErr w:type="spellEnd"/>
    </w:p>
    <w:p w:rsidR="00B35FF5" w:rsidRDefault="00B35FF5" w:rsidP="00B35FF5">
      <w:pPr>
        <w:rPr>
          <w:sz w:val="24"/>
          <w:szCs w:val="24"/>
        </w:rPr>
      </w:pPr>
      <w:r>
        <w:rPr>
          <w:sz w:val="24"/>
          <w:szCs w:val="24"/>
        </w:rPr>
        <w:t>DEBATĒS PIEDALĀS: nav</w:t>
      </w:r>
    </w:p>
    <w:p w:rsidR="00B35FF5" w:rsidRDefault="00B35FF5" w:rsidP="00B35FF5">
      <w:pPr>
        <w:jc w:val="both"/>
        <w:rPr>
          <w:sz w:val="24"/>
          <w:szCs w:val="24"/>
        </w:rPr>
      </w:pPr>
    </w:p>
    <w:p w:rsidR="00B35FF5" w:rsidRDefault="00B35FF5" w:rsidP="00B35FF5">
      <w:pPr>
        <w:spacing w:line="360" w:lineRule="auto"/>
        <w:ind w:firstLine="567"/>
        <w:jc w:val="both"/>
        <w:rPr>
          <w:rFonts w:eastAsia="Calibri"/>
          <w:sz w:val="24"/>
          <w:szCs w:val="24"/>
        </w:rPr>
      </w:pPr>
      <w:r>
        <w:rPr>
          <w:sz w:val="24"/>
          <w:szCs w:val="24"/>
        </w:rPr>
        <w:t xml:space="preserve">Pamatojoties uz Valsts pārvaldes iekārtas likuma 72.panta pirmās daļas 2.punktu, kas nosaka, ka Ministru kabinets, Ministru kabineta loceklis, atvasinātas publiskas personas orgāns vai iestādes vadītājs izdod iekšējos normatīvos aktus pats pēc savas iniciatīvas savas kompetences jautājumos, likuma „Par pašvaldībām” 15.panta pirmās daļas 4.punktu, kas nosaka, ka viena no pašvaldības autonomajām funkcijām ir gādāt par iedzīvotāju izglītību, un 41.panta pirmās daļas 2.punktu, kas nosaka, ka pašvaldības dome pieņem iekšējos normatīvos aktus (noteikumi, nolikumi, instrukcijas), un Izglītības, kultūras un sporta jautājumu komitejas  un Finanšu komitejas ieteikumu, atklāti balsojot: PAR – 14 (Normunds </w:t>
      </w:r>
      <w:proofErr w:type="spellStart"/>
      <w:r>
        <w:rPr>
          <w:sz w:val="24"/>
          <w:szCs w:val="24"/>
        </w:rPr>
        <w:t>Audzišs</w:t>
      </w:r>
      <w:proofErr w:type="spellEnd"/>
      <w:r>
        <w:rPr>
          <w:sz w:val="24"/>
          <w:szCs w:val="24"/>
        </w:rPr>
        <w:t xml:space="preserve">, Indra Caune, Andis Caunītis, Gunārs Ciglis,  Larisa Cīrule, Lāsma </w:t>
      </w:r>
      <w:proofErr w:type="spellStart"/>
      <w:r>
        <w:rPr>
          <w:sz w:val="24"/>
          <w:szCs w:val="24"/>
        </w:rPr>
        <w:t>Gabdulļina</w:t>
      </w:r>
      <w:proofErr w:type="spellEnd"/>
      <w:r>
        <w:rPr>
          <w:sz w:val="24"/>
          <w:szCs w:val="24"/>
        </w:rPr>
        <w:t xml:space="preserve">, </w:t>
      </w:r>
      <w:proofErr w:type="spellStart"/>
      <w:r>
        <w:rPr>
          <w:sz w:val="24"/>
          <w:szCs w:val="24"/>
        </w:rPr>
        <w:t>Stanislavs</w:t>
      </w:r>
      <w:proofErr w:type="spellEnd"/>
      <w:r>
        <w:rPr>
          <w:sz w:val="24"/>
          <w:szCs w:val="24"/>
        </w:rPr>
        <w:t xml:space="preserve"> </w:t>
      </w:r>
      <w:proofErr w:type="spellStart"/>
      <w:r>
        <w:rPr>
          <w:sz w:val="24"/>
          <w:szCs w:val="24"/>
        </w:rPr>
        <w:t>Gžibovskis</w:t>
      </w:r>
      <w:proofErr w:type="spellEnd"/>
      <w:r>
        <w:rPr>
          <w:sz w:val="24"/>
          <w:szCs w:val="24"/>
        </w:rPr>
        <w:t xml:space="preserve">, </w:t>
      </w:r>
      <w:proofErr w:type="spellStart"/>
      <w:r>
        <w:rPr>
          <w:sz w:val="24"/>
          <w:szCs w:val="24"/>
        </w:rPr>
        <w:t>Valtis</w:t>
      </w:r>
      <w:proofErr w:type="spellEnd"/>
      <w:r>
        <w:rPr>
          <w:sz w:val="24"/>
          <w:szCs w:val="24"/>
        </w:rPr>
        <w:t xml:space="preserve"> Krauklis, Intars Liepiņš, Normunds Mazūrs, Zintis </w:t>
      </w:r>
      <w:proofErr w:type="spellStart"/>
      <w:r>
        <w:rPr>
          <w:sz w:val="24"/>
          <w:szCs w:val="24"/>
        </w:rPr>
        <w:t>Mezītis</w:t>
      </w:r>
      <w:proofErr w:type="spellEnd"/>
      <w:r>
        <w:rPr>
          <w:sz w:val="24"/>
          <w:szCs w:val="24"/>
        </w:rPr>
        <w:t xml:space="preserve">, Guna Pūcīte, Guntis </w:t>
      </w:r>
      <w:proofErr w:type="spellStart"/>
      <w:r>
        <w:rPr>
          <w:sz w:val="24"/>
          <w:szCs w:val="24"/>
        </w:rPr>
        <w:t>Princovs</w:t>
      </w:r>
      <w:proofErr w:type="spellEnd"/>
      <w:r>
        <w:rPr>
          <w:sz w:val="24"/>
          <w:szCs w:val="24"/>
        </w:rPr>
        <w:t>, Anatolijs Savickis); PRET – nav; ATTURAS – nav;  Gulbenes novada dome NOLEMJ:</w:t>
      </w:r>
    </w:p>
    <w:p w:rsidR="00B35FF5" w:rsidRDefault="00B35FF5" w:rsidP="00B35FF5">
      <w:pPr>
        <w:spacing w:line="360" w:lineRule="auto"/>
        <w:ind w:firstLine="567"/>
        <w:jc w:val="both"/>
        <w:rPr>
          <w:rFonts w:cs="Arial"/>
          <w:sz w:val="24"/>
        </w:rPr>
      </w:pPr>
      <w:r>
        <w:rPr>
          <w:rFonts w:cs="Arial"/>
          <w:bCs/>
          <w:sz w:val="24"/>
        </w:rPr>
        <w:lastRenderedPageBreak/>
        <w:t xml:space="preserve">APSTIPRINĀT </w:t>
      </w:r>
      <w:r>
        <w:rPr>
          <w:rFonts w:cs="Arial"/>
          <w:sz w:val="24"/>
          <w:szCs w:val="24"/>
        </w:rPr>
        <w:t>iekšējā normatīvā akta projektu “Grozījumi Gulbenes novada domes 2017.gada 25.maija noteikumos Nr.5 “Kārtība, kādā piešķir atbalstu talantīgajiem Gulbenes novada pašvaldības izglītības iestāžu izglītojamajiem”” (3.pielikums)</w:t>
      </w:r>
      <w:r>
        <w:rPr>
          <w:rFonts w:cs="Arial"/>
          <w:sz w:val="24"/>
        </w:rPr>
        <w:t>.</w:t>
      </w:r>
    </w:p>
    <w:p w:rsidR="00B35FF5" w:rsidRDefault="00B35FF5" w:rsidP="00B35FF5">
      <w:pPr>
        <w:pBdr>
          <w:bottom w:val="single" w:sz="12" w:space="1" w:color="auto"/>
        </w:pBdr>
        <w:jc w:val="center"/>
        <w:rPr>
          <w:sz w:val="24"/>
          <w:szCs w:val="24"/>
        </w:rPr>
      </w:pPr>
    </w:p>
    <w:p w:rsidR="00B35FF5" w:rsidRDefault="00B35FF5" w:rsidP="00B35FF5">
      <w:pPr>
        <w:pBdr>
          <w:bottom w:val="single" w:sz="12" w:space="1" w:color="auto"/>
        </w:pBdr>
        <w:jc w:val="center"/>
        <w:rPr>
          <w:b/>
          <w:sz w:val="24"/>
          <w:szCs w:val="24"/>
        </w:rPr>
      </w:pPr>
      <w:r>
        <w:rPr>
          <w:b/>
          <w:sz w:val="24"/>
          <w:szCs w:val="24"/>
        </w:rPr>
        <w:t>14.§</w:t>
      </w:r>
    </w:p>
    <w:p w:rsidR="00B35FF5" w:rsidRDefault="00B35FF5" w:rsidP="00B35FF5">
      <w:pPr>
        <w:pBdr>
          <w:bottom w:val="single" w:sz="12" w:space="1" w:color="auto"/>
        </w:pBdr>
        <w:jc w:val="center"/>
        <w:rPr>
          <w:rFonts w:cs="Arial"/>
          <w:b/>
          <w:sz w:val="24"/>
          <w:szCs w:val="24"/>
        </w:rPr>
      </w:pPr>
      <w:r>
        <w:rPr>
          <w:rFonts w:cs="Arial"/>
          <w:b/>
          <w:sz w:val="24"/>
        </w:rPr>
        <w:t xml:space="preserve">Par </w:t>
      </w:r>
      <w:r>
        <w:rPr>
          <w:rFonts w:cs="Arial"/>
          <w:b/>
          <w:sz w:val="24"/>
          <w:szCs w:val="24"/>
        </w:rPr>
        <w:t xml:space="preserve">iekšējā normatīvā akta projekta “Grozījumi Gulbenes novada domes 2017.gada 25.maija noteikumos Nr.4 “Gulbenes novada pašvaldības </w:t>
      </w:r>
      <w:proofErr w:type="spellStart"/>
      <w:r>
        <w:rPr>
          <w:rFonts w:cs="Arial"/>
          <w:b/>
          <w:sz w:val="24"/>
          <w:szCs w:val="24"/>
        </w:rPr>
        <w:t>amatierkolektīvu</w:t>
      </w:r>
      <w:proofErr w:type="spellEnd"/>
      <w:r>
        <w:rPr>
          <w:rFonts w:cs="Arial"/>
          <w:b/>
          <w:sz w:val="24"/>
          <w:szCs w:val="24"/>
        </w:rPr>
        <w:t xml:space="preserve"> dalības starptautiskā, valsts, reģionālā un pašvaldības mēroga kultūras pasākumos līdzfinansēšanas kārtība”” </w:t>
      </w:r>
      <w:r>
        <w:rPr>
          <w:rFonts w:cs="Arial"/>
          <w:b/>
          <w:sz w:val="24"/>
        </w:rPr>
        <w:t>apstiprināšanu</w:t>
      </w:r>
    </w:p>
    <w:p w:rsidR="00B35FF5" w:rsidRDefault="00B35FF5" w:rsidP="00B35FF5">
      <w:pPr>
        <w:rPr>
          <w:sz w:val="24"/>
          <w:szCs w:val="24"/>
        </w:rPr>
      </w:pPr>
      <w:r>
        <w:rPr>
          <w:sz w:val="24"/>
          <w:szCs w:val="24"/>
        </w:rPr>
        <w:t xml:space="preserve">ZIŅO: </w:t>
      </w:r>
      <w:proofErr w:type="spellStart"/>
      <w:r>
        <w:rPr>
          <w:sz w:val="24"/>
          <w:szCs w:val="24"/>
        </w:rPr>
        <w:t>A.Savickis</w:t>
      </w:r>
      <w:proofErr w:type="spellEnd"/>
      <w:r>
        <w:rPr>
          <w:sz w:val="24"/>
          <w:szCs w:val="24"/>
        </w:rPr>
        <w:t xml:space="preserve">, </w:t>
      </w:r>
      <w:proofErr w:type="spellStart"/>
      <w:r>
        <w:rPr>
          <w:sz w:val="24"/>
          <w:szCs w:val="24"/>
        </w:rPr>
        <w:t>N.Audzišs</w:t>
      </w:r>
      <w:proofErr w:type="spellEnd"/>
    </w:p>
    <w:p w:rsidR="00B35FF5" w:rsidRDefault="00B35FF5" w:rsidP="00B35FF5">
      <w:pPr>
        <w:rPr>
          <w:sz w:val="24"/>
          <w:szCs w:val="24"/>
        </w:rPr>
      </w:pPr>
      <w:r>
        <w:rPr>
          <w:sz w:val="24"/>
          <w:szCs w:val="24"/>
        </w:rPr>
        <w:t xml:space="preserve">LĒMUMA PROJEKTU SAGATAVOJA: </w:t>
      </w:r>
      <w:proofErr w:type="spellStart"/>
      <w:r>
        <w:rPr>
          <w:sz w:val="24"/>
          <w:szCs w:val="24"/>
        </w:rPr>
        <w:t>L.Priedeslaipa</w:t>
      </w:r>
      <w:proofErr w:type="spellEnd"/>
    </w:p>
    <w:p w:rsidR="00B35FF5" w:rsidRDefault="00B35FF5" w:rsidP="00B35FF5">
      <w:pPr>
        <w:rPr>
          <w:sz w:val="24"/>
          <w:szCs w:val="24"/>
        </w:rPr>
      </w:pPr>
      <w:r>
        <w:rPr>
          <w:sz w:val="24"/>
          <w:szCs w:val="24"/>
        </w:rPr>
        <w:t>DEBATĒS PIEDALĀS: nav</w:t>
      </w:r>
    </w:p>
    <w:p w:rsidR="00B35FF5" w:rsidRDefault="00B35FF5" w:rsidP="00B35FF5">
      <w:pPr>
        <w:jc w:val="both"/>
        <w:rPr>
          <w:sz w:val="24"/>
          <w:szCs w:val="24"/>
        </w:rPr>
      </w:pPr>
    </w:p>
    <w:p w:rsidR="00B35FF5" w:rsidRDefault="00B35FF5" w:rsidP="00B35FF5">
      <w:pPr>
        <w:spacing w:line="360" w:lineRule="auto"/>
        <w:ind w:firstLine="567"/>
        <w:jc w:val="both"/>
        <w:rPr>
          <w:rFonts w:eastAsia="Calibri"/>
          <w:sz w:val="24"/>
          <w:szCs w:val="24"/>
        </w:rPr>
      </w:pPr>
      <w:r>
        <w:rPr>
          <w:sz w:val="24"/>
          <w:szCs w:val="24"/>
        </w:rPr>
        <w:tab/>
        <w:t xml:space="preserve">Pamatojoties uz Valsts pārvaldes iekārtas likuma 72.panta pirmās daļas 2.punktu, kas nosaka, ka Ministru kabinets, Ministru kabineta loceklis, atvasinātas publiskas personas orgāns vai iestādes vadītājs izdod iekšējos normatīvos aktus pats pēc savas iniciatīvas savas kompetences jautājumos, likuma „Par pašvaldībām” 15 panta pirmās daļas 5.punktu, kas nosaka, ka viena no pašvaldības autonomajām funkcijām ir rūpēties par kultūru un sekmēt tradicionālo kultūras vērtību saglabāšanu un tautas jaunrades attīstību (organizatoriska un finansiāla palīdzība kultūras iestādēm un pasākumiem, atbalsts kultūras pieminekļu saglabāšanai u.c.), 41.panta pirmās daļas 2.punktu, kas nosaka, ka pašvaldības dome pieņem iekšējos normatīvos aktus (noteikumi, nolikumi, instrukcijas), un Izglītības, kultūras un sporta jautājumu komitejas  ieteikumu un Finanšu komitejas ieteikumu, atklāti balsojot: PAR – 14 (Normunds </w:t>
      </w:r>
      <w:proofErr w:type="spellStart"/>
      <w:r>
        <w:rPr>
          <w:sz w:val="24"/>
          <w:szCs w:val="24"/>
        </w:rPr>
        <w:t>Audzišs</w:t>
      </w:r>
      <w:proofErr w:type="spellEnd"/>
      <w:r>
        <w:rPr>
          <w:sz w:val="24"/>
          <w:szCs w:val="24"/>
        </w:rPr>
        <w:t xml:space="preserve">, Indra Caune, Andis Caunītis, Gunārs Ciglis,  Larisa Cīrule, Lāsma </w:t>
      </w:r>
      <w:proofErr w:type="spellStart"/>
      <w:r>
        <w:rPr>
          <w:sz w:val="24"/>
          <w:szCs w:val="24"/>
        </w:rPr>
        <w:t>Gabdulļina</w:t>
      </w:r>
      <w:proofErr w:type="spellEnd"/>
      <w:r>
        <w:rPr>
          <w:sz w:val="24"/>
          <w:szCs w:val="24"/>
        </w:rPr>
        <w:t xml:space="preserve">, </w:t>
      </w:r>
      <w:proofErr w:type="spellStart"/>
      <w:r>
        <w:rPr>
          <w:sz w:val="24"/>
          <w:szCs w:val="24"/>
        </w:rPr>
        <w:t>Stanislavs</w:t>
      </w:r>
      <w:proofErr w:type="spellEnd"/>
      <w:r>
        <w:rPr>
          <w:sz w:val="24"/>
          <w:szCs w:val="24"/>
        </w:rPr>
        <w:t xml:space="preserve"> </w:t>
      </w:r>
      <w:proofErr w:type="spellStart"/>
      <w:r>
        <w:rPr>
          <w:sz w:val="24"/>
          <w:szCs w:val="24"/>
        </w:rPr>
        <w:t>Gžibovskis</w:t>
      </w:r>
      <w:proofErr w:type="spellEnd"/>
      <w:r>
        <w:rPr>
          <w:sz w:val="24"/>
          <w:szCs w:val="24"/>
        </w:rPr>
        <w:t xml:space="preserve">, </w:t>
      </w:r>
      <w:proofErr w:type="spellStart"/>
      <w:r>
        <w:rPr>
          <w:sz w:val="24"/>
          <w:szCs w:val="24"/>
        </w:rPr>
        <w:t>Valtis</w:t>
      </w:r>
      <w:proofErr w:type="spellEnd"/>
      <w:r>
        <w:rPr>
          <w:sz w:val="24"/>
          <w:szCs w:val="24"/>
        </w:rPr>
        <w:t xml:space="preserve"> Krauklis, Intars Liepiņš, Normunds Mazūrs, Zintis </w:t>
      </w:r>
      <w:proofErr w:type="spellStart"/>
      <w:r>
        <w:rPr>
          <w:sz w:val="24"/>
          <w:szCs w:val="24"/>
        </w:rPr>
        <w:t>Mezītis</w:t>
      </w:r>
      <w:proofErr w:type="spellEnd"/>
      <w:r>
        <w:rPr>
          <w:sz w:val="24"/>
          <w:szCs w:val="24"/>
        </w:rPr>
        <w:t xml:space="preserve">, Guna Pūcīte, Guntis </w:t>
      </w:r>
      <w:proofErr w:type="spellStart"/>
      <w:r>
        <w:rPr>
          <w:sz w:val="24"/>
          <w:szCs w:val="24"/>
        </w:rPr>
        <w:t>Princovs</w:t>
      </w:r>
      <w:proofErr w:type="spellEnd"/>
      <w:r>
        <w:rPr>
          <w:sz w:val="24"/>
          <w:szCs w:val="24"/>
        </w:rPr>
        <w:t>, Anatolijs Savickis); PRET – nav; ATTURAS – nav;  Gulbenes novada dome NOLEMJ:</w:t>
      </w:r>
    </w:p>
    <w:p w:rsidR="00B35FF5" w:rsidRDefault="00B35FF5" w:rsidP="00B35FF5">
      <w:pPr>
        <w:spacing w:line="360" w:lineRule="auto"/>
        <w:ind w:firstLine="567"/>
        <w:jc w:val="both"/>
        <w:rPr>
          <w:rFonts w:cs="Arial"/>
          <w:sz w:val="24"/>
        </w:rPr>
      </w:pPr>
      <w:r>
        <w:rPr>
          <w:rFonts w:cs="Arial"/>
          <w:bCs/>
          <w:sz w:val="24"/>
        </w:rPr>
        <w:t xml:space="preserve">APSTIPRINĀT </w:t>
      </w:r>
      <w:r>
        <w:rPr>
          <w:rFonts w:cs="Arial"/>
          <w:sz w:val="24"/>
          <w:szCs w:val="24"/>
        </w:rPr>
        <w:t xml:space="preserve">iekšējā normatīvā akta projektu “Grozījumi Gulbenes novada domes 2017.gada 25.maija noteikumos Nr.4 “Gulbenes novada pašvaldības </w:t>
      </w:r>
      <w:proofErr w:type="spellStart"/>
      <w:r>
        <w:rPr>
          <w:rFonts w:cs="Arial"/>
          <w:sz w:val="24"/>
          <w:szCs w:val="24"/>
        </w:rPr>
        <w:t>amatierkolektīvu</w:t>
      </w:r>
      <w:proofErr w:type="spellEnd"/>
      <w:r>
        <w:rPr>
          <w:rFonts w:cs="Arial"/>
          <w:sz w:val="24"/>
          <w:szCs w:val="24"/>
        </w:rPr>
        <w:t xml:space="preserve"> dalības starptautiskā, valsts, reģionālā un pašvaldības mēroga kultūras pasākumos līdzfinansēšanas kārtība”” (4.pielikums)</w:t>
      </w:r>
      <w:r>
        <w:rPr>
          <w:rFonts w:cs="Arial"/>
          <w:sz w:val="24"/>
        </w:rPr>
        <w:t>.</w:t>
      </w:r>
    </w:p>
    <w:p w:rsidR="00B35FF5" w:rsidRDefault="00B35FF5" w:rsidP="00B35FF5">
      <w:pPr>
        <w:pBdr>
          <w:bottom w:val="single" w:sz="12" w:space="1" w:color="auto"/>
        </w:pBdr>
        <w:jc w:val="center"/>
        <w:rPr>
          <w:b/>
          <w:sz w:val="24"/>
          <w:szCs w:val="24"/>
        </w:rPr>
      </w:pPr>
    </w:p>
    <w:p w:rsidR="00B35FF5" w:rsidRDefault="00B35FF5" w:rsidP="00B35FF5">
      <w:pPr>
        <w:pBdr>
          <w:bottom w:val="single" w:sz="12" w:space="1" w:color="auto"/>
        </w:pBdr>
        <w:jc w:val="center"/>
        <w:rPr>
          <w:b/>
          <w:sz w:val="24"/>
          <w:szCs w:val="24"/>
        </w:rPr>
      </w:pPr>
      <w:r>
        <w:rPr>
          <w:b/>
          <w:sz w:val="24"/>
          <w:szCs w:val="24"/>
        </w:rPr>
        <w:t>15.§</w:t>
      </w:r>
    </w:p>
    <w:p w:rsidR="00B35FF5" w:rsidRDefault="00B35FF5" w:rsidP="00B35FF5">
      <w:pPr>
        <w:pBdr>
          <w:bottom w:val="single" w:sz="12" w:space="1" w:color="auto"/>
        </w:pBdr>
        <w:jc w:val="center"/>
        <w:rPr>
          <w:rFonts w:cs="Arial"/>
          <w:b/>
          <w:sz w:val="24"/>
          <w:szCs w:val="24"/>
        </w:rPr>
      </w:pPr>
      <w:r>
        <w:rPr>
          <w:rFonts w:cs="Arial"/>
          <w:b/>
          <w:sz w:val="24"/>
        </w:rPr>
        <w:t xml:space="preserve">Par </w:t>
      </w:r>
      <w:r>
        <w:rPr>
          <w:rFonts w:cs="Arial"/>
          <w:b/>
          <w:sz w:val="24"/>
          <w:szCs w:val="24"/>
        </w:rPr>
        <w:t xml:space="preserve">iekšējā normatīvā akta projekta “Grozījumi Gulbenes novada domes 2017.gada 25.maija noteikumos Nr.3 “Gulbenes novada pašvaldības sportistu un komandu dalības starptautiskā, valsts, reģionālā un pašvaldības mēroga sporta sacensībās līdzfinansēšanas kārtība”” </w:t>
      </w:r>
      <w:r>
        <w:rPr>
          <w:rFonts w:cs="Arial"/>
          <w:b/>
          <w:sz w:val="24"/>
        </w:rPr>
        <w:t>apstiprināšanu</w:t>
      </w:r>
    </w:p>
    <w:p w:rsidR="00B35FF5" w:rsidRDefault="00B35FF5" w:rsidP="00B35FF5">
      <w:pPr>
        <w:rPr>
          <w:sz w:val="24"/>
          <w:szCs w:val="24"/>
        </w:rPr>
      </w:pPr>
      <w:r>
        <w:rPr>
          <w:sz w:val="24"/>
          <w:szCs w:val="24"/>
        </w:rPr>
        <w:t xml:space="preserve">ZIŅO: </w:t>
      </w:r>
      <w:proofErr w:type="spellStart"/>
      <w:r>
        <w:rPr>
          <w:sz w:val="24"/>
          <w:szCs w:val="24"/>
        </w:rPr>
        <w:t>A.Savickis</w:t>
      </w:r>
      <w:proofErr w:type="spellEnd"/>
      <w:r>
        <w:rPr>
          <w:sz w:val="24"/>
          <w:szCs w:val="24"/>
        </w:rPr>
        <w:t xml:space="preserve">, </w:t>
      </w:r>
      <w:proofErr w:type="spellStart"/>
      <w:r>
        <w:rPr>
          <w:sz w:val="24"/>
          <w:szCs w:val="24"/>
        </w:rPr>
        <w:t>N.Audzišs</w:t>
      </w:r>
      <w:proofErr w:type="spellEnd"/>
    </w:p>
    <w:p w:rsidR="00B35FF5" w:rsidRDefault="00B35FF5" w:rsidP="00B35FF5">
      <w:pPr>
        <w:rPr>
          <w:sz w:val="24"/>
          <w:szCs w:val="24"/>
        </w:rPr>
      </w:pPr>
      <w:r>
        <w:rPr>
          <w:sz w:val="24"/>
          <w:szCs w:val="24"/>
        </w:rPr>
        <w:t xml:space="preserve">LĒMUMA PROJEKTU SAGATAVOJA: </w:t>
      </w:r>
      <w:proofErr w:type="spellStart"/>
      <w:r>
        <w:rPr>
          <w:sz w:val="24"/>
          <w:szCs w:val="24"/>
        </w:rPr>
        <w:t>L.Priedeslaipa</w:t>
      </w:r>
      <w:proofErr w:type="spellEnd"/>
    </w:p>
    <w:p w:rsidR="00B35FF5" w:rsidRDefault="00B35FF5" w:rsidP="00B35FF5">
      <w:pPr>
        <w:rPr>
          <w:sz w:val="24"/>
          <w:szCs w:val="24"/>
        </w:rPr>
      </w:pPr>
      <w:r>
        <w:rPr>
          <w:sz w:val="24"/>
          <w:szCs w:val="24"/>
        </w:rPr>
        <w:t>DEBATĒS PIEDALĀS: nav</w:t>
      </w:r>
    </w:p>
    <w:p w:rsidR="00B35FF5" w:rsidRDefault="00B35FF5" w:rsidP="00B35FF5">
      <w:pPr>
        <w:rPr>
          <w:sz w:val="24"/>
          <w:szCs w:val="24"/>
        </w:rPr>
      </w:pPr>
    </w:p>
    <w:p w:rsidR="00B35FF5" w:rsidRDefault="00B35FF5" w:rsidP="00B35FF5">
      <w:pPr>
        <w:jc w:val="both"/>
        <w:rPr>
          <w:sz w:val="24"/>
          <w:szCs w:val="24"/>
        </w:rPr>
      </w:pPr>
    </w:p>
    <w:p w:rsidR="00B35FF5" w:rsidRDefault="00B35FF5" w:rsidP="00B35FF5">
      <w:pPr>
        <w:spacing w:line="360" w:lineRule="auto"/>
        <w:ind w:firstLine="567"/>
        <w:jc w:val="both"/>
        <w:rPr>
          <w:rFonts w:eastAsia="Calibri"/>
          <w:sz w:val="24"/>
          <w:szCs w:val="24"/>
        </w:rPr>
      </w:pPr>
      <w:r>
        <w:rPr>
          <w:sz w:val="24"/>
          <w:szCs w:val="24"/>
        </w:rPr>
        <w:t xml:space="preserve">Pamatojoties uz Valsts pārvaldes iekārtas likuma 72.panta pirmās daļas 2.punktu, kas nosaka, ka Ministru kabinets, Ministru kabineta loceklis, atvasinātas publiskas personas orgāns vai </w:t>
      </w:r>
      <w:r>
        <w:rPr>
          <w:sz w:val="24"/>
          <w:szCs w:val="24"/>
        </w:rPr>
        <w:lastRenderedPageBreak/>
        <w:t xml:space="preserve">iestādes vadītājs izdod iekšējos normatīvos aktus pats pēc savas iniciatīvas savas kompetences jautājumos, likuma „Par pašvaldībām” 15.panta pirmās daļas 6.punktu, kas nosaka, ka viena no pašvaldības autonomajām funkcijām ir nodrošināt veselības aprūpes pieejamību, kā arī veicināt iedzīvotāju veselīgu dzīvesveidu un sportu, un 41.panta pirmās daļas 2.punktu, kas nosaka, ka pašvaldības dome pieņem iekšējos normatīvos aktus (noteikumi, nolikumi, instrukcijas), un Izglītības, kultūras un sporta jautājumu komitejas un Finanšu komitejas ieteikumu, atklāti balsojot: PAR – 13 (Normunds </w:t>
      </w:r>
      <w:proofErr w:type="spellStart"/>
      <w:r>
        <w:rPr>
          <w:sz w:val="24"/>
          <w:szCs w:val="24"/>
        </w:rPr>
        <w:t>Audzišs</w:t>
      </w:r>
      <w:proofErr w:type="spellEnd"/>
      <w:r>
        <w:rPr>
          <w:sz w:val="24"/>
          <w:szCs w:val="24"/>
        </w:rPr>
        <w:t xml:space="preserve">, Indra Caune, Andis Caunītis, Gunārs Ciglis,  Lāsma </w:t>
      </w:r>
      <w:proofErr w:type="spellStart"/>
      <w:r>
        <w:rPr>
          <w:sz w:val="24"/>
          <w:szCs w:val="24"/>
        </w:rPr>
        <w:t>Gabdulļina</w:t>
      </w:r>
      <w:proofErr w:type="spellEnd"/>
      <w:r>
        <w:rPr>
          <w:sz w:val="24"/>
          <w:szCs w:val="24"/>
        </w:rPr>
        <w:t xml:space="preserve">, </w:t>
      </w:r>
      <w:proofErr w:type="spellStart"/>
      <w:r>
        <w:rPr>
          <w:sz w:val="24"/>
          <w:szCs w:val="24"/>
        </w:rPr>
        <w:t>Stanislavs</w:t>
      </w:r>
      <w:proofErr w:type="spellEnd"/>
      <w:r>
        <w:rPr>
          <w:sz w:val="24"/>
          <w:szCs w:val="24"/>
        </w:rPr>
        <w:t xml:space="preserve"> </w:t>
      </w:r>
      <w:proofErr w:type="spellStart"/>
      <w:r>
        <w:rPr>
          <w:sz w:val="24"/>
          <w:szCs w:val="24"/>
        </w:rPr>
        <w:t>Gžibovskis</w:t>
      </w:r>
      <w:proofErr w:type="spellEnd"/>
      <w:r>
        <w:rPr>
          <w:sz w:val="24"/>
          <w:szCs w:val="24"/>
        </w:rPr>
        <w:t xml:space="preserve">, </w:t>
      </w:r>
      <w:proofErr w:type="spellStart"/>
      <w:r>
        <w:rPr>
          <w:sz w:val="24"/>
          <w:szCs w:val="24"/>
        </w:rPr>
        <w:t>Valtis</w:t>
      </w:r>
      <w:proofErr w:type="spellEnd"/>
      <w:r>
        <w:rPr>
          <w:sz w:val="24"/>
          <w:szCs w:val="24"/>
        </w:rPr>
        <w:t xml:space="preserve"> Krauklis, Intars Liepiņš, Normunds Mazūrs, Zintis </w:t>
      </w:r>
      <w:proofErr w:type="spellStart"/>
      <w:r>
        <w:rPr>
          <w:sz w:val="24"/>
          <w:szCs w:val="24"/>
        </w:rPr>
        <w:t>Mezītis</w:t>
      </w:r>
      <w:proofErr w:type="spellEnd"/>
      <w:r>
        <w:rPr>
          <w:sz w:val="24"/>
          <w:szCs w:val="24"/>
        </w:rPr>
        <w:t xml:space="preserve">, Guna Pūcīte, Guntis </w:t>
      </w:r>
      <w:proofErr w:type="spellStart"/>
      <w:r>
        <w:rPr>
          <w:sz w:val="24"/>
          <w:szCs w:val="24"/>
        </w:rPr>
        <w:t>Princovs</w:t>
      </w:r>
      <w:proofErr w:type="spellEnd"/>
      <w:r>
        <w:rPr>
          <w:sz w:val="24"/>
          <w:szCs w:val="24"/>
        </w:rPr>
        <w:t>, Anatolijs Savickis); PRET – nav; ATTURAS – nav;  Gulbenes novada dome NOLEMJ:</w:t>
      </w:r>
    </w:p>
    <w:p w:rsidR="00B35FF5" w:rsidRDefault="00B35FF5" w:rsidP="00B35FF5">
      <w:pPr>
        <w:spacing w:line="360" w:lineRule="auto"/>
        <w:ind w:firstLine="567"/>
        <w:jc w:val="both"/>
        <w:rPr>
          <w:rFonts w:cs="Arial"/>
          <w:sz w:val="24"/>
        </w:rPr>
      </w:pPr>
      <w:r>
        <w:rPr>
          <w:rFonts w:cs="Arial"/>
          <w:bCs/>
          <w:sz w:val="24"/>
        </w:rPr>
        <w:t xml:space="preserve">APSTIPRINĀT </w:t>
      </w:r>
      <w:r>
        <w:rPr>
          <w:rFonts w:cs="Arial"/>
          <w:sz w:val="24"/>
          <w:szCs w:val="24"/>
        </w:rPr>
        <w:t>iekšējā normatīvā akta projektu “Grozījumi Gulbenes novada domes 2017.gada 25.maija noteikumos Nr.3 “ Gulbenes novada pašvaldības sportistu un komandu dalības starptautiskā, valsts, reģionālā un pašvaldības mēroga sporta sacensībās līdzfinansēšanas kārtība”” (5.pielikums)</w:t>
      </w:r>
      <w:r>
        <w:rPr>
          <w:rFonts w:cs="Arial"/>
          <w:sz w:val="24"/>
        </w:rPr>
        <w:t>.</w:t>
      </w:r>
    </w:p>
    <w:p w:rsidR="00B35FF5" w:rsidRDefault="00B35FF5" w:rsidP="00B35FF5">
      <w:pPr>
        <w:overflowPunct w:val="0"/>
        <w:autoSpaceDE w:val="0"/>
        <w:autoSpaceDN w:val="0"/>
        <w:adjustRightInd w:val="0"/>
        <w:jc w:val="center"/>
        <w:rPr>
          <w:b/>
          <w:sz w:val="24"/>
          <w:szCs w:val="24"/>
        </w:rPr>
      </w:pPr>
      <w:r>
        <w:rPr>
          <w:b/>
          <w:sz w:val="24"/>
          <w:szCs w:val="24"/>
        </w:rPr>
        <w:t>16.§</w:t>
      </w:r>
    </w:p>
    <w:p w:rsidR="00B35FF5" w:rsidRDefault="00B35FF5" w:rsidP="00B35FF5">
      <w:pPr>
        <w:pBdr>
          <w:bottom w:val="single" w:sz="12" w:space="1" w:color="auto"/>
        </w:pBdr>
        <w:overflowPunct w:val="0"/>
        <w:autoSpaceDE w:val="0"/>
        <w:autoSpaceDN w:val="0"/>
        <w:adjustRightInd w:val="0"/>
        <w:jc w:val="center"/>
        <w:rPr>
          <w:b/>
          <w:sz w:val="24"/>
          <w:szCs w:val="24"/>
        </w:rPr>
      </w:pPr>
      <w:r>
        <w:rPr>
          <w:b/>
          <w:sz w:val="24"/>
          <w:szCs w:val="24"/>
        </w:rPr>
        <w:t>Par nedzīvojamo telpu nomu</w:t>
      </w:r>
    </w:p>
    <w:p w:rsidR="00B35FF5" w:rsidRDefault="00B35FF5" w:rsidP="00B35FF5">
      <w:pPr>
        <w:overflowPunct w:val="0"/>
        <w:autoSpaceDE w:val="0"/>
        <w:autoSpaceDN w:val="0"/>
        <w:adjustRightInd w:val="0"/>
        <w:rPr>
          <w:sz w:val="24"/>
          <w:szCs w:val="24"/>
        </w:rPr>
      </w:pPr>
      <w:r>
        <w:rPr>
          <w:sz w:val="24"/>
          <w:szCs w:val="24"/>
        </w:rPr>
        <w:t xml:space="preserve">ZIŅO: </w:t>
      </w:r>
      <w:proofErr w:type="spellStart"/>
      <w:r>
        <w:rPr>
          <w:sz w:val="24"/>
          <w:szCs w:val="24"/>
        </w:rPr>
        <w:t>G.Ciglis</w:t>
      </w:r>
      <w:proofErr w:type="spellEnd"/>
    </w:p>
    <w:p w:rsidR="00B35FF5" w:rsidRDefault="00B35FF5" w:rsidP="00B35FF5">
      <w:pPr>
        <w:overflowPunct w:val="0"/>
        <w:autoSpaceDE w:val="0"/>
        <w:autoSpaceDN w:val="0"/>
        <w:adjustRightInd w:val="0"/>
        <w:rPr>
          <w:sz w:val="24"/>
          <w:szCs w:val="24"/>
        </w:rPr>
      </w:pPr>
      <w:r>
        <w:rPr>
          <w:sz w:val="24"/>
          <w:szCs w:val="24"/>
        </w:rPr>
        <w:t xml:space="preserve">LĒMUMA PROJEKTU SAGATAVOJA: </w:t>
      </w:r>
      <w:proofErr w:type="spellStart"/>
      <w:r>
        <w:rPr>
          <w:sz w:val="24"/>
          <w:szCs w:val="24"/>
        </w:rPr>
        <w:t>R.Cinkuse</w:t>
      </w:r>
      <w:proofErr w:type="spellEnd"/>
      <w:r>
        <w:rPr>
          <w:sz w:val="24"/>
          <w:szCs w:val="24"/>
        </w:rPr>
        <w:t xml:space="preserve">, </w:t>
      </w:r>
      <w:proofErr w:type="spellStart"/>
      <w:r>
        <w:rPr>
          <w:sz w:val="24"/>
          <w:szCs w:val="24"/>
        </w:rPr>
        <w:t>I.Bindre</w:t>
      </w:r>
      <w:proofErr w:type="spellEnd"/>
    </w:p>
    <w:p w:rsidR="00B35FF5" w:rsidRDefault="00B35FF5" w:rsidP="00B35FF5">
      <w:pPr>
        <w:overflowPunct w:val="0"/>
        <w:autoSpaceDE w:val="0"/>
        <w:autoSpaceDN w:val="0"/>
        <w:adjustRightInd w:val="0"/>
        <w:rPr>
          <w:sz w:val="24"/>
          <w:szCs w:val="24"/>
        </w:rPr>
      </w:pPr>
      <w:r>
        <w:rPr>
          <w:sz w:val="24"/>
          <w:szCs w:val="24"/>
        </w:rPr>
        <w:t>DEBATĒS PIEDALĀS: nav</w:t>
      </w:r>
    </w:p>
    <w:p w:rsidR="00B35FF5" w:rsidRDefault="00B35FF5" w:rsidP="00B35FF5">
      <w:pPr>
        <w:overflowPunct w:val="0"/>
        <w:autoSpaceDE w:val="0"/>
        <w:autoSpaceDN w:val="0"/>
        <w:adjustRightInd w:val="0"/>
        <w:rPr>
          <w:sz w:val="24"/>
          <w:szCs w:val="24"/>
        </w:rPr>
      </w:pPr>
    </w:p>
    <w:p w:rsidR="00B35FF5" w:rsidRDefault="00B35FF5" w:rsidP="00B35FF5">
      <w:pPr>
        <w:spacing w:line="360" w:lineRule="auto"/>
        <w:ind w:firstLine="567"/>
        <w:jc w:val="both"/>
        <w:rPr>
          <w:sz w:val="24"/>
          <w:szCs w:val="24"/>
        </w:rPr>
      </w:pPr>
      <w:r>
        <w:rPr>
          <w:sz w:val="24"/>
          <w:szCs w:val="24"/>
        </w:rPr>
        <w:t xml:space="preserve">1. Izskatīts </w:t>
      </w:r>
      <w:r>
        <w:rPr>
          <w:b/>
          <w:sz w:val="24"/>
          <w:szCs w:val="24"/>
        </w:rPr>
        <w:t xml:space="preserve">SIA “Gulbenes nami”, </w:t>
      </w:r>
      <w:r>
        <w:rPr>
          <w:sz w:val="24"/>
          <w:szCs w:val="24"/>
        </w:rPr>
        <w:t xml:space="preserve">reģistrācijas numurs 54603000121, juridiskā adrese: Gaitnieku iela 1B, Gulbene, Gulbenes novads, LV–4401, 2019.gada 20.novembra iesniegums (Gulbenes novada pašvaldībā saņemts 2019.gada 21.novembrī un reģistrēts ar </w:t>
      </w:r>
      <w:proofErr w:type="spellStart"/>
      <w:r>
        <w:rPr>
          <w:sz w:val="24"/>
          <w:szCs w:val="24"/>
        </w:rPr>
        <w:t>Nr.GND</w:t>
      </w:r>
      <w:proofErr w:type="spellEnd"/>
      <w:r>
        <w:rPr>
          <w:sz w:val="24"/>
          <w:szCs w:val="24"/>
        </w:rPr>
        <w:t xml:space="preserve">/4.18/19/2960-G) ar lūgumu pagarināt   2018.gada 10.janvāra nedzīvojamo telpu nomas līgumu </w:t>
      </w:r>
      <w:proofErr w:type="spellStart"/>
      <w:r>
        <w:rPr>
          <w:sz w:val="24"/>
          <w:szCs w:val="24"/>
        </w:rPr>
        <w:t>Nr.GND</w:t>
      </w:r>
      <w:proofErr w:type="spellEnd"/>
      <w:r>
        <w:rPr>
          <w:sz w:val="24"/>
          <w:szCs w:val="24"/>
        </w:rPr>
        <w:t>/9.7/18/21 par telpu nomu nekustamajā īpašumā Blaumaņa iela 46A, Gulbenē, Gulbenes novads, saimnieciskās darbības veikšanai, līdz 2020.gada 31.decembrim.</w:t>
      </w:r>
    </w:p>
    <w:p w:rsidR="00B35FF5" w:rsidRDefault="00B35FF5" w:rsidP="00B35FF5">
      <w:pPr>
        <w:spacing w:line="360" w:lineRule="auto"/>
        <w:ind w:firstLine="567"/>
        <w:jc w:val="both"/>
        <w:rPr>
          <w:rFonts w:eastAsia="Calibri"/>
          <w:sz w:val="24"/>
          <w:szCs w:val="24"/>
        </w:rPr>
      </w:pPr>
      <w:r>
        <w:rPr>
          <w:sz w:val="24"/>
          <w:szCs w:val="24"/>
        </w:rPr>
        <w:t xml:space="preserve">Pamatojoties uz likuma “Par pašvaldībām” 14.panta pirmās daļas 2.punktu, kas nosaka, ka, pildot savas funkcijas, pašvaldībām likumā noteiktajā kārtībā ir tiesības iegūt un atsavināt kustamo un nekustamo mantu, privatizēt pašvaldību īpašuma objektus, slēgt darījumus, kā arī veikt citas privāttiesiska rakstura darbības, 2018.gada 20.februāra Ministru kabineta noteikumu Nr.97 “Publiskas personas mantas iznomāšanas noteikumi” 18.punktu, kas nosaka, ka iznomātājam, ievērojot sabiedrības intereses un lietderības apsvērumus, ir tiesības izlemt, vai pagarināt attiecīgā nomas līguma termiņu (nerīkojot izsoli) vai iznomāt nomas objektu citam nomniekam šajos noteikumos noteiktajā kārtībā; nomas līgumu var pagarināt, ievērojot nosacījumu, ka nomas līguma kopējais termiņš nedrīkst pārsniegt Publiskas personas finanšu līdzekļu un mantas izšķērdēšanas novēršanas likumā noteikto nomas līguma termiņu, izņemot gadījumu, kad nomas objektu iznomā publiskas funkcijas vai deleģēta valsts pārvaldes uzdevuma veikšanai, 21.punktu, kas nosaka, ka, pagarinot nomas līguma termiņu, nomas maksu pārskata, piemērojot šajos </w:t>
      </w:r>
      <w:r>
        <w:rPr>
          <w:sz w:val="24"/>
          <w:szCs w:val="24"/>
        </w:rPr>
        <w:lastRenderedPageBreak/>
        <w:t>noteikumos minēto nomas maksas noteikšanas kārtību, un maina, ja pārskatītā nomas maksa ir augstāka par līgumā noteikto nomas maksu, Publiskas personas finanšu līdzekļu un mantas izšķērdēšanas novēršanas likuma 6.</w:t>
      </w:r>
      <w:r>
        <w:rPr>
          <w:sz w:val="24"/>
          <w:szCs w:val="24"/>
          <w:vertAlign w:val="superscript"/>
        </w:rPr>
        <w:t>1</w:t>
      </w:r>
      <w:r>
        <w:rPr>
          <w:sz w:val="24"/>
          <w:szCs w:val="24"/>
        </w:rPr>
        <w:t xml:space="preserve"> panta pirmo daļu, kas nosaka – ja likumā vai Ministru kabineta noteikumos nav paredzēts citādi, kustamās mantas nomas līgumu slēdz uz laiku, kas nav ilgāks par pieciem gadiem, nekustamā īpašuma nomas līgumu – uz laiku, kas nav ilgāks par 30 gadiem, </w:t>
      </w:r>
      <w:r>
        <w:rPr>
          <w:bCs/>
          <w:sz w:val="24"/>
          <w:szCs w:val="24"/>
        </w:rPr>
        <w:t xml:space="preserve">Gulbenes novada domes 2013.gada 31.oktobra saistošo noteikumu Nr.25 “Gulbenes novada pašvaldības nolikums” 47.punktu, kas nosaka, ka līgumus pašvaldības vārdā slēdz domes priekšsēdētājs, domes priekšsēdētāja vietnieks vai izpilddirektors, vai cita amatpersona uz domes lēmuma vai domes priekšsēdētāja rīkojuma vai pilnvaras pamata,   </w:t>
      </w:r>
      <w:r>
        <w:rPr>
          <w:sz w:val="24"/>
          <w:szCs w:val="24"/>
        </w:rPr>
        <w:t xml:space="preserve">un Tautsaimniecības komitejas  ieteikumu, atklāti balsojot: PAR – 14 (Normunds </w:t>
      </w:r>
      <w:proofErr w:type="spellStart"/>
      <w:r>
        <w:rPr>
          <w:sz w:val="24"/>
          <w:szCs w:val="24"/>
        </w:rPr>
        <w:t>Audzišs</w:t>
      </w:r>
      <w:proofErr w:type="spellEnd"/>
      <w:r>
        <w:rPr>
          <w:sz w:val="24"/>
          <w:szCs w:val="24"/>
        </w:rPr>
        <w:t xml:space="preserve">, Indra Caune, Andis Caunītis, Gunārs Ciglis,  Larisa Cīrule, Lāsma </w:t>
      </w:r>
      <w:proofErr w:type="spellStart"/>
      <w:r>
        <w:rPr>
          <w:sz w:val="24"/>
          <w:szCs w:val="24"/>
        </w:rPr>
        <w:t>Gabdulļina</w:t>
      </w:r>
      <w:proofErr w:type="spellEnd"/>
      <w:r>
        <w:rPr>
          <w:sz w:val="24"/>
          <w:szCs w:val="24"/>
        </w:rPr>
        <w:t xml:space="preserve">, </w:t>
      </w:r>
      <w:proofErr w:type="spellStart"/>
      <w:r>
        <w:rPr>
          <w:sz w:val="24"/>
          <w:szCs w:val="24"/>
        </w:rPr>
        <w:t>Stanislavs</w:t>
      </w:r>
      <w:proofErr w:type="spellEnd"/>
      <w:r>
        <w:rPr>
          <w:sz w:val="24"/>
          <w:szCs w:val="24"/>
        </w:rPr>
        <w:t xml:space="preserve"> </w:t>
      </w:r>
      <w:proofErr w:type="spellStart"/>
      <w:r>
        <w:rPr>
          <w:sz w:val="24"/>
          <w:szCs w:val="24"/>
        </w:rPr>
        <w:t>Gžibovskis</w:t>
      </w:r>
      <w:proofErr w:type="spellEnd"/>
      <w:r>
        <w:rPr>
          <w:sz w:val="24"/>
          <w:szCs w:val="24"/>
        </w:rPr>
        <w:t xml:space="preserve">, </w:t>
      </w:r>
      <w:proofErr w:type="spellStart"/>
      <w:r>
        <w:rPr>
          <w:sz w:val="24"/>
          <w:szCs w:val="24"/>
        </w:rPr>
        <w:t>Valtis</w:t>
      </w:r>
      <w:proofErr w:type="spellEnd"/>
      <w:r>
        <w:rPr>
          <w:sz w:val="24"/>
          <w:szCs w:val="24"/>
        </w:rPr>
        <w:t xml:space="preserve"> Krauklis, Intars Liepiņš, Normunds Mazūrs, Zintis </w:t>
      </w:r>
      <w:proofErr w:type="spellStart"/>
      <w:r>
        <w:rPr>
          <w:sz w:val="24"/>
          <w:szCs w:val="24"/>
        </w:rPr>
        <w:t>Mezītis</w:t>
      </w:r>
      <w:proofErr w:type="spellEnd"/>
      <w:r>
        <w:rPr>
          <w:sz w:val="24"/>
          <w:szCs w:val="24"/>
        </w:rPr>
        <w:t xml:space="preserve">, Guna Pūcīte, Guntis </w:t>
      </w:r>
      <w:proofErr w:type="spellStart"/>
      <w:r>
        <w:rPr>
          <w:sz w:val="24"/>
          <w:szCs w:val="24"/>
        </w:rPr>
        <w:t>Princovs</w:t>
      </w:r>
      <w:proofErr w:type="spellEnd"/>
      <w:r>
        <w:rPr>
          <w:sz w:val="24"/>
          <w:szCs w:val="24"/>
        </w:rPr>
        <w:t>, Anatolijs Savickis); PRET – nav; ATTURAS – nav;  Gulbenes novada dome NOLEMJ:</w:t>
      </w:r>
    </w:p>
    <w:p w:rsidR="00B35FF5" w:rsidRDefault="00B35FF5" w:rsidP="00B35FF5">
      <w:pPr>
        <w:spacing w:line="360" w:lineRule="auto"/>
        <w:ind w:firstLine="567"/>
        <w:jc w:val="both"/>
        <w:rPr>
          <w:sz w:val="24"/>
          <w:szCs w:val="24"/>
        </w:rPr>
      </w:pPr>
      <w:r>
        <w:rPr>
          <w:sz w:val="24"/>
          <w:szCs w:val="24"/>
        </w:rPr>
        <w:t xml:space="preserve">1.1. PAGARINĀT ar SIA “Gulbenes nami”, reģistrācijas numurs 54603000121, juridiskā adrese: Gaitnieku iela 1B, Gulbene, Gulbenes novads, LV–4401, noslēgto nedzīvojamo telpu nomas līgumu </w:t>
      </w:r>
      <w:proofErr w:type="spellStart"/>
      <w:r>
        <w:rPr>
          <w:sz w:val="24"/>
          <w:szCs w:val="24"/>
        </w:rPr>
        <w:t>Nr.GND</w:t>
      </w:r>
      <w:proofErr w:type="spellEnd"/>
      <w:r>
        <w:rPr>
          <w:sz w:val="24"/>
          <w:szCs w:val="24"/>
        </w:rPr>
        <w:t>/9.7/18/21 par nekustamajā īpašumā Blaumaņa iela 46A, Gulbene, Gulbenes novads, kadastra numurs 5001 004 0054, ietilpstošās ēkas (noliktava – angārs) ar kadastra apzīmējumu 5001 004 0054 002, telpu 427,6 m</w:t>
      </w:r>
      <w:r>
        <w:rPr>
          <w:sz w:val="24"/>
          <w:szCs w:val="24"/>
          <w:vertAlign w:val="superscript"/>
        </w:rPr>
        <w:t>2</w:t>
      </w:r>
      <w:r>
        <w:rPr>
          <w:sz w:val="24"/>
          <w:szCs w:val="24"/>
        </w:rPr>
        <w:t xml:space="preserve"> platībā, un ēkas (katlu māja) ar kadastra apzīmējumu 5001 004 0054 001, daļas 185 m</w:t>
      </w:r>
      <w:r>
        <w:rPr>
          <w:sz w:val="24"/>
          <w:szCs w:val="24"/>
          <w:vertAlign w:val="superscript"/>
        </w:rPr>
        <w:t>2</w:t>
      </w:r>
      <w:r>
        <w:rPr>
          <w:sz w:val="24"/>
          <w:szCs w:val="24"/>
        </w:rPr>
        <w:t xml:space="preserve"> platībā, nomu saimnieciskās darbības veikšanai līdz 2020.gada 31.decembrim.</w:t>
      </w:r>
    </w:p>
    <w:p w:rsidR="00B35FF5" w:rsidRDefault="00B35FF5" w:rsidP="00B35FF5">
      <w:pPr>
        <w:spacing w:line="360" w:lineRule="auto"/>
        <w:ind w:firstLine="720"/>
        <w:jc w:val="both"/>
        <w:rPr>
          <w:sz w:val="24"/>
          <w:szCs w:val="24"/>
        </w:rPr>
      </w:pPr>
      <w:r>
        <w:rPr>
          <w:sz w:val="24"/>
          <w:szCs w:val="24"/>
        </w:rPr>
        <w:t xml:space="preserve">1.2. NOTEIKT nomas maksu 60,85 </w:t>
      </w:r>
      <w:proofErr w:type="spellStart"/>
      <w:r>
        <w:rPr>
          <w:i/>
          <w:sz w:val="24"/>
          <w:szCs w:val="24"/>
        </w:rPr>
        <w:t>euro</w:t>
      </w:r>
      <w:proofErr w:type="spellEnd"/>
      <w:r>
        <w:rPr>
          <w:sz w:val="24"/>
          <w:szCs w:val="24"/>
        </w:rPr>
        <w:t xml:space="preserve"> (bez PVN) mēnesī.</w:t>
      </w:r>
    </w:p>
    <w:p w:rsidR="00B35FF5" w:rsidRDefault="00B35FF5" w:rsidP="00B35FF5">
      <w:pPr>
        <w:spacing w:line="360" w:lineRule="auto"/>
        <w:ind w:firstLine="720"/>
        <w:jc w:val="both"/>
        <w:rPr>
          <w:sz w:val="24"/>
          <w:szCs w:val="24"/>
        </w:rPr>
      </w:pPr>
      <w:r>
        <w:rPr>
          <w:sz w:val="24"/>
          <w:szCs w:val="24"/>
        </w:rPr>
        <w:t>1.3. UZDOT Gulbenes novada pašvaldības Juridiskajai nodaļai sagatavot Vienošanos, ievērojot šī lēmuma 1. un 2.punktu.</w:t>
      </w:r>
    </w:p>
    <w:p w:rsidR="00B35FF5" w:rsidRDefault="00B35FF5" w:rsidP="00B35FF5">
      <w:pPr>
        <w:spacing w:line="360" w:lineRule="auto"/>
        <w:ind w:firstLine="720"/>
        <w:jc w:val="both"/>
        <w:rPr>
          <w:sz w:val="24"/>
          <w:szCs w:val="24"/>
        </w:rPr>
      </w:pPr>
    </w:p>
    <w:p w:rsidR="00B35FF5" w:rsidRDefault="00B35FF5" w:rsidP="00B35FF5">
      <w:pPr>
        <w:spacing w:line="360" w:lineRule="auto"/>
        <w:ind w:firstLine="567"/>
        <w:jc w:val="both"/>
        <w:rPr>
          <w:sz w:val="24"/>
          <w:szCs w:val="24"/>
        </w:rPr>
      </w:pPr>
      <w:r>
        <w:rPr>
          <w:sz w:val="24"/>
          <w:szCs w:val="24"/>
        </w:rPr>
        <w:t xml:space="preserve">2. Izskatīta </w:t>
      </w:r>
      <w:r>
        <w:rPr>
          <w:b/>
          <w:sz w:val="24"/>
          <w:szCs w:val="24"/>
        </w:rPr>
        <w:t>Valsts akciju sabiedrības “Latvijas Pasts”</w:t>
      </w:r>
      <w:r>
        <w:rPr>
          <w:sz w:val="24"/>
          <w:szCs w:val="24"/>
        </w:rPr>
        <w:t xml:space="preserve">, reģistrācijas numurs 40003052790, juridiskā adrese: Ziemeļu iela 10, Lidosta “Rīga”, Mārupes novads, LV–1000, 2019.gada 27.novembra vēstule Nr.04.1.2-2/598 (Gulbenes novada pašvaldībā saņemta 2019.gada 28.novembrī un reģistrēta ar </w:t>
      </w:r>
      <w:proofErr w:type="spellStart"/>
      <w:r>
        <w:rPr>
          <w:sz w:val="24"/>
          <w:szCs w:val="24"/>
        </w:rPr>
        <w:t>Nr.GND</w:t>
      </w:r>
      <w:proofErr w:type="spellEnd"/>
      <w:r>
        <w:rPr>
          <w:sz w:val="24"/>
          <w:szCs w:val="24"/>
        </w:rPr>
        <w:t xml:space="preserve">/4.18/19/3026-L/17/27-L), kurā lūgts pagarināt 2017.gada 27.marta līgumu par nedzīvojamo telpu nomu “Biedrības nams”, Tirzas pagastā, Gulbenes novadā, uz pieciem gadiem. </w:t>
      </w:r>
    </w:p>
    <w:p w:rsidR="00B35FF5" w:rsidRDefault="00B35FF5" w:rsidP="00B35FF5">
      <w:pPr>
        <w:spacing w:line="360" w:lineRule="auto"/>
        <w:ind w:firstLine="567"/>
        <w:jc w:val="both"/>
        <w:rPr>
          <w:rFonts w:eastAsia="Calibri"/>
          <w:sz w:val="24"/>
          <w:szCs w:val="24"/>
        </w:rPr>
      </w:pPr>
      <w:r>
        <w:rPr>
          <w:sz w:val="24"/>
          <w:szCs w:val="24"/>
        </w:rPr>
        <w:t xml:space="preserve">Pamatojoties uz likuma “Par pašvaldībām” 14.panta pirmās daļas 2.punktu, kas nosaka, ka, pildot savas funkcijas, pašvaldībām likumā noteiktajā kārtībā ir tiesības iegūt un atsavināt kustamo un nekustamo mantu, privatizēt pašvaldību īpašuma objektus, slēgt darījumus, kā arī veikt citas privāttiesiska rakstura darbības, 2018.gada 20.februāra Ministru kabineta noteikumu Nr.97 “Publiskas personas mantas iznomāšanas noteikumi” 18.punktu, kas nosaka, ka iznomātājam, ievērojot sabiedrības intereses un lietderības apsvērumus, ir tiesības izlemt, vai pagarināt attiecīgā </w:t>
      </w:r>
      <w:r>
        <w:rPr>
          <w:sz w:val="24"/>
          <w:szCs w:val="24"/>
        </w:rPr>
        <w:lastRenderedPageBreak/>
        <w:t>nomas līguma termiņu (nerīkojot izsoli) vai iznomāt nomas objektu citam nomniekam šajos noteikumos noteiktajā kārtībā; nomas līgumu var pagarināt, ievērojot nosacījumu, ka nomas līguma kopējais termiņš nedrīkst pārsniegt Publiskas personas finanšu līdzekļu un mantas izšķērdēšanas novēršanas likumā noteikto nomas līguma termiņu, izņemot gadījumu, kad nomas objektu iznomā publiskas funkcijas vai deleģēta valsts pārvaldes uzdevuma veikšanai, 21.punktu, kas nosaka, ka, pagarinot nomas līguma termiņu, nomas maksu pārskata, piemērojot šajos noteikumos minēto nomas maksas noteikšanas kārtību, un maina, ja pārskatītā nomas maksa ir augstāka par līgumā noteikto nomas maksu, Publiskas personas finanšu līdzekļu un mantas izšķērdēšanas novēršanas likuma 6.</w:t>
      </w:r>
      <w:r>
        <w:rPr>
          <w:sz w:val="24"/>
          <w:szCs w:val="24"/>
          <w:vertAlign w:val="superscript"/>
        </w:rPr>
        <w:t>1</w:t>
      </w:r>
      <w:r>
        <w:rPr>
          <w:sz w:val="24"/>
          <w:szCs w:val="24"/>
        </w:rPr>
        <w:t xml:space="preserve"> panta pirmo daļu, kas nosaka – ja likumā vai Ministru kabineta noteikumos nav paredzēts citādi, kustamās mantas nomas līgumu slēdz uz laiku, kas nav ilgāks par pieciem gadiem, nekustamā īpašuma nomas līgumu – uz laiku, kas nav ilgāks par 30 gadiem, </w:t>
      </w:r>
      <w:r>
        <w:rPr>
          <w:bCs/>
          <w:sz w:val="24"/>
          <w:szCs w:val="24"/>
        </w:rPr>
        <w:t xml:space="preserve">Gulbenes novada domes 2013.gada 31.oktobra saistošo noteikumu Nr.25 “Gulbenes novada pašvaldības nolikums” 47.punktu, kas nosaka, ka līgumus pašvaldības vārdā slēdz domes priekšsēdētājs, domes priekšsēdētāja vietnieks vai izpilddirektors, vai cita amatpersona uz domes lēmuma vai domes priekšsēdētāja rīkojuma vai pilnvaras pamata,   </w:t>
      </w:r>
      <w:r>
        <w:rPr>
          <w:sz w:val="24"/>
          <w:szCs w:val="24"/>
        </w:rPr>
        <w:t xml:space="preserve">un Tautsaimniecības komitejas  ieteikumu, atklāti balsojot: PAR – 14 (Normunds </w:t>
      </w:r>
      <w:proofErr w:type="spellStart"/>
      <w:r>
        <w:rPr>
          <w:sz w:val="24"/>
          <w:szCs w:val="24"/>
        </w:rPr>
        <w:t>Audzišs</w:t>
      </w:r>
      <w:proofErr w:type="spellEnd"/>
      <w:r>
        <w:rPr>
          <w:sz w:val="24"/>
          <w:szCs w:val="24"/>
        </w:rPr>
        <w:t xml:space="preserve">, Indra Caune, Andis Caunītis, Gunārs Ciglis,  Larisa Cīrule, Lāsma </w:t>
      </w:r>
      <w:proofErr w:type="spellStart"/>
      <w:r>
        <w:rPr>
          <w:sz w:val="24"/>
          <w:szCs w:val="24"/>
        </w:rPr>
        <w:t>Gabdulļina</w:t>
      </w:r>
      <w:proofErr w:type="spellEnd"/>
      <w:r>
        <w:rPr>
          <w:sz w:val="24"/>
          <w:szCs w:val="24"/>
        </w:rPr>
        <w:t xml:space="preserve">, </w:t>
      </w:r>
      <w:proofErr w:type="spellStart"/>
      <w:r>
        <w:rPr>
          <w:sz w:val="24"/>
          <w:szCs w:val="24"/>
        </w:rPr>
        <w:t>Stanislavs</w:t>
      </w:r>
      <w:proofErr w:type="spellEnd"/>
      <w:r>
        <w:rPr>
          <w:sz w:val="24"/>
          <w:szCs w:val="24"/>
        </w:rPr>
        <w:t xml:space="preserve"> </w:t>
      </w:r>
      <w:proofErr w:type="spellStart"/>
      <w:r>
        <w:rPr>
          <w:sz w:val="24"/>
          <w:szCs w:val="24"/>
        </w:rPr>
        <w:t>Gžibovskis</w:t>
      </w:r>
      <w:proofErr w:type="spellEnd"/>
      <w:r>
        <w:rPr>
          <w:sz w:val="24"/>
          <w:szCs w:val="24"/>
        </w:rPr>
        <w:t xml:space="preserve">, </w:t>
      </w:r>
      <w:proofErr w:type="spellStart"/>
      <w:r>
        <w:rPr>
          <w:sz w:val="24"/>
          <w:szCs w:val="24"/>
        </w:rPr>
        <w:t>Valtis</w:t>
      </w:r>
      <w:proofErr w:type="spellEnd"/>
      <w:r>
        <w:rPr>
          <w:sz w:val="24"/>
          <w:szCs w:val="24"/>
        </w:rPr>
        <w:t xml:space="preserve"> Krauklis, Intars Liepiņš, Normunds Mazūrs, Zintis </w:t>
      </w:r>
      <w:proofErr w:type="spellStart"/>
      <w:r>
        <w:rPr>
          <w:sz w:val="24"/>
          <w:szCs w:val="24"/>
        </w:rPr>
        <w:t>Mezītis</w:t>
      </w:r>
      <w:proofErr w:type="spellEnd"/>
      <w:r>
        <w:rPr>
          <w:sz w:val="24"/>
          <w:szCs w:val="24"/>
        </w:rPr>
        <w:t xml:space="preserve">, Guna Pūcīte, Guntis </w:t>
      </w:r>
      <w:proofErr w:type="spellStart"/>
      <w:r>
        <w:rPr>
          <w:sz w:val="24"/>
          <w:szCs w:val="24"/>
        </w:rPr>
        <w:t>Princovs</w:t>
      </w:r>
      <w:proofErr w:type="spellEnd"/>
      <w:r>
        <w:rPr>
          <w:sz w:val="24"/>
          <w:szCs w:val="24"/>
        </w:rPr>
        <w:t>, Anatolijs Savickis); PRET – nav; ATTURAS – nav;  Gulbenes novada dome NOLEMJ:</w:t>
      </w:r>
    </w:p>
    <w:p w:rsidR="00B35FF5" w:rsidRDefault="00B35FF5" w:rsidP="00B35FF5">
      <w:pPr>
        <w:spacing w:line="360" w:lineRule="auto"/>
        <w:ind w:firstLine="567"/>
        <w:jc w:val="both"/>
        <w:rPr>
          <w:sz w:val="24"/>
          <w:szCs w:val="24"/>
        </w:rPr>
      </w:pPr>
      <w:r>
        <w:rPr>
          <w:sz w:val="24"/>
          <w:szCs w:val="24"/>
        </w:rPr>
        <w:t xml:space="preserve">2.1. PAGARINĀT ar Valsts akciju sabiedrību “Latvijas Pasts”, reģistrācijas numurs.40003052790, juridiskā adrese: Ziemeļu iela 10, Lidosta “Rīga”, Mārupes novads, LV – 1000, noslēgto nedzīvojamo telpu nomas līgumu </w:t>
      </w:r>
      <w:proofErr w:type="spellStart"/>
      <w:r>
        <w:rPr>
          <w:sz w:val="24"/>
          <w:szCs w:val="24"/>
        </w:rPr>
        <w:t>Nr.GND</w:t>
      </w:r>
      <w:proofErr w:type="spellEnd"/>
      <w:r>
        <w:rPr>
          <w:sz w:val="24"/>
          <w:szCs w:val="24"/>
        </w:rPr>
        <w:t xml:space="preserve">/9.7/17/328, par nedzīvojamo telpu Nr.1, Nr.2, Nr.4 un Nr.14, ar kopējo platību 46,8 </w:t>
      </w:r>
      <w:proofErr w:type="spellStart"/>
      <w:r>
        <w:rPr>
          <w:sz w:val="24"/>
          <w:szCs w:val="24"/>
        </w:rPr>
        <w:t>kv.m</w:t>
      </w:r>
      <w:proofErr w:type="spellEnd"/>
      <w:r>
        <w:rPr>
          <w:sz w:val="24"/>
          <w:szCs w:val="24"/>
        </w:rPr>
        <w:t>., kas atrodas nekustamajā īpašumā “Biedrības nams”, Tirza, Tirzas pagasts, Gulbenes novads, nomu līdz 2024.gada 31.decembrim.</w:t>
      </w:r>
    </w:p>
    <w:p w:rsidR="00B35FF5" w:rsidRDefault="00B35FF5" w:rsidP="00B35FF5">
      <w:pPr>
        <w:spacing w:line="360" w:lineRule="auto"/>
        <w:ind w:firstLine="567"/>
        <w:jc w:val="both"/>
        <w:rPr>
          <w:sz w:val="24"/>
          <w:szCs w:val="24"/>
        </w:rPr>
      </w:pPr>
      <w:r>
        <w:rPr>
          <w:sz w:val="24"/>
          <w:szCs w:val="24"/>
        </w:rPr>
        <w:t xml:space="preserve">2.2. Noteikt nomas maksu 58,50 (bez PVN) </w:t>
      </w:r>
      <w:proofErr w:type="spellStart"/>
      <w:r>
        <w:rPr>
          <w:i/>
          <w:sz w:val="24"/>
          <w:szCs w:val="24"/>
        </w:rPr>
        <w:t>euro</w:t>
      </w:r>
      <w:proofErr w:type="spellEnd"/>
      <w:r>
        <w:rPr>
          <w:sz w:val="24"/>
          <w:szCs w:val="24"/>
        </w:rPr>
        <w:t xml:space="preserve"> mēnesī.</w:t>
      </w:r>
    </w:p>
    <w:p w:rsidR="00B35FF5" w:rsidRDefault="00B35FF5" w:rsidP="00B35FF5">
      <w:pPr>
        <w:suppressAutoHyphens/>
        <w:spacing w:line="360" w:lineRule="auto"/>
        <w:ind w:firstLine="567"/>
        <w:jc w:val="both"/>
        <w:rPr>
          <w:sz w:val="24"/>
          <w:szCs w:val="24"/>
        </w:rPr>
      </w:pPr>
      <w:r>
        <w:rPr>
          <w:sz w:val="24"/>
          <w:szCs w:val="24"/>
        </w:rPr>
        <w:t xml:space="preserve">2.3. PILNVAROT Gulbenes novada Tirzas pagasta pārvaldes vadītāju </w:t>
      </w:r>
      <w:proofErr w:type="spellStart"/>
      <w:r>
        <w:rPr>
          <w:sz w:val="24"/>
          <w:szCs w:val="24"/>
        </w:rPr>
        <w:t>Česlovu</w:t>
      </w:r>
      <w:proofErr w:type="spellEnd"/>
      <w:r>
        <w:rPr>
          <w:sz w:val="24"/>
          <w:szCs w:val="24"/>
        </w:rPr>
        <w:t xml:space="preserve"> </w:t>
      </w:r>
      <w:proofErr w:type="spellStart"/>
      <w:r>
        <w:rPr>
          <w:sz w:val="24"/>
          <w:szCs w:val="24"/>
        </w:rPr>
        <w:t>Barkovski</w:t>
      </w:r>
      <w:proofErr w:type="spellEnd"/>
      <w:r>
        <w:rPr>
          <w:sz w:val="24"/>
          <w:szCs w:val="24"/>
        </w:rPr>
        <w:t xml:space="preserve"> noslēgt Vienošanos, ievērojot šī lēmuma 1. un 2.punktu.</w:t>
      </w:r>
    </w:p>
    <w:p w:rsidR="00B35FF5" w:rsidRDefault="00B35FF5" w:rsidP="00B35FF5">
      <w:pPr>
        <w:overflowPunct w:val="0"/>
        <w:autoSpaceDE w:val="0"/>
        <w:autoSpaceDN w:val="0"/>
        <w:adjustRightInd w:val="0"/>
        <w:rPr>
          <w:sz w:val="24"/>
          <w:szCs w:val="24"/>
        </w:rPr>
      </w:pPr>
    </w:p>
    <w:p w:rsidR="00B35FF5" w:rsidRDefault="00B35FF5" w:rsidP="00B35FF5">
      <w:pPr>
        <w:jc w:val="center"/>
        <w:rPr>
          <w:b/>
          <w:sz w:val="24"/>
          <w:szCs w:val="24"/>
        </w:rPr>
      </w:pPr>
    </w:p>
    <w:p w:rsidR="00B35FF5" w:rsidRDefault="00B35FF5" w:rsidP="00B35FF5">
      <w:pPr>
        <w:jc w:val="center"/>
        <w:rPr>
          <w:b/>
          <w:sz w:val="24"/>
          <w:szCs w:val="24"/>
        </w:rPr>
      </w:pPr>
      <w:r>
        <w:rPr>
          <w:b/>
          <w:sz w:val="24"/>
          <w:szCs w:val="24"/>
        </w:rPr>
        <w:t>17.§</w:t>
      </w:r>
    </w:p>
    <w:p w:rsidR="00B35FF5" w:rsidRDefault="00B35FF5" w:rsidP="00B35FF5">
      <w:pPr>
        <w:pBdr>
          <w:bottom w:val="single" w:sz="12" w:space="1" w:color="auto"/>
        </w:pBdr>
        <w:jc w:val="center"/>
        <w:rPr>
          <w:b/>
          <w:sz w:val="24"/>
          <w:szCs w:val="24"/>
        </w:rPr>
      </w:pPr>
      <w:r>
        <w:rPr>
          <w:b/>
          <w:sz w:val="24"/>
          <w:szCs w:val="24"/>
        </w:rPr>
        <w:t>Par nekustamā īpašuma atsavināšanu</w:t>
      </w:r>
    </w:p>
    <w:p w:rsidR="00B35FF5" w:rsidRDefault="00B35FF5" w:rsidP="00B35FF5">
      <w:pPr>
        <w:rPr>
          <w:sz w:val="24"/>
          <w:szCs w:val="24"/>
        </w:rPr>
      </w:pPr>
      <w:r>
        <w:rPr>
          <w:sz w:val="24"/>
          <w:szCs w:val="24"/>
        </w:rPr>
        <w:t xml:space="preserve">ZIŅO: </w:t>
      </w:r>
      <w:proofErr w:type="spellStart"/>
      <w:r>
        <w:rPr>
          <w:sz w:val="24"/>
          <w:szCs w:val="24"/>
        </w:rPr>
        <w:t>G.Ciglis</w:t>
      </w:r>
      <w:proofErr w:type="spellEnd"/>
    </w:p>
    <w:p w:rsidR="00B35FF5" w:rsidRDefault="00B35FF5" w:rsidP="00B35FF5">
      <w:pPr>
        <w:rPr>
          <w:sz w:val="24"/>
          <w:szCs w:val="24"/>
        </w:rPr>
      </w:pPr>
      <w:r>
        <w:rPr>
          <w:sz w:val="24"/>
          <w:szCs w:val="24"/>
        </w:rPr>
        <w:t xml:space="preserve">LĒMUMA PROJEKTU SAGATAVOJA: </w:t>
      </w:r>
      <w:proofErr w:type="spellStart"/>
      <w:r>
        <w:rPr>
          <w:sz w:val="24"/>
          <w:szCs w:val="24"/>
        </w:rPr>
        <w:t>A.Deksne</w:t>
      </w:r>
      <w:proofErr w:type="spellEnd"/>
      <w:r>
        <w:rPr>
          <w:sz w:val="24"/>
          <w:szCs w:val="24"/>
        </w:rPr>
        <w:t xml:space="preserve">, </w:t>
      </w:r>
      <w:proofErr w:type="spellStart"/>
      <w:r>
        <w:rPr>
          <w:sz w:val="24"/>
          <w:szCs w:val="24"/>
        </w:rPr>
        <w:t>R.Cinkuse</w:t>
      </w:r>
      <w:proofErr w:type="spellEnd"/>
      <w:r>
        <w:rPr>
          <w:sz w:val="24"/>
          <w:szCs w:val="24"/>
        </w:rPr>
        <w:t xml:space="preserve">, </w:t>
      </w:r>
      <w:proofErr w:type="spellStart"/>
      <w:r>
        <w:rPr>
          <w:sz w:val="24"/>
          <w:szCs w:val="24"/>
        </w:rPr>
        <w:t>I.Bindre</w:t>
      </w:r>
      <w:proofErr w:type="spellEnd"/>
    </w:p>
    <w:p w:rsidR="00B35FF5" w:rsidRDefault="00B35FF5" w:rsidP="00B35FF5">
      <w:pPr>
        <w:rPr>
          <w:sz w:val="24"/>
          <w:szCs w:val="24"/>
        </w:rPr>
      </w:pPr>
      <w:r>
        <w:rPr>
          <w:sz w:val="24"/>
          <w:szCs w:val="24"/>
        </w:rPr>
        <w:t>DEBATĒS PIEDALĀS: nav</w:t>
      </w:r>
    </w:p>
    <w:p w:rsidR="00B35FF5" w:rsidRDefault="00B35FF5" w:rsidP="00B35FF5">
      <w:pPr>
        <w:rPr>
          <w:sz w:val="24"/>
          <w:szCs w:val="24"/>
        </w:rPr>
      </w:pPr>
    </w:p>
    <w:p w:rsidR="00B35FF5" w:rsidRDefault="00B35FF5" w:rsidP="00B35FF5">
      <w:pPr>
        <w:rPr>
          <w:sz w:val="24"/>
          <w:szCs w:val="24"/>
        </w:rPr>
      </w:pPr>
    </w:p>
    <w:p w:rsidR="00B35FF5" w:rsidRDefault="00B35FF5" w:rsidP="00B35FF5">
      <w:pPr>
        <w:spacing w:line="360" w:lineRule="auto"/>
        <w:ind w:firstLine="567"/>
        <w:jc w:val="both"/>
        <w:rPr>
          <w:sz w:val="24"/>
          <w:szCs w:val="24"/>
        </w:rPr>
      </w:pPr>
      <w:r>
        <w:rPr>
          <w:sz w:val="24"/>
          <w:szCs w:val="24"/>
        </w:rPr>
        <w:t xml:space="preserve">1. Izskatīts </w:t>
      </w:r>
      <w:r w:rsidR="009F5028">
        <w:rPr>
          <w:b/>
          <w:sz w:val="24"/>
          <w:szCs w:val="24"/>
        </w:rPr>
        <w:t>….</w:t>
      </w:r>
      <w:r>
        <w:rPr>
          <w:sz w:val="24"/>
          <w:szCs w:val="24"/>
        </w:rPr>
        <w:t xml:space="preserve">, 2019.gada 11.novembra iesniegums (Gulbenes novada pašvaldībā saņemts 2019.gada 12.novembrī un reģistrēts ar </w:t>
      </w:r>
      <w:proofErr w:type="spellStart"/>
      <w:r>
        <w:rPr>
          <w:sz w:val="24"/>
          <w:szCs w:val="24"/>
        </w:rPr>
        <w:t>Nr.GND</w:t>
      </w:r>
      <w:proofErr w:type="spellEnd"/>
      <w:r>
        <w:rPr>
          <w:sz w:val="24"/>
          <w:szCs w:val="24"/>
        </w:rPr>
        <w:t xml:space="preserve">/5.13.2/19/2729-U) ar lūgumu atsavināt </w:t>
      </w:r>
      <w:r>
        <w:rPr>
          <w:sz w:val="24"/>
          <w:szCs w:val="24"/>
        </w:rPr>
        <w:lastRenderedPageBreak/>
        <w:t>nekustamo īpašumu Līgo pagastā ar nosaukumu “Akoti 1”, kadastra numurs 5076 004 0131, kas sastāv no vienas zemes vienības ar kadastra apzīmējumu 5076 004 0131, 2,8706 ha platībā.</w:t>
      </w:r>
    </w:p>
    <w:p w:rsidR="00B35FF5" w:rsidRDefault="00B35FF5" w:rsidP="00B35FF5">
      <w:pPr>
        <w:spacing w:line="360" w:lineRule="auto"/>
        <w:ind w:firstLine="567"/>
        <w:jc w:val="both"/>
        <w:rPr>
          <w:sz w:val="24"/>
          <w:szCs w:val="24"/>
        </w:rPr>
      </w:pPr>
      <w:r>
        <w:rPr>
          <w:sz w:val="24"/>
          <w:szCs w:val="24"/>
        </w:rPr>
        <w:t xml:space="preserve">Saskaņā ar Gulbenes rajona Līgo pagasta padomes 2004.gada 26.februāra lēmumu, zemes vienība ar kadastra apzīmējumu 5076 004 0131 piešķirta pastāvīgā lietošanā </w:t>
      </w:r>
      <w:r w:rsidR="009F5028">
        <w:rPr>
          <w:sz w:val="24"/>
          <w:szCs w:val="24"/>
        </w:rPr>
        <w:t>….</w:t>
      </w:r>
      <w:r>
        <w:rPr>
          <w:sz w:val="24"/>
          <w:szCs w:val="24"/>
        </w:rPr>
        <w:t xml:space="preserve">. </w:t>
      </w:r>
    </w:p>
    <w:p w:rsidR="00B35FF5" w:rsidRDefault="00B35FF5" w:rsidP="00B35FF5">
      <w:pPr>
        <w:spacing w:line="360" w:lineRule="auto"/>
        <w:ind w:firstLine="567"/>
        <w:jc w:val="both"/>
        <w:rPr>
          <w:sz w:val="24"/>
          <w:szCs w:val="24"/>
        </w:rPr>
      </w:pPr>
      <w:r>
        <w:rPr>
          <w:sz w:val="24"/>
          <w:szCs w:val="24"/>
        </w:rPr>
        <w:t xml:space="preserve">Ar Līgo pagasta padomes 2009.gada 29.janvāra lēmumu (protokols Nr.1) </w:t>
      </w:r>
      <w:r w:rsidR="009F5028">
        <w:rPr>
          <w:sz w:val="24"/>
          <w:szCs w:val="24"/>
        </w:rPr>
        <w:t>…</w:t>
      </w:r>
      <w:r>
        <w:rPr>
          <w:sz w:val="24"/>
          <w:szCs w:val="24"/>
        </w:rPr>
        <w:t xml:space="preserve"> izbeigtas nekustamā īpašuma Līgo pagastā ar nosaukumu “Akoti 1”, kadastra numurs 5076 004 0131, sastāvā ietilpstošās zemes vienības ar kadastra apzīmējumu 5076 004 0131 lietošanas tiesības. </w:t>
      </w:r>
    </w:p>
    <w:p w:rsidR="00B35FF5" w:rsidRDefault="00B35FF5" w:rsidP="00B35FF5">
      <w:pPr>
        <w:spacing w:line="360" w:lineRule="auto"/>
        <w:ind w:firstLine="567"/>
        <w:jc w:val="both"/>
        <w:rPr>
          <w:sz w:val="24"/>
          <w:szCs w:val="24"/>
        </w:rPr>
      </w:pPr>
      <w:r>
        <w:rPr>
          <w:sz w:val="24"/>
          <w:szCs w:val="24"/>
        </w:rPr>
        <w:t xml:space="preserve">2007.gada 16.novembrī starp Līgo pagasta padomi un </w:t>
      </w:r>
      <w:r w:rsidR="009F5028">
        <w:rPr>
          <w:sz w:val="24"/>
          <w:szCs w:val="24"/>
        </w:rPr>
        <w:t>…</w:t>
      </w:r>
      <w:r>
        <w:rPr>
          <w:sz w:val="24"/>
          <w:szCs w:val="24"/>
        </w:rPr>
        <w:t xml:space="preserve"> noslēgts zemes nomas līgums Nr.231 uz laiku līdz 2017.gada 16.novembrim. Gulbenes novada pašvaldība 2017.gada 11.decembrī ir noslēgusi zemes nomas līgumu </w:t>
      </w:r>
      <w:proofErr w:type="spellStart"/>
      <w:r>
        <w:rPr>
          <w:sz w:val="24"/>
          <w:szCs w:val="24"/>
        </w:rPr>
        <w:t>Nr.LG</w:t>
      </w:r>
      <w:proofErr w:type="spellEnd"/>
      <w:r>
        <w:rPr>
          <w:sz w:val="24"/>
          <w:szCs w:val="24"/>
        </w:rPr>
        <w:t>/9.p.3/17/111 par zemes vienības ar kadastra apzīmējumu 5076 004 0131, 2,8706 ha platībā, nomu uz laiku no 2017.gada 1.novembra līdz 2022.gada 31.oktobrim.</w:t>
      </w:r>
    </w:p>
    <w:p w:rsidR="00B35FF5" w:rsidRDefault="00B35FF5" w:rsidP="00B35FF5">
      <w:pPr>
        <w:spacing w:line="360" w:lineRule="auto"/>
        <w:ind w:firstLine="567"/>
        <w:jc w:val="both"/>
        <w:rPr>
          <w:rFonts w:eastAsia="Calibri"/>
          <w:sz w:val="24"/>
          <w:szCs w:val="24"/>
        </w:rPr>
      </w:pPr>
      <w:r>
        <w:rPr>
          <w:sz w:val="24"/>
          <w:szCs w:val="24"/>
        </w:rPr>
        <w:t xml:space="preserve">Pamatojoties uz likuma “Par pašvaldībām” 14.panta pirmās daļas 2.punktu, kas nosaka, ka pildot savas funkcijas, pašvaldībām likumā noteiktajā kārtībā ir tiesības iegūt un atsavināt kustamo un nekustamo mantu, privatizēt pašvaldības īpašuma objektus, slēgt darījumus, kā arī veikt citas privāttiesiska rakstura darbības, 21.panta pirmās daļas 17.punktu, kas nosaka, ka dome var izskatīt jebkuru jautājumu, kas ir attiecīgās pašvaldības pārziņā, turklāt tikai dome var lemt par pašvaldības nekustamā īpašuma atsavināšanu, ieķīlāšanu vai privatizēšanu, kā arī par nekustamās mantas iegūšanu pašvaldības īpašumā, Publiskas personas mantas atsavināšanas likuma 4.panta ceturtās daļas 8.punktu, kas nosaka, ka valsts vai pašvaldības nekustamā īpašuma atsavināšanu var ierosināt persona, kurai Valsts un pašvaldību īpašuma privatizācijas un privatizācijas sertifikātu izmantošanas pabeigšanas likumā noteiktajā kārtībā ir izbeigtas zemes lietošanas tiesības un ar kuru pašvaldība ir noslēgusi zemes nomas līgumu, ja šī persona vēlas nopirkt zemi, kas bijusi tās lietošanā un par ko ir noslēgts zemes nomas </w:t>
      </w:r>
      <w:smartTag w:uri="schemas-tilde-lv/tildestengine" w:element="veidnes">
        <w:smartTagPr>
          <w:attr w:name="text" w:val="līgums"/>
          <w:attr w:name="baseform" w:val="līgums"/>
          <w:attr w:name="id" w:val="-1"/>
        </w:smartTagPr>
        <w:r>
          <w:rPr>
            <w:sz w:val="24"/>
            <w:szCs w:val="24"/>
          </w:rPr>
          <w:t>līgums</w:t>
        </w:r>
      </w:smartTag>
      <w:r>
        <w:rPr>
          <w:sz w:val="24"/>
          <w:szCs w:val="24"/>
        </w:rPr>
        <w:t xml:space="preserve">, 5.panta pirmo daļu, kas cita starpā nosaka, ka atļauju atsavināt atvasinātu publisku personu nekustamo īpašumu – attiecīgās atvasinātās publiskās personas lēmējinstitūcija, šā panta piekto daļu, kas nosaka, ka lēmumā par nekustamā īpašuma atsavināšanu tiek noteikts arī atsavināšanas veids un, ja nepieciešams, nekustamā īpašuma turpmākās izmantošanas nosacījumi un atsavināšanas tiesību aprobežojumi, 8.panta otro daļu, kas nosaka, ka atsavināšanai paredzētā atvasinātas publiskas personas nekustamā īpašuma novērtēšanu organizē attiecīgās atvasinātās publiskās personas lēmējinstitūcijas noteiktajā kārtībā, 37.panta pirmās daļas 4.punktu, kas nosaka, ka pārdot publiskas personas mantu par brīvu cenu var, ja nekustamo īpašumu iegūst 4.panta ceturtajā daļā minētā persona; šajā gadījumā pārdošanas cena ir vienāda ar nosacīto cenu, un Tautsaimniecības komitejas  ieteikumu, atklāti balsojot: PAR – 14 (Normunds </w:t>
      </w:r>
      <w:proofErr w:type="spellStart"/>
      <w:r>
        <w:rPr>
          <w:sz w:val="24"/>
          <w:szCs w:val="24"/>
        </w:rPr>
        <w:t>Audzišs</w:t>
      </w:r>
      <w:proofErr w:type="spellEnd"/>
      <w:r>
        <w:rPr>
          <w:sz w:val="24"/>
          <w:szCs w:val="24"/>
        </w:rPr>
        <w:t xml:space="preserve">, Indra Caune, Andis Caunītis, Gunārs Ciglis,  Larisa Cīrule, Lāsma </w:t>
      </w:r>
      <w:proofErr w:type="spellStart"/>
      <w:r>
        <w:rPr>
          <w:sz w:val="24"/>
          <w:szCs w:val="24"/>
        </w:rPr>
        <w:t>Gabdulļina</w:t>
      </w:r>
      <w:proofErr w:type="spellEnd"/>
      <w:r>
        <w:rPr>
          <w:sz w:val="24"/>
          <w:szCs w:val="24"/>
        </w:rPr>
        <w:t xml:space="preserve">, </w:t>
      </w:r>
      <w:proofErr w:type="spellStart"/>
      <w:r>
        <w:rPr>
          <w:sz w:val="24"/>
          <w:szCs w:val="24"/>
        </w:rPr>
        <w:t>Stanislavs</w:t>
      </w:r>
      <w:proofErr w:type="spellEnd"/>
      <w:r>
        <w:rPr>
          <w:sz w:val="24"/>
          <w:szCs w:val="24"/>
        </w:rPr>
        <w:t xml:space="preserve"> </w:t>
      </w:r>
      <w:proofErr w:type="spellStart"/>
      <w:r>
        <w:rPr>
          <w:sz w:val="24"/>
          <w:szCs w:val="24"/>
        </w:rPr>
        <w:t>Gžibovskis</w:t>
      </w:r>
      <w:proofErr w:type="spellEnd"/>
      <w:r>
        <w:rPr>
          <w:sz w:val="24"/>
          <w:szCs w:val="24"/>
        </w:rPr>
        <w:t xml:space="preserve">, </w:t>
      </w:r>
      <w:proofErr w:type="spellStart"/>
      <w:r>
        <w:rPr>
          <w:sz w:val="24"/>
          <w:szCs w:val="24"/>
        </w:rPr>
        <w:t>Valtis</w:t>
      </w:r>
      <w:proofErr w:type="spellEnd"/>
      <w:r>
        <w:rPr>
          <w:sz w:val="24"/>
          <w:szCs w:val="24"/>
        </w:rPr>
        <w:t xml:space="preserve"> Krauklis, Intars Liepiņš, Normunds Mazūrs, Zintis </w:t>
      </w:r>
      <w:proofErr w:type="spellStart"/>
      <w:r>
        <w:rPr>
          <w:sz w:val="24"/>
          <w:szCs w:val="24"/>
        </w:rPr>
        <w:lastRenderedPageBreak/>
        <w:t>Mezītis</w:t>
      </w:r>
      <w:proofErr w:type="spellEnd"/>
      <w:r>
        <w:rPr>
          <w:sz w:val="24"/>
          <w:szCs w:val="24"/>
        </w:rPr>
        <w:t xml:space="preserve">, Guna Pūcīte, Guntis </w:t>
      </w:r>
      <w:proofErr w:type="spellStart"/>
      <w:r>
        <w:rPr>
          <w:sz w:val="24"/>
          <w:szCs w:val="24"/>
        </w:rPr>
        <w:t>Princovs</w:t>
      </w:r>
      <w:proofErr w:type="spellEnd"/>
      <w:r>
        <w:rPr>
          <w:sz w:val="24"/>
          <w:szCs w:val="24"/>
        </w:rPr>
        <w:t>, Anatolijs Savickis); PRET – nav; ATTURAS – nav;  Gulbenes novada dome NOLEMJ:</w:t>
      </w:r>
    </w:p>
    <w:p w:rsidR="00B35FF5" w:rsidRDefault="00B35FF5" w:rsidP="00B35FF5">
      <w:pPr>
        <w:spacing w:line="360" w:lineRule="auto"/>
        <w:ind w:firstLine="567"/>
        <w:jc w:val="both"/>
        <w:rPr>
          <w:rFonts w:eastAsia="SimSun" w:cs="Mangal"/>
          <w:sz w:val="24"/>
          <w:szCs w:val="24"/>
          <w:lang w:eastAsia="zh-CN" w:bidi="hi-IN"/>
        </w:rPr>
      </w:pPr>
      <w:r>
        <w:rPr>
          <w:rFonts w:eastAsia="SimSun" w:cs="Mangal"/>
          <w:sz w:val="24"/>
          <w:szCs w:val="24"/>
          <w:lang w:eastAsia="zh-CN" w:bidi="hi-IN"/>
        </w:rPr>
        <w:t>1.1. REĢISTRĒT zemesgrāmatā nekustamo īpašumu Līgo pagastā ar nosaukumu “Akoti 1”, kadastra numurs 5076 004 0131, kas sastāv no vienas zemes vienības ar kadastra apzīmējumu 5076 004 0131, 2,8706 ha platībā, īpašumā uz pašvaldības vārda.</w:t>
      </w:r>
    </w:p>
    <w:p w:rsidR="00B35FF5" w:rsidRDefault="00B35FF5" w:rsidP="00B35FF5">
      <w:pPr>
        <w:widowControl w:val="0"/>
        <w:suppressAutoHyphens/>
        <w:spacing w:line="360" w:lineRule="auto"/>
        <w:ind w:firstLine="567"/>
        <w:jc w:val="both"/>
        <w:rPr>
          <w:rFonts w:eastAsia="SimSun" w:cs="Mangal"/>
          <w:sz w:val="24"/>
          <w:szCs w:val="24"/>
          <w:lang w:eastAsia="zh-CN" w:bidi="hi-IN"/>
        </w:rPr>
      </w:pPr>
      <w:r>
        <w:rPr>
          <w:rFonts w:eastAsia="SimSun" w:cs="Mangal"/>
          <w:sz w:val="24"/>
          <w:szCs w:val="24"/>
          <w:lang w:eastAsia="zh-CN" w:bidi="hi-IN"/>
        </w:rPr>
        <w:t>1.2. UZDOT Gulbenes novada pašvaldības Īpašumu pārraudzības nodaļai veikt darbības, kas saistītas ar iepriekšminētā nekustamā īpašuma ierakstīšanu zemesgrāmatā uz Gulbenes novada pašvaldības vārda.</w:t>
      </w:r>
    </w:p>
    <w:p w:rsidR="00B35FF5" w:rsidRDefault="00B35FF5" w:rsidP="00B35FF5">
      <w:pPr>
        <w:widowControl w:val="0"/>
        <w:suppressAutoHyphens/>
        <w:spacing w:line="360" w:lineRule="auto"/>
        <w:ind w:firstLine="567"/>
        <w:jc w:val="both"/>
        <w:rPr>
          <w:rFonts w:eastAsia="SimSun" w:cs="Mangal"/>
          <w:sz w:val="24"/>
          <w:szCs w:val="24"/>
          <w:lang w:eastAsia="zh-CN" w:bidi="hi-IN"/>
        </w:rPr>
      </w:pPr>
      <w:r>
        <w:rPr>
          <w:rFonts w:eastAsia="SimSun" w:cs="Mangal"/>
          <w:sz w:val="24"/>
          <w:szCs w:val="24"/>
          <w:lang w:eastAsia="zh-CN" w:bidi="hi-IN"/>
        </w:rPr>
        <w:t xml:space="preserve">1.3. NODOT atsavināšanai Gulbenes novada pašvaldībai piederošo nekustamo īpašumu Līgo pagastā ar nosaukumu “Akoti 1”, kadastra numurs 5076 004 0131, kas sastāv no vienas zemes vienības ar kadastra apzīmējumu 5076 004 0131, 2,8706 ha platībā, par brīvu cenu </w:t>
      </w:r>
      <w:r w:rsidR="009F5028">
        <w:rPr>
          <w:rFonts w:eastAsia="SimSun" w:cs="Mangal"/>
          <w:sz w:val="24"/>
          <w:szCs w:val="24"/>
          <w:lang w:eastAsia="zh-CN" w:bidi="hi-IN"/>
        </w:rPr>
        <w:t>…..</w:t>
      </w:r>
    </w:p>
    <w:p w:rsidR="00B35FF5" w:rsidRDefault="00B35FF5" w:rsidP="00B35FF5">
      <w:pPr>
        <w:widowControl w:val="0"/>
        <w:suppressAutoHyphens/>
        <w:spacing w:line="360" w:lineRule="auto"/>
        <w:ind w:firstLine="567"/>
        <w:jc w:val="both"/>
        <w:rPr>
          <w:rFonts w:eastAsia="SimSun" w:cs="Mangal"/>
          <w:sz w:val="24"/>
          <w:szCs w:val="24"/>
          <w:lang w:eastAsia="zh-CN" w:bidi="hi-IN"/>
        </w:rPr>
      </w:pPr>
      <w:r>
        <w:rPr>
          <w:rFonts w:eastAsia="SimSun" w:cs="Mangal"/>
          <w:sz w:val="24"/>
          <w:szCs w:val="24"/>
          <w:lang w:eastAsia="zh-CN" w:bidi="hi-IN"/>
        </w:rPr>
        <w:t xml:space="preserve">1.4. UZDOT Gulbenes novada domes Īpašuma novērtēšanas un izsoļu komisijai organizēt lēmuma 1.punktā minētā nekustamo īpašuma novērtēšanu un nosacītās cenas noteikšanu un iesniegt to apstiprināšanai Gulbenes novada domes sēdē. </w:t>
      </w:r>
    </w:p>
    <w:p w:rsidR="00B35FF5" w:rsidRDefault="00B35FF5" w:rsidP="00B35FF5">
      <w:pPr>
        <w:spacing w:line="360" w:lineRule="auto"/>
        <w:ind w:firstLine="720"/>
        <w:jc w:val="both"/>
        <w:rPr>
          <w:sz w:val="24"/>
          <w:szCs w:val="24"/>
        </w:rPr>
      </w:pPr>
    </w:p>
    <w:p w:rsidR="00B35FF5" w:rsidRDefault="00B35FF5" w:rsidP="00B35FF5">
      <w:pPr>
        <w:spacing w:line="360" w:lineRule="auto"/>
        <w:ind w:firstLine="567"/>
        <w:jc w:val="both"/>
        <w:rPr>
          <w:sz w:val="24"/>
          <w:szCs w:val="24"/>
        </w:rPr>
      </w:pPr>
      <w:r>
        <w:rPr>
          <w:sz w:val="24"/>
          <w:szCs w:val="24"/>
        </w:rPr>
        <w:t xml:space="preserve">2. Izskatīts </w:t>
      </w:r>
      <w:r w:rsidR="009F5028">
        <w:rPr>
          <w:b/>
          <w:sz w:val="24"/>
          <w:szCs w:val="24"/>
        </w:rPr>
        <w:t>….</w:t>
      </w:r>
      <w:r>
        <w:rPr>
          <w:sz w:val="24"/>
          <w:szCs w:val="24"/>
        </w:rPr>
        <w:t xml:space="preserve">, 2019.gada 5.novembra iesniegums (Gulbenes novada pašvaldībā saņemts 2019.gada 5.novembrī un reģistrēts ar </w:t>
      </w:r>
      <w:proofErr w:type="spellStart"/>
      <w:r>
        <w:rPr>
          <w:sz w:val="24"/>
          <w:szCs w:val="24"/>
        </w:rPr>
        <w:t>Nr.GND</w:t>
      </w:r>
      <w:proofErr w:type="spellEnd"/>
      <w:r>
        <w:rPr>
          <w:sz w:val="24"/>
          <w:szCs w:val="24"/>
        </w:rPr>
        <w:t>/5.13.2/19/2657-P) ar lūgumu atsavināt nekustamo īpašumu Stradu pagastā ar nosaukumu “Rūķīši”, kadastra numurs 5090 001 0151, kas sastāv no vienas zemes vienības ar kadastra apzīmējumu 5090 001 0151, 2,5 ha platībā.</w:t>
      </w:r>
    </w:p>
    <w:p w:rsidR="00B35FF5" w:rsidRDefault="00B35FF5" w:rsidP="00B35FF5">
      <w:pPr>
        <w:spacing w:line="360" w:lineRule="auto"/>
        <w:ind w:firstLine="567"/>
        <w:jc w:val="both"/>
        <w:rPr>
          <w:sz w:val="24"/>
          <w:szCs w:val="24"/>
        </w:rPr>
      </w:pPr>
      <w:r>
        <w:rPr>
          <w:sz w:val="24"/>
          <w:szCs w:val="24"/>
        </w:rPr>
        <w:t xml:space="preserve">Saskaņā ar Gulbenes rajona Stradu pagasta padomes 2006.gada 19.aprīļa lēmumu, zemes vienība ar kadastra apzīmējumu 5090 001 0151 piešķirta pastāvīgā lietošanā </w:t>
      </w:r>
      <w:r w:rsidR="009F5028">
        <w:rPr>
          <w:sz w:val="24"/>
          <w:szCs w:val="24"/>
        </w:rPr>
        <w:t>…</w:t>
      </w:r>
      <w:r>
        <w:rPr>
          <w:sz w:val="24"/>
          <w:szCs w:val="24"/>
        </w:rPr>
        <w:t xml:space="preserve">. </w:t>
      </w:r>
    </w:p>
    <w:p w:rsidR="00B35FF5" w:rsidRDefault="00B35FF5" w:rsidP="00B35FF5">
      <w:pPr>
        <w:spacing w:line="360" w:lineRule="auto"/>
        <w:ind w:firstLine="567"/>
        <w:jc w:val="both"/>
        <w:rPr>
          <w:sz w:val="24"/>
          <w:szCs w:val="24"/>
        </w:rPr>
      </w:pPr>
      <w:r>
        <w:rPr>
          <w:sz w:val="24"/>
          <w:szCs w:val="24"/>
        </w:rPr>
        <w:t xml:space="preserve">Ar Stradu pagasta padomes 2007.gada 14.marta lēmumu (protokols Nr.3) </w:t>
      </w:r>
      <w:r w:rsidR="009F5028">
        <w:rPr>
          <w:sz w:val="24"/>
          <w:szCs w:val="24"/>
        </w:rPr>
        <w:t>…</w:t>
      </w:r>
      <w:r>
        <w:rPr>
          <w:sz w:val="24"/>
          <w:szCs w:val="24"/>
        </w:rPr>
        <w:t xml:space="preserve"> izbeigtas nekustamā īpašuma Stradu pagastā ar nosaukumu “Rūķīši”, kadastra numurs 5090 001 0151, sastāvā ietilpstošās zemes vienības ar kadastra apzīmējumu 5090 001 0151 lietošanas tiesības. </w:t>
      </w:r>
    </w:p>
    <w:p w:rsidR="00B35FF5" w:rsidRDefault="00B35FF5" w:rsidP="00B35FF5">
      <w:pPr>
        <w:spacing w:line="360" w:lineRule="auto"/>
        <w:ind w:firstLine="567"/>
        <w:jc w:val="both"/>
        <w:rPr>
          <w:sz w:val="24"/>
          <w:szCs w:val="24"/>
        </w:rPr>
      </w:pPr>
      <w:r>
        <w:rPr>
          <w:sz w:val="24"/>
          <w:szCs w:val="24"/>
        </w:rPr>
        <w:t xml:space="preserve">2007.gada 12.martā starp Stradu pagasta padomi un </w:t>
      </w:r>
      <w:r w:rsidR="009F5028">
        <w:rPr>
          <w:sz w:val="24"/>
          <w:szCs w:val="24"/>
        </w:rPr>
        <w:t>….</w:t>
      </w:r>
      <w:r>
        <w:rPr>
          <w:sz w:val="24"/>
          <w:szCs w:val="24"/>
        </w:rPr>
        <w:t xml:space="preserve"> noslēgts zemes nomas līgums (reģistrēts zemes nomas reģistrā ar Nr.75) uz laiku līdz 2017.gada 12.martam. Gulbenes novada pašvaldība 2017.gada 11.aprīlī ir noslēgusi zemes nomas līgumu Nr.SR/9.p.3/17/67 par zemes vienības ar kadastra apzīmējumu 5090 001 0151, 2,5 ha platībā, nomu uz laiku no 2017.gada 13.marta līdz 2022.gada 28.februārim.</w:t>
      </w:r>
    </w:p>
    <w:p w:rsidR="00B35FF5" w:rsidRDefault="00B35FF5" w:rsidP="00B35FF5">
      <w:pPr>
        <w:spacing w:line="360" w:lineRule="auto"/>
        <w:ind w:firstLine="567"/>
        <w:jc w:val="both"/>
        <w:rPr>
          <w:rFonts w:eastAsia="Calibri"/>
          <w:sz w:val="24"/>
          <w:szCs w:val="24"/>
        </w:rPr>
      </w:pPr>
      <w:r>
        <w:rPr>
          <w:sz w:val="24"/>
          <w:szCs w:val="24"/>
        </w:rPr>
        <w:t xml:space="preserve">Pamatojoties uz likuma “Par pašvaldībām” 14.panta pirmās daļas 2.punktu, kas nosaka, ka pildot savas funkcijas, pašvaldībām likumā noteiktajā kārtībā ir tiesības iegūt un atsavināt kustamo un nekustamo mantu, privatizēt pašvaldības īpašuma objektus, slēgt darījumus, kā arī veikt citas privāttiesiska rakstura darbības, 21.panta pirmās daļas 17.punktu, kas nosaka, ka dome var izskatīt jebkuru jautājumu, kas ir attiecīgās pašvaldības pārziņā, turklāt tikai dome var lemt par pašvaldības nekustamā īpašuma atsavināšanu, ieķīlāšanu vai privatizēšanu, kā arī par nekustamās mantas iegūšanu pašvaldības īpašumā, Publiskas personas mantas atsavināšanas likuma 4.panta ceturtās </w:t>
      </w:r>
      <w:r>
        <w:rPr>
          <w:sz w:val="24"/>
          <w:szCs w:val="24"/>
        </w:rPr>
        <w:lastRenderedPageBreak/>
        <w:t xml:space="preserve">daļas 8.punktu, kas nosaka, ka valsts vai pašvaldības nekustamā īpašuma atsavināšanu var ierosināt persona, kurai Valsts un pašvaldību īpašuma privatizācijas un privatizācijas sertifikātu izmantošanas pabeigšanas likumā noteiktajā kārtībā ir izbeigtas zemes lietošanas tiesības un ar kuru pašvaldība ir noslēgusi zemes nomas līgumu, ja šī persona vēlas nopirkt zemi, kas bijusi tās lietošanā un par ko ir noslēgts zemes nomas </w:t>
      </w:r>
      <w:smartTag w:uri="schemas-tilde-lv/tildestengine" w:element="veidnes">
        <w:smartTagPr>
          <w:attr w:name="text" w:val="līgums"/>
          <w:attr w:name="baseform" w:val="līgums"/>
          <w:attr w:name="id" w:val="-1"/>
        </w:smartTagPr>
        <w:r>
          <w:rPr>
            <w:sz w:val="24"/>
            <w:szCs w:val="24"/>
          </w:rPr>
          <w:t>līgums</w:t>
        </w:r>
      </w:smartTag>
      <w:r>
        <w:rPr>
          <w:sz w:val="24"/>
          <w:szCs w:val="24"/>
        </w:rPr>
        <w:t xml:space="preserve">, 5.panta pirmo daļu, kas cita starpā nosaka, ka atļauju atsavināt atvasinātu publisku personu nekustamo īpašumu – attiecīgās atvasinātās publiskās personas lēmējinstitūcija, šā panta piekto daļu, kas nosaka, ka lēmumā par nekustamā īpašuma atsavināšanu tiek noteikts arī atsavināšanas veids un, ja nepieciešams, nekustamā īpašuma turpmākās izmantošanas nosacījumi un atsavināšanas tiesību aprobežojumi, 8.panta otro daļu, kas nosaka, ka atsavināšanai paredzētā atvasinātas publiskas personas nekustamā īpašuma novērtēšanu organizē attiecīgās atvasinātās publiskās personas lēmējinstitūcijas noteiktajā kārtībā, 37.panta pirmās daļas 4.punktu, kas nosaka, ka pārdot publiskas personas mantu par brīvu cenu var, ja nekustamo īpašumu iegūst 4.panta ceturtajā daļā minētā persona; šajā gadījumā pārdošanas cena ir vienāda ar nosacīto cenu, un Tautsaimniecības komitejas  ieteikumu, atklāti balsojot: PAR – 14 (Normunds </w:t>
      </w:r>
      <w:proofErr w:type="spellStart"/>
      <w:r>
        <w:rPr>
          <w:sz w:val="24"/>
          <w:szCs w:val="24"/>
        </w:rPr>
        <w:t>Audzišs</w:t>
      </w:r>
      <w:proofErr w:type="spellEnd"/>
      <w:r>
        <w:rPr>
          <w:sz w:val="24"/>
          <w:szCs w:val="24"/>
        </w:rPr>
        <w:t xml:space="preserve">, Indra Caune, Andis Caunītis, Gunārs Ciglis,  Larisa Cīrule, Lāsma </w:t>
      </w:r>
      <w:proofErr w:type="spellStart"/>
      <w:r>
        <w:rPr>
          <w:sz w:val="24"/>
          <w:szCs w:val="24"/>
        </w:rPr>
        <w:t>Gabdulļina</w:t>
      </w:r>
      <w:proofErr w:type="spellEnd"/>
      <w:r>
        <w:rPr>
          <w:sz w:val="24"/>
          <w:szCs w:val="24"/>
        </w:rPr>
        <w:t xml:space="preserve">, </w:t>
      </w:r>
      <w:proofErr w:type="spellStart"/>
      <w:r>
        <w:rPr>
          <w:sz w:val="24"/>
          <w:szCs w:val="24"/>
        </w:rPr>
        <w:t>Stanislavs</w:t>
      </w:r>
      <w:proofErr w:type="spellEnd"/>
      <w:r>
        <w:rPr>
          <w:sz w:val="24"/>
          <w:szCs w:val="24"/>
        </w:rPr>
        <w:t xml:space="preserve"> </w:t>
      </w:r>
      <w:proofErr w:type="spellStart"/>
      <w:r>
        <w:rPr>
          <w:sz w:val="24"/>
          <w:szCs w:val="24"/>
        </w:rPr>
        <w:t>Gžibovskis</w:t>
      </w:r>
      <w:proofErr w:type="spellEnd"/>
      <w:r>
        <w:rPr>
          <w:sz w:val="24"/>
          <w:szCs w:val="24"/>
        </w:rPr>
        <w:t xml:space="preserve">, </w:t>
      </w:r>
      <w:proofErr w:type="spellStart"/>
      <w:r>
        <w:rPr>
          <w:sz w:val="24"/>
          <w:szCs w:val="24"/>
        </w:rPr>
        <w:t>Valtis</w:t>
      </w:r>
      <w:proofErr w:type="spellEnd"/>
      <w:r>
        <w:rPr>
          <w:sz w:val="24"/>
          <w:szCs w:val="24"/>
        </w:rPr>
        <w:t xml:space="preserve"> Krauklis, Intars Liepiņš, Normunds Mazūrs, Zintis </w:t>
      </w:r>
      <w:proofErr w:type="spellStart"/>
      <w:r>
        <w:rPr>
          <w:sz w:val="24"/>
          <w:szCs w:val="24"/>
        </w:rPr>
        <w:t>Mezītis</w:t>
      </w:r>
      <w:proofErr w:type="spellEnd"/>
      <w:r>
        <w:rPr>
          <w:sz w:val="24"/>
          <w:szCs w:val="24"/>
        </w:rPr>
        <w:t xml:space="preserve">, Guna Pūcīte, Guntis </w:t>
      </w:r>
      <w:proofErr w:type="spellStart"/>
      <w:r>
        <w:rPr>
          <w:sz w:val="24"/>
          <w:szCs w:val="24"/>
        </w:rPr>
        <w:t>Princovs</w:t>
      </w:r>
      <w:proofErr w:type="spellEnd"/>
      <w:r>
        <w:rPr>
          <w:sz w:val="24"/>
          <w:szCs w:val="24"/>
        </w:rPr>
        <w:t>, Anatolijs Savickis); PRET – nav; ATTURAS – nav;  Gulbenes novada dome NOLEMJ:</w:t>
      </w:r>
    </w:p>
    <w:p w:rsidR="00B35FF5" w:rsidRDefault="00B35FF5" w:rsidP="00B35FF5">
      <w:pPr>
        <w:widowControl w:val="0"/>
        <w:spacing w:line="360" w:lineRule="auto"/>
        <w:ind w:firstLine="567"/>
        <w:jc w:val="both"/>
        <w:rPr>
          <w:rFonts w:eastAsia="SimSun" w:cs="Mangal"/>
          <w:sz w:val="24"/>
          <w:szCs w:val="24"/>
          <w:lang w:eastAsia="zh-CN" w:bidi="hi-IN"/>
        </w:rPr>
      </w:pPr>
      <w:r>
        <w:rPr>
          <w:rFonts w:eastAsia="SimSun" w:cs="Mangal"/>
          <w:sz w:val="24"/>
          <w:szCs w:val="24"/>
          <w:lang w:eastAsia="zh-CN" w:bidi="hi-IN"/>
        </w:rPr>
        <w:t>2.1. REĢISTRĒT zemesgrāmatā nekustamo īpašumu Stradu pagastā ar nosaukumu “Rūķīši”, kadastra numurs 5090 001 0151, kas sastāv no vienas zemes vienības ar kadastra apzīmējumu 5090 001 0151, 2,5 ha platībā, īpašumā uz pašvaldības vārda.</w:t>
      </w:r>
    </w:p>
    <w:p w:rsidR="00B35FF5" w:rsidRDefault="00B35FF5" w:rsidP="00B35FF5">
      <w:pPr>
        <w:widowControl w:val="0"/>
        <w:suppressAutoHyphens/>
        <w:spacing w:line="360" w:lineRule="auto"/>
        <w:ind w:firstLine="567"/>
        <w:jc w:val="both"/>
        <w:rPr>
          <w:rFonts w:eastAsia="SimSun" w:cs="Mangal"/>
          <w:sz w:val="24"/>
          <w:szCs w:val="24"/>
          <w:lang w:eastAsia="zh-CN" w:bidi="hi-IN"/>
        </w:rPr>
      </w:pPr>
      <w:r>
        <w:rPr>
          <w:rFonts w:eastAsia="SimSun" w:cs="Mangal"/>
          <w:sz w:val="24"/>
          <w:szCs w:val="24"/>
          <w:lang w:eastAsia="zh-CN" w:bidi="hi-IN"/>
        </w:rPr>
        <w:t>2.2. UZDOT Gulbenes novada domes Īpašumu pārraudzības nodaļai veikt darbības, kas saistītas ar iepriekšminētā nekustamā īpašuma ierakstīšanu zemesgrāmatā uz Gulbenes novada pašvaldības vārda.</w:t>
      </w:r>
    </w:p>
    <w:p w:rsidR="00B35FF5" w:rsidRDefault="00B35FF5" w:rsidP="00B35FF5">
      <w:pPr>
        <w:widowControl w:val="0"/>
        <w:suppressAutoHyphens/>
        <w:spacing w:line="360" w:lineRule="auto"/>
        <w:ind w:firstLine="567"/>
        <w:jc w:val="both"/>
        <w:rPr>
          <w:rFonts w:eastAsia="SimSun" w:cs="Mangal"/>
          <w:sz w:val="24"/>
          <w:szCs w:val="24"/>
          <w:lang w:eastAsia="zh-CN" w:bidi="hi-IN"/>
        </w:rPr>
      </w:pPr>
      <w:r>
        <w:rPr>
          <w:rFonts w:eastAsia="SimSun" w:cs="Mangal"/>
          <w:sz w:val="24"/>
          <w:szCs w:val="24"/>
          <w:lang w:eastAsia="zh-CN" w:bidi="hi-IN"/>
        </w:rPr>
        <w:t xml:space="preserve">2.3. NODOT atsavināšanai Gulbenes novada pašvaldībai piederošo nekustamo īpašumu Stradu pagastā ar nosaukumu “Rūķīši”, kadastra numurs 5090 001 0151, kas sastāv no vienas zemes vienības ar kadastra apzīmējumu 5090 001 0151, 2,5 ha platībā, par brīvu cenu </w:t>
      </w:r>
      <w:r w:rsidR="009F5028">
        <w:rPr>
          <w:rFonts w:eastAsia="SimSun" w:cs="Mangal"/>
          <w:sz w:val="24"/>
          <w:szCs w:val="24"/>
          <w:lang w:eastAsia="zh-CN" w:bidi="hi-IN"/>
        </w:rPr>
        <w:t>….</w:t>
      </w:r>
    </w:p>
    <w:p w:rsidR="00B35FF5" w:rsidRDefault="00B35FF5" w:rsidP="00B35FF5">
      <w:pPr>
        <w:widowControl w:val="0"/>
        <w:suppressAutoHyphens/>
        <w:spacing w:line="360" w:lineRule="auto"/>
        <w:ind w:firstLine="567"/>
        <w:jc w:val="both"/>
        <w:rPr>
          <w:rFonts w:eastAsia="SimSun" w:cs="Mangal"/>
          <w:sz w:val="24"/>
          <w:szCs w:val="24"/>
          <w:lang w:eastAsia="zh-CN" w:bidi="hi-IN"/>
        </w:rPr>
      </w:pPr>
      <w:r>
        <w:rPr>
          <w:rFonts w:eastAsia="SimSun" w:cs="Mangal"/>
          <w:sz w:val="24"/>
          <w:szCs w:val="24"/>
          <w:lang w:eastAsia="zh-CN" w:bidi="hi-IN"/>
        </w:rPr>
        <w:t xml:space="preserve">2.4. UZDOT Gulbenes novada domes Īpašuma novērtēšanas un izsoļu komisijai organizēt lēmuma 1.punktā minētā nekustamo īpašuma novērtēšanu un nosacītās cenas noteikšanu un iesniegt to apstiprināšanai Gulbenes novada domes sēdē. </w:t>
      </w:r>
    </w:p>
    <w:p w:rsidR="00B35FF5" w:rsidRDefault="00B35FF5" w:rsidP="00B35FF5">
      <w:pPr>
        <w:widowControl w:val="0"/>
        <w:suppressAutoHyphens/>
        <w:spacing w:line="360" w:lineRule="auto"/>
        <w:ind w:firstLine="720"/>
        <w:jc w:val="both"/>
        <w:rPr>
          <w:rFonts w:eastAsia="SimSun" w:cs="Mangal"/>
          <w:sz w:val="24"/>
          <w:szCs w:val="24"/>
          <w:lang w:eastAsia="zh-CN" w:bidi="hi-IN"/>
        </w:rPr>
      </w:pPr>
    </w:p>
    <w:p w:rsidR="00B35FF5" w:rsidRDefault="00B35FF5" w:rsidP="00B35FF5">
      <w:pPr>
        <w:widowControl w:val="0"/>
        <w:suppressAutoHyphens/>
        <w:spacing w:line="360" w:lineRule="auto"/>
        <w:ind w:firstLine="567"/>
        <w:jc w:val="both"/>
        <w:rPr>
          <w:rFonts w:eastAsia="SimSun" w:cs="Mangal"/>
          <w:sz w:val="24"/>
          <w:szCs w:val="24"/>
          <w:lang w:eastAsia="zh-CN" w:bidi="hi-IN"/>
        </w:rPr>
      </w:pPr>
      <w:r>
        <w:rPr>
          <w:sz w:val="24"/>
          <w:szCs w:val="24"/>
        </w:rPr>
        <w:t xml:space="preserve">3. Izskatīts </w:t>
      </w:r>
      <w:r w:rsidR="009F5028">
        <w:rPr>
          <w:b/>
          <w:sz w:val="24"/>
          <w:szCs w:val="24"/>
        </w:rPr>
        <w:t>….</w:t>
      </w:r>
      <w:r>
        <w:rPr>
          <w:sz w:val="24"/>
          <w:szCs w:val="24"/>
        </w:rPr>
        <w:t xml:space="preserve">, 2019.gada 23.oktobra iesniegums (Gulbenes novada pašvaldībā saņemts 2019.gada 24.oktobrī un reģistrēts ar </w:t>
      </w:r>
      <w:proofErr w:type="spellStart"/>
      <w:r>
        <w:rPr>
          <w:sz w:val="24"/>
          <w:szCs w:val="24"/>
        </w:rPr>
        <w:t>Nr.GND</w:t>
      </w:r>
      <w:proofErr w:type="spellEnd"/>
      <w:r>
        <w:rPr>
          <w:sz w:val="24"/>
          <w:szCs w:val="24"/>
        </w:rPr>
        <w:t>/5.13.2/19/2568-B) ar lūgumu atsavināt nekustamo īpašumu Lizuma pagastā ar nosaukumu “</w:t>
      </w:r>
      <w:proofErr w:type="spellStart"/>
      <w:r>
        <w:rPr>
          <w:sz w:val="24"/>
          <w:szCs w:val="24"/>
        </w:rPr>
        <w:t>Lielstrēbeles</w:t>
      </w:r>
      <w:proofErr w:type="spellEnd"/>
      <w:r>
        <w:rPr>
          <w:sz w:val="24"/>
          <w:szCs w:val="24"/>
        </w:rPr>
        <w:t xml:space="preserve">”, kadastra numurs 5072 001 0090, kas sastāv no vienas zemes vienības ar kadastra apzīmējumu 5072 001 0090, 2,82 ha platībā, un uz tās esošajām ēkām (būvēm): dzīvojamās mājas ar kadastra apzīmējumu 5072 001 0090 001, kūts ar </w:t>
      </w:r>
      <w:r>
        <w:rPr>
          <w:sz w:val="24"/>
          <w:szCs w:val="24"/>
        </w:rPr>
        <w:lastRenderedPageBreak/>
        <w:t>kadastra apzīmējumu 5072 001 0090 002, šķūņa ar kadastra apzīmējumu 5072 001 0090 003, pagraba ar kadastra apzīmējumu 5072 001 0090 004.</w:t>
      </w:r>
      <w:r>
        <w:rPr>
          <w:rFonts w:eastAsia="SimSun" w:cs="Mangal"/>
          <w:sz w:val="24"/>
          <w:szCs w:val="24"/>
          <w:lang w:eastAsia="zh-CN" w:bidi="hi-IN"/>
        </w:rPr>
        <w:t xml:space="preserve"> Iesniegumam pievienots starp Lizuma pagasta padomi un </w:t>
      </w:r>
      <w:r w:rsidR="009F5028">
        <w:rPr>
          <w:rFonts w:eastAsia="SimSun" w:cs="Mangal"/>
          <w:sz w:val="24"/>
          <w:szCs w:val="24"/>
          <w:lang w:eastAsia="zh-CN" w:bidi="hi-IN"/>
        </w:rPr>
        <w:t>…</w:t>
      </w:r>
      <w:r>
        <w:rPr>
          <w:rFonts w:eastAsia="SimSun" w:cs="Mangal"/>
          <w:sz w:val="24"/>
          <w:szCs w:val="24"/>
          <w:lang w:eastAsia="zh-CN" w:bidi="hi-IN"/>
        </w:rPr>
        <w:t xml:space="preserve"> 2009.gada 30.jūnijā noslēgtais dzīvojamās platības īres līgums, starp Gulbenes novada pašvaldību un </w:t>
      </w:r>
      <w:r w:rsidR="009F5028">
        <w:rPr>
          <w:rFonts w:eastAsia="SimSun" w:cs="Mangal"/>
          <w:sz w:val="24"/>
          <w:szCs w:val="24"/>
          <w:lang w:eastAsia="zh-CN" w:bidi="hi-IN"/>
        </w:rPr>
        <w:t>….</w:t>
      </w:r>
      <w:r>
        <w:rPr>
          <w:rFonts w:eastAsia="SimSun" w:cs="Mangal"/>
          <w:sz w:val="24"/>
          <w:szCs w:val="24"/>
          <w:lang w:eastAsia="zh-CN" w:bidi="hi-IN"/>
        </w:rPr>
        <w:t xml:space="preserve"> 2017.gada 27.oktobra zemes nomas līgums </w:t>
      </w:r>
      <w:proofErr w:type="spellStart"/>
      <w:r>
        <w:rPr>
          <w:rFonts w:eastAsia="SimSun" w:cs="Mangal"/>
          <w:sz w:val="24"/>
          <w:szCs w:val="24"/>
          <w:lang w:eastAsia="zh-CN" w:bidi="hi-IN"/>
        </w:rPr>
        <w:t>Nr.LZ</w:t>
      </w:r>
      <w:proofErr w:type="spellEnd"/>
      <w:r>
        <w:rPr>
          <w:rFonts w:eastAsia="SimSun" w:cs="Mangal"/>
          <w:sz w:val="24"/>
          <w:szCs w:val="24"/>
          <w:lang w:eastAsia="zh-CN" w:bidi="hi-IN"/>
        </w:rPr>
        <w:t xml:space="preserve">/9.p.3/17/140, 2019.gada 7.marta vienošanās (iereģistrēta ar Nr.7). Papildus iesniegta 2019.gada 28.novembra Gulbenes novada Lizuma pagasta pārvaldes izziņa </w:t>
      </w:r>
      <w:proofErr w:type="spellStart"/>
      <w:r>
        <w:rPr>
          <w:rFonts w:eastAsia="SimSun" w:cs="Mangal"/>
          <w:sz w:val="24"/>
          <w:szCs w:val="24"/>
          <w:lang w:eastAsia="zh-CN" w:bidi="hi-IN"/>
        </w:rPr>
        <w:t>Nr.LZ</w:t>
      </w:r>
      <w:proofErr w:type="spellEnd"/>
      <w:r>
        <w:rPr>
          <w:rFonts w:eastAsia="SimSun" w:cs="Mangal"/>
          <w:sz w:val="24"/>
          <w:szCs w:val="24"/>
          <w:lang w:eastAsia="zh-CN" w:bidi="hi-IN"/>
        </w:rPr>
        <w:t xml:space="preserve">/4.2/19/82 par zemes nomas maksas un komunālo maksājumu parādu </w:t>
      </w:r>
      <w:proofErr w:type="spellStart"/>
      <w:r>
        <w:rPr>
          <w:rFonts w:eastAsia="SimSun" w:cs="Mangal"/>
          <w:sz w:val="24"/>
          <w:szCs w:val="24"/>
          <w:lang w:eastAsia="zh-CN" w:bidi="hi-IN"/>
        </w:rPr>
        <w:t>neesību</w:t>
      </w:r>
      <w:proofErr w:type="spellEnd"/>
      <w:r>
        <w:rPr>
          <w:rFonts w:eastAsia="SimSun" w:cs="Mangal"/>
          <w:sz w:val="24"/>
          <w:szCs w:val="24"/>
          <w:lang w:eastAsia="zh-CN" w:bidi="hi-IN"/>
        </w:rPr>
        <w:t>.</w:t>
      </w:r>
    </w:p>
    <w:p w:rsidR="00B35FF5" w:rsidRDefault="00B35FF5" w:rsidP="00B35FF5">
      <w:pPr>
        <w:spacing w:line="360" w:lineRule="auto"/>
        <w:ind w:firstLine="567"/>
        <w:jc w:val="both"/>
        <w:rPr>
          <w:rFonts w:eastAsia="Calibri"/>
          <w:sz w:val="24"/>
          <w:szCs w:val="24"/>
        </w:rPr>
      </w:pPr>
      <w:r>
        <w:rPr>
          <w:sz w:val="24"/>
          <w:szCs w:val="24"/>
        </w:rPr>
        <w:t xml:space="preserve">Pamatojoties uz likuma “Par pašvaldībām” 14.panta pirmās daļas 2.punktu, kas nosaka, ka pildot savas funkcijas, pašvaldībām likumā noteiktajā kārtībā ir tiesības iegūt un atsavināt kustamo un nekustamo mantu, privatizēt pašvaldības īpašuma objektus, slēgt darījumus, kā arī veikt citas privāttiesiska rakstura darbības, 21.panta pirmās daļas 17.punktu, kas nosaka, ka dome var izskatīt jebkuru jautājumu, kas ir attiecīgās pašvaldības pārziņā, turklāt tikai dome var lemt par pašvaldības nekustamā īpašuma atsavināšanu, ieķīlāšanu vai privatizēšanu, kā arī par nekustamās mantas iegūšanu pašvaldības īpašumā, </w:t>
      </w:r>
      <w:r>
        <w:rPr>
          <w:rFonts w:eastAsia="SimSun" w:cs="Mangal"/>
          <w:sz w:val="24"/>
          <w:szCs w:val="24"/>
          <w:lang w:eastAsia="zh-CN" w:bidi="hi-IN"/>
        </w:rPr>
        <w:t>Publiskas personas mantas atsavināšanas likuma 4.panta ceturtās daļas 5.punktu, kas nosaka, ka atsevišķos gadījumos publiskas personas nekustamā īpašuma atsavināšanu var ierosināt īrnieks vai viņa ģimenes loceklis, ja viņš vēlas nopirkt dzīvojamo māju, tās domājamo daļu vai dzīvokļa īpašumu šā likuma 45.pantā noteiktajā kārtībā</w:t>
      </w:r>
      <w:r>
        <w:rPr>
          <w:sz w:val="24"/>
          <w:szCs w:val="24"/>
        </w:rPr>
        <w:t xml:space="preserve">, 5.panta pirmo daļu, kas cita starpā nosaka, ka atļauju atsavināt atvasinātu publisku personu nekustamo īpašumu – attiecīgās atvasinātās publiskās personas lēmējinstitūcija, šā panta piekto daļu, kas nosaka, ka lēmumā par nekustamā īpašuma atsavināšanu tiek noteikts arī atsavināšanas veids un, ja nepieciešams, nekustamā īpašuma turpmākās izmantošanas nosacījumi un atsavināšanas tiesību aprobežojumi, 8.panta otro daļu, kas nosaka, ka atsavināšanai paredzētā atvasinātas publiskas personas nekustamā īpašuma novērtēšanu organizē attiecīgās atvasinātās publiskās personas lēmējinstitūcijas noteiktajā kārtībā, 37.panta pirmās daļas 4.punktu, kas nosaka, ka pārdot publiskas personas mantu par brīvu cenu var, ja nekustamo īpašumu iegūst 4.panta ceturtajā daļā minētā persona; šajā gadījumā pārdošanas cena ir vienāda ar nosacīto cenu, un Tautsaimniecības komitejas  ieteikumu, atklāti balsojot: PAR – 14 (Normunds </w:t>
      </w:r>
      <w:proofErr w:type="spellStart"/>
      <w:r>
        <w:rPr>
          <w:sz w:val="24"/>
          <w:szCs w:val="24"/>
        </w:rPr>
        <w:t>Audzišs</w:t>
      </w:r>
      <w:proofErr w:type="spellEnd"/>
      <w:r>
        <w:rPr>
          <w:sz w:val="24"/>
          <w:szCs w:val="24"/>
        </w:rPr>
        <w:t xml:space="preserve">, Indra Caune, Andis Caunītis, Gunārs Ciglis,  Larisa Cīrule, Lāsma </w:t>
      </w:r>
      <w:proofErr w:type="spellStart"/>
      <w:r>
        <w:rPr>
          <w:sz w:val="24"/>
          <w:szCs w:val="24"/>
        </w:rPr>
        <w:t>Gabdulļina</w:t>
      </w:r>
      <w:proofErr w:type="spellEnd"/>
      <w:r>
        <w:rPr>
          <w:sz w:val="24"/>
          <w:szCs w:val="24"/>
        </w:rPr>
        <w:t xml:space="preserve">, </w:t>
      </w:r>
      <w:proofErr w:type="spellStart"/>
      <w:r>
        <w:rPr>
          <w:sz w:val="24"/>
          <w:szCs w:val="24"/>
        </w:rPr>
        <w:t>Stanislavs</w:t>
      </w:r>
      <w:proofErr w:type="spellEnd"/>
      <w:r>
        <w:rPr>
          <w:sz w:val="24"/>
          <w:szCs w:val="24"/>
        </w:rPr>
        <w:t xml:space="preserve"> </w:t>
      </w:r>
      <w:proofErr w:type="spellStart"/>
      <w:r>
        <w:rPr>
          <w:sz w:val="24"/>
          <w:szCs w:val="24"/>
        </w:rPr>
        <w:t>Gžibovskis</w:t>
      </w:r>
      <w:proofErr w:type="spellEnd"/>
      <w:r>
        <w:rPr>
          <w:sz w:val="24"/>
          <w:szCs w:val="24"/>
        </w:rPr>
        <w:t xml:space="preserve">, </w:t>
      </w:r>
      <w:proofErr w:type="spellStart"/>
      <w:r>
        <w:rPr>
          <w:sz w:val="24"/>
          <w:szCs w:val="24"/>
        </w:rPr>
        <w:t>Valtis</w:t>
      </w:r>
      <w:proofErr w:type="spellEnd"/>
      <w:r>
        <w:rPr>
          <w:sz w:val="24"/>
          <w:szCs w:val="24"/>
        </w:rPr>
        <w:t xml:space="preserve"> Krauklis, Intars Liepiņš, Normunds Mazūrs, Zintis </w:t>
      </w:r>
      <w:proofErr w:type="spellStart"/>
      <w:r>
        <w:rPr>
          <w:sz w:val="24"/>
          <w:szCs w:val="24"/>
        </w:rPr>
        <w:t>Mezītis</w:t>
      </w:r>
      <w:proofErr w:type="spellEnd"/>
      <w:r>
        <w:rPr>
          <w:sz w:val="24"/>
          <w:szCs w:val="24"/>
        </w:rPr>
        <w:t xml:space="preserve">, Guna Pūcīte, Guntis </w:t>
      </w:r>
      <w:proofErr w:type="spellStart"/>
      <w:r>
        <w:rPr>
          <w:sz w:val="24"/>
          <w:szCs w:val="24"/>
        </w:rPr>
        <w:t>Princovs</w:t>
      </w:r>
      <w:proofErr w:type="spellEnd"/>
      <w:r>
        <w:rPr>
          <w:sz w:val="24"/>
          <w:szCs w:val="24"/>
        </w:rPr>
        <w:t>, Anatolijs Savickis); PRET – nav; ATTURAS – nav;  Gulbenes novada dome NOLEMJ:</w:t>
      </w:r>
    </w:p>
    <w:p w:rsidR="00B35FF5" w:rsidRDefault="00B35FF5" w:rsidP="00B35FF5">
      <w:pPr>
        <w:spacing w:line="360" w:lineRule="auto"/>
        <w:ind w:firstLine="567"/>
        <w:jc w:val="both"/>
        <w:rPr>
          <w:rFonts w:eastAsia="SimSun" w:cs="Mangal"/>
          <w:sz w:val="24"/>
          <w:szCs w:val="24"/>
          <w:lang w:eastAsia="zh-CN" w:bidi="hi-IN"/>
        </w:rPr>
      </w:pPr>
      <w:r>
        <w:rPr>
          <w:rFonts w:eastAsia="SimSun" w:cs="Mangal"/>
          <w:sz w:val="24"/>
          <w:szCs w:val="24"/>
          <w:lang w:eastAsia="zh-CN" w:bidi="hi-IN"/>
        </w:rPr>
        <w:t>3.1. NODOT atsavināšanai Gulbenes novada pašvaldībai piederošo nekustamo īpašumu Lizuma pagastā ar nosaukumu “</w:t>
      </w:r>
      <w:proofErr w:type="spellStart"/>
      <w:r>
        <w:rPr>
          <w:rFonts w:eastAsia="SimSun" w:cs="Mangal"/>
          <w:sz w:val="24"/>
          <w:szCs w:val="24"/>
          <w:lang w:eastAsia="zh-CN" w:bidi="hi-IN"/>
        </w:rPr>
        <w:t>Lielstrēbeles</w:t>
      </w:r>
      <w:proofErr w:type="spellEnd"/>
      <w:r>
        <w:rPr>
          <w:rFonts w:eastAsia="SimSun" w:cs="Mangal"/>
          <w:sz w:val="24"/>
          <w:szCs w:val="24"/>
          <w:lang w:eastAsia="zh-CN" w:bidi="hi-IN"/>
        </w:rPr>
        <w:t xml:space="preserve">”, kadastra numurs 5072 001 0090, kas sastāv no vienas zemes vienības ar kadastra apzīmējumu 5072 001 0090, 2,82 ha platībā, un uz tās esošajām ēkām (būvēm): dzīvojamās mājas ar kadastra apzīmējumu 5072 001 0090 001, kūts ar kadastra apzīmējumu 5072 001 0090 002, šķūņa ar kadastra apzīmējumu 5072 001 0090 003, pagraba ar kadastra apzīmējumu 5072 001 0090 004, par brīvu cenu </w:t>
      </w:r>
      <w:r w:rsidR="009F5028">
        <w:rPr>
          <w:rFonts w:eastAsia="SimSun" w:cs="Mangal"/>
          <w:sz w:val="24"/>
          <w:szCs w:val="24"/>
          <w:lang w:eastAsia="zh-CN" w:bidi="hi-IN"/>
        </w:rPr>
        <w:t>…..</w:t>
      </w:r>
    </w:p>
    <w:p w:rsidR="00B35FF5" w:rsidRDefault="00B35FF5" w:rsidP="00B35FF5">
      <w:pPr>
        <w:widowControl w:val="0"/>
        <w:suppressAutoHyphens/>
        <w:spacing w:line="360" w:lineRule="auto"/>
        <w:ind w:firstLine="567"/>
        <w:jc w:val="both"/>
        <w:rPr>
          <w:rFonts w:eastAsia="SimSun" w:cs="Mangal"/>
          <w:sz w:val="24"/>
          <w:szCs w:val="24"/>
          <w:highlight w:val="yellow"/>
          <w:lang w:eastAsia="zh-CN" w:bidi="hi-IN"/>
        </w:rPr>
      </w:pPr>
      <w:r>
        <w:rPr>
          <w:rFonts w:eastAsia="SimSun" w:cs="Mangal"/>
          <w:sz w:val="24"/>
          <w:szCs w:val="24"/>
          <w:lang w:eastAsia="zh-CN" w:bidi="hi-IN"/>
        </w:rPr>
        <w:lastRenderedPageBreak/>
        <w:t xml:space="preserve">3.2. UZDOT Gulbenes novada pašvaldības Īpašuma novērtēšanas un izsoļu komisijai organizēt lēmuma 1.punktā minētā nekustamo īpašuma novērtēšanu un nosacītās cenas noteikšanu un iesniegt to apstiprināšanai Gulbenes novada domes sēdē. </w:t>
      </w:r>
    </w:p>
    <w:p w:rsidR="00B35FF5" w:rsidRDefault="00B35FF5" w:rsidP="00B35FF5">
      <w:pPr>
        <w:widowControl w:val="0"/>
        <w:suppressAutoHyphens/>
        <w:spacing w:line="360" w:lineRule="auto"/>
        <w:ind w:firstLine="720"/>
        <w:jc w:val="both"/>
        <w:rPr>
          <w:rFonts w:eastAsia="SimSun" w:cs="Mangal"/>
          <w:sz w:val="24"/>
          <w:szCs w:val="24"/>
          <w:lang w:eastAsia="zh-CN" w:bidi="hi-IN"/>
        </w:rPr>
      </w:pPr>
    </w:p>
    <w:p w:rsidR="00B35FF5" w:rsidRDefault="00B35FF5" w:rsidP="00B35FF5">
      <w:pPr>
        <w:spacing w:line="360" w:lineRule="auto"/>
        <w:ind w:firstLine="567"/>
        <w:jc w:val="both"/>
        <w:rPr>
          <w:sz w:val="24"/>
          <w:szCs w:val="24"/>
        </w:rPr>
      </w:pPr>
      <w:r>
        <w:rPr>
          <w:sz w:val="24"/>
          <w:szCs w:val="24"/>
        </w:rPr>
        <w:t xml:space="preserve">4. Izskatīts </w:t>
      </w:r>
      <w:r>
        <w:rPr>
          <w:b/>
          <w:sz w:val="24"/>
          <w:szCs w:val="24"/>
        </w:rPr>
        <w:t>Gulbenes novada Tirzas pagasta pārvaldes</w:t>
      </w:r>
      <w:r>
        <w:rPr>
          <w:sz w:val="24"/>
          <w:szCs w:val="24"/>
        </w:rPr>
        <w:t xml:space="preserve">, reģistrācijas numurs 90011483147, juridiskā adrese: “Biedrības nams”, Tirza, Tirzas pagasts, Gulbenes novads, LV–4424, 2019.gada 28.novembra iesniegums (Gulbenes novada pašvaldībā saņemts 2019.gada 29.novembrī un reģistrēts ar </w:t>
      </w:r>
      <w:proofErr w:type="spellStart"/>
      <w:r>
        <w:rPr>
          <w:sz w:val="24"/>
          <w:szCs w:val="24"/>
        </w:rPr>
        <w:t>Nr.GND</w:t>
      </w:r>
      <w:proofErr w:type="spellEnd"/>
      <w:r>
        <w:rPr>
          <w:sz w:val="24"/>
          <w:szCs w:val="24"/>
        </w:rPr>
        <w:t>/5.13.2/19/2854-G) ar lūgumu nodot atsavināšanai Gulbenes novada pašvaldībai piederošo nekustamo īpašumu Tirzas pagastā ar nosaukumu “Mauriņi”, kadastra numurs 5094 004 0122, kas sastāv no divām zemes vienībām ar kadastra apzīmējumiem 5094 004 0122, 4,2 ha platībā, 5094 004 0290, 5,8 ha platībā</w:t>
      </w:r>
      <w:r>
        <w:rPr>
          <w:bCs/>
          <w:sz w:val="24"/>
          <w:szCs w:val="24"/>
        </w:rPr>
        <w:t>.</w:t>
      </w:r>
      <w:r>
        <w:rPr>
          <w:sz w:val="24"/>
          <w:szCs w:val="24"/>
        </w:rPr>
        <w:t xml:space="preserve"> Iesniegumā norādīts, ka minētais nekustamais īpašums nav nepieciešams pašvaldības autonomo funkciju veikšanai. </w:t>
      </w:r>
    </w:p>
    <w:p w:rsidR="00B35FF5" w:rsidRDefault="00B35FF5" w:rsidP="00B35FF5">
      <w:pPr>
        <w:spacing w:line="360" w:lineRule="auto"/>
        <w:ind w:firstLine="567"/>
        <w:jc w:val="both"/>
        <w:rPr>
          <w:rFonts w:eastAsia="Calibri"/>
          <w:sz w:val="24"/>
          <w:szCs w:val="24"/>
        </w:rPr>
      </w:pPr>
      <w:r>
        <w:rPr>
          <w:sz w:val="24"/>
          <w:szCs w:val="24"/>
        </w:rPr>
        <w:t xml:space="preserve">Pamatojoties uz likuma “Par pašvaldībām” 14.panta pirmās daļas 2.punktu, kas nosaka, ka pildot savas funkcijas, pašvaldībām likumā noteiktajā kārtībā ir tiesības iegūt un atsavināt kustamo un nekustamo mantu, privatizēt pašvaldības īpašuma objektus, slēgt darījumus, kā arī veikt citas privāttiesiska rakstura darbības, 21.panta pirmās daļas 17.punktu, kas nosaka, ka dome var izskatīt jebkuru jautājumu, kas ir attiecīgās pašvaldības pārziņā, turklāt tikai dome var lemt par pašvaldības nekustamā īpašuma atsavināšanu, ieķīlāšanu vai privatizēšanu, kā arī par nekustamās mantas iegūšanu pašvaldības īpašumā, Publiskas personas mantas atsavināšanas likuma 3.panta otro daļu, kas nosaka, ka publisku personu mantas atsavināšanas pamatveids ir mantas pārdošana izsolē; citus mantas atsavināšanas veidus var izmantot tikai šajā likumā paredzētajos gadījumos, 4.panta pirmo un otro daļu, kas cita starpā nosaka, ka atvasinātas publiskas personas mantas atsavināšanu var ierosināt attiecīgās iestādes vadītājs, kā arī cita institūcija (amatpersona), kuras valdījumā vai turējumā atrodas publiskas personas manta, ja tā nav nepieciešama attiecīgai atvasinātai publiskai personai vai tās iestādēm to funkciju nodrošināšanai, 5.panta pirmo daļu, kas cita starpā nosaka, ka atļauju atsavināt atvasinātu publisku personu nekustamo īpašumu dod attiecīgās atvasinātās publiskās personas lēmējinstitūcija, šā panta piekto daļu, kas nosaka, ka lēmumā par nekustamā īpašuma atsavināšanu tiek noteikts arī atsavināšanas veids un, ja nepieciešams, nekustamā īpašuma turpmākās izmantošanas nosacījumi un atsavināšanas tiesību aprobežojumi, 8.panta otro daļu, kas nosaka, ka atsavināšanai paredzētā atvasinātas publiskas personas nekustamā īpašuma novērtēšanu organizē attiecīgās atvasinātās publiskās personas lēmējinstitūcijas noteiktajā kārtībā, un Tautsaimniecības komitejas  ieteikumu, atklāti balsojot: PAR – 14 (Normunds </w:t>
      </w:r>
      <w:proofErr w:type="spellStart"/>
      <w:r>
        <w:rPr>
          <w:sz w:val="24"/>
          <w:szCs w:val="24"/>
        </w:rPr>
        <w:t>Audzišs</w:t>
      </w:r>
      <w:proofErr w:type="spellEnd"/>
      <w:r>
        <w:rPr>
          <w:sz w:val="24"/>
          <w:szCs w:val="24"/>
        </w:rPr>
        <w:t xml:space="preserve">, Indra Caune, Andis Caunītis, Gunārs Ciglis,  Larisa Cīrule, Lāsma </w:t>
      </w:r>
      <w:proofErr w:type="spellStart"/>
      <w:r>
        <w:rPr>
          <w:sz w:val="24"/>
          <w:szCs w:val="24"/>
        </w:rPr>
        <w:t>Gabdulļina</w:t>
      </w:r>
      <w:proofErr w:type="spellEnd"/>
      <w:r>
        <w:rPr>
          <w:sz w:val="24"/>
          <w:szCs w:val="24"/>
        </w:rPr>
        <w:t xml:space="preserve">, </w:t>
      </w:r>
      <w:proofErr w:type="spellStart"/>
      <w:r>
        <w:rPr>
          <w:sz w:val="24"/>
          <w:szCs w:val="24"/>
        </w:rPr>
        <w:t>Stanislavs</w:t>
      </w:r>
      <w:proofErr w:type="spellEnd"/>
      <w:r>
        <w:rPr>
          <w:sz w:val="24"/>
          <w:szCs w:val="24"/>
        </w:rPr>
        <w:t xml:space="preserve"> </w:t>
      </w:r>
      <w:proofErr w:type="spellStart"/>
      <w:r>
        <w:rPr>
          <w:sz w:val="24"/>
          <w:szCs w:val="24"/>
        </w:rPr>
        <w:t>Gžibovskis</w:t>
      </w:r>
      <w:proofErr w:type="spellEnd"/>
      <w:r>
        <w:rPr>
          <w:sz w:val="24"/>
          <w:szCs w:val="24"/>
        </w:rPr>
        <w:t xml:space="preserve">, </w:t>
      </w:r>
      <w:proofErr w:type="spellStart"/>
      <w:r>
        <w:rPr>
          <w:sz w:val="24"/>
          <w:szCs w:val="24"/>
        </w:rPr>
        <w:t>Valtis</w:t>
      </w:r>
      <w:proofErr w:type="spellEnd"/>
      <w:r>
        <w:rPr>
          <w:sz w:val="24"/>
          <w:szCs w:val="24"/>
        </w:rPr>
        <w:t xml:space="preserve"> Krauklis, Intars Liepiņš, Normunds Mazūrs, Zintis </w:t>
      </w:r>
      <w:proofErr w:type="spellStart"/>
      <w:r>
        <w:rPr>
          <w:sz w:val="24"/>
          <w:szCs w:val="24"/>
        </w:rPr>
        <w:t>Mezītis</w:t>
      </w:r>
      <w:proofErr w:type="spellEnd"/>
      <w:r>
        <w:rPr>
          <w:sz w:val="24"/>
          <w:szCs w:val="24"/>
        </w:rPr>
        <w:t xml:space="preserve">, Guna Pūcīte, Guntis </w:t>
      </w:r>
      <w:proofErr w:type="spellStart"/>
      <w:r>
        <w:rPr>
          <w:sz w:val="24"/>
          <w:szCs w:val="24"/>
        </w:rPr>
        <w:t>Princovs</w:t>
      </w:r>
      <w:proofErr w:type="spellEnd"/>
      <w:r>
        <w:rPr>
          <w:sz w:val="24"/>
          <w:szCs w:val="24"/>
        </w:rPr>
        <w:t>, Anatolijs Savickis); PRET – nav; ATTURAS – nav;  Gulbenes novada dome NOLEMJ:</w:t>
      </w:r>
    </w:p>
    <w:p w:rsidR="00B35FF5" w:rsidRDefault="00B35FF5" w:rsidP="00B35FF5">
      <w:pPr>
        <w:spacing w:line="360" w:lineRule="auto"/>
        <w:ind w:firstLine="567"/>
        <w:jc w:val="both"/>
        <w:rPr>
          <w:rFonts w:eastAsia="SimSun" w:cs="Mangal"/>
          <w:sz w:val="24"/>
          <w:szCs w:val="24"/>
          <w:lang w:eastAsia="zh-CN" w:bidi="hi-IN"/>
        </w:rPr>
      </w:pPr>
      <w:r>
        <w:rPr>
          <w:rFonts w:eastAsia="SimSun" w:cs="Mangal"/>
          <w:sz w:val="24"/>
          <w:szCs w:val="24"/>
          <w:lang w:eastAsia="zh-CN" w:bidi="hi-IN"/>
        </w:rPr>
        <w:lastRenderedPageBreak/>
        <w:t>4.1. REĢISTRĒT zemesgrāmatā nekustamo īpašumu Tirzas pagastā ar nosaukumu “Mauriņi”, kadastra numurs 5094 004 0122, īpašumā uz pašvaldības vārda.</w:t>
      </w:r>
    </w:p>
    <w:p w:rsidR="00B35FF5" w:rsidRDefault="00B35FF5" w:rsidP="00B35FF5">
      <w:pPr>
        <w:widowControl w:val="0"/>
        <w:suppressAutoHyphens/>
        <w:spacing w:line="360" w:lineRule="auto"/>
        <w:ind w:firstLine="567"/>
        <w:jc w:val="both"/>
        <w:rPr>
          <w:rFonts w:eastAsia="SimSun" w:cs="Mangal"/>
          <w:sz w:val="24"/>
          <w:szCs w:val="24"/>
          <w:lang w:eastAsia="zh-CN" w:bidi="hi-IN"/>
        </w:rPr>
      </w:pPr>
      <w:r>
        <w:rPr>
          <w:rFonts w:eastAsia="SimSun" w:cs="Mangal"/>
          <w:sz w:val="24"/>
          <w:szCs w:val="24"/>
          <w:lang w:eastAsia="zh-CN" w:bidi="hi-IN"/>
        </w:rPr>
        <w:t>4.2. UZDOT Gulbenes novada pašvaldības Īpašumu pārraudzības nodaļai veikt darbības, kas saistītas ar iepriekšminētā nekustamā īpašuma ierakstīšanu zemesgrāmatā uz Gulbenes novada pašvaldības vārda.</w:t>
      </w:r>
    </w:p>
    <w:p w:rsidR="00B35FF5" w:rsidRDefault="00B35FF5" w:rsidP="00B35FF5">
      <w:pPr>
        <w:widowControl w:val="0"/>
        <w:suppressAutoHyphens/>
        <w:spacing w:line="360" w:lineRule="auto"/>
        <w:ind w:firstLine="567"/>
        <w:jc w:val="both"/>
        <w:rPr>
          <w:rFonts w:eastAsia="SimSun" w:cs="Mangal"/>
          <w:sz w:val="24"/>
          <w:szCs w:val="24"/>
          <w:lang w:eastAsia="zh-CN" w:bidi="hi-IN"/>
        </w:rPr>
      </w:pPr>
      <w:r>
        <w:rPr>
          <w:rFonts w:eastAsia="SimSun" w:cs="Mangal"/>
          <w:sz w:val="24"/>
          <w:szCs w:val="24"/>
          <w:lang w:eastAsia="zh-CN" w:bidi="hi-IN"/>
        </w:rPr>
        <w:t>4.3. NODOT atsavināšanai Gulbenes novada pašvaldībai piederošo nekustamo īpašumu Tirzas pagastā ar nosaukumu “Mauriņi”, kadastra numurs 5094 004 0122, kas sastāv no divām zemes vienībām ar kadastra apzīmējumiem 5094 004 0122, 4,2 ha platībā, 5094 004 0290, 5,8 ha platībā, atklātā mutiskā izsolē ar augšupejošu soli.</w:t>
      </w:r>
    </w:p>
    <w:p w:rsidR="00B35FF5" w:rsidRDefault="00B35FF5" w:rsidP="00B35FF5">
      <w:pPr>
        <w:widowControl w:val="0"/>
        <w:suppressAutoHyphens/>
        <w:spacing w:line="360" w:lineRule="auto"/>
        <w:ind w:firstLine="567"/>
        <w:jc w:val="both"/>
        <w:rPr>
          <w:rFonts w:eastAsia="SimSun" w:cs="Mangal"/>
          <w:sz w:val="24"/>
          <w:szCs w:val="24"/>
          <w:lang w:eastAsia="zh-CN" w:bidi="hi-IN"/>
        </w:rPr>
      </w:pPr>
      <w:r>
        <w:rPr>
          <w:rFonts w:eastAsia="SimSun" w:cs="Mangal"/>
          <w:sz w:val="24"/>
          <w:szCs w:val="24"/>
          <w:lang w:eastAsia="zh-CN" w:bidi="hi-IN"/>
        </w:rPr>
        <w:t xml:space="preserve">4.4. UZDOT Gulbenes novada pašvaldības Īpašuma novērtēšanas un izsoļu komisijai organizēt lēmuma 1.punktā minētā nekustamā īpašuma novērtēšanu un nosacītās cenas noteikšanu un iesniegt to apstiprināšanai Gulbenes novada domes sēdē. </w:t>
      </w:r>
    </w:p>
    <w:p w:rsidR="00B35FF5" w:rsidRDefault="00B35FF5" w:rsidP="00B35FF5">
      <w:pPr>
        <w:spacing w:line="360" w:lineRule="auto"/>
        <w:ind w:firstLine="567"/>
        <w:jc w:val="both"/>
        <w:rPr>
          <w:sz w:val="24"/>
          <w:szCs w:val="24"/>
        </w:rPr>
      </w:pPr>
    </w:p>
    <w:p w:rsidR="00B35FF5" w:rsidRDefault="00B35FF5" w:rsidP="00B35FF5">
      <w:pPr>
        <w:widowControl w:val="0"/>
        <w:suppressAutoHyphens/>
        <w:spacing w:line="360" w:lineRule="auto"/>
        <w:ind w:firstLine="567"/>
        <w:jc w:val="both"/>
        <w:rPr>
          <w:rFonts w:eastAsia="SimSun" w:cs="Mangal"/>
          <w:sz w:val="24"/>
          <w:szCs w:val="24"/>
          <w:lang w:eastAsia="zh-CN" w:bidi="hi-IN"/>
        </w:rPr>
      </w:pPr>
      <w:r>
        <w:rPr>
          <w:rFonts w:eastAsia="SimSun" w:cs="Mangal"/>
          <w:sz w:val="24"/>
          <w:szCs w:val="24"/>
          <w:lang w:eastAsia="zh-CN" w:bidi="hi-IN"/>
        </w:rPr>
        <w:t xml:space="preserve">5. Izskatīts </w:t>
      </w:r>
      <w:r>
        <w:rPr>
          <w:rFonts w:eastAsia="SimSun" w:cs="Mangal"/>
          <w:b/>
          <w:sz w:val="24"/>
          <w:szCs w:val="24"/>
          <w:lang w:eastAsia="zh-CN" w:bidi="hi-IN"/>
        </w:rPr>
        <w:t>Gulbenes novada Gulbenes pilsētas pārvaldes</w:t>
      </w:r>
      <w:r>
        <w:rPr>
          <w:rFonts w:eastAsia="SimSun" w:cs="Mangal"/>
          <w:sz w:val="24"/>
          <w:szCs w:val="24"/>
          <w:lang w:eastAsia="zh-CN" w:bidi="hi-IN"/>
        </w:rPr>
        <w:t xml:space="preserve">, reģistrācijas numurs 90011512376, juridiskā adrese: Ābeļu iela 2, Gulbene, Gulbenes novads, LV–4401, 2019.gada 26.novembra iesniegums Nr.GU/4.3/19/245 (Gulbenes novada pašvaldībā saņemts 2019.gada 26.novembrī un reģistrēts ar </w:t>
      </w:r>
      <w:proofErr w:type="spellStart"/>
      <w:r>
        <w:rPr>
          <w:rFonts w:eastAsia="SimSun" w:cs="Mangal"/>
          <w:sz w:val="24"/>
          <w:szCs w:val="24"/>
          <w:lang w:eastAsia="zh-CN" w:bidi="hi-IN"/>
        </w:rPr>
        <w:t>Nr.GND</w:t>
      </w:r>
      <w:proofErr w:type="spellEnd"/>
      <w:r>
        <w:rPr>
          <w:rFonts w:eastAsia="SimSun" w:cs="Mangal"/>
          <w:sz w:val="24"/>
          <w:szCs w:val="24"/>
          <w:lang w:eastAsia="zh-CN" w:bidi="hi-IN"/>
        </w:rPr>
        <w:t>/5.13.2/19/2827-G) ar lūgumu atsavināt nekustamo īpašumu Dzelzceļa iela 5A – 3,  Gulbene, Gulbenes novads. Dzīvojamās telpas nav nepieciešamas pašvaldības dzīvojamā fonda nodrošināšanai.</w:t>
      </w:r>
    </w:p>
    <w:p w:rsidR="00B35FF5" w:rsidRDefault="00B35FF5" w:rsidP="00B35FF5">
      <w:pPr>
        <w:spacing w:line="360" w:lineRule="auto"/>
        <w:ind w:firstLine="567"/>
        <w:jc w:val="both"/>
        <w:rPr>
          <w:rFonts w:eastAsia="Calibri"/>
          <w:sz w:val="24"/>
          <w:szCs w:val="24"/>
        </w:rPr>
      </w:pPr>
      <w:r>
        <w:rPr>
          <w:rFonts w:eastAsia="SimSun" w:cs="Mangal"/>
          <w:sz w:val="24"/>
          <w:szCs w:val="24"/>
          <w:lang w:eastAsia="zh-CN" w:bidi="hi-IN"/>
        </w:rPr>
        <w:t xml:space="preserve">Pamatojoties uz likuma “Par pašvaldībām” 14.panta pirmās daļas 2.punktu, kas nosaka, ka pildot savas funkcijas, pašvaldībām likumā noteiktajā kārtībā ir tiesības iegūt un atsavināt kustamo un nekustamo mantu, privatizēt pašvaldības īpašuma objektus, slēgt darījumus, kā arī veikt citas privāttiesiska rakstura darbības, 21.panta pirmās daļas 17.punktu, kas nosaka, ka dome var izskatīt jebkuru jautājumu, kas ir attiecīgās pašvaldības pārziņā, turklāt tikai dome var lemt par pašvaldības nekustamā īpašuma atsavināšanu, ieķīlāšanu vai privatizēšanu, kā arī par nekustamās mantas iegūšanu pašvaldības īpašumā, Publiskas personas mantas atsavināšanas likuma 4.panta pirmo un otro daļu, kas cita starpā nosaka, ka publiskas personas mantas atsavināšanu var ierosināt attiecīgās iestādes vadītājs, kā arī cita institūcija (amatpersona), kuras valdījumā vai turējumā atrodas publiskas personas </w:t>
      </w:r>
      <w:r>
        <w:rPr>
          <w:rFonts w:eastAsia="SimSun"/>
          <w:sz w:val="24"/>
          <w:szCs w:val="24"/>
          <w:lang w:eastAsia="zh-CN" w:bidi="hi-IN"/>
        </w:rPr>
        <w:t xml:space="preserve">manta, </w:t>
      </w:r>
      <w:r>
        <w:rPr>
          <w:sz w:val="24"/>
          <w:szCs w:val="24"/>
        </w:rPr>
        <w:t>ja tā nav nepieciešama attiecīgai atvasinātai publiskai personai vai tās iestādēm to funkciju nodrošināšanai,</w:t>
      </w:r>
      <w:r>
        <w:rPr>
          <w:rFonts w:eastAsia="SimSun"/>
          <w:sz w:val="24"/>
          <w:szCs w:val="24"/>
          <w:lang w:eastAsia="zh-CN" w:bidi="hi-IN"/>
        </w:rPr>
        <w:t xml:space="preserve"> 5.p</w:t>
      </w:r>
      <w:r>
        <w:rPr>
          <w:rFonts w:eastAsia="SimSun" w:cs="Mangal"/>
          <w:sz w:val="24"/>
          <w:szCs w:val="24"/>
          <w:lang w:eastAsia="zh-CN" w:bidi="hi-IN"/>
        </w:rPr>
        <w:t xml:space="preserve">anta pirmo daļu, kas cita starpā nosaka, ka atļauju atsavināt atvasinātu publisku personu nekustamo īpašumu dod attiecīgās atvasinātās publiskās personas lēmējinstitūcija, šā panta piekto daļu, kas nosaka, ka lēmumā par nekustamā īpašuma atsavināšanu tiek noteikts arī atsavināšanas veids un, ja nepieciešams, nekustamā īpašuma turpmākās izmantošanas nosacījumi un atsavināšanas tiesību aprobežojumi, 3.panta pirmās daļas 1.punktu, kas nosaka, ka publiskas personas nekustamo un kustamo mantu var atsavināt pārdodot izsolē, tai skaitā izsolē ar pretendentu atlasi, 8.panta otro daļu, kas nosaka, ka atsavināšanai </w:t>
      </w:r>
      <w:r>
        <w:rPr>
          <w:rFonts w:eastAsia="SimSun" w:cs="Mangal"/>
          <w:sz w:val="24"/>
          <w:szCs w:val="24"/>
          <w:lang w:eastAsia="zh-CN" w:bidi="hi-IN"/>
        </w:rPr>
        <w:lastRenderedPageBreak/>
        <w:t xml:space="preserve">paredzētā atvasinātas publiskas personas nekustamā īpašuma novērtēšanu organizē attiecīgās atvasinātās publiskās personas lēmējinstitūcijas noteiktajā kārtībā, </w:t>
      </w:r>
      <w:r>
        <w:rPr>
          <w:sz w:val="24"/>
          <w:szCs w:val="24"/>
        </w:rPr>
        <w:t xml:space="preserve">un Tautsaimniecības komitejas  ieteikumu, atklāti balsojot: PAR – 14 (Normunds </w:t>
      </w:r>
      <w:proofErr w:type="spellStart"/>
      <w:r>
        <w:rPr>
          <w:sz w:val="24"/>
          <w:szCs w:val="24"/>
        </w:rPr>
        <w:t>Audzišs</w:t>
      </w:r>
      <w:proofErr w:type="spellEnd"/>
      <w:r>
        <w:rPr>
          <w:sz w:val="24"/>
          <w:szCs w:val="24"/>
        </w:rPr>
        <w:t xml:space="preserve">, Indra Caune, Andis Caunītis, Gunārs Ciglis,  Larisa Cīrule, Lāsma </w:t>
      </w:r>
      <w:proofErr w:type="spellStart"/>
      <w:r>
        <w:rPr>
          <w:sz w:val="24"/>
          <w:szCs w:val="24"/>
        </w:rPr>
        <w:t>Gabdulļina</w:t>
      </w:r>
      <w:proofErr w:type="spellEnd"/>
      <w:r>
        <w:rPr>
          <w:sz w:val="24"/>
          <w:szCs w:val="24"/>
        </w:rPr>
        <w:t xml:space="preserve">, </w:t>
      </w:r>
      <w:proofErr w:type="spellStart"/>
      <w:r>
        <w:rPr>
          <w:sz w:val="24"/>
          <w:szCs w:val="24"/>
        </w:rPr>
        <w:t>Stanislavs</w:t>
      </w:r>
      <w:proofErr w:type="spellEnd"/>
      <w:r>
        <w:rPr>
          <w:sz w:val="24"/>
          <w:szCs w:val="24"/>
        </w:rPr>
        <w:t xml:space="preserve"> </w:t>
      </w:r>
      <w:proofErr w:type="spellStart"/>
      <w:r>
        <w:rPr>
          <w:sz w:val="24"/>
          <w:szCs w:val="24"/>
        </w:rPr>
        <w:t>Gžibovskis</w:t>
      </w:r>
      <w:proofErr w:type="spellEnd"/>
      <w:r>
        <w:rPr>
          <w:sz w:val="24"/>
          <w:szCs w:val="24"/>
        </w:rPr>
        <w:t xml:space="preserve">, </w:t>
      </w:r>
      <w:proofErr w:type="spellStart"/>
      <w:r>
        <w:rPr>
          <w:sz w:val="24"/>
          <w:szCs w:val="24"/>
        </w:rPr>
        <w:t>Valtis</w:t>
      </w:r>
      <w:proofErr w:type="spellEnd"/>
      <w:r>
        <w:rPr>
          <w:sz w:val="24"/>
          <w:szCs w:val="24"/>
        </w:rPr>
        <w:t xml:space="preserve"> Krauklis, Intars Liepiņš, Normunds Mazūrs, Zintis </w:t>
      </w:r>
      <w:proofErr w:type="spellStart"/>
      <w:r>
        <w:rPr>
          <w:sz w:val="24"/>
          <w:szCs w:val="24"/>
        </w:rPr>
        <w:t>Mezītis</w:t>
      </w:r>
      <w:proofErr w:type="spellEnd"/>
      <w:r>
        <w:rPr>
          <w:sz w:val="24"/>
          <w:szCs w:val="24"/>
        </w:rPr>
        <w:t xml:space="preserve">, Guna Pūcīte, Guntis </w:t>
      </w:r>
      <w:proofErr w:type="spellStart"/>
      <w:r>
        <w:rPr>
          <w:sz w:val="24"/>
          <w:szCs w:val="24"/>
        </w:rPr>
        <w:t>Princovs</w:t>
      </w:r>
      <w:proofErr w:type="spellEnd"/>
      <w:r>
        <w:rPr>
          <w:sz w:val="24"/>
          <w:szCs w:val="24"/>
        </w:rPr>
        <w:t>, Anatolijs Savickis); PRET – nav; ATTURAS – nav;  Gulbenes novada dome NOLEMJ:</w:t>
      </w:r>
    </w:p>
    <w:p w:rsidR="00B35FF5" w:rsidRDefault="00B35FF5" w:rsidP="00B35FF5">
      <w:pPr>
        <w:spacing w:line="360" w:lineRule="auto"/>
        <w:ind w:firstLine="567"/>
        <w:jc w:val="both"/>
        <w:rPr>
          <w:rFonts w:eastAsia="SimSun" w:cs="Mangal"/>
          <w:sz w:val="24"/>
          <w:szCs w:val="24"/>
          <w:lang w:eastAsia="zh-CN" w:bidi="hi-IN"/>
        </w:rPr>
      </w:pPr>
      <w:r>
        <w:rPr>
          <w:rFonts w:eastAsia="SimSun" w:cs="Mangal"/>
          <w:sz w:val="24"/>
          <w:szCs w:val="24"/>
          <w:lang w:eastAsia="zh-CN" w:bidi="hi-IN"/>
        </w:rPr>
        <w:t xml:space="preserve">5.1. REĢISTRĒT dzīvokļa īpašumu Dzelzceļa iela 5A – 3, Gulbene, Gulbenes novads (telpu grupas kadastra apzīmējums 5001 002 0254 001 002), zemesgrāmatā kā patstāvīgu nekustamo īpašumu. </w:t>
      </w:r>
    </w:p>
    <w:p w:rsidR="00B35FF5" w:rsidRDefault="00B35FF5" w:rsidP="00B35FF5">
      <w:pPr>
        <w:widowControl w:val="0"/>
        <w:suppressAutoHyphens/>
        <w:spacing w:line="360" w:lineRule="auto"/>
        <w:ind w:firstLine="567"/>
        <w:jc w:val="both"/>
        <w:rPr>
          <w:rFonts w:eastAsia="SimSun" w:cs="Mangal"/>
          <w:sz w:val="24"/>
          <w:szCs w:val="24"/>
          <w:lang w:eastAsia="zh-CN" w:bidi="hi-IN"/>
        </w:rPr>
      </w:pPr>
      <w:r>
        <w:rPr>
          <w:rFonts w:eastAsia="SimSun" w:cs="Mangal"/>
          <w:sz w:val="24"/>
          <w:szCs w:val="24"/>
          <w:lang w:eastAsia="zh-CN" w:bidi="hi-IN"/>
        </w:rPr>
        <w:t>5.2. UZDOT Gulbenes novada pašvaldības Īpašumu pārraudzības nodaļai veikt darbības, kas saistītas ar iepriekšminētā nekustamā īpašumu ierakstīšanu zemesgrāmatā uz Gulbenes novada pašvaldības vārda.</w:t>
      </w:r>
    </w:p>
    <w:p w:rsidR="00B35FF5" w:rsidRDefault="00B35FF5" w:rsidP="00B35FF5">
      <w:pPr>
        <w:widowControl w:val="0"/>
        <w:suppressAutoHyphens/>
        <w:spacing w:line="360" w:lineRule="auto"/>
        <w:ind w:firstLine="567"/>
        <w:jc w:val="both"/>
        <w:rPr>
          <w:rFonts w:eastAsia="SimSun" w:cs="Mangal"/>
          <w:sz w:val="24"/>
          <w:szCs w:val="24"/>
          <w:lang w:eastAsia="zh-CN" w:bidi="hi-IN"/>
        </w:rPr>
      </w:pPr>
      <w:r>
        <w:rPr>
          <w:rFonts w:eastAsia="SimSun" w:cs="Mangal"/>
          <w:sz w:val="24"/>
          <w:szCs w:val="24"/>
          <w:lang w:eastAsia="zh-CN" w:bidi="hi-IN"/>
        </w:rPr>
        <w:t>5.3. NODOT atsavināšanai Gulbenes novada pašvaldībai piekrītošo dzīvokļa īpašumu Dzelzceļa iela 5A – 3, Gulbene, Gulbenes novads, kas sastāv no dzīvokļa ar kadastra apzīmējumu 5001 002 0254 001 002, 19,8 m</w:t>
      </w:r>
      <w:r>
        <w:rPr>
          <w:rFonts w:eastAsia="SimSun" w:cs="Mangal"/>
          <w:sz w:val="24"/>
          <w:szCs w:val="24"/>
          <w:vertAlign w:val="superscript"/>
          <w:lang w:eastAsia="zh-CN" w:bidi="hi-IN"/>
        </w:rPr>
        <w:t>2</w:t>
      </w:r>
      <w:r>
        <w:rPr>
          <w:rFonts w:eastAsia="SimSun" w:cs="Mangal"/>
          <w:sz w:val="24"/>
          <w:szCs w:val="24"/>
          <w:lang w:eastAsia="zh-CN" w:bidi="hi-IN"/>
        </w:rPr>
        <w:t xml:space="preserve"> platībā, un pie tā piederošām kopīpašuma 198/2066 domājamām daļām no būves ar kadastra apzīmējumu 5001 002 0254 001 (dzīvojamā ēka), 198/2066 domājamām daļām no būves ar kadastra apzīmējumu 5001 002 0254 002 (šķūnis), 198/2066 domājamām daļām no zemes ar kadastra apzīmējumu 5001 002 0254, atklātā mutiskā izsolē ar augšupejošu soli.</w:t>
      </w:r>
    </w:p>
    <w:p w:rsidR="00B35FF5" w:rsidRDefault="00B35FF5" w:rsidP="00B35FF5">
      <w:pPr>
        <w:widowControl w:val="0"/>
        <w:suppressAutoHyphens/>
        <w:spacing w:line="360" w:lineRule="auto"/>
        <w:ind w:firstLine="567"/>
        <w:jc w:val="both"/>
        <w:rPr>
          <w:rFonts w:eastAsia="SimSun" w:cs="Mangal"/>
          <w:sz w:val="24"/>
          <w:szCs w:val="24"/>
          <w:lang w:eastAsia="zh-CN" w:bidi="hi-IN"/>
        </w:rPr>
      </w:pPr>
      <w:r>
        <w:rPr>
          <w:rFonts w:eastAsia="SimSun" w:cs="Mangal"/>
          <w:sz w:val="24"/>
          <w:szCs w:val="24"/>
          <w:lang w:eastAsia="zh-CN" w:bidi="hi-IN"/>
        </w:rPr>
        <w:t xml:space="preserve">5.4. UZDOT Gulbenes novada pašvaldības Īpašuma novērtēšanas un izsoļu komisijai organizēt lēmuma 1.punktā minētā nekustamā īpašumā novērtēšanu un nosacītās cenas noteikšanu un iesniegt to apstiprināšanai Gulbenes novada domes sēdē. </w:t>
      </w:r>
    </w:p>
    <w:p w:rsidR="00B35FF5" w:rsidRDefault="00B35FF5" w:rsidP="00B35FF5">
      <w:pPr>
        <w:widowControl w:val="0"/>
        <w:suppressAutoHyphens/>
        <w:spacing w:line="360" w:lineRule="auto"/>
        <w:ind w:firstLine="709"/>
        <w:jc w:val="both"/>
        <w:rPr>
          <w:rFonts w:eastAsia="SimSun" w:cs="Mangal"/>
          <w:sz w:val="24"/>
          <w:szCs w:val="24"/>
          <w:lang w:eastAsia="zh-CN" w:bidi="hi-IN"/>
        </w:rPr>
      </w:pPr>
    </w:p>
    <w:p w:rsidR="00B35FF5" w:rsidRDefault="00B35FF5" w:rsidP="00B35FF5">
      <w:pPr>
        <w:overflowPunct w:val="0"/>
        <w:autoSpaceDE w:val="0"/>
        <w:autoSpaceDN w:val="0"/>
        <w:adjustRightInd w:val="0"/>
        <w:spacing w:line="360" w:lineRule="auto"/>
        <w:ind w:firstLine="567"/>
        <w:jc w:val="both"/>
        <w:rPr>
          <w:sz w:val="24"/>
          <w:szCs w:val="24"/>
        </w:rPr>
      </w:pPr>
      <w:r>
        <w:rPr>
          <w:sz w:val="24"/>
          <w:szCs w:val="24"/>
        </w:rPr>
        <w:t xml:space="preserve">6. Izskatīts </w:t>
      </w:r>
      <w:r w:rsidR="009F5028">
        <w:rPr>
          <w:b/>
          <w:bCs/>
          <w:sz w:val="24"/>
          <w:szCs w:val="24"/>
        </w:rPr>
        <w:t>….</w:t>
      </w:r>
      <w:r>
        <w:rPr>
          <w:sz w:val="24"/>
          <w:szCs w:val="24"/>
        </w:rPr>
        <w:t xml:space="preserve">, 2019.gada 2.oktobra iesniegums (Gulbenes novada pašvaldībā saņemts 2019.gada 7.oktobrī un reģistrēts ar </w:t>
      </w:r>
      <w:proofErr w:type="spellStart"/>
      <w:r>
        <w:rPr>
          <w:sz w:val="24"/>
          <w:szCs w:val="24"/>
        </w:rPr>
        <w:t>Nr.GND</w:t>
      </w:r>
      <w:proofErr w:type="spellEnd"/>
      <w:r>
        <w:rPr>
          <w:sz w:val="24"/>
          <w:szCs w:val="24"/>
        </w:rPr>
        <w:t xml:space="preserve">/5.13.2/19/2380-Ģ) ar lūgumu atsavināt dzīvokļa īpašumu Dzirnavu iela 3 – 1, Stāmeriena, Stāmerienas pagasts, Gulbenes novads. Iesniegumam pievienota Vienošanās un izziņas par komunālo maksājumu parādu </w:t>
      </w:r>
      <w:proofErr w:type="spellStart"/>
      <w:r>
        <w:rPr>
          <w:sz w:val="24"/>
          <w:szCs w:val="24"/>
        </w:rPr>
        <w:t>neesību</w:t>
      </w:r>
      <w:proofErr w:type="spellEnd"/>
      <w:r>
        <w:rPr>
          <w:sz w:val="24"/>
          <w:szCs w:val="24"/>
        </w:rPr>
        <w:t>.</w:t>
      </w:r>
    </w:p>
    <w:p w:rsidR="00B35FF5" w:rsidRDefault="00B35FF5" w:rsidP="00B35FF5">
      <w:pPr>
        <w:spacing w:line="360" w:lineRule="auto"/>
        <w:ind w:firstLine="567"/>
        <w:jc w:val="both"/>
        <w:rPr>
          <w:rFonts w:eastAsia="Calibri"/>
          <w:sz w:val="24"/>
          <w:szCs w:val="24"/>
        </w:rPr>
      </w:pPr>
      <w:r>
        <w:rPr>
          <w:sz w:val="24"/>
          <w:szCs w:val="24"/>
        </w:rPr>
        <w:t xml:space="preserve">Pamatojoties uz likuma “Par pašvaldībām” 14.panta pirmās daļas 2.punktu, kas nosaka, ka pildot savas funkcijas, pašvaldībām likumā noteiktajā kārtībā ir tiesības iegūt un atsavināt kustamo un nekustamo mantu, privatizēt pašvaldības īpašuma objektus, slēgt darījumus, kā arī veikt citas privāttiesiska rakstura darbības, 21.panta pirmās daļas 17.punktu, kas nosaka, ka dome var izskatīt jebkuru jautājumu, kas ir attiecīgās pašvaldības pārziņā, turklāt tikai dome var lemt par pašvaldības nekustamā īpašuma atsavināšanu, ieķīlāšanu vai privatizēšanu, kā arī par nekustamās mantas iegūšanu pašvaldības īpašumā, Publiskas personas mantas atsavināšanas likuma 4.panta ceturtās daļas 5.punktu, kas nosaka, ka atsevišķos gadījumos publiskas personas nekustamā īpašuma atsavināšanu var ierosināt īrnieks vai viņa ģimenes loceklis, ja viņš vēlas nopirkt dzīvojamo māju, </w:t>
      </w:r>
      <w:r>
        <w:rPr>
          <w:sz w:val="24"/>
          <w:szCs w:val="24"/>
        </w:rPr>
        <w:lastRenderedPageBreak/>
        <w:t xml:space="preserve">tās domājamo daļu vai dzīvokļa īpašumu šā likuma 45.pantā noteiktajā kārtībā, 5.panta pirmo daļu, kas cita starpā nosaka, ka atļauju atsavināt atvasinātu publisku personu nekustamo īpašumu – attiecīgās atvasinātās publiskās personas lēmējinstitūcija, šā panta piekto daļu, kas nosaka, ka lēmumā par nekustamā īpašuma atsavināšanu tiek noteikts arī atsavināšanas veids un, ja nepieciešams, nekustamā īpašuma turpmākās izmantošanas nosacījumi un atsavināšanas tiesību aprobežojumi, 8.panta otro daļu, kas nosaka, ka atsavināšanai paredzētā atvasinātas publiskas personas nekustamā īpašuma novērtēšanu organizē attiecīgās atvasinātās publiskās personas lēmējinstitūcijas noteiktajā kārtībā, 37.panta pirmās daļas 4.punktu, kas nosaka, ka pārdot publiskas personas mantu par brīvu cenu var, ja nekustamo īpašumu iegūst 4.panta ceturtajā daļā minētā persona; šajā gadījumā pārdošanas cena ir vienāda ar nosacīto cenu,  un Tautsaimniecības komitejas  ieteikumu, atklāti balsojot: PAR – 13 (Normunds </w:t>
      </w:r>
      <w:proofErr w:type="spellStart"/>
      <w:r>
        <w:rPr>
          <w:sz w:val="24"/>
          <w:szCs w:val="24"/>
        </w:rPr>
        <w:t>Audzišs</w:t>
      </w:r>
      <w:proofErr w:type="spellEnd"/>
      <w:r>
        <w:rPr>
          <w:sz w:val="24"/>
          <w:szCs w:val="24"/>
        </w:rPr>
        <w:t xml:space="preserve">, Indra Caune, Andis Caunītis, Gunārs Ciglis,  Lāsma </w:t>
      </w:r>
      <w:proofErr w:type="spellStart"/>
      <w:r>
        <w:rPr>
          <w:sz w:val="24"/>
          <w:szCs w:val="24"/>
        </w:rPr>
        <w:t>Gabdulļina</w:t>
      </w:r>
      <w:proofErr w:type="spellEnd"/>
      <w:r>
        <w:rPr>
          <w:sz w:val="24"/>
          <w:szCs w:val="24"/>
        </w:rPr>
        <w:t xml:space="preserve">, </w:t>
      </w:r>
      <w:proofErr w:type="spellStart"/>
      <w:r>
        <w:rPr>
          <w:sz w:val="24"/>
          <w:szCs w:val="24"/>
        </w:rPr>
        <w:t>Stanislavs</w:t>
      </w:r>
      <w:proofErr w:type="spellEnd"/>
      <w:r>
        <w:rPr>
          <w:sz w:val="24"/>
          <w:szCs w:val="24"/>
        </w:rPr>
        <w:t xml:space="preserve"> </w:t>
      </w:r>
      <w:proofErr w:type="spellStart"/>
      <w:r>
        <w:rPr>
          <w:sz w:val="24"/>
          <w:szCs w:val="24"/>
        </w:rPr>
        <w:t>Gžibovskis</w:t>
      </w:r>
      <w:proofErr w:type="spellEnd"/>
      <w:r>
        <w:rPr>
          <w:sz w:val="24"/>
          <w:szCs w:val="24"/>
        </w:rPr>
        <w:t xml:space="preserve">, </w:t>
      </w:r>
      <w:proofErr w:type="spellStart"/>
      <w:r>
        <w:rPr>
          <w:sz w:val="24"/>
          <w:szCs w:val="24"/>
        </w:rPr>
        <w:t>Valtis</w:t>
      </w:r>
      <w:proofErr w:type="spellEnd"/>
      <w:r>
        <w:rPr>
          <w:sz w:val="24"/>
          <w:szCs w:val="24"/>
        </w:rPr>
        <w:t xml:space="preserve"> Krauklis, Intars Liepiņš, Normunds Mazūrs, Zintis </w:t>
      </w:r>
      <w:proofErr w:type="spellStart"/>
      <w:r>
        <w:rPr>
          <w:sz w:val="24"/>
          <w:szCs w:val="24"/>
        </w:rPr>
        <w:t>Mezītis</w:t>
      </w:r>
      <w:proofErr w:type="spellEnd"/>
      <w:r>
        <w:rPr>
          <w:sz w:val="24"/>
          <w:szCs w:val="24"/>
        </w:rPr>
        <w:t xml:space="preserve">, Guna Pūcīte, Guntis </w:t>
      </w:r>
      <w:proofErr w:type="spellStart"/>
      <w:r>
        <w:rPr>
          <w:sz w:val="24"/>
          <w:szCs w:val="24"/>
        </w:rPr>
        <w:t>Princovs</w:t>
      </w:r>
      <w:proofErr w:type="spellEnd"/>
      <w:r>
        <w:rPr>
          <w:sz w:val="24"/>
          <w:szCs w:val="24"/>
        </w:rPr>
        <w:t>, Anatolijs Savickis); PRET – nav; ATTURAS – nav;  Gulbenes novada dome NOLEMJ:</w:t>
      </w:r>
    </w:p>
    <w:p w:rsidR="00B35FF5" w:rsidRDefault="00B35FF5" w:rsidP="00B35FF5">
      <w:pPr>
        <w:spacing w:line="360" w:lineRule="auto"/>
        <w:ind w:firstLine="567"/>
        <w:jc w:val="both"/>
        <w:rPr>
          <w:sz w:val="24"/>
          <w:szCs w:val="24"/>
        </w:rPr>
      </w:pPr>
      <w:r>
        <w:rPr>
          <w:sz w:val="24"/>
          <w:szCs w:val="24"/>
        </w:rPr>
        <w:t>6.1. NODOT atsavināšanai Gulbenes novada pašvaldībai piederošo dzīvokļa īpašumu Dzirnavu iela 3 – 1, Stāmeriena, Stāmerienas pagasts, kadastra numurs 5088 900 0139, kas sastāv no dzīvokļa, 50,9 m</w:t>
      </w:r>
      <w:r>
        <w:rPr>
          <w:sz w:val="24"/>
          <w:szCs w:val="24"/>
          <w:vertAlign w:val="superscript"/>
        </w:rPr>
        <w:t>2</w:t>
      </w:r>
      <w:r>
        <w:rPr>
          <w:sz w:val="24"/>
          <w:szCs w:val="24"/>
        </w:rPr>
        <w:t xml:space="preserve"> platībā, un pie tā piederošām kopīpašuma 508/1434 domājamām daļām no būves ar kadastra apzīmējumu 5088 004 0295 001 (daudzdzīvokļu māja), 508/1434 domājamām daļām no būves ar kadastra apzīmējumu 5088 004 0295 002 (šķūnis), 508/1434 domājamām daļām no būves ar kadastra apzīmējumu 5088 004 0295 003 (garāža), 508/1434 domājamām daļām no zemes ar kadastra apzīmējumu 5088 004 0295, par brīvu cenu </w:t>
      </w:r>
      <w:r w:rsidR="009F5028">
        <w:rPr>
          <w:bCs/>
          <w:sz w:val="24"/>
          <w:szCs w:val="24"/>
        </w:rPr>
        <w:t>….</w:t>
      </w:r>
    </w:p>
    <w:p w:rsidR="00B35FF5" w:rsidRDefault="00B35FF5" w:rsidP="00B35FF5">
      <w:pPr>
        <w:overflowPunct w:val="0"/>
        <w:autoSpaceDE w:val="0"/>
        <w:autoSpaceDN w:val="0"/>
        <w:adjustRightInd w:val="0"/>
        <w:spacing w:line="360" w:lineRule="auto"/>
        <w:ind w:firstLine="567"/>
        <w:jc w:val="both"/>
        <w:rPr>
          <w:sz w:val="24"/>
          <w:szCs w:val="24"/>
        </w:rPr>
      </w:pPr>
      <w:r>
        <w:rPr>
          <w:sz w:val="24"/>
          <w:szCs w:val="24"/>
        </w:rPr>
        <w:t>6.2. UZDOT Gulbenes novada pašvaldības Īpašuma novērtēšanas un izsoļu komisijai organizēt lēmuma 1.punktā minētā īpašuma novērtēšanu un nosacītās cenas noteikšanu un iesniegt to apstiprināšanai Gulbenes novada domes sēdē.</w:t>
      </w:r>
    </w:p>
    <w:p w:rsidR="00B35FF5" w:rsidRDefault="00B35FF5" w:rsidP="00B35FF5">
      <w:pPr>
        <w:widowControl w:val="0"/>
        <w:suppressAutoHyphens/>
        <w:spacing w:line="360" w:lineRule="auto"/>
        <w:ind w:firstLine="709"/>
        <w:jc w:val="both"/>
        <w:rPr>
          <w:rFonts w:eastAsia="SimSun" w:cs="Mangal"/>
          <w:sz w:val="24"/>
          <w:szCs w:val="24"/>
          <w:lang w:eastAsia="zh-CN" w:bidi="hi-IN"/>
        </w:rPr>
      </w:pPr>
    </w:p>
    <w:p w:rsidR="00B35FF5" w:rsidRDefault="00B35FF5" w:rsidP="00B35FF5">
      <w:pPr>
        <w:spacing w:line="360" w:lineRule="auto"/>
        <w:ind w:firstLine="567"/>
        <w:jc w:val="both"/>
        <w:rPr>
          <w:sz w:val="24"/>
          <w:szCs w:val="24"/>
        </w:rPr>
      </w:pPr>
      <w:r>
        <w:rPr>
          <w:sz w:val="24"/>
          <w:szCs w:val="24"/>
        </w:rPr>
        <w:t xml:space="preserve">7. Izskatīts </w:t>
      </w:r>
      <w:r>
        <w:rPr>
          <w:b/>
          <w:sz w:val="24"/>
          <w:szCs w:val="24"/>
        </w:rPr>
        <w:t>Gulbenes novada Tirzas pagasta pārvaldes</w:t>
      </w:r>
      <w:r>
        <w:rPr>
          <w:sz w:val="24"/>
          <w:szCs w:val="24"/>
        </w:rPr>
        <w:t xml:space="preserve">, reģistrācijas numurs 90011483147, juridiskā adrese: “Biedrības nams”, Tirza, Tirzas pagasts, Gulbenes novads, LV – 4424, 2019.gada 17.oktobra iesniegums (Gulbenes novada pašvaldībā saņemts 2019.gada 17.oktobrī un reģistrēts ar </w:t>
      </w:r>
      <w:proofErr w:type="spellStart"/>
      <w:r>
        <w:rPr>
          <w:sz w:val="24"/>
          <w:szCs w:val="24"/>
        </w:rPr>
        <w:t>Nr.GND</w:t>
      </w:r>
      <w:proofErr w:type="spellEnd"/>
      <w:r>
        <w:rPr>
          <w:sz w:val="24"/>
          <w:szCs w:val="24"/>
        </w:rPr>
        <w:t>/5.13.2/19/2509-G) ar lūgumu nodot atsavināšanai Gulbenes novada pašvaldībai piederošo nekustamo īpašumu Tirzas pagastā ar nosaukumu “Dainas”, kadastra numurs 5094 011 0095, kas sastāv no vienas zemes vienības ar kadastra apzīmējumu 5094 011 0095, 0,8790 ha platībā</w:t>
      </w:r>
      <w:r>
        <w:rPr>
          <w:bCs/>
          <w:sz w:val="24"/>
          <w:szCs w:val="24"/>
        </w:rPr>
        <w:t>, un uz tās esošajām ēkām (būvēm): dzīvojamās mājas ar kadastra apzīmējumu 5094 011 0095 011, kūts ar šķūni ar kadastra apzīmējumu 5094 011 0095 003, šķūņa ar kadastra</w:t>
      </w:r>
      <w:r>
        <w:rPr>
          <w:sz w:val="24"/>
          <w:szCs w:val="24"/>
        </w:rPr>
        <w:t xml:space="preserve"> apzīmējumu 5094 011 0095 004. Iesniegumā norādīts, ka minētais nekustamais īpašums nav nepieciešams pašvaldības autonomo funkciju veikšanai. </w:t>
      </w:r>
    </w:p>
    <w:p w:rsidR="00B35FF5" w:rsidRDefault="00B35FF5" w:rsidP="00B35FF5">
      <w:pPr>
        <w:spacing w:line="360" w:lineRule="auto"/>
        <w:ind w:firstLine="567"/>
        <w:jc w:val="both"/>
        <w:rPr>
          <w:rFonts w:eastAsia="Calibri"/>
          <w:sz w:val="24"/>
          <w:szCs w:val="24"/>
        </w:rPr>
      </w:pPr>
      <w:r>
        <w:rPr>
          <w:sz w:val="24"/>
          <w:szCs w:val="24"/>
        </w:rPr>
        <w:lastRenderedPageBreak/>
        <w:t xml:space="preserve">Pamatojoties uz likuma “Par pašvaldībām” 14.panta pirmās daļas 2.punktu, kas nosaka, ka pildot savas funkcijas, pašvaldībām likumā noteiktajā kārtībā ir tiesības iegūt un atsavināt kustamo un nekustamo mantu, privatizēt pašvaldības īpašuma objektus, slēgt darījumus, kā arī veikt citas privāttiesiska rakstura darbības, 21.panta pirmās daļas 17.punktu, kas nosaka, ka dome var izskatīt jebkuru jautājumu, kas ir attiecīgās pašvaldības pārziņā, turklāt tikai dome var lemt par pašvaldības nekustamā īpašuma atsavināšanu, ieķīlāšanu vai privatizēšanu, kā arī par nekustamās mantas iegūšanu pašvaldības īpašumā, Publiskas personas mantas atsavināšanas likuma 3.panta otro daļu, kas nosaka, ka publisku personu mantas atsavināšanas pamatveids ir mantas pārdošana izsolē; citus mantas atsavināšanas veidus var izmantot tikai šajā likumā paredzētajos gadījumos, 4.panta pirmo un otro daļu, kas cita starpā nosaka, ka atvasinātas publiskas personas mantas atsavināšanu var ierosināt attiecīgās iestādes vadītājs, kā arī cita institūcija (amatpersona), kuras valdījumā vai turējumā atrodas publiskas personas manta, ja tā nav nepieciešama attiecīgai atvasinātai publiskai personai vai tās iestādēm to funkciju nodrošināšanai, 5.panta pirmo daļu, kas cita starpā nosaka, ka atļauju atsavināt atvasinātu publisku personu nekustamo īpašumu dod attiecīgās atvasinātās publiskās personas lēmējinstitūcija, šā panta piekto daļu, kas nosaka, ka lēmumā par nekustamā īpašuma atsavināšanu tiek noteikts arī atsavināšanas veids un, ja nepieciešams, nekustamā īpašuma turpmākās izmantošanas nosacījumi un atsavināšanas tiesību aprobežojumi, 8.panta otro daļu, kas nosaka, ka atsavināšanai paredzētā atvasinātas publiskas personas nekustamā īpašuma novērtēšanu organizē attiecīgās atvasinātās publiskās personas lēmējinstitūcijas noteiktajā kārtībā, un Tautsaimniecības komitejas  ieteikumu, atklāti balsojot: PAR – 14 (Normunds </w:t>
      </w:r>
      <w:proofErr w:type="spellStart"/>
      <w:r>
        <w:rPr>
          <w:sz w:val="24"/>
          <w:szCs w:val="24"/>
        </w:rPr>
        <w:t>Audzišs</w:t>
      </w:r>
      <w:proofErr w:type="spellEnd"/>
      <w:r>
        <w:rPr>
          <w:sz w:val="24"/>
          <w:szCs w:val="24"/>
        </w:rPr>
        <w:t xml:space="preserve">, Indra Caune, Andis Caunītis, Gunārs Ciglis,  Larisa Cīrule, Lāsma </w:t>
      </w:r>
      <w:proofErr w:type="spellStart"/>
      <w:r>
        <w:rPr>
          <w:sz w:val="24"/>
          <w:szCs w:val="24"/>
        </w:rPr>
        <w:t>Gabdulļina</w:t>
      </w:r>
      <w:proofErr w:type="spellEnd"/>
      <w:r>
        <w:rPr>
          <w:sz w:val="24"/>
          <w:szCs w:val="24"/>
        </w:rPr>
        <w:t xml:space="preserve">, </w:t>
      </w:r>
      <w:proofErr w:type="spellStart"/>
      <w:r>
        <w:rPr>
          <w:sz w:val="24"/>
          <w:szCs w:val="24"/>
        </w:rPr>
        <w:t>Stanislavs</w:t>
      </w:r>
      <w:proofErr w:type="spellEnd"/>
      <w:r>
        <w:rPr>
          <w:sz w:val="24"/>
          <w:szCs w:val="24"/>
        </w:rPr>
        <w:t xml:space="preserve"> </w:t>
      </w:r>
      <w:proofErr w:type="spellStart"/>
      <w:r>
        <w:rPr>
          <w:sz w:val="24"/>
          <w:szCs w:val="24"/>
        </w:rPr>
        <w:t>Gžibovskis</w:t>
      </w:r>
      <w:proofErr w:type="spellEnd"/>
      <w:r>
        <w:rPr>
          <w:sz w:val="24"/>
          <w:szCs w:val="24"/>
        </w:rPr>
        <w:t xml:space="preserve">, </w:t>
      </w:r>
      <w:proofErr w:type="spellStart"/>
      <w:r>
        <w:rPr>
          <w:sz w:val="24"/>
          <w:szCs w:val="24"/>
        </w:rPr>
        <w:t>Valtis</w:t>
      </w:r>
      <w:proofErr w:type="spellEnd"/>
      <w:r>
        <w:rPr>
          <w:sz w:val="24"/>
          <w:szCs w:val="24"/>
        </w:rPr>
        <w:t xml:space="preserve"> Krauklis, Intars Liepiņš, Normunds Mazūrs, Zintis </w:t>
      </w:r>
      <w:proofErr w:type="spellStart"/>
      <w:r>
        <w:rPr>
          <w:sz w:val="24"/>
          <w:szCs w:val="24"/>
        </w:rPr>
        <w:t>Mezītis</w:t>
      </w:r>
      <w:proofErr w:type="spellEnd"/>
      <w:r>
        <w:rPr>
          <w:sz w:val="24"/>
          <w:szCs w:val="24"/>
        </w:rPr>
        <w:t xml:space="preserve">, Guna Pūcīte, Guntis </w:t>
      </w:r>
      <w:proofErr w:type="spellStart"/>
      <w:r>
        <w:rPr>
          <w:sz w:val="24"/>
          <w:szCs w:val="24"/>
        </w:rPr>
        <w:t>Princovs</w:t>
      </w:r>
      <w:proofErr w:type="spellEnd"/>
      <w:r>
        <w:rPr>
          <w:sz w:val="24"/>
          <w:szCs w:val="24"/>
        </w:rPr>
        <w:t>, Anatolijs Savickis); PRET – nav; ATTURAS – nav;  Gulbenes novada dome NOLEMJ:</w:t>
      </w:r>
    </w:p>
    <w:p w:rsidR="00B35FF5" w:rsidRDefault="00B35FF5" w:rsidP="00B35FF5">
      <w:pPr>
        <w:spacing w:line="360" w:lineRule="auto"/>
        <w:ind w:firstLine="567"/>
        <w:jc w:val="both"/>
        <w:rPr>
          <w:rFonts w:eastAsia="SimSun" w:cs="Mangal"/>
          <w:sz w:val="24"/>
          <w:szCs w:val="24"/>
          <w:lang w:eastAsia="zh-CN" w:bidi="hi-IN"/>
        </w:rPr>
      </w:pPr>
      <w:r>
        <w:rPr>
          <w:rFonts w:eastAsia="SimSun" w:cs="Mangal"/>
          <w:sz w:val="24"/>
          <w:szCs w:val="24"/>
          <w:lang w:eastAsia="zh-CN" w:bidi="hi-IN"/>
        </w:rPr>
        <w:t>7.1. NODOT atsavināšanai Gulbenes novada pašvaldībai piederošo nekustamo īpašumu Tirzas pagastā ar nosaukumu “Dainas”, kadastra numurs 5094 011 0095, kas sastāv no vienas zemes vienības ar kadastra apzīmējumu 5094 011 0095, 0,8790 ha platībā</w:t>
      </w:r>
      <w:r>
        <w:rPr>
          <w:rFonts w:eastAsia="SimSun" w:cs="Mangal"/>
          <w:bCs/>
          <w:sz w:val="24"/>
          <w:szCs w:val="24"/>
          <w:lang w:eastAsia="zh-CN" w:bidi="hi-IN"/>
        </w:rPr>
        <w:t>, un uz tās esošajām ēkām (būvēm): dzīvojamās mājas ar kadastra apzīmējumu 5094 011 0095 011, kūts ar šķūni ar kadastra apzīmējumu 5094 011 0095 003, šķūņa ar kadastra</w:t>
      </w:r>
      <w:r>
        <w:rPr>
          <w:rFonts w:eastAsia="SimSun" w:cs="Mangal"/>
          <w:sz w:val="24"/>
          <w:szCs w:val="24"/>
          <w:lang w:eastAsia="zh-CN" w:bidi="hi-IN"/>
        </w:rPr>
        <w:t xml:space="preserve"> apzīmējumu 5094 011 0095 004, atklātā mutiskā izsolē ar augšupejošu soli.</w:t>
      </w:r>
    </w:p>
    <w:p w:rsidR="00B35FF5" w:rsidRDefault="00B35FF5" w:rsidP="00B35FF5">
      <w:pPr>
        <w:widowControl w:val="0"/>
        <w:suppressAutoHyphens/>
        <w:spacing w:line="360" w:lineRule="auto"/>
        <w:ind w:firstLine="567"/>
        <w:jc w:val="both"/>
        <w:rPr>
          <w:rFonts w:eastAsia="SimSun" w:cs="Mangal"/>
          <w:sz w:val="24"/>
          <w:szCs w:val="24"/>
          <w:lang w:eastAsia="zh-CN" w:bidi="hi-IN"/>
        </w:rPr>
      </w:pPr>
      <w:r>
        <w:rPr>
          <w:rFonts w:eastAsia="SimSun" w:cs="Mangal"/>
          <w:sz w:val="24"/>
          <w:szCs w:val="24"/>
          <w:lang w:eastAsia="zh-CN" w:bidi="hi-IN"/>
        </w:rPr>
        <w:t xml:space="preserve">7.2. UZDOT Gulbenes novada pašvaldības Īpašuma novērtēšanas un izsoļu komisijai organizēt lēmuma 1.punktā minētā nekustamā īpašuma novērtēšanu un nosacītās cenas noteikšanu un iesniegt to apstiprināšanai Gulbenes novada domes sēdē. </w:t>
      </w:r>
    </w:p>
    <w:p w:rsidR="00B35FF5" w:rsidRDefault="00B35FF5" w:rsidP="00B35FF5">
      <w:pPr>
        <w:spacing w:line="360" w:lineRule="auto"/>
        <w:ind w:firstLine="720"/>
        <w:jc w:val="both"/>
        <w:rPr>
          <w:sz w:val="24"/>
          <w:szCs w:val="24"/>
        </w:rPr>
      </w:pPr>
    </w:p>
    <w:p w:rsidR="00B35FF5" w:rsidRDefault="00B35FF5" w:rsidP="00B35FF5">
      <w:pPr>
        <w:spacing w:line="360" w:lineRule="auto"/>
        <w:ind w:firstLine="720"/>
        <w:jc w:val="both"/>
        <w:rPr>
          <w:sz w:val="24"/>
          <w:szCs w:val="24"/>
        </w:rPr>
      </w:pPr>
      <w:r>
        <w:rPr>
          <w:sz w:val="24"/>
          <w:szCs w:val="24"/>
        </w:rPr>
        <w:t xml:space="preserve">8. Izskatīts </w:t>
      </w:r>
      <w:r>
        <w:rPr>
          <w:b/>
          <w:sz w:val="24"/>
          <w:szCs w:val="24"/>
        </w:rPr>
        <w:t>Gulbenes novada Tirzas pagasta pārvaldes</w:t>
      </w:r>
      <w:r>
        <w:rPr>
          <w:sz w:val="24"/>
          <w:szCs w:val="24"/>
        </w:rPr>
        <w:t xml:space="preserve">, reģistrācijas numurs 90011483147, juridiskā adrese: “Biedrības nams”, Tirza, Tirzas pagasts, Gulbenes novads, LV – 4424, 2019.gada 17.oktobra iesniegums (Gulbenes novada pašvaldībā saņemts 2019.gada </w:t>
      </w:r>
      <w:r>
        <w:rPr>
          <w:sz w:val="24"/>
          <w:szCs w:val="24"/>
        </w:rPr>
        <w:lastRenderedPageBreak/>
        <w:t xml:space="preserve">17.oktobrī un reģistrēts ar </w:t>
      </w:r>
      <w:proofErr w:type="spellStart"/>
      <w:r>
        <w:rPr>
          <w:sz w:val="24"/>
          <w:szCs w:val="24"/>
        </w:rPr>
        <w:t>Nr.GND</w:t>
      </w:r>
      <w:proofErr w:type="spellEnd"/>
      <w:r>
        <w:rPr>
          <w:sz w:val="24"/>
          <w:szCs w:val="24"/>
        </w:rPr>
        <w:t>/5.13.2/19/2509-G) ar lūgumu nodot atsavināšanai Gulbenes novada pašvaldībai piederošo nekustamo īpašumu Tirzas pagastā ar nosaukumu “</w:t>
      </w:r>
      <w:proofErr w:type="spellStart"/>
      <w:r>
        <w:rPr>
          <w:sz w:val="24"/>
          <w:szCs w:val="24"/>
        </w:rPr>
        <w:t>Mazkalniņi</w:t>
      </w:r>
      <w:proofErr w:type="spellEnd"/>
      <w:r>
        <w:rPr>
          <w:sz w:val="24"/>
          <w:szCs w:val="24"/>
        </w:rPr>
        <w:t>”, kadastra numurs 5094 005 0115, kas sastāv no vienas zemes vienības ar kadastra apzīmējumu 5094 005 0115, 1,7 ha platībā</w:t>
      </w:r>
      <w:r>
        <w:rPr>
          <w:bCs/>
          <w:sz w:val="24"/>
          <w:szCs w:val="24"/>
        </w:rPr>
        <w:t>, un uz tās esošajām ēkām (būvēm): dzīvojamās mājas ar kadastra apzīmējumu 5094 005 0115 001, kūts ar kadastra apzīmējumu 5094 005 0115 002, klēts ar kadastra</w:t>
      </w:r>
      <w:r>
        <w:rPr>
          <w:sz w:val="24"/>
          <w:szCs w:val="24"/>
        </w:rPr>
        <w:t xml:space="preserve"> apzīmējumu 5094 005 0115 003. Iesniegumā norādīts, ka minētais nekustamais īpašums nav nepieciešams pašvaldības autonomo funkciju veikšanai.</w:t>
      </w:r>
    </w:p>
    <w:p w:rsidR="00B35FF5" w:rsidRDefault="00B35FF5" w:rsidP="00B35FF5">
      <w:pPr>
        <w:spacing w:line="360" w:lineRule="auto"/>
        <w:ind w:firstLine="567"/>
        <w:jc w:val="both"/>
        <w:rPr>
          <w:rFonts w:eastAsia="Calibri"/>
          <w:sz w:val="24"/>
          <w:szCs w:val="24"/>
        </w:rPr>
      </w:pPr>
      <w:r>
        <w:rPr>
          <w:sz w:val="24"/>
          <w:szCs w:val="24"/>
        </w:rPr>
        <w:t xml:space="preserve">Pamatojoties uz likuma “Par pašvaldībām” 14.panta pirmās daļas 2.punktu, kas nosaka, ka pildot savas funkcijas, pašvaldībām likumā noteiktajā kārtībā ir tiesības iegūt un atsavināt kustamo un nekustamo mantu, privatizēt pašvaldības īpašuma objektus, slēgt darījumus, kā arī veikt citas privāttiesiska rakstura darbības, 21.panta pirmās daļas 17.punktu, kas nosaka, ka dome var izskatīt jebkuru jautājumu, kas ir attiecīgās pašvaldības pārziņā, turklāt tikai dome var lemt par pašvaldības nekustamā īpašuma atsavināšanu, ieķīlāšanu vai privatizēšanu, kā arī par nekustamās mantas iegūšanu pašvaldības īpašumā, Publiskas personas mantas atsavināšanas likuma 3.panta otro daļu, kas nosaka, ka publisku personu mantas atsavināšanas pamatveids ir mantas pārdošana izsolē; citus mantas atsavināšanas veidus var izmantot tikai šajā likumā paredzētajos gadījumos, 4.panta pirmo un otro daļu, kas cita starpā nosaka, ka atvasinātas publiskas personas mantas atsavināšanu var ierosināt attiecīgās iestādes vadītājs, kā arī cita institūcija (amatpersona), kuras valdījumā vai turējumā atrodas publiskas personas manta, ja tā nav nepieciešama attiecīgai atvasinātai publiskai personai vai tās iestādēm to funkciju nodrošināšanai, 5.panta pirmo daļu, kas cita starpā nosaka, ka atļauju atsavināt atvasinātu publisku personu nekustamo īpašumu dod attiecīgās atvasinātās publiskās personas lēmējinstitūcija, šā panta piekto daļu, kas nosaka, ka lēmumā par nekustamā īpašuma atsavināšanu tiek noteikts arī atsavināšanas veids un, ja nepieciešams, nekustamā īpašuma turpmākās izmantošanas nosacījumi un atsavināšanas tiesību aprobežojumi, 8.panta otro daļu, kas nosaka, ka atsavināšanai paredzētā atvasinātas publiskas personas nekustamā īpašuma novērtēšanu organizē attiecīgās atvasinātās publiskās personas lēmējinstitūcijas noteiktajā kārtībā, un Tautsaimniecības komitejas  ieteikumu, atklāti balsojot: PAR – 14 (Normunds </w:t>
      </w:r>
      <w:proofErr w:type="spellStart"/>
      <w:r>
        <w:rPr>
          <w:sz w:val="24"/>
          <w:szCs w:val="24"/>
        </w:rPr>
        <w:t>Audzišs</w:t>
      </w:r>
      <w:proofErr w:type="spellEnd"/>
      <w:r>
        <w:rPr>
          <w:sz w:val="24"/>
          <w:szCs w:val="24"/>
        </w:rPr>
        <w:t xml:space="preserve">, Indra Caune, Andis Caunītis, Gunārs Ciglis,  Larisa Cīrule, Lāsma </w:t>
      </w:r>
      <w:proofErr w:type="spellStart"/>
      <w:r>
        <w:rPr>
          <w:sz w:val="24"/>
          <w:szCs w:val="24"/>
        </w:rPr>
        <w:t>Gabdulļina</w:t>
      </w:r>
      <w:proofErr w:type="spellEnd"/>
      <w:r>
        <w:rPr>
          <w:sz w:val="24"/>
          <w:szCs w:val="24"/>
        </w:rPr>
        <w:t xml:space="preserve">, </w:t>
      </w:r>
      <w:proofErr w:type="spellStart"/>
      <w:r>
        <w:rPr>
          <w:sz w:val="24"/>
          <w:szCs w:val="24"/>
        </w:rPr>
        <w:t>Stanislavs</w:t>
      </w:r>
      <w:proofErr w:type="spellEnd"/>
      <w:r>
        <w:rPr>
          <w:sz w:val="24"/>
          <w:szCs w:val="24"/>
        </w:rPr>
        <w:t xml:space="preserve"> </w:t>
      </w:r>
      <w:proofErr w:type="spellStart"/>
      <w:r>
        <w:rPr>
          <w:sz w:val="24"/>
          <w:szCs w:val="24"/>
        </w:rPr>
        <w:t>Gžibovskis</w:t>
      </w:r>
      <w:proofErr w:type="spellEnd"/>
      <w:r>
        <w:rPr>
          <w:sz w:val="24"/>
          <w:szCs w:val="24"/>
        </w:rPr>
        <w:t xml:space="preserve">, </w:t>
      </w:r>
      <w:proofErr w:type="spellStart"/>
      <w:r>
        <w:rPr>
          <w:sz w:val="24"/>
          <w:szCs w:val="24"/>
        </w:rPr>
        <w:t>Valtis</w:t>
      </w:r>
      <w:proofErr w:type="spellEnd"/>
      <w:r>
        <w:rPr>
          <w:sz w:val="24"/>
          <w:szCs w:val="24"/>
        </w:rPr>
        <w:t xml:space="preserve"> Krauklis, Intars Liepiņš, Normunds Mazūrs, Zintis </w:t>
      </w:r>
      <w:proofErr w:type="spellStart"/>
      <w:r>
        <w:rPr>
          <w:sz w:val="24"/>
          <w:szCs w:val="24"/>
        </w:rPr>
        <w:t>Mezītis</w:t>
      </w:r>
      <w:proofErr w:type="spellEnd"/>
      <w:r>
        <w:rPr>
          <w:sz w:val="24"/>
          <w:szCs w:val="24"/>
        </w:rPr>
        <w:t xml:space="preserve">, Guna Pūcīte, Guntis </w:t>
      </w:r>
      <w:proofErr w:type="spellStart"/>
      <w:r>
        <w:rPr>
          <w:sz w:val="24"/>
          <w:szCs w:val="24"/>
        </w:rPr>
        <w:t>Princovs</w:t>
      </w:r>
      <w:proofErr w:type="spellEnd"/>
      <w:r>
        <w:rPr>
          <w:sz w:val="24"/>
          <w:szCs w:val="24"/>
        </w:rPr>
        <w:t>, Anatolijs Savickis); PRET – nav; ATTURAS – nav;  Gulbenes novada dome NOLEMJ:</w:t>
      </w:r>
    </w:p>
    <w:p w:rsidR="00B35FF5" w:rsidRDefault="00B35FF5" w:rsidP="00B35FF5">
      <w:pPr>
        <w:spacing w:line="360" w:lineRule="auto"/>
        <w:ind w:firstLine="567"/>
        <w:jc w:val="both"/>
        <w:rPr>
          <w:rFonts w:eastAsia="SimSun" w:cs="Mangal"/>
          <w:sz w:val="24"/>
          <w:szCs w:val="24"/>
          <w:lang w:eastAsia="zh-CN" w:bidi="hi-IN"/>
        </w:rPr>
      </w:pPr>
      <w:r>
        <w:rPr>
          <w:rFonts w:eastAsia="SimSun" w:cs="Mangal"/>
          <w:sz w:val="24"/>
          <w:szCs w:val="24"/>
          <w:lang w:eastAsia="zh-CN" w:bidi="hi-IN"/>
        </w:rPr>
        <w:t>8.1. REĢISTRĒT zemesgrāmatā nekustamo īpašumu Tirzas pagastā ar nosaukumu “</w:t>
      </w:r>
      <w:proofErr w:type="spellStart"/>
      <w:r>
        <w:rPr>
          <w:rFonts w:eastAsia="SimSun" w:cs="Mangal"/>
          <w:sz w:val="24"/>
          <w:szCs w:val="24"/>
          <w:lang w:eastAsia="zh-CN" w:bidi="hi-IN"/>
        </w:rPr>
        <w:t>Mazkalniņi</w:t>
      </w:r>
      <w:proofErr w:type="spellEnd"/>
      <w:r>
        <w:rPr>
          <w:rFonts w:eastAsia="SimSun" w:cs="Mangal"/>
          <w:sz w:val="24"/>
          <w:szCs w:val="24"/>
          <w:lang w:eastAsia="zh-CN" w:bidi="hi-IN"/>
        </w:rPr>
        <w:t>”, kadastra numurs 5094 005 0115, īpašumā uz pašvaldības vārda.</w:t>
      </w:r>
    </w:p>
    <w:p w:rsidR="00B35FF5" w:rsidRDefault="00B35FF5" w:rsidP="00B35FF5">
      <w:pPr>
        <w:widowControl w:val="0"/>
        <w:suppressAutoHyphens/>
        <w:spacing w:line="360" w:lineRule="auto"/>
        <w:ind w:firstLine="567"/>
        <w:jc w:val="both"/>
        <w:rPr>
          <w:rFonts w:eastAsia="SimSun" w:cs="Mangal"/>
          <w:sz w:val="24"/>
          <w:szCs w:val="24"/>
          <w:lang w:eastAsia="zh-CN" w:bidi="hi-IN"/>
        </w:rPr>
      </w:pPr>
      <w:r>
        <w:rPr>
          <w:rFonts w:eastAsia="SimSun" w:cs="Mangal"/>
          <w:sz w:val="24"/>
          <w:szCs w:val="24"/>
          <w:lang w:eastAsia="zh-CN" w:bidi="hi-IN"/>
        </w:rPr>
        <w:t>8.2. UZDOT Gulbenes novada pašvaldības Īpašumu pārraudzības nodaļai veikt darbības, kas saistītas ar iepriekšminētā nekustamā īpašuma ierakstīšanu zemesgrāmatā uz Gulbenes novada pašvaldības vārda.</w:t>
      </w:r>
    </w:p>
    <w:p w:rsidR="00B35FF5" w:rsidRDefault="00B35FF5" w:rsidP="00B35FF5">
      <w:pPr>
        <w:widowControl w:val="0"/>
        <w:suppressAutoHyphens/>
        <w:spacing w:line="360" w:lineRule="auto"/>
        <w:ind w:firstLine="567"/>
        <w:jc w:val="both"/>
        <w:rPr>
          <w:rFonts w:eastAsia="SimSun" w:cs="Mangal"/>
          <w:sz w:val="24"/>
          <w:szCs w:val="24"/>
          <w:lang w:eastAsia="zh-CN" w:bidi="hi-IN"/>
        </w:rPr>
      </w:pPr>
      <w:r>
        <w:rPr>
          <w:rFonts w:eastAsia="SimSun" w:cs="Mangal"/>
          <w:sz w:val="24"/>
          <w:szCs w:val="24"/>
          <w:lang w:eastAsia="zh-CN" w:bidi="hi-IN"/>
        </w:rPr>
        <w:t xml:space="preserve">8.3. NODOT atsavināšanai Gulbenes novada pašvaldībai piederošo nekustamo īpašumu </w:t>
      </w:r>
      <w:r>
        <w:rPr>
          <w:rFonts w:eastAsia="SimSun" w:cs="Mangal"/>
          <w:sz w:val="24"/>
          <w:szCs w:val="24"/>
          <w:lang w:eastAsia="zh-CN" w:bidi="hi-IN"/>
        </w:rPr>
        <w:lastRenderedPageBreak/>
        <w:t>Tirzas pagastā ar nosaukumu “</w:t>
      </w:r>
      <w:proofErr w:type="spellStart"/>
      <w:r>
        <w:rPr>
          <w:rFonts w:eastAsia="SimSun" w:cs="Mangal"/>
          <w:sz w:val="24"/>
          <w:szCs w:val="24"/>
          <w:lang w:eastAsia="zh-CN" w:bidi="hi-IN"/>
        </w:rPr>
        <w:t>Mazkalniņi</w:t>
      </w:r>
      <w:proofErr w:type="spellEnd"/>
      <w:r>
        <w:rPr>
          <w:rFonts w:eastAsia="SimSun" w:cs="Mangal"/>
          <w:sz w:val="24"/>
          <w:szCs w:val="24"/>
          <w:lang w:eastAsia="zh-CN" w:bidi="hi-IN"/>
        </w:rPr>
        <w:t>”, kadastra numurs 5094 005 0115, kas sastāv no vienas zemes vienības ar kadastra apzīmējumu 5094 005 0115, 1,7 ha platībā</w:t>
      </w:r>
      <w:r>
        <w:rPr>
          <w:rFonts w:eastAsia="SimSun" w:cs="Mangal"/>
          <w:bCs/>
          <w:sz w:val="24"/>
          <w:szCs w:val="24"/>
          <w:lang w:eastAsia="zh-CN" w:bidi="hi-IN"/>
        </w:rPr>
        <w:t>, un uz tās esošajām ēkām (būvēm): dzīvojamās mājas ar kadastra apzīmējumu 5094 005 0115 001, kūts ar kadastra apzīmējumu 5094 005 0115 002, klēts ar kadastra</w:t>
      </w:r>
      <w:r>
        <w:rPr>
          <w:rFonts w:eastAsia="SimSun" w:cs="Mangal"/>
          <w:sz w:val="24"/>
          <w:szCs w:val="24"/>
          <w:lang w:eastAsia="zh-CN" w:bidi="hi-IN"/>
        </w:rPr>
        <w:t xml:space="preserve"> apzīmējumu 5094 005 0115 003, atklātā mutiskā izsolē ar augšupejošu soli.</w:t>
      </w:r>
    </w:p>
    <w:p w:rsidR="00B35FF5" w:rsidRDefault="00B35FF5" w:rsidP="00B35FF5">
      <w:pPr>
        <w:widowControl w:val="0"/>
        <w:suppressAutoHyphens/>
        <w:spacing w:line="360" w:lineRule="auto"/>
        <w:ind w:firstLine="567"/>
        <w:jc w:val="both"/>
        <w:rPr>
          <w:rFonts w:eastAsia="SimSun" w:cs="Mangal"/>
          <w:sz w:val="24"/>
          <w:szCs w:val="24"/>
          <w:lang w:eastAsia="zh-CN" w:bidi="hi-IN"/>
        </w:rPr>
      </w:pPr>
      <w:r>
        <w:rPr>
          <w:rFonts w:eastAsia="SimSun" w:cs="Mangal"/>
          <w:sz w:val="24"/>
          <w:szCs w:val="24"/>
          <w:lang w:eastAsia="zh-CN" w:bidi="hi-IN"/>
        </w:rPr>
        <w:t xml:space="preserve">8.4. UZDOT Gulbenes novada pašvaldības Īpašuma novērtēšanas un izsoļu komisijai organizēt lēmuma 1.punktā minētā nekustamā īpašuma novērtēšanu un nosacītās cenas noteikšanu un iesniegt to apstiprināšanai Gulbenes novada domes sēdē. </w:t>
      </w:r>
    </w:p>
    <w:p w:rsidR="00B35FF5" w:rsidRDefault="00B35FF5" w:rsidP="00B35FF5">
      <w:pPr>
        <w:spacing w:line="360" w:lineRule="auto"/>
        <w:ind w:firstLine="720"/>
        <w:jc w:val="both"/>
        <w:rPr>
          <w:sz w:val="24"/>
          <w:szCs w:val="24"/>
        </w:rPr>
      </w:pPr>
    </w:p>
    <w:p w:rsidR="00B35FF5" w:rsidRDefault="00B35FF5" w:rsidP="00B35FF5">
      <w:pPr>
        <w:spacing w:line="360" w:lineRule="auto"/>
        <w:ind w:firstLine="567"/>
        <w:jc w:val="both"/>
        <w:rPr>
          <w:sz w:val="24"/>
          <w:szCs w:val="24"/>
        </w:rPr>
      </w:pPr>
      <w:r>
        <w:rPr>
          <w:sz w:val="24"/>
          <w:szCs w:val="24"/>
        </w:rPr>
        <w:t xml:space="preserve">9. Izskatīts </w:t>
      </w:r>
      <w:r>
        <w:rPr>
          <w:b/>
          <w:sz w:val="24"/>
          <w:szCs w:val="24"/>
        </w:rPr>
        <w:t>Gulbenes novada Litenes pagasta pārvaldes</w:t>
      </w:r>
      <w:r>
        <w:rPr>
          <w:sz w:val="24"/>
          <w:szCs w:val="24"/>
        </w:rPr>
        <w:t xml:space="preserve">, reģistrācijas numurs 90011483217, juridiskā adrese: “Pagastnams 1”, Litene, Litenes pagasts, Gulbenes novads, LV – 4405, 2019.gada 30.oktobra iesniegums (Gulbenes novada pašvaldībā saņemts 2019.gada 30.oktobrī un reģistrēts ar </w:t>
      </w:r>
      <w:proofErr w:type="spellStart"/>
      <w:r>
        <w:rPr>
          <w:sz w:val="24"/>
          <w:szCs w:val="24"/>
        </w:rPr>
        <w:t>Nr.GND</w:t>
      </w:r>
      <w:proofErr w:type="spellEnd"/>
      <w:r>
        <w:rPr>
          <w:sz w:val="24"/>
          <w:szCs w:val="24"/>
        </w:rPr>
        <w:t>/5.13.2/19/2605-G) ar lūgumu nodot atsavināšanai Gulbenes novada pašvaldībai piederošo nekustamo īpašumu Litenes pagastā ar nosaukumu “Silenieki”, kadastra numurs 5068 008 0014, kas sastāv no vienas zemes vienības ar kadastra apzīmējumu 5068 008 0014, 9,6 ha platībā</w:t>
      </w:r>
      <w:r>
        <w:rPr>
          <w:bCs/>
          <w:sz w:val="24"/>
          <w:szCs w:val="24"/>
        </w:rPr>
        <w:t>, un uz tās esošajām ēkām (būvēm): daudzdzīvokļu ēkas ar kadastra apzīmējumu 5068 008 0014 001, saimniecības ēkas ar kadastra apzīmējumu 5068 008 0014 004, šķūņa ar kadastra</w:t>
      </w:r>
      <w:r>
        <w:rPr>
          <w:sz w:val="24"/>
          <w:szCs w:val="24"/>
        </w:rPr>
        <w:t xml:space="preserve"> apzīmējumu 5068 008 0014 006. Iesniegumā norādīts, ka minētais nekustamais īpašums nav nepieciešams pašvaldības autonomo funkciju veikšanai.</w:t>
      </w:r>
    </w:p>
    <w:p w:rsidR="00B35FF5" w:rsidRDefault="00B35FF5" w:rsidP="00B35FF5">
      <w:pPr>
        <w:spacing w:line="360" w:lineRule="auto"/>
        <w:ind w:firstLine="567"/>
        <w:jc w:val="both"/>
        <w:rPr>
          <w:rFonts w:eastAsia="Calibri"/>
          <w:sz w:val="24"/>
          <w:szCs w:val="24"/>
        </w:rPr>
      </w:pPr>
      <w:r>
        <w:rPr>
          <w:sz w:val="24"/>
          <w:szCs w:val="24"/>
        </w:rPr>
        <w:t xml:space="preserve">Pamatojoties uz likuma “Par pašvaldībām” 14.panta pirmās daļas 2.punktu, kas nosaka, ka pildot savas funkcijas, pašvaldībām likumā noteiktajā kārtībā ir tiesības iegūt un atsavināt kustamo un nekustamo mantu, privatizēt pašvaldības īpašuma objektus, slēgt darījumus, kā arī veikt citas privāttiesiska rakstura darbības, 21.panta pirmās daļas 17.punktu, kas nosaka, ka dome var izskatīt jebkuru jautājumu, kas ir attiecīgās pašvaldības pārziņā, turklāt tikai dome var lemt par pašvaldības nekustamā īpašuma atsavināšanu, ieķīlāšanu vai privatizēšanu, kā arī par nekustamās mantas iegūšanu pašvaldības īpašumā, Publiskas personas mantas atsavināšanas likuma 3.panta otro daļu, kas nosaka, ka publisku personu mantas atsavināšanas pamatveids ir mantas pārdošana izsolē; citus mantas atsavināšanas veidus var izmantot tikai šajā likumā paredzētajos gadījumos, 4.panta pirmo un otro daļu, kas cita starpā nosaka, ka atvasinātas publiskas personas mantas atsavināšanu var ierosināt attiecīgās iestādes vadītājs, kā arī cita institūcija (amatpersona), kuras valdījumā vai turējumā atrodas publiskas personas manta, ja tā nav nepieciešama attiecīgai atvasinātai publiskai personai vai tās iestādēm to funkciju nodrošināšanai, 5.panta pirmo daļu, kas cita starpā nosaka, ka atļauju atsavināt atvasinātu publisku personu nekustamo īpašumu dod attiecīgās atvasinātās publiskās personas lēmējinstitūcija, šā panta piekto daļu, kas nosaka, ka lēmumā par nekustamā īpašuma atsavināšanu tiek noteikts arī atsavināšanas veids un, ja nepieciešams, nekustamā īpašuma turpmākās izmantošanas nosacījumi un atsavināšanas tiesību aprobežojumi, 8.panta otro daļu, kas </w:t>
      </w:r>
      <w:r>
        <w:rPr>
          <w:sz w:val="24"/>
          <w:szCs w:val="24"/>
        </w:rPr>
        <w:lastRenderedPageBreak/>
        <w:t xml:space="preserve">nosaka, ka atsavināšanai paredzētā atvasinātas publiskas personas nekustamā īpašuma novērtēšanu organizē attiecīgās atvasinātās publiskās personas lēmējinstitūcijas noteiktajā kārtībā, un Tautsaimniecības komitejas  ieteikumu, atklāti balsojot: PAR – 14 (Normunds </w:t>
      </w:r>
      <w:proofErr w:type="spellStart"/>
      <w:r>
        <w:rPr>
          <w:sz w:val="24"/>
          <w:szCs w:val="24"/>
        </w:rPr>
        <w:t>Audzišs</w:t>
      </w:r>
      <w:proofErr w:type="spellEnd"/>
      <w:r>
        <w:rPr>
          <w:sz w:val="24"/>
          <w:szCs w:val="24"/>
        </w:rPr>
        <w:t xml:space="preserve">, Indra Caune, Andis Caunītis, Gunārs Ciglis,  Larisa Cīrule, Lāsma </w:t>
      </w:r>
      <w:proofErr w:type="spellStart"/>
      <w:r>
        <w:rPr>
          <w:sz w:val="24"/>
          <w:szCs w:val="24"/>
        </w:rPr>
        <w:t>Gabdulļina</w:t>
      </w:r>
      <w:proofErr w:type="spellEnd"/>
      <w:r>
        <w:rPr>
          <w:sz w:val="24"/>
          <w:szCs w:val="24"/>
        </w:rPr>
        <w:t xml:space="preserve">, </w:t>
      </w:r>
      <w:proofErr w:type="spellStart"/>
      <w:r>
        <w:rPr>
          <w:sz w:val="24"/>
          <w:szCs w:val="24"/>
        </w:rPr>
        <w:t>Stanislavs</w:t>
      </w:r>
      <w:proofErr w:type="spellEnd"/>
      <w:r>
        <w:rPr>
          <w:sz w:val="24"/>
          <w:szCs w:val="24"/>
        </w:rPr>
        <w:t xml:space="preserve"> </w:t>
      </w:r>
      <w:proofErr w:type="spellStart"/>
      <w:r>
        <w:rPr>
          <w:sz w:val="24"/>
          <w:szCs w:val="24"/>
        </w:rPr>
        <w:t>Gžibovskis</w:t>
      </w:r>
      <w:proofErr w:type="spellEnd"/>
      <w:r>
        <w:rPr>
          <w:sz w:val="24"/>
          <w:szCs w:val="24"/>
        </w:rPr>
        <w:t xml:space="preserve">, </w:t>
      </w:r>
      <w:proofErr w:type="spellStart"/>
      <w:r>
        <w:rPr>
          <w:sz w:val="24"/>
          <w:szCs w:val="24"/>
        </w:rPr>
        <w:t>Valtis</w:t>
      </w:r>
      <w:proofErr w:type="spellEnd"/>
      <w:r>
        <w:rPr>
          <w:sz w:val="24"/>
          <w:szCs w:val="24"/>
        </w:rPr>
        <w:t xml:space="preserve"> Krauklis, Intars Liepiņš, Normunds Mazūrs, Zintis </w:t>
      </w:r>
      <w:proofErr w:type="spellStart"/>
      <w:r>
        <w:rPr>
          <w:sz w:val="24"/>
          <w:szCs w:val="24"/>
        </w:rPr>
        <w:t>Mezītis</w:t>
      </w:r>
      <w:proofErr w:type="spellEnd"/>
      <w:r>
        <w:rPr>
          <w:sz w:val="24"/>
          <w:szCs w:val="24"/>
        </w:rPr>
        <w:t xml:space="preserve">, Guna Pūcīte, Guntis </w:t>
      </w:r>
      <w:proofErr w:type="spellStart"/>
      <w:r>
        <w:rPr>
          <w:sz w:val="24"/>
          <w:szCs w:val="24"/>
        </w:rPr>
        <w:t>Princovs</w:t>
      </w:r>
      <w:proofErr w:type="spellEnd"/>
      <w:r>
        <w:rPr>
          <w:sz w:val="24"/>
          <w:szCs w:val="24"/>
        </w:rPr>
        <w:t>, Anatolijs Savickis); PRET – nav; ATTURAS – nav;  Gulbenes novada dome NOLEMJ:</w:t>
      </w:r>
    </w:p>
    <w:p w:rsidR="00B35FF5" w:rsidRDefault="00B35FF5" w:rsidP="00B35FF5">
      <w:pPr>
        <w:spacing w:line="360" w:lineRule="auto"/>
        <w:ind w:firstLine="567"/>
        <w:jc w:val="both"/>
        <w:rPr>
          <w:rFonts w:eastAsia="SimSun" w:cs="Mangal"/>
          <w:sz w:val="24"/>
          <w:szCs w:val="24"/>
          <w:lang w:eastAsia="zh-CN" w:bidi="hi-IN"/>
        </w:rPr>
      </w:pPr>
      <w:r>
        <w:rPr>
          <w:rFonts w:eastAsia="SimSun" w:cs="Mangal"/>
          <w:sz w:val="24"/>
          <w:szCs w:val="24"/>
          <w:lang w:eastAsia="zh-CN" w:bidi="hi-IN"/>
        </w:rPr>
        <w:t>9.1. NODOT atsavināšanai Gulbenes novada pašvaldībai piederošo nekustamo īpašumu Litenes pagastā ar nosaukumu “Silenieki”, kadastra numurs 5068 008 0014, kas sastāv no vienas zemes vienības ar kadastra apzīmējumu 5068 008 0014, 9,6 ha platībā</w:t>
      </w:r>
      <w:r>
        <w:rPr>
          <w:rFonts w:eastAsia="SimSun" w:cs="Mangal"/>
          <w:bCs/>
          <w:sz w:val="24"/>
          <w:szCs w:val="24"/>
          <w:lang w:eastAsia="zh-CN" w:bidi="hi-IN"/>
        </w:rPr>
        <w:t>, un uz tās esošajām ēkām (būvēm): daudzdzīvokļu ēkas ar kadastra apzīmējumu 5068 008 0014 001, saimniecības ēkas ar kadastra apzīmējumu 5068 008 0014 004, šķūņa ar kadastra</w:t>
      </w:r>
      <w:r>
        <w:rPr>
          <w:rFonts w:eastAsia="SimSun" w:cs="Mangal"/>
          <w:sz w:val="24"/>
          <w:szCs w:val="24"/>
          <w:lang w:eastAsia="zh-CN" w:bidi="hi-IN"/>
        </w:rPr>
        <w:t xml:space="preserve"> apzīmējumu 5068 008 0014 006, atklātā mutiskā izsolē ar augšupejošu soli.</w:t>
      </w:r>
    </w:p>
    <w:p w:rsidR="00B35FF5" w:rsidRDefault="00B35FF5" w:rsidP="00B35FF5">
      <w:pPr>
        <w:widowControl w:val="0"/>
        <w:suppressAutoHyphens/>
        <w:spacing w:line="360" w:lineRule="auto"/>
        <w:ind w:firstLine="567"/>
        <w:jc w:val="both"/>
        <w:rPr>
          <w:rFonts w:eastAsia="SimSun" w:cs="Mangal"/>
          <w:sz w:val="24"/>
          <w:szCs w:val="24"/>
          <w:lang w:eastAsia="zh-CN" w:bidi="hi-IN"/>
        </w:rPr>
      </w:pPr>
      <w:r>
        <w:rPr>
          <w:rFonts w:eastAsia="SimSun" w:cs="Mangal"/>
          <w:sz w:val="24"/>
          <w:szCs w:val="24"/>
          <w:lang w:eastAsia="zh-CN" w:bidi="hi-IN"/>
        </w:rPr>
        <w:t xml:space="preserve">9.2. UZDOT Gulbenes novada pašvaldības Īpašuma novērtēšanas un izsoļu komisijai organizēt lēmuma 1.punktā minētā nekustamā īpašuma novērtēšanu un nosacītās cenas noteikšanu un iesniegt to apstiprināšanai Gulbenes novada domes sēdē. </w:t>
      </w:r>
    </w:p>
    <w:p w:rsidR="00B35FF5" w:rsidRDefault="00B35FF5" w:rsidP="00B35FF5">
      <w:pPr>
        <w:widowControl w:val="0"/>
        <w:suppressAutoHyphens/>
        <w:spacing w:line="360" w:lineRule="auto"/>
        <w:ind w:firstLine="567"/>
        <w:jc w:val="both"/>
        <w:rPr>
          <w:rFonts w:eastAsia="SimSun" w:cs="Mangal"/>
          <w:sz w:val="24"/>
          <w:szCs w:val="24"/>
          <w:lang w:eastAsia="zh-CN" w:bidi="hi-IN"/>
        </w:rPr>
      </w:pPr>
    </w:p>
    <w:p w:rsidR="00B35FF5" w:rsidRDefault="00B35FF5" w:rsidP="00B35FF5">
      <w:pPr>
        <w:widowControl w:val="0"/>
        <w:suppressAutoHyphens/>
        <w:spacing w:line="360" w:lineRule="auto"/>
        <w:ind w:firstLine="567"/>
        <w:jc w:val="both"/>
        <w:rPr>
          <w:rFonts w:eastAsia="SimSun" w:cs="Mangal"/>
          <w:sz w:val="24"/>
          <w:szCs w:val="24"/>
          <w:lang w:eastAsia="zh-CN" w:bidi="hi-IN"/>
        </w:rPr>
      </w:pPr>
      <w:r>
        <w:rPr>
          <w:rFonts w:eastAsia="SimSun" w:cs="Mangal"/>
          <w:sz w:val="24"/>
          <w:szCs w:val="24"/>
          <w:lang w:eastAsia="zh-CN" w:bidi="hi-IN"/>
        </w:rPr>
        <w:t xml:space="preserve">10. Gulbenes novada dome 2019.gada 30.maijā pieņēma lēmumu “Par Gulbenes pilsētas administratīvajā teritorijā esošo Gulbenes novada pašvaldības nekustamo īpašumu, kas nav nepieciešami pašvaldības autonomo funkciju veikšanai, apstiprināšanu” (protokols Nr.8, 76.§.), ar kuru nolēma apstiprināt </w:t>
      </w:r>
      <w:r>
        <w:rPr>
          <w:rFonts w:eastAsia="SimSun"/>
          <w:sz w:val="24"/>
          <w:szCs w:val="24"/>
          <w:lang w:eastAsia="zh-CN" w:bidi="hi-IN"/>
        </w:rPr>
        <w:t>G</w:t>
      </w:r>
      <w:r>
        <w:rPr>
          <w:rFonts w:eastAsia="SimSun" w:cs="Mangal"/>
          <w:sz w:val="24"/>
          <w:szCs w:val="24"/>
          <w:lang w:eastAsia="zh-CN" w:bidi="hi-IN"/>
        </w:rPr>
        <w:t>ulbenes pilsētas administratīvajā teritorijā esošos Gulbenes novada pašvaldībai piederošos un piekrītošos nekustamos īpašumus, kas nav nepieciešami pašvaldības autonomo funkciju veikšanai. Tika noteikts, ka nekustamais īpašums Gulbenes pilsētā ar nosaukumu “Lauciņi 1”, kadastra numurs 5001 008 0097, kas sastāv no zemes vienības ar kadastra apzīmējumu 5001 008 0097, 4,7583 ha, un nekustamais īpašums Gulbenes pilsētā ar nosaukumu “</w:t>
      </w:r>
      <w:proofErr w:type="spellStart"/>
      <w:r>
        <w:rPr>
          <w:rFonts w:eastAsia="SimSun" w:cs="Mangal"/>
          <w:sz w:val="24"/>
          <w:szCs w:val="24"/>
          <w:lang w:eastAsia="zh-CN" w:bidi="hi-IN"/>
        </w:rPr>
        <w:t>Gāršupes</w:t>
      </w:r>
      <w:proofErr w:type="spellEnd"/>
      <w:r>
        <w:rPr>
          <w:rFonts w:eastAsia="SimSun" w:cs="Mangal"/>
          <w:sz w:val="24"/>
          <w:szCs w:val="24"/>
          <w:lang w:eastAsia="zh-CN" w:bidi="hi-IN"/>
        </w:rPr>
        <w:t xml:space="preserve"> 1”, kadastra numurs 5001 008 0092, kas sastāv no zemes vienības ar kadastra apzīmējumu 5001 008 0092, 5,3730 ha, nav nepieciešami pašvaldības autonomo funkciju veikšanai.</w:t>
      </w:r>
    </w:p>
    <w:p w:rsidR="00B35FF5" w:rsidRDefault="00B35FF5" w:rsidP="00B35FF5">
      <w:pPr>
        <w:widowControl w:val="0"/>
        <w:suppressAutoHyphens/>
        <w:spacing w:line="360" w:lineRule="auto"/>
        <w:ind w:firstLine="567"/>
        <w:jc w:val="both"/>
        <w:rPr>
          <w:rFonts w:eastAsia="SimSun"/>
          <w:sz w:val="24"/>
          <w:szCs w:val="24"/>
          <w:lang w:eastAsia="zh-CN" w:bidi="hi-IN"/>
        </w:rPr>
      </w:pPr>
      <w:r>
        <w:rPr>
          <w:sz w:val="24"/>
          <w:szCs w:val="24"/>
        </w:rPr>
        <w:t>Gulbenes novada dome 2019.gada 29.augustā pieņēma lēmumu “Par nekustamā īpašuma sadalīšanu un robežu pārkārtošanu” (protokols Nr.14, 22.§.), ar kuru nolēma atdalīt</w:t>
      </w:r>
      <w:r>
        <w:rPr>
          <w:rFonts w:eastAsia="SimSun"/>
          <w:sz w:val="24"/>
          <w:szCs w:val="24"/>
          <w:lang w:eastAsia="zh-CN" w:bidi="hi-IN"/>
        </w:rPr>
        <w:t xml:space="preserve"> no nekustamā īpašuma </w:t>
      </w:r>
      <w:r>
        <w:rPr>
          <w:sz w:val="24"/>
          <w:szCs w:val="24"/>
        </w:rPr>
        <w:t xml:space="preserve">Gulbenes pilsētā ar nosaukumu </w:t>
      </w:r>
      <w:r>
        <w:rPr>
          <w:rFonts w:eastAsia="SimSun"/>
          <w:sz w:val="24"/>
          <w:szCs w:val="24"/>
          <w:lang w:eastAsia="zh-CN" w:bidi="hi-IN"/>
        </w:rPr>
        <w:t xml:space="preserve">“Lauciņi 1”, kadastra numurs 5001 008 0097, sastāvā </w:t>
      </w:r>
      <w:r>
        <w:rPr>
          <w:sz w:val="24"/>
          <w:szCs w:val="24"/>
        </w:rPr>
        <w:t>ietilpstošās</w:t>
      </w:r>
      <w:r>
        <w:rPr>
          <w:rFonts w:eastAsia="SimSun"/>
          <w:sz w:val="24"/>
          <w:szCs w:val="24"/>
          <w:lang w:eastAsia="zh-CN" w:bidi="hi-IN"/>
        </w:rPr>
        <w:t xml:space="preserve"> zemes vienības ar kadastra apzīmējumu 5001 008 0097, daļu 4,1383 ha platībā, un pievienot to pie nekustamā īpašuma </w:t>
      </w:r>
      <w:r>
        <w:rPr>
          <w:sz w:val="24"/>
          <w:szCs w:val="24"/>
        </w:rPr>
        <w:t xml:space="preserve">Gulbenes pilsētā ar nosaukumu </w:t>
      </w:r>
      <w:r>
        <w:rPr>
          <w:rFonts w:eastAsia="SimSun"/>
          <w:sz w:val="24"/>
          <w:szCs w:val="24"/>
          <w:lang w:eastAsia="zh-CN" w:bidi="hi-IN"/>
        </w:rPr>
        <w:t>“</w:t>
      </w:r>
      <w:proofErr w:type="spellStart"/>
      <w:r>
        <w:rPr>
          <w:rFonts w:eastAsia="SimSun"/>
          <w:sz w:val="24"/>
          <w:szCs w:val="24"/>
          <w:lang w:eastAsia="zh-CN" w:bidi="hi-IN"/>
        </w:rPr>
        <w:t>Gāršupes</w:t>
      </w:r>
      <w:proofErr w:type="spellEnd"/>
      <w:r>
        <w:rPr>
          <w:rFonts w:eastAsia="SimSun"/>
          <w:sz w:val="24"/>
          <w:szCs w:val="24"/>
          <w:lang w:eastAsia="zh-CN" w:bidi="hi-IN"/>
        </w:rPr>
        <w:t xml:space="preserve">  1”, kadastra numurs 5001 008 0092, sastāvā </w:t>
      </w:r>
      <w:r>
        <w:rPr>
          <w:sz w:val="24"/>
          <w:szCs w:val="24"/>
        </w:rPr>
        <w:t>ietilpstošās</w:t>
      </w:r>
      <w:r>
        <w:rPr>
          <w:rFonts w:eastAsia="SimSun"/>
          <w:sz w:val="24"/>
          <w:szCs w:val="24"/>
          <w:lang w:eastAsia="zh-CN" w:bidi="hi-IN"/>
        </w:rPr>
        <w:t xml:space="preserve"> zemes vienības ar kadastra apzīmējumu 5</w:t>
      </w:r>
      <w:r>
        <w:rPr>
          <w:sz w:val="24"/>
          <w:szCs w:val="24"/>
        </w:rPr>
        <w:t xml:space="preserve">001 008 0092, 5,3730 ha platībā, tādējādi izveidojot divus nekustamos īpašumus: </w:t>
      </w:r>
      <w:r>
        <w:rPr>
          <w:rFonts w:eastAsia="SimSun"/>
          <w:sz w:val="24"/>
          <w:szCs w:val="24"/>
          <w:lang w:eastAsia="zh-CN" w:bidi="hi-IN"/>
        </w:rPr>
        <w:t xml:space="preserve">nekustamo īpašumu Gulbenes pilsētā ar nosaukumu “Raiņa iela 51”, kadastra numurs 5001 008 0092, kas sastāv no zemes vienības ar kadastra apzīmējumu 5001 008 0092, 9,5113 ha platībā, un nekustamo īpašumu </w:t>
      </w:r>
      <w:r>
        <w:rPr>
          <w:rFonts w:eastAsia="SimSun"/>
          <w:sz w:val="24"/>
          <w:szCs w:val="24"/>
          <w:lang w:eastAsia="zh-CN" w:bidi="hi-IN"/>
        </w:rPr>
        <w:lastRenderedPageBreak/>
        <w:t xml:space="preserve">Gulbenes pilsētā ar nosaukumu “Raiņa iela 51A”, kadastra numurs 5001 008 0097, kas sastāv no zemes vienības ar kadastra apzīmējumu 5001 008 0097, 0,6200 ha platībā. </w:t>
      </w:r>
    </w:p>
    <w:p w:rsidR="00B35FF5" w:rsidRDefault="00B35FF5" w:rsidP="00B35FF5">
      <w:pPr>
        <w:spacing w:line="360" w:lineRule="auto"/>
        <w:ind w:firstLine="567"/>
        <w:jc w:val="both"/>
        <w:rPr>
          <w:rFonts w:eastAsia="Calibri"/>
          <w:sz w:val="24"/>
          <w:szCs w:val="24"/>
        </w:rPr>
      </w:pPr>
      <w:r>
        <w:rPr>
          <w:rFonts w:cs="Mangal"/>
          <w:sz w:val="24"/>
          <w:szCs w:val="24"/>
          <w:lang w:eastAsia="zh-CN" w:bidi="hi-IN"/>
        </w:rPr>
        <w:t>Pamatojoties uz likuma “Par pašvaldībām” 14.panta pirmās daļas 2.punktu, kas nosaka, ka pildot savas funkcijas, pašvaldībām likumā noteiktajā kārtībā ir tiesības iegūt un atsavināt kustamo un nekustamo mantu, privatizēt pašvaldības īpašuma objektus, slēgt darījumus, kā arī veikt citas privāttiesiska rakstura darbības, 21.panta pirmās daļas 17.punktu, kas nosaka, ka dome var izskatīt jebkuru jautājumu, kas ir attiecīgās pašvaldības pārziņā, turklāt tikai dome var lemt par pašvaldības nekustamā īpašuma atsavināšanu, ieķīlāšanu vai privatizēšanu, kā arī par nekustamās mantas iegūšanu pašvaldības īpašumā, Publiskas personas mantas atsavināšanas likuma 3.panta otro daļu, kas nosaka, ka publisku personu mantas atsavināšanas pamatveids ir mantas pārdošana izsolē; citus mantas atsavināšanas veidus var izmantot tikai šajā likumā paredzētajos gadījumos, 5.panta pirmo daļu, kas cita starpā nosaka, ka atļauju atsavināt atvasinātu publisku personu nekustamo īpašumu dod attiecīgās atvasinātās publiskās personas lēmējinstitūcija, šā panta piekto daļu, kas nosaka, ka lēmumā par nekustamā īpašuma atsavināšanu tiek noteikts arī atsavināšanas veids un, ja nepieciešams, nekustamā īpašuma turpmākās izmantošanas nosacījumi un atsavināšanas tiesību aprobežojumi, 8.panta otro daļu, kas nosaka, ka atsavināšanai paredzētā atvasinātas publiskas personas nekustamā īpašuma novērtēšanu organizē attiecīgās atvasinātās publiskās personas lēmējinstitūcijas noteiktajā kārtībā</w:t>
      </w:r>
      <w:r>
        <w:rPr>
          <w:rFonts w:eastAsia="SimSun" w:cs="Mangal"/>
          <w:sz w:val="24"/>
          <w:szCs w:val="24"/>
          <w:lang w:eastAsia="zh-CN" w:bidi="hi-IN"/>
        </w:rPr>
        <w:t xml:space="preserve">, </w:t>
      </w:r>
      <w:r>
        <w:rPr>
          <w:sz w:val="24"/>
          <w:szCs w:val="24"/>
        </w:rPr>
        <w:t xml:space="preserve">un Tautsaimniecības komitejas  ieteikumu, atklāti balsojot: PAR – 14 (Normunds </w:t>
      </w:r>
      <w:proofErr w:type="spellStart"/>
      <w:r>
        <w:rPr>
          <w:sz w:val="24"/>
          <w:szCs w:val="24"/>
        </w:rPr>
        <w:t>Audzišs</w:t>
      </w:r>
      <w:proofErr w:type="spellEnd"/>
      <w:r>
        <w:rPr>
          <w:sz w:val="24"/>
          <w:szCs w:val="24"/>
        </w:rPr>
        <w:t xml:space="preserve">, Indra Caune, Andis Caunītis, Gunārs Ciglis,  Larisa Cīrule, Lāsma </w:t>
      </w:r>
      <w:proofErr w:type="spellStart"/>
      <w:r>
        <w:rPr>
          <w:sz w:val="24"/>
          <w:szCs w:val="24"/>
        </w:rPr>
        <w:t>Gabdulļina</w:t>
      </w:r>
      <w:proofErr w:type="spellEnd"/>
      <w:r>
        <w:rPr>
          <w:sz w:val="24"/>
          <w:szCs w:val="24"/>
        </w:rPr>
        <w:t xml:space="preserve">, </w:t>
      </w:r>
      <w:proofErr w:type="spellStart"/>
      <w:r>
        <w:rPr>
          <w:sz w:val="24"/>
          <w:szCs w:val="24"/>
        </w:rPr>
        <w:t>Stanislavs</w:t>
      </w:r>
      <w:proofErr w:type="spellEnd"/>
      <w:r>
        <w:rPr>
          <w:sz w:val="24"/>
          <w:szCs w:val="24"/>
        </w:rPr>
        <w:t xml:space="preserve"> </w:t>
      </w:r>
      <w:proofErr w:type="spellStart"/>
      <w:r>
        <w:rPr>
          <w:sz w:val="24"/>
          <w:szCs w:val="24"/>
        </w:rPr>
        <w:t>Gžibovskis</w:t>
      </w:r>
      <w:proofErr w:type="spellEnd"/>
      <w:r>
        <w:rPr>
          <w:sz w:val="24"/>
          <w:szCs w:val="24"/>
        </w:rPr>
        <w:t xml:space="preserve">, </w:t>
      </w:r>
      <w:proofErr w:type="spellStart"/>
      <w:r>
        <w:rPr>
          <w:sz w:val="24"/>
          <w:szCs w:val="24"/>
        </w:rPr>
        <w:t>Valtis</w:t>
      </w:r>
      <w:proofErr w:type="spellEnd"/>
      <w:r>
        <w:rPr>
          <w:sz w:val="24"/>
          <w:szCs w:val="24"/>
        </w:rPr>
        <w:t xml:space="preserve"> Krauklis, Intars Liepiņš, Normunds Mazūrs, Zintis </w:t>
      </w:r>
      <w:proofErr w:type="spellStart"/>
      <w:r>
        <w:rPr>
          <w:sz w:val="24"/>
          <w:szCs w:val="24"/>
        </w:rPr>
        <w:t>Mezītis</w:t>
      </w:r>
      <w:proofErr w:type="spellEnd"/>
      <w:r>
        <w:rPr>
          <w:sz w:val="24"/>
          <w:szCs w:val="24"/>
        </w:rPr>
        <w:t xml:space="preserve">, Guna Pūcīte, Guntis </w:t>
      </w:r>
      <w:proofErr w:type="spellStart"/>
      <w:r>
        <w:rPr>
          <w:sz w:val="24"/>
          <w:szCs w:val="24"/>
        </w:rPr>
        <w:t>Princovs</w:t>
      </w:r>
      <w:proofErr w:type="spellEnd"/>
      <w:r>
        <w:rPr>
          <w:sz w:val="24"/>
          <w:szCs w:val="24"/>
        </w:rPr>
        <w:t>, Anatolijs Savickis); PRET – nav; ATTURAS – nav;  Gulbenes novada dome NOLEMJ:</w:t>
      </w:r>
    </w:p>
    <w:p w:rsidR="00B35FF5" w:rsidRDefault="00B35FF5" w:rsidP="00B35FF5">
      <w:pPr>
        <w:spacing w:line="360" w:lineRule="auto"/>
        <w:ind w:firstLine="567"/>
        <w:jc w:val="both"/>
        <w:rPr>
          <w:rFonts w:eastAsia="SimSun" w:cs="Mangal"/>
          <w:sz w:val="24"/>
          <w:szCs w:val="24"/>
          <w:lang w:eastAsia="zh-CN" w:bidi="hi-IN"/>
        </w:rPr>
      </w:pPr>
      <w:r>
        <w:rPr>
          <w:rFonts w:eastAsia="SimSun" w:cs="Mangal"/>
          <w:sz w:val="24"/>
          <w:szCs w:val="24"/>
          <w:lang w:eastAsia="zh-CN" w:bidi="hi-IN"/>
        </w:rPr>
        <w:t>10.1. REĢISTRĒT zemesgrāmatā nekustamo īpašumu Gulbenes pilsētā ar nosaukumu “Raiņa iela 51”, kadastra numurs 5001 008 0092, un nekustamo īpašumu Gulbenes pilsētā ar nosaukumu “Raiņa iela 51A”, kadastra numurs 5001 008 0097, īpašumā uz Gulbenes novada pašvaldības vārda.</w:t>
      </w:r>
    </w:p>
    <w:p w:rsidR="00B35FF5" w:rsidRDefault="00B35FF5" w:rsidP="00B35FF5">
      <w:pPr>
        <w:widowControl w:val="0"/>
        <w:suppressAutoHyphens/>
        <w:spacing w:line="360" w:lineRule="auto"/>
        <w:ind w:firstLine="567"/>
        <w:jc w:val="both"/>
        <w:rPr>
          <w:rFonts w:eastAsia="SimSun" w:cs="Mangal"/>
          <w:sz w:val="24"/>
          <w:szCs w:val="24"/>
          <w:lang w:eastAsia="zh-CN" w:bidi="hi-IN"/>
        </w:rPr>
      </w:pPr>
      <w:r>
        <w:rPr>
          <w:rFonts w:eastAsia="SimSun" w:cs="Mangal"/>
          <w:sz w:val="24"/>
          <w:szCs w:val="24"/>
          <w:lang w:eastAsia="zh-CN" w:bidi="hi-IN"/>
        </w:rPr>
        <w:t>10.2. UZDOT Gulbenes novada pašvaldības Īpašumu pārraudzības nodaļai veikt darbības, kas saistītas ar iepriekšminēto nekustamo īpašumu ierakstīšanu zemesgrāmatā uz Gulbenes novada pašvaldības vārda.</w:t>
      </w:r>
    </w:p>
    <w:p w:rsidR="00B35FF5" w:rsidRDefault="00B35FF5" w:rsidP="00B35FF5">
      <w:pPr>
        <w:widowControl w:val="0"/>
        <w:suppressAutoHyphens/>
        <w:spacing w:line="360" w:lineRule="auto"/>
        <w:ind w:firstLine="567"/>
        <w:jc w:val="both"/>
        <w:rPr>
          <w:rFonts w:eastAsia="SimSun" w:cs="Mangal"/>
          <w:sz w:val="24"/>
          <w:szCs w:val="24"/>
          <w:lang w:eastAsia="zh-CN" w:bidi="hi-IN"/>
        </w:rPr>
      </w:pPr>
      <w:r>
        <w:rPr>
          <w:rFonts w:eastAsia="SimSun" w:cs="Mangal"/>
          <w:sz w:val="24"/>
          <w:szCs w:val="24"/>
          <w:lang w:eastAsia="zh-CN" w:bidi="hi-IN"/>
        </w:rPr>
        <w:t>10.3. NODOT atsavināšanai Gulbenes novada pašvaldībai piederošo nekustamo īpašumu Gulbenes pilsētā ar nosaukumu “Raiņa iela 51”, kadastra numurs 5001 008 0092, kas sastāv no zemes vienības ar kadastra apzīmējumu 5001 008 0092, 9,5113 ha platībā (vairāk vai mazāk, cik izrādīsies uzmērot dabā), un nekustamo īpašumu Gulbenes pilsētā ar nosaukumu “Raiņa iela 51A”, kadastra numurs 5001 008 0097, kas sastāv no zemes vienības ar kadastra apzīmējumu 5001 008 0097, 0,6200 ha platībā (vairāk vai mazāk, cik izrādīsies uzmērot dabā), atklātā mutiskā izsolē ar augšupejošu soli.</w:t>
      </w:r>
    </w:p>
    <w:p w:rsidR="00B35FF5" w:rsidRDefault="00B35FF5" w:rsidP="00B35FF5">
      <w:pPr>
        <w:widowControl w:val="0"/>
        <w:suppressAutoHyphens/>
        <w:spacing w:line="360" w:lineRule="auto"/>
        <w:ind w:firstLine="567"/>
        <w:jc w:val="both"/>
        <w:rPr>
          <w:rFonts w:eastAsia="SimSun" w:cs="Mangal"/>
          <w:sz w:val="24"/>
          <w:szCs w:val="24"/>
          <w:lang w:eastAsia="zh-CN" w:bidi="hi-IN"/>
        </w:rPr>
      </w:pPr>
      <w:r>
        <w:rPr>
          <w:rFonts w:eastAsia="SimSun" w:cs="Mangal"/>
          <w:sz w:val="24"/>
          <w:szCs w:val="24"/>
          <w:lang w:eastAsia="zh-CN" w:bidi="hi-IN"/>
        </w:rPr>
        <w:lastRenderedPageBreak/>
        <w:t xml:space="preserve">10.4. UZDOT Gulbenes novada pašvaldības Īpašuma novērtēšanas un izsoļu komisijai organizēt lēmuma 1.punktā minēto nekustamo īpašumu novērtēšanu un nosacītās cenas noteikšanu un iesniegt to apstiprināšanai Gulbenes novada domes sēdē. </w:t>
      </w:r>
    </w:p>
    <w:p w:rsidR="00B35FF5" w:rsidRDefault="00B35FF5" w:rsidP="00B35FF5">
      <w:pPr>
        <w:widowControl w:val="0"/>
        <w:suppressAutoHyphens/>
        <w:spacing w:line="360" w:lineRule="auto"/>
        <w:jc w:val="both"/>
        <w:rPr>
          <w:rFonts w:eastAsia="SimSun" w:cs="Mangal"/>
          <w:sz w:val="24"/>
          <w:szCs w:val="24"/>
          <w:lang w:eastAsia="zh-CN" w:bidi="hi-IN"/>
        </w:rPr>
      </w:pPr>
    </w:p>
    <w:p w:rsidR="00B35FF5" w:rsidRDefault="00B35FF5" w:rsidP="00B35FF5">
      <w:pPr>
        <w:spacing w:line="360" w:lineRule="auto"/>
        <w:ind w:firstLine="567"/>
        <w:jc w:val="both"/>
        <w:rPr>
          <w:sz w:val="24"/>
          <w:szCs w:val="24"/>
        </w:rPr>
      </w:pPr>
      <w:r>
        <w:rPr>
          <w:sz w:val="24"/>
          <w:szCs w:val="24"/>
        </w:rPr>
        <w:t xml:space="preserve">11. Izskatīts </w:t>
      </w:r>
      <w:r>
        <w:rPr>
          <w:b/>
          <w:sz w:val="24"/>
          <w:szCs w:val="24"/>
        </w:rPr>
        <w:t>Gulbenes novada Rankas pagasta pārvaldes</w:t>
      </w:r>
      <w:r>
        <w:rPr>
          <w:sz w:val="24"/>
          <w:szCs w:val="24"/>
        </w:rPr>
        <w:t>, reģistrācijas numurs 90011483170, juridiskā adrese: “</w:t>
      </w:r>
      <w:proofErr w:type="spellStart"/>
      <w:r>
        <w:rPr>
          <w:sz w:val="24"/>
          <w:szCs w:val="24"/>
        </w:rPr>
        <w:t>Krastkalni</w:t>
      </w:r>
      <w:proofErr w:type="spellEnd"/>
      <w:r>
        <w:rPr>
          <w:sz w:val="24"/>
          <w:szCs w:val="24"/>
        </w:rPr>
        <w:t xml:space="preserve">”, Ranka, Rankas pagasts, Gulbenes novads, LV – 4416, 2019.gada 16.decembra iesniegums (Gulbenes novada pašvaldībā saņemts 2019.gada 16.decembrī un reģistrēts ar </w:t>
      </w:r>
      <w:proofErr w:type="spellStart"/>
      <w:r>
        <w:rPr>
          <w:sz w:val="24"/>
          <w:szCs w:val="24"/>
        </w:rPr>
        <w:t>Nr.GND</w:t>
      </w:r>
      <w:proofErr w:type="spellEnd"/>
      <w:r>
        <w:rPr>
          <w:sz w:val="24"/>
          <w:szCs w:val="24"/>
        </w:rPr>
        <w:t>/5.13.2/19/3029-G) ar lūgumu nodot atsavināšanai nekustamo</w:t>
      </w:r>
      <w:r>
        <w:rPr>
          <w:rFonts w:eastAsia="SimSun" w:cs="Mangal"/>
          <w:sz w:val="24"/>
          <w:szCs w:val="24"/>
          <w:lang w:eastAsia="zh-CN" w:bidi="hi-IN"/>
        </w:rPr>
        <w:t xml:space="preserve"> īpašumu “</w:t>
      </w:r>
      <w:proofErr w:type="spellStart"/>
      <w:r>
        <w:rPr>
          <w:rFonts w:eastAsia="SimSun" w:cs="Mangal"/>
          <w:sz w:val="24"/>
          <w:szCs w:val="24"/>
          <w:lang w:eastAsia="zh-CN" w:bidi="hi-IN"/>
        </w:rPr>
        <w:t>Mežsētas</w:t>
      </w:r>
      <w:proofErr w:type="spellEnd"/>
      <w:r>
        <w:rPr>
          <w:rFonts w:eastAsia="SimSun" w:cs="Mangal"/>
          <w:sz w:val="24"/>
          <w:szCs w:val="24"/>
          <w:lang w:eastAsia="zh-CN" w:bidi="hi-IN"/>
        </w:rPr>
        <w:t xml:space="preserve"> ” – 4, Ranka, Rankas pagasts, Gulbenes novads</w:t>
      </w:r>
      <w:r>
        <w:rPr>
          <w:bCs/>
          <w:sz w:val="24"/>
          <w:szCs w:val="24"/>
        </w:rPr>
        <w:t>.</w:t>
      </w:r>
      <w:r>
        <w:rPr>
          <w:sz w:val="24"/>
          <w:szCs w:val="24"/>
        </w:rPr>
        <w:t xml:space="preserve"> Iesniegumā norādīts, ka minētais nekustamais īpašums nav nepieciešams pašvaldības funkciju veikšanai, jo dzīvoklī nepieciešams kapitālais remonts. </w:t>
      </w:r>
    </w:p>
    <w:p w:rsidR="00B35FF5" w:rsidRDefault="00B35FF5" w:rsidP="00B35FF5">
      <w:pPr>
        <w:spacing w:line="360" w:lineRule="auto"/>
        <w:ind w:firstLine="567"/>
        <w:jc w:val="both"/>
        <w:rPr>
          <w:rFonts w:eastAsia="Calibri"/>
          <w:sz w:val="24"/>
          <w:szCs w:val="24"/>
        </w:rPr>
      </w:pPr>
      <w:r>
        <w:rPr>
          <w:sz w:val="24"/>
          <w:szCs w:val="24"/>
        </w:rPr>
        <w:t xml:space="preserve">Pamatojoties uz likuma “Par pašvaldībām” 14.panta pirmās daļas 2.punktu, kas nosaka, ka pildot savas funkcijas, pašvaldībām likumā noteiktajā kārtībā ir tiesības iegūt un atsavināt kustamo un nekustamo mantu, privatizēt pašvaldības īpašuma objektus, slēgt darījumus, kā arī veikt citas privāttiesiska rakstura darbības, 21.panta pirmās daļas 17.punktu, kas nosaka, ka dome var izskatīt jebkuru jautājumu, kas ir attiecīgās pašvaldības pārziņā, turklāt tikai dome var lemt par pašvaldības nekustamā īpašuma atsavināšanu, ieķīlāšanu vai privatizēšanu, kā arī par nekustamās mantas iegūšanu pašvaldības īpašumā, Publiskas personas mantas atsavināšanas likuma 3.panta otro daļu, kas nosaka, ka publisku personu mantas atsavināšanas pamatveids ir mantas pārdošana izsolē; citus mantas atsavināšanas veidus var izmantot tikai šajā likumā paredzētajos gadījumos, 5.panta pirmo daļu, kas cita starpā nosaka, ka atļauju atsavināt atvasinātu publisku personu nekustamo īpašumu dod attiecīgās atvasinātās publiskās personas lēmējinstitūcija, šā panta piekto daļu, kas nosaka, ka lēmumā par nekustamā īpašuma atsavināšanu tiek noteikts arī atsavināšanas veids un, ja nepieciešams, nekustamā īpašuma turpmākās izmantošanas nosacījumi un atsavināšanas tiesību aprobežojumi, 8.panta otro daļu, kas nosaka, ka atsavināšanai paredzētā atvasinātas publiskas personas nekustamā īpašuma novērtēšanu organizē attiecīgās atvasinātās publiskās personas lēmējinstitūcijas noteiktajā kārtībā, un Tautsaimniecības komitejas  ieteikumu, atklāti balsojot: PAR – 14 (Normunds </w:t>
      </w:r>
      <w:proofErr w:type="spellStart"/>
      <w:r>
        <w:rPr>
          <w:sz w:val="24"/>
          <w:szCs w:val="24"/>
        </w:rPr>
        <w:t>Audzišs</w:t>
      </w:r>
      <w:proofErr w:type="spellEnd"/>
      <w:r>
        <w:rPr>
          <w:sz w:val="24"/>
          <w:szCs w:val="24"/>
        </w:rPr>
        <w:t xml:space="preserve">, Indra Caune, Andis Caunītis, Gunārs Ciglis,  Larisa Cīrule, Lāsma </w:t>
      </w:r>
      <w:proofErr w:type="spellStart"/>
      <w:r>
        <w:rPr>
          <w:sz w:val="24"/>
          <w:szCs w:val="24"/>
        </w:rPr>
        <w:t>Gabdulļina</w:t>
      </w:r>
      <w:proofErr w:type="spellEnd"/>
      <w:r>
        <w:rPr>
          <w:sz w:val="24"/>
          <w:szCs w:val="24"/>
        </w:rPr>
        <w:t xml:space="preserve">, </w:t>
      </w:r>
      <w:proofErr w:type="spellStart"/>
      <w:r>
        <w:rPr>
          <w:sz w:val="24"/>
          <w:szCs w:val="24"/>
        </w:rPr>
        <w:t>Stanislavs</w:t>
      </w:r>
      <w:proofErr w:type="spellEnd"/>
      <w:r>
        <w:rPr>
          <w:sz w:val="24"/>
          <w:szCs w:val="24"/>
        </w:rPr>
        <w:t xml:space="preserve"> </w:t>
      </w:r>
      <w:proofErr w:type="spellStart"/>
      <w:r>
        <w:rPr>
          <w:sz w:val="24"/>
          <w:szCs w:val="24"/>
        </w:rPr>
        <w:t>Gžibovskis</w:t>
      </w:r>
      <w:proofErr w:type="spellEnd"/>
      <w:r>
        <w:rPr>
          <w:sz w:val="24"/>
          <w:szCs w:val="24"/>
        </w:rPr>
        <w:t xml:space="preserve">, </w:t>
      </w:r>
      <w:proofErr w:type="spellStart"/>
      <w:r>
        <w:rPr>
          <w:sz w:val="24"/>
          <w:szCs w:val="24"/>
        </w:rPr>
        <w:t>Valtis</w:t>
      </w:r>
      <w:proofErr w:type="spellEnd"/>
      <w:r>
        <w:rPr>
          <w:sz w:val="24"/>
          <w:szCs w:val="24"/>
        </w:rPr>
        <w:t xml:space="preserve"> Krauklis, Intars Liepiņš, Normunds Mazūrs, Zintis </w:t>
      </w:r>
      <w:proofErr w:type="spellStart"/>
      <w:r>
        <w:rPr>
          <w:sz w:val="24"/>
          <w:szCs w:val="24"/>
        </w:rPr>
        <w:t>Mezītis</w:t>
      </w:r>
      <w:proofErr w:type="spellEnd"/>
      <w:r>
        <w:rPr>
          <w:sz w:val="24"/>
          <w:szCs w:val="24"/>
        </w:rPr>
        <w:t xml:space="preserve">, Guna Pūcīte, Guntis </w:t>
      </w:r>
      <w:proofErr w:type="spellStart"/>
      <w:r>
        <w:rPr>
          <w:sz w:val="24"/>
          <w:szCs w:val="24"/>
        </w:rPr>
        <w:t>Princovs</w:t>
      </w:r>
      <w:proofErr w:type="spellEnd"/>
      <w:r>
        <w:rPr>
          <w:sz w:val="24"/>
          <w:szCs w:val="24"/>
        </w:rPr>
        <w:t>, Anatolijs Savickis); PRET – nav; ATTURAS – nav;  Gulbenes novada dome NOLEMJ:</w:t>
      </w:r>
    </w:p>
    <w:p w:rsidR="00B35FF5" w:rsidRDefault="00B35FF5" w:rsidP="00B35FF5">
      <w:pPr>
        <w:spacing w:line="360" w:lineRule="auto"/>
        <w:ind w:firstLine="567"/>
        <w:jc w:val="both"/>
        <w:rPr>
          <w:rFonts w:eastAsia="SimSun" w:cs="Mangal"/>
          <w:sz w:val="24"/>
          <w:szCs w:val="24"/>
          <w:lang w:eastAsia="zh-CN" w:bidi="hi-IN"/>
        </w:rPr>
      </w:pPr>
      <w:r>
        <w:rPr>
          <w:rFonts w:eastAsia="SimSun" w:cs="Mangal"/>
          <w:sz w:val="24"/>
          <w:szCs w:val="24"/>
          <w:lang w:eastAsia="zh-CN" w:bidi="hi-IN"/>
        </w:rPr>
        <w:t>11.1. REĢISTRĒT dzīvokļa īpašumu “</w:t>
      </w:r>
      <w:proofErr w:type="spellStart"/>
      <w:r>
        <w:rPr>
          <w:rFonts w:eastAsia="SimSun" w:cs="Mangal"/>
          <w:sz w:val="24"/>
          <w:szCs w:val="24"/>
          <w:lang w:eastAsia="zh-CN" w:bidi="hi-IN"/>
        </w:rPr>
        <w:t>Mežsētas</w:t>
      </w:r>
      <w:proofErr w:type="spellEnd"/>
      <w:r>
        <w:rPr>
          <w:rFonts w:eastAsia="SimSun" w:cs="Mangal"/>
          <w:sz w:val="24"/>
          <w:szCs w:val="24"/>
          <w:lang w:eastAsia="zh-CN" w:bidi="hi-IN"/>
        </w:rPr>
        <w:t xml:space="preserve">” – 4, Ranka, Rankas pagasts, Gulbenes novads (telpu grupas kadastra apzīmējums 5084 008 0197 001 004), zemesgrāmatā kā patstāvīgu nekustamo īpašumu. </w:t>
      </w:r>
    </w:p>
    <w:p w:rsidR="00B35FF5" w:rsidRDefault="00B35FF5" w:rsidP="00B35FF5">
      <w:pPr>
        <w:widowControl w:val="0"/>
        <w:suppressAutoHyphens/>
        <w:spacing w:line="360" w:lineRule="auto"/>
        <w:ind w:firstLine="567"/>
        <w:jc w:val="both"/>
        <w:rPr>
          <w:rFonts w:eastAsia="SimSun" w:cs="Mangal"/>
          <w:sz w:val="24"/>
          <w:szCs w:val="24"/>
          <w:lang w:eastAsia="zh-CN" w:bidi="hi-IN"/>
        </w:rPr>
      </w:pPr>
      <w:r>
        <w:rPr>
          <w:rFonts w:eastAsia="SimSun" w:cs="Mangal"/>
          <w:sz w:val="24"/>
          <w:szCs w:val="24"/>
          <w:lang w:eastAsia="zh-CN" w:bidi="hi-IN"/>
        </w:rPr>
        <w:t xml:space="preserve">11.2. UZDOT Gulbenes novada pašvaldības Īpašumu pārraudzības nodaļai veikt darbības, kas saistītas ar iepriekšminētā nekustamā īpašumu ierakstīšanu zemesgrāmatā uz Gulbenes novada </w:t>
      </w:r>
      <w:r>
        <w:rPr>
          <w:rFonts w:eastAsia="SimSun" w:cs="Mangal"/>
          <w:sz w:val="24"/>
          <w:szCs w:val="24"/>
          <w:lang w:eastAsia="zh-CN" w:bidi="hi-IN"/>
        </w:rPr>
        <w:lastRenderedPageBreak/>
        <w:t>pašvaldības vārda.</w:t>
      </w:r>
    </w:p>
    <w:p w:rsidR="00B35FF5" w:rsidRDefault="00B35FF5" w:rsidP="00B35FF5">
      <w:pPr>
        <w:widowControl w:val="0"/>
        <w:suppressAutoHyphens/>
        <w:spacing w:line="360" w:lineRule="auto"/>
        <w:ind w:firstLine="567"/>
        <w:jc w:val="both"/>
        <w:rPr>
          <w:rFonts w:eastAsia="SimSun" w:cs="Mangal"/>
          <w:sz w:val="24"/>
          <w:szCs w:val="24"/>
          <w:lang w:eastAsia="zh-CN" w:bidi="hi-IN"/>
        </w:rPr>
      </w:pPr>
      <w:r>
        <w:rPr>
          <w:rFonts w:eastAsia="SimSun" w:cs="Mangal"/>
          <w:sz w:val="24"/>
          <w:szCs w:val="24"/>
          <w:lang w:eastAsia="zh-CN" w:bidi="hi-IN"/>
        </w:rPr>
        <w:t>11.3. NODOT atsavināšanai Gulbenes novada pašvaldībai piekrītošo dzīvokļa īpašumu “</w:t>
      </w:r>
      <w:proofErr w:type="spellStart"/>
      <w:r>
        <w:rPr>
          <w:rFonts w:eastAsia="SimSun" w:cs="Mangal"/>
          <w:sz w:val="24"/>
          <w:szCs w:val="24"/>
          <w:lang w:eastAsia="zh-CN" w:bidi="hi-IN"/>
        </w:rPr>
        <w:t>Mežsētas</w:t>
      </w:r>
      <w:proofErr w:type="spellEnd"/>
      <w:r>
        <w:rPr>
          <w:rFonts w:eastAsia="SimSun" w:cs="Mangal"/>
          <w:sz w:val="24"/>
          <w:szCs w:val="24"/>
          <w:lang w:eastAsia="zh-CN" w:bidi="hi-IN"/>
        </w:rPr>
        <w:t xml:space="preserve">” – 4, Ranka, Rankas pagasts, Gulbenes novads, kas sastāv no dzīvokļa ar kadastra apzīmējumu 5084 008 0197 001 004, 54,4 </w:t>
      </w:r>
      <w:proofErr w:type="spellStart"/>
      <w:r>
        <w:rPr>
          <w:rFonts w:eastAsia="SimSun" w:cs="Mangal"/>
          <w:sz w:val="24"/>
          <w:szCs w:val="24"/>
          <w:lang w:eastAsia="zh-CN" w:bidi="hi-IN"/>
        </w:rPr>
        <w:t>kv.m</w:t>
      </w:r>
      <w:proofErr w:type="spellEnd"/>
      <w:r>
        <w:rPr>
          <w:rFonts w:eastAsia="SimSun" w:cs="Mangal"/>
          <w:sz w:val="24"/>
          <w:szCs w:val="24"/>
          <w:lang w:eastAsia="zh-CN" w:bidi="hi-IN"/>
        </w:rPr>
        <w:t>. platībā, un pie tā piederošām kopīpašuma 544/1426 domājamām daļām no būves ar kadastra apzīmējumu 5084 008 0197 001 (dzīvojamā māja), 544/1426 domājamām daļām no zemes ar kadastra apzīmējumu 5084 008 0197, atklātā mutiskā izsolē ar augšupejošu soli.</w:t>
      </w:r>
    </w:p>
    <w:p w:rsidR="00B35FF5" w:rsidRDefault="00B35FF5" w:rsidP="00B35FF5">
      <w:pPr>
        <w:widowControl w:val="0"/>
        <w:spacing w:line="360" w:lineRule="auto"/>
        <w:ind w:firstLine="567"/>
        <w:jc w:val="both"/>
        <w:rPr>
          <w:rFonts w:eastAsia="SimSun" w:cs="Mangal"/>
          <w:sz w:val="24"/>
          <w:szCs w:val="24"/>
          <w:lang w:eastAsia="zh-CN" w:bidi="hi-IN"/>
        </w:rPr>
      </w:pPr>
      <w:r>
        <w:rPr>
          <w:rFonts w:eastAsia="SimSun" w:cs="Mangal"/>
          <w:sz w:val="24"/>
          <w:szCs w:val="24"/>
          <w:lang w:eastAsia="zh-CN" w:bidi="hi-IN"/>
        </w:rPr>
        <w:t>11.4. UZDOT Gulbenes novada pašvaldības Īpašuma novērtēšanas un izsoļu komisijai organizēt lēmuma 1.punktā minētā nekustamā īpašumā novērtēšanu un nosacītās cenas noteikšanu un iesniegt to apstiprināšanai Gulbenes novada domes sēdē.</w:t>
      </w:r>
    </w:p>
    <w:p w:rsidR="00B35FF5" w:rsidRDefault="00B35FF5" w:rsidP="00B35FF5">
      <w:pPr>
        <w:spacing w:line="360" w:lineRule="auto"/>
        <w:ind w:firstLine="567"/>
        <w:jc w:val="both"/>
        <w:rPr>
          <w:rFonts w:eastAsia="SimSun" w:cs="Mangal"/>
          <w:sz w:val="24"/>
          <w:szCs w:val="24"/>
          <w:lang w:eastAsia="zh-CN" w:bidi="hi-IN"/>
        </w:rPr>
      </w:pPr>
    </w:p>
    <w:p w:rsidR="00B35FF5" w:rsidRDefault="00B35FF5" w:rsidP="00B35FF5">
      <w:pPr>
        <w:spacing w:line="360" w:lineRule="auto"/>
        <w:ind w:firstLine="720"/>
        <w:jc w:val="both"/>
        <w:rPr>
          <w:sz w:val="24"/>
          <w:szCs w:val="24"/>
        </w:rPr>
      </w:pPr>
      <w:r>
        <w:rPr>
          <w:sz w:val="24"/>
          <w:szCs w:val="24"/>
        </w:rPr>
        <w:t xml:space="preserve">12. </w:t>
      </w:r>
      <w:r w:rsidR="009F5028">
        <w:rPr>
          <w:b/>
          <w:sz w:val="24"/>
          <w:szCs w:val="24"/>
        </w:rPr>
        <w:t>….</w:t>
      </w:r>
      <w:r>
        <w:rPr>
          <w:sz w:val="24"/>
          <w:szCs w:val="24"/>
        </w:rPr>
        <w:t xml:space="preserve"> 2019.gada 5.jūlijā iesniedza iesniegumu (Gulbenes novada pašvaldībā saņemts 2019.gada 5.jūlijā un reģistrēts ar </w:t>
      </w:r>
      <w:proofErr w:type="spellStart"/>
      <w:r>
        <w:rPr>
          <w:sz w:val="24"/>
          <w:szCs w:val="24"/>
        </w:rPr>
        <w:t>Nr.GND</w:t>
      </w:r>
      <w:proofErr w:type="spellEnd"/>
      <w:r>
        <w:rPr>
          <w:sz w:val="24"/>
          <w:szCs w:val="24"/>
        </w:rPr>
        <w:t>/5.13.2/19/1709-M) ar lūgumu atsavināt nekustamo īpašumu Rankas pagastā ar nosaukumu “Gaujas 7”, kadastra numurs 5084 004 0185, kas sastāv no vienas zemes vienības ar kadastra apzīmējumu 5084 004 0185, 0,1329 ha platībā.</w:t>
      </w:r>
    </w:p>
    <w:p w:rsidR="00B35FF5" w:rsidRDefault="00B35FF5" w:rsidP="00B35FF5">
      <w:pPr>
        <w:spacing w:line="360" w:lineRule="auto"/>
        <w:ind w:firstLine="720"/>
        <w:jc w:val="both"/>
        <w:rPr>
          <w:sz w:val="24"/>
          <w:szCs w:val="24"/>
        </w:rPr>
      </w:pPr>
      <w:r>
        <w:rPr>
          <w:sz w:val="24"/>
          <w:szCs w:val="24"/>
        </w:rPr>
        <w:t xml:space="preserve">Publiskas personas mantas atsavināšanas likuma 5.panta ceturtās daļa nosaka, ka </w:t>
      </w:r>
      <w:r>
        <w:rPr>
          <w:sz w:val="24"/>
          <w:szCs w:val="24"/>
          <w:shd w:val="clear" w:color="auto" w:fill="FFFFFF"/>
        </w:rPr>
        <w:t xml:space="preserve">atvasinātas publiskas personas lēmējinstitūcija divu mēnešu laikā pēc tam, kad šā likuma </w:t>
      </w:r>
      <w:hyperlink r:id="rId12" w:anchor="p4" w:history="1">
        <w:r>
          <w:rPr>
            <w:rStyle w:val="Hipersaite"/>
            <w:sz w:val="24"/>
            <w:szCs w:val="24"/>
          </w:rPr>
          <w:t>4.panta</w:t>
        </w:r>
      </w:hyperlink>
      <w:r>
        <w:rPr>
          <w:sz w:val="24"/>
          <w:szCs w:val="24"/>
          <w:shd w:val="clear" w:color="auto" w:fill="FFFFFF"/>
        </w:rPr>
        <w:t xml:space="preserve"> ceturtās daļas 3. un 4.punktā minētās personas noteiktā kārtībā ir iesniegušas atsavināšanas ierosinājumu par atvasinātas publiskas personas īpašumā esošiem apbūvētiem zemesgabaliem, pievienojot visus dokumentus, kas apliecina personas pirmpirkuma tiesības, pieņem lēmumu par attiecīgā zemesgabala pārdošanu. Ja atsavināšanas ierosinājums saņemts attiecībā uz apbūvētu zemesgabalu, kas nav ierakstīts zemesgrāmatā, lēmumu par atļauju atsavināt atvasinātas publiskas personas īpašumā esošu apbūvētu zemesgabalu atvasinātas publiskas personas lēmējinstitūcija pieņem divu mēnešu laikā no dienas, kad apbūvētais zemesgabals ierakstīts zemesgrāmatā</w:t>
      </w:r>
      <w:r>
        <w:rPr>
          <w:sz w:val="24"/>
          <w:szCs w:val="24"/>
        </w:rPr>
        <w:t>.</w:t>
      </w:r>
    </w:p>
    <w:p w:rsidR="00B35FF5" w:rsidRDefault="009F5028" w:rsidP="00B35FF5">
      <w:pPr>
        <w:spacing w:line="360" w:lineRule="auto"/>
        <w:ind w:firstLine="720"/>
        <w:jc w:val="both"/>
        <w:rPr>
          <w:sz w:val="24"/>
          <w:szCs w:val="24"/>
        </w:rPr>
      </w:pPr>
      <w:r>
        <w:rPr>
          <w:sz w:val="24"/>
          <w:szCs w:val="24"/>
        </w:rPr>
        <w:t>….</w:t>
      </w:r>
      <w:r w:rsidR="00B35FF5">
        <w:rPr>
          <w:sz w:val="24"/>
          <w:szCs w:val="24"/>
        </w:rPr>
        <w:t xml:space="preserve">, ir uz zemes vienības ar kadastra apzīmējumu 5084 007 0110 esošā ēku (būvju) nekustamā īpašuma ar kadastra numuru 5084 504 0007 (īpašuma tiesības ir nostiprinātas 2019.gada 12.jūnijā ar Gulbenes rajona tiesas Zemesgrāmatu nodaļas lēmumu, par ko Rankas pagasta zemesgrāmatas nodalījumā izdarīts ieraksts Nr.100000590491, žurnāls Nr.300004891458) īpašnieks. </w:t>
      </w:r>
    </w:p>
    <w:p w:rsidR="00B35FF5" w:rsidRDefault="00B35FF5" w:rsidP="00B35FF5">
      <w:pPr>
        <w:spacing w:line="360" w:lineRule="auto"/>
        <w:ind w:firstLine="720"/>
        <w:jc w:val="both"/>
        <w:rPr>
          <w:sz w:val="24"/>
          <w:szCs w:val="24"/>
          <w:lang w:eastAsia="en-US"/>
        </w:rPr>
      </w:pPr>
      <w:r>
        <w:rPr>
          <w:sz w:val="24"/>
          <w:szCs w:val="24"/>
          <w:lang w:eastAsia="en-US"/>
        </w:rPr>
        <w:t>Gulbenes novada pašvaldības īpašuma tiesības uz nekustamo īpašumu Rankas pagastā ar nosaukumu “Gaujas 7”, kadastra numurs 5084 004 0185, kas sastāv no vienas zemes vienības ar kadastra apzīmējumu 5084 004 0185, 0,1329 ha platībā, nostiprinātas 2019.gada 17.decembrī ar Gulbenes rajona tiesas Zemesgrāma100000595936, žurnāls Nr.300005028803 (11.12.2019).</w:t>
      </w:r>
    </w:p>
    <w:p w:rsidR="00B35FF5" w:rsidRDefault="00B35FF5" w:rsidP="00B35FF5">
      <w:pPr>
        <w:spacing w:line="360" w:lineRule="auto"/>
        <w:ind w:firstLine="567"/>
        <w:jc w:val="both"/>
        <w:rPr>
          <w:rFonts w:eastAsia="Calibri"/>
          <w:sz w:val="24"/>
          <w:szCs w:val="24"/>
        </w:rPr>
      </w:pPr>
      <w:r>
        <w:rPr>
          <w:sz w:val="24"/>
          <w:szCs w:val="24"/>
        </w:rPr>
        <w:t xml:space="preserve">Pamatojoties uz likuma „Par pašvaldībām” 14.panta pirmās daļas 2.punktu, kas nosaka, ka pildot savas funkcijas, pašvaldībām likumā noteiktajā kārtībā ir tiesības iegūt un atsavināt kustamo un nekustamo mantu, privatizēt pašvaldības īpašuma objektus, slēgt darījumus, kā arī veikt citas </w:t>
      </w:r>
      <w:r>
        <w:rPr>
          <w:sz w:val="24"/>
          <w:szCs w:val="24"/>
        </w:rPr>
        <w:lastRenderedPageBreak/>
        <w:t xml:space="preserve">privāttiesiska rakstura darbības, 21.panta pirmās daļas 17.punktu, kas nosaka, ka dome var izskatīt jebkuru jautājumu, kas ir attiecīgās pašvaldības pārziņā, turklāt tikai dome var lemt par pašvaldības nekustamā īpašuma atsavināšanu, ieķīlāšanu vai privatizēšanu, kā arī par nekustamās mantas iegūšanu pašvaldības īpašumā, Publiskas personas mantas atsavināšanas likuma 4.panta ceturtās daļas 3.punktu, kas nosaka, ka publiskas personas nekustamā īpašuma atsavināšanu var ierosināt persona, zemesgrāmatā ierakstītas ēkas (būves) īpašnieks vai visi kopīpašnieki, ja viņi vēlas nopirkt zemesgabalu, uz kura atrodas ēka (būve), vai zemesgabalu, uz kura atrodas ēka (būve), un zemes </w:t>
      </w:r>
      <w:proofErr w:type="spellStart"/>
      <w:r>
        <w:rPr>
          <w:sz w:val="24"/>
          <w:szCs w:val="24"/>
        </w:rPr>
        <w:t>starpgabalu</w:t>
      </w:r>
      <w:proofErr w:type="spellEnd"/>
      <w:r>
        <w:rPr>
          <w:sz w:val="24"/>
          <w:szCs w:val="24"/>
        </w:rPr>
        <w:t xml:space="preserve">, kas pieguļ šai zemei, 5.panta pirmo daļu, kas cita starpā nosaka, ka atļauju atsavināt atvasinātu publisku personu nekustamo īpašumu – attiecīgās atvasinātās publiskās personas lēmējinstitūcija, šā panta piekto daļu, kas nosaka, ka lēmumā par nekustamā īpašuma atsavināšanu tiek noteikts arī atsavināšanas veids un, ja nepieciešams, nekustamā īpašuma turpmākās izmantošanas nosacījumi un atsavināšanas tiesību aprobežojumi, 8.panta otro daļu, kas nosaka, ka atsavināšanai paredzētā atvasinātas publiskas personas nekustamā īpašuma novērtēšanu organizē attiecīgās atvasinātās publiskās personas lēmējinstitūcijas noteiktajā kārtībā, 37.panta pirmās daļas 4.punktu, kas nosaka, ka pārdot publiskas personas mantu par brīvu cenu var, ja nekustamo īpašumu iegūst 4.panta ceturtajā daļā minētā persona; šajā gadījumā pārdošanas cena ir vienāda ar nosacīto cenu, atklāti balsojot: PAR – 14 (Normunds </w:t>
      </w:r>
      <w:proofErr w:type="spellStart"/>
      <w:r>
        <w:rPr>
          <w:sz w:val="24"/>
          <w:szCs w:val="24"/>
        </w:rPr>
        <w:t>Audzišs</w:t>
      </w:r>
      <w:proofErr w:type="spellEnd"/>
      <w:r>
        <w:rPr>
          <w:sz w:val="24"/>
          <w:szCs w:val="24"/>
        </w:rPr>
        <w:t xml:space="preserve">, Indra Caune, Andis Caunītis, Gunārs Ciglis,  Larisa Cīrule, Lāsma </w:t>
      </w:r>
      <w:proofErr w:type="spellStart"/>
      <w:r>
        <w:rPr>
          <w:sz w:val="24"/>
          <w:szCs w:val="24"/>
        </w:rPr>
        <w:t>Gabdulļina</w:t>
      </w:r>
      <w:proofErr w:type="spellEnd"/>
      <w:r>
        <w:rPr>
          <w:sz w:val="24"/>
          <w:szCs w:val="24"/>
        </w:rPr>
        <w:t xml:space="preserve">, </w:t>
      </w:r>
      <w:proofErr w:type="spellStart"/>
      <w:r>
        <w:rPr>
          <w:sz w:val="24"/>
          <w:szCs w:val="24"/>
        </w:rPr>
        <w:t>Stanislavs</w:t>
      </w:r>
      <w:proofErr w:type="spellEnd"/>
      <w:r>
        <w:rPr>
          <w:sz w:val="24"/>
          <w:szCs w:val="24"/>
        </w:rPr>
        <w:t xml:space="preserve"> </w:t>
      </w:r>
      <w:proofErr w:type="spellStart"/>
      <w:r>
        <w:rPr>
          <w:sz w:val="24"/>
          <w:szCs w:val="24"/>
        </w:rPr>
        <w:t>Gžibovskis</w:t>
      </w:r>
      <w:proofErr w:type="spellEnd"/>
      <w:r>
        <w:rPr>
          <w:sz w:val="24"/>
          <w:szCs w:val="24"/>
        </w:rPr>
        <w:t xml:space="preserve">, </w:t>
      </w:r>
      <w:proofErr w:type="spellStart"/>
      <w:r>
        <w:rPr>
          <w:sz w:val="24"/>
          <w:szCs w:val="24"/>
        </w:rPr>
        <w:t>Valtis</w:t>
      </w:r>
      <w:proofErr w:type="spellEnd"/>
      <w:r>
        <w:rPr>
          <w:sz w:val="24"/>
          <w:szCs w:val="24"/>
        </w:rPr>
        <w:t xml:space="preserve"> Krauklis, Intars Liepiņš, Normunds Mazūrs, Zintis </w:t>
      </w:r>
      <w:proofErr w:type="spellStart"/>
      <w:r>
        <w:rPr>
          <w:sz w:val="24"/>
          <w:szCs w:val="24"/>
        </w:rPr>
        <w:t>Mezītis</w:t>
      </w:r>
      <w:proofErr w:type="spellEnd"/>
      <w:r>
        <w:rPr>
          <w:sz w:val="24"/>
          <w:szCs w:val="24"/>
        </w:rPr>
        <w:t xml:space="preserve">, Guna Pūcīte, Guntis </w:t>
      </w:r>
      <w:proofErr w:type="spellStart"/>
      <w:r>
        <w:rPr>
          <w:sz w:val="24"/>
          <w:szCs w:val="24"/>
        </w:rPr>
        <w:t>Princovs</w:t>
      </w:r>
      <w:proofErr w:type="spellEnd"/>
      <w:r>
        <w:rPr>
          <w:sz w:val="24"/>
          <w:szCs w:val="24"/>
        </w:rPr>
        <w:t>, Anatolijs Savickis); PRET – nav; ATTURAS – nav;  Gulbenes novada dome NOLEMJ:</w:t>
      </w:r>
    </w:p>
    <w:p w:rsidR="00B35FF5" w:rsidRDefault="00B35FF5" w:rsidP="00B35FF5">
      <w:pPr>
        <w:spacing w:line="360" w:lineRule="auto"/>
        <w:ind w:firstLine="567"/>
        <w:jc w:val="both"/>
        <w:rPr>
          <w:rFonts w:eastAsia="SimSun" w:cs="Mangal"/>
          <w:color w:val="00000A"/>
          <w:sz w:val="24"/>
          <w:szCs w:val="24"/>
          <w:lang w:eastAsia="zh-CN" w:bidi="hi-IN"/>
        </w:rPr>
      </w:pPr>
      <w:r>
        <w:rPr>
          <w:rFonts w:eastAsia="SimSun" w:cs="Mangal"/>
          <w:color w:val="00000A"/>
          <w:sz w:val="24"/>
          <w:szCs w:val="24"/>
          <w:lang w:eastAsia="zh-CN" w:bidi="hi-IN"/>
        </w:rPr>
        <w:t xml:space="preserve">12.1. NODOT atsavināšanai Gulbenes novada pašvaldībai piederošo nekustamo īpašumu </w:t>
      </w:r>
      <w:r>
        <w:rPr>
          <w:rFonts w:eastAsia="SimSun"/>
          <w:color w:val="00000A"/>
          <w:sz w:val="24"/>
          <w:szCs w:val="24"/>
          <w:lang w:eastAsia="zh-CN" w:bidi="hi-IN"/>
        </w:rPr>
        <w:t>Rankas pagastā ar nosaukumu “Gaujas 7”, kadastra numurs 5084 004 0185, kas sastāv no vienas zemes vienības ar kadastra apzīmējumu 5084 004 0185, 0,1329 ha platībā</w:t>
      </w:r>
      <w:r>
        <w:rPr>
          <w:rFonts w:eastAsia="SimSun" w:cs="Mangal"/>
          <w:color w:val="00000A"/>
          <w:sz w:val="24"/>
          <w:szCs w:val="24"/>
          <w:lang w:eastAsia="zh-CN" w:bidi="hi-IN"/>
        </w:rPr>
        <w:t xml:space="preserve">, par brīvu cenu </w:t>
      </w:r>
      <w:r w:rsidR="009F5028">
        <w:rPr>
          <w:rFonts w:eastAsia="SimSun" w:cs="Mangal"/>
          <w:color w:val="00000A"/>
          <w:sz w:val="24"/>
          <w:szCs w:val="24"/>
          <w:lang w:eastAsia="zh-CN" w:bidi="hi-IN"/>
        </w:rPr>
        <w:t>….</w:t>
      </w:r>
    </w:p>
    <w:p w:rsidR="00B35FF5" w:rsidRDefault="00B35FF5" w:rsidP="00B35FF5">
      <w:pPr>
        <w:widowControl w:val="0"/>
        <w:suppressAutoHyphens/>
        <w:spacing w:line="360" w:lineRule="auto"/>
        <w:ind w:firstLine="567"/>
        <w:jc w:val="both"/>
        <w:rPr>
          <w:rFonts w:eastAsia="SimSun" w:cs="Mangal"/>
          <w:color w:val="00000A"/>
          <w:sz w:val="24"/>
          <w:szCs w:val="24"/>
          <w:lang w:eastAsia="zh-CN" w:bidi="hi-IN"/>
        </w:rPr>
      </w:pPr>
      <w:r>
        <w:rPr>
          <w:rFonts w:eastAsia="SimSun" w:cs="Mangal"/>
          <w:color w:val="00000A"/>
          <w:sz w:val="24"/>
          <w:szCs w:val="24"/>
          <w:lang w:eastAsia="zh-CN" w:bidi="hi-IN"/>
        </w:rPr>
        <w:t xml:space="preserve">12.2. UZDOT Gulbenes novada domes Īpašuma novērtēšanas un izsoļu komisijai organizēt lēmuma 1.punktā minētā nekustamā īpašuma novērtēšanu un nosacītās cenas noteikšanu un iesniegt to apstiprināšanai Gulbenes novada domes sēdē. </w:t>
      </w:r>
    </w:p>
    <w:p w:rsidR="00B35FF5" w:rsidRDefault="00B35FF5" w:rsidP="00B35FF5">
      <w:pPr>
        <w:widowControl w:val="0"/>
        <w:suppressAutoHyphens/>
        <w:spacing w:line="360" w:lineRule="auto"/>
        <w:ind w:firstLine="720"/>
        <w:jc w:val="both"/>
        <w:rPr>
          <w:rFonts w:eastAsia="SimSun" w:cs="Mangal"/>
          <w:color w:val="00000A"/>
          <w:sz w:val="24"/>
          <w:szCs w:val="24"/>
          <w:lang w:eastAsia="zh-CN" w:bidi="hi-IN"/>
        </w:rPr>
      </w:pPr>
    </w:p>
    <w:p w:rsidR="00B35FF5" w:rsidRDefault="00B35FF5" w:rsidP="00B35FF5">
      <w:pPr>
        <w:widowControl w:val="0"/>
        <w:suppressAutoHyphens/>
        <w:spacing w:line="360" w:lineRule="auto"/>
        <w:ind w:firstLine="567"/>
        <w:jc w:val="both"/>
        <w:rPr>
          <w:rFonts w:eastAsia="SimSun" w:cs="Mangal"/>
          <w:color w:val="00000A"/>
          <w:sz w:val="24"/>
          <w:szCs w:val="24"/>
          <w:lang w:eastAsia="zh-CN" w:bidi="hi-IN"/>
        </w:rPr>
      </w:pPr>
      <w:r>
        <w:rPr>
          <w:rFonts w:eastAsia="SimSun" w:cs="Mangal"/>
          <w:color w:val="00000A"/>
          <w:sz w:val="24"/>
          <w:szCs w:val="24"/>
          <w:lang w:eastAsia="zh-CN" w:bidi="hi-IN"/>
        </w:rPr>
        <w:t xml:space="preserve">13. Izskatīts </w:t>
      </w:r>
      <w:r w:rsidR="009F5028">
        <w:rPr>
          <w:rFonts w:eastAsia="SimSun" w:cs="Mangal"/>
          <w:b/>
          <w:color w:val="00000A"/>
          <w:sz w:val="24"/>
          <w:szCs w:val="24"/>
          <w:lang w:eastAsia="zh-CN" w:bidi="hi-IN"/>
        </w:rPr>
        <w:t>…</w:t>
      </w:r>
      <w:r>
        <w:rPr>
          <w:rFonts w:eastAsia="SimSun" w:cs="Mangal"/>
          <w:color w:val="00000A"/>
          <w:sz w:val="24"/>
          <w:szCs w:val="24"/>
          <w:lang w:eastAsia="zh-CN" w:bidi="hi-IN"/>
        </w:rPr>
        <w:t xml:space="preserve">, 2019.gada 18.decembra iesniegums (Gulbenes novada pašvaldībā saņemts 2019.gada 18.decembrī un reģistrēts ar </w:t>
      </w:r>
      <w:proofErr w:type="spellStart"/>
      <w:r>
        <w:rPr>
          <w:rFonts w:eastAsia="SimSun" w:cs="Mangal"/>
          <w:color w:val="00000A"/>
          <w:sz w:val="24"/>
          <w:szCs w:val="24"/>
          <w:lang w:eastAsia="zh-CN" w:bidi="hi-IN"/>
        </w:rPr>
        <w:t>Nr.GND</w:t>
      </w:r>
      <w:proofErr w:type="spellEnd"/>
      <w:r>
        <w:rPr>
          <w:rFonts w:eastAsia="SimSun" w:cs="Mangal"/>
          <w:color w:val="00000A"/>
          <w:sz w:val="24"/>
          <w:szCs w:val="24"/>
          <w:lang w:eastAsia="zh-CN" w:bidi="hi-IN"/>
        </w:rPr>
        <w:t>/5.13/2/19</w:t>
      </w:r>
      <w:r>
        <w:rPr>
          <w:rFonts w:eastAsia="SimSun" w:cs="Mangal"/>
          <w:sz w:val="24"/>
          <w:szCs w:val="24"/>
          <w:lang w:eastAsia="zh-CN" w:bidi="hi-IN"/>
        </w:rPr>
        <w:t xml:space="preserve">/3070-G), </w:t>
      </w:r>
      <w:r>
        <w:rPr>
          <w:rFonts w:eastAsia="SimSun" w:cs="Mangal"/>
          <w:color w:val="00000A"/>
          <w:sz w:val="24"/>
          <w:szCs w:val="24"/>
          <w:lang w:eastAsia="zh-CN" w:bidi="hi-IN"/>
        </w:rPr>
        <w:t xml:space="preserve">ar lūgumu atsavināt dzīvokļa īpašumu Ābeļu iela 13 – 5, Gulbene, Gulbenes novads. Iesniegumam pievienota Vienošanās un izziņas par komunālo maksājumu parādu </w:t>
      </w:r>
      <w:proofErr w:type="spellStart"/>
      <w:r>
        <w:rPr>
          <w:rFonts w:eastAsia="SimSun" w:cs="Mangal"/>
          <w:color w:val="00000A"/>
          <w:sz w:val="24"/>
          <w:szCs w:val="24"/>
          <w:lang w:eastAsia="zh-CN" w:bidi="hi-IN"/>
        </w:rPr>
        <w:t>neesību</w:t>
      </w:r>
      <w:proofErr w:type="spellEnd"/>
      <w:r>
        <w:rPr>
          <w:rFonts w:eastAsia="SimSun" w:cs="Mangal"/>
          <w:color w:val="00000A"/>
          <w:sz w:val="24"/>
          <w:szCs w:val="24"/>
          <w:lang w:eastAsia="zh-CN" w:bidi="hi-IN"/>
        </w:rPr>
        <w:t>.</w:t>
      </w:r>
    </w:p>
    <w:p w:rsidR="00B35FF5" w:rsidRDefault="00B35FF5" w:rsidP="00B35FF5">
      <w:pPr>
        <w:widowControl w:val="0"/>
        <w:spacing w:line="360" w:lineRule="auto"/>
        <w:ind w:firstLine="567"/>
        <w:jc w:val="both"/>
        <w:rPr>
          <w:rFonts w:eastAsia="Calibri"/>
          <w:sz w:val="24"/>
          <w:szCs w:val="24"/>
        </w:rPr>
      </w:pPr>
      <w:r>
        <w:rPr>
          <w:rFonts w:eastAsia="SimSun" w:cs="Mangal"/>
          <w:color w:val="00000A"/>
          <w:sz w:val="24"/>
          <w:szCs w:val="24"/>
          <w:lang w:eastAsia="zh-CN" w:bidi="hi-IN"/>
        </w:rPr>
        <w:t xml:space="preserve">Pamatojoties uz likuma “Par pašvaldībām” 14.panta pirmās daļas 2.punktu, kas nosaka, ka pildot savas funkcijas, pašvaldībām likumā noteiktajā kārtībā ir tiesības iegūt un atsavināt kustamo un nekustamo mantu, privatizēt pašvaldības īpašuma objektus, slēgt darījumus, kā arī veikt citas privāttiesiska rakstura darbības, 21.panta pirmās daļas 17.punktu, kas nosaka, ka dome var izskatīt jebkuru jautājumu, kas ir attiecīgās pašvaldības pārziņā, turklāt tikai dome var lemt par pašvaldības </w:t>
      </w:r>
      <w:r>
        <w:rPr>
          <w:rFonts w:eastAsia="SimSun" w:cs="Mangal"/>
          <w:color w:val="00000A"/>
          <w:sz w:val="24"/>
          <w:szCs w:val="24"/>
          <w:lang w:eastAsia="zh-CN" w:bidi="hi-IN"/>
        </w:rPr>
        <w:lastRenderedPageBreak/>
        <w:t xml:space="preserve">nekustamā īpašuma atsavināšanu, ieķīlāšanu vai privatizēšanu, kā arī par nekustamās mantas iegūšanu pašvaldības īpašumā, Publiskas personas mantas atsavināšanas likuma 4.panta ceturtās daļas 5.punktu, kas nosaka, ka atsevišķos gadījumos publiskas personas nekustamā īpašuma atsavināšanu var ierosināt īrnieks vai viņa ģimenes loceklis, ja viņš vēlas nopirkt dzīvojamo māju, tās domājamo daļu vai dzīvokļa īpašumu šā likuma 45.pantā noteiktajā kārtībā, 5.panta pirmo daļu, kas cita starpā nosaka, ka atļauju atsavināt atvasinātu publisku personu nekustamo īpašumu – attiecīgās atvasinātās publiskās personas lēmējinstitūcija, šā panta piekto daļu, kas nosaka, ka lēmumā par nekustamā īpašuma atsavināšanu tiek noteikts arī atsavināšanas veids un, ja nepieciešams, nekustamā īpašuma turpmākās izmantošanas nosacījumi un atsavināšanas tiesību aprobežojumi, 8.panta otro daļu, kas nosaka, ka atsavināšanai paredzētā atvasinātas publiskas personas nekustamā īpašuma novērtēšanu organizē attiecīgās atvasinātās publiskās personas lēmējinstitūcijas noteiktajā kārtībā, 37.panta pirmās daļas 4.punktu, kas nosaka, ka pārdot publiskas personas mantu par brīvu cenu var, ja nekustamo īpašumu iegūst 4.panta ceturtajā daļā minētā persona; šajā gadījumā pārdošanas cena ir vienāda ar nosacīto cenu, </w:t>
      </w:r>
      <w:r>
        <w:rPr>
          <w:bCs/>
          <w:sz w:val="24"/>
          <w:szCs w:val="24"/>
        </w:rPr>
        <w:t xml:space="preserve"> atklāti balsojot: </w:t>
      </w:r>
      <w:r>
        <w:rPr>
          <w:sz w:val="24"/>
          <w:szCs w:val="24"/>
        </w:rPr>
        <w:t xml:space="preserve">PAR – 14 (Normunds </w:t>
      </w:r>
      <w:proofErr w:type="spellStart"/>
      <w:r>
        <w:rPr>
          <w:sz w:val="24"/>
          <w:szCs w:val="24"/>
        </w:rPr>
        <w:t>Audzišs</w:t>
      </w:r>
      <w:proofErr w:type="spellEnd"/>
      <w:r>
        <w:rPr>
          <w:sz w:val="24"/>
          <w:szCs w:val="24"/>
        </w:rPr>
        <w:t xml:space="preserve">, Indra Caune, Andis Caunītis, Gunārs Ciglis,  Larisa Cīrule, Lāsma </w:t>
      </w:r>
      <w:proofErr w:type="spellStart"/>
      <w:r>
        <w:rPr>
          <w:sz w:val="24"/>
          <w:szCs w:val="24"/>
        </w:rPr>
        <w:t>Gabdulļina</w:t>
      </w:r>
      <w:proofErr w:type="spellEnd"/>
      <w:r>
        <w:rPr>
          <w:sz w:val="24"/>
          <w:szCs w:val="24"/>
        </w:rPr>
        <w:t xml:space="preserve">, </w:t>
      </w:r>
      <w:proofErr w:type="spellStart"/>
      <w:r>
        <w:rPr>
          <w:sz w:val="24"/>
          <w:szCs w:val="24"/>
        </w:rPr>
        <w:t>Stanislavs</w:t>
      </w:r>
      <w:proofErr w:type="spellEnd"/>
      <w:r>
        <w:rPr>
          <w:sz w:val="24"/>
          <w:szCs w:val="24"/>
        </w:rPr>
        <w:t xml:space="preserve"> </w:t>
      </w:r>
      <w:proofErr w:type="spellStart"/>
      <w:r>
        <w:rPr>
          <w:sz w:val="24"/>
          <w:szCs w:val="24"/>
        </w:rPr>
        <w:t>Gžibovskis</w:t>
      </w:r>
      <w:proofErr w:type="spellEnd"/>
      <w:r>
        <w:rPr>
          <w:sz w:val="24"/>
          <w:szCs w:val="24"/>
        </w:rPr>
        <w:t xml:space="preserve">, </w:t>
      </w:r>
      <w:proofErr w:type="spellStart"/>
      <w:r>
        <w:rPr>
          <w:sz w:val="24"/>
          <w:szCs w:val="24"/>
        </w:rPr>
        <w:t>Valtis</w:t>
      </w:r>
      <w:proofErr w:type="spellEnd"/>
      <w:r>
        <w:rPr>
          <w:sz w:val="24"/>
          <w:szCs w:val="24"/>
        </w:rPr>
        <w:t xml:space="preserve"> Krauklis, Intars Liepiņš, Normunds Mazūrs, Zintis </w:t>
      </w:r>
      <w:proofErr w:type="spellStart"/>
      <w:r>
        <w:rPr>
          <w:sz w:val="24"/>
          <w:szCs w:val="24"/>
        </w:rPr>
        <w:t>Mezītis</w:t>
      </w:r>
      <w:proofErr w:type="spellEnd"/>
      <w:r>
        <w:rPr>
          <w:sz w:val="24"/>
          <w:szCs w:val="24"/>
        </w:rPr>
        <w:t xml:space="preserve">, Guna Pūcīte, Guntis </w:t>
      </w:r>
      <w:proofErr w:type="spellStart"/>
      <w:r>
        <w:rPr>
          <w:sz w:val="24"/>
          <w:szCs w:val="24"/>
        </w:rPr>
        <w:t>Princovs</w:t>
      </w:r>
      <w:proofErr w:type="spellEnd"/>
      <w:r>
        <w:rPr>
          <w:sz w:val="24"/>
          <w:szCs w:val="24"/>
        </w:rPr>
        <w:t>, Anatolijs Savickis); PRET – nav; ATTURAS – nav;  Gulbenes novada dome NOLEMJ:</w:t>
      </w:r>
    </w:p>
    <w:p w:rsidR="00B35FF5" w:rsidRDefault="00B35FF5" w:rsidP="00B35FF5">
      <w:pPr>
        <w:spacing w:line="360" w:lineRule="auto"/>
        <w:ind w:firstLine="567"/>
        <w:jc w:val="both"/>
        <w:rPr>
          <w:rFonts w:eastAsia="SimSun" w:cs="Mangal"/>
          <w:color w:val="00000A"/>
          <w:sz w:val="24"/>
          <w:szCs w:val="24"/>
          <w:lang w:eastAsia="zh-CN" w:bidi="hi-IN"/>
        </w:rPr>
      </w:pPr>
      <w:r>
        <w:rPr>
          <w:rFonts w:eastAsia="SimSun" w:cs="Mangal"/>
          <w:color w:val="00000A"/>
          <w:sz w:val="24"/>
          <w:szCs w:val="24"/>
          <w:lang w:eastAsia="zh-CN" w:bidi="hi-IN"/>
        </w:rPr>
        <w:t>13.1. REĢISTRĒT dzīvokļa īpašumu Ābeļu iela 13 – 5, Gulbene, Gulbenes novads (telpu grupas kadastra apzīmējums 5001 001 0120 001 005), zemesgrāmatā kā patstāvīgu nekustamo īpašumu.</w:t>
      </w:r>
    </w:p>
    <w:p w:rsidR="00B35FF5" w:rsidRDefault="00B35FF5" w:rsidP="00B35FF5">
      <w:pPr>
        <w:widowControl w:val="0"/>
        <w:tabs>
          <w:tab w:val="left" w:pos="993"/>
        </w:tabs>
        <w:suppressAutoHyphens/>
        <w:spacing w:line="360" w:lineRule="auto"/>
        <w:ind w:firstLine="567"/>
        <w:jc w:val="both"/>
        <w:rPr>
          <w:rFonts w:eastAsia="SimSun" w:cs="Mangal"/>
          <w:color w:val="00000A"/>
          <w:sz w:val="24"/>
          <w:szCs w:val="24"/>
          <w:lang w:eastAsia="zh-CN" w:bidi="hi-IN"/>
        </w:rPr>
      </w:pPr>
      <w:r>
        <w:rPr>
          <w:rFonts w:eastAsia="SimSun" w:cs="Mangal"/>
          <w:color w:val="00000A"/>
          <w:sz w:val="24"/>
          <w:szCs w:val="24"/>
          <w:lang w:eastAsia="zh-CN" w:bidi="hi-IN"/>
        </w:rPr>
        <w:t>13.2. UZDOT Gulbenes novada pašvaldības Īpašumu pārraudzības nodaļai veikt darbības, kas saistītas ar iepriekšminētā nekustamā īpašuma ierakstīšanu zemesgrāmatā uz Gulbenes novada pašvaldības vārda.</w:t>
      </w:r>
    </w:p>
    <w:p w:rsidR="00B35FF5" w:rsidRDefault="00B35FF5" w:rsidP="00B35FF5">
      <w:pPr>
        <w:widowControl w:val="0"/>
        <w:tabs>
          <w:tab w:val="left" w:pos="993"/>
        </w:tabs>
        <w:suppressAutoHyphens/>
        <w:spacing w:line="360" w:lineRule="auto"/>
        <w:ind w:firstLine="567"/>
        <w:jc w:val="both"/>
        <w:rPr>
          <w:rFonts w:eastAsia="SimSun" w:cs="Mangal"/>
          <w:color w:val="00000A"/>
          <w:sz w:val="24"/>
          <w:szCs w:val="24"/>
          <w:lang w:eastAsia="zh-CN" w:bidi="hi-IN"/>
        </w:rPr>
      </w:pPr>
      <w:r>
        <w:rPr>
          <w:rFonts w:eastAsia="SimSun" w:cs="Mangal"/>
          <w:color w:val="00000A"/>
          <w:sz w:val="24"/>
          <w:szCs w:val="24"/>
          <w:lang w:eastAsia="zh-CN" w:bidi="hi-IN"/>
        </w:rPr>
        <w:t xml:space="preserve">13.3. NODOT atsavināšanai Gulbenes novada pašvaldībai piekrītošo dzīvokļa īpašumu Ābeļu iela 13 – 5, Gulbene, Gulbenes novads, kas sastāv no dzīvokļa, telpu grupas kadastra apzīmējums 5001 001 0120 001 005, 28,3 </w:t>
      </w:r>
      <w:proofErr w:type="spellStart"/>
      <w:r>
        <w:rPr>
          <w:rFonts w:eastAsia="SimSun" w:cs="Mangal"/>
          <w:color w:val="00000A"/>
          <w:sz w:val="24"/>
          <w:szCs w:val="24"/>
          <w:lang w:eastAsia="zh-CN" w:bidi="hi-IN"/>
        </w:rPr>
        <w:t>kv.m</w:t>
      </w:r>
      <w:proofErr w:type="spellEnd"/>
      <w:r>
        <w:rPr>
          <w:rFonts w:eastAsia="SimSun" w:cs="Mangal"/>
          <w:color w:val="00000A"/>
          <w:sz w:val="24"/>
          <w:szCs w:val="24"/>
          <w:lang w:eastAsia="zh-CN" w:bidi="hi-IN"/>
        </w:rPr>
        <w:t xml:space="preserve">. platībā, un pie tā piederošām kopīpašuma 284/9084 domājamām daļām no būves ar kadastra apzīmējumu 5001 001 0120 001 (dzīvojamā māja), 284/9084 domājamām daļām no būves ar kadastra apzīmējumu 5001 001 0120 002 (šķūnis), par brīvu cenu </w:t>
      </w:r>
      <w:r w:rsidR="009F5028">
        <w:rPr>
          <w:rFonts w:eastAsia="SimSun" w:cs="Mangal"/>
          <w:color w:val="00000A"/>
          <w:sz w:val="24"/>
          <w:szCs w:val="24"/>
          <w:lang w:eastAsia="zh-CN" w:bidi="hi-IN"/>
        </w:rPr>
        <w:t>…</w:t>
      </w:r>
      <w:r>
        <w:rPr>
          <w:rFonts w:eastAsia="SimSun" w:cs="Mangal"/>
          <w:color w:val="00000A"/>
          <w:sz w:val="24"/>
          <w:szCs w:val="24"/>
          <w:lang w:eastAsia="zh-CN" w:bidi="hi-IN"/>
        </w:rPr>
        <w:t>.</w:t>
      </w:r>
    </w:p>
    <w:p w:rsidR="00B35FF5" w:rsidRDefault="00B35FF5" w:rsidP="00B35FF5">
      <w:pPr>
        <w:widowControl w:val="0"/>
        <w:tabs>
          <w:tab w:val="left" w:pos="993"/>
        </w:tabs>
        <w:suppressAutoHyphens/>
        <w:spacing w:line="360" w:lineRule="auto"/>
        <w:ind w:firstLine="567"/>
        <w:jc w:val="both"/>
        <w:rPr>
          <w:rFonts w:eastAsia="SimSun" w:cs="Mangal"/>
          <w:color w:val="00000A"/>
          <w:sz w:val="24"/>
          <w:szCs w:val="24"/>
          <w:lang w:eastAsia="zh-CN" w:bidi="hi-IN"/>
        </w:rPr>
      </w:pPr>
      <w:r>
        <w:rPr>
          <w:rFonts w:eastAsia="SimSun" w:cs="Mangal"/>
          <w:color w:val="00000A"/>
          <w:sz w:val="24"/>
          <w:szCs w:val="24"/>
          <w:lang w:eastAsia="zh-CN" w:bidi="hi-IN"/>
        </w:rPr>
        <w:t>13.4. UZDOT Gulbenes novada pašvaldības Īpašuma novērtēšanas un izsoļu komisijai organizēt lēmuma 1.punktā minētā nekustamā īpašuma novērtēšanu un nosacītās cenas noteikšanu un iesniegt to apstiprināšanai Gulbenes novada domes sēdē.</w:t>
      </w:r>
    </w:p>
    <w:p w:rsidR="00B35FF5" w:rsidRDefault="00B35FF5" w:rsidP="00B35FF5">
      <w:pPr>
        <w:rPr>
          <w:rFonts w:ascii="Calibri" w:eastAsia="Calibri" w:hAnsi="Calibri"/>
        </w:rPr>
      </w:pPr>
    </w:p>
    <w:p w:rsidR="00B35FF5" w:rsidRDefault="00B35FF5" w:rsidP="00B35FF5">
      <w:pPr>
        <w:rPr>
          <w:sz w:val="24"/>
          <w:szCs w:val="24"/>
        </w:rPr>
      </w:pPr>
    </w:p>
    <w:p w:rsidR="00B35FF5" w:rsidRDefault="00B35FF5" w:rsidP="00B35FF5">
      <w:pPr>
        <w:widowControl w:val="0"/>
        <w:suppressAutoHyphens/>
        <w:spacing w:line="360" w:lineRule="auto"/>
        <w:ind w:firstLine="567"/>
        <w:jc w:val="both"/>
        <w:rPr>
          <w:rFonts w:eastAsia="SimSun" w:cs="Mangal"/>
          <w:color w:val="00000A"/>
          <w:sz w:val="24"/>
          <w:szCs w:val="24"/>
          <w:lang w:eastAsia="zh-CN" w:bidi="hi-IN"/>
        </w:rPr>
      </w:pPr>
      <w:r>
        <w:rPr>
          <w:rFonts w:eastAsia="SimSun" w:cs="Mangal"/>
          <w:color w:val="00000A"/>
          <w:sz w:val="24"/>
          <w:szCs w:val="24"/>
          <w:lang w:eastAsia="zh-CN" w:bidi="hi-IN"/>
        </w:rPr>
        <w:t xml:space="preserve">14. Izskatīts </w:t>
      </w:r>
      <w:r w:rsidR="009F5028">
        <w:rPr>
          <w:rFonts w:eastAsia="SimSun" w:cs="Mangal"/>
          <w:b/>
          <w:color w:val="00000A"/>
          <w:sz w:val="24"/>
          <w:szCs w:val="24"/>
          <w:lang w:eastAsia="zh-CN" w:bidi="hi-IN"/>
        </w:rPr>
        <w:t>…</w:t>
      </w:r>
      <w:r>
        <w:rPr>
          <w:rFonts w:eastAsia="SimSun" w:cs="Mangal"/>
          <w:color w:val="00000A"/>
          <w:sz w:val="24"/>
          <w:szCs w:val="24"/>
          <w:lang w:eastAsia="zh-CN" w:bidi="hi-IN"/>
        </w:rPr>
        <w:t xml:space="preserve">, 2019.gada 29.novembra iesniegums (Gulbenes novada pašvaldībā saņemts 2019.gada 29.novembrī un reģistrēts ar </w:t>
      </w:r>
      <w:proofErr w:type="spellStart"/>
      <w:r>
        <w:rPr>
          <w:rFonts w:eastAsia="SimSun" w:cs="Mangal"/>
          <w:color w:val="00000A"/>
          <w:sz w:val="24"/>
          <w:szCs w:val="24"/>
          <w:lang w:eastAsia="zh-CN" w:bidi="hi-IN"/>
        </w:rPr>
        <w:t>Nr.GND</w:t>
      </w:r>
      <w:proofErr w:type="spellEnd"/>
      <w:r>
        <w:rPr>
          <w:rFonts w:eastAsia="SimSun" w:cs="Mangal"/>
          <w:color w:val="00000A"/>
          <w:sz w:val="24"/>
          <w:szCs w:val="24"/>
          <w:lang w:eastAsia="zh-CN" w:bidi="hi-IN"/>
        </w:rPr>
        <w:t>/5.13</w:t>
      </w:r>
      <w:r>
        <w:rPr>
          <w:rFonts w:eastAsia="SimSun" w:cs="Mangal"/>
          <w:color w:val="000000" w:themeColor="text1"/>
          <w:sz w:val="24"/>
          <w:szCs w:val="24"/>
          <w:lang w:eastAsia="zh-CN" w:bidi="hi-IN"/>
        </w:rPr>
        <w:t xml:space="preserve">/2/19/2855-G), ar lūgumu </w:t>
      </w:r>
      <w:r>
        <w:rPr>
          <w:rFonts w:eastAsia="SimSun" w:cs="Mangal"/>
          <w:color w:val="00000A"/>
          <w:sz w:val="24"/>
          <w:szCs w:val="24"/>
          <w:lang w:eastAsia="zh-CN" w:bidi="hi-IN"/>
        </w:rPr>
        <w:t xml:space="preserve">atsavināt dzīvokļa </w:t>
      </w:r>
      <w:r>
        <w:rPr>
          <w:rFonts w:eastAsia="SimSun" w:cs="Mangal"/>
          <w:color w:val="00000A"/>
          <w:sz w:val="24"/>
          <w:szCs w:val="24"/>
          <w:lang w:eastAsia="zh-CN" w:bidi="hi-IN"/>
        </w:rPr>
        <w:lastRenderedPageBreak/>
        <w:t xml:space="preserve">īpašumu Brīvības iela 24 – 18, Gulbene, Gulbenes novads. Iesniegumam pievienotas izziņas par komunālo maksājumu parādu </w:t>
      </w:r>
      <w:proofErr w:type="spellStart"/>
      <w:r>
        <w:rPr>
          <w:rFonts w:eastAsia="SimSun" w:cs="Mangal"/>
          <w:color w:val="00000A"/>
          <w:sz w:val="24"/>
          <w:szCs w:val="24"/>
          <w:lang w:eastAsia="zh-CN" w:bidi="hi-IN"/>
        </w:rPr>
        <w:t>neesību</w:t>
      </w:r>
      <w:proofErr w:type="spellEnd"/>
      <w:r>
        <w:rPr>
          <w:rFonts w:eastAsia="SimSun" w:cs="Mangal"/>
          <w:color w:val="00000A"/>
          <w:sz w:val="24"/>
          <w:szCs w:val="24"/>
          <w:lang w:eastAsia="zh-CN" w:bidi="hi-IN"/>
        </w:rPr>
        <w:t>.</w:t>
      </w:r>
    </w:p>
    <w:p w:rsidR="00B35FF5" w:rsidRDefault="00B35FF5" w:rsidP="00B35FF5">
      <w:pPr>
        <w:spacing w:line="360" w:lineRule="auto"/>
        <w:ind w:firstLine="567"/>
        <w:jc w:val="both"/>
        <w:rPr>
          <w:rFonts w:eastAsia="Calibri"/>
          <w:sz w:val="24"/>
          <w:szCs w:val="24"/>
        </w:rPr>
      </w:pPr>
      <w:r>
        <w:rPr>
          <w:rFonts w:eastAsia="SimSun" w:cs="Mangal"/>
          <w:color w:val="00000A"/>
          <w:sz w:val="24"/>
          <w:szCs w:val="24"/>
          <w:lang w:eastAsia="zh-CN" w:bidi="hi-IN"/>
        </w:rPr>
        <w:t xml:space="preserve">Pamatojoties uz likuma “Par pašvaldībām” 14.panta pirmās daļas 2.punktu, kas nosaka, ka pildot savas funkcijas, pašvaldībām likumā noteiktajā kārtībā ir tiesības iegūt un atsavināt kustamo un nekustamo mantu, privatizēt pašvaldības īpašuma objektus, slēgt darījumus, kā arī veikt citas privāttiesiska rakstura darbības, 21.panta pirmās daļas 17.punktu, kas nosaka, ka dome var izskatīt jebkuru jautājumu, kas ir attiecīgās pašvaldības pārziņā, turklāt tikai dome var lemt par pašvaldības nekustamā īpašuma atsavināšanu, ieķīlāšanu vai privatizēšanu, kā arī par nekustamās mantas iegūšanu pašvaldības īpašumā, Publiskas personas mantas atsavināšanas likuma 4.panta ceturtās daļas 5.punktu, kas nosaka, ka atsevišķos gadījumos publiskas personas nekustamā īpašuma atsavināšanu var ierosināt īrnieks vai viņa ģimenes loceklis, ja viņš vēlas nopirkt dzīvojamo māju, tās domājamo daļu vai dzīvokļa īpašumu šā likuma 45.pantā noteiktajā kārtībā, 5.panta pirmo daļu, kas cita starpā nosaka, ka atļauju atsavināt atvasinātu publisku personu nekustamo īpašumu – attiecīgās atvasinātās publiskās personas lēmējinstitūcija, šā panta piekto daļu, kas nosaka, ka lēmumā par nekustamā īpašuma atsavināšanu tiek noteikts arī atsavināšanas veids un, ja nepieciešams, nekustamā īpašuma turpmākās izmantošanas nosacījumi un atsavināšanas tiesību aprobežojumi, 8.panta otro daļu, kas nosaka, ka atsavināšanai paredzētā atvasinātas publiskas personas nekustamā īpašuma novērtēšanu organizē attiecīgās atvasinātās publiskās personas lēmējinstitūcijas noteiktajā kārtībā, 37.panta pirmās daļas 4.punktu, kas nosaka, ka pārdot publiskas personas mantu par brīvu cenu var, ja nekustamo īpašumu iegūst 4.panta ceturtajā daļā minētā persona; šajā gadījumā pārdošanas cena ir vienāda ar nosacīto cenu, </w:t>
      </w:r>
      <w:r>
        <w:rPr>
          <w:bCs/>
          <w:sz w:val="24"/>
          <w:szCs w:val="24"/>
        </w:rPr>
        <w:t xml:space="preserve"> atklāti balsojot: </w:t>
      </w:r>
      <w:r>
        <w:rPr>
          <w:sz w:val="24"/>
          <w:szCs w:val="24"/>
        </w:rPr>
        <w:t xml:space="preserve">PAR – 14 (Normunds </w:t>
      </w:r>
      <w:proofErr w:type="spellStart"/>
      <w:r>
        <w:rPr>
          <w:sz w:val="24"/>
          <w:szCs w:val="24"/>
        </w:rPr>
        <w:t>Audzišs</w:t>
      </w:r>
      <w:proofErr w:type="spellEnd"/>
      <w:r>
        <w:rPr>
          <w:sz w:val="24"/>
          <w:szCs w:val="24"/>
        </w:rPr>
        <w:t xml:space="preserve">, Indra Caune, Andis Caunītis, Gunārs Ciglis,  Larisa Cīrule, Lāsma </w:t>
      </w:r>
      <w:proofErr w:type="spellStart"/>
      <w:r>
        <w:rPr>
          <w:sz w:val="24"/>
          <w:szCs w:val="24"/>
        </w:rPr>
        <w:t>Gabdulļina</w:t>
      </w:r>
      <w:proofErr w:type="spellEnd"/>
      <w:r>
        <w:rPr>
          <w:sz w:val="24"/>
          <w:szCs w:val="24"/>
        </w:rPr>
        <w:t xml:space="preserve">, </w:t>
      </w:r>
      <w:proofErr w:type="spellStart"/>
      <w:r>
        <w:rPr>
          <w:sz w:val="24"/>
          <w:szCs w:val="24"/>
        </w:rPr>
        <w:t>Stanislavs</w:t>
      </w:r>
      <w:proofErr w:type="spellEnd"/>
      <w:r>
        <w:rPr>
          <w:sz w:val="24"/>
          <w:szCs w:val="24"/>
        </w:rPr>
        <w:t xml:space="preserve"> </w:t>
      </w:r>
      <w:proofErr w:type="spellStart"/>
      <w:r>
        <w:rPr>
          <w:sz w:val="24"/>
          <w:szCs w:val="24"/>
        </w:rPr>
        <w:t>Gžibovskis</w:t>
      </w:r>
      <w:proofErr w:type="spellEnd"/>
      <w:r>
        <w:rPr>
          <w:sz w:val="24"/>
          <w:szCs w:val="24"/>
        </w:rPr>
        <w:t xml:space="preserve">, </w:t>
      </w:r>
      <w:proofErr w:type="spellStart"/>
      <w:r>
        <w:rPr>
          <w:sz w:val="24"/>
          <w:szCs w:val="24"/>
        </w:rPr>
        <w:t>Valtis</w:t>
      </w:r>
      <w:proofErr w:type="spellEnd"/>
      <w:r>
        <w:rPr>
          <w:sz w:val="24"/>
          <w:szCs w:val="24"/>
        </w:rPr>
        <w:t xml:space="preserve"> Krauklis, Intars Liepiņš, Normunds Mazūrs, Zintis </w:t>
      </w:r>
      <w:proofErr w:type="spellStart"/>
      <w:r>
        <w:rPr>
          <w:sz w:val="24"/>
          <w:szCs w:val="24"/>
        </w:rPr>
        <w:t>Mezītis</w:t>
      </w:r>
      <w:proofErr w:type="spellEnd"/>
      <w:r>
        <w:rPr>
          <w:sz w:val="24"/>
          <w:szCs w:val="24"/>
        </w:rPr>
        <w:t xml:space="preserve">, Guna Pūcīte, Guntis </w:t>
      </w:r>
      <w:proofErr w:type="spellStart"/>
      <w:r>
        <w:rPr>
          <w:sz w:val="24"/>
          <w:szCs w:val="24"/>
        </w:rPr>
        <w:t>Princovs</w:t>
      </w:r>
      <w:proofErr w:type="spellEnd"/>
      <w:r>
        <w:rPr>
          <w:sz w:val="24"/>
          <w:szCs w:val="24"/>
        </w:rPr>
        <w:t>, Anatolijs Savickis); PRET – nav; ATTURAS – nav;  Gulbenes novada dome NOLEMJ:</w:t>
      </w:r>
    </w:p>
    <w:p w:rsidR="00B35FF5" w:rsidRDefault="00B35FF5" w:rsidP="00B35FF5">
      <w:pPr>
        <w:spacing w:line="360" w:lineRule="auto"/>
        <w:ind w:firstLine="567"/>
        <w:jc w:val="both"/>
        <w:rPr>
          <w:rFonts w:eastAsia="SimSun"/>
          <w:color w:val="00000A"/>
          <w:sz w:val="24"/>
          <w:szCs w:val="24"/>
          <w:lang w:eastAsia="zh-CN" w:bidi="hi-IN"/>
        </w:rPr>
      </w:pPr>
      <w:r>
        <w:rPr>
          <w:rFonts w:eastAsia="SimSun"/>
          <w:color w:val="00000A"/>
          <w:sz w:val="24"/>
          <w:szCs w:val="24"/>
          <w:lang w:eastAsia="zh-CN" w:bidi="hi-IN"/>
        </w:rPr>
        <w:t>14.1. REĢISTRĒT dzīvokļa īpašumu Brīvības iela 24 – 18, Gulbene, Gulbenes novads (telpu grupas kadastra apzīmējums 5001 005 0068 001 018), zemesgrāmatā kā patstāvīgu nekustamo īpašumu.</w:t>
      </w:r>
    </w:p>
    <w:p w:rsidR="00B35FF5" w:rsidRDefault="00B35FF5" w:rsidP="00B35FF5">
      <w:pPr>
        <w:widowControl w:val="0"/>
        <w:tabs>
          <w:tab w:val="left" w:pos="993"/>
        </w:tabs>
        <w:suppressAutoHyphens/>
        <w:spacing w:line="360" w:lineRule="auto"/>
        <w:ind w:firstLine="567"/>
        <w:jc w:val="both"/>
        <w:rPr>
          <w:rFonts w:eastAsia="SimSun" w:cs="Mangal"/>
          <w:color w:val="00000A"/>
          <w:sz w:val="24"/>
          <w:szCs w:val="24"/>
          <w:lang w:eastAsia="zh-CN" w:bidi="hi-IN"/>
        </w:rPr>
      </w:pPr>
      <w:r>
        <w:rPr>
          <w:rFonts w:eastAsia="SimSun"/>
          <w:color w:val="00000A"/>
          <w:sz w:val="24"/>
          <w:szCs w:val="24"/>
          <w:lang w:eastAsia="zh-CN" w:bidi="hi-IN"/>
        </w:rPr>
        <w:t>14.2. UZDOT Gulbenes novada pašvaldības Īpašumu pārraudzības nodaļai veikt darbības,</w:t>
      </w:r>
      <w:r>
        <w:rPr>
          <w:rFonts w:eastAsia="SimSun" w:cs="Mangal"/>
          <w:color w:val="00000A"/>
          <w:sz w:val="24"/>
          <w:szCs w:val="24"/>
          <w:lang w:eastAsia="zh-CN" w:bidi="hi-IN"/>
        </w:rPr>
        <w:t xml:space="preserve"> kas saistītas ar iepriekšminētā nekustamā īpašuma ierakstīšanu zemesgrāmatā uz Gulbenes novada pašvaldības vārda.</w:t>
      </w:r>
    </w:p>
    <w:p w:rsidR="00B35FF5" w:rsidRDefault="00B35FF5" w:rsidP="00B35FF5">
      <w:pPr>
        <w:widowControl w:val="0"/>
        <w:tabs>
          <w:tab w:val="left" w:pos="993"/>
        </w:tabs>
        <w:suppressAutoHyphens/>
        <w:spacing w:line="360" w:lineRule="auto"/>
        <w:ind w:firstLine="567"/>
        <w:jc w:val="both"/>
        <w:rPr>
          <w:rFonts w:eastAsia="SimSun" w:cs="Mangal"/>
          <w:color w:val="00000A"/>
          <w:sz w:val="24"/>
          <w:szCs w:val="24"/>
          <w:lang w:eastAsia="zh-CN" w:bidi="hi-IN"/>
        </w:rPr>
      </w:pPr>
      <w:r>
        <w:rPr>
          <w:rFonts w:eastAsia="SimSun" w:cs="Mangal"/>
          <w:color w:val="00000A"/>
          <w:sz w:val="24"/>
          <w:szCs w:val="24"/>
          <w:lang w:eastAsia="zh-CN" w:bidi="hi-IN"/>
        </w:rPr>
        <w:t xml:space="preserve">14.3. NODOT atsavināšanai Gulbenes novada pašvaldībai piekrītošo dzīvokļa īpašumu Brīvības iela 24 – 18, Gulbene, Gulbenes novads, kas sastāv no dzīvokļa, telpu grupas kadastra </w:t>
      </w:r>
      <w:r>
        <w:rPr>
          <w:rFonts w:eastAsia="SimSun"/>
          <w:color w:val="00000A"/>
          <w:sz w:val="24"/>
          <w:szCs w:val="24"/>
          <w:lang w:eastAsia="zh-CN" w:bidi="hi-IN"/>
        </w:rPr>
        <w:t xml:space="preserve">apzīmējums 5001 005 0068 001 018, 43,4 </w:t>
      </w:r>
      <w:proofErr w:type="spellStart"/>
      <w:r>
        <w:rPr>
          <w:rFonts w:eastAsia="SimSun"/>
          <w:color w:val="00000A"/>
          <w:sz w:val="24"/>
          <w:szCs w:val="24"/>
          <w:lang w:eastAsia="zh-CN" w:bidi="hi-IN"/>
        </w:rPr>
        <w:t>kv.m</w:t>
      </w:r>
      <w:proofErr w:type="spellEnd"/>
      <w:r>
        <w:rPr>
          <w:rFonts w:eastAsia="SimSun"/>
          <w:color w:val="00000A"/>
          <w:sz w:val="24"/>
          <w:szCs w:val="24"/>
          <w:lang w:eastAsia="zh-CN" w:bidi="hi-IN"/>
        </w:rPr>
        <w:t xml:space="preserve">. platībā, un pie tā piederošām kopīpašuma 418/16259 domājamām daļām no būves ar kadastra apzīmējumu 5001 005 0068 001 (dzīvojamā māja), 418/16259 domājamām daļām no būves ar kadastra apzīmējumu 5001 005 0068 002 </w:t>
      </w:r>
      <w:r>
        <w:rPr>
          <w:rFonts w:eastAsia="SimSun"/>
          <w:color w:val="00000A"/>
          <w:sz w:val="24"/>
          <w:szCs w:val="24"/>
          <w:lang w:eastAsia="zh-CN" w:bidi="hi-IN"/>
        </w:rPr>
        <w:lastRenderedPageBreak/>
        <w:t xml:space="preserve">(pagrabs), 418/16259 domājamām daļām no zemes ar kadastra apzīmējumu 5001 005 0068, par brīvu cenu </w:t>
      </w:r>
      <w:r w:rsidR="009F5028">
        <w:rPr>
          <w:rFonts w:eastAsia="SimSun"/>
          <w:color w:val="00000A"/>
          <w:sz w:val="24"/>
          <w:szCs w:val="24"/>
          <w:lang w:eastAsia="zh-CN" w:bidi="hi-IN"/>
        </w:rPr>
        <w:t>….</w:t>
      </w:r>
      <w:r>
        <w:rPr>
          <w:rFonts w:eastAsia="SimSun" w:cs="Mangal"/>
          <w:color w:val="00000A"/>
          <w:sz w:val="24"/>
          <w:szCs w:val="24"/>
          <w:lang w:eastAsia="zh-CN" w:bidi="hi-IN"/>
        </w:rPr>
        <w:t>.</w:t>
      </w:r>
    </w:p>
    <w:p w:rsidR="00B35FF5" w:rsidRDefault="00B35FF5" w:rsidP="00B35FF5">
      <w:pPr>
        <w:widowControl w:val="0"/>
        <w:tabs>
          <w:tab w:val="left" w:pos="993"/>
        </w:tabs>
        <w:suppressAutoHyphens/>
        <w:spacing w:line="360" w:lineRule="auto"/>
        <w:ind w:firstLine="567"/>
        <w:jc w:val="both"/>
        <w:rPr>
          <w:rFonts w:eastAsia="SimSun" w:cs="Mangal"/>
          <w:color w:val="00000A"/>
          <w:sz w:val="24"/>
          <w:szCs w:val="24"/>
          <w:lang w:eastAsia="zh-CN" w:bidi="hi-IN"/>
        </w:rPr>
      </w:pPr>
      <w:r>
        <w:rPr>
          <w:rFonts w:eastAsia="SimSun" w:cs="Mangal"/>
          <w:color w:val="00000A"/>
          <w:sz w:val="24"/>
          <w:szCs w:val="24"/>
          <w:lang w:eastAsia="zh-CN" w:bidi="hi-IN"/>
        </w:rPr>
        <w:t>14.4. UZDOT Gulbenes novada pašvaldības Īpašuma novērtēšanas un izsoļu komisijai organizēt lēmuma 1.punktā minētā nekustamā īpašuma novērtēšanu un nosacītās cenas noteikšanu un iesniegt to apstiprināšanai Gulbenes novada domes sēdē.</w:t>
      </w:r>
    </w:p>
    <w:p w:rsidR="00B35FF5" w:rsidRDefault="00B35FF5" w:rsidP="00B35FF5">
      <w:pPr>
        <w:spacing w:line="360" w:lineRule="auto"/>
        <w:jc w:val="both"/>
        <w:rPr>
          <w:sz w:val="24"/>
          <w:szCs w:val="24"/>
        </w:rPr>
      </w:pPr>
    </w:p>
    <w:p w:rsidR="00B35FF5" w:rsidRDefault="00B35FF5" w:rsidP="00B35FF5">
      <w:pPr>
        <w:jc w:val="center"/>
        <w:rPr>
          <w:b/>
          <w:sz w:val="24"/>
          <w:szCs w:val="24"/>
        </w:rPr>
      </w:pPr>
      <w:r>
        <w:rPr>
          <w:b/>
          <w:sz w:val="24"/>
          <w:szCs w:val="24"/>
        </w:rPr>
        <w:t>18.§</w:t>
      </w:r>
    </w:p>
    <w:p w:rsidR="00B35FF5" w:rsidRDefault="00B35FF5" w:rsidP="00B35FF5">
      <w:pPr>
        <w:pBdr>
          <w:bottom w:val="single" w:sz="12" w:space="1" w:color="auto"/>
        </w:pBdr>
        <w:jc w:val="center"/>
        <w:rPr>
          <w:b/>
          <w:sz w:val="24"/>
          <w:szCs w:val="24"/>
        </w:rPr>
      </w:pPr>
      <w:r>
        <w:rPr>
          <w:b/>
          <w:sz w:val="24"/>
          <w:szCs w:val="24"/>
        </w:rPr>
        <w:t>Par ielas statusu noteikšanu</w:t>
      </w:r>
    </w:p>
    <w:p w:rsidR="00B35FF5" w:rsidRDefault="00B35FF5" w:rsidP="00B35FF5">
      <w:pPr>
        <w:rPr>
          <w:sz w:val="24"/>
          <w:szCs w:val="24"/>
        </w:rPr>
      </w:pPr>
      <w:r>
        <w:rPr>
          <w:sz w:val="24"/>
          <w:szCs w:val="24"/>
        </w:rPr>
        <w:t xml:space="preserve">ZIŅO: </w:t>
      </w:r>
      <w:proofErr w:type="spellStart"/>
      <w:r>
        <w:rPr>
          <w:sz w:val="24"/>
          <w:szCs w:val="24"/>
        </w:rPr>
        <w:t>G.Ciglis</w:t>
      </w:r>
      <w:proofErr w:type="spellEnd"/>
    </w:p>
    <w:p w:rsidR="00B35FF5" w:rsidRDefault="00B35FF5" w:rsidP="00B35FF5">
      <w:pPr>
        <w:rPr>
          <w:sz w:val="24"/>
          <w:szCs w:val="24"/>
        </w:rPr>
      </w:pPr>
      <w:r>
        <w:rPr>
          <w:sz w:val="24"/>
          <w:szCs w:val="24"/>
        </w:rPr>
        <w:t xml:space="preserve">LĒMUMA PROJEKTU SAGATAVOJA: </w:t>
      </w:r>
      <w:proofErr w:type="spellStart"/>
      <w:r>
        <w:rPr>
          <w:sz w:val="24"/>
          <w:szCs w:val="24"/>
        </w:rPr>
        <w:t>D.Kurša</w:t>
      </w:r>
      <w:proofErr w:type="spellEnd"/>
      <w:r>
        <w:rPr>
          <w:sz w:val="24"/>
          <w:szCs w:val="24"/>
        </w:rPr>
        <w:t xml:space="preserve">, </w:t>
      </w:r>
      <w:proofErr w:type="spellStart"/>
      <w:r>
        <w:rPr>
          <w:sz w:val="24"/>
          <w:szCs w:val="24"/>
        </w:rPr>
        <w:t>A.Deksne</w:t>
      </w:r>
      <w:proofErr w:type="spellEnd"/>
      <w:r>
        <w:rPr>
          <w:sz w:val="24"/>
          <w:szCs w:val="24"/>
        </w:rPr>
        <w:t xml:space="preserve">, </w:t>
      </w:r>
      <w:proofErr w:type="spellStart"/>
      <w:r>
        <w:rPr>
          <w:sz w:val="24"/>
          <w:szCs w:val="24"/>
        </w:rPr>
        <w:t>I.Bindre</w:t>
      </w:r>
      <w:proofErr w:type="spellEnd"/>
    </w:p>
    <w:p w:rsidR="00B35FF5" w:rsidRDefault="00B35FF5" w:rsidP="00B35FF5">
      <w:pPr>
        <w:rPr>
          <w:sz w:val="24"/>
          <w:szCs w:val="24"/>
        </w:rPr>
      </w:pPr>
      <w:r>
        <w:rPr>
          <w:sz w:val="24"/>
          <w:szCs w:val="24"/>
        </w:rPr>
        <w:t>DEBATĒS PIEDALĀS: nav</w:t>
      </w:r>
    </w:p>
    <w:p w:rsidR="00B35FF5" w:rsidRDefault="00B35FF5" w:rsidP="00B35FF5">
      <w:pPr>
        <w:jc w:val="center"/>
        <w:rPr>
          <w:b/>
          <w:sz w:val="24"/>
          <w:szCs w:val="24"/>
        </w:rPr>
      </w:pPr>
    </w:p>
    <w:p w:rsidR="00B35FF5" w:rsidRDefault="00B35FF5" w:rsidP="00B35FF5">
      <w:pPr>
        <w:spacing w:line="360" w:lineRule="auto"/>
        <w:ind w:firstLine="567"/>
        <w:jc w:val="both"/>
        <w:rPr>
          <w:rFonts w:eastAsia="Calibri"/>
          <w:sz w:val="24"/>
          <w:szCs w:val="24"/>
        </w:rPr>
      </w:pPr>
      <w:r>
        <w:rPr>
          <w:sz w:val="24"/>
          <w:szCs w:val="24"/>
        </w:rPr>
        <w:t xml:space="preserve">Pamatojoties uz likuma “Par pašvaldībām” 15.panta pirmās daļas 2.punktu, kas nosaka, ka pašvaldības autonomā funkcija ir gādāt par savas administratīvās teritorijas labiekārtošanu un sanitāro tīrību (ielu, ceļu un laukumu būvniecība, rekonstruēšana un uzturēšana; ielu, laukumu un citu publiskai lietošanai paredzēto teritoriju apgaismošana; parku, skvēru un zaļo zonu ierīkošana un uzturēšana; atkritumu savākšanas un izvešanas kontrole; </w:t>
      </w:r>
      <w:proofErr w:type="spellStart"/>
      <w:r>
        <w:rPr>
          <w:sz w:val="24"/>
          <w:szCs w:val="24"/>
        </w:rPr>
        <w:t>pretplūdu</w:t>
      </w:r>
      <w:proofErr w:type="spellEnd"/>
      <w:r>
        <w:rPr>
          <w:sz w:val="24"/>
          <w:szCs w:val="24"/>
        </w:rPr>
        <w:t xml:space="preserve"> pasākumi; kapsētu un beigto dzīvnieku apbedīšanas vietu izveidošana un uzturēšana), Zemes pārvaldības likuma 8.</w:t>
      </w:r>
      <w:r>
        <w:rPr>
          <w:sz w:val="24"/>
          <w:szCs w:val="24"/>
          <w:vertAlign w:val="superscript"/>
        </w:rPr>
        <w:t>1</w:t>
      </w:r>
      <w:r>
        <w:rPr>
          <w:sz w:val="24"/>
          <w:szCs w:val="24"/>
        </w:rPr>
        <w:t xml:space="preserve">panta otro daļu, kas nosaka, ka pašvaldības nozīmes ceļu vai ielu pašvaldība nosaka pašvaldības teritorijas plānojumā vai </w:t>
      </w:r>
      <w:proofErr w:type="spellStart"/>
      <w:r>
        <w:rPr>
          <w:sz w:val="24"/>
          <w:szCs w:val="24"/>
        </w:rPr>
        <w:t>lokālplānojumā</w:t>
      </w:r>
      <w:proofErr w:type="spellEnd"/>
      <w:r>
        <w:rPr>
          <w:sz w:val="24"/>
          <w:szCs w:val="24"/>
        </w:rPr>
        <w:t>; Pašvaldības nozīmes ielas statusu pašvaldība var piešķirt ar atsevišķu administratīvo aktu, kam pievienots grafiskais pielikums; Pirms lēmuma pieņemšanas pašvaldība noskaidro to zemes īpašnieku vai tiesisko valdītāju viedokli, kuru zemes robežās atrodas pašvaldības nozīmes iela, 8.</w:t>
      </w:r>
      <w:r>
        <w:rPr>
          <w:sz w:val="24"/>
          <w:szCs w:val="24"/>
          <w:vertAlign w:val="superscript"/>
        </w:rPr>
        <w:t>1</w:t>
      </w:r>
      <w:r>
        <w:rPr>
          <w:sz w:val="24"/>
          <w:szCs w:val="24"/>
        </w:rPr>
        <w:t xml:space="preserve">panta trešo daļu, kas nosaka, – ja pašvaldības nozīmes ceļa vai ielas statuss piešķirts, pamatojoties uz atsevišķu administratīvo aktu, pašvaldība mēneša laikā pēc tam, kad pieņemts lēmums par pašvaldības nozīmes ceļa vai ielas statusa piešķiršanu, publicē to pašvaldības mājaslapā internetā kopā ar grafisko pielikumu, un Tautsaimniecības komitejas  ieteikumu, atklāti balsojot: PAR – 14 (Normunds </w:t>
      </w:r>
      <w:proofErr w:type="spellStart"/>
      <w:r>
        <w:rPr>
          <w:sz w:val="24"/>
          <w:szCs w:val="24"/>
        </w:rPr>
        <w:t>Audzišs</w:t>
      </w:r>
      <w:proofErr w:type="spellEnd"/>
      <w:r>
        <w:rPr>
          <w:sz w:val="24"/>
          <w:szCs w:val="24"/>
        </w:rPr>
        <w:t xml:space="preserve">, Indra Caune, Andis Caunītis, Gunārs Ciglis,  Larisa Cīrule, Lāsma </w:t>
      </w:r>
      <w:proofErr w:type="spellStart"/>
      <w:r>
        <w:rPr>
          <w:sz w:val="24"/>
          <w:szCs w:val="24"/>
        </w:rPr>
        <w:t>Gabdulļina</w:t>
      </w:r>
      <w:proofErr w:type="spellEnd"/>
      <w:r>
        <w:rPr>
          <w:sz w:val="24"/>
          <w:szCs w:val="24"/>
        </w:rPr>
        <w:t xml:space="preserve">, </w:t>
      </w:r>
      <w:proofErr w:type="spellStart"/>
      <w:r>
        <w:rPr>
          <w:sz w:val="24"/>
          <w:szCs w:val="24"/>
        </w:rPr>
        <w:t>Stanislavs</w:t>
      </w:r>
      <w:proofErr w:type="spellEnd"/>
      <w:r>
        <w:rPr>
          <w:sz w:val="24"/>
          <w:szCs w:val="24"/>
        </w:rPr>
        <w:t xml:space="preserve"> </w:t>
      </w:r>
      <w:proofErr w:type="spellStart"/>
      <w:r>
        <w:rPr>
          <w:sz w:val="24"/>
          <w:szCs w:val="24"/>
        </w:rPr>
        <w:t>Gžibovskis</w:t>
      </w:r>
      <w:proofErr w:type="spellEnd"/>
      <w:r>
        <w:rPr>
          <w:sz w:val="24"/>
          <w:szCs w:val="24"/>
        </w:rPr>
        <w:t xml:space="preserve">, </w:t>
      </w:r>
      <w:proofErr w:type="spellStart"/>
      <w:r>
        <w:rPr>
          <w:sz w:val="24"/>
          <w:szCs w:val="24"/>
        </w:rPr>
        <w:t>Valtis</w:t>
      </w:r>
      <w:proofErr w:type="spellEnd"/>
      <w:r>
        <w:rPr>
          <w:sz w:val="24"/>
          <w:szCs w:val="24"/>
        </w:rPr>
        <w:t xml:space="preserve"> Krauklis, Intars Liepiņš, Normunds Mazūrs, Zintis </w:t>
      </w:r>
      <w:proofErr w:type="spellStart"/>
      <w:r>
        <w:rPr>
          <w:sz w:val="24"/>
          <w:szCs w:val="24"/>
        </w:rPr>
        <w:t>Mezītis</w:t>
      </w:r>
      <w:proofErr w:type="spellEnd"/>
      <w:r>
        <w:rPr>
          <w:sz w:val="24"/>
          <w:szCs w:val="24"/>
        </w:rPr>
        <w:t xml:space="preserve">, Guna Pūcīte, Guntis </w:t>
      </w:r>
      <w:proofErr w:type="spellStart"/>
      <w:r>
        <w:rPr>
          <w:sz w:val="24"/>
          <w:szCs w:val="24"/>
        </w:rPr>
        <w:t>Princovs</w:t>
      </w:r>
      <w:proofErr w:type="spellEnd"/>
      <w:r>
        <w:rPr>
          <w:sz w:val="24"/>
          <w:szCs w:val="24"/>
        </w:rPr>
        <w:t>, Anatolijs Savickis); PRET – nav; ATTURAS – nav;  Gulbenes novada dome NOLEMJ:</w:t>
      </w:r>
    </w:p>
    <w:p w:rsidR="00B35FF5" w:rsidRDefault="00B35FF5" w:rsidP="00B35FF5">
      <w:pPr>
        <w:widowControl w:val="0"/>
        <w:spacing w:line="360" w:lineRule="auto"/>
        <w:ind w:firstLine="567"/>
        <w:jc w:val="both"/>
        <w:rPr>
          <w:sz w:val="24"/>
          <w:szCs w:val="24"/>
        </w:rPr>
      </w:pPr>
      <w:r>
        <w:rPr>
          <w:sz w:val="24"/>
          <w:szCs w:val="24"/>
        </w:rPr>
        <w:t>1. NOTEIKT inženierbūvei, kas atrodas uz Gulbenes novada pašvaldībai piederošās nekustamā īpašuma Stradu pagastā ar nosaukumu “Vārpas laukums”, kadastra numurs 5090 002 0723, sastāvā ietilpstošās zemes vienības ar kadastra apzīmējumu 5090 002 0708, ielas statusu un piešķirt nosaukumu “</w:t>
      </w:r>
      <w:proofErr w:type="spellStart"/>
      <w:r>
        <w:rPr>
          <w:sz w:val="24"/>
          <w:szCs w:val="24"/>
        </w:rPr>
        <w:t>Šķieneru</w:t>
      </w:r>
      <w:proofErr w:type="spellEnd"/>
      <w:r>
        <w:rPr>
          <w:sz w:val="24"/>
          <w:szCs w:val="24"/>
        </w:rPr>
        <w:t xml:space="preserve"> iela”.</w:t>
      </w:r>
    </w:p>
    <w:p w:rsidR="00B35FF5" w:rsidRDefault="00B35FF5" w:rsidP="00B35FF5">
      <w:pPr>
        <w:widowControl w:val="0"/>
        <w:spacing w:line="360" w:lineRule="auto"/>
        <w:ind w:firstLine="567"/>
        <w:jc w:val="both"/>
        <w:rPr>
          <w:sz w:val="24"/>
          <w:szCs w:val="24"/>
        </w:rPr>
      </w:pPr>
      <w:r>
        <w:rPr>
          <w:sz w:val="24"/>
          <w:szCs w:val="24"/>
        </w:rPr>
        <w:t xml:space="preserve">2. NOTEIKT inženierbūves – </w:t>
      </w:r>
      <w:proofErr w:type="spellStart"/>
      <w:r>
        <w:rPr>
          <w:sz w:val="24"/>
          <w:szCs w:val="24"/>
        </w:rPr>
        <w:t>Šķieneru</w:t>
      </w:r>
      <w:proofErr w:type="spellEnd"/>
      <w:r>
        <w:rPr>
          <w:sz w:val="24"/>
          <w:szCs w:val="24"/>
        </w:rPr>
        <w:t xml:space="preserve"> ielas posma, izvietojuma shēmu saskaņā ar </w:t>
      </w:r>
      <w:proofErr w:type="spellStart"/>
      <w:r>
        <w:rPr>
          <w:sz w:val="24"/>
          <w:szCs w:val="24"/>
        </w:rPr>
        <w:t>izkopējumu</w:t>
      </w:r>
      <w:proofErr w:type="spellEnd"/>
      <w:r>
        <w:rPr>
          <w:sz w:val="24"/>
          <w:szCs w:val="24"/>
        </w:rPr>
        <w:t xml:space="preserve"> no digitālās kadastra kartes (6.pielikums), kas ir šī lēmuma neatņemama sastāvdaļa.</w:t>
      </w:r>
    </w:p>
    <w:p w:rsidR="00B35FF5" w:rsidRDefault="00B35FF5" w:rsidP="00B35FF5">
      <w:pPr>
        <w:spacing w:line="360" w:lineRule="auto"/>
        <w:ind w:firstLine="567"/>
        <w:jc w:val="both"/>
        <w:rPr>
          <w:sz w:val="24"/>
          <w:szCs w:val="24"/>
        </w:rPr>
      </w:pPr>
      <w:r>
        <w:rPr>
          <w:sz w:val="24"/>
          <w:szCs w:val="24"/>
        </w:rPr>
        <w:t xml:space="preserve">3. UZŅEMT </w:t>
      </w:r>
      <w:proofErr w:type="spellStart"/>
      <w:r>
        <w:rPr>
          <w:sz w:val="24"/>
          <w:szCs w:val="24"/>
        </w:rPr>
        <w:t>jaunizveidoto</w:t>
      </w:r>
      <w:proofErr w:type="spellEnd"/>
      <w:r>
        <w:rPr>
          <w:sz w:val="24"/>
          <w:szCs w:val="24"/>
        </w:rPr>
        <w:t xml:space="preserve"> </w:t>
      </w:r>
      <w:proofErr w:type="spellStart"/>
      <w:r>
        <w:rPr>
          <w:sz w:val="24"/>
          <w:szCs w:val="24"/>
        </w:rPr>
        <w:t>Šķieneru</w:t>
      </w:r>
      <w:proofErr w:type="spellEnd"/>
      <w:r>
        <w:rPr>
          <w:sz w:val="24"/>
          <w:szCs w:val="24"/>
        </w:rPr>
        <w:t xml:space="preserve"> ielas pagarinājumu Gulbenes novada pašvaldības konsolidētajā bilancē kā inženierbūvi (garums 275 m, brauktuves laukums 4745 m</w:t>
      </w:r>
      <w:r>
        <w:rPr>
          <w:sz w:val="24"/>
          <w:szCs w:val="24"/>
          <w:vertAlign w:val="superscript"/>
        </w:rPr>
        <w:t>2</w:t>
      </w:r>
      <w:r>
        <w:rPr>
          <w:sz w:val="24"/>
          <w:szCs w:val="24"/>
        </w:rPr>
        <w:t>).</w:t>
      </w:r>
    </w:p>
    <w:p w:rsidR="00B35FF5" w:rsidRDefault="00B35FF5" w:rsidP="00B35FF5">
      <w:pPr>
        <w:spacing w:line="360" w:lineRule="auto"/>
        <w:ind w:firstLine="567"/>
        <w:jc w:val="both"/>
        <w:rPr>
          <w:sz w:val="24"/>
          <w:szCs w:val="24"/>
        </w:rPr>
      </w:pPr>
      <w:r>
        <w:rPr>
          <w:sz w:val="24"/>
          <w:szCs w:val="24"/>
        </w:rPr>
        <w:lastRenderedPageBreak/>
        <w:t>4. NOTEIKT inženierbūvei, kas atrodas uz Gulbenes novada pašvaldībai piederošās nekustamā īpašuma Stradu pagastā ar nosaukumu “</w:t>
      </w:r>
      <w:proofErr w:type="spellStart"/>
      <w:r>
        <w:rPr>
          <w:sz w:val="24"/>
          <w:szCs w:val="24"/>
        </w:rPr>
        <w:t>Šķieneru</w:t>
      </w:r>
      <w:proofErr w:type="spellEnd"/>
      <w:r>
        <w:rPr>
          <w:sz w:val="24"/>
          <w:szCs w:val="24"/>
        </w:rPr>
        <w:t xml:space="preserve"> apbūve”, kadastra numurs 5090 002 0704, sastāvā ietilpstošās zemes vienības ar kadastra apzīmējumu 5090 002 0700, un uz Gulbenes novada pašvaldībai piederošajām nekustamā īpašuma Stradu pagastā ar nosaukumu “Rūpnieku iela”, kadastra numurs 5090 002 0722, sastāvā ietilpstošajām zemes vienībām ar kadastra apzīmējumiem 5090 002 0714, 5090 002 0022, ielas statusu un piešķirt nosaukumu “Rūpnieku iela”.</w:t>
      </w:r>
    </w:p>
    <w:p w:rsidR="00B35FF5" w:rsidRDefault="00B35FF5" w:rsidP="00B35FF5">
      <w:pPr>
        <w:spacing w:line="360" w:lineRule="auto"/>
        <w:ind w:firstLine="567"/>
        <w:jc w:val="both"/>
        <w:rPr>
          <w:sz w:val="24"/>
          <w:szCs w:val="24"/>
        </w:rPr>
      </w:pPr>
      <w:r>
        <w:rPr>
          <w:sz w:val="24"/>
          <w:szCs w:val="24"/>
        </w:rPr>
        <w:t xml:space="preserve">5. NOTEIKT inženierbūves – Rūpnieku iela, izvietojuma shēmu saskaņā ar </w:t>
      </w:r>
      <w:proofErr w:type="spellStart"/>
      <w:r>
        <w:rPr>
          <w:sz w:val="24"/>
          <w:szCs w:val="24"/>
        </w:rPr>
        <w:t>izkopējumu</w:t>
      </w:r>
      <w:proofErr w:type="spellEnd"/>
      <w:r>
        <w:rPr>
          <w:sz w:val="24"/>
          <w:szCs w:val="24"/>
        </w:rPr>
        <w:t xml:space="preserve"> no digitālās kadastra kartes (7.pielikums), kas ir šī lēmuma neatņemama sastāvdaļa.</w:t>
      </w:r>
    </w:p>
    <w:p w:rsidR="00B35FF5" w:rsidRDefault="00B35FF5" w:rsidP="00B35FF5">
      <w:pPr>
        <w:spacing w:line="360" w:lineRule="auto"/>
        <w:ind w:firstLine="567"/>
        <w:jc w:val="both"/>
        <w:rPr>
          <w:sz w:val="24"/>
          <w:szCs w:val="24"/>
        </w:rPr>
      </w:pPr>
      <w:r>
        <w:rPr>
          <w:sz w:val="24"/>
          <w:szCs w:val="24"/>
        </w:rPr>
        <w:t xml:space="preserve">6. UZŅEMT </w:t>
      </w:r>
      <w:proofErr w:type="spellStart"/>
      <w:r>
        <w:rPr>
          <w:sz w:val="24"/>
          <w:szCs w:val="24"/>
        </w:rPr>
        <w:t>jaunizveidoto</w:t>
      </w:r>
      <w:proofErr w:type="spellEnd"/>
      <w:r>
        <w:rPr>
          <w:sz w:val="24"/>
          <w:szCs w:val="24"/>
        </w:rPr>
        <w:t xml:space="preserve"> Rūpnieku ielu Gulbenes novada pašvaldības konsolidētajā bilancē kā inženierbūvi (garums 512,549 m, brauktuves laukums 7455,82 m</w:t>
      </w:r>
      <w:r>
        <w:rPr>
          <w:sz w:val="24"/>
          <w:szCs w:val="24"/>
          <w:vertAlign w:val="superscript"/>
        </w:rPr>
        <w:t>2</w:t>
      </w:r>
      <w:r>
        <w:rPr>
          <w:sz w:val="24"/>
          <w:szCs w:val="24"/>
        </w:rPr>
        <w:t>).</w:t>
      </w:r>
    </w:p>
    <w:p w:rsidR="00B35FF5" w:rsidRDefault="00B35FF5" w:rsidP="00B35FF5">
      <w:pPr>
        <w:ind w:firstLine="567"/>
        <w:jc w:val="center"/>
        <w:rPr>
          <w:sz w:val="24"/>
          <w:szCs w:val="24"/>
        </w:rPr>
      </w:pPr>
    </w:p>
    <w:p w:rsidR="00B35FF5" w:rsidRDefault="00B35FF5" w:rsidP="00B35FF5">
      <w:pPr>
        <w:jc w:val="center"/>
        <w:rPr>
          <w:b/>
          <w:sz w:val="24"/>
          <w:szCs w:val="24"/>
        </w:rPr>
      </w:pPr>
      <w:r>
        <w:rPr>
          <w:b/>
          <w:sz w:val="24"/>
          <w:szCs w:val="24"/>
        </w:rPr>
        <w:t>19.§</w:t>
      </w:r>
    </w:p>
    <w:p w:rsidR="00B35FF5" w:rsidRDefault="00B35FF5" w:rsidP="00B35FF5">
      <w:pPr>
        <w:pBdr>
          <w:bottom w:val="single" w:sz="12" w:space="1" w:color="auto"/>
        </w:pBdr>
        <w:jc w:val="center"/>
        <w:rPr>
          <w:rFonts w:eastAsia="Calibri"/>
          <w:b/>
          <w:sz w:val="24"/>
          <w:szCs w:val="24"/>
        </w:rPr>
      </w:pPr>
      <w:bookmarkStart w:id="15" w:name="_Hlk18502561"/>
      <w:r>
        <w:rPr>
          <w:b/>
          <w:sz w:val="24"/>
          <w:szCs w:val="24"/>
        </w:rPr>
        <w:t xml:space="preserve">Par </w:t>
      </w:r>
      <w:hyperlink r:id="rId13" w:history="1">
        <w:r w:rsidRPr="009F5028">
          <w:rPr>
            <w:rStyle w:val="Hipersaite"/>
            <w:b/>
            <w:color w:val="auto"/>
            <w:sz w:val="24"/>
            <w:szCs w:val="24"/>
            <w:u w:val="none"/>
          </w:rPr>
          <w:t xml:space="preserve">Gulbenes novada attīstības programmas 2018.-2024.gadam </w:t>
        </w:r>
      </w:hyperlink>
      <w:r>
        <w:rPr>
          <w:b/>
          <w:sz w:val="24"/>
          <w:szCs w:val="24"/>
        </w:rPr>
        <w:t>investīciju plāna 2018.-2020.gadam grozījumiem</w:t>
      </w:r>
    </w:p>
    <w:p w:rsidR="00B35FF5" w:rsidRDefault="00B35FF5" w:rsidP="00B35FF5">
      <w:pPr>
        <w:rPr>
          <w:sz w:val="24"/>
          <w:szCs w:val="24"/>
        </w:rPr>
      </w:pPr>
      <w:r>
        <w:rPr>
          <w:sz w:val="24"/>
          <w:szCs w:val="24"/>
        </w:rPr>
        <w:t xml:space="preserve">ZIŅO: </w:t>
      </w:r>
      <w:proofErr w:type="spellStart"/>
      <w:r>
        <w:rPr>
          <w:sz w:val="24"/>
          <w:szCs w:val="24"/>
        </w:rPr>
        <w:t>G.Ciglis</w:t>
      </w:r>
      <w:proofErr w:type="spellEnd"/>
    </w:p>
    <w:p w:rsidR="00B35FF5" w:rsidRDefault="00B35FF5" w:rsidP="00B35FF5">
      <w:pPr>
        <w:rPr>
          <w:sz w:val="24"/>
          <w:szCs w:val="24"/>
        </w:rPr>
      </w:pPr>
      <w:r>
        <w:rPr>
          <w:sz w:val="24"/>
          <w:szCs w:val="24"/>
        </w:rPr>
        <w:t xml:space="preserve">LĒMUMA PROJEKTU SAGATAVOJA: </w:t>
      </w:r>
      <w:proofErr w:type="spellStart"/>
      <w:r>
        <w:rPr>
          <w:sz w:val="24"/>
          <w:szCs w:val="24"/>
        </w:rPr>
        <w:t>D.Kurša</w:t>
      </w:r>
      <w:proofErr w:type="spellEnd"/>
      <w:r>
        <w:rPr>
          <w:sz w:val="24"/>
          <w:szCs w:val="24"/>
        </w:rPr>
        <w:t xml:space="preserve">, </w:t>
      </w:r>
      <w:proofErr w:type="spellStart"/>
      <w:r>
        <w:rPr>
          <w:sz w:val="24"/>
          <w:szCs w:val="24"/>
        </w:rPr>
        <w:t>I.Bindre</w:t>
      </w:r>
      <w:proofErr w:type="spellEnd"/>
    </w:p>
    <w:p w:rsidR="00B35FF5" w:rsidRDefault="00B35FF5" w:rsidP="00B35FF5">
      <w:pPr>
        <w:rPr>
          <w:sz w:val="24"/>
          <w:szCs w:val="24"/>
        </w:rPr>
      </w:pPr>
      <w:r>
        <w:rPr>
          <w:sz w:val="24"/>
          <w:szCs w:val="24"/>
        </w:rPr>
        <w:t>DEBATĒS PIEDALĀS: nav</w:t>
      </w:r>
    </w:p>
    <w:p w:rsidR="00B35FF5" w:rsidRDefault="00B35FF5" w:rsidP="00B35FF5">
      <w:pPr>
        <w:rPr>
          <w:sz w:val="24"/>
          <w:szCs w:val="24"/>
        </w:rPr>
      </w:pPr>
    </w:p>
    <w:p w:rsidR="00B35FF5" w:rsidRDefault="00B35FF5" w:rsidP="00B35FF5">
      <w:pPr>
        <w:spacing w:line="360" w:lineRule="auto"/>
        <w:ind w:firstLine="567"/>
        <w:jc w:val="both"/>
        <w:rPr>
          <w:sz w:val="24"/>
          <w:szCs w:val="24"/>
        </w:rPr>
      </w:pPr>
      <w:r>
        <w:rPr>
          <w:sz w:val="24"/>
          <w:szCs w:val="24"/>
        </w:rPr>
        <w:t xml:space="preserve">Lai īstenotu projektu “Infrastruktūras uzlabošana uzņēmējdarbības attīstībai </w:t>
      </w:r>
      <w:proofErr w:type="spellStart"/>
      <w:r>
        <w:rPr>
          <w:sz w:val="24"/>
          <w:szCs w:val="24"/>
        </w:rPr>
        <w:t>Šķieneros</w:t>
      </w:r>
      <w:proofErr w:type="spellEnd"/>
      <w:r>
        <w:rPr>
          <w:sz w:val="24"/>
          <w:szCs w:val="24"/>
        </w:rPr>
        <w:t xml:space="preserve">” un papildus aktivitātes 2014.-2020.gada plānošanas perioda Eiropas Savienības fondu specifisko atbalsta mērķa </w:t>
      </w:r>
      <w:bookmarkStart w:id="16" w:name="_Hlk26451075"/>
      <w:r>
        <w:rPr>
          <w:sz w:val="24"/>
          <w:szCs w:val="24"/>
        </w:rPr>
        <w:t xml:space="preserve">3.3.1.SAM “Palielināt privāto investīciju apjomu reģionos, veicot ieguldījumus uzņēmējdarbības attīstībai atbilstoši pašvaldību attīstības programmās noteiktajai teritoriju ekonomiskajai specializācijai un balstoties uz vietējo uzņēmēju vajadzībām” </w:t>
      </w:r>
      <w:bookmarkEnd w:id="16"/>
      <w:r>
        <w:rPr>
          <w:sz w:val="24"/>
          <w:szCs w:val="24"/>
        </w:rPr>
        <w:t>ietvaros, nepieciešams precizēt Gulbenes novada attīstības programmas 2018.-2024.gadam investīciju plāna 2018.-2020.gadam 4.daļu.</w:t>
      </w:r>
    </w:p>
    <w:p w:rsidR="00B35FF5" w:rsidRDefault="00B35FF5" w:rsidP="00B35FF5">
      <w:pPr>
        <w:spacing w:line="360" w:lineRule="auto"/>
        <w:ind w:firstLine="567"/>
        <w:jc w:val="both"/>
        <w:rPr>
          <w:sz w:val="24"/>
          <w:szCs w:val="24"/>
        </w:rPr>
      </w:pPr>
      <w:r>
        <w:rPr>
          <w:sz w:val="24"/>
          <w:szCs w:val="24"/>
        </w:rPr>
        <w:t xml:space="preserve">Pamatojoties uz likuma “Par pašvaldībām” 14.panta otrās daļas 1.punktu, kas nosaka, ka pašvaldības pienākums ir izstrādāt pašvaldības teritorijas attīstības programmu un teritorijas plānojumu, nodrošināt teritorijas attīstības programmas realizāciju un teritorijas plānojuma administratīvo pārraudzību, 21.panta pirmās daļas 3.punktu, kas nosaka, ka dome var izskatīt jebkuru jautājumu, kas ir attiecīgās pašvaldības pārziņā, turklāt tikai dome var apstiprināt pašvaldības teritorijas attīstības programmu un teritorijas plānojumu, Ministru kabineta 2014.gada 14.oktobra noteikumu Nr.628 “Noteikumi par pašvaldību teritorijas attīstības plānošanas dokumentiem” 73.punktu, kas nosaka, ka rīcības plānu un investīciju plānu aktualizē ne retāk kā reizi gadā, ievērojot pašvaldības budžetu kārtējam gadam; aktualizēto rīcības plānu un investīciju plānu apstiprina ar domes lēmumu un ievieto sistēmā, un Tautsaimniecības komitejas  ieteikumu, atklāti balsojot: PAR – 14 (Normunds </w:t>
      </w:r>
      <w:proofErr w:type="spellStart"/>
      <w:r>
        <w:rPr>
          <w:sz w:val="24"/>
          <w:szCs w:val="24"/>
        </w:rPr>
        <w:t>Audzišs</w:t>
      </w:r>
      <w:proofErr w:type="spellEnd"/>
      <w:r>
        <w:rPr>
          <w:sz w:val="24"/>
          <w:szCs w:val="24"/>
        </w:rPr>
        <w:t xml:space="preserve">, Indra Caune, Andis Caunītis, Gunārs Ciglis,  Larisa Cīrule, Lāsma </w:t>
      </w:r>
      <w:proofErr w:type="spellStart"/>
      <w:r>
        <w:rPr>
          <w:sz w:val="24"/>
          <w:szCs w:val="24"/>
        </w:rPr>
        <w:t>Gabdulļina</w:t>
      </w:r>
      <w:proofErr w:type="spellEnd"/>
      <w:r>
        <w:rPr>
          <w:sz w:val="24"/>
          <w:szCs w:val="24"/>
        </w:rPr>
        <w:t xml:space="preserve">, </w:t>
      </w:r>
      <w:proofErr w:type="spellStart"/>
      <w:r>
        <w:rPr>
          <w:sz w:val="24"/>
          <w:szCs w:val="24"/>
        </w:rPr>
        <w:t>Stanislavs</w:t>
      </w:r>
      <w:proofErr w:type="spellEnd"/>
      <w:r>
        <w:rPr>
          <w:sz w:val="24"/>
          <w:szCs w:val="24"/>
        </w:rPr>
        <w:t xml:space="preserve"> </w:t>
      </w:r>
      <w:proofErr w:type="spellStart"/>
      <w:r>
        <w:rPr>
          <w:sz w:val="24"/>
          <w:szCs w:val="24"/>
        </w:rPr>
        <w:t>Gžibovskis</w:t>
      </w:r>
      <w:proofErr w:type="spellEnd"/>
      <w:r>
        <w:rPr>
          <w:sz w:val="24"/>
          <w:szCs w:val="24"/>
        </w:rPr>
        <w:t xml:space="preserve">, </w:t>
      </w:r>
      <w:proofErr w:type="spellStart"/>
      <w:r>
        <w:rPr>
          <w:sz w:val="24"/>
          <w:szCs w:val="24"/>
        </w:rPr>
        <w:t>Valtis</w:t>
      </w:r>
      <w:proofErr w:type="spellEnd"/>
      <w:r>
        <w:rPr>
          <w:sz w:val="24"/>
          <w:szCs w:val="24"/>
        </w:rPr>
        <w:t xml:space="preserve"> Krauklis, Intars Liepiņš, Normunds </w:t>
      </w:r>
      <w:r>
        <w:rPr>
          <w:sz w:val="24"/>
          <w:szCs w:val="24"/>
        </w:rPr>
        <w:lastRenderedPageBreak/>
        <w:t xml:space="preserve">Mazūrs, Zintis </w:t>
      </w:r>
      <w:proofErr w:type="spellStart"/>
      <w:r>
        <w:rPr>
          <w:sz w:val="24"/>
          <w:szCs w:val="24"/>
        </w:rPr>
        <w:t>Mezītis</w:t>
      </w:r>
      <w:proofErr w:type="spellEnd"/>
      <w:r>
        <w:rPr>
          <w:sz w:val="24"/>
          <w:szCs w:val="24"/>
        </w:rPr>
        <w:t xml:space="preserve">, Guna Pūcīte, Guntis </w:t>
      </w:r>
      <w:proofErr w:type="spellStart"/>
      <w:r>
        <w:rPr>
          <w:sz w:val="24"/>
          <w:szCs w:val="24"/>
        </w:rPr>
        <w:t>Princovs</w:t>
      </w:r>
      <w:proofErr w:type="spellEnd"/>
      <w:r>
        <w:rPr>
          <w:sz w:val="24"/>
          <w:szCs w:val="24"/>
        </w:rPr>
        <w:t>, Anatolijs Savickis); PRET – nav; ATTURAS – nav;  Gulbenes novada dome NOLEMJ:</w:t>
      </w:r>
    </w:p>
    <w:p w:rsidR="00B35FF5" w:rsidRDefault="00B35FF5" w:rsidP="00B35FF5">
      <w:pPr>
        <w:spacing w:line="360" w:lineRule="auto"/>
        <w:ind w:firstLine="567"/>
        <w:jc w:val="both"/>
        <w:rPr>
          <w:sz w:val="24"/>
          <w:szCs w:val="24"/>
        </w:rPr>
      </w:pPr>
      <w:r>
        <w:rPr>
          <w:sz w:val="24"/>
          <w:szCs w:val="24"/>
        </w:rPr>
        <w:t>IZDARĪT</w:t>
      </w:r>
      <w:r w:rsidRPr="009F5028">
        <w:rPr>
          <w:sz w:val="24"/>
          <w:szCs w:val="24"/>
        </w:rPr>
        <w:t xml:space="preserve"> </w:t>
      </w:r>
      <w:r w:rsidRPr="009F5028">
        <w:rPr>
          <w:rStyle w:val="Hipersaite"/>
          <w:color w:val="auto"/>
          <w:sz w:val="24"/>
          <w:szCs w:val="24"/>
          <w:u w:val="none"/>
        </w:rPr>
        <w:t xml:space="preserve">Gulbenes novada attīstības programmas 2018.-2024.gadam </w:t>
      </w:r>
      <w:r>
        <w:rPr>
          <w:sz w:val="24"/>
          <w:szCs w:val="24"/>
        </w:rPr>
        <w:t xml:space="preserve">investīciju plānā 2018.-2020.gadam, kas apstiprināts Gulbenes novada domes 2019.gada 28.februāra sēdē (prot. Nr.3, 23.§), grozījumus un izteikt 4.daļu 3.3.1.SAM “Palielināt privāto investīciju apjomu reģionos, veicot ieguldījumus uzņēmējdarbības attīstībai atbilstoši pašvaldību attīstības programmās noteiktajai teritoriju ekonomiskajai specializācijai un balstoties uz vietējo uzņēmēju vajadzībām” jaunā redakcijā (8.pielikums). </w:t>
      </w:r>
    </w:p>
    <w:p w:rsidR="00B35FF5" w:rsidRDefault="00B35FF5" w:rsidP="00B35FF5">
      <w:pPr>
        <w:widowControl w:val="0"/>
        <w:spacing w:line="360" w:lineRule="auto"/>
        <w:ind w:firstLine="567"/>
        <w:jc w:val="both"/>
        <w:rPr>
          <w:sz w:val="24"/>
          <w:szCs w:val="24"/>
        </w:rPr>
      </w:pPr>
    </w:p>
    <w:bookmarkEnd w:id="15"/>
    <w:p w:rsidR="00B35FF5" w:rsidRDefault="00B35FF5" w:rsidP="00B35FF5">
      <w:pPr>
        <w:jc w:val="center"/>
        <w:rPr>
          <w:b/>
          <w:sz w:val="24"/>
          <w:szCs w:val="24"/>
        </w:rPr>
      </w:pPr>
      <w:r>
        <w:rPr>
          <w:b/>
          <w:sz w:val="24"/>
          <w:szCs w:val="24"/>
        </w:rPr>
        <w:t>20.§</w:t>
      </w:r>
    </w:p>
    <w:p w:rsidR="00B35FF5" w:rsidRDefault="00B35FF5" w:rsidP="00B35FF5">
      <w:pPr>
        <w:pBdr>
          <w:bottom w:val="single" w:sz="12" w:space="1" w:color="auto"/>
        </w:pBdr>
        <w:jc w:val="center"/>
        <w:rPr>
          <w:b/>
          <w:sz w:val="24"/>
          <w:szCs w:val="24"/>
        </w:rPr>
      </w:pPr>
      <w:r>
        <w:rPr>
          <w:b/>
          <w:sz w:val="24"/>
          <w:szCs w:val="24"/>
        </w:rPr>
        <w:t>Par nekustamā īpašuma pircēja apstiprināšanu</w:t>
      </w:r>
    </w:p>
    <w:p w:rsidR="00B35FF5" w:rsidRDefault="00B35FF5" w:rsidP="00B35FF5">
      <w:pPr>
        <w:rPr>
          <w:sz w:val="24"/>
          <w:szCs w:val="24"/>
        </w:rPr>
      </w:pPr>
      <w:r>
        <w:rPr>
          <w:sz w:val="24"/>
          <w:szCs w:val="24"/>
        </w:rPr>
        <w:t xml:space="preserve">ZIŅO: </w:t>
      </w:r>
      <w:proofErr w:type="spellStart"/>
      <w:r>
        <w:rPr>
          <w:sz w:val="24"/>
          <w:szCs w:val="24"/>
        </w:rPr>
        <w:t>G.Ciglis</w:t>
      </w:r>
      <w:proofErr w:type="spellEnd"/>
    </w:p>
    <w:p w:rsidR="00B35FF5" w:rsidRDefault="00B35FF5" w:rsidP="00B35FF5">
      <w:pPr>
        <w:rPr>
          <w:sz w:val="24"/>
          <w:szCs w:val="24"/>
        </w:rPr>
      </w:pPr>
      <w:r>
        <w:rPr>
          <w:sz w:val="24"/>
          <w:szCs w:val="24"/>
        </w:rPr>
        <w:t xml:space="preserve">LĒMUMA PROJEKTU SAGATAVOJA: </w:t>
      </w:r>
      <w:proofErr w:type="spellStart"/>
      <w:r>
        <w:rPr>
          <w:sz w:val="24"/>
          <w:szCs w:val="24"/>
        </w:rPr>
        <w:t>A.Deksne</w:t>
      </w:r>
      <w:proofErr w:type="spellEnd"/>
      <w:r>
        <w:rPr>
          <w:sz w:val="24"/>
          <w:szCs w:val="24"/>
        </w:rPr>
        <w:t xml:space="preserve">, </w:t>
      </w:r>
      <w:proofErr w:type="spellStart"/>
      <w:r>
        <w:rPr>
          <w:sz w:val="24"/>
          <w:szCs w:val="24"/>
        </w:rPr>
        <w:t>I.Bindre</w:t>
      </w:r>
      <w:proofErr w:type="spellEnd"/>
    </w:p>
    <w:p w:rsidR="00B35FF5" w:rsidRDefault="00B35FF5" w:rsidP="00B35FF5">
      <w:pPr>
        <w:rPr>
          <w:sz w:val="24"/>
          <w:szCs w:val="24"/>
        </w:rPr>
      </w:pPr>
      <w:r>
        <w:rPr>
          <w:sz w:val="24"/>
          <w:szCs w:val="24"/>
        </w:rPr>
        <w:t>DEBATĒS PIEDALĀS: nav</w:t>
      </w:r>
    </w:p>
    <w:p w:rsidR="00B35FF5" w:rsidRDefault="00B35FF5" w:rsidP="00B35FF5">
      <w:pPr>
        <w:rPr>
          <w:sz w:val="24"/>
          <w:szCs w:val="24"/>
        </w:rPr>
      </w:pPr>
    </w:p>
    <w:p w:rsidR="00B35FF5" w:rsidRDefault="00B35FF5" w:rsidP="00B35FF5">
      <w:pPr>
        <w:widowControl w:val="0"/>
        <w:spacing w:line="360" w:lineRule="auto"/>
        <w:ind w:firstLine="567"/>
        <w:jc w:val="both"/>
        <w:rPr>
          <w:sz w:val="24"/>
          <w:szCs w:val="24"/>
        </w:rPr>
      </w:pPr>
      <w:r>
        <w:rPr>
          <w:sz w:val="24"/>
          <w:szCs w:val="24"/>
        </w:rPr>
        <w:t xml:space="preserve">1. Gulbenes novada dome 2019.gada 30.septembrī pieņēma lēmumu “Par nekustamā īpašuma atsavināšanu” (protokols Nr.16, 9.§, 3.p.), ar kuru nolēma nodot atsavināšanai Gulbenes novada pašvaldībai piederošo nekustamo īpašumu Rankas pagastā ar nosaukumu “Viesturi”, kadastra numurs 5084 007 0110, par brīvu cenu </w:t>
      </w:r>
      <w:r w:rsidR="009F5028">
        <w:rPr>
          <w:sz w:val="24"/>
          <w:szCs w:val="24"/>
        </w:rPr>
        <w:t>…</w:t>
      </w:r>
      <w:r>
        <w:rPr>
          <w:sz w:val="24"/>
          <w:szCs w:val="24"/>
        </w:rPr>
        <w:t xml:space="preserve">, un uzdeva Gulbenes novada pašvaldības Īpašuma novērtēšanas un izsoļu komisijai organizēt nekustamā īpašuma novērtēšanu un nosacītās cenas noteikšanu un iesniegt to apstiprināšanai Gulbenes novada domes sēdē. </w:t>
      </w:r>
    </w:p>
    <w:p w:rsidR="00B35FF5" w:rsidRDefault="00B35FF5" w:rsidP="00B35FF5">
      <w:pPr>
        <w:widowControl w:val="0"/>
        <w:spacing w:line="360" w:lineRule="auto"/>
        <w:ind w:firstLine="567"/>
        <w:jc w:val="both"/>
        <w:rPr>
          <w:sz w:val="24"/>
          <w:szCs w:val="24"/>
        </w:rPr>
      </w:pPr>
      <w:r>
        <w:rPr>
          <w:sz w:val="24"/>
          <w:szCs w:val="24"/>
        </w:rPr>
        <w:t xml:space="preserve">Gulbenes novada dome 2019.gada 31.oktobrī pieņēma lēmumu “Par nekustamā īpašuma nosacītās cenas apstiprināšanu” (protokols Nr.17, 36.§, 2.p.), ar kuru nolēma apstiprināt nekustamā īpašuma Rankas pagastā ar nosaukumu “Viesturi”, kadastra numurs 5084 007 0110, nosacīto cenu 1780 EUR (viens tūkstotis septiņi simti astoņdesmit </w:t>
      </w:r>
      <w:proofErr w:type="spellStart"/>
      <w:r>
        <w:rPr>
          <w:i/>
          <w:sz w:val="24"/>
          <w:szCs w:val="24"/>
        </w:rPr>
        <w:t>euro</w:t>
      </w:r>
      <w:proofErr w:type="spellEnd"/>
      <w:r>
        <w:rPr>
          <w:sz w:val="24"/>
          <w:szCs w:val="24"/>
        </w:rPr>
        <w:t>).</w:t>
      </w:r>
    </w:p>
    <w:p w:rsidR="00B35FF5" w:rsidRDefault="00B35FF5" w:rsidP="00B35FF5">
      <w:pPr>
        <w:spacing w:line="360" w:lineRule="auto"/>
        <w:ind w:firstLine="567"/>
        <w:jc w:val="both"/>
        <w:rPr>
          <w:sz w:val="24"/>
          <w:szCs w:val="24"/>
        </w:rPr>
      </w:pPr>
      <w:r>
        <w:rPr>
          <w:sz w:val="24"/>
          <w:szCs w:val="24"/>
        </w:rPr>
        <w:t xml:space="preserve">Gulbenes novada pašvaldība 2019.gada 11.novembrī nosūtīja </w:t>
      </w:r>
      <w:r w:rsidR="009F5028">
        <w:rPr>
          <w:sz w:val="24"/>
          <w:szCs w:val="24"/>
        </w:rPr>
        <w:t>….</w:t>
      </w:r>
      <w:r>
        <w:rPr>
          <w:sz w:val="24"/>
          <w:szCs w:val="24"/>
        </w:rPr>
        <w:t xml:space="preserve"> atsavināšanas paziņojumu </w:t>
      </w:r>
      <w:proofErr w:type="spellStart"/>
      <w:r>
        <w:rPr>
          <w:sz w:val="24"/>
          <w:szCs w:val="24"/>
        </w:rPr>
        <w:t>Nr.GND</w:t>
      </w:r>
      <w:proofErr w:type="spellEnd"/>
      <w:r>
        <w:rPr>
          <w:sz w:val="24"/>
          <w:szCs w:val="24"/>
        </w:rPr>
        <w:t>/5.13.2/19/3965.</w:t>
      </w:r>
    </w:p>
    <w:p w:rsidR="00B35FF5" w:rsidRDefault="00B35FF5" w:rsidP="00B35FF5">
      <w:pPr>
        <w:widowControl w:val="0"/>
        <w:suppressAutoHyphens/>
        <w:spacing w:line="360" w:lineRule="auto"/>
        <w:ind w:firstLine="567"/>
        <w:jc w:val="both"/>
        <w:rPr>
          <w:rFonts w:eastAsia="SimSun" w:cs="Mangal"/>
          <w:sz w:val="24"/>
          <w:szCs w:val="24"/>
          <w:lang w:eastAsia="zh-CN" w:bidi="hi-IN"/>
        </w:rPr>
      </w:pPr>
      <w:r>
        <w:rPr>
          <w:rFonts w:eastAsia="SimSun" w:cs="Mangal"/>
          <w:sz w:val="24"/>
          <w:szCs w:val="24"/>
          <w:lang w:eastAsia="zh-CN" w:bidi="hi-IN"/>
        </w:rPr>
        <w:t>Pirkuma maksa 2019.gada 27.novembrī</w:t>
      </w:r>
      <w:r>
        <w:rPr>
          <w:rFonts w:eastAsia="SimSun" w:cs="Mangal"/>
          <w:sz w:val="24"/>
          <w:szCs w:val="24"/>
          <w:shd w:val="clear" w:color="auto" w:fill="FFFFFF"/>
          <w:lang w:eastAsia="zh-CN" w:bidi="hi-IN"/>
        </w:rPr>
        <w:t xml:space="preserve"> i</w:t>
      </w:r>
      <w:r>
        <w:rPr>
          <w:rFonts w:eastAsia="SimSun" w:cs="Mangal"/>
          <w:sz w:val="24"/>
          <w:szCs w:val="24"/>
          <w:lang w:eastAsia="zh-CN" w:bidi="hi-IN"/>
        </w:rPr>
        <w:t>r samaksāta pilnā apmērā.</w:t>
      </w:r>
    </w:p>
    <w:p w:rsidR="00B35FF5" w:rsidRDefault="00B35FF5" w:rsidP="00B35FF5">
      <w:pPr>
        <w:widowControl w:val="0"/>
        <w:suppressAutoHyphens/>
        <w:spacing w:line="360" w:lineRule="auto"/>
        <w:ind w:firstLine="567"/>
        <w:jc w:val="both"/>
        <w:rPr>
          <w:rFonts w:eastAsia="SimSun"/>
          <w:sz w:val="24"/>
          <w:szCs w:val="24"/>
          <w:lang w:eastAsia="zh-CN" w:bidi="hi-IN"/>
        </w:rPr>
      </w:pPr>
      <w:r>
        <w:rPr>
          <w:rFonts w:eastAsia="SimSun" w:cs="Mangal"/>
          <w:sz w:val="24"/>
          <w:szCs w:val="24"/>
          <w:lang w:eastAsia="zh-CN" w:bidi="hi-IN"/>
        </w:rPr>
        <w:t xml:space="preserve">Likuma “Par pašvaldībām” 14.panta pirmās daļas 2.punkts nosaka, ka pildot savas funkcijas, pašvaldībām likumā noteiktajā kārtībā ir tiesības iegūt un atsavināt kustamo un nekustamo mantu, privatizēt pašvaldības īpašuma objektus, slēgt darījumus, kā arī veikt citas privāttiesiska rakstura darbības, savukārt 21.panta pirmās daļas 17.punkts nosaka, ka dome var izskatīt jebkuru jautājumu, kas ir attiecīgās pašvaldības pārziņā, turklāt tikai dome var lemt par </w:t>
      </w:r>
      <w:r>
        <w:rPr>
          <w:rFonts w:eastAsia="SimSun"/>
          <w:sz w:val="24"/>
          <w:szCs w:val="24"/>
          <w:lang w:eastAsia="zh-CN" w:bidi="hi-IN"/>
        </w:rPr>
        <w:t>pašvaldības nekustamā īpašuma atsavināšanu, ieķīlāšanu vai privatizēšanu, kā arī par nekustamās mantas iegūšanu pašvaldības īpašumā.</w:t>
      </w:r>
    </w:p>
    <w:p w:rsidR="00B35FF5" w:rsidRDefault="00B35FF5" w:rsidP="00B35FF5">
      <w:pPr>
        <w:widowControl w:val="0"/>
        <w:suppressAutoHyphens/>
        <w:spacing w:line="360" w:lineRule="auto"/>
        <w:ind w:firstLine="567"/>
        <w:jc w:val="both"/>
        <w:rPr>
          <w:rFonts w:eastAsia="SimSun" w:cs="Mangal"/>
          <w:sz w:val="24"/>
          <w:szCs w:val="24"/>
          <w:lang w:eastAsia="zh-CN" w:bidi="hi-IN"/>
        </w:rPr>
      </w:pPr>
      <w:r>
        <w:rPr>
          <w:rFonts w:eastAsia="SimSun" w:cs="Mangal"/>
          <w:sz w:val="24"/>
          <w:szCs w:val="24"/>
          <w:lang w:eastAsia="zh-CN" w:bidi="hi-IN"/>
        </w:rPr>
        <w:t xml:space="preserve">Publiskas personas mantas atsavināšanas likuma 37.panta pirmās daļas 4.punkts nosaka, ka pārdot publiskas personas mantu par brīvu cenu var, ja nekustamo īpašumu iegūst šā likuma 4.panta ceturtajā daļā minētā persona. Šajā gadījumā pārdošanas cena ir vienāda ar nosacīto cenu </w:t>
      </w:r>
      <w:r>
        <w:rPr>
          <w:rFonts w:eastAsia="SimSun" w:cs="Mangal"/>
          <w:sz w:val="24"/>
          <w:szCs w:val="24"/>
          <w:lang w:eastAsia="zh-CN" w:bidi="hi-IN"/>
        </w:rPr>
        <w:lastRenderedPageBreak/>
        <w:t>(8.pants).</w:t>
      </w:r>
    </w:p>
    <w:p w:rsidR="00B35FF5" w:rsidRDefault="00B35FF5" w:rsidP="00B35FF5">
      <w:pPr>
        <w:widowControl w:val="0"/>
        <w:suppressAutoHyphens/>
        <w:spacing w:line="360" w:lineRule="auto"/>
        <w:ind w:firstLine="567"/>
        <w:jc w:val="both"/>
        <w:rPr>
          <w:rFonts w:eastAsia="SimSun"/>
          <w:sz w:val="24"/>
          <w:szCs w:val="24"/>
          <w:lang w:eastAsia="zh-CN" w:bidi="hi-IN"/>
        </w:rPr>
      </w:pPr>
      <w:r>
        <w:rPr>
          <w:rFonts w:eastAsia="SimSun"/>
          <w:sz w:val="24"/>
          <w:szCs w:val="24"/>
          <w:lang w:eastAsia="zh-CN" w:bidi="hi-IN"/>
        </w:rPr>
        <w:t>Saskaņā ar Publiskas personas mantas atsavināšanas likuma 41.panta pirmo daļu nekustamā īpašuma pirkuma līgumu atvasinātas publiskas personas vārdā – attiecīgās atvasinātās publiskās personas lēmējinstitūcijas vadītājs vai viņa pilnvarota persona.</w:t>
      </w:r>
    </w:p>
    <w:p w:rsidR="00B35FF5" w:rsidRDefault="00B35FF5" w:rsidP="00B35FF5">
      <w:pPr>
        <w:spacing w:line="360" w:lineRule="auto"/>
        <w:ind w:firstLine="567"/>
        <w:jc w:val="both"/>
        <w:rPr>
          <w:rFonts w:eastAsia="Calibri"/>
          <w:sz w:val="24"/>
          <w:szCs w:val="24"/>
        </w:rPr>
      </w:pPr>
      <w:r>
        <w:rPr>
          <w:sz w:val="24"/>
          <w:szCs w:val="24"/>
        </w:rPr>
        <w:t xml:space="preserve">Pamatojoties uz likuma “Par pašvaldībām” 14.panta pirmās daļas 2.punktu, 21.panta pirmās daļas 17.punktu, Publiskas personas mantas atsavināšanas likuma 4.panta ceturtās daļas 3.punktu, 37.panta pirmās daļas 4.punktu, 41.panta pirmo daļu, 47.pantu, un Tautsaimniecības komitejas  ieteikumu, atklāti balsojot: PAR – 14 (Normunds </w:t>
      </w:r>
      <w:proofErr w:type="spellStart"/>
      <w:r>
        <w:rPr>
          <w:sz w:val="24"/>
          <w:szCs w:val="24"/>
        </w:rPr>
        <w:t>Audzišs</w:t>
      </w:r>
      <w:proofErr w:type="spellEnd"/>
      <w:r>
        <w:rPr>
          <w:sz w:val="24"/>
          <w:szCs w:val="24"/>
        </w:rPr>
        <w:t xml:space="preserve">, Indra Caune, Andis Caunītis, Gunārs Ciglis,  Larisa Cīrule, Lāsma </w:t>
      </w:r>
      <w:proofErr w:type="spellStart"/>
      <w:r>
        <w:rPr>
          <w:sz w:val="24"/>
          <w:szCs w:val="24"/>
        </w:rPr>
        <w:t>Gabdulļina</w:t>
      </w:r>
      <w:proofErr w:type="spellEnd"/>
      <w:r>
        <w:rPr>
          <w:sz w:val="24"/>
          <w:szCs w:val="24"/>
        </w:rPr>
        <w:t xml:space="preserve">, </w:t>
      </w:r>
      <w:proofErr w:type="spellStart"/>
      <w:r>
        <w:rPr>
          <w:sz w:val="24"/>
          <w:szCs w:val="24"/>
        </w:rPr>
        <w:t>Stanislavs</w:t>
      </w:r>
      <w:proofErr w:type="spellEnd"/>
      <w:r>
        <w:rPr>
          <w:sz w:val="24"/>
          <w:szCs w:val="24"/>
        </w:rPr>
        <w:t xml:space="preserve"> </w:t>
      </w:r>
      <w:proofErr w:type="spellStart"/>
      <w:r>
        <w:rPr>
          <w:sz w:val="24"/>
          <w:szCs w:val="24"/>
        </w:rPr>
        <w:t>Gžibovskis</w:t>
      </w:r>
      <w:proofErr w:type="spellEnd"/>
      <w:r>
        <w:rPr>
          <w:sz w:val="24"/>
          <w:szCs w:val="24"/>
        </w:rPr>
        <w:t xml:space="preserve">, </w:t>
      </w:r>
      <w:proofErr w:type="spellStart"/>
      <w:r>
        <w:rPr>
          <w:sz w:val="24"/>
          <w:szCs w:val="24"/>
        </w:rPr>
        <w:t>Valtis</w:t>
      </w:r>
      <w:proofErr w:type="spellEnd"/>
      <w:r>
        <w:rPr>
          <w:sz w:val="24"/>
          <w:szCs w:val="24"/>
        </w:rPr>
        <w:t xml:space="preserve"> Krauklis, Intars Liepiņš, Normunds Mazūrs, Zintis </w:t>
      </w:r>
      <w:proofErr w:type="spellStart"/>
      <w:r>
        <w:rPr>
          <w:sz w:val="24"/>
          <w:szCs w:val="24"/>
        </w:rPr>
        <w:t>Mezītis</w:t>
      </w:r>
      <w:proofErr w:type="spellEnd"/>
      <w:r>
        <w:rPr>
          <w:sz w:val="24"/>
          <w:szCs w:val="24"/>
        </w:rPr>
        <w:t xml:space="preserve">, Guna Pūcīte, Guntis </w:t>
      </w:r>
      <w:proofErr w:type="spellStart"/>
      <w:r>
        <w:rPr>
          <w:sz w:val="24"/>
          <w:szCs w:val="24"/>
        </w:rPr>
        <w:t>Princovs</w:t>
      </w:r>
      <w:proofErr w:type="spellEnd"/>
      <w:r>
        <w:rPr>
          <w:sz w:val="24"/>
          <w:szCs w:val="24"/>
        </w:rPr>
        <w:t>, Anatolijs Savickis); PRET – nav; ATTURAS – nav;  Gulbenes novada dome NOLEMJ:</w:t>
      </w:r>
    </w:p>
    <w:p w:rsidR="00B35FF5" w:rsidRDefault="00B35FF5" w:rsidP="00B35FF5">
      <w:pPr>
        <w:spacing w:line="360" w:lineRule="auto"/>
        <w:ind w:firstLine="567"/>
        <w:jc w:val="both"/>
        <w:rPr>
          <w:sz w:val="24"/>
          <w:szCs w:val="24"/>
        </w:rPr>
      </w:pPr>
      <w:r>
        <w:rPr>
          <w:sz w:val="24"/>
          <w:szCs w:val="24"/>
        </w:rPr>
        <w:t xml:space="preserve">1.1. APSTIPRINĀT par Gulbenes novada pašvaldībai piederošā nekustamā īpašuma Rankas pagastā ar nosaukumu “Viesturi”, kadastra numurs 5084 007 0110, kas sastāv no vienas zemes vienības ar kadastra apzīmējumu 5084 007 0110, 0,9783 ha platībā, pircēju </w:t>
      </w:r>
      <w:r w:rsidR="009F5028">
        <w:rPr>
          <w:sz w:val="24"/>
          <w:szCs w:val="24"/>
        </w:rPr>
        <w:t>…</w:t>
      </w:r>
    </w:p>
    <w:p w:rsidR="00B35FF5" w:rsidRDefault="00B35FF5" w:rsidP="00B35FF5">
      <w:pPr>
        <w:spacing w:line="360" w:lineRule="auto"/>
        <w:ind w:firstLine="567"/>
        <w:jc w:val="both"/>
        <w:rPr>
          <w:sz w:val="24"/>
          <w:szCs w:val="24"/>
        </w:rPr>
      </w:pPr>
      <w:r>
        <w:rPr>
          <w:sz w:val="24"/>
          <w:szCs w:val="24"/>
        </w:rPr>
        <w:t xml:space="preserve">1.2. Trīsdesmit dienu laikā pēc pircēja apstiprināšanas slēgt nekustamā īpašuma pirkuma līgumu ar </w:t>
      </w:r>
      <w:r w:rsidR="009F5028">
        <w:rPr>
          <w:sz w:val="24"/>
          <w:szCs w:val="24"/>
        </w:rPr>
        <w:t>…</w:t>
      </w:r>
      <w:r>
        <w:rPr>
          <w:sz w:val="24"/>
          <w:szCs w:val="24"/>
        </w:rPr>
        <w:t xml:space="preserve">, par nekustamā īpašuma Rankas pagastā ar nosaukumu “Viesturi”, kadastra numurs 5084 007 0110, pārdošanu par 1780 EUR (viens tūkstotis septiņi simti astoņdesmit </w:t>
      </w:r>
      <w:proofErr w:type="spellStart"/>
      <w:r>
        <w:rPr>
          <w:i/>
          <w:sz w:val="24"/>
          <w:szCs w:val="24"/>
        </w:rPr>
        <w:t>euro</w:t>
      </w:r>
      <w:proofErr w:type="spellEnd"/>
      <w:r>
        <w:rPr>
          <w:sz w:val="24"/>
          <w:szCs w:val="24"/>
        </w:rPr>
        <w:t>).</w:t>
      </w:r>
    </w:p>
    <w:p w:rsidR="00B35FF5" w:rsidRDefault="00B35FF5" w:rsidP="00B35FF5">
      <w:pPr>
        <w:spacing w:line="360" w:lineRule="auto"/>
        <w:ind w:firstLine="567"/>
        <w:jc w:val="both"/>
        <w:rPr>
          <w:sz w:val="24"/>
          <w:szCs w:val="24"/>
        </w:rPr>
      </w:pPr>
      <w:r>
        <w:rPr>
          <w:sz w:val="24"/>
          <w:szCs w:val="24"/>
        </w:rPr>
        <w:t xml:space="preserve">1.3. ORGANIZĒT lēmuma izpildi Gulbenes novada pašvaldības Īpašuma novērtēšanas un izsoļu komisijai. </w:t>
      </w:r>
    </w:p>
    <w:p w:rsidR="00B35FF5" w:rsidRDefault="00B35FF5" w:rsidP="00B35FF5">
      <w:pPr>
        <w:spacing w:line="360" w:lineRule="auto"/>
        <w:ind w:firstLine="567"/>
        <w:jc w:val="both"/>
        <w:rPr>
          <w:sz w:val="24"/>
          <w:szCs w:val="24"/>
        </w:rPr>
      </w:pPr>
    </w:p>
    <w:p w:rsidR="00B35FF5" w:rsidRDefault="00B35FF5" w:rsidP="00B35FF5">
      <w:pPr>
        <w:widowControl w:val="0"/>
        <w:spacing w:line="360" w:lineRule="auto"/>
        <w:ind w:firstLine="567"/>
        <w:jc w:val="both"/>
        <w:rPr>
          <w:sz w:val="24"/>
          <w:szCs w:val="24"/>
        </w:rPr>
      </w:pPr>
      <w:r>
        <w:rPr>
          <w:sz w:val="24"/>
          <w:szCs w:val="24"/>
        </w:rPr>
        <w:t xml:space="preserve">2. Gulbenes novada dome 2019.gada 25.jūlijā pieņēma lēmumu “Par nekustamā īpašuma atsavināšanu” (protokols Nr.11, 16.§, 10.p.), ar kuru nolēma nodot atsavināšanai </w:t>
      </w:r>
      <w:r>
        <w:rPr>
          <w:rFonts w:eastAsia="SimSun" w:cs="Mangal"/>
          <w:sz w:val="24"/>
          <w:szCs w:val="24"/>
          <w:lang w:eastAsia="zh-CN" w:bidi="hi-IN"/>
        </w:rPr>
        <w:t xml:space="preserve">nekustamo īpašumu </w:t>
      </w:r>
      <w:r>
        <w:rPr>
          <w:sz w:val="24"/>
          <w:szCs w:val="24"/>
        </w:rPr>
        <w:t xml:space="preserve">Rīgas iela 70 – 3, Gulbene, Gulbenes novads, kadastra numurs 5001 900 2626, par brīvu cenu </w:t>
      </w:r>
      <w:r w:rsidR="009F5028">
        <w:rPr>
          <w:sz w:val="24"/>
          <w:szCs w:val="24"/>
        </w:rPr>
        <w:t>….</w:t>
      </w:r>
      <w:r>
        <w:rPr>
          <w:sz w:val="24"/>
          <w:szCs w:val="24"/>
        </w:rPr>
        <w:t xml:space="preserve">, un uzdeva Gulbenes novada pašvaldības Īpašuma novērtēšanas un izsoļu komisijai organizēt nekustamā īpašuma novērtēšanu un nosacītās cenas noteikšanu un iesniegt to apstiprināšanai Gulbenes novada domes sēdē. </w:t>
      </w:r>
    </w:p>
    <w:p w:rsidR="00B35FF5" w:rsidRDefault="00B35FF5" w:rsidP="00B35FF5">
      <w:pPr>
        <w:widowControl w:val="0"/>
        <w:spacing w:line="360" w:lineRule="auto"/>
        <w:ind w:firstLine="567"/>
        <w:jc w:val="both"/>
        <w:rPr>
          <w:sz w:val="24"/>
          <w:szCs w:val="24"/>
        </w:rPr>
      </w:pPr>
      <w:r>
        <w:rPr>
          <w:sz w:val="24"/>
          <w:szCs w:val="24"/>
        </w:rPr>
        <w:t xml:space="preserve">Gulbenes novada dome 2019.gada 31.oktobrī pieņēma lēmumu “Par nekustamā īpašuma nosacītās cenas apstiprināšanu” (protokols Nr.17, 36.§, 3.p.), ar kuru nolēma apstiprināt nekustamā īpašuma Rīgas iela 70 – 3, Gulbene, Gulbenes novads, kadastra numurs 5001 900 2626, nosacīto cenu 3562 EUR (trīs tūkstoši pieci simti sešdesmit divi </w:t>
      </w:r>
      <w:proofErr w:type="spellStart"/>
      <w:r>
        <w:rPr>
          <w:i/>
          <w:sz w:val="24"/>
          <w:szCs w:val="24"/>
        </w:rPr>
        <w:t>euro</w:t>
      </w:r>
      <w:proofErr w:type="spellEnd"/>
      <w:r>
        <w:rPr>
          <w:sz w:val="24"/>
          <w:szCs w:val="24"/>
        </w:rPr>
        <w:t>).</w:t>
      </w:r>
    </w:p>
    <w:p w:rsidR="00B35FF5" w:rsidRDefault="00B35FF5" w:rsidP="00B35FF5">
      <w:pPr>
        <w:spacing w:line="360" w:lineRule="auto"/>
        <w:ind w:firstLine="567"/>
        <w:jc w:val="both"/>
        <w:rPr>
          <w:sz w:val="24"/>
          <w:szCs w:val="24"/>
        </w:rPr>
      </w:pPr>
      <w:r>
        <w:rPr>
          <w:sz w:val="24"/>
          <w:szCs w:val="24"/>
        </w:rPr>
        <w:t xml:space="preserve">Gulbenes novada pašvaldība 2019.gada 11.novembrī nosūtīja </w:t>
      </w:r>
      <w:r w:rsidR="009F5028">
        <w:rPr>
          <w:sz w:val="24"/>
          <w:szCs w:val="24"/>
        </w:rPr>
        <w:t>…</w:t>
      </w:r>
      <w:r>
        <w:rPr>
          <w:sz w:val="24"/>
          <w:szCs w:val="24"/>
        </w:rPr>
        <w:t xml:space="preserve">, atsavināšanas paziņojumu </w:t>
      </w:r>
      <w:proofErr w:type="spellStart"/>
      <w:r>
        <w:rPr>
          <w:sz w:val="24"/>
          <w:szCs w:val="24"/>
        </w:rPr>
        <w:t>Nr.GND</w:t>
      </w:r>
      <w:proofErr w:type="spellEnd"/>
      <w:r>
        <w:rPr>
          <w:sz w:val="24"/>
          <w:szCs w:val="24"/>
        </w:rPr>
        <w:t>/5.13.2/19/3963.</w:t>
      </w:r>
    </w:p>
    <w:p w:rsidR="00B35FF5" w:rsidRDefault="00B35FF5" w:rsidP="00B35FF5">
      <w:pPr>
        <w:spacing w:line="360" w:lineRule="auto"/>
        <w:ind w:firstLine="567"/>
        <w:jc w:val="both"/>
        <w:rPr>
          <w:sz w:val="24"/>
          <w:szCs w:val="24"/>
        </w:rPr>
      </w:pPr>
      <w:r>
        <w:rPr>
          <w:sz w:val="24"/>
          <w:szCs w:val="24"/>
        </w:rPr>
        <w:t xml:space="preserve">Gulbenes novada pašvaldība saņēma </w:t>
      </w:r>
      <w:r w:rsidR="009F5028">
        <w:rPr>
          <w:b/>
          <w:sz w:val="24"/>
          <w:szCs w:val="24"/>
        </w:rPr>
        <w:t>….</w:t>
      </w:r>
      <w:r>
        <w:rPr>
          <w:sz w:val="24"/>
          <w:szCs w:val="24"/>
        </w:rPr>
        <w:t xml:space="preserve">, 2019.gada 1.decembra iesniegumu (Gulbenes novada pašvaldībā saņemts 2019.gada 3.decembrī un reģistrēts ar </w:t>
      </w:r>
      <w:proofErr w:type="spellStart"/>
      <w:r>
        <w:rPr>
          <w:sz w:val="24"/>
          <w:szCs w:val="24"/>
        </w:rPr>
        <w:t>Nr.GND</w:t>
      </w:r>
      <w:proofErr w:type="spellEnd"/>
      <w:r>
        <w:rPr>
          <w:sz w:val="24"/>
          <w:szCs w:val="24"/>
        </w:rPr>
        <w:t xml:space="preserve">/5.13.2/19/2878-B), kurā ir izteikta piekrišana iegādāties nekustamo īpašumu Rīgas iela 70 – 3, Gulbene, Gulbenes </w:t>
      </w:r>
      <w:r>
        <w:rPr>
          <w:sz w:val="24"/>
          <w:szCs w:val="24"/>
        </w:rPr>
        <w:lastRenderedPageBreak/>
        <w:t xml:space="preserve">novads, kadastra numurs 5001 900 2626, par nosacīto cenu 3562 EUR (trīs tūkstoši pieci simti sešdesmit divi </w:t>
      </w:r>
      <w:proofErr w:type="spellStart"/>
      <w:r>
        <w:rPr>
          <w:i/>
          <w:sz w:val="24"/>
          <w:szCs w:val="24"/>
        </w:rPr>
        <w:t>euro</w:t>
      </w:r>
      <w:proofErr w:type="spellEnd"/>
      <w:r>
        <w:rPr>
          <w:sz w:val="24"/>
          <w:szCs w:val="24"/>
        </w:rPr>
        <w:t>), kā arī lūgums atļaut samaksu veikt uz nomaksu piecu gadu laikā.</w:t>
      </w:r>
    </w:p>
    <w:p w:rsidR="00B35FF5" w:rsidRDefault="00B35FF5" w:rsidP="00B35FF5">
      <w:pPr>
        <w:widowControl w:val="0"/>
        <w:suppressAutoHyphens/>
        <w:spacing w:line="360" w:lineRule="auto"/>
        <w:ind w:firstLine="567"/>
        <w:jc w:val="both"/>
        <w:rPr>
          <w:rFonts w:eastAsia="SimSun"/>
          <w:sz w:val="24"/>
          <w:szCs w:val="24"/>
          <w:lang w:eastAsia="zh-CN" w:bidi="hi-IN"/>
        </w:rPr>
      </w:pPr>
      <w:r>
        <w:rPr>
          <w:rFonts w:eastAsia="SimSun" w:cs="Mangal"/>
          <w:sz w:val="24"/>
          <w:szCs w:val="24"/>
          <w:lang w:eastAsia="zh-CN" w:bidi="hi-IN"/>
        </w:rPr>
        <w:t xml:space="preserve">Likuma “Par pašvaldībām” 14.panta pirmās daļas 2.punkts nosaka, ka pildot savas funkcijas, pašvaldībām likumā noteiktajā kārtībā ir tiesības iegūt un atsavināt kustamo un nekustamo mantu, privatizēt pašvaldības īpašuma objektus, slēgt darījumus, kā arī veikt citas privāttiesiska rakstura darbības, savukārt 21.panta pirmās daļas 17.punkts nosaka, ka dome var izskatīt jebkuru jautājumu, kas ir attiecīgās pašvaldības pārziņā, turklāt tikai dome var lemt par </w:t>
      </w:r>
      <w:r>
        <w:rPr>
          <w:rFonts w:eastAsia="SimSun"/>
          <w:sz w:val="24"/>
          <w:szCs w:val="24"/>
          <w:lang w:eastAsia="zh-CN" w:bidi="hi-IN"/>
        </w:rPr>
        <w:t>pašvaldības nekustamā īpašuma atsavināšanu, ieķīlāšanu vai privatizēšanu, kā arī par nekustamās mantas iegūšanu pašvaldības īpašumā.</w:t>
      </w:r>
    </w:p>
    <w:p w:rsidR="00B35FF5" w:rsidRDefault="00B35FF5" w:rsidP="00B35FF5">
      <w:pPr>
        <w:widowControl w:val="0"/>
        <w:suppressAutoHyphens/>
        <w:spacing w:line="360" w:lineRule="auto"/>
        <w:ind w:firstLine="567"/>
        <w:jc w:val="both"/>
        <w:rPr>
          <w:rFonts w:eastAsia="SimSun" w:cs="Mangal"/>
          <w:sz w:val="24"/>
          <w:szCs w:val="24"/>
          <w:lang w:eastAsia="zh-CN" w:bidi="hi-IN"/>
        </w:rPr>
      </w:pPr>
      <w:r>
        <w:rPr>
          <w:rFonts w:eastAsia="SimSun" w:cs="Mangal"/>
          <w:sz w:val="24"/>
          <w:szCs w:val="24"/>
          <w:lang w:eastAsia="zh-CN" w:bidi="hi-IN"/>
        </w:rPr>
        <w:t>Publiskas personas mantas atsavināšanas likuma 37.panta pirmās daļas 4.punkts nosaka, ka pārdot publiskas personas mantu par brīvu cenu var, ja nekustamo īpašumu iegūst šā likuma 4.panta ceturtajā daļā minētā persona. Šajā gadījumā pārdošanas cena ir vienāda ar nosacīto cenu (8.pants), 36.panta trešā daļa nosaka, ka pārdodot publiskas personas nekustamo īpašumu uz nomaksu, nomaksas termiņš nedrīkst būt lielāks par pieciem gadiem; par atlikto maksājumu pircējs maksā sešus procentus gadā no vēl nesamaksātās pirkuma maksas daļas un par pirkuma līgumā noteikto maksājumu termiņu kavējumiem - nokavējuma procentus 0,1 procenta apmērā no kavētās maksājuma summas par katru kavējuma dienu; šos nosacījumus iekļauj pirkuma līgumā; institūcija, kas organizē publiskas personas nekustamā īpašuma atsavināšanu, var piešķirt pircējam tiesības nostiprināt iegūto īpašumu zemesgrāmatā uz sava vārda, ja viņš vienlaikus zemesgrāmatā nostiprina ķīlas tiesības par labu atsavinātājam.</w:t>
      </w:r>
    </w:p>
    <w:p w:rsidR="00B35FF5" w:rsidRDefault="00B35FF5" w:rsidP="00B35FF5">
      <w:pPr>
        <w:widowControl w:val="0"/>
        <w:suppressAutoHyphens/>
        <w:spacing w:line="360" w:lineRule="auto"/>
        <w:ind w:firstLine="567"/>
        <w:jc w:val="both"/>
        <w:rPr>
          <w:rFonts w:eastAsia="SimSun"/>
          <w:sz w:val="24"/>
          <w:szCs w:val="24"/>
          <w:lang w:eastAsia="zh-CN" w:bidi="hi-IN"/>
        </w:rPr>
      </w:pPr>
      <w:r>
        <w:rPr>
          <w:rFonts w:eastAsia="SimSun"/>
          <w:sz w:val="24"/>
          <w:szCs w:val="24"/>
          <w:lang w:eastAsia="zh-CN" w:bidi="hi-IN"/>
        </w:rPr>
        <w:t>Saskaņā ar Publiskas personas mantas atsavināšanas likuma 41.panta pirmo daļu nekustamā īpašuma pirkuma līgumu atvasinātas publiskas personas vārdā – attiecīgās atvasinātās publiskās personas lēmējinstitūcijas vadītājs vai viņa pilnvarota persona.</w:t>
      </w:r>
    </w:p>
    <w:p w:rsidR="00B35FF5" w:rsidRDefault="00B35FF5" w:rsidP="00B35FF5">
      <w:pPr>
        <w:spacing w:line="360" w:lineRule="auto"/>
        <w:ind w:firstLine="567"/>
        <w:jc w:val="both"/>
        <w:rPr>
          <w:rFonts w:eastAsia="Calibri"/>
          <w:sz w:val="24"/>
          <w:szCs w:val="24"/>
        </w:rPr>
      </w:pPr>
      <w:r>
        <w:rPr>
          <w:sz w:val="24"/>
          <w:szCs w:val="24"/>
        </w:rPr>
        <w:t xml:space="preserve">Pamatojoties uz likuma “Par pašvaldībām” 14.panta pirmās daļas 2.punktu, 21.panta pirmās daļas 17.punktu, Publiskas personas mantas atsavināšanas likuma 4.panta ceturtās daļas 5.punktu, 36.panta trešo daļu, 37.panta pirmās daļas 4.punktu, 41.panta pirmo daļu, 47.pantu, un Tautsaimniecības komitejas  ieteikumu, atklāti balsojot: PAR – 14 (Normunds </w:t>
      </w:r>
      <w:proofErr w:type="spellStart"/>
      <w:r>
        <w:rPr>
          <w:sz w:val="24"/>
          <w:szCs w:val="24"/>
        </w:rPr>
        <w:t>Audzišs</w:t>
      </w:r>
      <w:proofErr w:type="spellEnd"/>
      <w:r>
        <w:rPr>
          <w:sz w:val="24"/>
          <w:szCs w:val="24"/>
        </w:rPr>
        <w:t xml:space="preserve">, Indra Caune, Andis Caunītis, Gunārs Ciglis,  Larisa Cīrule, Lāsma </w:t>
      </w:r>
      <w:proofErr w:type="spellStart"/>
      <w:r>
        <w:rPr>
          <w:sz w:val="24"/>
          <w:szCs w:val="24"/>
        </w:rPr>
        <w:t>Gabdulļina</w:t>
      </w:r>
      <w:proofErr w:type="spellEnd"/>
      <w:r>
        <w:rPr>
          <w:sz w:val="24"/>
          <w:szCs w:val="24"/>
        </w:rPr>
        <w:t xml:space="preserve">, </w:t>
      </w:r>
      <w:proofErr w:type="spellStart"/>
      <w:r>
        <w:rPr>
          <w:sz w:val="24"/>
          <w:szCs w:val="24"/>
        </w:rPr>
        <w:t>Stanislavs</w:t>
      </w:r>
      <w:proofErr w:type="spellEnd"/>
      <w:r>
        <w:rPr>
          <w:sz w:val="24"/>
          <w:szCs w:val="24"/>
        </w:rPr>
        <w:t xml:space="preserve"> </w:t>
      </w:r>
      <w:proofErr w:type="spellStart"/>
      <w:r>
        <w:rPr>
          <w:sz w:val="24"/>
          <w:szCs w:val="24"/>
        </w:rPr>
        <w:t>Gžibovskis</w:t>
      </w:r>
      <w:proofErr w:type="spellEnd"/>
      <w:r>
        <w:rPr>
          <w:sz w:val="24"/>
          <w:szCs w:val="24"/>
        </w:rPr>
        <w:t xml:space="preserve">, </w:t>
      </w:r>
      <w:proofErr w:type="spellStart"/>
      <w:r>
        <w:rPr>
          <w:sz w:val="24"/>
          <w:szCs w:val="24"/>
        </w:rPr>
        <w:t>Valtis</w:t>
      </w:r>
      <w:proofErr w:type="spellEnd"/>
      <w:r>
        <w:rPr>
          <w:sz w:val="24"/>
          <w:szCs w:val="24"/>
        </w:rPr>
        <w:t xml:space="preserve"> Krauklis, Intars Liepiņš, Normunds Mazūrs, Zintis </w:t>
      </w:r>
      <w:proofErr w:type="spellStart"/>
      <w:r>
        <w:rPr>
          <w:sz w:val="24"/>
          <w:szCs w:val="24"/>
        </w:rPr>
        <w:t>Mezītis</w:t>
      </w:r>
      <w:proofErr w:type="spellEnd"/>
      <w:r>
        <w:rPr>
          <w:sz w:val="24"/>
          <w:szCs w:val="24"/>
        </w:rPr>
        <w:t xml:space="preserve">, Guna Pūcīte, Guntis </w:t>
      </w:r>
      <w:proofErr w:type="spellStart"/>
      <w:r>
        <w:rPr>
          <w:sz w:val="24"/>
          <w:szCs w:val="24"/>
        </w:rPr>
        <w:t>Princovs</w:t>
      </w:r>
      <w:proofErr w:type="spellEnd"/>
      <w:r>
        <w:rPr>
          <w:sz w:val="24"/>
          <w:szCs w:val="24"/>
        </w:rPr>
        <w:t>, Anatolijs Savickis); PRET – nav; ATTURAS – nav;  Gulbenes novada dome NOLEMJ:</w:t>
      </w:r>
    </w:p>
    <w:p w:rsidR="00B35FF5" w:rsidRDefault="00B35FF5" w:rsidP="00B35FF5">
      <w:pPr>
        <w:spacing w:line="360" w:lineRule="auto"/>
        <w:ind w:firstLine="567"/>
        <w:jc w:val="both"/>
        <w:rPr>
          <w:sz w:val="24"/>
          <w:szCs w:val="24"/>
        </w:rPr>
      </w:pPr>
      <w:r>
        <w:rPr>
          <w:sz w:val="24"/>
          <w:szCs w:val="24"/>
        </w:rPr>
        <w:t xml:space="preserve">2.1. APSTIPRINĀT par Gulbenes novada pašvaldībai piederošā nekustamā īpašuma Rīgas iela 70 – 3, Gulbene, Gulbenes novads, kadastra numurs 5001 900 2626, kas sastāv no divistabu dzīvokļa, 42,8 </w:t>
      </w:r>
      <w:proofErr w:type="spellStart"/>
      <w:r>
        <w:rPr>
          <w:sz w:val="24"/>
          <w:szCs w:val="24"/>
        </w:rPr>
        <w:t>kv.m</w:t>
      </w:r>
      <w:proofErr w:type="spellEnd"/>
      <w:r>
        <w:rPr>
          <w:sz w:val="24"/>
          <w:szCs w:val="24"/>
        </w:rPr>
        <w:t xml:space="preserve">. platībā (telpu grupas kadastra apzīmējums 5001 001 0049 001 003), un pie tā piederošām kopīpašuma 419/3685 domājamām daļām no dzīvojamās mājas (būves kadastra apzīmējums 5001 001 0049 001), 419/3685 domājamām daļām no zemes (zemes vienības kadastra apzīmējums 5001 001 0049), pircēju </w:t>
      </w:r>
      <w:r w:rsidR="009F5028">
        <w:rPr>
          <w:sz w:val="24"/>
          <w:szCs w:val="24"/>
        </w:rPr>
        <w:t>…</w:t>
      </w:r>
      <w:r>
        <w:rPr>
          <w:sz w:val="24"/>
          <w:szCs w:val="24"/>
        </w:rPr>
        <w:t>.</w:t>
      </w:r>
    </w:p>
    <w:p w:rsidR="00B35FF5" w:rsidRDefault="00B35FF5" w:rsidP="00B35FF5">
      <w:pPr>
        <w:spacing w:line="360" w:lineRule="auto"/>
        <w:ind w:firstLine="567"/>
        <w:jc w:val="both"/>
        <w:rPr>
          <w:sz w:val="24"/>
          <w:szCs w:val="24"/>
        </w:rPr>
      </w:pPr>
      <w:r>
        <w:rPr>
          <w:sz w:val="24"/>
          <w:szCs w:val="24"/>
        </w:rPr>
        <w:lastRenderedPageBreak/>
        <w:t xml:space="preserve">2.2. ATĻAUT samaksu 3562 EUR (trīs tūkstoši pieci simti sešdesmit divi </w:t>
      </w:r>
      <w:proofErr w:type="spellStart"/>
      <w:r>
        <w:rPr>
          <w:i/>
          <w:sz w:val="24"/>
          <w:szCs w:val="24"/>
        </w:rPr>
        <w:t>euro</w:t>
      </w:r>
      <w:proofErr w:type="spellEnd"/>
      <w:r>
        <w:rPr>
          <w:sz w:val="24"/>
          <w:szCs w:val="24"/>
        </w:rPr>
        <w:t>) veikt uz nomaksu līdz 2024.gada 25.novembrim, saskaņā ar maksājuma grafiku (9.pielikums), kas ir šī lēmuma neatņemama sastāvdaļa.</w:t>
      </w:r>
    </w:p>
    <w:p w:rsidR="00B35FF5" w:rsidRDefault="00B35FF5" w:rsidP="00B35FF5">
      <w:pPr>
        <w:spacing w:line="360" w:lineRule="auto"/>
        <w:ind w:firstLine="567"/>
        <w:jc w:val="both"/>
        <w:rPr>
          <w:sz w:val="24"/>
          <w:szCs w:val="24"/>
        </w:rPr>
      </w:pPr>
      <w:r>
        <w:rPr>
          <w:sz w:val="24"/>
          <w:szCs w:val="24"/>
        </w:rPr>
        <w:t>2.3. NOTEIKT, ka par atlikto maksājumu pircējs maksā 6% (sešus procentus) gadā no vēl nesamaksātās pirkuma maksas daļas un par pirkuma līgumā noteikto maksājumu termiņu kavējumiem – nokavējuma procentus 0,1 procenta apmērā no kavētās maksājuma summas par katru kavējuma dienu.</w:t>
      </w:r>
    </w:p>
    <w:p w:rsidR="00B35FF5" w:rsidRDefault="00B35FF5" w:rsidP="00B35FF5">
      <w:pPr>
        <w:spacing w:line="360" w:lineRule="auto"/>
        <w:ind w:firstLine="567"/>
        <w:jc w:val="both"/>
        <w:rPr>
          <w:sz w:val="24"/>
          <w:szCs w:val="24"/>
        </w:rPr>
      </w:pPr>
      <w:r>
        <w:rPr>
          <w:sz w:val="24"/>
          <w:szCs w:val="24"/>
        </w:rPr>
        <w:t xml:space="preserve">2.4. PIEŠĶIRT pircējam </w:t>
      </w:r>
      <w:r w:rsidR="009F5028">
        <w:rPr>
          <w:sz w:val="24"/>
          <w:szCs w:val="24"/>
        </w:rPr>
        <w:t>….</w:t>
      </w:r>
      <w:r>
        <w:rPr>
          <w:sz w:val="24"/>
          <w:szCs w:val="24"/>
        </w:rPr>
        <w:t>, tiesības nostiprināt lēmuma 1.punktā minēto nekustamo īpašumu zemesgrāmatā uz sava vārda, vienlaikus zemesgrāmatā nostiprinot ķīlas tiesības par labu Gulbenes novada pašvaldībai.</w:t>
      </w:r>
    </w:p>
    <w:p w:rsidR="00B35FF5" w:rsidRDefault="00B35FF5" w:rsidP="00B35FF5">
      <w:pPr>
        <w:spacing w:line="360" w:lineRule="auto"/>
        <w:ind w:firstLine="567"/>
        <w:jc w:val="both"/>
        <w:rPr>
          <w:sz w:val="24"/>
          <w:szCs w:val="24"/>
        </w:rPr>
      </w:pPr>
      <w:r>
        <w:rPr>
          <w:sz w:val="24"/>
          <w:szCs w:val="24"/>
        </w:rPr>
        <w:t xml:space="preserve">2.5. ORGANIZĒT lēmuma izpildi Gulbenes novada pašvaldības Īpašuma novērtēšanas un izsoļu komisijai. </w:t>
      </w:r>
    </w:p>
    <w:p w:rsidR="00B35FF5" w:rsidRDefault="00B35FF5" w:rsidP="00B35FF5">
      <w:pPr>
        <w:spacing w:line="360" w:lineRule="auto"/>
        <w:ind w:firstLine="567"/>
        <w:jc w:val="both"/>
        <w:rPr>
          <w:sz w:val="24"/>
          <w:szCs w:val="24"/>
        </w:rPr>
      </w:pPr>
    </w:p>
    <w:p w:rsidR="00B35FF5" w:rsidRDefault="00B35FF5" w:rsidP="00B35FF5">
      <w:pPr>
        <w:widowControl w:val="0"/>
        <w:spacing w:line="360" w:lineRule="auto"/>
        <w:ind w:firstLine="567"/>
        <w:jc w:val="both"/>
        <w:rPr>
          <w:sz w:val="24"/>
          <w:szCs w:val="24"/>
        </w:rPr>
      </w:pPr>
      <w:r>
        <w:rPr>
          <w:sz w:val="24"/>
          <w:szCs w:val="24"/>
        </w:rPr>
        <w:t xml:space="preserve">3. Gulbenes novada dome 2019.gada 30.maijā pieņēma lēmumu “Par nekustamā īpašuma atsavināšanu” (protokols Nr.8, 13.§, 4.p.), ar kuru nolēma nodot atsavināšanai </w:t>
      </w:r>
      <w:r>
        <w:rPr>
          <w:rFonts w:eastAsia="SimSun" w:cs="Mangal"/>
          <w:sz w:val="24"/>
          <w:szCs w:val="24"/>
          <w:lang w:eastAsia="zh-CN" w:bidi="hi-IN"/>
        </w:rPr>
        <w:t xml:space="preserve">nekustamo īpašumu </w:t>
      </w:r>
      <w:r>
        <w:rPr>
          <w:sz w:val="24"/>
          <w:szCs w:val="24"/>
        </w:rPr>
        <w:t xml:space="preserve">“Gatves 1” – 9, Ranka, Rankas pagasts, Gulbenes novads, kadastra numurs 5084 900 0202, par brīvu cenu </w:t>
      </w:r>
      <w:r w:rsidR="009F5028">
        <w:rPr>
          <w:sz w:val="24"/>
          <w:szCs w:val="24"/>
        </w:rPr>
        <w:t>….</w:t>
      </w:r>
      <w:r>
        <w:rPr>
          <w:sz w:val="24"/>
          <w:szCs w:val="24"/>
        </w:rPr>
        <w:t xml:space="preserve">, un uzdeva Gulbenes novada pašvaldības Īpašuma novērtēšanas un izsoļu komisijai organizēt nekustamā īpašuma novērtēšanu un nosacītās cenas noteikšanu un iesniegt to apstiprināšanai Gulbenes novada domes sēdē. </w:t>
      </w:r>
    </w:p>
    <w:p w:rsidR="00B35FF5" w:rsidRDefault="00B35FF5" w:rsidP="00B35FF5">
      <w:pPr>
        <w:widowControl w:val="0"/>
        <w:spacing w:line="360" w:lineRule="auto"/>
        <w:ind w:firstLine="567"/>
        <w:jc w:val="both"/>
        <w:rPr>
          <w:sz w:val="24"/>
          <w:szCs w:val="24"/>
        </w:rPr>
      </w:pPr>
      <w:r>
        <w:rPr>
          <w:sz w:val="24"/>
          <w:szCs w:val="24"/>
        </w:rPr>
        <w:t xml:space="preserve">Gulbenes novada dome 2019.gada 30.septembrī pieņēma lēmumu “Par nekustamā īpašuma nosacītās cenas apstiprināšanu” (protokols Nr.16, 19.§, 5.p.), ar kuru nolēma apstiprināt nekustamā īpašuma “Gatves 1” – 9, Ranka, Rankas pagasts, Gulbenes novads, kadastra numurs 5084 900 0202, nosacīto cenu 2200 EUR (divi tūkstoši divi simti </w:t>
      </w:r>
      <w:proofErr w:type="spellStart"/>
      <w:r>
        <w:rPr>
          <w:i/>
          <w:sz w:val="24"/>
          <w:szCs w:val="24"/>
        </w:rPr>
        <w:t>euro</w:t>
      </w:r>
      <w:proofErr w:type="spellEnd"/>
      <w:r>
        <w:rPr>
          <w:sz w:val="24"/>
          <w:szCs w:val="24"/>
        </w:rPr>
        <w:t>).</w:t>
      </w:r>
    </w:p>
    <w:p w:rsidR="00B35FF5" w:rsidRDefault="00B35FF5" w:rsidP="00B35FF5">
      <w:pPr>
        <w:spacing w:line="360" w:lineRule="auto"/>
        <w:ind w:firstLine="567"/>
        <w:jc w:val="both"/>
        <w:rPr>
          <w:sz w:val="24"/>
          <w:szCs w:val="24"/>
        </w:rPr>
      </w:pPr>
      <w:r>
        <w:rPr>
          <w:sz w:val="24"/>
          <w:szCs w:val="24"/>
        </w:rPr>
        <w:t xml:space="preserve">Gulbenes novada pašvaldība 2019.gada 11.novembrī nosūtīja </w:t>
      </w:r>
      <w:r w:rsidR="009F5028">
        <w:rPr>
          <w:sz w:val="24"/>
          <w:szCs w:val="24"/>
        </w:rPr>
        <w:t>….</w:t>
      </w:r>
      <w:r>
        <w:rPr>
          <w:sz w:val="24"/>
          <w:szCs w:val="24"/>
        </w:rPr>
        <w:t xml:space="preserve">, atsavināšanas paziņojumu </w:t>
      </w:r>
      <w:proofErr w:type="spellStart"/>
      <w:r>
        <w:rPr>
          <w:sz w:val="24"/>
          <w:szCs w:val="24"/>
        </w:rPr>
        <w:t>Nr.GND</w:t>
      </w:r>
      <w:proofErr w:type="spellEnd"/>
      <w:r>
        <w:rPr>
          <w:sz w:val="24"/>
          <w:szCs w:val="24"/>
        </w:rPr>
        <w:t>/4.18/19/3673.</w:t>
      </w:r>
    </w:p>
    <w:p w:rsidR="00B35FF5" w:rsidRDefault="00B35FF5" w:rsidP="00B35FF5">
      <w:pPr>
        <w:spacing w:line="360" w:lineRule="auto"/>
        <w:ind w:firstLine="567"/>
        <w:jc w:val="both"/>
        <w:rPr>
          <w:sz w:val="24"/>
          <w:szCs w:val="24"/>
        </w:rPr>
      </w:pPr>
      <w:r>
        <w:rPr>
          <w:sz w:val="24"/>
          <w:szCs w:val="24"/>
        </w:rPr>
        <w:t xml:space="preserve">Gulbenes novada pašvaldība saņēma </w:t>
      </w:r>
      <w:r w:rsidR="009F5028">
        <w:rPr>
          <w:b/>
          <w:sz w:val="24"/>
          <w:szCs w:val="24"/>
        </w:rPr>
        <w:t>….</w:t>
      </w:r>
      <w:r>
        <w:rPr>
          <w:sz w:val="24"/>
          <w:szCs w:val="24"/>
        </w:rPr>
        <w:t xml:space="preserve"> 2019.gada 19.novembra iesniegumu (Gulbenes novada pašvaldībā saņemts 2019.gada 19.novembrī un reģistrēts ar </w:t>
      </w:r>
      <w:proofErr w:type="spellStart"/>
      <w:r>
        <w:rPr>
          <w:sz w:val="24"/>
          <w:szCs w:val="24"/>
        </w:rPr>
        <w:t>Nr.GND</w:t>
      </w:r>
      <w:proofErr w:type="spellEnd"/>
      <w:r>
        <w:rPr>
          <w:sz w:val="24"/>
          <w:szCs w:val="24"/>
        </w:rPr>
        <w:t xml:space="preserve">/5.13.2/19/2776-B), kurā ir izteikta piekrišana iegādāties nekustamo īpašumu “Gatves 1” – 9, Ranka, Rankas pagasts, Gulbenes novads, kadastra numurs 5084 900 0202, par nosacīto cenu 2200 EUR (divi tūkstoši divi simti </w:t>
      </w:r>
      <w:proofErr w:type="spellStart"/>
      <w:r>
        <w:rPr>
          <w:i/>
          <w:sz w:val="24"/>
          <w:szCs w:val="24"/>
        </w:rPr>
        <w:t>euro</w:t>
      </w:r>
      <w:proofErr w:type="spellEnd"/>
      <w:r>
        <w:rPr>
          <w:sz w:val="24"/>
          <w:szCs w:val="24"/>
        </w:rPr>
        <w:t>), kā arī lūgums atļaut samaksu veikt uz nomaksu trīs gadu laikā.</w:t>
      </w:r>
    </w:p>
    <w:p w:rsidR="00B35FF5" w:rsidRDefault="00B35FF5" w:rsidP="00B35FF5">
      <w:pPr>
        <w:widowControl w:val="0"/>
        <w:suppressAutoHyphens/>
        <w:spacing w:line="360" w:lineRule="auto"/>
        <w:ind w:firstLine="567"/>
        <w:jc w:val="both"/>
        <w:rPr>
          <w:rFonts w:eastAsia="SimSun"/>
          <w:sz w:val="24"/>
          <w:szCs w:val="24"/>
          <w:lang w:eastAsia="zh-CN" w:bidi="hi-IN"/>
        </w:rPr>
      </w:pPr>
      <w:r>
        <w:rPr>
          <w:rFonts w:eastAsia="SimSun" w:cs="Mangal"/>
          <w:sz w:val="24"/>
          <w:szCs w:val="24"/>
          <w:lang w:eastAsia="zh-CN" w:bidi="hi-IN"/>
        </w:rPr>
        <w:t xml:space="preserve">Likuma “Par pašvaldībām” 14.panta pirmās daļas 2.punkts nosaka, ka pildot savas funkcijas, pašvaldībām likumā noteiktajā kārtībā ir tiesības iegūt un atsavināt kustamo un nekustamo mantu, privatizēt pašvaldības īpašuma objektus, slēgt darījumus, kā arī veikt citas privāttiesiska rakstura darbības, savukārt 21.panta pirmās daļas 17.punkts nosaka, ka dome var izskatīt jebkuru jautājumu, kas ir attiecīgās pašvaldības pārziņā, turklāt tikai dome var lemt par </w:t>
      </w:r>
      <w:r>
        <w:rPr>
          <w:rFonts w:eastAsia="SimSun"/>
          <w:sz w:val="24"/>
          <w:szCs w:val="24"/>
          <w:lang w:eastAsia="zh-CN" w:bidi="hi-IN"/>
        </w:rPr>
        <w:t xml:space="preserve">pašvaldības nekustamā īpašuma atsavināšanu, ieķīlāšanu vai privatizēšanu, kā arī par nekustamās mantas </w:t>
      </w:r>
      <w:r>
        <w:rPr>
          <w:rFonts w:eastAsia="SimSun"/>
          <w:sz w:val="24"/>
          <w:szCs w:val="24"/>
          <w:lang w:eastAsia="zh-CN" w:bidi="hi-IN"/>
        </w:rPr>
        <w:lastRenderedPageBreak/>
        <w:t>iegūšanu pašvaldības īpašumā.</w:t>
      </w:r>
    </w:p>
    <w:p w:rsidR="00B35FF5" w:rsidRDefault="00B35FF5" w:rsidP="00B35FF5">
      <w:pPr>
        <w:widowControl w:val="0"/>
        <w:suppressAutoHyphens/>
        <w:spacing w:line="360" w:lineRule="auto"/>
        <w:ind w:firstLine="567"/>
        <w:jc w:val="both"/>
        <w:rPr>
          <w:rFonts w:eastAsia="SimSun" w:cs="Mangal"/>
          <w:sz w:val="24"/>
          <w:szCs w:val="24"/>
          <w:lang w:eastAsia="zh-CN" w:bidi="hi-IN"/>
        </w:rPr>
      </w:pPr>
      <w:r>
        <w:rPr>
          <w:rFonts w:eastAsia="SimSun" w:cs="Mangal"/>
          <w:sz w:val="24"/>
          <w:szCs w:val="24"/>
          <w:lang w:eastAsia="zh-CN" w:bidi="hi-IN"/>
        </w:rPr>
        <w:t>Publiskas personas mantas atsavināšanas likuma 37.panta pirmās daļas 4.punkts nosaka, ka pārdot publiskas personas mantu par brīvu cenu var, ja nekustamo īpašumu iegūst šā likuma 4.panta ceturtajā daļā minētā persona. Šajā gadījumā pārdošanas cena ir vienāda ar nosacīto cenu (8.pants), 36.panta trešā daļa nosaka, ka pārdodot publiskas personas nekustamo īpašumu uz nomaksu, nomaksas termiņš nedrīkst būt lielāks par pieciem gadiem; par atlikto maksājumu pircējs maksā sešus procentus gadā no vēl nesamaksātās pirkuma maksas daļas un par pirkuma līgumā noteikto maksājumu termiņu kavējumiem - nokavējuma procentus 0,1 procenta apmērā no kavētās maksājuma summas par katru kavējuma dienu; šos nosacījumus iekļauj pirkuma līgumā; institūcija, kas organizē publiskas personas nekustamā īpašuma atsavināšanu, var piešķirt pircējam tiesības nostiprināt iegūto īpašumu zemesgrāmatā uz sava vārda, ja viņš vienlaikus zemesgrāmatā nostiprina ķīlas tiesības par labu atsavinātājam.</w:t>
      </w:r>
    </w:p>
    <w:p w:rsidR="00B35FF5" w:rsidRDefault="00B35FF5" w:rsidP="00B35FF5">
      <w:pPr>
        <w:widowControl w:val="0"/>
        <w:suppressAutoHyphens/>
        <w:spacing w:line="360" w:lineRule="auto"/>
        <w:ind w:firstLine="567"/>
        <w:jc w:val="both"/>
        <w:rPr>
          <w:rFonts w:eastAsia="SimSun"/>
          <w:sz w:val="24"/>
          <w:szCs w:val="24"/>
          <w:lang w:eastAsia="zh-CN" w:bidi="hi-IN"/>
        </w:rPr>
      </w:pPr>
      <w:r>
        <w:rPr>
          <w:rFonts w:eastAsia="SimSun"/>
          <w:sz w:val="24"/>
          <w:szCs w:val="24"/>
          <w:lang w:eastAsia="zh-CN" w:bidi="hi-IN"/>
        </w:rPr>
        <w:t>Saskaņā ar Publiskas personas mantas atsavināšanas likuma 41.panta pirmo daļu nekustamā īpašuma pirkuma līgumu atvasinātas publiskas personas vārdā – attiecīgās atvasinātās publiskās personas lēmējinstitūcijas vadītājs vai viņa pilnvarota persona.</w:t>
      </w:r>
    </w:p>
    <w:p w:rsidR="00B35FF5" w:rsidRDefault="00B35FF5" w:rsidP="00B35FF5">
      <w:pPr>
        <w:spacing w:line="360" w:lineRule="auto"/>
        <w:ind w:firstLine="567"/>
        <w:jc w:val="both"/>
        <w:rPr>
          <w:rFonts w:eastAsia="Calibri"/>
          <w:sz w:val="24"/>
          <w:szCs w:val="24"/>
        </w:rPr>
      </w:pPr>
      <w:r>
        <w:rPr>
          <w:sz w:val="24"/>
          <w:szCs w:val="24"/>
        </w:rPr>
        <w:t xml:space="preserve">Pamatojoties uz likuma “Par pašvaldībām” 14.panta pirmās daļas 2.punktu, 21.panta pirmās daļas 17.punktu, Publiskas personas mantas atsavināšanas likuma 4.panta ceturtās daļas 5.punktu, 36.panta trešo daļu, 37.panta pirmās daļas 4.punktu, 41.panta pirmo daļu, 47.pantu, un Tautsaimniecības komitejas  ieteikumu, atklāti balsojot: PAR – 14 (Normunds </w:t>
      </w:r>
      <w:proofErr w:type="spellStart"/>
      <w:r>
        <w:rPr>
          <w:sz w:val="24"/>
          <w:szCs w:val="24"/>
        </w:rPr>
        <w:t>Audzišs</w:t>
      </w:r>
      <w:proofErr w:type="spellEnd"/>
      <w:r>
        <w:rPr>
          <w:sz w:val="24"/>
          <w:szCs w:val="24"/>
        </w:rPr>
        <w:t xml:space="preserve">, Indra Caune, Andis Caunītis, Gunārs Ciglis,  Larisa Cīrule, Lāsma </w:t>
      </w:r>
      <w:proofErr w:type="spellStart"/>
      <w:r>
        <w:rPr>
          <w:sz w:val="24"/>
          <w:szCs w:val="24"/>
        </w:rPr>
        <w:t>Gabdulļina</w:t>
      </w:r>
      <w:proofErr w:type="spellEnd"/>
      <w:r>
        <w:rPr>
          <w:sz w:val="24"/>
          <w:szCs w:val="24"/>
        </w:rPr>
        <w:t xml:space="preserve">, </w:t>
      </w:r>
      <w:proofErr w:type="spellStart"/>
      <w:r>
        <w:rPr>
          <w:sz w:val="24"/>
          <w:szCs w:val="24"/>
        </w:rPr>
        <w:t>Stanislavs</w:t>
      </w:r>
      <w:proofErr w:type="spellEnd"/>
      <w:r>
        <w:rPr>
          <w:sz w:val="24"/>
          <w:szCs w:val="24"/>
        </w:rPr>
        <w:t xml:space="preserve"> </w:t>
      </w:r>
      <w:proofErr w:type="spellStart"/>
      <w:r>
        <w:rPr>
          <w:sz w:val="24"/>
          <w:szCs w:val="24"/>
        </w:rPr>
        <w:t>Gžibovskis</w:t>
      </w:r>
      <w:proofErr w:type="spellEnd"/>
      <w:r>
        <w:rPr>
          <w:sz w:val="24"/>
          <w:szCs w:val="24"/>
        </w:rPr>
        <w:t xml:space="preserve">, </w:t>
      </w:r>
      <w:proofErr w:type="spellStart"/>
      <w:r>
        <w:rPr>
          <w:sz w:val="24"/>
          <w:szCs w:val="24"/>
        </w:rPr>
        <w:t>Valtis</w:t>
      </w:r>
      <w:proofErr w:type="spellEnd"/>
      <w:r>
        <w:rPr>
          <w:sz w:val="24"/>
          <w:szCs w:val="24"/>
        </w:rPr>
        <w:t xml:space="preserve"> Krauklis, Intars Liepiņš, Normunds Mazūrs, Zintis </w:t>
      </w:r>
      <w:proofErr w:type="spellStart"/>
      <w:r>
        <w:rPr>
          <w:sz w:val="24"/>
          <w:szCs w:val="24"/>
        </w:rPr>
        <w:t>Mezītis</w:t>
      </w:r>
      <w:proofErr w:type="spellEnd"/>
      <w:r>
        <w:rPr>
          <w:sz w:val="24"/>
          <w:szCs w:val="24"/>
        </w:rPr>
        <w:t xml:space="preserve">, Guna Pūcīte, Guntis </w:t>
      </w:r>
      <w:proofErr w:type="spellStart"/>
      <w:r>
        <w:rPr>
          <w:sz w:val="24"/>
          <w:szCs w:val="24"/>
        </w:rPr>
        <w:t>Princovs</w:t>
      </w:r>
      <w:proofErr w:type="spellEnd"/>
      <w:r>
        <w:rPr>
          <w:sz w:val="24"/>
          <w:szCs w:val="24"/>
        </w:rPr>
        <w:t>, Anatolijs Savickis); PRET – nav; ATTURAS – nav;  Gulbenes novada dome NOLEMJ:</w:t>
      </w:r>
    </w:p>
    <w:p w:rsidR="00B35FF5" w:rsidRDefault="00B35FF5" w:rsidP="00B35FF5">
      <w:pPr>
        <w:spacing w:line="360" w:lineRule="auto"/>
        <w:ind w:firstLine="567"/>
        <w:jc w:val="both"/>
        <w:rPr>
          <w:sz w:val="24"/>
          <w:szCs w:val="24"/>
        </w:rPr>
      </w:pPr>
      <w:r>
        <w:rPr>
          <w:sz w:val="24"/>
          <w:szCs w:val="24"/>
        </w:rPr>
        <w:t xml:space="preserve">3.1. APSTIPRINĀT par Gulbenes novada pašvaldībai piederošā nekustamā īpašuma “Gatves 1” – 9, Ranka, Rankas pagasts, Gulbenes novads, kadastra numurs 5084 900 0202, kas sastāv no </w:t>
      </w:r>
      <w:proofErr w:type="spellStart"/>
      <w:r>
        <w:rPr>
          <w:sz w:val="24"/>
          <w:szCs w:val="24"/>
        </w:rPr>
        <w:t>trīsistabu</w:t>
      </w:r>
      <w:proofErr w:type="spellEnd"/>
      <w:r>
        <w:rPr>
          <w:sz w:val="24"/>
          <w:szCs w:val="24"/>
        </w:rPr>
        <w:t xml:space="preserve"> dzīvokļa, 54,8 </w:t>
      </w:r>
      <w:proofErr w:type="spellStart"/>
      <w:r>
        <w:rPr>
          <w:sz w:val="24"/>
          <w:szCs w:val="24"/>
        </w:rPr>
        <w:t>kv.m</w:t>
      </w:r>
      <w:proofErr w:type="spellEnd"/>
      <w:r>
        <w:rPr>
          <w:sz w:val="24"/>
          <w:szCs w:val="24"/>
        </w:rPr>
        <w:t xml:space="preserve">. platībā (telpu grupas kadastra apzīmējums 5084 008 0308 001 009), un pie tā piederošām kopīpašuma 548/5277 domājamām daļām no dzīvojamās mājas (būves kadastra apzīmējums 5084 008 0308 001), 548/5277 domājamām daļām no šķūņa (būves kadastra apzīmējums 5084 008 0308 002), 548/5277 domājamām daļām no zemes (zemes vienības kadastra apzīmējums 5084 008 0308), pircēju </w:t>
      </w:r>
      <w:r w:rsidR="009F5028">
        <w:rPr>
          <w:sz w:val="24"/>
          <w:szCs w:val="24"/>
        </w:rPr>
        <w:t>…</w:t>
      </w:r>
      <w:r>
        <w:rPr>
          <w:sz w:val="24"/>
          <w:szCs w:val="24"/>
        </w:rPr>
        <w:t>.</w:t>
      </w:r>
    </w:p>
    <w:p w:rsidR="00B35FF5" w:rsidRDefault="00B35FF5" w:rsidP="00B35FF5">
      <w:pPr>
        <w:spacing w:line="360" w:lineRule="auto"/>
        <w:ind w:firstLine="567"/>
        <w:jc w:val="both"/>
        <w:rPr>
          <w:sz w:val="24"/>
          <w:szCs w:val="24"/>
        </w:rPr>
      </w:pPr>
      <w:r>
        <w:rPr>
          <w:sz w:val="24"/>
          <w:szCs w:val="24"/>
        </w:rPr>
        <w:t xml:space="preserve">3.2. ATĻAUT samaksu 2200 EUR (divi tūkstoši divi simti </w:t>
      </w:r>
      <w:proofErr w:type="spellStart"/>
      <w:r>
        <w:rPr>
          <w:i/>
          <w:sz w:val="24"/>
          <w:szCs w:val="24"/>
        </w:rPr>
        <w:t>euro</w:t>
      </w:r>
      <w:proofErr w:type="spellEnd"/>
      <w:r>
        <w:rPr>
          <w:sz w:val="24"/>
          <w:szCs w:val="24"/>
        </w:rPr>
        <w:t>) veikt uz nomaksu līdz 2022.gada 25.novembrim, saskaņā ar maksājuma grafiku (10.pielikums), kas ir šī lēmuma neatņemama sastāvdaļa.</w:t>
      </w:r>
    </w:p>
    <w:p w:rsidR="00B35FF5" w:rsidRDefault="00B35FF5" w:rsidP="00B35FF5">
      <w:pPr>
        <w:widowControl w:val="0"/>
        <w:spacing w:line="360" w:lineRule="auto"/>
        <w:ind w:firstLine="567"/>
        <w:jc w:val="both"/>
        <w:rPr>
          <w:sz w:val="24"/>
          <w:szCs w:val="24"/>
        </w:rPr>
      </w:pPr>
      <w:r>
        <w:rPr>
          <w:sz w:val="24"/>
          <w:szCs w:val="24"/>
        </w:rPr>
        <w:t>3.3. NOTEIKT, ka par atlikto maksājumu pircējs maksā 6% (sešus procentus) gadā no vēl nesamaksātās pirkuma maksas daļas un par pirkuma līgumā noteikto maksājumu termiņu kavējumiem – nokavējuma procentus 0,1 procenta apmērā no kavētās maksājuma summas par katru kavējuma dienu.</w:t>
      </w:r>
    </w:p>
    <w:p w:rsidR="00B35FF5" w:rsidRDefault="00B35FF5" w:rsidP="00B35FF5">
      <w:pPr>
        <w:widowControl w:val="0"/>
        <w:spacing w:line="360" w:lineRule="auto"/>
        <w:ind w:firstLine="567"/>
        <w:jc w:val="both"/>
        <w:rPr>
          <w:sz w:val="24"/>
          <w:szCs w:val="24"/>
        </w:rPr>
      </w:pPr>
      <w:r>
        <w:rPr>
          <w:sz w:val="24"/>
          <w:szCs w:val="24"/>
        </w:rPr>
        <w:lastRenderedPageBreak/>
        <w:t xml:space="preserve">3.4. PIEŠĶIRT pircējam </w:t>
      </w:r>
      <w:r w:rsidR="009F5028">
        <w:rPr>
          <w:sz w:val="24"/>
          <w:szCs w:val="24"/>
        </w:rPr>
        <w:t>….</w:t>
      </w:r>
      <w:r>
        <w:rPr>
          <w:sz w:val="24"/>
          <w:szCs w:val="24"/>
        </w:rPr>
        <w:t>, tiesības nostiprināt lēmuma 1.punktā minēto nekustamo īpašumu zemesgrāmatā uz sava vārda, vienlaikus zemesgrāmatā nostiprinot ķīlas tiesības par labu Gulbenes novada pašvaldībai.</w:t>
      </w:r>
    </w:p>
    <w:p w:rsidR="00B35FF5" w:rsidRDefault="00B35FF5" w:rsidP="00B35FF5">
      <w:pPr>
        <w:widowControl w:val="0"/>
        <w:spacing w:line="360" w:lineRule="auto"/>
        <w:ind w:firstLine="567"/>
        <w:jc w:val="both"/>
        <w:rPr>
          <w:sz w:val="24"/>
          <w:szCs w:val="24"/>
        </w:rPr>
      </w:pPr>
      <w:r>
        <w:rPr>
          <w:sz w:val="24"/>
          <w:szCs w:val="24"/>
        </w:rPr>
        <w:t xml:space="preserve">3.5. ORGANIZĒT lēmuma izpildi Gulbenes novada pašvaldības Īpašuma novērtēšanas un izsoļu komisijai. </w:t>
      </w:r>
    </w:p>
    <w:p w:rsidR="00B35FF5" w:rsidRDefault="00B35FF5" w:rsidP="00B35FF5">
      <w:pPr>
        <w:spacing w:line="360" w:lineRule="auto"/>
        <w:ind w:firstLine="567"/>
        <w:jc w:val="both"/>
        <w:rPr>
          <w:sz w:val="24"/>
          <w:szCs w:val="24"/>
        </w:rPr>
      </w:pPr>
    </w:p>
    <w:p w:rsidR="00B35FF5" w:rsidRDefault="00B35FF5" w:rsidP="00B35FF5">
      <w:pPr>
        <w:widowControl w:val="0"/>
        <w:spacing w:line="360" w:lineRule="auto"/>
        <w:ind w:firstLine="567"/>
        <w:jc w:val="both"/>
        <w:rPr>
          <w:sz w:val="24"/>
          <w:szCs w:val="24"/>
        </w:rPr>
      </w:pPr>
      <w:r>
        <w:rPr>
          <w:sz w:val="24"/>
          <w:szCs w:val="24"/>
        </w:rPr>
        <w:t xml:space="preserve">4. Gulbenes novada dome 2019.gada 25.jūlijā pieņēma lēmumu “Par nekustamā īpašuma atsavināšanu” (protokols Nr.11, 16.§, 3.p.), ar kuru nolēma nodot atsavināšanai </w:t>
      </w:r>
      <w:r>
        <w:rPr>
          <w:rFonts w:eastAsia="SimSun" w:cs="Mangal"/>
          <w:sz w:val="24"/>
          <w:szCs w:val="24"/>
          <w:lang w:eastAsia="zh-CN" w:bidi="hi-IN"/>
        </w:rPr>
        <w:t xml:space="preserve">nekustamo īpašumu </w:t>
      </w:r>
      <w:r>
        <w:rPr>
          <w:sz w:val="24"/>
          <w:szCs w:val="24"/>
        </w:rPr>
        <w:t xml:space="preserve">Lejasciema pagastā ar nosaukumu “Vīganti”, kadastra numurs 5064 019 0296, par brīvu cenu </w:t>
      </w:r>
      <w:r w:rsidR="009F5028">
        <w:rPr>
          <w:sz w:val="24"/>
          <w:szCs w:val="24"/>
        </w:rPr>
        <w:t>….</w:t>
      </w:r>
      <w:r>
        <w:rPr>
          <w:sz w:val="24"/>
          <w:szCs w:val="24"/>
        </w:rPr>
        <w:t xml:space="preserve">, un uzdeva Gulbenes novada pašvaldības Īpašuma novērtēšanas un izsoļu komisijai organizēt nekustamā īpašuma novērtēšanu un nosacītās cenas noteikšanu un iesniegt to apstiprināšanai Gulbenes novada domes sēdē. </w:t>
      </w:r>
    </w:p>
    <w:p w:rsidR="00B35FF5" w:rsidRDefault="00B35FF5" w:rsidP="00B35FF5">
      <w:pPr>
        <w:widowControl w:val="0"/>
        <w:spacing w:line="360" w:lineRule="auto"/>
        <w:ind w:firstLine="567"/>
        <w:jc w:val="both"/>
        <w:rPr>
          <w:sz w:val="24"/>
          <w:szCs w:val="24"/>
        </w:rPr>
      </w:pPr>
      <w:r>
        <w:rPr>
          <w:sz w:val="24"/>
          <w:szCs w:val="24"/>
        </w:rPr>
        <w:t xml:space="preserve">Gulbenes novada dome 2019.gada 30.septembrī pieņēma lēmumu “Par nekustamā īpašuma nosacītās cenas apstiprināšanu” (protokols Nr.16, 19.§ 6.p.), ar kuru nolēma apstiprināt nekustamā īpašuma Lejasciema pagastā ar nosaukumu “Vīganti”, kadastra numurs 5064 019 0296, nosacīto cenu 1300 EUR (viens tūkstotis trīs simti </w:t>
      </w:r>
      <w:proofErr w:type="spellStart"/>
      <w:r>
        <w:rPr>
          <w:i/>
          <w:sz w:val="24"/>
          <w:szCs w:val="24"/>
        </w:rPr>
        <w:t>euro</w:t>
      </w:r>
      <w:proofErr w:type="spellEnd"/>
      <w:r>
        <w:rPr>
          <w:sz w:val="24"/>
          <w:szCs w:val="24"/>
        </w:rPr>
        <w:t>).</w:t>
      </w:r>
    </w:p>
    <w:p w:rsidR="00B35FF5" w:rsidRDefault="00B35FF5" w:rsidP="00B35FF5">
      <w:pPr>
        <w:widowControl w:val="0"/>
        <w:spacing w:line="360" w:lineRule="auto"/>
        <w:ind w:firstLine="567"/>
        <w:jc w:val="both"/>
        <w:rPr>
          <w:sz w:val="24"/>
          <w:szCs w:val="24"/>
        </w:rPr>
      </w:pPr>
      <w:r>
        <w:rPr>
          <w:sz w:val="24"/>
          <w:szCs w:val="24"/>
        </w:rPr>
        <w:t xml:space="preserve">Gulbenes novada pašvaldība 2019.gada 16.oktobrī nosūtīja </w:t>
      </w:r>
      <w:r w:rsidR="009F5028">
        <w:rPr>
          <w:sz w:val="24"/>
          <w:szCs w:val="24"/>
        </w:rPr>
        <w:t>…</w:t>
      </w:r>
      <w:r>
        <w:rPr>
          <w:sz w:val="24"/>
          <w:szCs w:val="24"/>
        </w:rPr>
        <w:t xml:space="preserve">, atsavināšanas paziņojumu </w:t>
      </w:r>
      <w:proofErr w:type="spellStart"/>
      <w:r>
        <w:rPr>
          <w:sz w:val="24"/>
          <w:szCs w:val="24"/>
        </w:rPr>
        <w:t>Nr.GND</w:t>
      </w:r>
      <w:proofErr w:type="spellEnd"/>
      <w:r>
        <w:rPr>
          <w:sz w:val="24"/>
          <w:szCs w:val="24"/>
        </w:rPr>
        <w:t>/4.18/19/3674.</w:t>
      </w:r>
    </w:p>
    <w:p w:rsidR="00B35FF5" w:rsidRDefault="00B35FF5" w:rsidP="00B35FF5">
      <w:pPr>
        <w:widowControl w:val="0"/>
        <w:suppressAutoHyphens/>
        <w:spacing w:line="360" w:lineRule="auto"/>
        <w:ind w:firstLine="567"/>
        <w:jc w:val="both"/>
        <w:rPr>
          <w:rFonts w:eastAsia="SimSun" w:cs="Mangal"/>
          <w:sz w:val="24"/>
          <w:szCs w:val="24"/>
          <w:lang w:eastAsia="zh-CN" w:bidi="hi-IN"/>
        </w:rPr>
      </w:pPr>
      <w:r>
        <w:rPr>
          <w:rFonts w:eastAsia="SimSun" w:cs="Mangal"/>
          <w:sz w:val="24"/>
          <w:szCs w:val="24"/>
          <w:lang w:eastAsia="zh-CN" w:bidi="hi-IN"/>
        </w:rPr>
        <w:t xml:space="preserve">Gulbenes novada pašvaldība saņēma </w:t>
      </w:r>
      <w:r w:rsidR="009F5028">
        <w:rPr>
          <w:rFonts w:eastAsia="SimSun" w:cs="Mangal"/>
          <w:sz w:val="24"/>
          <w:szCs w:val="24"/>
          <w:lang w:eastAsia="zh-CN" w:bidi="hi-IN"/>
        </w:rPr>
        <w:t>….</w:t>
      </w:r>
      <w:r>
        <w:rPr>
          <w:rFonts w:eastAsia="SimSun" w:cs="Mangal"/>
          <w:sz w:val="24"/>
          <w:szCs w:val="24"/>
          <w:lang w:eastAsia="zh-CN" w:bidi="hi-IN"/>
        </w:rPr>
        <w:t xml:space="preserve">, 2019.gada 11.decembra iesniegumu (Gulbenes novada pašvaldībā saņemts 2019.gada 11.decembrī un reģistrēts ar </w:t>
      </w:r>
      <w:proofErr w:type="spellStart"/>
      <w:r>
        <w:rPr>
          <w:rFonts w:eastAsia="SimSun" w:cs="Mangal"/>
          <w:sz w:val="24"/>
          <w:szCs w:val="24"/>
          <w:lang w:eastAsia="zh-CN" w:bidi="hi-IN"/>
        </w:rPr>
        <w:t>Nr.GND</w:t>
      </w:r>
      <w:proofErr w:type="spellEnd"/>
      <w:r>
        <w:rPr>
          <w:rFonts w:eastAsia="SimSun" w:cs="Mangal"/>
          <w:sz w:val="24"/>
          <w:szCs w:val="24"/>
          <w:lang w:eastAsia="zh-CN" w:bidi="hi-IN"/>
        </w:rPr>
        <w:t xml:space="preserve">/5.13.2/19/2988-B), kurā ir izteikta piekrišana iegādāties nekustamo īpašumu Lejasciema pagastā ar nosaukumu “Vīganti”, kadastra numurs 5064 019 0296, par nosacīto cenu 1300 EUR (viens tūkstotis trīs simti </w:t>
      </w:r>
      <w:proofErr w:type="spellStart"/>
      <w:r>
        <w:rPr>
          <w:rFonts w:eastAsia="SimSun" w:cs="Mangal"/>
          <w:i/>
          <w:sz w:val="24"/>
          <w:szCs w:val="24"/>
          <w:lang w:eastAsia="zh-CN" w:bidi="hi-IN"/>
        </w:rPr>
        <w:t>euro</w:t>
      </w:r>
      <w:proofErr w:type="spellEnd"/>
      <w:r>
        <w:rPr>
          <w:rFonts w:eastAsia="SimSun" w:cs="Mangal"/>
          <w:sz w:val="24"/>
          <w:szCs w:val="24"/>
          <w:lang w:eastAsia="zh-CN" w:bidi="hi-IN"/>
        </w:rPr>
        <w:t>), kā arī lūgums atļaut samaksu veikt uz nomaksu 3 (trīs) gadu laikā.</w:t>
      </w:r>
    </w:p>
    <w:p w:rsidR="00B35FF5" w:rsidRDefault="00B35FF5" w:rsidP="00B35FF5">
      <w:pPr>
        <w:widowControl w:val="0"/>
        <w:suppressAutoHyphens/>
        <w:spacing w:line="360" w:lineRule="auto"/>
        <w:ind w:firstLine="567"/>
        <w:jc w:val="both"/>
        <w:rPr>
          <w:rFonts w:eastAsia="SimSun"/>
          <w:sz w:val="24"/>
          <w:szCs w:val="24"/>
          <w:lang w:eastAsia="zh-CN" w:bidi="hi-IN"/>
        </w:rPr>
      </w:pPr>
      <w:r>
        <w:rPr>
          <w:rFonts w:eastAsia="SimSun" w:cs="Mangal"/>
          <w:sz w:val="24"/>
          <w:szCs w:val="24"/>
          <w:lang w:eastAsia="zh-CN" w:bidi="hi-IN"/>
        </w:rPr>
        <w:t xml:space="preserve">Likuma “Par pašvaldībām” 14.panta pirmās daļas 2.punkts nosaka, ka pildot savas funkcijas, pašvaldībām likumā noteiktajā kārtībā ir tiesības iegūt un atsavināt kustamo un nekustamo mantu, privatizēt pašvaldības īpašuma objektus, slēgt darījumus, kā arī veikt citas privāttiesiska rakstura darbības, savukārt 21.panta pirmās daļas 17.punkts nosaka, ka dome var izskatīt jebkuru jautājumu, kas ir attiecīgās pašvaldības pārziņā, turklāt tikai dome var lemt par </w:t>
      </w:r>
      <w:r>
        <w:rPr>
          <w:rFonts w:eastAsia="SimSun"/>
          <w:sz w:val="24"/>
          <w:szCs w:val="24"/>
          <w:lang w:eastAsia="zh-CN" w:bidi="hi-IN"/>
        </w:rPr>
        <w:t>pašvaldības nekustamā īpašuma atsavināšanu, ieķīlāšanu vai privatizēšanu, kā arī par nekustamās mantas iegūšanu pašvaldības īpašumā.</w:t>
      </w:r>
    </w:p>
    <w:p w:rsidR="00B35FF5" w:rsidRDefault="00B35FF5" w:rsidP="00B35FF5">
      <w:pPr>
        <w:widowControl w:val="0"/>
        <w:suppressAutoHyphens/>
        <w:spacing w:line="360" w:lineRule="auto"/>
        <w:ind w:firstLine="567"/>
        <w:jc w:val="both"/>
        <w:rPr>
          <w:rFonts w:eastAsia="SimSun" w:cs="Mangal"/>
          <w:sz w:val="24"/>
          <w:szCs w:val="24"/>
          <w:lang w:eastAsia="zh-CN" w:bidi="hi-IN"/>
        </w:rPr>
      </w:pPr>
      <w:r>
        <w:rPr>
          <w:rFonts w:eastAsia="SimSun" w:cs="Mangal"/>
          <w:sz w:val="24"/>
          <w:szCs w:val="24"/>
          <w:lang w:eastAsia="zh-CN" w:bidi="hi-IN"/>
        </w:rPr>
        <w:t xml:space="preserve">Publiskas personas mantas atsavināšanas likuma 37.panta pirmās daļas 4.punkts nosaka, ka pārdot publiskas personas mantu par brīvu cenu var, ja nekustamo īpašumu iegūst šā likuma 4.panta ceturtajā daļā minētā persona. Šajā gadījumā pārdošanas cena ir vienāda ar nosacīto cenu (8.pants), 36.panta trešā daļa nosaka, ka pārdodot publiskas personas nekustamo īpašumu uz nomaksu, nomaksas termiņš nedrīkst būt lielāks par pieciem gadiem; par atlikto maksājumu pircējs maksā sešus procentus gadā no vēl nesamaksātās pirkuma maksas daļas un par pirkuma līgumā </w:t>
      </w:r>
      <w:r>
        <w:rPr>
          <w:rFonts w:eastAsia="SimSun" w:cs="Mangal"/>
          <w:sz w:val="24"/>
          <w:szCs w:val="24"/>
          <w:lang w:eastAsia="zh-CN" w:bidi="hi-IN"/>
        </w:rPr>
        <w:lastRenderedPageBreak/>
        <w:t>noteikto maksājumu termiņu kavējumiem - nokavējuma procentus 0,1 procenta apmērā no kavētās maksājuma summas par katru kavējuma dienu; šos nosacījumus iekļauj pirkuma līgumā; institūcija, kas organizē publiskas personas nekustamā īpašuma atsavināšanu, var piešķirt pircējam tiesības nostiprināt iegūto īpašumu zemesgrāmatā uz sava vārda, ja viņš vienlaikus zemesgrāmatā nostiprina ķīlas tiesības par labu atsavinātājam.</w:t>
      </w:r>
    </w:p>
    <w:p w:rsidR="00B35FF5" w:rsidRDefault="00B35FF5" w:rsidP="00B35FF5">
      <w:pPr>
        <w:widowControl w:val="0"/>
        <w:suppressAutoHyphens/>
        <w:spacing w:line="360" w:lineRule="auto"/>
        <w:ind w:firstLine="567"/>
        <w:jc w:val="both"/>
        <w:rPr>
          <w:rFonts w:eastAsia="SimSun"/>
          <w:sz w:val="24"/>
          <w:szCs w:val="24"/>
          <w:lang w:eastAsia="zh-CN" w:bidi="hi-IN"/>
        </w:rPr>
      </w:pPr>
      <w:r>
        <w:rPr>
          <w:rFonts w:eastAsia="SimSun"/>
          <w:sz w:val="24"/>
          <w:szCs w:val="24"/>
          <w:lang w:eastAsia="zh-CN" w:bidi="hi-IN"/>
        </w:rPr>
        <w:t>Saskaņā ar Publiskas personas mantas atsavināšanas likuma 41.panta pirmo daļu nekustamā īpašuma pirkuma līgumu atvasinātas publiskas personas vārdā – attiecīgās atvasinātās publiskās personas lēmējinstitūcijas vadītājs vai viņa pilnvarota persona.</w:t>
      </w:r>
    </w:p>
    <w:p w:rsidR="00B35FF5" w:rsidRDefault="00B35FF5" w:rsidP="00B35FF5">
      <w:pPr>
        <w:spacing w:line="360" w:lineRule="auto"/>
        <w:ind w:firstLine="567"/>
        <w:jc w:val="both"/>
        <w:rPr>
          <w:rFonts w:eastAsia="Calibri"/>
          <w:sz w:val="24"/>
          <w:szCs w:val="24"/>
        </w:rPr>
      </w:pPr>
      <w:r>
        <w:rPr>
          <w:sz w:val="24"/>
          <w:szCs w:val="24"/>
        </w:rPr>
        <w:t xml:space="preserve">Pamatojoties uz likuma “Par pašvaldībām” 14.panta pirmās daļas 2.punktu, 21.panta pirmās daļas 17.punktu, Publiskas personas mantas atsavināšanas likuma 4.panta ceturtās daļas 3.punktu, 36.panta trešo daļu, 37.panta pirmās daļas 4.punktu, 41.panta pirmo daļu, 47.pantu, un Tautsaimniecības komitejas  ieteikumu, atklāti balsojot: PAR – 14 (Normunds </w:t>
      </w:r>
      <w:proofErr w:type="spellStart"/>
      <w:r>
        <w:rPr>
          <w:sz w:val="24"/>
          <w:szCs w:val="24"/>
        </w:rPr>
        <w:t>Audzišs</w:t>
      </w:r>
      <w:proofErr w:type="spellEnd"/>
      <w:r>
        <w:rPr>
          <w:sz w:val="24"/>
          <w:szCs w:val="24"/>
        </w:rPr>
        <w:t xml:space="preserve">, Indra Caune, Andis Caunītis, Gunārs Ciglis,  Larisa Cīrule, Lāsma </w:t>
      </w:r>
      <w:proofErr w:type="spellStart"/>
      <w:r>
        <w:rPr>
          <w:sz w:val="24"/>
          <w:szCs w:val="24"/>
        </w:rPr>
        <w:t>Gabdulļina</w:t>
      </w:r>
      <w:proofErr w:type="spellEnd"/>
      <w:r>
        <w:rPr>
          <w:sz w:val="24"/>
          <w:szCs w:val="24"/>
        </w:rPr>
        <w:t xml:space="preserve">, </w:t>
      </w:r>
      <w:proofErr w:type="spellStart"/>
      <w:r>
        <w:rPr>
          <w:sz w:val="24"/>
          <w:szCs w:val="24"/>
        </w:rPr>
        <w:t>Stanislavs</w:t>
      </w:r>
      <w:proofErr w:type="spellEnd"/>
      <w:r>
        <w:rPr>
          <w:sz w:val="24"/>
          <w:szCs w:val="24"/>
        </w:rPr>
        <w:t xml:space="preserve"> </w:t>
      </w:r>
      <w:proofErr w:type="spellStart"/>
      <w:r>
        <w:rPr>
          <w:sz w:val="24"/>
          <w:szCs w:val="24"/>
        </w:rPr>
        <w:t>Gžibovskis</w:t>
      </w:r>
      <w:proofErr w:type="spellEnd"/>
      <w:r>
        <w:rPr>
          <w:sz w:val="24"/>
          <w:szCs w:val="24"/>
        </w:rPr>
        <w:t xml:space="preserve">, </w:t>
      </w:r>
      <w:proofErr w:type="spellStart"/>
      <w:r>
        <w:rPr>
          <w:sz w:val="24"/>
          <w:szCs w:val="24"/>
        </w:rPr>
        <w:t>Valtis</w:t>
      </w:r>
      <w:proofErr w:type="spellEnd"/>
      <w:r>
        <w:rPr>
          <w:sz w:val="24"/>
          <w:szCs w:val="24"/>
        </w:rPr>
        <w:t xml:space="preserve"> Krauklis, Intars Liepiņš, Normunds Mazūrs, Zintis </w:t>
      </w:r>
      <w:proofErr w:type="spellStart"/>
      <w:r>
        <w:rPr>
          <w:sz w:val="24"/>
          <w:szCs w:val="24"/>
        </w:rPr>
        <w:t>Mezītis</w:t>
      </w:r>
      <w:proofErr w:type="spellEnd"/>
      <w:r>
        <w:rPr>
          <w:sz w:val="24"/>
          <w:szCs w:val="24"/>
        </w:rPr>
        <w:t xml:space="preserve">, Guna Pūcīte, Guntis </w:t>
      </w:r>
      <w:proofErr w:type="spellStart"/>
      <w:r>
        <w:rPr>
          <w:sz w:val="24"/>
          <w:szCs w:val="24"/>
        </w:rPr>
        <w:t>Princovs</w:t>
      </w:r>
      <w:proofErr w:type="spellEnd"/>
      <w:r>
        <w:rPr>
          <w:sz w:val="24"/>
          <w:szCs w:val="24"/>
        </w:rPr>
        <w:t>, Anatolijs Savickis); PRET – nav; ATTURAS – nav;  Gulbenes novada dome NOLEMJ:</w:t>
      </w:r>
    </w:p>
    <w:p w:rsidR="00B35FF5" w:rsidRDefault="00B35FF5" w:rsidP="00B35FF5">
      <w:pPr>
        <w:spacing w:line="360" w:lineRule="auto"/>
        <w:ind w:firstLine="567"/>
        <w:jc w:val="both"/>
        <w:rPr>
          <w:sz w:val="24"/>
          <w:szCs w:val="24"/>
        </w:rPr>
      </w:pPr>
      <w:r>
        <w:rPr>
          <w:sz w:val="24"/>
          <w:szCs w:val="24"/>
        </w:rPr>
        <w:t xml:space="preserve">4.1. APSTIPRINĀT par Gulbenes novada pašvaldībai piederošā nekustamā īpašuma Lejasciema pagastā ar nosaukumu “Vīganti”, kadastra numurs 5064 019 0296, kas sastāv no vienas zemes vienības ar kadastra apzīmējumu 5064 019 0296, 0,3230 ha platībā, pircēju </w:t>
      </w:r>
      <w:r w:rsidR="009F5028">
        <w:rPr>
          <w:sz w:val="24"/>
          <w:szCs w:val="24"/>
        </w:rPr>
        <w:t>….</w:t>
      </w:r>
      <w:r>
        <w:rPr>
          <w:sz w:val="24"/>
          <w:szCs w:val="24"/>
        </w:rPr>
        <w:t>.</w:t>
      </w:r>
    </w:p>
    <w:p w:rsidR="00B35FF5" w:rsidRDefault="00B35FF5" w:rsidP="00B35FF5">
      <w:pPr>
        <w:spacing w:line="360" w:lineRule="auto"/>
        <w:ind w:firstLine="567"/>
        <w:jc w:val="both"/>
        <w:rPr>
          <w:sz w:val="24"/>
          <w:szCs w:val="24"/>
        </w:rPr>
      </w:pPr>
      <w:r>
        <w:rPr>
          <w:sz w:val="24"/>
          <w:szCs w:val="24"/>
        </w:rPr>
        <w:t xml:space="preserve">4.2. ATĻAUT samaksu 1300 EUR (viens tūkstotis trīs simti </w:t>
      </w:r>
      <w:proofErr w:type="spellStart"/>
      <w:r>
        <w:rPr>
          <w:i/>
          <w:sz w:val="24"/>
          <w:szCs w:val="24"/>
        </w:rPr>
        <w:t>euro</w:t>
      </w:r>
      <w:proofErr w:type="spellEnd"/>
      <w:r>
        <w:rPr>
          <w:sz w:val="24"/>
          <w:szCs w:val="24"/>
        </w:rPr>
        <w:t>) veikt uz nomaksu līdz 2022.gada 25.novembrim, saskaņā ar maksājuma grafiku (11.pielikums), kas ir šī lēmuma neatņemama sastāvdaļa.</w:t>
      </w:r>
    </w:p>
    <w:p w:rsidR="00B35FF5" w:rsidRDefault="00B35FF5" w:rsidP="00B35FF5">
      <w:pPr>
        <w:spacing w:line="360" w:lineRule="auto"/>
        <w:ind w:firstLine="567"/>
        <w:jc w:val="both"/>
        <w:rPr>
          <w:sz w:val="24"/>
          <w:szCs w:val="24"/>
        </w:rPr>
      </w:pPr>
      <w:r>
        <w:rPr>
          <w:sz w:val="24"/>
          <w:szCs w:val="24"/>
        </w:rPr>
        <w:t>4.3. NOTEIKT, ka par atlikto maksājumu pircējs maksā 6% (sešus procentus) gadā no vēl nesamaksātās pirkuma maksas daļas un par pirkuma līgumā noteikto maksājumu termiņu kavējumiem – nokavējuma procentus 0,1 procenta apmērā no kavētās maksājuma summas par katru kavējuma dienu.</w:t>
      </w:r>
    </w:p>
    <w:p w:rsidR="00B35FF5" w:rsidRDefault="00B35FF5" w:rsidP="00B35FF5">
      <w:pPr>
        <w:widowControl w:val="0"/>
        <w:spacing w:line="360" w:lineRule="auto"/>
        <w:ind w:firstLine="567"/>
        <w:jc w:val="both"/>
        <w:rPr>
          <w:sz w:val="24"/>
          <w:szCs w:val="24"/>
        </w:rPr>
      </w:pPr>
      <w:r>
        <w:rPr>
          <w:sz w:val="24"/>
          <w:szCs w:val="24"/>
        </w:rPr>
        <w:t xml:space="preserve">4.4. PIEŠĶIRT pircējam </w:t>
      </w:r>
      <w:r w:rsidR="009F5028">
        <w:rPr>
          <w:sz w:val="24"/>
          <w:szCs w:val="24"/>
        </w:rPr>
        <w:t>….</w:t>
      </w:r>
      <w:r>
        <w:rPr>
          <w:sz w:val="24"/>
          <w:szCs w:val="24"/>
        </w:rPr>
        <w:t xml:space="preserve"> tiesības nostiprināt lēmuma 4.1.punktā minēto nekustamo īpašumu zemesgrāmatā uz sava vārda, vienlaikus zemesgrāmatā nostiprinot ķīlas tiesības par labu Gulbenes novada pašvaldībai.</w:t>
      </w:r>
    </w:p>
    <w:p w:rsidR="00B35FF5" w:rsidRDefault="00B35FF5" w:rsidP="00B35FF5">
      <w:pPr>
        <w:widowControl w:val="0"/>
        <w:spacing w:line="360" w:lineRule="auto"/>
        <w:ind w:firstLine="567"/>
        <w:jc w:val="both"/>
        <w:rPr>
          <w:sz w:val="24"/>
          <w:szCs w:val="24"/>
        </w:rPr>
      </w:pPr>
      <w:r>
        <w:rPr>
          <w:sz w:val="24"/>
          <w:szCs w:val="24"/>
        </w:rPr>
        <w:t xml:space="preserve">4.5. Lēmuma izpildi organizēt Gulbenes novada pašvaldības Īpašuma novērtēšanas un izsoļu komisijai. </w:t>
      </w:r>
    </w:p>
    <w:p w:rsidR="00B35FF5" w:rsidRDefault="00B35FF5" w:rsidP="00B35FF5">
      <w:pPr>
        <w:spacing w:line="360" w:lineRule="auto"/>
        <w:ind w:firstLine="567"/>
        <w:jc w:val="both"/>
        <w:rPr>
          <w:sz w:val="24"/>
          <w:szCs w:val="24"/>
        </w:rPr>
      </w:pPr>
    </w:p>
    <w:p w:rsidR="00B35FF5" w:rsidRDefault="00B35FF5" w:rsidP="00B35FF5">
      <w:pPr>
        <w:pStyle w:val="Parasts1"/>
        <w:spacing w:after="0" w:line="360" w:lineRule="auto"/>
        <w:ind w:firstLine="567"/>
        <w:jc w:val="both"/>
        <w:rPr>
          <w:color w:val="auto"/>
        </w:rPr>
      </w:pPr>
      <w:r>
        <w:rPr>
          <w:color w:val="auto"/>
        </w:rPr>
        <w:t>5. 2019.gada 31.oktobrī Gulbenes novada dome pieņēma lēmumu “Par nekustamā īpašuma izsoles rīkošanu, noteikumu un sākumcenas apstiprināšanu” (protokols Nr.17, 43.§, 3.p.).</w:t>
      </w:r>
    </w:p>
    <w:p w:rsidR="00B35FF5" w:rsidRDefault="00B35FF5" w:rsidP="00B35FF5">
      <w:pPr>
        <w:pStyle w:val="Parasts1"/>
        <w:spacing w:after="0" w:line="360" w:lineRule="auto"/>
        <w:ind w:firstLine="567"/>
        <w:jc w:val="both"/>
        <w:rPr>
          <w:color w:val="auto"/>
        </w:rPr>
      </w:pPr>
      <w:r>
        <w:rPr>
          <w:color w:val="auto"/>
        </w:rPr>
        <w:t>2019.gada 12.decembrī tika rīkota Gulbenes novada pašvaldības nekustamā īpašuma Lejasciema pagastā ar nosaukumu “</w:t>
      </w:r>
      <w:proofErr w:type="spellStart"/>
      <w:r>
        <w:rPr>
          <w:color w:val="auto"/>
        </w:rPr>
        <w:t>Mežviju</w:t>
      </w:r>
      <w:proofErr w:type="spellEnd"/>
      <w:r>
        <w:rPr>
          <w:color w:val="auto"/>
        </w:rPr>
        <w:t xml:space="preserve"> sēta”, kadastra numurs 5064 002 0054, kas sastāv no zemes vienības ar kadastra apzīmējumu 5064 002 0047, 0,2737 ha platībā, izsole, kurā piedalījās </w:t>
      </w:r>
      <w:r>
        <w:rPr>
          <w:color w:val="auto"/>
        </w:rPr>
        <w:lastRenderedPageBreak/>
        <w:t xml:space="preserve">divi pretendenti. </w:t>
      </w:r>
      <w:r w:rsidR="009F5028">
        <w:rPr>
          <w:color w:val="auto"/>
        </w:rPr>
        <w:t>…</w:t>
      </w:r>
      <w:r>
        <w:rPr>
          <w:color w:val="auto"/>
        </w:rPr>
        <w:t xml:space="preserve">, par augstāko nosolīto cenu 1210 EUR (viens tūkstotis divi simti desmit </w:t>
      </w:r>
      <w:proofErr w:type="spellStart"/>
      <w:r>
        <w:rPr>
          <w:i/>
          <w:color w:val="auto"/>
        </w:rPr>
        <w:t>euro</w:t>
      </w:r>
      <w:proofErr w:type="spellEnd"/>
      <w:r>
        <w:rPr>
          <w:color w:val="auto"/>
        </w:rPr>
        <w:t>) ir ieguvis tiesības pirkt nekustamo īpašumu Lejasciema pagastā ar nosaukumu “</w:t>
      </w:r>
      <w:proofErr w:type="spellStart"/>
      <w:r>
        <w:rPr>
          <w:color w:val="auto"/>
        </w:rPr>
        <w:t>Mežviju</w:t>
      </w:r>
      <w:proofErr w:type="spellEnd"/>
      <w:r>
        <w:rPr>
          <w:color w:val="auto"/>
        </w:rPr>
        <w:t xml:space="preserve"> sēta”, kadastra numurs 5064 002 0054.</w:t>
      </w:r>
    </w:p>
    <w:p w:rsidR="00B35FF5" w:rsidRDefault="00B35FF5" w:rsidP="00B35FF5">
      <w:pPr>
        <w:pStyle w:val="Parasts1"/>
        <w:spacing w:after="0" w:line="360" w:lineRule="auto"/>
        <w:ind w:firstLine="567"/>
        <w:jc w:val="both"/>
        <w:rPr>
          <w:color w:val="auto"/>
        </w:rPr>
      </w:pPr>
      <w:r>
        <w:rPr>
          <w:color w:val="auto"/>
        </w:rPr>
        <w:t xml:space="preserve">Likuma “Par pašvaldībām” 14.panta pirmās daļas 2.punkts nosaka, ka pildot savas funkcijas, pašvaldībām likumā noteiktajā kārtībā ir tiesības iegūt un atsavināt kustamo un nekustamo mantu, privatizēt pašvaldības īpašuma objektus, slēgt darījumus, kā arī veikt citas privāttiesiska rakstura darbības, savukārt 21.panta pirmās daļas 17.punkts nosaka, ka dome var izskatīt jebkuru jautājumu, kas ir attiecīgās pašvaldības pārziņā, turklāt tikai dome var lemt par pašvaldības nekustamā īpašuma atsavināšanu, ieķīlāšanu vai privatizēšanu, kā arī par nekustamās mantas iegūšanu pašvaldības īpašumā. </w:t>
      </w:r>
    </w:p>
    <w:p w:rsidR="00B35FF5" w:rsidRDefault="00B35FF5" w:rsidP="00B35FF5">
      <w:pPr>
        <w:pStyle w:val="Parasts1"/>
        <w:spacing w:after="0" w:line="360" w:lineRule="auto"/>
        <w:ind w:firstLine="567"/>
        <w:jc w:val="both"/>
        <w:rPr>
          <w:color w:val="auto"/>
        </w:rPr>
      </w:pPr>
      <w:r>
        <w:rPr>
          <w:color w:val="auto"/>
        </w:rPr>
        <w:t xml:space="preserve">Saskaņā ar Publiskas personas mantas atsavināšanas likuma 34.panta otro daļu institūcija, kas organizē mantas atsavināšanu (9.pants), izsoles rezultātus apstiprina ne vēlāk kā 30 dienu laikā pēc šā likuma 30.pantā paredzēto maksājumu nokārtošanas, savukārt saskaņā ar šā likuma 30.panta pirmo daļu piedāvātā augstākā summa jāsamaksā par nosolīto nekustamo īpašumu divu nedēļu laikā, ja izsoles noteikumi neparedz citu termiņu; iemaksātā nodrošinājuma (16.pants) summa tiek ieskaitīta pirkuma summā. </w:t>
      </w:r>
    </w:p>
    <w:p w:rsidR="00B35FF5" w:rsidRDefault="00B35FF5" w:rsidP="00B35FF5">
      <w:pPr>
        <w:pStyle w:val="Parasts1"/>
        <w:spacing w:after="0" w:line="360" w:lineRule="auto"/>
        <w:ind w:firstLine="567"/>
        <w:jc w:val="both"/>
        <w:rPr>
          <w:color w:val="auto"/>
        </w:rPr>
      </w:pPr>
      <w:r>
        <w:rPr>
          <w:color w:val="auto"/>
        </w:rPr>
        <w:t xml:space="preserve">Pirkuma maksa 2019.gada 12.decembrī </w:t>
      </w:r>
      <w:r>
        <w:rPr>
          <w:color w:val="auto"/>
          <w:shd w:val="clear" w:color="auto" w:fill="FFFFFF"/>
        </w:rPr>
        <w:t>i</w:t>
      </w:r>
      <w:r>
        <w:rPr>
          <w:color w:val="auto"/>
        </w:rPr>
        <w:t>r samaksāta pilnā apmērā.</w:t>
      </w:r>
    </w:p>
    <w:p w:rsidR="00B35FF5" w:rsidRDefault="00B35FF5" w:rsidP="00B35FF5">
      <w:pPr>
        <w:pStyle w:val="Parasts1"/>
        <w:spacing w:after="0" w:line="360" w:lineRule="auto"/>
        <w:ind w:firstLine="567"/>
        <w:jc w:val="both"/>
        <w:rPr>
          <w:rFonts w:cs="Times New Roman"/>
          <w:color w:val="auto"/>
        </w:rPr>
      </w:pPr>
      <w:r>
        <w:rPr>
          <w:color w:val="auto"/>
        </w:rPr>
        <w:t xml:space="preserve">Publiskas personas mantas atsavināšanas likuma 36.panta pirmā daļa cita starpā nosaka, ka publiskas personas mantas nosolītājs trīsdesmit dienu laikā pēc izsoles rezultātu apstiprināšanas paraksta pirkuma līgumu; nekustamā īpašuma pirkuma līgumu atvasinātas publiskas personas vārdā – attiecīgās atvasinātās publiskās personas lēmējinstitūcijas vadītājs vai viņa pilnvarota </w:t>
      </w:r>
      <w:r>
        <w:rPr>
          <w:rFonts w:cs="Times New Roman"/>
          <w:color w:val="auto"/>
        </w:rPr>
        <w:t>persona.</w:t>
      </w:r>
    </w:p>
    <w:p w:rsidR="00B35FF5" w:rsidRDefault="00B35FF5" w:rsidP="00B35FF5">
      <w:pPr>
        <w:spacing w:line="360" w:lineRule="auto"/>
        <w:ind w:firstLine="567"/>
        <w:jc w:val="both"/>
        <w:rPr>
          <w:sz w:val="24"/>
          <w:szCs w:val="24"/>
        </w:rPr>
      </w:pPr>
      <w:r>
        <w:rPr>
          <w:sz w:val="24"/>
          <w:szCs w:val="24"/>
        </w:rPr>
        <w:t xml:space="preserve">Pamatojoties uz likuma “Par pašvaldībām” 14.panta pirmās daļas 2.punktu, 21.panta pirmās daļas 17.punktu, Publiskas personas mantas atsavināšanas likuma 30.panta pirmo daļu, 34.panta otro daļu, 36.panta pirmo daļu un saskaņā ar Gulbenes novada pašvaldības Īpašuma novērtēšanas un izsoļu komisijas 2019.gada 12.decembra izsoles protokolu Nr.2.7/19/175, un Tautsaimniecības komitejas  ieteikumu, atklāti balsojot: PAR – 14 (Normunds </w:t>
      </w:r>
      <w:proofErr w:type="spellStart"/>
      <w:r>
        <w:rPr>
          <w:sz w:val="24"/>
          <w:szCs w:val="24"/>
        </w:rPr>
        <w:t>Audzišs</w:t>
      </w:r>
      <w:proofErr w:type="spellEnd"/>
      <w:r>
        <w:rPr>
          <w:sz w:val="24"/>
          <w:szCs w:val="24"/>
        </w:rPr>
        <w:t xml:space="preserve">, Indra Caune, Andis Caunītis, Gunārs Ciglis,  Larisa Cīrule, Lāsma </w:t>
      </w:r>
      <w:proofErr w:type="spellStart"/>
      <w:r>
        <w:rPr>
          <w:sz w:val="24"/>
          <w:szCs w:val="24"/>
        </w:rPr>
        <w:t>Gabdulļina</w:t>
      </w:r>
      <w:proofErr w:type="spellEnd"/>
      <w:r>
        <w:rPr>
          <w:sz w:val="24"/>
          <w:szCs w:val="24"/>
        </w:rPr>
        <w:t xml:space="preserve">, </w:t>
      </w:r>
      <w:proofErr w:type="spellStart"/>
      <w:r>
        <w:rPr>
          <w:sz w:val="24"/>
          <w:szCs w:val="24"/>
        </w:rPr>
        <w:t>Stanislavs</w:t>
      </w:r>
      <w:proofErr w:type="spellEnd"/>
      <w:r>
        <w:rPr>
          <w:sz w:val="24"/>
          <w:szCs w:val="24"/>
        </w:rPr>
        <w:t xml:space="preserve"> </w:t>
      </w:r>
      <w:proofErr w:type="spellStart"/>
      <w:r>
        <w:rPr>
          <w:sz w:val="24"/>
          <w:szCs w:val="24"/>
        </w:rPr>
        <w:t>Gžibovskis</w:t>
      </w:r>
      <w:proofErr w:type="spellEnd"/>
      <w:r>
        <w:rPr>
          <w:sz w:val="24"/>
          <w:szCs w:val="24"/>
        </w:rPr>
        <w:t xml:space="preserve">, </w:t>
      </w:r>
      <w:proofErr w:type="spellStart"/>
      <w:r>
        <w:rPr>
          <w:sz w:val="24"/>
          <w:szCs w:val="24"/>
        </w:rPr>
        <w:t>Valtis</w:t>
      </w:r>
      <w:proofErr w:type="spellEnd"/>
      <w:r>
        <w:rPr>
          <w:sz w:val="24"/>
          <w:szCs w:val="24"/>
        </w:rPr>
        <w:t xml:space="preserve"> Krauklis, Intars Liepiņš, Normunds Mazūrs, Zintis </w:t>
      </w:r>
      <w:proofErr w:type="spellStart"/>
      <w:r>
        <w:rPr>
          <w:sz w:val="24"/>
          <w:szCs w:val="24"/>
        </w:rPr>
        <w:t>Mezītis</w:t>
      </w:r>
      <w:proofErr w:type="spellEnd"/>
      <w:r>
        <w:rPr>
          <w:sz w:val="24"/>
          <w:szCs w:val="24"/>
        </w:rPr>
        <w:t xml:space="preserve">, Guna Pūcīte, Guntis </w:t>
      </w:r>
      <w:proofErr w:type="spellStart"/>
      <w:r>
        <w:rPr>
          <w:sz w:val="24"/>
          <w:szCs w:val="24"/>
        </w:rPr>
        <w:t>Princovs</w:t>
      </w:r>
      <w:proofErr w:type="spellEnd"/>
      <w:r>
        <w:rPr>
          <w:sz w:val="24"/>
          <w:szCs w:val="24"/>
        </w:rPr>
        <w:t>, Anatolijs Savickis); PRET – nav; ATTURAS – nav;  Gulbenes novada dome NOLEMJ:</w:t>
      </w:r>
    </w:p>
    <w:p w:rsidR="00B35FF5" w:rsidRDefault="00B35FF5" w:rsidP="00B35FF5">
      <w:pPr>
        <w:spacing w:line="360" w:lineRule="auto"/>
        <w:ind w:firstLine="567"/>
        <w:jc w:val="both"/>
        <w:rPr>
          <w:sz w:val="24"/>
          <w:szCs w:val="24"/>
        </w:rPr>
      </w:pPr>
      <w:r>
        <w:rPr>
          <w:sz w:val="24"/>
          <w:szCs w:val="24"/>
        </w:rPr>
        <w:t>5.1. APSTIPRINĀT Gulbenes novada pašvaldībai piederošā nekustamā īpašuma Lejasciema pagastā ar nosaukumu “</w:t>
      </w:r>
      <w:proofErr w:type="spellStart"/>
      <w:r>
        <w:rPr>
          <w:sz w:val="24"/>
          <w:szCs w:val="24"/>
        </w:rPr>
        <w:t>Mežviju</w:t>
      </w:r>
      <w:proofErr w:type="spellEnd"/>
      <w:r>
        <w:rPr>
          <w:sz w:val="24"/>
          <w:szCs w:val="24"/>
        </w:rPr>
        <w:t xml:space="preserve"> sēta”, kadastra numurs 5064 002 0054, kas sastāv no zemes vienības ar kadastra apzīmējumu 5064 002 0047, 0,2737 ha platībā, 2019.gada 12.decembrī notikušās izsoles rezultātus.</w:t>
      </w:r>
    </w:p>
    <w:p w:rsidR="00B35FF5" w:rsidRDefault="00B35FF5" w:rsidP="00B35FF5">
      <w:pPr>
        <w:pStyle w:val="Parasts1"/>
        <w:spacing w:after="0" w:line="360" w:lineRule="auto"/>
        <w:ind w:firstLine="567"/>
        <w:jc w:val="both"/>
        <w:rPr>
          <w:color w:val="auto"/>
        </w:rPr>
      </w:pPr>
      <w:r>
        <w:rPr>
          <w:rFonts w:cs="Times New Roman"/>
          <w:color w:val="auto"/>
        </w:rPr>
        <w:t xml:space="preserve">5.2. Trīsdesmit dienu laikā pēc izsoles rezultātu apstiprināšanas slēgt nekustamā īpašuma pirkuma līgumu ar </w:t>
      </w:r>
      <w:r w:rsidR="009F5028">
        <w:rPr>
          <w:rFonts w:cs="Times New Roman"/>
          <w:color w:val="auto"/>
        </w:rPr>
        <w:t>….</w:t>
      </w:r>
      <w:r>
        <w:rPr>
          <w:rFonts w:cs="Times New Roman"/>
          <w:color w:val="auto"/>
        </w:rPr>
        <w:t>, par nekustamā īpašuma Lejasciema pagastā ar nosaukumu “</w:t>
      </w:r>
      <w:proofErr w:type="spellStart"/>
      <w:r>
        <w:rPr>
          <w:rFonts w:cs="Times New Roman"/>
          <w:color w:val="auto"/>
        </w:rPr>
        <w:t>Mežviju</w:t>
      </w:r>
      <w:proofErr w:type="spellEnd"/>
      <w:r>
        <w:rPr>
          <w:rFonts w:cs="Times New Roman"/>
          <w:color w:val="auto"/>
        </w:rPr>
        <w:t xml:space="preserve"> sēta”, </w:t>
      </w:r>
      <w:r>
        <w:rPr>
          <w:rFonts w:cs="Times New Roman"/>
          <w:color w:val="auto"/>
        </w:rPr>
        <w:lastRenderedPageBreak/>
        <w:t>kadastra numurs 5064 002 0054, pārdošanu par nosolīto summu 1210</w:t>
      </w:r>
      <w:r>
        <w:rPr>
          <w:color w:val="auto"/>
        </w:rPr>
        <w:t xml:space="preserve"> EUR (viens tūkstotis divi simti desmit </w:t>
      </w:r>
      <w:proofErr w:type="spellStart"/>
      <w:r>
        <w:rPr>
          <w:i/>
          <w:color w:val="auto"/>
        </w:rPr>
        <w:t>euro</w:t>
      </w:r>
      <w:proofErr w:type="spellEnd"/>
      <w:r>
        <w:rPr>
          <w:color w:val="auto"/>
        </w:rPr>
        <w:t>).</w:t>
      </w:r>
    </w:p>
    <w:p w:rsidR="00B35FF5" w:rsidRDefault="00B35FF5" w:rsidP="00B35FF5">
      <w:pPr>
        <w:pStyle w:val="Parasts1"/>
        <w:spacing w:after="0" w:line="360" w:lineRule="auto"/>
        <w:ind w:firstLine="567"/>
        <w:jc w:val="both"/>
        <w:rPr>
          <w:color w:val="auto"/>
        </w:rPr>
      </w:pPr>
      <w:r>
        <w:rPr>
          <w:color w:val="auto"/>
        </w:rPr>
        <w:t xml:space="preserve">5.3. ORGANIZĒT lēmuma izpildi Gulbenes novada pašvaldības Īpašuma novērtēšanas un izsoļu komisijai. </w:t>
      </w:r>
    </w:p>
    <w:p w:rsidR="00B35FF5" w:rsidRDefault="00B35FF5" w:rsidP="00B35FF5">
      <w:pPr>
        <w:pStyle w:val="Parasts1"/>
        <w:spacing w:after="0" w:line="360" w:lineRule="auto"/>
        <w:ind w:firstLine="567"/>
        <w:jc w:val="both"/>
        <w:rPr>
          <w:color w:val="auto"/>
        </w:rPr>
      </w:pPr>
    </w:p>
    <w:p w:rsidR="00B35FF5" w:rsidRDefault="00B35FF5" w:rsidP="00B35FF5">
      <w:pPr>
        <w:pStyle w:val="Parasts1"/>
        <w:spacing w:after="0" w:line="360" w:lineRule="auto"/>
        <w:ind w:firstLine="567"/>
        <w:jc w:val="both"/>
        <w:rPr>
          <w:color w:val="auto"/>
        </w:rPr>
      </w:pPr>
      <w:r>
        <w:rPr>
          <w:color w:val="auto"/>
        </w:rPr>
        <w:t>6. 2019.gada 31.oktobrī Gulbenes novada dome pieņēma lēmumu “Par nekustamā īpašuma izsoles rīkošanu, noteikumu un sākumcenas apstiprināšanu” (protokols Nr.17, 43.§, 5.p.).</w:t>
      </w:r>
    </w:p>
    <w:p w:rsidR="00B35FF5" w:rsidRDefault="00B35FF5" w:rsidP="00B35FF5">
      <w:pPr>
        <w:pStyle w:val="Parasts1"/>
        <w:spacing w:after="0" w:line="360" w:lineRule="auto"/>
        <w:ind w:firstLine="567"/>
        <w:jc w:val="both"/>
        <w:rPr>
          <w:color w:val="auto"/>
        </w:rPr>
      </w:pPr>
      <w:r>
        <w:rPr>
          <w:color w:val="auto"/>
        </w:rPr>
        <w:t xml:space="preserve">2019.gada 12.decembrī tika rīkota Gulbenes novada pašvaldības nekustamā īpašuma Litenes pagastā ar nosaukumu “Kaķpēdiņas”, kadastra numurs 5068 004 0449, kas sastāv no vienas zemes vienības ar kadastra apzīmējumu 5068 004 0436, 0,3043 ha platībā, izsole, kurā piedalījās viens pretendents. </w:t>
      </w:r>
      <w:r w:rsidR="009F5028">
        <w:rPr>
          <w:color w:val="auto"/>
        </w:rPr>
        <w:t>…</w:t>
      </w:r>
      <w:r>
        <w:rPr>
          <w:color w:val="auto"/>
        </w:rPr>
        <w:t xml:space="preserve">, par augstāko nosolīto cenu 1732,5 EUR (viens tūkstotis septiņi simti trīsdesmit divi </w:t>
      </w:r>
      <w:proofErr w:type="spellStart"/>
      <w:r>
        <w:rPr>
          <w:i/>
          <w:color w:val="auto"/>
        </w:rPr>
        <w:t>euro</w:t>
      </w:r>
      <w:proofErr w:type="spellEnd"/>
      <w:r>
        <w:rPr>
          <w:i/>
          <w:color w:val="auto"/>
        </w:rPr>
        <w:t xml:space="preserve"> </w:t>
      </w:r>
      <w:r>
        <w:rPr>
          <w:color w:val="auto"/>
        </w:rPr>
        <w:t>50 centi) ir ieguvis tiesības pirkt nekustamo īpašumu Litenes pagastā ar nosaukumu “Kaķpēdiņas”, kadastra numurs 5068 004 0449.</w:t>
      </w:r>
    </w:p>
    <w:p w:rsidR="00B35FF5" w:rsidRDefault="00B35FF5" w:rsidP="00B35FF5">
      <w:pPr>
        <w:pStyle w:val="Parasts1"/>
        <w:spacing w:after="0" w:line="360" w:lineRule="auto"/>
        <w:ind w:firstLine="567"/>
        <w:jc w:val="both"/>
        <w:rPr>
          <w:color w:val="auto"/>
        </w:rPr>
      </w:pPr>
      <w:r>
        <w:rPr>
          <w:color w:val="auto"/>
        </w:rPr>
        <w:t xml:space="preserve">Likuma “Par pašvaldībām” 14.panta pirmās daļas 2.punkts nosaka, ka pildot savas funkcijas, pašvaldībām likumā noteiktajā kārtībā ir tiesības iegūt un atsavināt kustamo un nekustamo mantu, privatizēt pašvaldības īpašuma objektus, slēgt darījumus, kā arī veikt citas privāttiesiska rakstura darbības, savukārt 21.panta pirmās daļas 17.punkts nosaka, ka dome var izskatīt jebkuru jautājumu, kas ir attiecīgās pašvaldības pārziņā, turklāt tikai dome var lemt par pašvaldības nekustamā īpašuma atsavināšanu, ieķīlāšanu vai privatizēšanu, kā arī par nekustamās mantas iegūšanu pašvaldības īpašumā. </w:t>
      </w:r>
    </w:p>
    <w:p w:rsidR="00B35FF5" w:rsidRDefault="00B35FF5" w:rsidP="00B35FF5">
      <w:pPr>
        <w:pStyle w:val="Parasts1"/>
        <w:spacing w:after="0" w:line="360" w:lineRule="auto"/>
        <w:ind w:firstLine="567"/>
        <w:jc w:val="both"/>
        <w:rPr>
          <w:color w:val="auto"/>
        </w:rPr>
      </w:pPr>
      <w:r>
        <w:rPr>
          <w:color w:val="auto"/>
        </w:rPr>
        <w:t xml:space="preserve">Saskaņā ar Publiskas personas mantas atsavināšanas likuma 34.panta otro daļu institūcija, kas organizē mantas atsavināšanu (9.pants), izsoles rezultātus apstiprina ne vēlāk kā 30 dienu laikā pēc šā likuma 30.pantā paredzēto maksājumu nokārtošanas, savukārt saskaņā ar šā likuma 30.panta pirmo daļu piedāvātā augstākā summa jāsamaksā par nosolīto nekustamo īpašumu divu nedēļu laikā, ja izsoles noteikumi neparedz citu termiņu; iemaksātā nodrošinājuma (16.pants) summa tiek ieskaitīta pirkuma summā. </w:t>
      </w:r>
    </w:p>
    <w:p w:rsidR="00B35FF5" w:rsidRDefault="00B35FF5" w:rsidP="00B35FF5">
      <w:pPr>
        <w:pStyle w:val="Parasts1"/>
        <w:spacing w:after="0" w:line="360" w:lineRule="auto"/>
        <w:ind w:firstLine="567"/>
        <w:jc w:val="both"/>
        <w:rPr>
          <w:color w:val="auto"/>
        </w:rPr>
      </w:pPr>
      <w:r>
        <w:rPr>
          <w:color w:val="auto"/>
        </w:rPr>
        <w:t xml:space="preserve">Pirkuma maksa 2019.gada 16.decembrī </w:t>
      </w:r>
      <w:r>
        <w:rPr>
          <w:color w:val="auto"/>
          <w:shd w:val="clear" w:color="auto" w:fill="FFFFFF"/>
        </w:rPr>
        <w:t>i</w:t>
      </w:r>
      <w:r>
        <w:rPr>
          <w:color w:val="auto"/>
        </w:rPr>
        <w:t>r samaksāta pilnā apmērā.</w:t>
      </w:r>
    </w:p>
    <w:p w:rsidR="00B35FF5" w:rsidRDefault="00B35FF5" w:rsidP="00B35FF5">
      <w:pPr>
        <w:pStyle w:val="Parasts1"/>
        <w:spacing w:after="0" w:line="360" w:lineRule="auto"/>
        <w:ind w:firstLine="567"/>
        <w:jc w:val="both"/>
        <w:rPr>
          <w:rFonts w:cs="Times New Roman"/>
          <w:color w:val="auto"/>
        </w:rPr>
      </w:pPr>
      <w:r>
        <w:rPr>
          <w:color w:val="auto"/>
        </w:rPr>
        <w:t xml:space="preserve">Publiskas personas mantas atsavināšanas likuma 36.panta pirmā daļa cita starpā nosaka, ka </w:t>
      </w:r>
      <w:r>
        <w:rPr>
          <w:rFonts w:cs="Times New Roman"/>
          <w:color w:val="auto"/>
        </w:rPr>
        <w:t>publiskas personas mantas nosolītājs trīsdesmit dienu laikā pēc izsoles rezultātu apstiprināšanas paraksta pirkuma līgumu; nekustamā īpašuma pirkuma līgumu atvasinātas publiskas personas vārdā – attiecīgās atvasinātās publiskās personas lēmējinstitūcijas vadītājs vai viņa pilnvarota persona.</w:t>
      </w:r>
    </w:p>
    <w:p w:rsidR="00B35FF5" w:rsidRDefault="00B35FF5" w:rsidP="00B35FF5">
      <w:pPr>
        <w:spacing w:line="360" w:lineRule="auto"/>
        <w:ind w:firstLine="567"/>
        <w:jc w:val="both"/>
        <w:rPr>
          <w:sz w:val="24"/>
          <w:szCs w:val="24"/>
        </w:rPr>
      </w:pPr>
      <w:r>
        <w:rPr>
          <w:sz w:val="24"/>
          <w:szCs w:val="24"/>
        </w:rPr>
        <w:t xml:space="preserve">Pamatojoties uz likuma  “Par pašvaldībām” 14.panta pirmās daļas 2.punktu, 21.panta pirmās daļas 17.punktu, Publiskas personas mantas atsavināšanas likuma 30.panta pirmo daļu, 34.panta otro daļu, 36.panta pirmo daļu un saskaņā ar Gulbenes novada pašvaldības Īpašuma novērtēšanas un izsoļu komisijas 2019.gada 12.decembra izsoles protokolu Nr.2.7/19/174, un Tautsaimniecības </w:t>
      </w:r>
      <w:r>
        <w:rPr>
          <w:sz w:val="24"/>
          <w:szCs w:val="24"/>
        </w:rPr>
        <w:lastRenderedPageBreak/>
        <w:t xml:space="preserve">komitejas  ieteikumu, atklāti balsojot: PAR – 14 (Normunds </w:t>
      </w:r>
      <w:proofErr w:type="spellStart"/>
      <w:r>
        <w:rPr>
          <w:sz w:val="24"/>
          <w:szCs w:val="24"/>
        </w:rPr>
        <w:t>Audzišs</w:t>
      </w:r>
      <w:proofErr w:type="spellEnd"/>
      <w:r>
        <w:rPr>
          <w:sz w:val="24"/>
          <w:szCs w:val="24"/>
        </w:rPr>
        <w:t xml:space="preserve">, Indra Caune, Andis Caunītis, Gunārs Ciglis,  Larisa Cīrule, Lāsma </w:t>
      </w:r>
      <w:proofErr w:type="spellStart"/>
      <w:r>
        <w:rPr>
          <w:sz w:val="24"/>
          <w:szCs w:val="24"/>
        </w:rPr>
        <w:t>Gabdulļina</w:t>
      </w:r>
      <w:proofErr w:type="spellEnd"/>
      <w:r>
        <w:rPr>
          <w:sz w:val="24"/>
          <w:szCs w:val="24"/>
        </w:rPr>
        <w:t xml:space="preserve">, </w:t>
      </w:r>
      <w:proofErr w:type="spellStart"/>
      <w:r>
        <w:rPr>
          <w:sz w:val="24"/>
          <w:szCs w:val="24"/>
        </w:rPr>
        <w:t>Stanislavs</w:t>
      </w:r>
      <w:proofErr w:type="spellEnd"/>
      <w:r>
        <w:rPr>
          <w:sz w:val="24"/>
          <w:szCs w:val="24"/>
        </w:rPr>
        <w:t xml:space="preserve"> </w:t>
      </w:r>
      <w:proofErr w:type="spellStart"/>
      <w:r>
        <w:rPr>
          <w:sz w:val="24"/>
          <w:szCs w:val="24"/>
        </w:rPr>
        <w:t>Gžibovskis</w:t>
      </w:r>
      <w:proofErr w:type="spellEnd"/>
      <w:r>
        <w:rPr>
          <w:sz w:val="24"/>
          <w:szCs w:val="24"/>
        </w:rPr>
        <w:t xml:space="preserve">, </w:t>
      </w:r>
      <w:proofErr w:type="spellStart"/>
      <w:r>
        <w:rPr>
          <w:sz w:val="24"/>
          <w:szCs w:val="24"/>
        </w:rPr>
        <w:t>Valtis</w:t>
      </w:r>
      <w:proofErr w:type="spellEnd"/>
      <w:r>
        <w:rPr>
          <w:sz w:val="24"/>
          <w:szCs w:val="24"/>
        </w:rPr>
        <w:t xml:space="preserve"> Krauklis, Intars Liepiņš, Normunds Mazūrs, Zintis </w:t>
      </w:r>
      <w:proofErr w:type="spellStart"/>
      <w:r>
        <w:rPr>
          <w:sz w:val="24"/>
          <w:szCs w:val="24"/>
        </w:rPr>
        <w:t>Mezītis</w:t>
      </w:r>
      <w:proofErr w:type="spellEnd"/>
      <w:r>
        <w:rPr>
          <w:sz w:val="24"/>
          <w:szCs w:val="24"/>
        </w:rPr>
        <w:t xml:space="preserve">, Guna Pūcīte, Guntis </w:t>
      </w:r>
      <w:proofErr w:type="spellStart"/>
      <w:r>
        <w:rPr>
          <w:sz w:val="24"/>
          <w:szCs w:val="24"/>
        </w:rPr>
        <w:t>Princovs</w:t>
      </w:r>
      <w:proofErr w:type="spellEnd"/>
      <w:r>
        <w:rPr>
          <w:sz w:val="24"/>
          <w:szCs w:val="24"/>
        </w:rPr>
        <w:t>, Anatolijs Savickis); PRET – nav; ATTURAS – nav;  Gulbenes novada dome NOLEMJ:</w:t>
      </w:r>
    </w:p>
    <w:p w:rsidR="00B35FF5" w:rsidRDefault="00B35FF5" w:rsidP="00B35FF5">
      <w:pPr>
        <w:spacing w:line="360" w:lineRule="auto"/>
        <w:ind w:firstLine="567"/>
        <w:jc w:val="both"/>
        <w:rPr>
          <w:sz w:val="24"/>
          <w:szCs w:val="24"/>
        </w:rPr>
      </w:pPr>
      <w:r>
        <w:rPr>
          <w:sz w:val="24"/>
          <w:szCs w:val="24"/>
        </w:rPr>
        <w:t>6.1. APSTIPRINĀT Gulbenes novada pašvaldībai piederošā nekustamā īpašuma Litenes pagastā ar nosaukumu “Kaķpēdiņas”, kadastra numurs 5068 004 0449, kas sastāv no vienas zemes vienības ar kadastra apzīmējumu 5068 004 0436, 0,3043 ha platībā, 2019.gada 12.decembrī notikušās izsoles rezultātus.</w:t>
      </w:r>
    </w:p>
    <w:p w:rsidR="00B35FF5" w:rsidRDefault="00B35FF5" w:rsidP="00B35FF5">
      <w:pPr>
        <w:pStyle w:val="Parasts1"/>
        <w:spacing w:after="0" w:line="360" w:lineRule="auto"/>
        <w:ind w:firstLine="567"/>
        <w:jc w:val="both"/>
        <w:rPr>
          <w:color w:val="auto"/>
        </w:rPr>
      </w:pPr>
      <w:r>
        <w:rPr>
          <w:rFonts w:cs="Times New Roman"/>
          <w:color w:val="auto"/>
        </w:rPr>
        <w:t xml:space="preserve">6.2. Trīsdesmit dienu laikā pēc izsoles rezultātu apstiprināšanas slēgt nekustamā īpašuma pirkuma līgumu ar </w:t>
      </w:r>
      <w:r w:rsidR="009F5028">
        <w:rPr>
          <w:rFonts w:cs="Times New Roman"/>
          <w:color w:val="auto"/>
        </w:rPr>
        <w:t>...</w:t>
      </w:r>
      <w:r>
        <w:rPr>
          <w:color w:val="auto"/>
        </w:rPr>
        <w:t xml:space="preserve">, par nekustamā īpašuma Litenes pagastā ar nosaukumu “Kaķpēdiņas”, kadastra numurs 5068 004 0449, pārdošanu par nosolīto summu 1732,5 EUR (viens tūkstotis septiņi simti trīsdesmit divi </w:t>
      </w:r>
      <w:proofErr w:type="spellStart"/>
      <w:r>
        <w:rPr>
          <w:i/>
          <w:color w:val="auto"/>
        </w:rPr>
        <w:t>euro</w:t>
      </w:r>
      <w:proofErr w:type="spellEnd"/>
      <w:r>
        <w:rPr>
          <w:i/>
          <w:color w:val="auto"/>
        </w:rPr>
        <w:t xml:space="preserve"> </w:t>
      </w:r>
      <w:r>
        <w:rPr>
          <w:color w:val="auto"/>
        </w:rPr>
        <w:t>50 centi).</w:t>
      </w:r>
    </w:p>
    <w:p w:rsidR="00B35FF5" w:rsidRDefault="00B35FF5" w:rsidP="00B35FF5">
      <w:pPr>
        <w:pStyle w:val="Parasts1"/>
        <w:spacing w:after="0" w:line="360" w:lineRule="auto"/>
        <w:ind w:firstLine="567"/>
        <w:jc w:val="both"/>
        <w:rPr>
          <w:color w:val="auto"/>
        </w:rPr>
      </w:pPr>
      <w:r>
        <w:rPr>
          <w:color w:val="auto"/>
        </w:rPr>
        <w:t xml:space="preserve">6.3. ORGANIZĒT lēmuma izpildi Gulbenes novada pašvaldības Īpašuma novērtēšanas un izsoļu komisijai. </w:t>
      </w:r>
    </w:p>
    <w:p w:rsidR="00B35FF5" w:rsidRDefault="00B35FF5" w:rsidP="00B35FF5">
      <w:pPr>
        <w:pStyle w:val="Parasts1"/>
        <w:spacing w:after="0" w:line="360" w:lineRule="auto"/>
        <w:ind w:firstLine="567"/>
        <w:jc w:val="both"/>
        <w:rPr>
          <w:color w:val="auto"/>
        </w:rPr>
      </w:pPr>
    </w:p>
    <w:p w:rsidR="00B35FF5" w:rsidRDefault="00B35FF5" w:rsidP="00B35FF5">
      <w:pPr>
        <w:pStyle w:val="Parasts1"/>
        <w:spacing w:after="0" w:line="360" w:lineRule="auto"/>
        <w:ind w:firstLine="567"/>
        <w:jc w:val="both"/>
        <w:rPr>
          <w:color w:val="auto"/>
        </w:rPr>
      </w:pPr>
      <w:r>
        <w:rPr>
          <w:color w:val="auto"/>
        </w:rPr>
        <w:t>7. 2019.gada 31.oktobrī Gulbenes novada dome pieņēma lēmumu “Par nekustamā īpašuma izsoles rīkošanu, noteikumu un sākumcenas apstiprināšanu” (protokols Nr.17, 43.§, 2.p.).</w:t>
      </w:r>
    </w:p>
    <w:p w:rsidR="00B35FF5" w:rsidRDefault="00B35FF5" w:rsidP="00B35FF5">
      <w:pPr>
        <w:pStyle w:val="Parasts1"/>
        <w:spacing w:after="0" w:line="360" w:lineRule="auto"/>
        <w:ind w:firstLine="567"/>
        <w:jc w:val="both"/>
        <w:rPr>
          <w:color w:val="auto"/>
        </w:rPr>
      </w:pPr>
      <w:r>
        <w:rPr>
          <w:color w:val="auto"/>
        </w:rPr>
        <w:t>2019.gada 12.decembrī tika rīkota Gulbenes novada pašvaldības nekustamā īpašuma Beļavas pagastā ar nosaukumu “Liepu iela 8”, kadastra numurs 5044 002 0139, kas sastāv no divām zemes vienībām ar kadastra apzīmējumiem 5044 002 0139, 0,14 ha platībā, 5044 002 0140, 2,08 ha platībā, un uz zemes vienības ar kadastra apzīmējumu 5044 012 0139 esošajām ēkām (būvēm): dzīvojamās mājas ar kadastra apzīmējumu 5044 002 0139 001, saimniecības ēkas ar kadastra apzīmējumu 5044 002 0139 002, izsole, kurā piedalījās divi pretendenti. Beļavas pagasta zemnieka saimniecība “</w:t>
      </w:r>
      <w:proofErr w:type="spellStart"/>
      <w:r>
        <w:rPr>
          <w:color w:val="auto"/>
        </w:rPr>
        <w:t>Mili</w:t>
      </w:r>
      <w:proofErr w:type="spellEnd"/>
      <w:r>
        <w:rPr>
          <w:color w:val="auto"/>
        </w:rPr>
        <w:t>”, reģistrācijas numurs 44101036737, juridiskā adrese: “</w:t>
      </w:r>
      <w:proofErr w:type="spellStart"/>
      <w:r>
        <w:rPr>
          <w:color w:val="auto"/>
        </w:rPr>
        <w:t>Mili</w:t>
      </w:r>
      <w:proofErr w:type="spellEnd"/>
      <w:r>
        <w:rPr>
          <w:color w:val="auto"/>
        </w:rPr>
        <w:t xml:space="preserve">”, Beļavas pagasts, Gulbenes novads, LV – 4410, par augstāko nosolīto cenu 4525 EUR (četri tūkstoši pieci simti divdesmit pieci </w:t>
      </w:r>
      <w:proofErr w:type="spellStart"/>
      <w:r>
        <w:rPr>
          <w:i/>
          <w:color w:val="auto"/>
        </w:rPr>
        <w:t>euro</w:t>
      </w:r>
      <w:proofErr w:type="spellEnd"/>
      <w:r>
        <w:rPr>
          <w:color w:val="auto"/>
        </w:rPr>
        <w:t>) ir ieguvusi tiesības pirkt nekustamo īpašumu Beļavas pagastā ar nosaukumu “Liepu iela 8”, kadastra numurs 5044 002 0139.</w:t>
      </w:r>
    </w:p>
    <w:p w:rsidR="00B35FF5" w:rsidRDefault="00B35FF5" w:rsidP="00B35FF5">
      <w:pPr>
        <w:pStyle w:val="Parasts1"/>
        <w:spacing w:after="0" w:line="360" w:lineRule="auto"/>
        <w:ind w:firstLine="567"/>
        <w:jc w:val="both"/>
        <w:rPr>
          <w:color w:val="auto"/>
        </w:rPr>
      </w:pPr>
      <w:r>
        <w:rPr>
          <w:color w:val="auto"/>
        </w:rPr>
        <w:t xml:space="preserve">Likuma “Par pašvaldībām” 14.panta pirmās daļas 2.punkts nosaka, ka pildot savas funkcijas, pašvaldībām likumā noteiktajā kārtībā ir tiesības iegūt un atsavināt kustamo un nekustamo mantu, privatizēt pašvaldības īpašuma objektus, slēgt darījumus, kā arī veikt citas privāttiesiska rakstura darbības, savukārt 21.panta pirmās daļas 17.punkts nosaka, ka dome var izskatīt jebkuru jautājumu, kas ir attiecīgās pašvaldības pārziņā, turklāt tikai dome var lemt par pašvaldības nekustamā īpašuma atsavināšanu, ieķīlāšanu vai privatizēšanu, kā arī par nekustamās mantas iegūšanu pašvaldības īpašumā. </w:t>
      </w:r>
    </w:p>
    <w:p w:rsidR="00B35FF5" w:rsidRDefault="00B35FF5" w:rsidP="00B35FF5">
      <w:pPr>
        <w:pStyle w:val="Parasts1"/>
        <w:spacing w:after="0" w:line="360" w:lineRule="auto"/>
        <w:ind w:firstLine="567"/>
        <w:jc w:val="both"/>
        <w:rPr>
          <w:color w:val="auto"/>
        </w:rPr>
      </w:pPr>
      <w:r>
        <w:rPr>
          <w:color w:val="auto"/>
        </w:rPr>
        <w:t xml:space="preserve">Saskaņā ar Publiskas personas mantas atsavināšanas likuma 34.panta otro daļu institūcija, kas organizē mantas atsavināšanu (9.pants), izsoles rezultātus apstiprina ne vēlāk kā 30 dienu laikā </w:t>
      </w:r>
      <w:r>
        <w:rPr>
          <w:color w:val="auto"/>
        </w:rPr>
        <w:lastRenderedPageBreak/>
        <w:t xml:space="preserve">pēc šā likuma 30.pantā paredzēto maksājumu nokārtošanas, savukārt saskaņā ar šā likuma 30.panta pirmo daļu piedāvātā augstākā summa jāsamaksā par nosolīto nekustamo īpašumu divu nedēļu laikā, ja izsoles noteikumi neparedz citu termiņu; iemaksātā nodrošinājuma (16.pants) summa tiek ieskaitīta pirkuma summā. </w:t>
      </w:r>
    </w:p>
    <w:p w:rsidR="00B35FF5" w:rsidRDefault="00B35FF5" w:rsidP="00B35FF5">
      <w:pPr>
        <w:pStyle w:val="Parasts1"/>
        <w:spacing w:after="0" w:line="360" w:lineRule="auto"/>
        <w:ind w:firstLine="567"/>
        <w:jc w:val="both"/>
        <w:rPr>
          <w:color w:val="auto"/>
        </w:rPr>
      </w:pPr>
      <w:r>
        <w:rPr>
          <w:color w:val="auto"/>
        </w:rPr>
        <w:t xml:space="preserve">Pirkuma maksa 2019.gada 12.decembrī </w:t>
      </w:r>
      <w:r>
        <w:rPr>
          <w:color w:val="auto"/>
          <w:shd w:val="clear" w:color="auto" w:fill="FFFFFF"/>
        </w:rPr>
        <w:t>i</w:t>
      </w:r>
      <w:r>
        <w:rPr>
          <w:color w:val="auto"/>
        </w:rPr>
        <w:t>r samaksāta pilnā apmērā.</w:t>
      </w:r>
    </w:p>
    <w:p w:rsidR="00B35FF5" w:rsidRDefault="00B35FF5" w:rsidP="00B35FF5">
      <w:pPr>
        <w:pStyle w:val="Parasts1"/>
        <w:spacing w:after="0" w:line="360" w:lineRule="auto"/>
        <w:ind w:firstLine="567"/>
        <w:jc w:val="both"/>
        <w:rPr>
          <w:rFonts w:cs="Times New Roman"/>
          <w:color w:val="auto"/>
        </w:rPr>
      </w:pPr>
      <w:r>
        <w:rPr>
          <w:color w:val="auto"/>
        </w:rPr>
        <w:t xml:space="preserve">Publiskas personas mantas atsavināšanas likuma 36.panta pirmā daļa cita starpā nosaka, ka publiskas personas mantas nosolītājs trīsdesmit dienu laikā pēc izsoles rezultātu apstiprināšanas paraksta pirkuma līgumu; nekustamā īpašuma pirkuma līgumu atvasinātas publiskas personas vārdā – attiecīgās atvasinātās publiskās personas lēmējinstitūcijas vadītājs vai viņa pilnvarota </w:t>
      </w:r>
      <w:r>
        <w:rPr>
          <w:rFonts w:cs="Times New Roman"/>
          <w:color w:val="auto"/>
        </w:rPr>
        <w:t>persona.</w:t>
      </w:r>
    </w:p>
    <w:p w:rsidR="00B35FF5" w:rsidRDefault="00B35FF5" w:rsidP="00B35FF5">
      <w:pPr>
        <w:spacing w:line="360" w:lineRule="auto"/>
        <w:ind w:firstLine="567"/>
        <w:jc w:val="both"/>
        <w:rPr>
          <w:sz w:val="24"/>
          <w:szCs w:val="24"/>
        </w:rPr>
      </w:pPr>
      <w:r>
        <w:rPr>
          <w:sz w:val="24"/>
          <w:szCs w:val="24"/>
        </w:rPr>
        <w:t xml:space="preserve">Pamatojoties uz likuma “Par pašvaldībām” 14.panta pirmās daļas 2.punktu, 21.panta pirmās daļas 17.punktu, Publiskas personas mantas atsavināšanas likuma 30.panta pirmo daļu, 34.panta otro daļu, 36.panta pirmo daļu un saskaņā ar Gulbenes novada pašvaldības Īpašuma novērtēšanas un izsoļu komisijas 2019.gada 12.decembra izsoles protokolu Nr.2.7/19/172, un Tautsaimniecības komitejas  ieteikumu, atklāti balsojot: PAR – 14 (Normunds </w:t>
      </w:r>
      <w:proofErr w:type="spellStart"/>
      <w:r>
        <w:rPr>
          <w:sz w:val="24"/>
          <w:szCs w:val="24"/>
        </w:rPr>
        <w:t>Audzišs</w:t>
      </w:r>
      <w:proofErr w:type="spellEnd"/>
      <w:r>
        <w:rPr>
          <w:sz w:val="24"/>
          <w:szCs w:val="24"/>
        </w:rPr>
        <w:t xml:space="preserve">, Indra Caune, Andis Caunītis, Gunārs Ciglis,  Larisa Cīrule, Lāsma </w:t>
      </w:r>
      <w:proofErr w:type="spellStart"/>
      <w:r>
        <w:rPr>
          <w:sz w:val="24"/>
          <w:szCs w:val="24"/>
        </w:rPr>
        <w:t>Gabdulļina</w:t>
      </w:r>
      <w:proofErr w:type="spellEnd"/>
      <w:r>
        <w:rPr>
          <w:sz w:val="24"/>
          <w:szCs w:val="24"/>
        </w:rPr>
        <w:t xml:space="preserve">, </w:t>
      </w:r>
      <w:proofErr w:type="spellStart"/>
      <w:r>
        <w:rPr>
          <w:sz w:val="24"/>
          <w:szCs w:val="24"/>
        </w:rPr>
        <w:t>Stanislavs</w:t>
      </w:r>
      <w:proofErr w:type="spellEnd"/>
      <w:r>
        <w:rPr>
          <w:sz w:val="24"/>
          <w:szCs w:val="24"/>
        </w:rPr>
        <w:t xml:space="preserve"> </w:t>
      </w:r>
      <w:proofErr w:type="spellStart"/>
      <w:r>
        <w:rPr>
          <w:sz w:val="24"/>
          <w:szCs w:val="24"/>
        </w:rPr>
        <w:t>Gžibovskis</w:t>
      </w:r>
      <w:proofErr w:type="spellEnd"/>
      <w:r>
        <w:rPr>
          <w:sz w:val="24"/>
          <w:szCs w:val="24"/>
        </w:rPr>
        <w:t xml:space="preserve">, </w:t>
      </w:r>
      <w:proofErr w:type="spellStart"/>
      <w:r>
        <w:rPr>
          <w:sz w:val="24"/>
          <w:szCs w:val="24"/>
        </w:rPr>
        <w:t>Valtis</w:t>
      </w:r>
      <w:proofErr w:type="spellEnd"/>
      <w:r>
        <w:rPr>
          <w:sz w:val="24"/>
          <w:szCs w:val="24"/>
        </w:rPr>
        <w:t xml:space="preserve"> Krauklis, Intars Liepiņš, Normunds Mazūrs, Zintis </w:t>
      </w:r>
      <w:proofErr w:type="spellStart"/>
      <w:r>
        <w:rPr>
          <w:sz w:val="24"/>
          <w:szCs w:val="24"/>
        </w:rPr>
        <w:t>Mezītis</w:t>
      </w:r>
      <w:proofErr w:type="spellEnd"/>
      <w:r>
        <w:rPr>
          <w:sz w:val="24"/>
          <w:szCs w:val="24"/>
        </w:rPr>
        <w:t xml:space="preserve">, Guna Pūcīte, Guntis </w:t>
      </w:r>
      <w:proofErr w:type="spellStart"/>
      <w:r>
        <w:rPr>
          <w:sz w:val="24"/>
          <w:szCs w:val="24"/>
        </w:rPr>
        <w:t>Princovs</w:t>
      </w:r>
      <w:proofErr w:type="spellEnd"/>
      <w:r>
        <w:rPr>
          <w:sz w:val="24"/>
          <w:szCs w:val="24"/>
        </w:rPr>
        <w:t>, Anatolijs Savickis); PRET – nav; ATTURAS – nav;  Gulbenes novada dome NOLEMJ:</w:t>
      </w:r>
    </w:p>
    <w:p w:rsidR="00B35FF5" w:rsidRDefault="00B35FF5" w:rsidP="00B35FF5">
      <w:pPr>
        <w:spacing w:line="360" w:lineRule="auto"/>
        <w:ind w:firstLine="567"/>
        <w:jc w:val="both"/>
        <w:rPr>
          <w:sz w:val="24"/>
          <w:szCs w:val="24"/>
        </w:rPr>
      </w:pPr>
      <w:r>
        <w:rPr>
          <w:sz w:val="24"/>
          <w:szCs w:val="24"/>
        </w:rPr>
        <w:t>7.1. APSTIPRINĀT Gulbenes novada pašvaldībai piederošā nekustamā īpašuma Beļavas pagastā ar nosaukumu “Liepu iela 8”, kadastra numurs 5044 002 0139, kas sastāv no divām zemes vienībām ar kadastra apzīmējumiem 5044 002 0139, 0,14 ha platībā, 5044 002 0140, 2,08 ha platībā, un uz zemes vienības ar kadastra apzīmējumu 5044 012 0139 esošajām ēkām (būvēm): dzīvojamās mājas ar kadastra apzīmējumu 5044 002 0139 001, saimniecības ēkas ar kadastra apzīmējumu 5044 002 0139 002, 2019.gada 12.decembrī notikušās izsoles rezultātus.</w:t>
      </w:r>
    </w:p>
    <w:p w:rsidR="00B35FF5" w:rsidRDefault="00B35FF5" w:rsidP="00B35FF5">
      <w:pPr>
        <w:pStyle w:val="Parasts1"/>
        <w:spacing w:after="0" w:line="360" w:lineRule="auto"/>
        <w:ind w:firstLine="567"/>
        <w:jc w:val="both"/>
        <w:rPr>
          <w:color w:val="auto"/>
        </w:rPr>
      </w:pPr>
      <w:r>
        <w:rPr>
          <w:rFonts w:cs="Times New Roman"/>
          <w:color w:val="auto"/>
        </w:rPr>
        <w:t>7.2. Trīsdesmit dienu laikā pēc izsoles rezultātu apstiprināšanas slēgt nekustamā īpašuma pirkuma līgumu ar Beļavas pagasta zemnieka saimniecību “</w:t>
      </w:r>
      <w:proofErr w:type="spellStart"/>
      <w:r>
        <w:rPr>
          <w:rFonts w:cs="Times New Roman"/>
          <w:color w:val="auto"/>
        </w:rPr>
        <w:t>Mili</w:t>
      </w:r>
      <w:proofErr w:type="spellEnd"/>
      <w:r>
        <w:rPr>
          <w:rFonts w:cs="Times New Roman"/>
          <w:color w:val="auto"/>
        </w:rPr>
        <w:t>”, reģistrācijas numurs</w:t>
      </w:r>
      <w:r>
        <w:rPr>
          <w:color w:val="auto"/>
        </w:rPr>
        <w:t xml:space="preserve"> 44101036737, juridiskā adrese: “</w:t>
      </w:r>
      <w:proofErr w:type="spellStart"/>
      <w:r>
        <w:rPr>
          <w:color w:val="auto"/>
        </w:rPr>
        <w:t>Mili</w:t>
      </w:r>
      <w:proofErr w:type="spellEnd"/>
      <w:r>
        <w:rPr>
          <w:color w:val="auto"/>
        </w:rPr>
        <w:t xml:space="preserve">”, Beļavas pagasts, Gulbenes novads, LV – 4410, par nekustamā īpašuma Beļavas pagastā ar nosaukumu “Liepu iela 8”, kadastra numurs 5044 002 0139, pārdošanu par nosolīto summu 4525 EUR (četri tūkstoši pieci simti divdesmit pieci </w:t>
      </w:r>
      <w:proofErr w:type="spellStart"/>
      <w:r>
        <w:rPr>
          <w:i/>
          <w:color w:val="auto"/>
        </w:rPr>
        <w:t>euro</w:t>
      </w:r>
      <w:proofErr w:type="spellEnd"/>
      <w:r>
        <w:rPr>
          <w:color w:val="auto"/>
        </w:rPr>
        <w:t>).</w:t>
      </w:r>
    </w:p>
    <w:p w:rsidR="00B35FF5" w:rsidRDefault="00B35FF5" w:rsidP="00B35FF5">
      <w:pPr>
        <w:pStyle w:val="Parasts1"/>
        <w:spacing w:after="0" w:line="360" w:lineRule="auto"/>
        <w:ind w:firstLine="567"/>
        <w:jc w:val="both"/>
        <w:rPr>
          <w:color w:val="auto"/>
        </w:rPr>
      </w:pPr>
      <w:r>
        <w:rPr>
          <w:color w:val="auto"/>
        </w:rPr>
        <w:t xml:space="preserve">7.3. ORGANIZĒT lēmuma izpildi Gulbenes novada pašvaldības Īpašuma novērtēšanas un izsoļu komisijai. </w:t>
      </w:r>
    </w:p>
    <w:p w:rsidR="00B35FF5" w:rsidRDefault="00B35FF5" w:rsidP="00B35FF5">
      <w:pPr>
        <w:pStyle w:val="Parasts1"/>
        <w:spacing w:after="0" w:line="360" w:lineRule="auto"/>
        <w:ind w:firstLine="567"/>
        <w:jc w:val="both"/>
        <w:rPr>
          <w:color w:val="auto"/>
        </w:rPr>
      </w:pPr>
    </w:p>
    <w:p w:rsidR="00B35FF5" w:rsidRDefault="00B35FF5" w:rsidP="00B35FF5">
      <w:pPr>
        <w:widowControl w:val="0"/>
        <w:spacing w:line="360" w:lineRule="auto"/>
        <w:ind w:firstLine="567"/>
        <w:jc w:val="both"/>
        <w:rPr>
          <w:sz w:val="24"/>
          <w:szCs w:val="24"/>
        </w:rPr>
      </w:pPr>
      <w:r>
        <w:rPr>
          <w:sz w:val="24"/>
          <w:szCs w:val="24"/>
        </w:rPr>
        <w:t xml:space="preserve">8. Gulbenes novada dome 2019.gada 29.augustā pieņēma lēmumu “Par nekustamā īpašuma atsavināšanu” (protokols Nr.14, 18.§, 2.p.), ar kuru nolēma nodot atsavināšanai </w:t>
      </w:r>
      <w:r>
        <w:rPr>
          <w:rFonts w:eastAsia="SimSun" w:cs="Mangal"/>
          <w:color w:val="00000A"/>
          <w:sz w:val="24"/>
          <w:szCs w:val="24"/>
          <w:lang w:eastAsia="zh-CN" w:bidi="hi-IN"/>
        </w:rPr>
        <w:t xml:space="preserve">nekustamo īpašumu </w:t>
      </w:r>
      <w:r>
        <w:rPr>
          <w:sz w:val="24"/>
          <w:szCs w:val="24"/>
        </w:rPr>
        <w:t>“</w:t>
      </w:r>
      <w:proofErr w:type="spellStart"/>
      <w:r>
        <w:rPr>
          <w:sz w:val="24"/>
          <w:szCs w:val="24"/>
        </w:rPr>
        <w:t>Šķieneri</w:t>
      </w:r>
      <w:proofErr w:type="spellEnd"/>
      <w:r>
        <w:rPr>
          <w:sz w:val="24"/>
          <w:szCs w:val="24"/>
        </w:rPr>
        <w:t xml:space="preserve"> 6” – 9, </w:t>
      </w:r>
      <w:proofErr w:type="spellStart"/>
      <w:r>
        <w:rPr>
          <w:sz w:val="24"/>
          <w:szCs w:val="24"/>
        </w:rPr>
        <w:t>Šķieneri</w:t>
      </w:r>
      <w:proofErr w:type="spellEnd"/>
      <w:r>
        <w:rPr>
          <w:sz w:val="24"/>
          <w:szCs w:val="24"/>
        </w:rPr>
        <w:t xml:space="preserve">, Stradu pagasts, Gulbenes novads, kadastra numurs 5090 900 0337, par brīvu cenu </w:t>
      </w:r>
      <w:r w:rsidR="009F5028">
        <w:rPr>
          <w:sz w:val="24"/>
          <w:szCs w:val="24"/>
        </w:rPr>
        <w:t>….</w:t>
      </w:r>
      <w:r>
        <w:rPr>
          <w:sz w:val="24"/>
          <w:szCs w:val="24"/>
        </w:rPr>
        <w:t xml:space="preserve">, un uzdeva Gulbenes novada pašvaldības Īpašuma novērtēšanas un izsoļu </w:t>
      </w:r>
      <w:r>
        <w:rPr>
          <w:sz w:val="24"/>
          <w:szCs w:val="24"/>
        </w:rPr>
        <w:lastRenderedPageBreak/>
        <w:t xml:space="preserve">komisijai organizēt nekustamā īpašuma novērtēšanu un nosacītās cenas noteikšanu un iesniegt to apstiprināšanai Gulbenes novada domes sēdē. </w:t>
      </w:r>
    </w:p>
    <w:p w:rsidR="00B35FF5" w:rsidRDefault="00B35FF5" w:rsidP="00B35FF5">
      <w:pPr>
        <w:widowControl w:val="0"/>
        <w:spacing w:line="360" w:lineRule="auto"/>
        <w:ind w:firstLine="567"/>
        <w:jc w:val="both"/>
        <w:rPr>
          <w:sz w:val="24"/>
          <w:szCs w:val="24"/>
        </w:rPr>
      </w:pPr>
      <w:r>
        <w:rPr>
          <w:sz w:val="24"/>
          <w:szCs w:val="24"/>
        </w:rPr>
        <w:t>Gulbenes novada dome 2019.gada 28.novembrī pieņēma lēmumu „Par nekustamā īpašuma nosacītās cenas apstiprināšanu” (protokols Nr.18, 20.§, 4.p.), ar kuru nolēma apstiprināt nekustamā īpašuma “</w:t>
      </w:r>
      <w:proofErr w:type="spellStart"/>
      <w:r>
        <w:rPr>
          <w:sz w:val="24"/>
          <w:szCs w:val="24"/>
        </w:rPr>
        <w:t>Šķieneri</w:t>
      </w:r>
      <w:proofErr w:type="spellEnd"/>
      <w:r>
        <w:rPr>
          <w:sz w:val="24"/>
          <w:szCs w:val="24"/>
        </w:rPr>
        <w:t xml:space="preserve"> 6” – 9, </w:t>
      </w:r>
      <w:proofErr w:type="spellStart"/>
      <w:r>
        <w:rPr>
          <w:sz w:val="24"/>
          <w:szCs w:val="24"/>
        </w:rPr>
        <w:t>Šķieneri</w:t>
      </w:r>
      <w:proofErr w:type="spellEnd"/>
      <w:r>
        <w:rPr>
          <w:sz w:val="24"/>
          <w:szCs w:val="24"/>
        </w:rPr>
        <w:t xml:space="preserve">, Stradu pagasts, Gulbenes novads, kadastra numurs 5090 900 0337, nosacīto cenu </w:t>
      </w:r>
      <w:r>
        <w:rPr>
          <w:color w:val="000000"/>
          <w:sz w:val="24"/>
          <w:szCs w:val="24"/>
        </w:rPr>
        <w:t xml:space="preserve">3520 EUR (trīs tūkstoši pieci simti divdesmit </w:t>
      </w:r>
      <w:proofErr w:type="spellStart"/>
      <w:r>
        <w:rPr>
          <w:i/>
          <w:color w:val="000000"/>
          <w:sz w:val="24"/>
          <w:szCs w:val="24"/>
        </w:rPr>
        <w:t>euro</w:t>
      </w:r>
      <w:proofErr w:type="spellEnd"/>
      <w:r>
        <w:rPr>
          <w:color w:val="000000"/>
          <w:sz w:val="24"/>
          <w:szCs w:val="24"/>
        </w:rPr>
        <w:t>)</w:t>
      </w:r>
      <w:r>
        <w:rPr>
          <w:sz w:val="24"/>
          <w:szCs w:val="24"/>
        </w:rPr>
        <w:t>.</w:t>
      </w:r>
    </w:p>
    <w:p w:rsidR="00B35FF5" w:rsidRDefault="00B35FF5" w:rsidP="00B35FF5">
      <w:pPr>
        <w:spacing w:line="360" w:lineRule="auto"/>
        <w:ind w:firstLine="567"/>
        <w:jc w:val="both"/>
        <w:rPr>
          <w:sz w:val="24"/>
          <w:szCs w:val="24"/>
        </w:rPr>
      </w:pPr>
      <w:r>
        <w:rPr>
          <w:sz w:val="24"/>
          <w:szCs w:val="24"/>
        </w:rPr>
        <w:t xml:space="preserve">Gulbenes novada pašvaldība 2019.gada 16.oktobrī nosūtīja </w:t>
      </w:r>
      <w:r w:rsidR="009F5028">
        <w:rPr>
          <w:sz w:val="24"/>
          <w:szCs w:val="24"/>
        </w:rPr>
        <w:t>…</w:t>
      </w:r>
      <w:r>
        <w:rPr>
          <w:sz w:val="24"/>
          <w:szCs w:val="24"/>
        </w:rPr>
        <w:t xml:space="preserve">, atsavināšanas paziņojumu </w:t>
      </w:r>
      <w:proofErr w:type="spellStart"/>
      <w:r>
        <w:rPr>
          <w:sz w:val="24"/>
          <w:szCs w:val="24"/>
        </w:rPr>
        <w:t>Nr.GND</w:t>
      </w:r>
      <w:proofErr w:type="spellEnd"/>
      <w:r>
        <w:rPr>
          <w:sz w:val="24"/>
          <w:szCs w:val="24"/>
        </w:rPr>
        <w:t>/4.18/19/4421.</w:t>
      </w:r>
    </w:p>
    <w:p w:rsidR="00B35FF5" w:rsidRDefault="00B35FF5" w:rsidP="00B35FF5">
      <w:pPr>
        <w:widowControl w:val="0"/>
        <w:suppressAutoHyphens/>
        <w:spacing w:line="360" w:lineRule="auto"/>
        <w:ind w:firstLine="567"/>
        <w:jc w:val="both"/>
        <w:rPr>
          <w:rFonts w:eastAsia="SimSun" w:cs="Mangal"/>
          <w:color w:val="00000A"/>
          <w:sz w:val="24"/>
          <w:szCs w:val="24"/>
          <w:lang w:eastAsia="zh-CN" w:bidi="hi-IN"/>
        </w:rPr>
      </w:pPr>
      <w:r>
        <w:rPr>
          <w:rFonts w:eastAsia="SimSun" w:cs="Mangal"/>
          <w:color w:val="00000A"/>
          <w:sz w:val="24"/>
          <w:szCs w:val="24"/>
          <w:lang w:eastAsia="zh-CN" w:bidi="hi-IN"/>
        </w:rPr>
        <w:t xml:space="preserve">Gulbenes novada pašvaldība saņēma </w:t>
      </w:r>
      <w:r w:rsidR="009F5028">
        <w:rPr>
          <w:rFonts w:eastAsia="SimSun" w:cs="Mangal"/>
          <w:b/>
          <w:color w:val="00000A"/>
          <w:sz w:val="24"/>
          <w:szCs w:val="24"/>
          <w:lang w:eastAsia="zh-CN" w:bidi="hi-IN"/>
        </w:rPr>
        <w:t>….</w:t>
      </w:r>
      <w:r>
        <w:rPr>
          <w:rFonts w:eastAsia="SimSun" w:cs="Mangal"/>
          <w:color w:val="00000A"/>
          <w:sz w:val="24"/>
          <w:szCs w:val="24"/>
          <w:lang w:eastAsia="zh-CN" w:bidi="hi-IN"/>
        </w:rPr>
        <w:t xml:space="preserve">, 2019.gada 17.decembra iesniegumu (Gulbenes novada domē saņemts 2019.gada 17.decembrī un reģistrēts ar </w:t>
      </w:r>
      <w:proofErr w:type="spellStart"/>
      <w:r>
        <w:rPr>
          <w:rFonts w:eastAsia="SimSun" w:cs="Mangal"/>
          <w:color w:val="00000A"/>
          <w:sz w:val="24"/>
          <w:szCs w:val="24"/>
          <w:lang w:eastAsia="zh-CN" w:bidi="hi-IN"/>
        </w:rPr>
        <w:t>Nr.GND</w:t>
      </w:r>
      <w:proofErr w:type="spellEnd"/>
      <w:r>
        <w:rPr>
          <w:rFonts w:eastAsia="SimSun" w:cs="Mangal"/>
          <w:color w:val="00000A"/>
          <w:sz w:val="24"/>
          <w:szCs w:val="24"/>
          <w:lang w:eastAsia="zh-CN" w:bidi="hi-IN"/>
        </w:rPr>
        <w:t>/5.13.2/19/3050-K), kurā ir izteikta piekrišana iegādāties nekustamo īpašumu “</w:t>
      </w:r>
      <w:proofErr w:type="spellStart"/>
      <w:r>
        <w:rPr>
          <w:rFonts w:eastAsia="SimSun" w:cs="Mangal"/>
          <w:color w:val="00000A"/>
          <w:sz w:val="24"/>
          <w:szCs w:val="24"/>
          <w:lang w:eastAsia="zh-CN" w:bidi="hi-IN"/>
        </w:rPr>
        <w:t>Šķieneri</w:t>
      </w:r>
      <w:proofErr w:type="spellEnd"/>
      <w:r>
        <w:rPr>
          <w:rFonts w:eastAsia="SimSun" w:cs="Mangal"/>
          <w:color w:val="00000A"/>
          <w:sz w:val="24"/>
          <w:szCs w:val="24"/>
          <w:lang w:eastAsia="zh-CN" w:bidi="hi-IN"/>
        </w:rPr>
        <w:t xml:space="preserve"> 6” – 9, </w:t>
      </w:r>
      <w:proofErr w:type="spellStart"/>
      <w:r>
        <w:rPr>
          <w:rFonts w:eastAsia="SimSun" w:cs="Mangal"/>
          <w:color w:val="00000A"/>
          <w:sz w:val="24"/>
          <w:szCs w:val="24"/>
          <w:lang w:eastAsia="zh-CN" w:bidi="hi-IN"/>
        </w:rPr>
        <w:t>Šķieneri</w:t>
      </w:r>
      <w:proofErr w:type="spellEnd"/>
      <w:r>
        <w:rPr>
          <w:rFonts w:eastAsia="SimSun" w:cs="Mangal"/>
          <w:color w:val="00000A"/>
          <w:sz w:val="24"/>
          <w:szCs w:val="24"/>
          <w:lang w:eastAsia="zh-CN" w:bidi="hi-IN"/>
        </w:rPr>
        <w:t xml:space="preserve">, Stradu pagasts, Gulbenes novads, kadastra numurs 5090 900 0337, par nosacīto cenu </w:t>
      </w:r>
      <w:r>
        <w:rPr>
          <w:rFonts w:eastAsia="SimSun" w:cs="Mangal"/>
          <w:color w:val="000000"/>
          <w:sz w:val="24"/>
          <w:szCs w:val="24"/>
          <w:lang w:eastAsia="zh-CN" w:bidi="hi-IN"/>
        </w:rPr>
        <w:t xml:space="preserve">3520 EUR (trīs tūkstoši pieci simti divdesmit </w:t>
      </w:r>
      <w:proofErr w:type="spellStart"/>
      <w:r>
        <w:rPr>
          <w:rFonts w:eastAsia="SimSun" w:cs="Mangal"/>
          <w:i/>
          <w:color w:val="000000"/>
          <w:sz w:val="24"/>
          <w:szCs w:val="24"/>
          <w:lang w:eastAsia="zh-CN" w:bidi="hi-IN"/>
        </w:rPr>
        <w:t>euro</w:t>
      </w:r>
      <w:proofErr w:type="spellEnd"/>
      <w:r>
        <w:rPr>
          <w:rFonts w:eastAsia="SimSun" w:cs="Mangal"/>
          <w:color w:val="000000"/>
          <w:sz w:val="24"/>
          <w:szCs w:val="24"/>
          <w:lang w:eastAsia="zh-CN" w:bidi="hi-IN"/>
        </w:rPr>
        <w:t>)</w:t>
      </w:r>
      <w:r>
        <w:rPr>
          <w:rFonts w:eastAsia="SimSun" w:cs="Mangal"/>
          <w:color w:val="00000A"/>
          <w:sz w:val="24"/>
          <w:szCs w:val="24"/>
          <w:lang w:eastAsia="zh-CN" w:bidi="hi-IN"/>
        </w:rPr>
        <w:t>.</w:t>
      </w:r>
    </w:p>
    <w:p w:rsidR="00B35FF5" w:rsidRDefault="00B35FF5" w:rsidP="00B35FF5">
      <w:pPr>
        <w:widowControl w:val="0"/>
        <w:suppressAutoHyphens/>
        <w:spacing w:line="360" w:lineRule="auto"/>
        <w:ind w:firstLine="567"/>
        <w:jc w:val="both"/>
        <w:rPr>
          <w:rFonts w:eastAsia="SimSun" w:cs="Mangal"/>
          <w:color w:val="00000A"/>
          <w:sz w:val="24"/>
          <w:szCs w:val="24"/>
          <w:lang w:eastAsia="zh-CN" w:bidi="hi-IN"/>
        </w:rPr>
      </w:pPr>
      <w:r>
        <w:rPr>
          <w:rFonts w:eastAsia="SimSun" w:cs="Mangal"/>
          <w:color w:val="00000A"/>
          <w:sz w:val="24"/>
          <w:szCs w:val="24"/>
          <w:lang w:eastAsia="zh-CN" w:bidi="hi-IN"/>
        </w:rPr>
        <w:t>Pirkuma maksa 2019.gada 18.decembrī</w:t>
      </w:r>
      <w:r>
        <w:rPr>
          <w:rFonts w:eastAsia="SimSun" w:cs="Mangal"/>
          <w:color w:val="FF3333"/>
          <w:sz w:val="24"/>
          <w:szCs w:val="24"/>
          <w:shd w:val="clear" w:color="auto" w:fill="FFFFFF"/>
          <w:lang w:eastAsia="zh-CN" w:bidi="hi-IN"/>
        </w:rPr>
        <w:t xml:space="preserve"> </w:t>
      </w:r>
      <w:r>
        <w:rPr>
          <w:rFonts w:eastAsia="SimSun" w:cs="Mangal"/>
          <w:color w:val="00000A"/>
          <w:sz w:val="24"/>
          <w:szCs w:val="24"/>
          <w:shd w:val="clear" w:color="auto" w:fill="FFFFFF"/>
          <w:lang w:eastAsia="zh-CN" w:bidi="hi-IN"/>
        </w:rPr>
        <w:t>i</w:t>
      </w:r>
      <w:r>
        <w:rPr>
          <w:rFonts w:eastAsia="SimSun" w:cs="Mangal"/>
          <w:color w:val="00000A"/>
          <w:sz w:val="24"/>
          <w:szCs w:val="24"/>
          <w:lang w:eastAsia="zh-CN" w:bidi="hi-IN"/>
        </w:rPr>
        <w:t>r samaksāta pilnā apmērā.</w:t>
      </w:r>
    </w:p>
    <w:p w:rsidR="00B35FF5" w:rsidRDefault="00B35FF5" w:rsidP="00B35FF5">
      <w:pPr>
        <w:widowControl w:val="0"/>
        <w:suppressAutoHyphens/>
        <w:spacing w:line="360" w:lineRule="auto"/>
        <w:ind w:firstLine="567"/>
        <w:jc w:val="both"/>
        <w:rPr>
          <w:rFonts w:eastAsia="SimSun"/>
          <w:color w:val="00000A"/>
          <w:sz w:val="24"/>
          <w:szCs w:val="24"/>
          <w:lang w:eastAsia="zh-CN" w:bidi="hi-IN"/>
        </w:rPr>
      </w:pPr>
      <w:r>
        <w:rPr>
          <w:rFonts w:eastAsia="SimSun" w:cs="Mangal"/>
          <w:color w:val="00000A"/>
          <w:sz w:val="24"/>
          <w:szCs w:val="24"/>
          <w:lang w:eastAsia="zh-CN" w:bidi="hi-IN"/>
        </w:rPr>
        <w:t xml:space="preserve">Likuma „Par pašvaldībām” 14.panta pirmās daļas 2.punkts nosaka, ka pildot savas funkcijas, pašvaldībām likumā noteiktajā kārtībā ir tiesības iegūt un atsavināt kustamo un nekustamo mantu, privatizēt pašvaldības īpašuma objektus, slēgt darījumus, kā arī veikt citas privāttiesiska rakstura darbības, savukārt 21.panta pirmās daļas 17.punkts nosaka, ka dome var izskatīt jebkuru jautājumu, kas ir attiecīgās pašvaldības pārziņā, turklāt tikai dome var lemt par </w:t>
      </w:r>
      <w:r>
        <w:rPr>
          <w:rFonts w:eastAsia="SimSun"/>
          <w:color w:val="00000A"/>
          <w:sz w:val="24"/>
          <w:szCs w:val="24"/>
          <w:lang w:eastAsia="zh-CN" w:bidi="hi-IN"/>
        </w:rPr>
        <w:t>pašvaldības nekustamā īpašuma atsavināšanu, ieķīlāšanu vai privatizēšanu, kā arī par nekustamās mantas iegūšanu pašvaldības īpašumā.</w:t>
      </w:r>
    </w:p>
    <w:p w:rsidR="00B35FF5" w:rsidRDefault="00B35FF5" w:rsidP="00B35FF5">
      <w:pPr>
        <w:widowControl w:val="0"/>
        <w:suppressAutoHyphens/>
        <w:spacing w:line="360" w:lineRule="auto"/>
        <w:ind w:firstLine="720"/>
        <w:jc w:val="both"/>
        <w:rPr>
          <w:rFonts w:eastAsia="SimSun" w:cs="Mangal"/>
          <w:color w:val="00000A"/>
          <w:sz w:val="24"/>
          <w:szCs w:val="24"/>
          <w:lang w:eastAsia="zh-CN" w:bidi="hi-IN"/>
        </w:rPr>
      </w:pPr>
      <w:r>
        <w:rPr>
          <w:rFonts w:eastAsia="SimSun" w:cs="Mangal"/>
          <w:color w:val="00000A"/>
          <w:sz w:val="24"/>
          <w:szCs w:val="24"/>
          <w:lang w:eastAsia="zh-CN" w:bidi="hi-IN"/>
        </w:rPr>
        <w:t>Publiskas personas mantas atsavināšanas likuma 37.panta pirmās daļas 4.punkts nosaka, ka pārdot publiskas personas mantu par brīvu cenu var, ja nekustamo īpašumu iegūst šā likuma 4.panta ceturtajā daļā minētā persona. Šajā gadījumā pārdošanas cena ir vienāda ar nosacīto cenu (8.pants).</w:t>
      </w:r>
    </w:p>
    <w:p w:rsidR="00B35FF5" w:rsidRDefault="00B35FF5" w:rsidP="00B35FF5">
      <w:pPr>
        <w:widowControl w:val="0"/>
        <w:suppressAutoHyphens/>
        <w:spacing w:line="360" w:lineRule="auto"/>
        <w:ind w:firstLine="567"/>
        <w:jc w:val="both"/>
        <w:rPr>
          <w:rFonts w:eastAsia="SimSun"/>
          <w:sz w:val="24"/>
          <w:szCs w:val="24"/>
          <w:lang w:eastAsia="zh-CN" w:bidi="hi-IN"/>
        </w:rPr>
      </w:pPr>
      <w:r>
        <w:rPr>
          <w:rFonts w:eastAsia="SimSun"/>
          <w:sz w:val="24"/>
          <w:szCs w:val="24"/>
          <w:lang w:eastAsia="zh-CN" w:bidi="hi-IN"/>
        </w:rPr>
        <w:t xml:space="preserve">Saskaņā ar Publiskas personas mantas atsavināšanas likuma 41.panta pirmo daļu </w:t>
      </w:r>
      <w:r>
        <w:rPr>
          <w:rFonts w:eastAsia="SimSun"/>
          <w:color w:val="00000A"/>
          <w:sz w:val="24"/>
          <w:szCs w:val="24"/>
          <w:lang w:eastAsia="zh-CN" w:bidi="hi-IN"/>
        </w:rPr>
        <w:t>nekustamā īpašuma pirkuma līgumu atvasinātas publiskas personas vārdā – attiecīgās atvasinātās publiskās personas lēmējinstitūcijas vadītājs vai viņa pilnvarota persona.</w:t>
      </w:r>
    </w:p>
    <w:p w:rsidR="00B35FF5" w:rsidRDefault="00B35FF5" w:rsidP="00B35FF5">
      <w:pPr>
        <w:spacing w:line="360" w:lineRule="auto"/>
        <w:ind w:firstLine="567"/>
        <w:jc w:val="both"/>
        <w:rPr>
          <w:rFonts w:eastAsia="Calibri"/>
          <w:sz w:val="24"/>
          <w:szCs w:val="24"/>
        </w:rPr>
      </w:pPr>
      <w:r>
        <w:rPr>
          <w:sz w:val="24"/>
          <w:szCs w:val="24"/>
        </w:rPr>
        <w:t xml:space="preserve">Pamatojoties uz likuma „Par pašvaldībām” 14.panta pirmās daļas 2.punktu, 21.panta pirmās daļas 17.punktu, Publiskas personas mantas atsavināšanas likuma 4.panta ceturtās daļas 5.punktu, 37.panta pirmās daļas 4.punktu, 41.panta pirmo daļu, 47.pantu, atklāti balsojot: PAR – 14 (Normunds </w:t>
      </w:r>
      <w:proofErr w:type="spellStart"/>
      <w:r>
        <w:rPr>
          <w:sz w:val="24"/>
          <w:szCs w:val="24"/>
        </w:rPr>
        <w:t>Audzišs</w:t>
      </w:r>
      <w:proofErr w:type="spellEnd"/>
      <w:r>
        <w:rPr>
          <w:sz w:val="24"/>
          <w:szCs w:val="24"/>
        </w:rPr>
        <w:t xml:space="preserve">, Indra Caune, Andis Caunītis, Gunārs Ciglis,  Larisa Cīrule, Lāsma </w:t>
      </w:r>
      <w:proofErr w:type="spellStart"/>
      <w:r>
        <w:rPr>
          <w:sz w:val="24"/>
          <w:szCs w:val="24"/>
        </w:rPr>
        <w:t>Gabdulļina</w:t>
      </w:r>
      <w:proofErr w:type="spellEnd"/>
      <w:r>
        <w:rPr>
          <w:sz w:val="24"/>
          <w:szCs w:val="24"/>
        </w:rPr>
        <w:t xml:space="preserve">, </w:t>
      </w:r>
      <w:proofErr w:type="spellStart"/>
      <w:r>
        <w:rPr>
          <w:sz w:val="24"/>
          <w:szCs w:val="24"/>
        </w:rPr>
        <w:t>Stanislavs</w:t>
      </w:r>
      <w:proofErr w:type="spellEnd"/>
      <w:r>
        <w:rPr>
          <w:sz w:val="24"/>
          <w:szCs w:val="24"/>
        </w:rPr>
        <w:t xml:space="preserve"> </w:t>
      </w:r>
      <w:proofErr w:type="spellStart"/>
      <w:r>
        <w:rPr>
          <w:sz w:val="24"/>
          <w:szCs w:val="24"/>
        </w:rPr>
        <w:t>Gžibovskis</w:t>
      </w:r>
      <w:proofErr w:type="spellEnd"/>
      <w:r>
        <w:rPr>
          <w:sz w:val="24"/>
          <w:szCs w:val="24"/>
        </w:rPr>
        <w:t xml:space="preserve">, </w:t>
      </w:r>
      <w:proofErr w:type="spellStart"/>
      <w:r>
        <w:rPr>
          <w:sz w:val="24"/>
          <w:szCs w:val="24"/>
        </w:rPr>
        <w:t>Valtis</w:t>
      </w:r>
      <w:proofErr w:type="spellEnd"/>
      <w:r>
        <w:rPr>
          <w:sz w:val="24"/>
          <w:szCs w:val="24"/>
        </w:rPr>
        <w:t xml:space="preserve"> Krauklis, Intars Liepiņš, Normunds Mazūrs, Zintis </w:t>
      </w:r>
      <w:proofErr w:type="spellStart"/>
      <w:r>
        <w:rPr>
          <w:sz w:val="24"/>
          <w:szCs w:val="24"/>
        </w:rPr>
        <w:t>Mezītis</w:t>
      </w:r>
      <w:proofErr w:type="spellEnd"/>
      <w:r>
        <w:rPr>
          <w:sz w:val="24"/>
          <w:szCs w:val="24"/>
        </w:rPr>
        <w:t xml:space="preserve">, Guna Pūcīte, Guntis </w:t>
      </w:r>
      <w:proofErr w:type="spellStart"/>
      <w:r>
        <w:rPr>
          <w:sz w:val="24"/>
          <w:szCs w:val="24"/>
        </w:rPr>
        <w:t>Princovs</w:t>
      </w:r>
      <w:proofErr w:type="spellEnd"/>
      <w:r>
        <w:rPr>
          <w:sz w:val="24"/>
          <w:szCs w:val="24"/>
        </w:rPr>
        <w:t>, Anatolijs Savickis); PRET – nav; ATTURAS – nav;  Gulbenes novada dome NOLEMJ:</w:t>
      </w:r>
    </w:p>
    <w:p w:rsidR="00B35FF5" w:rsidRDefault="00B35FF5" w:rsidP="00B35FF5">
      <w:pPr>
        <w:spacing w:line="360" w:lineRule="auto"/>
        <w:ind w:firstLine="567"/>
        <w:jc w:val="both"/>
        <w:rPr>
          <w:sz w:val="24"/>
          <w:szCs w:val="24"/>
        </w:rPr>
      </w:pPr>
      <w:r>
        <w:rPr>
          <w:sz w:val="24"/>
          <w:szCs w:val="24"/>
        </w:rPr>
        <w:lastRenderedPageBreak/>
        <w:t>8.1. APSTIPRINĀT par Gulbenes novada pašvaldībai piederošā nekustamā īpašuma “</w:t>
      </w:r>
      <w:proofErr w:type="spellStart"/>
      <w:r>
        <w:rPr>
          <w:sz w:val="24"/>
          <w:szCs w:val="24"/>
        </w:rPr>
        <w:t>Šķieneri</w:t>
      </w:r>
      <w:proofErr w:type="spellEnd"/>
      <w:r>
        <w:rPr>
          <w:sz w:val="24"/>
          <w:szCs w:val="24"/>
        </w:rPr>
        <w:t xml:space="preserve"> 6” – 9, </w:t>
      </w:r>
      <w:proofErr w:type="spellStart"/>
      <w:r>
        <w:rPr>
          <w:sz w:val="24"/>
          <w:szCs w:val="24"/>
        </w:rPr>
        <w:t>Šķieneri</w:t>
      </w:r>
      <w:proofErr w:type="spellEnd"/>
      <w:r>
        <w:rPr>
          <w:sz w:val="24"/>
          <w:szCs w:val="24"/>
        </w:rPr>
        <w:t xml:space="preserve">, Stradu pagasts, Gulbenes novads, kadastra numurs 5090 900 0337, kas sastāv no </w:t>
      </w:r>
      <w:proofErr w:type="spellStart"/>
      <w:r>
        <w:rPr>
          <w:sz w:val="24"/>
          <w:szCs w:val="24"/>
        </w:rPr>
        <w:t>trīsistabu</w:t>
      </w:r>
      <w:proofErr w:type="spellEnd"/>
      <w:r>
        <w:rPr>
          <w:sz w:val="24"/>
          <w:szCs w:val="24"/>
        </w:rPr>
        <w:t xml:space="preserve"> dzīvokļa, 68,4 </w:t>
      </w:r>
      <w:proofErr w:type="spellStart"/>
      <w:r>
        <w:rPr>
          <w:sz w:val="24"/>
          <w:szCs w:val="24"/>
        </w:rPr>
        <w:t>kv.m</w:t>
      </w:r>
      <w:proofErr w:type="spellEnd"/>
      <w:r>
        <w:rPr>
          <w:sz w:val="24"/>
          <w:szCs w:val="24"/>
        </w:rPr>
        <w:t xml:space="preserve">. platībā (telpu grupas kadastra apzīmējums 5090 002 0034 021 009), un pie tā piederošām kopīpašuma 639/10607 domājamām daļām no dzīvojamās mājas (būves kadastra apzīmējums 5090 002 0034 021), pircēju </w:t>
      </w:r>
      <w:r w:rsidR="009F5028">
        <w:rPr>
          <w:sz w:val="24"/>
          <w:szCs w:val="24"/>
        </w:rPr>
        <w:t>…</w:t>
      </w:r>
    </w:p>
    <w:p w:rsidR="00B35FF5" w:rsidRDefault="00B35FF5" w:rsidP="00B35FF5">
      <w:pPr>
        <w:spacing w:line="360" w:lineRule="auto"/>
        <w:ind w:firstLine="567"/>
        <w:jc w:val="both"/>
        <w:rPr>
          <w:sz w:val="24"/>
          <w:szCs w:val="24"/>
        </w:rPr>
      </w:pPr>
      <w:r>
        <w:rPr>
          <w:sz w:val="24"/>
          <w:szCs w:val="24"/>
        </w:rPr>
        <w:t xml:space="preserve">8.2. Trīsdesmit dienu laikā pēc pircēja apstiprināšanas slēgt nekustamā īpašuma pirkuma līgumu ar </w:t>
      </w:r>
      <w:r w:rsidR="009F5028">
        <w:rPr>
          <w:sz w:val="24"/>
          <w:szCs w:val="24"/>
        </w:rPr>
        <w:t>….</w:t>
      </w:r>
      <w:r>
        <w:rPr>
          <w:sz w:val="24"/>
          <w:szCs w:val="24"/>
        </w:rPr>
        <w:t>, par nekustamā īpašuma “</w:t>
      </w:r>
      <w:proofErr w:type="spellStart"/>
      <w:r>
        <w:rPr>
          <w:sz w:val="24"/>
          <w:szCs w:val="24"/>
        </w:rPr>
        <w:t>Šķieneri</w:t>
      </w:r>
      <w:proofErr w:type="spellEnd"/>
      <w:r>
        <w:rPr>
          <w:sz w:val="24"/>
          <w:szCs w:val="24"/>
        </w:rPr>
        <w:t xml:space="preserve"> 6” – 9, </w:t>
      </w:r>
      <w:proofErr w:type="spellStart"/>
      <w:r>
        <w:rPr>
          <w:sz w:val="24"/>
          <w:szCs w:val="24"/>
        </w:rPr>
        <w:t>Šķieneri</w:t>
      </w:r>
      <w:proofErr w:type="spellEnd"/>
      <w:r>
        <w:rPr>
          <w:sz w:val="24"/>
          <w:szCs w:val="24"/>
        </w:rPr>
        <w:t xml:space="preserve">, Stradu pagasts, Gulbenes novads, kadastra numurs 5090 900 0337, pārdošanu par </w:t>
      </w:r>
      <w:r>
        <w:rPr>
          <w:color w:val="000000"/>
          <w:sz w:val="24"/>
          <w:szCs w:val="24"/>
        </w:rPr>
        <w:t xml:space="preserve">3520 EUR (trīs tūkstoši pieci simti divdesmit </w:t>
      </w:r>
      <w:proofErr w:type="spellStart"/>
      <w:r>
        <w:rPr>
          <w:i/>
          <w:color w:val="000000"/>
          <w:sz w:val="24"/>
          <w:szCs w:val="24"/>
        </w:rPr>
        <w:t>euro</w:t>
      </w:r>
      <w:proofErr w:type="spellEnd"/>
      <w:r>
        <w:rPr>
          <w:color w:val="000000"/>
          <w:sz w:val="24"/>
          <w:szCs w:val="24"/>
        </w:rPr>
        <w:t>)</w:t>
      </w:r>
      <w:r>
        <w:rPr>
          <w:sz w:val="24"/>
          <w:szCs w:val="24"/>
        </w:rPr>
        <w:t>.</w:t>
      </w:r>
    </w:p>
    <w:p w:rsidR="00B35FF5" w:rsidRDefault="00B35FF5" w:rsidP="00B35FF5">
      <w:pPr>
        <w:spacing w:line="360" w:lineRule="auto"/>
        <w:ind w:firstLine="567"/>
        <w:jc w:val="both"/>
        <w:rPr>
          <w:sz w:val="24"/>
          <w:szCs w:val="24"/>
        </w:rPr>
      </w:pPr>
      <w:r>
        <w:rPr>
          <w:sz w:val="24"/>
          <w:szCs w:val="24"/>
        </w:rPr>
        <w:t xml:space="preserve">8.3. ORGANIZĒT lēmuma izpildi Gulbenes novada domes Īpašuma novērtēšanas un izsoļu komisijai. </w:t>
      </w:r>
    </w:p>
    <w:p w:rsidR="00B35FF5" w:rsidRDefault="00B35FF5" w:rsidP="00B35FF5">
      <w:pPr>
        <w:spacing w:line="360" w:lineRule="auto"/>
        <w:ind w:firstLine="567"/>
        <w:jc w:val="both"/>
        <w:rPr>
          <w:sz w:val="24"/>
          <w:szCs w:val="24"/>
        </w:rPr>
      </w:pPr>
    </w:p>
    <w:p w:rsidR="00B35FF5" w:rsidRDefault="00B35FF5" w:rsidP="00B35FF5">
      <w:pPr>
        <w:widowControl w:val="0"/>
        <w:suppressAutoHyphens/>
        <w:spacing w:line="360" w:lineRule="auto"/>
        <w:ind w:firstLine="567"/>
        <w:jc w:val="both"/>
        <w:rPr>
          <w:rFonts w:eastAsia="SimSun" w:cs="Mangal"/>
          <w:color w:val="00000A"/>
          <w:sz w:val="24"/>
          <w:szCs w:val="24"/>
          <w:lang w:eastAsia="zh-CN" w:bidi="hi-IN"/>
        </w:rPr>
      </w:pPr>
      <w:r>
        <w:rPr>
          <w:rFonts w:eastAsia="SimSun" w:cs="Mangal"/>
          <w:color w:val="00000A"/>
          <w:sz w:val="24"/>
          <w:szCs w:val="24"/>
          <w:lang w:eastAsia="zh-CN" w:bidi="hi-IN"/>
        </w:rPr>
        <w:t>9. 2019.gada 31.oktobrī Gulbenes novada dome pieņēma lēmumu „Par nekustamā īpašuma izsoles rīkošanu, noteikumu un sākumcenas apstiprināšanu” (protokols Nr.17, 43.§, 51.p.).</w:t>
      </w:r>
    </w:p>
    <w:p w:rsidR="00B35FF5" w:rsidRDefault="00B35FF5" w:rsidP="00B35FF5">
      <w:pPr>
        <w:widowControl w:val="0"/>
        <w:suppressAutoHyphens/>
        <w:spacing w:line="360" w:lineRule="auto"/>
        <w:ind w:firstLine="567"/>
        <w:jc w:val="both"/>
        <w:rPr>
          <w:rFonts w:eastAsia="SimSun" w:cs="Mangal"/>
          <w:color w:val="00000A"/>
          <w:sz w:val="24"/>
          <w:szCs w:val="24"/>
          <w:lang w:eastAsia="zh-CN" w:bidi="hi-IN"/>
        </w:rPr>
      </w:pPr>
      <w:r>
        <w:rPr>
          <w:rFonts w:eastAsia="SimSun" w:cs="Mangal"/>
          <w:color w:val="00000A"/>
          <w:sz w:val="24"/>
          <w:szCs w:val="24"/>
          <w:lang w:eastAsia="zh-CN" w:bidi="hi-IN"/>
        </w:rPr>
        <w:t>2019.gada 12.decembrī tika rīkota Gulbenes novada pašvaldības nekustamā īpašuma “</w:t>
      </w:r>
      <w:proofErr w:type="spellStart"/>
      <w:r>
        <w:rPr>
          <w:rFonts w:eastAsia="SimSun" w:cs="Mangal"/>
          <w:color w:val="00000A"/>
          <w:sz w:val="24"/>
          <w:szCs w:val="24"/>
          <w:lang w:eastAsia="zh-CN" w:bidi="hi-IN"/>
        </w:rPr>
        <w:t>Vietaskrasts</w:t>
      </w:r>
      <w:proofErr w:type="spellEnd"/>
      <w:r>
        <w:rPr>
          <w:rFonts w:eastAsia="SimSun" w:cs="Mangal"/>
          <w:color w:val="00000A"/>
          <w:sz w:val="24"/>
          <w:szCs w:val="24"/>
          <w:lang w:eastAsia="zh-CN" w:bidi="hi-IN"/>
        </w:rPr>
        <w:t xml:space="preserve">” – 4, Galgauska, Galgauskas pagasts, Gulbenes novads, kadastra numurs 5056 900 0033, kas sastāv no divistabu dzīvokļa, 53,4 </w:t>
      </w:r>
      <w:proofErr w:type="spellStart"/>
      <w:r>
        <w:rPr>
          <w:rFonts w:eastAsia="SimSun" w:cs="Mangal"/>
          <w:color w:val="00000A"/>
          <w:sz w:val="24"/>
          <w:szCs w:val="24"/>
          <w:lang w:eastAsia="zh-CN" w:bidi="hi-IN"/>
        </w:rPr>
        <w:t>kv.m</w:t>
      </w:r>
      <w:proofErr w:type="spellEnd"/>
      <w:r>
        <w:rPr>
          <w:rFonts w:eastAsia="SimSun" w:cs="Mangal"/>
          <w:color w:val="00000A"/>
          <w:sz w:val="24"/>
          <w:szCs w:val="24"/>
          <w:lang w:eastAsia="zh-CN" w:bidi="hi-IN"/>
        </w:rPr>
        <w:t xml:space="preserve">. platībā (telpu grupas kadastra apzīmējums 5056 004 0267 001 005), un pie tā piederošām kopīpašuma 493/2652 domājamām daļām no dzīvojamās mājas (būves kadastra apzīmējums 5056 004 0267 001), 493/2652 domājamām daļām no šķūņa (būves kadastra apzīmējums 5056 004 0267 004), 493/2652 domājamām daļām no zemes (zemes vienības kadastra apzīmējums 5056 004 0267), izsole, kurā piedalījās viens pretendents. </w:t>
      </w:r>
      <w:r w:rsidR="009F5028">
        <w:rPr>
          <w:rFonts w:eastAsia="SimSun" w:cs="Mangal"/>
          <w:color w:val="00000A"/>
          <w:sz w:val="24"/>
          <w:szCs w:val="24"/>
          <w:lang w:eastAsia="zh-CN" w:bidi="hi-IN"/>
        </w:rPr>
        <w:t>…</w:t>
      </w:r>
      <w:r>
        <w:rPr>
          <w:rFonts w:eastAsia="SimSun" w:cs="Mangal"/>
          <w:color w:val="00000A"/>
          <w:sz w:val="24"/>
          <w:szCs w:val="24"/>
          <w:lang w:eastAsia="zh-CN" w:bidi="hi-IN"/>
        </w:rPr>
        <w:t xml:space="preserve">, par augstāko nosolīto cenu 924 EUR (deviņi simti divdesmit četri </w:t>
      </w:r>
      <w:proofErr w:type="spellStart"/>
      <w:r>
        <w:rPr>
          <w:rFonts w:eastAsia="SimSun" w:cs="Mangal"/>
          <w:i/>
          <w:color w:val="00000A"/>
          <w:sz w:val="24"/>
          <w:szCs w:val="24"/>
          <w:lang w:eastAsia="zh-CN" w:bidi="hi-IN"/>
        </w:rPr>
        <w:t>euro</w:t>
      </w:r>
      <w:proofErr w:type="spellEnd"/>
      <w:r>
        <w:rPr>
          <w:rFonts w:eastAsia="SimSun" w:cs="Mangal"/>
          <w:color w:val="00000A"/>
          <w:sz w:val="24"/>
          <w:szCs w:val="24"/>
          <w:lang w:eastAsia="zh-CN" w:bidi="hi-IN"/>
        </w:rPr>
        <w:t>)</w:t>
      </w:r>
      <w:r>
        <w:rPr>
          <w:rFonts w:eastAsia="SimSun" w:cs="Mangal"/>
          <w:b/>
          <w:color w:val="00000A"/>
          <w:sz w:val="24"/>
          <w:szCs w:val="24"/>
          <w:lang w:eastAsia="zh-CN" w:bidi="hi-IN"/>
        </w:rPr>
        <w:t xml:space="preserve"> </w:t>
      </w:r>
      <w:r>
        <w:rPr>
          <w:rFonts w:eastAsia="SimSun" w:cs="Mangal"/>
          <w:color w:val="00000A"/>
          <w:sz w:val="24"/>
          <w:szCs w:val="24"/>
          <w:lang w:eastAsia="zh-CN" w:bidi="hi-IN"/>
        </w:rPr>
        <w:t>ir ieguvusi tiesības pirkt nekustamo īpašumu “</w:t>
      </w:r>
      <w:proofErr w:type="spellStart"/>
      <w:r>
        <w:rPr>
          <w:rFonts w:eastAsia="SimSun" w:cs="Mangal"/>
          <w:color w:val="00000A"/>
          <w:sz w:val="24"/>
          <w:szCs w:val="24"/>
          <w:lang w:eastAsia="zh-CN" w:bidi="hi-IN"/>
        </w:rPr>
        <w:t>Vietaskrasts</w:t>
      </w:r>
      <w:proofErr w:type="spellEnd"/>
      <w:r>
        <w:rPr>
          <w:rFonts w:eastAsia="SimSun" w:cs="Mangal"/>
          <w:color w:val="00000A"/>
          <w:sz w:val="24"/>
          <w:szCs w:val="24"/>
          <w:lang w:eastAsia="zh-CN" w:bidi="hi-IN"/>
        </w:rPr>
        <w:t>” – 4, Galgauska, Galgauskas pagasts, Gulbenes novads, kadastra numurs 5056 900 0033.</w:t>
      </w:r>
    </w:p>
    <w:p w:rsidR="00B35FF5" w:rsidRDefault="00B35FF5" w:rsidP="00B35FF5">
      <w:pPr>
        <w:widowControl w:val="0"/>
        <w:suppressAutoHyphens/>
        <w:spacing w:line="360" w:lineRule="auto"/>
        <w:ind w:firstLine="567"/>
        <w:jc w:val="both"/>
        <w:rPr>
          <w:rFonts w:eastAsia="SimSun" w:cs="Mangal"/>
          <w:color w:val="00000A"/>
          <w:sz w:val="24"/>
          <w:szCs w:val="24"/>
          <w:lang w:eastAsia="zh-CN" w:bidi="hi-IN"/>
        </w:rPr>
      </w:pPr>
      <w:r>
        <w:rPr>
          <w:rFonts w:eastAsia="SimSun" w:cs="Mangal"/>
          <w:color w:val="00000A"/>
          <w:sz w:val="24"/>
          <w:szCs w:val="24"/>
          <w:lang w:eastAsia="zh-CN" w:bidi="hi-IN"/>
        </w:rPr>
        <w:t xml:space="preserve">Likuma „Par pašvaldībām” 14.panta pirmās daļas 2.punkts nosaka, ka pildot savas funkcijas, pašvaldībām likumā noteiktajā kārtībā ir tiesības iegūt un atsavināt kustamo un nekustamo mantu, privatizēt pašvaldības īpašuma objektus, slēgt darījumus, kā arī veikt citas privāttiesiska rakstura darbības, savukārt 21.panta pirmās daļas 17.punkts nosaka, ka dome var izskatīt jebkuru jautājumu, kas ir attiecīgās pašvaldības pārziņā, turklāt tikai dome var lemt par pašvaldības nekustamā īpašuma atsavināšanu, ieķīlāšanu vai privatizēšanu, kā arī par nekustamās mantas iegūšanu pašvaldības īpašumā. </w:t>
      </w:r>
    </w:p>
    <w:p w:rsidR="00B35FF5" w:rsidRDefault="00B35FF5" w:rsidP="00B35FF5">
      <w:pPr>
        <w:widowControl w:val="0"/>
        <w:suppressAutoHyphens/>
        <w:spacing w:line="360" w:lineRule="auto"/>
        <w:ind w:firstLine="567"/>
        <w:jc w:val="both"/>
        <w:rPr>
          <w:rFonts w:eastAsia="SimSun" w:cs="Mangal"/>
          <w:color w:val="00000A"/>
          <w:sz w:val="24"/>
          <w:szCs w:val="24"/>
          <w:lang w:eastAsia="zh-CN" w:bidi="hi-IN"/>
        </w:rPr>
      </w:pPr>
      <w:r>
        <w:rPr>
          <w:rFonts w:eastAsia="SimSun" w:cs="Mangal"/>
          <w:color w:val="00000A"/>
          <w:sz w:val="24"/>
          <w:szCs w:val="24"/>
          <w:lang w:eastAsia="zh-CN" w:bidi="hi-IN"/>
        </w:rPr>
        <w:t xml:space="preserve">Saskaņā ar Publiskas personas mantas atsavināšanas likuma 34.panta otro daļu institūcija, kas organizē mantas atsavināšanu (9.pants), izsoles rezultātus apstiprina ne vēlāk kā 30 dienu laikā pēc šā likuma 30.pantā paredzēto maksājumu nokārtošanas, savukārt saskaņā ar šā likuma 30.panta pirmo daļu piedāvātā augstākā summa jāsamaksā par nosolīto nekustamo īpašumu divu nedēļu laikā, ja izsoles noteikumi neparedz citu termiņu; iemaksātā nodrošinājuma (16.pants) summa tiek </w:t>
      </w:r>
      <w:r>
        <w:rPr>
          <w:rFonts w:eastAsia="SimSun" w:cs="Mangal"/>
          <w:color w:val="00000A"/>
          <w:sz w:val="24"/>
          <w:szCs w:val="24"/>
          <w:lang w:eastAsia="zh-CN" w:bidi="hi-IN"/>
        </w:rPr>
        <w:lastRenderedPageBreak/>
        <w:t xml:space="preserve">ieskaitīta pirkuma summā. </w:t>
      </w:r>
    </w:p>
    <w:p w:rsidR="00B35FF5" w:rsidRDefault="00B35FF5" w:rsidP="00B35FF5">
      <w:pPr>
        <w:widowControl w:val="0"/>
        <w:suppressAutoHyphens/>
        <w:spacing w:line="360" w:lineRule="auto"/>
        <w:ind w:firstLine="567"/>
        <w:jc w:val="both"/>
        <w:rPr>
          <w:rFonts w:eastAsia="SimSun" w:cs="Mangal"/>
          <w:color w:val="00000A"/>
          <w:sz w:val="24"/>
          <w:szCs w:val="24"/>
          <w:lang w:eastAsia="zh-CN" w:bidi="hi-IN"/>
        </w:rPr>
      </w:pPr>
      <w:r>
        <w:rPr>
          <w:rFonts w:eastAsia="SimSun" w:cs="Mangal"/>
          <w:color w:val="00000A"/>
          <w:sz w:val="24"/>
          <w:szCs w:val="24"/>
          <w:lang w:eastAsia="zh-CN" w:bidi="hi-IN"/>
        </w:rPr>
        <w:t xml:space="preserve">Pirkuma maksa 2019.gada 26.decembrī </w:t>
      </w:r>
      <w:r>
        <w:rPr>
          <w:rFonts w:eastAsia="SimSun" w:cs="Mangal"/>
          <w:color w:val="00000A"/>
          <w:sz w:val="24"/>
          <w:szCs w:val="24"/>
          <w:shd w:val="clear" w:color="auto" w:fill="FFFFFF"/>
          <w:lang w:eastAsia="zh-CN" w:bidi="hi-IN"/>
        </w:rPr>
        <w:t>i</w:t>
      </w:r>
      <w:r>
        <w:rPr>
          <w:rFonts w:eastAsia="SimSun" w:cs="Mangal"/>
          <w:color w:val="00000A"/>
          <w:sz w:val="24"/>
          <w:szCs w:val="24"/>
          <w:lang w:eastAsia="zh-CN" w:bidi="hi-IN"/>
        </w:rPr>
        <w:t>r samaksāta pilnā apmērā.</w:t>
      </w:r>
    </w:p>
    <w:p w:rsidR="00B35FF5" w:rsidRDefault="00B35FF5" w:rsidP="00B35FF5">
      <w:pPr>
        <w:widowControl w:val="0"/>
        <w:suppressAutoHyphens/>
        <w:spacing w:line="360" w:lineRule="auto"/>
        <w:ind w:firstLine="567"/>
        <w:jc w:val="both"/>
        <w:rPr>
          <w:rFonts w:eastAsia="SimSun" w:cs="Mangal"/>
          <w:color w:val="00000A"/>
          <w:sz w:val="24"/>
          <w:szCs w:val="24"/>
          <w:lang w:eastAsia="zh-CN" w:bidi="hi-IN"/>
        </w:rPr>
      </w:pPr>
      <w:r>
        <w:rPr>
          <w:rFonts w:eastAsia="SimSun" w:cs="Mangal"/>
          <w:color w:val="00000A"/>
          <w:sz w:val="24"/>
          <w:szCs w:val="24"/>
          <w:lang w:eastAsia="zh-CN" w:bidi="hi-IN"/>
        </w:rPr>
        <w:t>Publiskas personas mantas atsavināšanas likuma 36.panta pirmā daļa cita starpā nosaka, ka publiskas personas mantas nosolītājs trīsdesmit dienu laikā pēc izsoles rezultātu apstiprināšanas paraksta pirkuma līgumu; nekustamā īpašuma pirkuma līgumu atvasinātas publiskas personas vārdā – attiecīgās atvasinātās publiskās personas lēmējinstitūcijas vadītājs vai viņa pilnvarota persona.</w:t>
      </w:r>
    </w:p>
    <w:p w:rsidR="00B35FF5" w:rsidRDefault="00B35FF5" w:rsidP="00B35FF5">
      <w:pPr>
        <w:spacing w:line="360" w:lineRule="auto"/>
        <w:ind w:firstLine="567"/>
        <w:jc w:val="both"/>
        <w:rPr>
          <w:rFonts w:eastAsia="Calibri"/>
          <w:sz w:val="24"/>
          <w:szCs w:val="24"/>
        </w:rPr>
      </w:pPr>
      <w:r>
        <w:rPr>
          <w:rFonts w:eastAsia="SimSun" w:cs="Mangal"/>
          <w:color w:val="00000A"/>
          <w:sz w:val="24"/>
          <w:szCs w:val="24"/>
          <w:lang w:eastAsia="zh-CN" w:bidi="hi-IN"/>
        </w:rPr>
        <w:t xml:space="preserve">Pamatojoties uz likuma „Par pašvaldībām” 14.panta pirmās daļas 2.punktu, 21.panta pirmās daļas 17.punktu, Publiskas personas mantas atsavināšanas likuma 30.panta pirmo daļu, 34.panta otro daļu, 36.panta pirmo daļu un saskaņā ar Gulbenes novada pašvaldības Īpašuma novērtēšanas un izsoļu komisijas 2019.gada 12.decembra izsoles protokolu Nr.2.7/19/171, atklāti balsojot: </w:t>
      </w:r>
      <w:r>
        <w:rPr>
          <w:sz w:val="24"/>
          <w:szCs w:val="24"/>
        </w:rPr>
        <w:t xml:space="preserve">PAR – 14 (Normunds </w:t>
      </w:r>
      <w:proofErr w:type="spellStart"/>
      <w:r>
        <w:rPr>
          <w:sz w:val="24"/>
          <w:szCs w:val="24"/>
        </w:rPr>
        <w:t>Audzišs</w:t>
      </w:r>
      <w:proofErr w:type="spellEnd"/>
      <w:r>
        <w:rPr>
          <w:sz w:val="24"/>
          <w:szCs w:val="24"/>
        </w:rPr>
        <w:t xml:space="preserve">, Indra Caune, Andis Caunītis, Gunārs Ciglis,  Larisa Cīrule, Lāsma </w:t>
      </w:r>
      <w:proofErr w:type="spellStart"/>
      <w:r>
        <w:rPr>
          <w:sz w:val="24"/>
          <w:szCs w:val="24"/>
        </w:rPr>
        <w:t>Gabdulļina</w:t>
      </w:r>
      <w:proofErr w:type="spellEnd"/>
      <w:r>
        <w:rPr>
          <w:sz w:val="24"/>
          <w:szCs w:val="24"/>
        </w:rPr>
        <w:t xml:space="preserve">, </w:t>
      </w:r>
      <w:proofErr w:type="spellStart"/>
      <w:r>
        <w:rPr>
          <w:sz w:val="24"/>
          <w:szCs w:val="24"/>
        </w:rPr>
        <w:t>Stanislavs</w:t>
      </w:r>
      <w:proofErr w:type="spellEnd"/>
      <w:r>
        <w:rPr>
          <w:sz w:val="24"/>
          <w:szCs w:val="24"/>
        </w:rPr>
        <w:t xml:space="preserve"> </w:t>
      </w:r>
      <w:proofErr w:type="spellStart"/>
      <w:r>
        <w:rPr>
          <w:sz w:val="24"/>
          <w:szCs w:val="24"/>
        </w:rPr>
        <w:t>Gžibovskis</w:t>
      </w:r>
      <w:proofErr w:type="spellEnd"/>
      <w:r>
        <w:rPr>
          <w:sz w:val="24"/>
          <w:szCs w:val="24"/>
        </w:rPr>
        <w:t xml:space="preserve">, </w:t>
      </w:r>
      <w:proofErr w:type="spellStart"/>
      <w:r>
        <w:rPr>
          <w:sz w:val="24"/>
          <w:szCs w:val="24"/>
        </w:rPr>
        <w:t>Valtis</w:t>
      </w:r>
      <w:proofErr w:type="spellEnd"/>
      <w:r>
        <w:rPr>
          <w:sz w:val="24"/>
          <w:szCs w:val="24"/>
        </w:rPr>
        <w:t xml:space="preserve"> Krauklis, Intars Liepiņš, Normunds Mazūrs, Zintis </w:t>
      </w:r>
      <w:proofErr w:type="spellStart"/>
      <w:r>
        <w:rPr>
          <w:sz w:val="24"/>
          <w:szCs w:val="24"/>
        </w:rPr>
        <w:t>Mezītis</w:t>
      </w:r>
      <w:proofErr w:type="spellEnd"/>
      <w:r>
        <w:rPr>
          <w:sz w:val="24"/>
          <w:szCs w:val="24"/>
        </w:rPr>
        <w:t xml:space="preserve">, Guna Pūcīte, Guntis </w:t>
      </w:r>
      <w:proofErr w:type="spellStart"/>
      <w:r>
        <w:rPr>
          <w:sz w:val="24"/>
          <w:szCs w:val="24"/>
        </w:rPr>
        <w:t>Princovs</w:t>
      </w:r>
      <w:proofErr w:type="spellEnd"/>
      <w:r>
        <w:rPr>
          <w:sz w:val="24"/>
          <w:szCs w:val="24"/>
        </w:rPr>
        <w:t>, Anatolijs Savickis); PRET – nav; ATTURAS – nav;  Gulbenes novada dome NOLEMJ:</w:t>
      </w:r>
    </w:p>
    <w:p w:rsidR="00B35FF5" w:rsidRDefault="00B35FF5" w:rsidP="00B35FF5">
      <w:pPr>
        <w:widowControl w:val="0"/>
        <w:suppressAutoHyphens/>
        <w:spacing w:line="360" w:lineRule="auto"/>
        <w:ind w:firstLine="567"/>
        <w:jc w:val="both"/>
        <w:rPr>
          <w:rFonts w:eastAsia="SimSun" w:cs="Mangal"/>
          <w:color w:val="00000A"/>
          <w:sz w:val="24"/>
          <w:szCs w:val="24"/>
          <w:lang w:eastAsia="zh-CN" w:bidi="hi-IN"/>
        </w:rPr>
      </w:pPr>
      <w:r>
        <w:rPr>
          <w:rFonts w:eastAsia="SimSun" w:cs="Mangal"/>
          <w:color w:val="00000A"/>
          <w:sz w:val="24"/>
          <w:szCs w:val="24"/>
          <w:lang w:eastAsia="zh-CN" w:bidi="hi-IN"/>
        </w:rPr>
        <w:t>9.1. APSTIPRINĀT Gulbenes novada pašvaldībai piederošā nekustamā īpašuma “</w:t>
      </w:r>
      <w:proofErr w:type="spellStart"/>
      <w:r>
        <w:rPr>
          <w:rFonts w:eastAsia="SimSun" w:cs="Mangal"/>
          <w:color w:val="00000A"/>
          <w:sz w:val="24"/>
          <w:szCs w:val="24"/>
          <w:lang w:eastAsia="zh-CN" w:bidi="hi-IN"/>
        </w:rPr>
        <w:t>Vietaskrasts</w:t>
      </w:r>
      <w:proofErr w:type="spellEnd"/>
      <w:r>
        <w:rPr>
          <w:rFonts w:eastAsia="SimSun" w:cs="Mangal"/>
          <w:color w:val="00000A"/>
          <w:sz w:val="24"/>
          <w:szCs w:val="24"/>
          <w:lang w:eastAsia="zh-CN" w:bidi="hi-IN"/>
        </w:rPr>
        <w:t xml:space="preserve">” – 4, Galgauska, Galgauskas pagasts, Gulbenes novads, kadastra numurs 5056 900 0033, kas sastāv no divistabu dzīvokļa, 53,4 </w:t>
      </w:r>
      <w:proofErr w:type="spellStart"/>
      <w:r>
        <w:rPr>
          <w:rFonts w:eastAsia="SimSun" w:cs="Mangal"/>
          <w:color w:val="00000A"/>
          <w:sz w:val="24"/>
          <w:szCs w:val="24"/>
          <w:lang w:eastAsia="zh-CN" w:bidi="hi-IN"/>
        </w:rPr>
        <w:t>kv.m</w:t>
      </w:r>
      <w:proofErr w:type="spellEnd"/>
      <w:r>
        <w:rPr>
          <w:rFonts w:eastAsia="SimSun" w:cs="Mangal"/>
          <w:color w:val="00000A"/>
          <w:sz w:val="24"/>
          <w:szCs w:val="24"/>
          <w:lang w:eastAsia="zh-CN" w:bidi="hi-IN"/>
        </w:rPr>
        <w:t>. platībā (telpu grupas kadastra apzīmējums 5056 004 0267 001 005), un pie tā piederošām kopīpašuma 493/2652 domājamām daļām no dzīvojamās mājas (būves kadastra apzīmējums 5056 004 0267 001), 493/2652 domājamām daļām no šķūņa (būves kadastra apzīmējums 5056 004 0267 004), 493/2652 domājamām daļām no zemes (zemes vienības kadastra apzīmējums 5056 004 0267), 2019.gada 12.decembrī notikušās izsoles rezultātus.</w:t>
      </w:r>
    </w:p>
    <w:p w:rsidR="00B35FF5" w:rsidRDefault="00B35FF5" w:rsidP="00B35FF5">
      <w:pPr>
        <w:widowControl w:val="0"/>
        <w:suppressAutoHyphens/>
        <w:spacing w:line="360" w:lineRule="auto"/>
        <w:ind w:firstLine="567"/>
        <w:jc w:val="both"/>
        <w:rPr>
          <w:rFonts w:eastAsia="SimSun" w:cs="Mangal"/>
          <w:color w:val="00000A"/>
          <w:sz w:val="24"/>
          <w:szCs w:val="24"/>
          <w:lang w:eastAsia="zh-CN" w:bidi="hi-IN"/>
        </w:rPr>
      </w:pPr>
      <w:r>
        <w:rPr>
          <w:rFonts w:eastAsia="SimSun" w:cs="Mangal"/>
          <w:color w:val="00000A"/>
          <w:sz w:val="24"/>
          <w:szCs w:val="24"/>
          <w:lang w:eastAsia="zh-CN" w:bidi="hi-IN"/>
        </w:rPr>
        <w:t xml:space="preserve">9.2. Trīsdesmit dienu laikā pēc izsoles rezultātu apstiprināšanas slēgt nekustamā īpašuma pirkuma līgumu ar </w:t>
      </w:r>
      <w:r w:rsidR="009F5028">
        <w:rPr>
          <w:rFonts w:eastAsia="SimSun" w:cs="Mangal"/>
          <w:color w:val="00000A"/>
          <w:sz w:val="24"/>
          <w:szCs w:val="24"/>
          <w:lang w:eastAsia="zh-CN" w:bidi="hi-IN"/>
        </w:rPr>
        <w:t>…</w:t>
      </w:r>
      <w:r>
        <w:rPr>
          <w:rFonts w:eastAsia="SimSun" w:cs="Mangal"/>
          <w:color w:val="00000A"/>
          <w:sz w:val="24"/>
          <w:szCs w:val="24"/>
          <w:lang w:eastAsia="zh-CN" w:bidi="hi-IN"/>
        </w:rPr>
        <w:t>, par nekustamā īpašuma “</w:t>
      </w:r>
      <w:proofErr w:type="spellStart"/>
      <w:r>
        <w:rPr>
          <w:rFonts w:eastAsia="SimSun" w:cs="Mangal"/>
          <w:color w:val="00000A"/>
          <w:sz w:val="24"/>
          <w:szCs w:val="24"/>
          <w:lang w:eastAsia="zh-CN" w:bidi="hi-IN"/>
        </w:rPr>
        <w:t>Vietaskrasts</w:t>
      </w:r>
      <w:proofErr w:type="spellEnd"/>
      <w:r>
        <w:rPr>
          <w:rFonts w:eastAsia="SimSun" w:cs="Mangal"/>
          <w:color w:val="00000A"/>
          <w:sz w:val="24"/>
          <w:szCs w:val="24"/>
          <w:lang w:eastAsia="zh-CN" w:bidi="hi-IN"/>
        </w:rPr>
        <w:t xml:space="preserve">” – 4, Galgauska, Galgauskas pagasts, Gulbenes novads, kadastra numurs 5056 900 0033, pārdošanu par nosolīto summu 924 EUR (deviņi simti divdesmit četri </w:t>
      </w:r>
      <w:proofErr w:type="spellStart"/>
      <w:r>
        <w:rPr>
          <w:rFonts w:eastAsia="SimSun" w:cs="Mangal"/>
          <w:i/>
          <w:color w:val="00000A"/>
          <w:sz w:val="24"/>
          <w:szCs w:val="24"/>
          <w:lang w:eastAsia="zh-CN" w:bidi="hi-IN"/>
        </w:rPr>
        <w:t>euro</w:t>
      </w:r>
      <w:proofErr w:type="spellEnd"/>
      <w:r>
        <w:rPr>
          <w:rFonts w:eastAsia="SimSun" w:cs="Mangal"/>
          <w:color w:val="00000A"/>
          <w:sz w:val="24"/>
          <w:szCs w:val="24"/>
          <w:lang w:eastAsia="zh-CN" w:bidi="hi-IN"/>
        </w:rPr>
        <w:t>).</w:t>
      </w:r>
    </w:p>
    <w:p w:rsidR="00B35FF5" w:rsidRDefault="00B35FF5" w:rsidP="00B35FF5">
      <w:pPr>
        <w:widowControl w:val="0"/>
        <w:suppressAutoHyphens/>
        <w:spacing w:line="360" w:lineRule="auto"/>
        <w:ind w:firstLine="567"/>
        <w:jc w:val="both"/>
        <w:rPr>
          <w:rFonts w:eastAsia="SimSun" w:cs="Mangal"/>
          <w:color w:val="00000A"/>
          <w:sz w:val="24"/>
          <w:szCs w:val="24"/>
          <w:lang w:eastAsia="zh-CN" w:bidi="hi-IN"/>
        </w:rPr>
      </w:pPr>
      <w:r>
        <w:rPr>
          <w:rFonts w:eastAsia="SimSun" w:cs="Mangal"/>
          <w:color w:val="00000A"/>
          <w:sz w:val="24"/>
          <w:szCs w:val="24"/>
          <w:lang w:eastAsia="zh-CN" w:bidi="hi-IN"/>
        </w:rPr>
        <w:t xml:space="preserve">9.3. ORGANIZĒT lēmuma izpildi Gulbenes novada pašvaldības Īpašuma novērtēšanas un izsoļu komisijai. </w:t>
      </w:r>
    </w:p>
    <w:p w:rsidR="00B35FF5" w:rsidRDefault="00B35FF5" w:rsidP="00B35FF5">
      <w:pPr>
        <w:widowControl w:val="0"/>
        <w:suppressAutoHyphens/>
        <w:spacing w:line="360" w:lineRule="auto"/>
        <w:ind w:firstLine="567"/>
        <w:jc w:val="both"/>
        <w:rPr>
          <w:rFonts w:eastAsia="SimSun" w:cs="Mangal"/>
          <w:color w:val="00000A"/>
          <w:sz w:val="24"/>
          <w:szCs w:val="24"/>
          <w:lang w:eastAsia="zh-CN" w:bidi="hi-IN"/>
        </w:rPr>
      </w:pPr>
    </w:p>
    <w:p w:rsidR="00B35FF5" w:rsidRDefault="00B35FF5" w:rsidP="00B35FF5">
      <w:pPr>
        <w:pBdr>
          <w:bottom w:val="single" w:sz="12" w:space="1" w:color="auto"/>
        </w:pBdr>
        <w:autoSpaceDE w:val="0"/>
        <w:autoSpaceDN w:val="0"/>
        <w:adjustRightInd w:val="0"/>
        <w:jc w:val="center"/>
        <w:rPr>
          <w:b/>
          <w:bCs/>
          <w:sz w:val="24"/>
          <w:szCs w:val="24"/>
        </w:rPr>
      </w:pPr>
      <w:r>
        <w:rPr>
          <w:b/>
          <w:bCs/>
          <w:sz w:val="24"/>
          <w:szCs w:val="24"/>
        </w:rPr>
        <w:t>21.§</w:t>
      </w:r>
    </w:p>
    <w:p w:rsidR="00B35FF5" w:rsidRDefault="00B35FF5" w:rsidP="00B35FF5">
      <w:pPr>
        <w:pBdr>
          <w:bottom w:val="single" w:sz="12" w:space="1" w:color="auto"/>
        </w:pBdr>
        <w:autoSpaceDE w:val="0"/>
        <w:autoSpaceDN w:val="0"/>
        <w:adjustRightInd w:val="0"/>
        <w:jc w:val="center"/>
        <w:rPr>
          <w:b/>
          <w:bCs/>
          <w:sz w:val="24"/>
          <w:szCs w:val="24"/>
        </w:rPr>
      </w:pPr>
      <w:r>
        <w:rPr>
          <w:b/>
          <w:bCs/>
          <w:sz w:val="24"/>
          <w:szCs w:val="24"/>
        </w:rPr>
        <w:t>Par nedzīvojamo telpu nomas tiesību izsoli</w:t>
      </w:r>
      <w:bookmarkStart w:id="17" w:name="piezīmes"/>
      <w:bookmarkEnd w:id="17"/>
    </w:p>
    <w:p w:rsidR="00B35FF5" w:rsidRDefault="00B35FF5" w:rsidP="00B35FF5">
      <w:pPr>
        <w:autoSpaceDE w:val="0"/>
        <w:autoSpaceDN w:val="0"/>
        <w:adjustRightInd w:val="0"/>
        <w:jc w:val="both"/>
        <w:rPr>
          <w:sz w:val="24"/>
          <w:szCs w:val="24"/>
        </w:rPr>
      </w:pPr>
      <w:r>
        <w:rPr>
          <w:sz w:val="24"/>
          <w:szCs w:val="24"/>
        </w:rPr>
        <w:t xml:space="preserve">ZIŅO: </w:t>
      </w:r>
      <w:proofErr w:type="spellStart"/>
      <w:r>
        <w:rPr>
          <w:sz w:val="24"/>
          <w:szCs w:val="24"/>
        </w:rPr>
        <w:t>G.Ciglis</w:t>
      </w:r>
      <w:proofErr w:type="spellEnd"/>
    </w:p>
    <w:p w:rsidR="00B35FF5" w:rsidRDefault="00B35FF5" w:rsidP="00B35FF5">
      <w:pPr>
        <w:autoSpaceDE w:val="0"/>
        <w:autoSpaceDN w:val="0"/>
        <w:adjustRightInd w:val="0"/>
        <w:jc w:val="both"/>
        <w:rPr>
          <w:sz w:val="24"/>
          <w:szCs w:val="24"/>
        </w:rPr>
      </w:pPr>
      <w:r>
        <w:rPr>
          <w:sz w:val="24"/>
          <w:szCs w:val="24"/>
        </w:rPr>
        <w:t xml:space="preserve">LĒMUMA PROJEKTU SAGATAVOJA: </w:t>
      </w:r>
      <w:proofErr w:type="spellStart"/>
      <w:r>
        <w:rPr>
          <w:sz w:val="24"/>
          <w:szCs w:val="24"/>
        </w:rPr>
        <w:t>R.Cinkuse</w:t>
      </w:r>
      <w:proofErr w:type="spellEnd"/>
      <w:r>
        <w:rPr>
          <w:sz w:val="24"/>
          <w:szCs w:val="24"/>
        </w:rPr>
        <w:t xml:space="preserve">, </w:t>
      </w:r>
      <w:proofErr w:type="spellStart"/>
      <w:r>
        <w:rPr>
          <w:sz w:val="24"/>
          <w:szCs w:val="24"/>
        </w:rPr>
        <w:t>I.Bindre</w:t>
      </w:r>
      <w:proofErr w:type="spellEnd"/>
    </w:p>
    <w:p w:rsidR="00B35FF5" w:rsidRDefault="00B35FF5" w:rsidP="00B35FF5">
      <w:pPr>
        <w:autoSpaceDE w:val="0"/>
        <w:autoSpaceDN w:val="0"/>
        <w:adjustRightInd w:val="0"/>
        <w:jc w:val="both"/>
        <w:rPr>
          <w:sz w:val="24"/>
          <w:szCs w:val="24"/>
        </w:rPr>
      </w:pPr>
      <w:r>
        <w:rPr>
          <w:sz w:val="24"/>
          <w:szCs w:val="24"/>
        </w:rPr>
        <w:t>DEBATĒS PIEDALĀS: nav</w:t>
      </w:r>
    </w:p>
    <w:p w:rsidR="00B35FF5" w:rsidRDefault="00B35FF5" w:rsidP="00B35FF5">
      <w:pPr>
        <w:widowControl w:val="0"/>
        <w:suppressAutoHyphens/>
        <w:ind w:left="720" w:firstLine="720"/>
        <w:jc w:val="both"/>
        <w:outlineLvl w:val="0"/>
        <w:rPr>
          <w:sz w:val="24"/>
          <w:szCs w:val="24"/>
        </w:rPr>
      </w:pPr>
    </w:p>
    <w:p w:rsidR="00B35FF5" w:rsidRDefault="00B35FF5" w:rsidP="00B35FF5">
      <w:pPr>
        <w:spacing w:line="360" w:lineRule="auto"/>
        <w:ind w:firstLine="567"/>
        <w:jc w:val="both"/>
        <w:rPr>
          <w:rFonts w:cs="Arial"/>
          <w:sz w:val="24"/>
          <w:szCs w:val="24"/>
        </w:rPr>
      </w:pPr>
      <w:r>
        <w:rPr>
          <w:rFonts w:cs="Arial"/>
          <w:sz w:val="24"/>
          <w:szCs w:val="24"/>
        </w:rPr>
        <w:t xml:space="preserve">1. Gulbenes novada pašvaldībā saņemts </w:t>
      </w:r>
      <w:r w:rsidR="009F5028">
        <w:rPr>
          <w:rFonts w:cs="Arial"/>
          <w:b/>
          <w:sz w:val="24"/>
          <w:szCs w:val="24"/>
        </w:rPr>
        <w:t>….</w:t>
      </w:r>
      <w:r>
        <w:rPr>
          <w:rFonts w:cs="Arial"/>
          <w:sz w:val="24"/>
          <w:szCs w:val="24"/>
        </w:rPr>
        <w:t xml:space="preserve">, 2019.gada 22.novembra iesniegums (Gulbenes novada pašvaldībā saņemts 2019.gada 25.novembrī un reģistrēts ar </w:t>
      </w:r>
      <w:proofErr w:type="spellStart"/>
      <w:r>
        <w:rPr>
          <w:rFonts w:cs="Arial"/>
          <w:sz w:val="24"/>
          <w:szCs w:val="24"/>
        </w:rPr>
        <w:t>Nr.GND</w:t>
      </w:r>
      <w:proofErr w:type="spellEnd"/>
      <w:r>
        <w:rPr>
          <w:rFonts w:cs="Arial"/>
          <w:sz w:val="24"/>
          <w:szCs w:val="24"/>
        </w:rPr>
        <w:t xml:space="preserve">/5.5/19/2812-O) ar </w:t>
      </w:r>
      <w:r>
        <w:rPr>
          <w:rFonts w:cs="Arial"/>
          <w:sz w:val="24"/>
          <w:szCs w:val="24"/>
        </w:rPr>
        <w:lastRenderedPageBreak/>
        <w:t>lūgumu iznomāt ēku ar adresi “</w:t>
      </w:r>
      <w:proofErr w:type="spellStart"/>
      <w:r>
        <w:rPr>
          <w:rFonts w:cs="Arial"/>
          <w:sz w:val="24"/>
          <w:szCs w:val="24"/>
        </w:rPr>
        <w:t>Vešas</w:t>
      </w:r>
      <w:proofErr w:type="spellEnd"/>
      <w:r>
        <w:rPr>
          <w:rFonts w:cs="Arial"/>
          <w:sz w:val="24"/>
          <w:szCs w:val="24"/>
        </w:rPr>
        <w:t xml:space="preserve"> māja”, Jaungulbene, Jaungulbenes pagasts, Gulbenes novads, 82,7 </w:t>
      </w:r>
      <w:proofErr w:type="spellStart"/>
      <w:r>
        <w:rPr>
          <w:rFonts w:cs="Arial"/>
          <w:sz w:val="24"/>
          <w:szCs w:val="24"/>
        </w:rPr>
        <w:t>kv.m</w:t>
      </w:r>
      <w:proofErr w:type="spellEnd"/>
      <w:r>
        <w:rPr>
          <w:rFonts w:cs="Arial"/>
          <w:sz w:val="24"/>
          <w:szCs w:val="24"/>
        </w:rPr>
        <w:t>. platībā</w:t>
      </w:r>
      <w:r>
        <w:rPr>
          <w:rFonts w:eastAsiaTheme="minorHAnsi" w:cs="Arial"/>
          <w:sz w:val="24"/>
          <w:szCs w:val="24"/>
          <w:lang w:eastAsia="en-US"/>
        </w:rPr>
        <w:t>,</w:t>
      </w:r>
      <w:r>
        <w:rPr>
          <w:rFonts w:cs="Arial"/>
          <w:sz w:val="24"/>
          <w:szCs w:val="24"/>
        </w:rPr>
        <w:t xml:space="preserve"> ar mērķi telpās iekārtot informācijas centru un muzeju par Jaungulbenes pils vēsturi un tās īpašniekiem.</w:t>
      </w:r>
    </w:p>
    <w:p w:rsidR="00B35FF5" w:rsidRDefault="00B35FF5" w:rsidP="00B35FF5">
      <w:pPr>
        <w:spacing w:line="360" w:lineRule="auto"/>
        <w:ind w:firstLine="567"/>
        <w:jc w:val="both"/>
        <w:rPr>
          <w:rFonts w:eastAsia="Calibri"/>
          <w:sz w:val="24"/>
          <w:szCs w:val="24"/>
        </w:rPr>
      </w:pPr>
      <w:r>
        <w:rPr>
          <w:rFonts w:cs="Arial"/>
          <w:sz w:val="24"/>
          <w:szCs w:val="24"/>
        </w:rPr>
        <w:t>Pamatojoties uz likuma “Par pašvaldībām” 14.panta otrās daļas 3.punktu, kas nosaka, ka, lai izpildītu savas funkcijas, pašvaldībām likumā noteiktajā kārtībā ir pienākums, racionāli un lietderīgi apsaimniekot pašvaldības kustamo un nekustamo mantu, Publiskas personas finanšu līdzekļu un mantas izšķērdēšanas novēršanas likuma 6.</w:t>
      </w:r>
      <w:r>
        <w:rPr>
          <w:rFonts w:cs="Arial"/>
          <w:sz w:val="24"/>
          <w:szCs w:val="24"/>
          <w:vertAlign w:val="superscript"/>
        </w:rPr>
        <w:t>1</w:t>
      </w:r>
      <w:r>
        <w:rPr>
          <w:rFonts w:cs="Arial"/>
          <w:sz w:val="24"/>
          <w:szCs w:val="24"/>
        </w:rPr>
        <w:t xml:space="preserve">panta pirmo daļu, kas nosaka, ka, ja likumā vai Ministru kabineta noteikumos nav paredzēts citādi, kustamās mantas nomas līgumu slēdz uz laiku, kas nav ilgāks par pieciem gadiem, nekustamā īpašuma nomas līgumu – uz laiku, kas nav ilgāks par 30 gadiem, un Ministru kabineta 2018.gada 20.februāra noteikumu Nr.97 “Publiskas personas mantas iznomāšanas noteikumi” 12.punktu, kas nosaka, ka lēmumu par nomas objekta nodošanu iznomāšanai pieņem iznomātājs, 24.punktu, kas nosaka, ka nomas objekta iznomātājs pieņem lēmumu par piemērojamo izsoles veidu, 26.punktu, kas nosaka, ka iznomātājs šo noteikumu 25.punktā minēto informāciju publicē iznomātāja tīmekļvietnē, 34.punktu, kas nosaka, ka izsoli organizē iznomātāja izveidota komisija, kurā ir ne mazāk kā trīs locekļi, komisiju izveido uz noteiktu laikposmu vai kā pastāvīgi funkcionējošu institūciju, komisijas sastāvā iekļauj iznomātāja vai tā padotībā esošu iestāžu pārstāvjus, komisijas darbu vada iznomātāja iecelts komisijas priekšsēdētājs, </w:t>
      </w:r>
      <w:r>
        <w:rPr>
          <w:sz w:val="24"/>
          <w:szCs w:val="24"/>
        </w:rPr>
        <w:t xml:space="preserve">un Tautsaimniecības komitejas  ieteikumu, atklāti balsojot: PAR – 14 (Normunds </w:t>
      </w:r>
      <w:proofErr w:type="spellStart"/>
      <w:r>
        <w:rPr>
          <w:sz w:val="24"/>
          <w:szCs w:val="24"/>
        </w:rPr>
        <w:t>Audzišs</w:t>
      </w:r>
      <w:proofErr w:type="spellEnd"/>
      <w:r>
        <w:rPr>
          <w:sz w:val="24"/>
          <w:szCs w:val="24"/>
        </w:rPr>
        <w:t xml:space="preserve">, Indra Caune, Andis Caunītis, Gunārs Ciglis,  Larisa Cīrule, Lāsma </w:t>
      </w:r>
      <w:proofErr w:type="spellStart"/>
      <w:r>
        <w:rPr>
          <w:sz w:val="24"/>
          <w:szCs w:val="24"/>
        </w:rPr>
        <w:t>Gabdulļina</w:t>
      </w:r>
      <w:proofErr w:type="spellEnd"/>
      <w:r>
        <w:rPr>
          <w:sz w:val="24"/>
          <w:szCs w:val="24"/>
        </w:rPr>
        <w:t xml:space="preserve">, </w:t>
      </w:r>
      <w:proofErr w:type="spellStart"/>
      <w:r>
        <w:rPr>
          <w:sz w:val="24"/>
          <w:szCs w:val="24"/>
        </w:rPr>
        <w:t>Stanislavs</w:t>
      </w:r>
      <w:proofErr w:type="spellEnd"/>
      <w:r>
        <w:rPr>
          <w:sz w:val="24"/>
          <w:szCs w:val="24"/>
        </w:rPr>
        <w:t xml:space="preserve"> </w:t>
      </w:r>
      <w:proofErr w:type="spellStart"/>
      <w:r>
        <w:rPr>
          <w:sz w:val="24"/>
          <w:szCs w:val="24"/>
        </w:rPr>
        <w:t>Gžibovskis</w:t>
      </w:r>
      <w:proofErr w:type="spellEnd"/>
      <w:r>
        <w:rPr>
          <w:sz w:val="24"/>
          <w:szCs w:val="24"/>
        </w:rPr>
        <w:t xml:space="preserve">, </w:t>
      </w:r>
      <w:proofErr w:type="spellStart"/>
      <w:r>
        <w:rPr>
          <w:sz w:val="24"/>
          <w:szCs w:val="24"/>
        </w:rPr>
        <w:t>Valtis</w:t>
      </w:r>
      <w:proofErr w:type="spellEnd"/>
      <w:r>
        <w:rPr>
          <w:sz w:val="24"/>
          <w:szCs w:val="24"/>
        </w:rPr>
        <w:t xml:space="preserve"> Krauklis, Intars Liepiņš, Normunds Mazūrs, Zintis </w:t>
      </w:r>
      <w:proofErr w:type="spellStart"/>
      <w:r>
        <w:rPr>
          <w:sz w:val="24"/>
          <w:szCs w:val="24"/>
        </w:rPr>
        <w:t>Mezītis</w:t>
      </w:r>
      <w:proofErr w:type="spellEnd"/>
      <w:r>
        <w:rPr>
          <w:sz w:val="24"/>
          <w:szCs w:val="24"/>
        </w:rPr>
        <w:t xml:space="preserve">, Guna Pūcīte, Guntis </w:t>
      </w:r>
      <w:proofErr w:type="spellStart"/>
      <w:r>
        <w:rPr>
          <w:sz w:val="24"/>
          <w:szCs w:val="24"/>
        </w:rPr>
        <w:t>Princovs</w:t>
      </w:r>
      <w:proofErr w:type="spellEnd"/>
      <w:r>
        <w:rPr>
          <w:sz w:val="24"/>
          <w:szCs w:val="24"/>
        </w:rPr>
        <w:t>, Anatolijs Savickis); PRET – nav; ATTURAS – nav;  Gulbenes novada dome NOLEMJ:</w:t>
      </w:r>
    </w:p>
    <w:p w:rsidR="00B35FF5" w:rsidRDefault="00B35FF5" w:rsidP="00B35FF5">
      <w:pPr>
        <w:spacing w:line="360" w:lineRule="auto"/>
        <w:ind w:firstLine="567"/>
        <w:jc w:val="both"/>
        <w:rPr>
          <w:noProof/>
          <w:sz w:val="24"/>
          <w:szCs w:val="24"/>
        </w:rPr>
      </w:pPr>
      <w:r>
        <w:rPr>
          <w:noProof/>
          <w:sz w:val="24"/>
          <w:szCs w:val="24"/>
        </w:rPr>
        <w:t>1.1. NODOT nomā nedzīvojamo ēku “Vešas māja”, Jaungulbene, Jaungulbenes pagasts, Gulbenes novads, kadastra apzīmējums 5060 004 0224 005, 82,7 kv.m.platībā, mutiskā izsolē.</w:t>
      </w:r>
    </w:p>
    <w:p w:rsidR="00B35FF5" w:rsidRDefault="00B35FF5" w:rsidP="00B35FF5">
      <w:pPr>
        <w:widowControl w:val="0"/>
        <w:spacing w:line="360" w:lineRule="auto"/>
        <w:ind w:firstLine="567"/>
        <w:jc w:val="both"/>
        <w:rPr>
          <w:rFonts w:cs="Arial"/>
          <w:sz w:val="24"/>
          <w:szCs w:val="24"/>
        </w:rPr>
      </w:pPr>
      <w:r>
        <w:rPr>
          <w:noProof/>
          <w:sz w:val="24"/>
          <w:szCs w:val="24"/>
        </w:rPr>
        <w:t xml:space="preserve">1.2. NOTEIKT, ka iznomājamā </w:t>
      </w:r>
      <w:r>
        <w:rPr>
          <w:sz w:val="24"/>
          <w:szCs w:val="24"/>
        </w:rPr>
        <w:t>objekta nomas tiesību izsole notiek 2020.gada  20.janvārī plkst.10:00, Gulbenes novada Jaungulbenes pagasta pārvaldes administrācijas ēkā ar adresi “</w:t>
      </w:r>
      <w:proofErr w:type="spellStart"/>
      <w:r>
        <w:rPr>
          <w:sz w:val="24"/>
          <w:szCs w:val="24"/>
        </w:rPr>
        <w:t>Gulbīts</w:t>
      </w:r>
      <w:proofErr w:type="spellEnd"/>
      <w:r>
        <w:rPr>
          <w:sz w:val="24"/>
          <w:szCs w:val="24"/>
        </w:rPr>
        <w:t xml:space="preserve">”, Gulbītis, Jaungulbenes pagasts, Gulbenes novads, LV </w:t>
      </w:r>
      <w:r>
        <w:rPr>
          <w:rFonts w:cs="Arial"/>
          <w:sz w:val="24"/>
          <w:szCs w:val="24"/>
        </w:rPr>
        <w:t>–</w:t>
      </w:r>
      <w:r>
        <w:rPr>
          <w:sz w:val="24"/>
          <w:szCs w:val="24"/>
        </w:rPr>
        <w:t xml:space="preserve"> 4420</w:t>
      </w:r>
      <w:r>
        <w:rPr>
          <w:rFonts w:cs="Arial"/>
          <w:sz w:val="24"/>
          <w:szCs w:val="24"/>
        </w:rPr>
        <w:t xml:space="preserve">. </w:t>
      </w:r>
    </w:p>
    <w:p w:rsidR="00B35FF5" w:rsidRDefault="00B35FF5" w:rsidP="00B35FF5">
      <w:pPr>
        <w:widowControl w:val="0"/>
        <w:spacing w:line="360" w:lineRule="auto"/>
        <w:ind w:firstLine="567"/>
        <w:jc w:val="both"/>
        <w:rPr>
          <w:noProof/>
          <w:sz w:val="24"/>
          <w:szCs w:val="24"/>
        </w:rPr>
      </w:pPr>
      <w:r>
        <w:rPr>
          <w:sz w:val="24"/>
          <w:szCs w:val="24"/>
        </w:rPr>
        <w:t>1.3. APSTIPRINĀT nomas tiesību izsoles komisiju šādā sastāvā:</w:t>
      </w:r>
    </w:p>
    <w:p w:rsidR="00B35FF5" w:rsidRDefault="00B35FF5" w:rsidP="00B35FF5">
      <w:pPr>
        <w:spacing w:line="360" w:lineRule="auto"/>
        <w:ind w:left="142" w:firstLine="709"/>
        <w:jc w:val="both"/>
        <w:rPr>
          <w:sz w:val="24"/>
          <w:szCs w:val="24"/>
        </w:rPr>
      </w:pPr>
      <w:r>
        <w:rPr>
          <w:sz w:val="24"/>
          <w:szCs w:val="24"/>
        </w:rPr>
        <w:t>Komisijas priekšsēdētājs:</w:t>
      </w:r>
    </w:p>
    <w:p w:rsidR="00B35FF5" w:rsidRDefault="00B35FF5" w:rsidP="00B35FF5">
      <w:pPr>
        <w:spacing w:line="360" w:lineRule="auto"/>
        <w:ind w:left="142" w:firstLine="709"/>
        <w:jc w:val="both"/>
        <w:rPr>
          <w:sz w:val="24"/>
          <w:szCs w:val="24"/>
        </w:rPr>
      </w:pPr>
      <w:r>
        <w:rPr>
          <w:sz w:val="24"/>
          <w:szCs w:val="24"/>
        </w:rPr>
        <w:t>Aleksandrs Vasiļjevs – Gulbenes novada Jaungulbenes pagasta pārvaldes vadītājs;</w:t>
      </w:r>
    </w:p>
    <w:p w:rsidR="00B35FF5" w:rsidRDefault="00B35FF5" w:rsidP="00B35FF5">
      <w:pPr>
        <w:spacing w:line="360" w:lineRule="auto"/>
        <w:ind w:left="142" w:firstLine="709"/>
        <w:jc w:val="both"/>
        <w:rPr>
          <w:sz w:val="24"/>
          <w:szCs w:val="24"/>
        </w:rPr>
      </w:pPr>
      <w:r>
        <w:rPr>
          <w:sz w:val="24"/>
          <w:szCs w:val="24"/>
        </w:rPr>
        <w:t>Komisijas locekļi:</w:t>
      </w:r>
    </w:p>
    <w:p w:rsidR="00B35FF5" w:rsidRDefault="00B35FF5" w:rsidP="00B35FF5">
      <w:pPr>
        <w:spacing w:line="360" w:lineRule="auto"/>
        <w:ind w:left="142" w:firstLine="709"/>
        <w:jc w:val="both"/>
        <w:rPr>
          <w:sz w:val="24"/>
          <w:szCs w:val="24"/>
        </w:rPr>
      </w:pPr>
      <w:r>
        <w:rPr>
          <w:sz w:val="24"/>
          <w:szCs w:val="24"/>
        </w:rPr>
        <w:t>Ilona Deksne – Gulbenes novada Jaungulbenes pagasta pārvaldes grāmatvedības uzskaitvede;</w:t>
      </w:r>
    </w:p>
    <w:p w:rsidR="00B35FF5" w:rsidRDefault="00B35FF5" w:rsidP="00B35FF5">
      <w:pPr>
        <w:spacing w:line="360" w:lineRule="auto"/>
        <w:ind w:left="142" w:firstLine="709"/>
        <w:jc w:val="both"/>
        <w:rPr>
          <w:sz w:val="24"/>
          <w:szCs w:val="24"/>
        </w:rPr>
      </w:pPr>
      <w:r>
        <w:rPr>
          <w:sz w:val="24"/>
          <w:szCs w:val="24"/>
        </w:rPr>
        <w:t>Dita Laure – Gulbenes novada Jaungulbenes pagasta pārvaldes lietvede.</w:t>
      </w:r>
    </w:p>
    <w:p w:rsidR="00B35FF5" w:rsidRDefault="00B35FF5" w:rsidP="00B35FF5">
      <w:pPr>
        <w:spacing w:line="360" w:lineRule="auto"/>
        <w:ind w:left="142" w:firstLine="425"/>
        <w:jc w:val="both"/>
        <w:rPr>
          <w:sz w:val="24"/>
          <w:szCs w:val="24"/>
        </w:rPr>
      </w:pPr>
      <w:r>
        <w:rPr>
          <w:sz w:val="24"/>
          <w:szCs w:val="24"/>
        </w:rPr>
        <w:lastRenderedPageBreak/>
        <w:t xml:space="preserve">1.4. UZDOT Gulbenes novada pašvaldības Īpašumu pārraudzības nodaļai sagatavot informāciju par nomas objektu un publicēt to </w:t>
      </w:r>
      <w:r>
        <w:rPr>
          <w:rFonts w:cs="Arial"/>
          <w:sz w:val="24"/>
          <w:szCs w:val="24"/>
        </w:rPr>
        <w:t>Gulbenes novada pašvaldības mājaslapā www.gulbene.lv.</w:t>
      </w:r>
    </w:p>
    <w:p w:rsidR="00B35FF5" w:rsidRDefault="00B35FF5" w:rsidP="00B35FF5">
      <w:pPr>
        <w:spacing w:line="360" w:lineRule="auto"/>
        <w:ind w:left="142" w:firstLine="425"/>
        <w:jc w:val="both"/>
        <w:rPr>
          <w:sz w:val="24"/>
          <w:szCs w:val="24"/>
        </w:rPr>
      </w:pPr>
      <w:r>
        <w:rPr>
          <w:sz w:val="24"/>
          <w:szCs w:val="24"/>
        </w:rPr>
        <w:t>1.5. PILNVAROT Gulbenes novada Jaungulbenes pagasta pārvaldes vadītāju Aleksandru Vasiļjevu pēc nomas tiesību izsoles rezultātu paziņošanas noslēgt nedzīvojamo telpu nomas līgumu.</w:t>
      </w:r>
    </w:p>
    <w:p w:rsidR="00B35FF5" w:rsidRDefault="00B35FF5" w:rsidP="00B35FF5">
      <w:pPr>
        <w:widowControl w:val="0"/>
        <w:suppressAutoHyphens/>
        <w:rPr>
          <w:rFonts w:eastAsia="Calibri"/>
          <w:sz w:val="24"/>
          <w:szCs w:val="24"/>
        </w:rPr>
      </w:pPr>
    </w:p>
    <w:p w:rsidR="00B35FF5" w:rsidRDefault="00B35FF5" w:rsidP="00B35FF5">
      <w:pPr>
        <w:widowControl w:val="0"/>
        <w:suppressAutoHyphens/>
        <w:rPr>
          <w:sz w:val="24"/>
          <w:szCs w:val="24"/>
        </w:rPr>
      </w:pPr>
    </w:p>
    <w:p w:rsidR="00B35FF5" w:rsidRDefault="00B35FF5" w:rsidP="00B35FF5">
      <w:pPr>
        <w:spacing w:line="360" w:lineRule="auto"/>
        <w:ind w:firstLine="567"/>
        <w:jc w:val="both"/>
        <w:rPr>
          <w:rFonts w:cs="Arial"/>
          <w:sz w:val="24"/>
          <w:szCs w:val="24"/>
        </w:rPr>
      </w:pPr>
      <w:r>
        <w:rPr>
          <w:rFonts w:cs="Arial"/>
          <w:sz w:val="24"/>
          <w:szCs w:val="24"/>
        </w:rPr>
        <w:t xml:space="preserve">2. Gulbenes novada pašvaldībā saņemts </w:t>
      </w:r>
      <w:r w:rsidR="009A32BC">
        <w:rPr>
          <w:rFonts w:cs="Arial"/>
          <w:b/>
          <w:sz w:val="24"/>
          <w:szCs w:val="24"/>
        </w:rPr>
        <w:t>…..</w:t>
      </w:r>
      <w:r>
        <w:rPr>
          <w:rFonts w:cs="Arial"/>
          <w:sz w:val="24"/>
          <w:szCs w:val="24"/>
        </w:rPr>
        <w:t xml:space="preserve">, 2019.gada 16.decembra iesniegums (Gulbenes novada pašvaldībā saņemts 2019.gada 16.decembrī un reģistrēts ar </w:t>
      </w:r>
      <w:proofErr w:type="spellStart"/>
      <w:r>
        <w:rPr>
          <w:rFonts w:cs="Arial"/>
          <w:sz w:val="24"/>
          <w:szCs w:val="24"/>
        </w:rPr>
        <w:t>Nr.GND</w:t>
      </w:r>
      <w:proofErr w:type="spellEnd"/>
      <w:r>
        <w:rPr>
          <w:rFonts w:cs="Arial"/>
          <w:sz w:val="24"/>
          <w:szCs w:val="24"/>
        </w:rPr>
        <w:t xml:space="preserve">/5.10/19/3027-S) ar lūgumu iznomāt telpu Nr.41 ēkā ar adresi “Skolas iela 2”, Litene, Litenes pagasts, Gulbenes novads, 11,1 </w:t>
      </w:r>
      <w:proofErr w:type="spellStart"/>
      <w:r>
        <w:rPr>
          <w:rFonts w:cs="Arial"/>
          <w:sz w:val="24"/>
          <w:szCs w:val="24"/>
        </w:rPr>
        <w:t>kv.m</w:t>
      </w:r>
      <w:proofErr w:type="spellEnd"/>
      <w:r>
        <w:rPr>
          <w:rFonts w:cs="Arial"/>
          <w:sz w:val="24"/>
          <w:szCs w:val="24"/>
        </w:rPr>
        <w:t>. platībā</w:t>
      </w:r>
      <w:r>
        <w:rPr>
          <w:rFonts w:eastAsiaTheme="minorHAnsi" w:cs="Arial"/>
          <w:sz w:val="24"/>
          <w:szCs w:val="24"/>
          <w:lang w:eastAsia="en-US"/>
        </w:rPr>
        <w:t>,</w:t>
      </w:r>
      <w:r>
        <w:rPr>
          <w:rFonts w:cs="Arial"/>
          <w:sz w:val="24"/>
          <w:szCs w:val="24"/>
        </w:rPr>
        <w:t xml:space="preserve"> ar mērķi telpās iekārtot gleznošanas darbnīcu.</w:t>
      </w:r>
    </w:p>
    <w:p w:rsidR="00B35FF5" w:rsidRDefault="00B35FF5" w:rsidP="00B35FF5">
      <w:pPr>
        <w:spacing w:line="360" w:lineRule="auto"/>
        <w:ind w:firstLine="567"/>
        <w:jc w:val="both"/>
        <w:rPr>
          <w:rFonts w:eastAsia="Calibri"/>
          <w:sz w:val="24"/>
          <w:szCs w:val="24"/>
        </w:rPr>
      </w:pPr>
      <w:r>
        <w:rPr>
          <w:rFonts w:cs="Arial"/>
          <w:sz w:val="24"/>
          <w:szCs w:val="24"/>
        </w:rPr>
        <w:t>Pamatojoties uz likuma “Par pašvaldībām” 14.panta otrās daļas 3.punktu, kas nosaka, ka, lai izpildītu savas funkcijas, pašvaldībām likumā noteiktajā kārtībā ir pienākums, racionāli un lietderīgi apsaimniekot pašvaldības kustamo un nekustamo mantu, Publiskas personas finanšu līdzekļu un mantas izšķērdēšanas novēršanas likuma 6.</w:t>
      </w:r>
      <w:r>
        <w:rPr>
          <w:rFonts w:cs="Arial"/>
          <w:sz w:val="24"/>
          <w:szCs w:val="24"/>
          <w:vertAlign w:val="superscript"/>
        </w:rPr>
        <w:t>1</w:t>
      </w:r>
      <w:r>
        <w:rPr>
          <w:rFonts w:cs="Arial"/>
          <w:sz w:val="24"/>
          <w:szCs w:val="24"/>
        </w:rPr>
        <w:t xml:space="preserve">panta pirmo daļu, kas nosaka, ka, ja likumā vai Ministru kabineta noteikumos nav paredzēts citādi, kustamās mantas nomas līgumu slēdz uz laiku, kas nav ilgāks par pieciem gadiem, nekustamā īpašuma nomas līgumu – uz laiku, kas nav ilgāks par 30 gadiem, un Ministru kabineta 2018.gada 20.februāra noteikumu Nr.97 “Publiskas personas mantas iznomāšanas noteikumi” 12.punktu, kas nosaka, ka lēmumu par nomas objekta nodošanu iznomāšanai pieņem iznomātājs, 24.punktu, kas nosaka, ka nomas objekta iznomātājs pieņem lēmumu par piemērojamo izsoles veidu, 26.punktu, kas nosaka, ka iznomātājs šo noteikumu 25.punktā minēto informāciju publicē iznomātāja tīmekļvietnē, 34.punktu, kas nosaka, ka izsoli organizē iznomātāja izveidota komisija, kurā ir ne mazāk kā trīs locekļi, komisiju izveido uz noteiktu laikposmu vai kā pastāvīgi funkcionējošu institūciju, komisijas sastāvā iekļauj iznomātāja vai tā padotībā esošu iestāžu pārstāvjus, komisijas darbu vada iznomātāja iecelts komisijas priekšsēdētājs, </w:t>
      </w:r>
      <w:r>
        <w:rPr>
          <w:sz w:val="24"/>
          <w:szCs w:val="24"/>
        </w:rPr>
        <w:t xml:space="preserve">atklāti balsojot: PAR – 14 (Normunds </w:t>
      </w:r>
      <w:proofErr w:type="spellStart"/>
      <w:r>
        <w:rPr>
          <w:sz w:val="24"/>
          <w:szCs w:val="24"/>
        </w:rPr>
        <w:t>Audzišs</w:t>
      </w:r>
      <w:proofErr w:type="spellEnd"/>
      <w:r>
        <w:rPr>
          <w:sz w:val="24"/>
          <w:szCs w:val="24"/>
        </w:rPr>
        <w:t xml:space="preserve">, Indra Caune, Andis Caunītis, Gunārs Ciglis,  Larisa Cīrule, Lāsma </w:t>
      </w:r>
      <w:proofErr w:type="spellStart"/>
      <w:r>
        <w:rPr>
          <w:sz w:val="24"/>
          <w:szCs w:val="24"/>
        </w:rPr>
        <w:t>Gabdulļina</w:t>
      </w:r>
      <w:proofErr w:type="spellEnd"/>
      <w:r>
        <w:rPr>
          <w:sz w:val="24"/>
          <w:szCs w:val="24"/>
        </w:rPr>
        <w:t xml:space="preserve">, </w:t>
      </w:r>
      <w:proofErr w:type="spellStart"/>
      <w:r>
        <w:rPr>
          <w:sz w:val="24"/>
          <w:szCs w:val="24"/>
        </w:rPr>
        <w:t>Stanislavs</w:t>
      </w:r>
      <w:proofErr w:type="spellEnd"/>
      <w:r>
        <w:rPr>
          <w:sz w:val="24"/>
          <w:szCs w:val="24"/>
        </w:rPr>
        <w:t xml:space="preserve"> </w:t>
      </w:r>
      <w:proofErr w:type="spellStart"/>
      <w:r>
        <w:rPr>
          <w:sz w:val="24"/>
          <w:szCs w:val="24"/>
        </w:rPr>
        <w:t>Gžibovskis</w:t>
      </w:r>
      <w:proofErr w:type="spellEnd"/>
      <w:r>
        <w:rPr>
          <w:sz w:val="24"/>
          <w:szCs w:val="24"/>
        </w:rPr>
        <w:t xml:space="preserve">, </w:t>
      </w:r>
      <w:proofErr w:type="spellStart"/>
      <w:r>
        <w:rPr>
          <w:sz w:val="24"/>
          <w:szCs w:val="24"/>
        </w:rPr>
        <w:t>Valtis</w:t>
      </w:r>
      <w:proofErr w:type="spellEnd"/>
      <w:r>
        <w:rPr>
          <w:sz w:val="24"/>
          <w:szCs w:val="24"/>
        </w:rPr>
        <w:t xml:space="preserve"> Krauklis, Intars Liepiņš, Normunds Mazūrs, Zintis </w:t>
      </w:r>
      <w:proofErr w:type="spellStart"/>
      <w:r>
        <w:rPr>
          <w:sz w:val="24"/>
          <w:szCs w:val="24"/>
        </w:rPr>
        <w:t>Mezītis</w:t>
      </w:r>
      <w:proofErr w:type="spellEnd"/>
      <w:r>
        <w:rPr>
          <w:sz w:val="24"/>
          <w:szCs w:val="24"/>
        </w:rPr>
        <w:t xml:space="preserve">, Guna Pūcīte, Guntis </w:t>
      </w:r>
      <w:proofErr w:type="spellStart"/>
      <w:r>
        <w:rPr>
          <w:sz w:val="24"/>
          <w:szCs w:val="24"/>
        </w:rPr>
        <w:t>Princovs</w:t>
      </w:r>
      <w:proofErr w:type="spellEnd"/>
      <w:r>
        <w:rPr>
          <w:sz w:val="24"/>
          <w:szCs w:val="24"/>
        </w:rPr>
        <w:t>, Anatolijs Savickis); PRET – nav; ATTURAS – nav;  Gulbenes novada dome NOLEMJ:</w:t>
      </w:r>
    </w:p>
    <w:p w:rsidR="00B35FF5" w:rsidRDefault="00B35FF5" w:rsidP="00B35FF5">
      <w:pPr>
        <w:widowControl w:val="0"/>
        <w:spacing w:line="360" w:lineRule="auto"/>
        <w:ind w:firstLine="567"/>
        <w:jc w:val="both"/>
        <w:rPr>
          <w:noProof/>
          <w:sz w:val="24"/>
          <w:szCs w:val="24"/>
        </w:rPr>
      </w:pPr>
      <w:r>
        <w:rPr>
          <w:noProof/>
          <w:sz w:val="24"/>
          <w:szCs w:val="24"/>
        </w:rPr>
        <w:t>2.1. NODOT nomā nedzīvojamās ēkas ar adresi: “Skolas iela 2”, Litene, Litenes pagasts, Gulbenes novads, kadastra apzīmējums 5068 004 0130 019 001, telpu Nr.41, 11,1 kv.m. platībā, mutiskā izsolē.</w:t>
      </w:r>
    </w:p>
    <w:p w:rsidR="00B35FF5" w:rsidRDefault="00B35FF5" w:rsidP="00B35FF5">
      <w:pPr>
        <w:widowControl w:val="0"/>
        <w:spacing w:line="360" w:lineRule="auto"/>
        <w:ind w:firstLine="567"/>
        <w:jc w:val="both"/>
        <w:rPr>
          <w:rFonts w:cs="Arial"/>
          <w:sz w:val="24"/>
          <w:szCs w:val="24"/>
        </w:rPr>
      </w:pPr>
      <w:r>
        <w:rPr>
          <w:noProof/>
          <w:sz w:val="24"/>
          <w:szCs w:val="24"/>
        </w:rPr>
        <w:t xml:space="preserve">2.2. NOTEIKT, ka iznomājamā </w:t>
      </w:r>
      <w:r>
        <w:rPr>
          <w:sz w:val="24"/>
          <w:szCs w:val="24"/>
        </w:rPr>
        <w:t xml:space="preserve">objekta nomas tiesību izsole notiek 2020.gada  20.janvārī plkst.10:00, Gulbenes novada Litenes pagasta pārvaldes administrācijas ēkā ar adresi “Pagastnams 1”, Litene, Litenes pagasts, Gulbenes novads, LV </w:t>
      </w:r>
      <w:r>
        <w:rPr>
          <w:rFonts w:cs="Arial"/>
          <w:sz w:val="24"/>
          <w:szCs w:val="24"/>
        </w:rPr>
        <w:t>–</w:t>
      </w:r>
      <w:r>
        <w:rPr>
          <w:sz w:val="24"/>
          <w:szCs w:val="24"/>
        </w:rPr>
        <w:t xml:space="preserve"> 4405</w:t>
      </w:r>
      <w:r>
        <w:rPr>
          <w:rFonts w:cs="Arial"/>
          <w:sz w:val="24"/>
          <w:szCs w:val="24"/>
        </w:rPr>
        <w:t xml:space="preserve">. </w:t>
      </w:r>
    </w:p>
    <w:p w:rsidR="00B35FF5" w:rsidRDefault="00B35FF5" w:rsidP="00B35FF5">
      <w:pPr>
        <w:widowControl w:val="0"/>
        <w:spacing w:line="360" w:lineRule="auto"/>
        <w:ind w:firstLine="567"/>
        <w:jc w:val="both"/>
        <w:rPr>
          <w:noProof/>
          <w:sz w:val="24"/>
          <w:szCs w:val="24"/>
        </w:rPr>
      </w:pPr>
      <w:r>
        <w:rPr>
          <w:sz w:val="24"/>
          <w:szCs w:val="24"/>
        </w:rPr>
        <w:t>2.3. APSTIPRINĀT nomas tiesību izsoles komisiju šādā sastāvā:</w:t>
      </w:r>
    </w:p>
    <w:p w:rsidR="00B35FF5" w:rsidRDefault="00B35FF5" w:rsidP="00B35FF5">
      <w:pPr>
        <w:spacing w:line="360" w:lineRule="auto"/>
        <w:ind w:left="142" w:firstLine="851"/>
        <w:jc w:val="both"/>
        <w:rPr>
          <w:sz w:val="24"/>
          <w:szCs w:val="24"/>
        </w:rPr>
      </w:pPr>
      <w:r>
        <w:rPr>
          <w:sz w:val="24"/>
          <w:szCs w:val="24"/>
        </w:rPr>
        <w:lastRenderedPageBreak/>
        <w:t>Komisijas priekšsēdētājs:</w:t>
      </w:r>
    </w:p>
    <w:p w:rsidR="00B35FF5" w:rsidRDefault="00B35FF5" w:rsidP="00B35FF5">
      <w:pPr>
        <w:spacing w:line="360" w:lineRule="auto"/>
        <w:ind w:left="142" w:firstLine="851"/>
        <w:jc w:val="both"/>
        <w:rPr>
          <w:sz w:val="24"/>
          <w:szCs w:val="24"/>
        </w:rPr>
      </w:pPr>
      <w:r>
        <w:rPr>
          <w:sz w:val="24"/>
          <w:szCs w:val="24"/>
        </w:rPr>
        <w:t>Vilnis Lapiņš – Gulbenes novada Litenes pagasta pārvaldes vadītājs;</w:t>
      </w:r>
    </w:p>
    <w:p w:rsidR="00B35FF5" w:rsidRDefault="00B35FF5" w:rsidP="00B35FF5">
      <w:pPr>
        <w:spacing w:line="360" w:lineRule="auto"/>
        <w:ind w:left="142" w:firstLine="851"/>
        <w:jc w:val="both"/>
        <w:rPr>
          <w:rFonts w:eastAsia="Calibri"/>
          <w:sz w:val="24"/>
          <w:szCs w:val="24"/>
        </w:rPr>
      </w:pPr>
      <w:r>
        <w:rPr>
          <w:sz w:val="24"/>
          <w:szCs w:val="24"/>
        </w:rPr>
        <w:t xml:space="preserve">Komisijas locekļi: </w:t>
      </w:r>
    </w:p>
    <w:p w:rsidR="00B35FF5" w:rsidRDefault="00B35FF5" w:rsidP="00B35FF5">
      <w:pPr>
        <w:spacing w:line="360" w:lineRule="auto"/>
        <w:ind w:left="142" w:firstLine="851"/>
        <w:jc w:val="both"/>
        <w:rPr>
          <w:sz w:val="24"/>
          <w:szCs w:val="24"/>
        </w:rPr>
      </w:pPr>
      <w:r>
        <w:rPr>
          <w:sz w:val="24"/>
          <w:szCs w:val="24"/>
        </w:rPr>
        <w:t xml:space="preserve">Dace </w:t>
      </w:r>
      <w:proofErr w:type="spellStart"/>
      <w:r>
        <w:rPr>
          <w:sz w:val="24"/>
          <w:szCs w:val="24"/>
        </w:rPr>
        <w:t>Širaka</w:t>
      </w:r>
      <w:proofErr w:type="spellEnd"/>
      <w:r>
        <w:rPr>
          <w:sz w:val="24"/>
          <w:szCs w:val="24"/>
        </w:rPr>
        <w:t xml:space="preserve"> – Gulbenes novada Litenes pagasta pārvaldes grāmatvedības uzskaitvede;</w:t>
      </w:r>
    </w:p>
    <w:p w:rsidR="00B35FF5" w:rsidRDefault="00B35FF5" w:rsidP="00B35FF5">
      <w:pPr>
        <w:spacing w:line="360" w:lineRule="auto"/>
        <w:ind w:left="142" w:firstLine="851"/>
        <w:jc w:val="both"/>
        <w:rPr>
          <w:sz w:val="24"/>
          <w:szCs w:val="24"/>
        </w:rPr>
      </w:pPr>
      <w:r>
        <w:rPr>
          <w:sz w:val="24"/>
          <w:szCs w:val="24"/>
        </w:rPr>
        <w:t xml:space="preserve">Andris </w:t>
      </w:r>
      <w:proofErr w:type="spellStart"/>
      <w:r>
        <w:rPr>
          <w:sz w:val="24"/>
          <w:szCs w:val="24"/>
        </w:rPr>
        <w:t>Kaņēvics</w:t>
      </w:r>
      <w:proofErr w:type="spellEnd"/>
      <w:r>
        <w:rPr>
          <w:sz w:val="24"/>
          <w:szCs w:val="24"/>
        </w:rPr>
        <w:t xml:space="preserve"> – Gulbenes novada Litenes pagasta pārvaldes ēku un apsaimniekojamās teritorijas pārzinis.</w:t>
      </w:r>
    </w:p>
    <w:p w:rsidR="00B35FF5" w:rsidRDefault="00B35FF5" w:rsidP="00B35FF5">
      <w:pPr>
        <w:spacing w:line="360" w:lineRule="auto"/>
        <w:ind w:left="142" w:firstLine="425"/>
        <w:jc w:val="both"/>
        <w:rPr>
          <w:sz w:val="24"/>
          <w:szCs w:val="24"/>
        </w:rPr>
      </w:pPr>
      <w:r>
        <w:rPr>
          <w:sz w:val="24"/>
          <w:szCs w:val="24"/>
        </w:rPr>
        <w:t xml:space="preserve">2.4. UZDOT Gulbenes novada pašvaldības Īpašumu pārraudzības nodaļai sagatavot informāciju par nomas objektu un publicēt to </w:t>
      </w:r>
      <w:r>
        <w:rPr>
          <w:rFonts w:cs="Arial"/>
          <w:sz w:val="24"/>
          <w:szCs w:val="24"/>
        </w:rPr>
        <w:t>Gulbenes novada pašvaldības mājaslapā www.gulbene.lv.</w:t>
      </w:r>
    </w:p>
    <w:p w:rsidR="00B35FF5" w:rsidRDefault="00B35FF5" w:rsidP="00B35FF5">
      <w:pPr>
        <w:spacing w:line="360" w:lineRule="auto"/>
        <w:ind w:left="142" w:firstLine="425"/>
        <w:jc w:val="both"/>
        <w:rPr>
          <w:sz w:val="24"/>
          <w:szCs w:val="24"/>
        </w:rPr>
      </w:pPr>
      <w:r>
        <w:rPr>
          <w:sz w:val="24"/>
          <w:szCs w:val="24"/>
        </w:rPr>
        <w:t>2.5. PILNVAROT Gulbenes novada Litenes pagasta pārvaldes vadītāju Vilni Lapiņu pēc nomas tiesību izsoles rezultātu paziņošanas noslēgt nedzīvojamo telpu nomas līgumu.</w:t>
      </w:r>
    </w:p>
    <w:p w:rsidR="00B35FF5" w:rsidRDefault="00B35FF5" w:rsidP="00B35FF5">
      <w:pPr>
        <w:rPr>
          <w:rFonts w:ascii="Calibri" w:eastAsia="Calibri" w:hAnsi="Calibri"/>
        </w:rPr>
      </w:pPr>
    </w:p>
    <w:p w:rsidR="00B35FF5" w:rsidRDefault="00B35FF5" w:rsidP="00B35FF5">
      <w:pPr>
        <w:ind w:right="-144"/>
        <w:jc w:val="center"/>
        <w:rPr>
          <w:b/>
          <w:sz w:val="24"/>
          <w:szCs w:val="24"/>
          <w:lang w:eastAsia="en-US"/>
        </w:rPr>
      </w:pPr>
      <w:r>
        <w:rPr>
          <w:b/>
          <w:sz w:val="24"/>
          <w:szCs w:val="24"/>
          <w:lang w:eastAsia="en-US"/>
        </w:rPr>
        <w:t>22.§</w:t>
      </w:r>
    </w:p>
    <w:p w:rsidR="00B35FF5" w:rsidRDefault="00B35FF5" w:rsidP="00B35FF5">
      <w:pPr>
        <w:pBdr>
          <w:bottom w:val="single" w:sz="12" w:space="1" w:color="auto"/>
        </w:pBdr>
        <w:jc w:val="center"/>
        <w:rPr>
          <w:b/>
          <w:sz w:val="24"/>
          <w:szCs w:val="24"/>
        </w:rPr>
      </w:pPr>
      <w:r>
        <w:rPr>
          <w:b/>
          <w:sz w:val="24"/>
          <w:szCs w:val="24"/>
        </w:rPr>
        <w:t>Par zemes vienības robežu shēmas apstiprināšanu</w:t>
      </w:r>
    </w:p>
    <w:p w:rsidR="00B35FF5" w:rsidRDefault="00B35FF5" w:rsidP="00B35FF5">
      <w:pPr>
        <w:rPr>
          <w:sz w:val="24"/>
          <w:szCs w:val="24"/>
        </w:rPr>
      </w:pPr>
      <w:r>
        <w:rPr>
          <w:sz w:val="24"/>
          <w:szCs w:val="24"/>
        </w:rPr>
        <w:t xml:space="preserve">ZIŅO: </w:t>
      </w:r>
      <w:proofErr w:type="spellStart"/>
      <w:r>
        <w:rPr>
          <w:sz w:val="24"/>
          <w:szCs w:val="24"/>
        </w:rPr>
        <w:t>G.Ciglis</w:t>
      </w:r>
      <w:proofErr w:type="spellEnd"/>
    </w:p>
    <w:p w:rsidR="00B35FF5" w:rsidRDefault="00B35FF5" w:rsidP="00B35FF5">
      <w:pPr>
        <w:rPr>
          <w:sz w:val="24"/>
          <w:szCs w:val="24"/>
        </w:rPr>
      </w:pPr>
      <w:r>
        <w:rPr>
          <w:sz w:val="24"/>
          <w:szCs w:val="24"/>
        </w:rPr>
        <w:t xml:space="preserve">LĒMUMA PROJEKTU SAGATAVOJA: </w:t>
      </w:r>
      <w:proofErr w:type="spellStart"/>
      <w:r>
        <w:rPr>
          <w:sz w:val="24"/>
          <w:szCs w:val="24"/>
        </w:rPr>
        <w:t>A.Deksne</w:t>
      </w:r>
      <w:proofErr w:type="spellEnd"/>
      <w:r>
        <w:rPr>
          <w:sz w:val="24"/>
          <w:szCs w:val="24"/>
        </w:rPr>
        <w:t xml:space="preserve">, </w:t>
      </w:r>
      <w:proofErr w:type="spellStart"/>
      <w:r>
        <w:rPr>
          <w:sz w:val="24"/>
          <w:szCs w:val="24"/>
        </w:rPr>
        <w:t>I.Bindre</w:t>
      </w:r>
      <w:proofErr w:type="spellEnd"/>
    </w:p>
    <w:p w:rsidR="00B35FF5" w:rsidRDefault="00B35FF5" w:rsidP="00B35FF5">
      <w:pPr>
        <w:rPr>
          <w:sz w:val="24"/>
          <w:szCs w:val="24"/>
        </w:rPr>
      </w:pPr>
      <w:r>
        <w:rPr>
          <w:sz w:val="24"/>
          <w:szCs w:val="24"/>
        </w:rPr>
        <w:t>DEBATĒS PIEDALĀS: nav</w:t>
      </w:r>
    </w:p>
    <w:p w:rsidR="00B35FF5" w:rsidRDefault="00B35FF5" w:rsidP="00B35FF5">
      <w:pPr>
        <w:spacing w:line="360" w:lineRule="auto"/>
        <w:ind w:firstLine="720"/>
        <w:jc w:val="both"/>
        <w:rPr>
          <w:sz w:val="24"/>
          <w:szCs w:val="24"/>
        </w:rPr>
      </w:pPr>
    </w:p>
    <w:p w:rsidR="00B35FF5" w:rsidRDefault="00B35FF5" w:rsidP="00B35FF5">
      <w:pPr>
        <w:spacing w:line="360" w:lineRule="auto"/>
        <w:ind w:firstLine="567"/>
        <w:jc w:val="both"/>
        <w:rPr>
          <w:sz w:val="24"/>
          <w:szCs w:val="24"/>
        </w:rPr>
      </w:pPr>
      <w:r>
        <w:rPr>
          <w:sz w:val="24"/>
          <w:szCs w:val="24"/>
        </w:rPr>
        <w:t xml:space="preserve">1. Izskatīts </w:t>
      </w:r>
      <w:r>
        <w:rPr>
          <w:b/>
          <w:sz w:val="24"/>
          <w:szCs w:val="24"/>
        </w:rPr>
        <w:t>SIA “Metrum” Gulbenes biroja</w:t>
      </w:r>
      <w:r>
        <w:rPr>
          <w:sz w:val="24"/>
          <w:szCs w:val="24"/>
        </w:rPr>
        <w:t xml:space="preserve">, reģistrācijas numurs 40003388748, juridiskā adrese: </w:t>
      </w:r>
      <w:proofErr w:type="spellStart"/>
      <w:r>
        <w:rPr>
          <w:sz w:val="24"/>
          <w:szCs w:val="24"/>
        </w:rPr>
        <w:t>O.Kalpaka</w:t>
      </w:r>
      <w:proofErr w:type="spellEnd"/>
      <w:r>
        <w:rPr>
          <w:sz w:val="24"/>
          <w:szCs w:val="24"/>
        </w:rPr>
        <w:t xml:space="preserve"> iela 27, Gulbene, Gulbenes novads, LV – 4401, mērnieka </w:t>
      </w:r>
      <w:proofErr w:type="spellStart"/>
      <w:r>
        <w:rPr>
          <w:sz w:val="24"/>
          <w:szCs w:val="24"/>
        </w:rPr>
        <w:t>Nolda</w:t>
      </w:r>
      <w:proofErr w:type="spellEnd"/>
      <w:r>
        <w:rPr>
          <w:sz w:val="24"/>
          <w:szCs w:val="24"/>
        </w:rPr>
        <w:t xml:space="preserve"> Ielejas (pirmreizējais sertifikāts BB Nr.32 izdots 2010.gada 18.oktobrī, pārreģistrēts ar Nr.CB0058 2019.gada 12.novembrī, derīgs līdz 2020.gada 17.oktobrim), 2019.gada 4.decembra iesniegums Nr.652/a/44-2019 (Gulbenes novada pašvaldībā saņemts 2019.gada 4.decembrī un reģistrēts ar </w:t>
      </w:r>
      <w:proofErr w:type="spellStart"/>
      <w:r>
        <w:rPr>
          <w:sz w:val="24"/>
          <w:szCs w:val="24"/>
        </w:rPr>
        <w:t>Nr.GND</w:t>
      </w:r>
      <w:proofErr w:type="spellEnd"/>
      <w:r>
        <w:rPr>
          <w:sz w:val="24"/>
          <w:szCs w:val="24"/>
        </w:rPr>
        <w:t>/5.14/19/2899-M) ar lūgumu apstiprināt nekustamā īpašuma Gulbenes pilsētā ar nosaukumu “Zvaigžņu iela 25A”, kadastra numurs 5001 009 0364, sastāvā ietilpstošās zemes vienības ar kadastra apzīmējumu 5001 009 0362 grafisko pielikumu un platību.</w:t>
      </w:r>
    </w:p>
    <w:p w:rsidR="00B35FF5" w:rsidRDefault="00B35FF5" w:rsidP="00B35FF5">
      <w:pPr>
        <w:spacing w:line="360" w:lineRule="auto"/>
        <w:ind w:firstLine="567"/>
        <w:jc w:val="both"/>
        <w:rPr>
          <w:rFonts w:eastAsia="Calibri"/>
          <w:sz w:val="24"/>
          <w:szCs w:val="24"/>
        </w:rPr>
      </w:pPr>
      <w:r>
        <w:rPr>
          <w:sz w:val="24"/>
          <w:szCs w:val="24"/>
        </w:rPr>
        <w:t xml:space="preserve">Pamatojoties uz likuma “Par pašvaldībām” 21.panta pirmās daļas 27.punktu, kas nosaka, ka dome var izskatīt jebkuru jautājumu, kas ir attiecīgās pašvaldības pārziņā, turklāt tikai dome var pieņemt lēmumus citos likumā paredzētajos gadījumos, Ministru kabineta 2011.gada 27.decembra noteikumu Nr.1019 “Zemes kadastrālās uzmērīšanas noteikumi” 283.1.apakšpunktu, kurš nosaka, ka, ja ierosinātājs ir vietējā pašvaldība, pirmreizējo zemes kadastrālo uzmērīšanu mērnieks veic, pamatojoties uz vietējās pašvaldības lēmumu (oriģinālu vai tā atvasinājumu) par zemes piekritību vai piederību vietējai pašvaldībai un par grafisko pielikumu, šo noteikumu 283.2.apakšpunktu, kas cita starpā nosaka, ka par grafisko pielikumu izmanto šo noteikumu 22.punktā noteiktos no Valsts zemes dienesta saņemtos kadastra kartes telpiskos datus par reģistrēto objektu, 287.punktu, kas nosaka, ka, veicot pirmreizējo zemes kadastrālo uzmērīšanu, mērnieks izvērtē zemes vienības platību; ja konstatē platību atšķirību, kas pārsniedz šo noteikumu </w:t>
      </w:r>
      <w:hyperlink r:id="rId14" w:anchor="p188" w:history="1">
        <w:r>
          <w:rPr>
            <w:rStyle w:val="Hipersaite"/>
            <w:sz w:val="24"/>
            <w:szCs w:val="24"/>
          </w:rPr>
          <w:t>188.punktā</w:t>
        </w:r>
      </w:hyperlink>
      <w:r>
        <w:rPr>
          <w:sz w:val="24"/>
          <w:szCs w:val="24"/>
        </w:rPr>
        <w:t xml:space="preserve"> norādīto, mērnieks sagatavo zemes robežu plāna projektu un pavadvēstuli par konstatēto pieļaujamo platību atšķirību </w:t>
      </w:r>
      <w:r>
        <w:rPr>
          <w:sz w:val="24"/>
          <w:szCs w:val="24"/>
        </w:rPr>
        <w:lastRenderedPageBreak/>
        <w:t xml:space="preserve">un </w:t>
      </w:r>
      <w:proofErr w:type="spellStart"/>
      <w:r>
        <w:rPr>
          <w:sz w:val="24"/>
          <w:szCs w:val="24"/>
        </w:rPr>
        <w:t>nosūta</w:t>
      </w:r>
      <w:proofErr w:type="spellEnd"/>
      <w:r>
        <w:rPr>
          <w:sz w:val="24"/>
          <w:szCs w:val="24"/>
        </w:rPr>
        <w:t xml:space="preserve"> ierosinātājam tālākai iesniegšanai vietējā pašvaldībā precizējoša lēmuma pieņemšanai, un Tautsaimniecības komitejas  ieteikumu, atklāti balsojot: PAR – 14 (Normunds </w:t>
      </w:r>
      <w:proofErr w:type="spellStart"/>
      <w:r>
        <w:rPr>
          <w:sz w:val="24"/>
          <w:szCs w:val="24"/>
        </w:rPr>
        <w:t>Audzišs</w:t>
      </w:r>
      <w:proofErr w:type="spellEnd"/>
      <w:r>
        <w:rPr>
          <w:sz w:val="24"/>
          <w:szCs w:val="24"/>
        </w:rPr>
        <w:t xml:space="preserve">, Indra Caune, Andis Caunītis, Gunārs Ciglis,  Larisa Cīrule, Lāsma </w:t>
      </w:r>
      <w:proofErr w:type="spellStart"/>
      <w:r>
        <w:rPr>
          <w:sz w:val="24"/>
          <w:szCs w:val="24"/>
        </w:rPr>
        <w:t>Gabdulļina</w:t>
      </w:r>
      <w:proofErr w:type="spellEnd"/>
      <w:r>
        <w:rPr>
          <w:sz w:val="24"/>
          <w:szCs w:val="24"/>
        </w:rPr>
        <w:t xml:space="preserve">, </w:t>
      </w:r>
      <w:proofErr w:type="spellStart"/>
      <w:r>
        <w:rPr>
          <w:sz w:val="24"/>
          <w:szCs w:val="24"/>
        </w:rPr>
        <w:t>Stanislavs</w:t>
      </w:r>
      <w:proofErr w:type="spellEnd"/>
      <w:r>
        <w:rPr>
          <w:sz w:val="24"/>
          <w:szCs w:val="24"/>
        </w:rPr>
        <w:t xml:space="preserve"> </w:t>
      </w:r>
      <w:proofErr w:type="spellStart"/>
      <w:r>
        <w:rPr>
          <w:sz w:val="24"/>
          <w:szCs w:val="24"/>
        </w:rPr>
        <w:t>Gžibovskis</w:t>
      </w:r>
      <w:proofErr w:type="spellEnd"/>
      <w:r>
        <w:rPr>
          <w:sz w:val="24"/>
          <w:szCs w:val="24"/>
        </w:rPr>
        <w:t xml:space="preserve">, </w:t>
      </w:r>
      <w:proofErr w:type="spellStart"/>
      <w:r>
        <w:rPr>
          <w:sz w:val="24"/>
          <w:szCs w:val="24"/>
        </w:rPr>
        <w:t>Valtis</w:t>
      </w:r>
      <w:proofErr w:type="spellEnd"/>
      <w:r>
        <w:rPr>
          <w:sz w:val="24"/>
          <w:szCs w:val="24"/>
        </w:rPr>
        <w:t xml:space="preserve"> Krauklis, Intars Liepiņš, Normunds Mazūrs, Zintis </w:t>
      </w:r>
      <w:proofErr w:type="spellStart"/>
      <w:r>
        <w:rPr>
          <w:sz w:val="24"/>
          <w:szCs w:val="24"/>
        </w:rPr>
        <w:t>Mezītis</w:t>
      </w:r>
      <w:proofErr w:type="spellEnd"/>
      <w:r>
        <w:rPr>
          <w:sz w:val="24"/>
          <w:szCs w:val="24"/>
        </w:rPr>
        <w:t xml:space="preserve">, Guna Pūcīte, Guntis </w:t>
      </w:r>
      <w:proofErr w:type="spellStart"/>
      <w:r>
        <w:rPr>
          <w:sz w:val="24"/>
          <w:szCs w:val="24"/>
        </w:rPr>
        <w:t>Princovs</w:t>
      </w:r>
      <w:proofErr w:type="spellEnd"/>
      <w:r>
        <w:rPr>
          <w:sz w:val="24"/>
          <w:szCs w:val="24"/>
        </w:rPr>
        <w:t>, Anatolijs Savickis); PRET – nav; ATTURAS – nav;  Gulbenes novada dome NOLEMJ:</w:t>
      </w:r>
    </w:p>
    <w:p w:rsidR="00B35FF5" w:rsidRDefault="00B35FF5" w:rsidP="00B35FF5">
      <w:pPr>
        <w:spacing w:line="360" w:lineRule="auto"/>
        <w:ind w:firstLine="567"/>
        <w:jc w:val="both"/>
        <w:rPr>
          <w:sz w:val="24"/>
          <w:szCs w:val="24"/>
        </w:rPr>
      </w:pPr>
      <w:r>
        <w:rPr>
          <w:rFonts w:eastAsia="SimSun"/>
          <w:sz w:val="24"/>
          <w:szCs w:val="24"/>
          <w:lang w:eastAsia="zh-CN" w:bidi="hi-IN"/>
        </w:rPr>
        <w:t>1.1</w:t>
      </w:r>
      <w:r>
        <w:rPr>
          <w:sz w:val="24"/>
          <w:szCs w:val="24"/>
        </w:rPr>
        <w:t>. APSTIPRINĀT nekustamā īpašuma Gulbenes pilsētā ar nosaukumu “Zvaigžņu iela 25A”, kadastra numurs 5001 009 0364, sastāvā ietilpstošās zemes vienības ar kadastra apzīmējumu 5001 009 0362 robežu shēmu saskaņā ar grafisko pielikumu (12.pielikums), kas ir šī lēmuma neatņemama sastāvdaļa.</w:t>
      </w:r>
    </w:p>
    <w:p w:rsidR="00B35FF5" w:rsidRDefault="00B35FF5" w:rsidP="00B35FF5">
      <w:pPr>
        <w:spacing w:line="360" w:lineRule="auto"/>
        <w:ind w:firstLine="567"/>
        <w:jc w:val="both"/>
        <w:rPr>
          <w:sz w:val="24"/>
          <w:szCs w:val="24"/>
        </w:rPr>
      </w:pPr>
      <w:r>
        <w:rPr>
          <w:sz w:val="24"/>
          <w:szCs w:val="24"/>
        </w:rPr>
        <w:t>1.2. APSTIPRINĀT nekustamā īpašuma Gulbenes pilsētā ar nosaukumu “Zvaigžņu iela 25A”, kadastra numurs 5001 009 0364, sastāvā ietilpstošās zemes vienības ar kadastra apzīmējumu 5001 009 0362 platību, to nosakot 0,0955 ha.</w:t>
      </w:r>
    </w:p>
    <w:p w:rsidR="00B35FF5" w:rsidRDefault="00B35FF5" w:rsidP="00B35FF5">
      <w:pPr>
        <w:spacing w:line="360" w:lineRule="auto"/>
        <w:ind w:firstLine="567"/>
        <w:jc w:val="both"/>
        <w:rPr>
          <w:sz w:val="24"/>
          <w:szCs w:val="24"/>
        </w:rPr>
      </w:pPr>
      <w:r>
        <w:rPr>
          <w:sz w:val="24"/>
          <w:szCs w:val="24"/>
        </w:rPr>
        <w:t xml:space="preserve">1.3. NOSŪTĪT lēmumu SIA “Metrum” Gulbenes birojam, biroja adrese: </w:t>
      </w:r>
      <w:proofErr w:type="spellStart"/>
      <w:r>
        <w:rPr>
          <w:sz w:val="24"/>
          <w:szCs w:val="24"/>
        </w:rPr>
        <w:t>O.Kalpaka</w:t>
      </w:r>
      <w:proofErr w:type="spellEnd"/>
      <w:r>
        <w:rPr>
          <w:sz w:val="24"/>
          <w:szCs w:val="24"/>
        </w:rPr>
        <w:t xml:space="preserve"> iela 27, Gulbene, Gulbenes novads, LV – 4401.</w:t>
      </w:r>
    </w:p>
    <w:p w:rsidR="00B35FF5" w:rsidRDefault="00B35FF5" w:rsidP="00B35FF5">
      <w:pPr>
        <w:rPr>
          <w:sz w:val="24"/>
          <w:szCs w:val="24"/>
        </w:rPr>
      </w:pPr>
    </w:p>
    <w:p w:rsidR="00B35FF5" w:rsidRDefault="00B35FF5" w:rsidP="00B35FF5">
      <w:pPr>
        <w:spacing w:line="360" w:lineRule="auto"/>
        <w:ind w:firstLine="567"/>
        <w:jc w:val="both"/>
        <w:rPr>
          <w:sz w:val="24"/>
          <w:szCs w:val="24"/>
        </w:rPr>
      </w:pPr>
      <w:r>
        <w:rPr>
          <w:sz w:val="24"/>
          <w:szCs w:val="24"/>
        </w:rPr>
        <w:t xml:space="preserve">2. Izskatīts </w:t>
      </w:r>
      <w:r>
        <w:rPr>
          <w:b/>
          <w:sz w:val="24"/>
          <w:szCs w:val="24"/>
        </w:rPr>
        <w:t>SIA “Metrum” Gulbenes biroja</w:t>
      </w:r>
      <w:r>
        <w:rPr>
          <w:sz w:val="24"/>
          <w:szCs w:val="24"/>
        </w:rPr>
        <w:t xml:space="preserve">, reģistrācijas numurs 40003388748, juridiskā adrese: </w:t>
      </w:r>
      <w:proofErr w:type="spellStart"/>
      <w:r>
        <w:rPr>
          <w:sz w:val="24"/>
          <w:szCs w:val="24"/>
        </w:rPr>
        <w:t>O.Kalpaka</w:t>
      </w:r>
      <w:proofErr w:type="spellEnd"/>
      <w:r>
        <w:rPr>
          <w:sz w:val="24"/>
          <w:szCs w:val="24"/>
        </w:rPr>
        <w:t xml:space="preserve"> iela 27, Gulbene, Gulbenes novads, LV – 4401, mērnieka </w:t>
      </w:r>
      <w:proofErr w:type="spellStart"/>
      <w:r>
        <w:rPr>
          <w:sz w:val="24"/>
          <w:szCs w:val="24"/>
        </w:rPr>
        <w:t>Nolda</w:t>
      </w:r>
      <w:proofErr w:type="spellEnd"/>
      <w:r>
        <w:rPr>
          <w:sz w:val="24"/>
          <w:szCs w:val="24"/>
        </w:rPr>
        <w:t xml:space="preserve"> Ielejas (pirmreizējais sertifikāts BB Nr.32 izdots 2010.gada 18.oktobrī, pārreģistrēts ar Nr.CB0058 2019.gada 12.novembrī, derīgs līdz 2020.gada 17.oktobrim), 2019.gada 4.decembra iesniegums Nr.653/a/44-2019 (Gulbenes novada pašvaldībā saņemts 2019.gada 4.decembrī un reģistrēts ar </w:t>
      </w:r>
      <w:proofErr w:type="spellStart"/>
      <w:r>
        <w:rPr>
          <w:sz w:val="24"/>
          <w:szCs w:val="24"/>
        </w:rPr>
        <w:t>Nr.GND</w:t>
      </w:r>
      <w:proofErr w:type="spellEnd"/>
      <w:r>
        <w:rPr>
          <w:sz w:val="24"/>
          <w:szCs w:val="24"/>
        </w:rPr>
        <w:t>/5.14/19/2898-M) ar lūgumu apstiprināt nekustamā īpašuma Gulbenes pilsētā ar nosaukumu “Dzirnavu iela 37”, kadastra numurs 5001 006 0297, sastāvā ietilpstošās zemes vienības ar kadastra apzīmējumu 5001 006 0294 robežu uzmērīšanas rezultātā iegūto platību.</w:t>
      </w:r>
    </w:p>
    <w:p w:rsidR="00B35FF5" w:rsidRDefault="00B35FF5" w:rsidP="00B35FF5">
      <w:pPr>
        <w:spacing w:line="360" w:lineRule="auto"/>
        <w:ind w:firstLine="567"/>
        <w:jc w:val="both"/>
        <w:rPr>
          <w:rFonts w:eastAsia="Calibri"/>
          <w:sz w:val="24"/>
          <w:szCs w:val="24"/>
        </w:rPr>
      </w:pPr>
      <w:r>
        <w:rPr>
          <w:sz w:val="24"/>
          <w:szCs w:val="24"/>
        </w:rPr>
        <w:t xml:space="preserve">Pamatojoties uz likuma “Par pašvaldībām” 21.panta pirmās daļas 27.punktu, kas nosaka, ka dome var izskatīt jebkuru jautājumu, kas ir attiecīgās pašvaldības pārziņā, turklāt tikai dome var pieņemt lēmumus citos likumā paredzētajos gadījumos, Ministru kabineta 2011.gada 27.decembra noteikumu Nr.1019 “Zemes kadastrālās uzmērīšanas noteikumi” 283.1.apakšpunktu, kurš nosaka, ka, ja ierosinātājs ir vietējā pašvaldība, pirmreizējo zemes kadastrālo uzmērīšanu mērnieks veic, pamatojoties uz vietējās pašvaldības lēmumu (oriģinālu vai tā atvasinājumu) par zemes piekritību vai piederību vietējai pašvaldībai un par grafisko pielikumu, šo noteikumu 283.2.apakšpunktu, kas cita starpā nosaka, ka par grafisko pielikumu izmanto šo noteikumu 22.punktā noteiktos no Valsts zemes dienesta saņemtos kadastra kartes telpiskos datus par reģistrēto objektu, 287.punktu, kas nosaka, ka, veicot pirmreizējo zemes kadastrālo uzmērīšanu, mērnieks izvērtē zemes vienības platību; ja konstatē platību atšķirību, kas pārsniedz šo noteikumu </w:t>
      </w:r>
      <w:hyperlink r:id="rId15" w:anchor="p188" w:history="1">
        <w:r>
          <w:rPr>
            <w:rStyle w:val="Hipersaite"/>
            <w:sz w:val="24"/>
            <w:szCs w:val="24"/>
          </w:rPr>
          <w:t>188.punktā</w:t>
        </w:r>
      </w:hyperlink>
      <w:r>
        <w:rPr>
          <w:sz w:val="24"/>
          <w:szCs w:val="24"/>
        </w:rPr>
        <w:t xml:space="preserve"> norādīto, mērnieks sagatavo zemes robežu plāna projektu un pavadvēstuli par konstatēto pieļaujamo platību atšķirību un </w:t>
      </w:r>
      <w:proofErr w:type="spellStart"/>
      <w:r>
        <w:rPr>
          <w:sz w:val="24"/>
          <w:szCs w:val="24"/>
        </w:rPr>
        <w:t>nosūta</w:t>
      </w:r>
      <w:proofErr w:type="spellEnd"/>
      <w:r>
        <w:rPr>
          <w:sz w:val="24"/>
          <w:szCs w:val="24"/>
        </w:rPr>
        <w:t xml:space="preserve"> ierosinātājam tālākai iesniegšanai vietējā pašvaldībā precizējoša lēmuma pieņemšanai, un Tautsaimniecības komitejas  ieteikumu, atklāti balsojot: PAR – 14 (Normunds </w:t>
      </w:r>
      <w:proofErr w:type="spellStart"/>
      <w:r>
        <w:rPr>
          <w:sz w:val="24"/>
          <w:szCs w:val="24"/>
        </w:rPr>
        <w:t>Audzišs</w:t>
      </w:r>
      <w:proofErr w:type="spellEnd"/>
      <w:r>
        <w:rPr>
          <w:sz w:val="24"/>
          <w:szCs w:val="24"/>
        </w:rPr>
        <w:t xml:space="preserve">, Indra </w:t>
      </w:r>
      <w:r>
        <w:rPr>
          <w:sz w:val="24"/>
          <w:szCs w:val="24"/>
        </w:rPr>
        <w:lastRenderedPageBreak/>
        <w:t xml:space="preserve">Caune, Andis Caunītis, Gunārs Ciglis,  Larisa Cīrule, Lāsma </w:t>
      </w:r>
      <w:proofErr w:type="spellStart"/>
      <w:r>
        <w:rPr>
          <w:sz w:val="24"/>
          <w:szCs w:val="24"/>
        </w:rPr>
        <w:t>Gabdulļina</w:t>
      </w:r>
      <w:proofErr w:type="spellEnd"/>
      <w:r>
        <w:rPr>
          <w:sz w:val="24"/>
          <w:szCs w:val="24"/>
        </w:rPr>
        <w:t xml:space="preserve">, </w:t>
      </w:r>
      <w:proofErr w:type="spellStart"/>
      <w:r>
        <w:rPr>
          <w:sz w:val="24"/>
          <w:szCs w:val="24"/>
        </w:rPr>
        <w:t>Stanislavs</w:t>
      </w:r>
      <w:proofErr w:type="spellEnd"/>
      <w:r>
        <w:rPr>
          <w:sz w:val="24"/>
          <w:szCs w:val="24"/>
        </w:rPr>
        <w:t xml:space="preserve"> </w:t>
      </w:r>
      <w:proofErr w:type="spellStart"/>
      <w:r>
        <w:rPr>
          <w:sz w:val="24"/>
          <w:szCs w:val="24"/>
        </w:rPr>
        <w:t>Gžibovskis</w:t>
      </w:r>
      <w:proofErr w:type="spellEnd"/>
      <w:r>
        <w:rPr>
          <w:sz w:val="24"/>
          <w:szCs w:val="24"/>
        </w:rPr>
        <w:t xml:space="preserve">, </w:t>
      </w:r>
      <w:proofErr w:type="spellStart"/>
      <w:r>
        <w:rPr>
          <w:sz w:val="24"/>
          <w:szCs w:val="24"/>
        </w:rPr>
        <w:t>Valtis</w:t>
      </w:r>
      <w:proofErr w:type="spellEnd"/>
      <w:r>
        <w:rPr>
          <w:sz w:val="24"/>
          <w:szCs w:val="24"/>
        </w:rPr>
        <w:t xml:space="preserve"> Krauklis, Intars Liepiņš, Normunds Mazūrs, Zintis </w:t>
      </w:r>
      <w:proofErr w:type="spellStart"/>
      <w:r>
        <w:rPr>
          <w:sz w:val="24"/>
          <w:szCs w:val="24"/>
        </w:rPr>
        <w:t>Mezītis</w:t>
      </w:r>
      <w:proofErr w:type="spellEnd"/>
      <w:r>
        <w:rPr>
          <w:sz w:val="24"/>
          <w:szCs w:val="24"/>
        </w:rPr>
        <w:t xml:space="preserve">, Guna Pūcīte, Guntis </w:t>
      </w:r>
      <w:proofErr w:type="spellStart"/>
      <w:r>
        <w:rPr>
          <w:sz w:val="24"/>
          <w:szCs w:val="24"/>
        </w:rPr>
        <w:t>Princovs</w:t>
      </w:r>
      <w:proofErr w:type="spellEnd"/>
      <w:r>
        <w:rPr>
          <w:sz w:val="24"/>
          <w:szCs w:val="24"/>
        </w:rPr>
        <w:t>, Anatolijs Savickis); PRET – nav; ATTURAS – nav;  Gulbenes novada dome NOLEMJ:</w:t>
      </w:r>
    </w:p>
    <w:p w:rsidR="00B35FF5" w:rsidRDefault="00B35FF5" w:rsidP="00B35FF5">
      <w:pPr>
        <w:spacing w:line="360" w:lineRule="auto"/>
        <w:ind w:firstLine="567"/>
        <w:jc w:val="both"/>
        <w:rPr>
          <w:sz w:val="24"/>
          <w:szCs w:val="24"/>
        </w:rPr>
      </w:pPr>
      <w:r>
        <w:rPr>
          <w:rFonts w:eastAsia="SimSun"/>
          <w:sz w:val="24"/>
          <w:szCs w:val="24"/>
          <w:lang w:eastAsia="zh-CN" w:bidi="hi-IN"/>
        </w:rPr>
        <w:t>2.1</w:t>
      </w:r>
      <w:r>
        <w:rPr>
          <w:sz w:val="24"/>
          <w:szCs w:val="24"/>
        </w:rPr>
        <w:t>. APSTIPRINĀT nekustamā īpašuma Gulbenes pilsētā ar nosaukumu “Dzirnavu iela 37”, kadastra numurs 5001 006 0297, sastāvā ietilpstošās zemes vienības ar kadastra apzīmējumu 5001 006 0294 platību, to nosakot 0,2608 ha.</w:t>
      </w:r>
    </w:p>
    <w:p w:rsidR="00B35FF5" w:rsidRDefault="00B35FF5" w:rsidP="00B35FF5">
      <w:pPr>
        <w:spacing w:line="360" w:lineRule="auto"/>
        <w:ind w:firstLine="567"/>
        <w:jc w:val="both"/>
        <w:rPr>
          <w:sz w:val="24"/>
          <w:szCs w:val="24"/>
        </w:rPr>
      </w:pPr>
      <w:r>
        <w:rPr>
          <w:sz w:val="24"/>
          <w:szCs w:val="24"/>
        </w:rPr>
        <w:t xml:space="preserve">2.2. NOSŪTĪT lēmumu SIA “Metrum” Gulbenes birojam, biroja adrese: </w:t>
      </w:r>
      <w:proofErr w:type="spellStart"/>
      <w:r>
        <w:rPr>
          <w:sz w:val="24"/>
          <w:szCs w:val="24"/>
        </w:rPr>
        <w:t>O.Kalpaka</w:t>
      </w:r>
      <w:proofErr w:type="spellEnd"/>
      <w:r>
        <w:rPr>
          <w:sz w:val="24"/>
          <w:szCs w:val="24"/>
        </w:rPr>
        <w:t xml:space="preserve"> iela 27, Gulbene, Gulbenes novads, LV – 4401.</w:t>
      </w:r>
    </w:p>
    <w:p w:rsidR="00B35FF5" w:rsidRDefault="00B35FF5" w:rsidP="00B35FF5">
      <w:pPr>
        <w:spacing w:line="360" w:lineRule="auto"/>
        <w:ind w:firstLine="567"/>
        <w:jc w:val="both"/>
        <w:rPr>
          <w:rFonts w:eastAsia="Calibri"/>
          <w:sz w:val="24"/>
          <w:szCs w:val="24"/>
        </w:rPr>
      </w:pPr>
    </w:p>
    <w:p w:rsidR="00B35FF5" w:rsidRDefault="00B35FF5" w:rsidP="00B35FF5">
      <w:pPr>
        <w:spacing w:line="360" w:lineRule="auto"/>
        <w:ind w:firstLine="567"/>
        <w:jc w:val="both"/>
        <w:rPr>
          <w:sz w:val="24"/>
          <w:szCs w:val="24"/>
        </w:rPr>
      </w:pPr>
      <w:r>
        <w:rPr>
          <w:sz w:val="24"/>
          <w:szCs w:val="24"/>
        </w:rPr>
        <w:t xml:space="preserve">3. Izskatīts </w:t>
      </w:r>
      <w:r>
        <w:rPr>
          <w:b/>
          <w:sz w:val="24"/>
          <w:szCs w:val="24"/>
        </w:rPr>
        <w:t>SIA “Metrum” Gulbenes biroja</w:t>
      </w:r>
      <w:r>
        <w:rPr>
          <w:sz w:val="24"/>
          <w:szCs w:val="24"/>
        </w:rPr>
        <w:t xml:space="preserve">, reģistrācijas numurs 40003388748, juridiskā adrese: </w:t>
      </w:r>
      <w:proofErr w:type="spellStart"/>
      <w:r>
        <w:rPr>
          <w:sz w:val="24"/>
          <w:szCs w:val="24"/>
        </w:rPr>
        <w:t>O.Kalpaka</w:t>
      </w:r>
      <w:proofErr w:type="spellEnd"/>
      <w:r>
        <w:rPr>
          <w:sz w:val="24"/>
          <w:szCs w:val="24"/>
        </w:rPr>
        <w:t xml:space="preserve"> iela 27, Gulbene, Gulbenes novads, LV – 4401, mērnieka </w:t>
      </w:r>
      <w:proofErr w:type="spellStart"/>
      <w:r>
        <w:rPr>
          <w:sz w:val="24"/>
          <w:szCs w:val="24"/>
        </w:rPr>
        <w:t>Nolda</w:t>
      </w:r>
      <w:proofErr w:type="spellEnd"/>
      <w:r>
        <w:rPr>
          <w:sz w:val="24"/>
          <w:szCs w:val="24"/>
        </w:rPr>
        <w:t xml:space="preserve"> Ielejas (pirmreizējais sertifikāts BB Nr.32 izdots 2010.gada 18.oktobrī, pārreģistrēts ar Nr.CB0058 2019.gada 12.novembrī, derīgs līdz 2020.gada 17.oktobrim), 2019.gada 19.novembra iesniegums Nr.588/a/44-2019 (Gulbenes novada pašvaldībā saņemts 2019.gada 19.novembrī un reģistrēts ar </w:t>
      </w:r>
      <w:proofErr w:type="spellStart"/>
      <w:r>
        <w:rPr>
          <w:sz w:val="24"/>
          <w:szCs w:val="24"/>
        </w:rPr>
        <w:t>Nr.GND</w:t>
      </w:r>
      <w:proofErr w:type="spellEnd"/>
      <w:r>
        <w:rPr>
          <w:sz w:val="24"/>
          <w:szCs w:val="24"/>
        </w:rPr>
        <w:t>/5.14/19/2781-M) ar lūgumu apstiprināt nekustamā īpašuma Līgo pagastā ar nosaukumu “Liepu mala”, kadastra numurs 5076 003 0247, sastāvā ietilpstošās zemes vienības ar kadastra apzīmējumu 5076 003 0247 grafisko pielikumu un platību.</w:t>
      </w:r>
    </w:p>
    <w:p w:rsidR="00B35FF5" w:rsidRDefault="00B35FF5" w:rsidP="00B35FF5">
      <w:pPr>
        <w:spacing w:line="360" w:lineRule="auto"/>
        <w:ind w:firstLine="567"/>
        <w:jc w:val="both"/>
        <w:rPr>
          <w:rFonts w:eastAsia="Calibri"/>
          <w:sz w:val="24"/>
          <w:szCs w:val="24"/>
        </w:rPr>
      </w:pPr>
      <w:r>
        <w:rPr>
          <w:sz w:val="24"/>
          <w:szCs w:val="24"/>
        </w:rPr>
        <w:t xml:space="preserve">Pamatojoties uz likuma “Par pašvaldībām” 21.panta pirmās daļas 27.punktu, kas nosaka, ka dome var izskatīt jebkuru jautājumu, kas ir attiecīgās pašvaldības pārziņā, turklāt tikai dome var pieņemt lēmumus citos likumā paredzētajos gadījumos, Ministru kabineta 2011.gada 27.decembra noteikumu Nr.1019 “Zemes kadastrālās uzmērīšanas noteikumi” 283.1.apakšpunktu, kurš nosaka, ka, ja ierosinātājs ir vietējā pašvaldība, pirmreizējo zemes kadastrālo uzmērīšanu mērnieks veic, pamatojoties uz vietējās pašvaldības lēmumu (oriģinālu vai tā atvasinājumu) par zemes piekritību vai piederību vietējai pašvaldībai un par grafisko pielikumu, šo noteikumu 283.2.apakšpunktu, kas cita starpā nosaka, ka par grafisko pielikumu izmanto šo noteikumu 22.punktā noteiktos no Valsts zemes dienesta saņemtos kadastra kartes telpiskos datus par reģistrēto objektu, 287.punktu, kas nosaka, ka, veicot pirmreizējo zemes kadastrālo uzmērīšanu, mērnieks izvērtē zemes vienības platību; ja konstatē platību atšķirību, kas pārsniedz šo noteikumu </w:t>
      </w:r>
      <w:hyperlink r:id="rId16" w:anchor="p188" w:history="1">
        <w:r>
          <w:rPr>
            <w:rStyle w:val="Hipersaite"/>
            <w:sz w:val="24"/>
            <w:szCs w:val="24"/>
          </w:rPr>
          <w:t>188.punktā</w:t>
        </w:r>
      </w:hyperlink>
      <w:r>
        <w:rPr>
          <w:sz w:val="24"/>
          <w:szCs w:val="24"/>
        </w:rPr>
        <w:t xml:space="preserve"> norādīto, mērnieks sagatavo zemes robežu plāna projektu un pavadvēstuli par konstatēto pieļaujamo platību atšķirību un </w:t>
      </w:r>
      <w:proofErr w:type="spellStart"/>
      <w:r>
        <w:rPr>
          <w:sz w:val="24"/>
          <w:szCs w:val="24"/>
        </w:rPr>
        <w:t>nosūta</w:t>
      </w:r>
      <w:proofErr w:type="spellEnd"/>
      <w:r>
        <w:rPr>
          <w:sz w:val="24"/>
          <w:szCs w:val="24"/>
        </w:rPr>
        <w:t xml:space="preserve"> ierosinātājam tālākai iesniegšanai vietējā pašvaldībā precizējoša lēmuma pieņemšanai, un Tautsaimniecības komitejas  ieteikumu, atklāti balsojot: PAR – 14 (Normunds </w:t>
      </w:r>
      <w:proofErr w:type="spellStart"/>
      <w:r>
        <w:rPr>
          <w:sz w:val="24"/>
          <w:szCs w:val="24"/>
        </w:rPr>
        <w:t>Audzišs</w:t>
      </w:r>
      <w:proofErr w:type="spellEnd"/>
      <w:r>
        <w:rPr>
          <w:sz w:val="24"/>
          <w:szCs w:val="24"/>
        </w:rPr>
        <w:t xml:space="preserve">, Indra Caune, Andis Caunītis, Gunārs Ciglis,  Larisa Cīrule, Lāsma </w:t>
      </w:r>
      <w:proofErr w:type="spellStart"/>
      <w:r>
        <w:rPr>
          <w:sz w:val="24"/>
          <w:szCs w:val="24"/>
        </w:rPr>
        <w:t>Gabdulļina</w:t>
      </w:r>
      <w:proofErr w:type="spellEnd"/>
      <w:r>
        <w:rPr>
          <w:sz w:val="24"/>
          <w:szCs w:val="24"/>
        </w:rPr>
        <w:t xml:space="preserve">, </w:t>
      </w:r>
      <w:proofErr w:type="spellStart"/>
      <w:r>
        <w:rPr>
          <w:sz w:val="24"/>
          <w:szCs w:val="24"/>
        </w:rPr>
        <w:t>Stanislavs</w:t>
      </w:r>
      <w:proofErr w:type="spellEnd"/>
      <w:r>
        <w:rPr>
          <w:sz w:val="24"/>
          <w:szCs w:val="24"/>
        </w:rPr>
        <w:t xml:space="preserve"> </w:t>
      </w:r>
      <w:proofErr w:type="spellStart"/>
      <w:r>
        <w:rPr>
          <w:sz w:val="24"/>
          <w:szCs w:val="24"/>
        </w:rPr>
        <w:t>Gžibovskis</w:t>
      </w:r>
      <w:proofErr w:type="spellEnd"/>
      <w:r>
        <w:rPr>
          <w:sz w:val="24"/>
          <w:szCs w:val="24"/>
        </w:rPr>
        <w:t xml:space="preserve">, </w:t>
      </w:r>
      <w:proofErr w:type="spellStart"/>
      <w:r>
        <w:rPr>
          <w:sz w:val="24"/>
          <w:szCs w:val="24"/>
        </w:rPr>
        <w:t>Valtis</w:t>
      </w:r>
      <w:proofErr w:type="spellEnd"/>
      <w:r>
        <w:rPr>
          <w:sz w:val="24"/>
          <w:szCs w:val="24"/>
        </w:rPr>
        <w:t xml:space="preserve"> Krauklis, Intars Liepiņš, Normunds Mazūrs, Zintis </w:t>
      </w:r>
      <w:proofErr w:type="spellStart"/>
      <w:r>
        <w:rPr>
          <w:sz w:val="24"/>
          <w:szCs w:val="24"/>
        </w:rPr>
        <w:t>Mezītis</w:t>
      </w:r>
      <w:proofErr w:type="spellEnd"/>
      <w:r>
        <w:rPr>
          <w:sz w:val="24"/>
          <w:szCs w:val="24"/>
        </w:rPr>
        <w:t xml:space="preserve">, Guna Pūcīte, Guntis </w:t>
      </w:r>
      <w:proofErr w:type="spellStart"/>
      <w:r>
        <w:rPr>
          <w:sz w:val="24"/>
          <w:szCs w:val="24"/>
        </w:rPr>
        <w:t>Princovs</w:t>
      </w:r>
      <w:proofErr w:type="spellEnd"/>
      <w:r>
        <w:rPr>
          <w:sz w:val="24"/>
          <w:szCs w:val="24"/>
        </w:rPr>
        <w:t>, Anatolijs Savickis); PRET – nav; ATTURAS – nav;  Gulbenes novada dome NOLEMJ:</w:t>
      </w:r>
    </w:p>
    <w:p w:rsidR="00B35FF5" w:rsidRDefault="00B35FF5" w:rsidP="00B35FF5">
      <w:pPr>
        <w:spacing w:line="360" w:lineRule="auto"/>
        <w:ind w:firstLine="567"/>
        <w:jc w:val="both"/>
        <w:rPr>
          <w:sz w:val="24"/>
          <w:szCs w:val="24"/>
        </w:rPr>
      </w:pPr>
      <w:r>
        <w:rPr>
          <w:rFonts w:eastAsia="SimSun"/>
          <w:sz w:val="24"/>
          <w:szCs w:val="24"/>
          <w:lang w:eastAsia="zh-CN" w:bidi="hi-IN"/>
        </w:rPr>
        <w:t>3.1</w:t>
      </w:r>
      <w:r>
        <w:rPr>
          <w:sz w:val="24"/>
          <w:szCs w:val="24"/>
        </w:rPr>
        <w:t xml:space="preserve">. APSTIPRINĀT nekustamā īpašuma Līgo pagastā ar nosaukumu “Liepu mala”, kadastra numurs 5076 003 0247, sastāvā ietilpstošās zemes vienības ar kadastra apzīmējumu 5076 003 0247 </w:t>
      </w:r>
      <w:r>
        <w:rPr>
          <w:sz w:val="24"/>
          <w:szCs w:val="24"/>
        </w:rPr>
        <w:lastRenderedPageBreak/>
        <w:t>robežu shēmu saskaņā ar grafisko pielikumu (13.pielikums), kas ir šī lēmuma neatņemama sastāvdaļa.</w:t>
      </w:r>
    </w:p>
    <w:p w:rsidR="00B35FF5" w:rsidRDefault="00B35FF5" w:rsidP="00B35FF5">
      <w:pPr>
        <w:spacing w:line="360" w:lineRule="auto"/>
        <w:ind w:firstLine="567"/>
        <w:jc w:val="both"/>
        <w:rPr>
          <w:sz w:val="24"/>
          <w:szCs w:val="24"/>
        </w:rPr>
      </w:pPr>
      <w:r>
        <w:rPr>
          <w:sz w:val="24"/>
          <w:szCs w:val="24"/>
        </w:rPr>
        <w:t>3.2. APSTIPRINĀT nekustamā īpašuma Līgo pagastā ar nosaukumu “Liepu mala”, kadastra numurs 5076 003 0247, sastāvā ietilpstošās zemes vienības ar kadastra apzīmējumu 5076 003 0247 platību, to nosakot 0,1132 ha.</w:t>
      </w:r>
    </w:p>
    <w:p w:rsidR="00B35FF5" w:rsidRDefault="00B35FF5" w:rsidP="00B35FF5">
      <w:pPr>
        <w:spacing w:line="360" w:lineRule="auto"/>
        <w:ind w:firstLine="567"/>
        <w:jc w:val="both"/>
        <w:rPr>
          <w:sz w:val="24"/>
          <w:szCs w:val="24"/>
        </w:rPr>
      </w:pPr>
      <w:r>
        <w:rPr>
          <w:sz w:val="24"/>
          <w:szCs w:val="24"/>
        </w:rPr>
        <w:t xml:space="preserve">3.3. NOSŪTĪT lēmumu SIA “Metrum” Gulbenes birojam, biroja adrese: </w:t>
      </w:r>
      <w:proofErr w:type="spellStart"/>
      <w:r>
        <w:rPr>
          <w:sz w:val="24"/>
          <w:szCs w:val="24"/>
        </w:rPr>
        <w:t>O.Kalpaka</w:t>
      </w:r>
      <w:proofErr w:type="spellEnd"/>
      <w:r>
        <w:rPr>
          <w:sz w:val="24"/>
          <w:szCs w:val="24"/>
        </w:rPr>
        <w:t xml:space="preserve"> iela 27, Gulbene, Gulbenes novads, LV – 4401.</w:t>
      </w:r>
    </w:p>
    <w:p w:rsidR="00B35FF5" w:rsidRDefault="00B35FF5" w:rsidP="00B35FF5">
      <w:pPr>
        <w:spacing w:line="360" w:lineRule="auto"/>
        <w:ind w:firstLine="567"/>
        <w:jc w:val="both"/>
        <w:rPr>
          <w:rFonts w:eastAsia="Calibri"/>
          <w:sz w:val="24"/>
          <w:szCs w:val="24"/>
        </w:rPr>
      </w:pPr>
    </w:p>
    <w:p w:rsidR="00B35FF5" w:rsidRDefault="00B35FF5" w:rsidP="00B35FF5">
      <w:pPr>
        <w:jc w:val="center"/>
        <w:rPr>
          <w:rFonts w:cs="Arial"/>
          <w:b/>
          <w:sz w:val="24"/>
          <w:szCs w:val="24"/>
        </w:rPr>
      </w:pPr>
      <w:r>
        <w:rPr>
          <w:rFonts w:cs="Arial"/>
          <w:b/>
          <w:sz w:val="24"/>
          <w:szCs w:val="24"/>
        </w:rPr>
        <w:t>23.§</w:t>
      </w:r>
    </w:p>
    <w:p w:rsidR="00B35FF5" w:rsidRDefault="00B35FF5" w:rsidP="00B35FF5">
      <w:pPr>
        <w:pBdr>
          <w:bottom w:val="single" w:sz="12" w:space="1" w:color="auto"/>
        </w:pBdr>
        <w:jc w:val="center"/>
        <w:rPr>
          <w:b/>
          <w:sz w:val="24"/>
          <w:szCs w:val="24"/>
        </w:rPr>
      </w:pPr>
      <w:r>
        <w:rPr>
          <w:b/>
          <w:sz w:val="24"/>
          <w:szCs w:val="24"/>
        </w:rPr>
        <w:t xml:space="preserve">Par Gulbenes novada Druvienas pagasta pārvaldes kustamās mantas - automašīnas </w:t>
      </w:r>
      <w:proofErr w:type="spellStart"/>
      <w:r>
        <w:rPr>
          <w:b/>
          <w:sz w:val="24"/>
          <w:szCs w:val="24"/>
        </w:rPr>
        <w:t>Hyndai</w:t>
      </w:r>
      <w:proofErr w:type="spellEnd"/>
      <w:r>
        <w:rPr>
          <w:b/>
          <w:sz w:val="24"/>
          <w:szCs w:val="24"/>
        </w:rPr>
        <w:t xml:space="preserve"> </w:t>
      </w:r>
      <w:proofErr w:type="spellStart"/>
      <w:r>
        <w:rPr>
          <w:b/>
          <w:sz w:val="24"/>
          <w:szCs w:val="24"/>
        </w:rPr>
        <w:t>Sonata</w:t>
      </w:r>
      <w:proofErr w:type="spellEnd"/>
      <w:r>
        <w:rPr>
          <w:b/>
          <w:sz w:val="24"/>
          <w:szCs w:val="24"/>
        </w:rPr>
        <w:t>, norakstīšanu un nodošanu utilizācijai</w:t>
      </w:r>
    </w:p>
    <w:p w:rsidR="00B35FF5" w:rsidRDefault="00B35FF5" w:rsidP="00B35FF5">
      <w:pPr>
        <w:rPr>
          <w:sz w:val="24"/>
          <w:szCs w:val="24"/>
        </w:rPr>
      </w:pPr>
      <w:r>
        <w:rPr>
          <w:sz w:val="24"/>
          <w:szCs w:val="24"/>
        </w:rPr>
        <w:t xml:space="preserve">ZIŅO: </w:t>
      </w:r>
      <w:proofErr w:type="spellStart"/>
      <w:r>
        <w:rPr>
          <w:sz w:val="24"/>
          <w:szCs w:val="24"/>
        </w:rPr>
        <w:t>G.Ciglis</w:t>
      </w:r>
      <w:proofErr w:type="spellEnd"/>
    </w:p>
    <w:p w:rsidR="00B35FF5" w:rsidRDefault="00B35FF5" w:rsidP="00B35FF5">
      <w:pPr>
        <w:tabs>
          <w:tab w:val="left" w:pos="10057"/>
        </w:tabs>
        <w:rPr>
          <w:sz w:val="24"/>
          <w:szCs w:val="24"/>
        </w:rPr>
      </w:pPr>
      <w:r>
        <w:rPr>
          <w:sz w:val="24"/>
          <w:szCs w:val="24"/>
        </w:rPr>
        <w:t xml:space="preserve">LĒMUMA PROJEKTU SAGATAVOJA: </w:t>
      </w:r>
      <w:proofErr w:type="spellStart"/>
      <w:r>
        <w:rPr>
          <w:sz w:val="24"/>
          <w:szCs w:val="24"/>
        </w:rPr>
        <w:t>A.Deksne</w:t>
      </w:r>
      <w:proofErr w:type="spellEnd"/>
      <w:r>
        <w:rPr>
          <w:sz w:val="24"/>
          <w:szCs w:val="24"/>
        </w:rPr>
        <w:t xml:space="preserve">, </w:t>
      </w:r>
      <w:proofErr w:type="spellStart"/>
      <w:r>
        <w:rPr>
          <w:sz w:val="24"/>
          <w:szCs w:val="24"/>
        </w:rPr>
        <w:t>I.Bindre</w:t>
      </w:r>
      <w:proofErr w:type="spellEnd"/>
    </w:p>
    <w:p w:rsidR="00B35FF5" w:rsidRDefault="00B35FF5" w:rsidP="00B35FF5">
      <w:pPr>
        <w:tabs>
          <w:tab w:val="left" w:pos="10057"/>
        </w:tabs>
        <w:rPr>
          <w:sz w:val="24"/>
          <w:szCs w:val="24"/>
        </w:rPr>
      </w:pPr>
      <w:r>
        <w:rPr>
          <w:sz w:val="24"/>
          <w:szCs w:val="24"/>
        </w:rPr>
        <w:t>DEBATĒS PIEDALĀS: nav</w:t>
      </w:r>
    </w:p>
    <w:p w:rsidR="00B35FF5" w:rsidRDefault="00B35FF5" w:rsidP="00B35FF5">
      <w:pPr>
        <w:tabs>
          <w:tab w:val="left" w:pos="10057"/>
        </w:tabs>
        <w:rPr>
          <w:sz w:val="24"/>
          <w:szCs w:val="24"/>
        </w:rPr>
      </w:pPr>
    </w:p>
    <w:p w:rsidR="00B35FF5" w:rsidRDefault="00B35FF5" w:rsidP="00B35FF5">
      <w:pPr>
        <w:spacing w:line="360" w:lineRule="auto"/>
        <w:ind w:firstLine="567"/>
        <w:jc w:val="both"/>
        <w:rPr>
          <w:sz w:val="24"/>
          <w:szCs w:val="24"/>
        </w:rPr>
      </w:pPr>
      <w:r>
        <w:rPr>
          <w:sz w:val="24"/>
          <w:szCs w:val="24"/>
        </w:rPr>
        <w:t xml:space="preserve">2019.gada 31.oktobrī Gulbenes novada dome pieņēma lēmumu “Par Gulbenes novada Druvienas pagasta pārvaldes kustamās mantas – automašīnas </w:t>
      </w:r>
      <w:proofErr w:type="spellStart"/>
      <w:r>
        <w:rPr>
          <w:sz w:val="24"/>
          <w:szCs w:val="24"/>
        </w:rPr>
        <w:t>Hyndai</w:t>
      </w:r>
      <w:proofErr w:type="spellEnd"/>
      <w:r>
        <w:rPr>
          <w:sz w:val="24"/>
          <w:szCs w:val="24"/>
        </w:rPr>
        <w:t xml:space="preserve"> </w:t>
      </w:r>
      <w:proofErr w:type="spellStart"/>
      <w:r>
        <w:rPr>
          <w:sz w:val="24"/>
          <w:szCs w:val="24"/>
        </w:rPr>
        <w:t>Sonata</w:t>
      </w:r>
      <w:proofErr w:type="spellEnd"/>
      <w:r>
        <w:rPr>
          <w:sz w:val="24"/>
          <w:szCs w:val="24"/>
        </w:rPr>
        <w:t xml:space="preserve">, atsavināšanu” (protokols Nr.17, 42.§), ar kuru nolēma nodot atkārtoti atsavināšanai Gulbenes novada pašvaldības īpašumā esošo kustamo mantu – automašīnu </w:t>
      </w:r>
      <w:proofErr w:type="spellStart"/>
      <w:r>
        <w:rPr>
          <w:sz w:val="24"/>
          <w:szCs w:val="24"/>
        </w:rPr>
        <w:t>Hyndai</w:t>
      </w:r>
      <w:proofErr w:type="spellEnd"/>
      <w:r>
        <w:rPr>
          <w:sz w:val="24"/>
          <w:szCs w:val="24"/>
        </w:rPr>
        <w:t xml:space="preserve"> </w:t>
      </w:r>
      <w:proofErr w:type="spellStart"/>
      <w:r>
        <w:rPr>
          <w:sz w:val="24"/>
          <w:szCs w:val="24"/>
        </w:rPr>
        <w:t>Sonata</w:t>
      </w:r>
      <w:proofErr w:type="spellEnd"/>
      <w:r>
        <w:rPr>
          <w:sz w:val="24"/>
          <w:szCs w:val="24"/>
        </w:rPr>
        <w:t xml:space="preserve"> (valsts reģistrācijas numurs GK 6398, 2006.gada izlaidums, VIN KMHET41CP6A191389) par brīvu cenu – 410,00 EUR (četri simti desmit </w:t>
      </w:r>
      <w:proofErr w:type="spellStart"/>
      <w:r>
        <w:rPr>
          <w:i/>
          <w:sz w:val="24"/>
          <w:szCs w:val="24"/>
        </w:rPr>
        <w:t>euro</w:t>
      </w:r>
      <w:proofErr w:type="spellEnd"/>
      <w:r>
        <w:rPr>
          <w:sz w:val="24"/>
          <w:szCs w:val="24"/>
        </w:rPr>
        <w:t xml:space="preserve">) apmērā, publicēt sludinājumu par </w:t>
      </w:r>
      <w:r>
        <w:rPr>
          <w:rFonts w:eastAsia="SimSun"/>
          <w:sz w:val="24"/>
          <w:szCs w:val="24"/>
          <w:lang w:eastAsia="zh-CN" w:bidi="hi-IN"/>
        </w:rPr>
        <w:t xml:space="preserve">kustamās mantas </w:t>
      </w:r>
      <w:r>
        <w:rPr>
          <w:sz w:val="24"/>
          <w:szCs w:val="24"/>
        </w:rPr>
        <w:t xml:space="preserve">pārdošanu Gulbenes novada interneta mājaslapā </w:t>
      </w:r>
      <w:hyperlink r:id="rId17" w:history="1">
        <w:r>
          <w:rPr>
            <w:rStyle w:val="Hipersaite"/>
            <w:sz w:val="24"/>
            <w:szCs w:val="24"/>
          </w:rPr>
          <w:t>www.gulbene.lv</w:t>
        </w:r>
      </w:hyperlink>
      <w:r>
        <w:rPr>
          <w:sz w:val="24"/>
          <w:szCs w:val="24"/>
        </w:rPr>
        <w:t xml:space="preserve">, kā arī noteica, ka, ja 5 (piecu) dienu laikā pēc informācijas publicēšanas pašvaldības interneta mājaslapā, automašīnu </w:t>
      </w:r>
      <w:proofErr w:type="spellStart"/>
      <w:r>
        <w:rPr>
          <w:sz w:val="24"/>
          <w:szCs w:val="24"/>
        </w:rPr>
        <w:t>Hyndai</w:t>
      </w:r>
      <w:proofErr w:type="spellEnd"/>
      <w:r>
        <w:rPr>
          <w:sz w:val="24"/>
          <w:szCs w:val="24"/>
        </w:rPr>
        <w:t xml:space="preserve"> </w:t>
      </w:r>
      <w:proofErr w:type="spellStart"/>
      <w:r>
        <w:rPr>
          <w:sz w:val="24"/>
          <w:szCs w:val="24"/>
        </w:rPr>
        <w:t>Sonata</w:t>
      </w:r>
      <w:proofErr w:type="spellEnd"/>
      <w:r>
        <w:rPr>
          <w:sz w:val="24"/>
          <w:szCs w:val="24"/>
        </w:rPr>
        <w:t xml:space="preserve"> (valsts reģistrācijas numurs GK 6398) pirkt piesakās vairāki pretendenti, Gulbenes novada pašvaldības Īpašuma novērtēšanas un izsoļu komisija organizē izsoli ar augšupejošu soli Publiskas personas mantas atsavināšanas likumā noteiktajā kārtībā.</w:t>
      </w:r>
    </w:p>
    <w:p w:rsidR="00B35FF5" w:rsidRDefault="00B35FF5" w:rsidP="00B35FF5">
      <w:pPr>
        <w:widowControl w:val="0"/>
        <w:suppressAutoHyphens/>
        <w:spacing w:line="360" w:lineRule="auto"/>
        <w:ind w:firstLine="567"/>
        <w:jc w:val="both"/>
        <w:rPr>
          <w:rFonts w:eastAsia="SimSun" w:cs="Mangal"/>
          <w:sz w:val="24"/>
          <w:szCs w:val="24"/>
          <w:lang w:eastAsia="zh-CN" w:bidi="hi-IN"/>
        </w:rPr>
      </w:pPr>
      <w:r>
        <w:rPr>
          <w:rFonts w:eastAsia="SimSun" w:cs="Mangal"/>
          <w:sz w:val="24"/>
          <w:szCs w:val="24"/>
          <w:lang w:eastAsia="zh-CN" w:bidi="hi-IN"/>
        </w:rPr>
        <w:t xml:space="preserve">2019.gada 11.novembrī Gulbenes novada interneta mājaslapā </w:t>
      </w:r>
      <w:hyperlink r:id="rId18" w:history="1">
        <w:r>
          <w:rPr>
            <w:rStyle w:val="Hipersaite"/>
            <w:rFonts w:eastAsia="SimSun" w:cs="Mangal"/>
            <w:sz w:val="24"/>
            <w:szCs w:val="24"/>
            <w:lang w:eastAsia="zh-CN" w:bidi="hi-IN"/>
          </w:rPr>
          <w:t>www.gulbene.lv</w:t>
        </w:r>
      </w:hyperlink>
      <w:r>
        <w:rPr>
          <w:rFonts w:eastAsia="SimSun" w:cs="Mangal"/>
          <w:sz w:val="24"/>
          <w:szCs w:val="24"/>
          <w:lang w:eastAsia="zh-CN" w:bidi="hi-IN"/>
        </w:rPr>
        <w:t xml:space="preserve"> tika publicēts sludinājums  par Gulbenes novada pašvaldības īpašumā esošās kustamās mantas – automašīnas </w:t>
      </w:r>
      <w:proofErr w:type="spellStart"/>
      <w:r>
        <w:rPr>
          <w:rFonts w:eastAsia="SimSun" w:cs="Mangal"/>
          <w:sz w:val="24"/>
          <w:szCs w:val="24"/>
          <w:lang w:eastAsia="zh-CN" w:bidi="hi-IN"/>
        </w:rPr>
        <w:t>Hyndai</w:t>
      </w:r>
      <w:proofErr w:type="spellEnd"/>
      <w:r>
        <w:rPr>
          <w:rFonts w:eastAsia="SimSun" w:cs="Mangal"/>
          <w:sz w:val="24"/>
          <w:szCs w:val="24"/>
          <w:lang w:eastAsia="zh-CN" w:bidi="hi-IN"/>
        </w:rPr>
        <w:t xml:space="preserve"> </w:t>
      </w:r>
      <w:proofErr w:type="spellStart"/>
      <w:r>
        <w:rPr>
          <w:rFonts w:eastAsia="SimSun" w:cs="Mangal"/>
          <w:sz w:val="24"/>
          <w:szCs w:val="24"/>
          <w:lang w:eastAsia="zh-CN" w:bidi="hi-IN"/>
        </w:rPr>
        <w:t>Sonata</w:t>
      </w:r>
      <w:proofErr w:type="spellEnd"/>
      <w:r>
        <w:rPr>
          <w:rFonts w:eastAsia="SimSun" w:cs="Mangal"/>
          <w:sz w:val="24"/>
          <w:szCs w:val="24"/>
          <w:lang w:eastAsia="zh-CN" w:bidi="hi-IN"/>
        </w:rPr>
        <w:t xml:space="preserve"> (valsts reģistrācijas numurs GK 6398, 2006.gada izlaidums, VIN KMHET41CP6A191389), atsavināšanu par brīvu cenu 410,00 EUR (četri simti desmit </w:t>
      </w:r>
      <w:proofErr w:type="spellStart"/>
      <w:r>
        <w:rPr>
          <w:rFonts w:eastAsia="SimSun" w:cs="Mangal"/>
          <w:i/>
          <w:sz w:val="24"/>
          <w:szCs w:val="24"/>
          <w:lang w:eastAsia="zh-CN" w:bidi="hi-IN"/>
        </w:rPr>
        <w:t>euro</w:t>
      </w:r>
      <w:proofErr w:type="spellEnd"/>
      <w:r>
        <w:rPr>
          <w:rFonts w:eastAsia="SimSun" w:cs="Mangal"/>
          <w:sz w:val="24"/>
          <w:szCs w:val="24"/>
          <w:lang w:eastAsia="zh-CN" w:bidi="hi-IN"/>
        </w:rPr>
        <w:t xml:space="preserve">). Pieteikumu iesniegšanas termiņš – līdz 2019.gada 19.novembrim plkst.15.00. Noteiktajā termiņā neviens pretendents pieteikumu neiesniedza. </w:t>
      </w:r>
    </w:p>
    <w:p w:rsidR="00B35FF5" w:rsidRDefault="00B35FF5" w:rsidP="00B35FF5">
      <w:pPr>
        <w:spacing w:line="360" w:lineRule="auto"/>
        <w:ind w:firstLine="567"/>
        <w:jc w:val="both"/>
        <w:rPr>
          <w:sz w:val="24"/>
          <w:szCs w:val="24"/>
        </w:rPr>
      </w:pPr>
      <w:r>
        <w:rPr>
          <w:sz w:val="24"/>
          <w:szCs w:val="24"/>
        </w:rPr>
        <w:t xml:space="preserve">2019.gada 18.oktobrī sauszemes transportlīdzekļu tehniskais eksperts Guntis Caune (sertifikāts AA Nr.128, spēkā līdz 2022.gada 13.septembrim) ir veicis augstākminētās automašīnas novērtēšanu. Transportlīdzekļa vērtība pēc LTAB vērtību kataloga un metodikas, ņemot vērā tehnisko stāvokli un ekspluatācijas nolietojumu, ir 304,00 EUR (trīs simti četri </w:t>
      </w:r>
      <w:proofErr w:type="spellStart"/>
      <w:r>
        <w:rPr>
          <w:i/>
          <w:sz w:val="24"/>
          <w:szCs w:val="24"/>
        </w:rPr>
        <w:t>euro</w:t>
      </w:r>
      <w:proofErr w:type="spellEnd"/>
      <w:r>
        <w:rPr>
          <w:sz w:val="24"/>
          <w:szCs w:val="24"/>
        </w:rPr>
        <w:t>).</w:t>
      </w:r>
    </w:p>
    <w:p w:rsidR="00B35FF5" w:rsidRDefault="00B35FF5" w:rsidP="00B35FF5">
      <w:pPr>
        <w:spacing w:line="360" w:lineRule="auto"/>
        <w:ind w:firstLine="567"/>
        <w:jc w:val="both"/>
        <w:rPr>
          <w:sz w:val="24"/>
          <w:szCs w:val="24"/>
        </w:rPr>
      </w:pPr>
      <w:r>
        <w:rPr>
          <w:sz w:val="24"/>
          <w:szCs w:val="24"/>
        </w:rPr>
        <w:t xml:space="preserve">Gulbenes novada pašvaldības pamatlīdzekļu kartītē Nr.001194, inventāra Nr.PDR000331, automašīnai </w:t>
      </w:r>
      <w:proofErr w:type="spellStart"/>
      <w:r>
        <w:rPr>
          <w:sz w:val="24"/>
          <w:szCs w:val="24"/>
        </w:rPr>
        <w:t>Hyndai</w:t>
      </w:r>
      <w:proofErr w:type="spellEnd"/>
      <w:r>
        <w:rPr>
          <w:sz w:val="24"/>
          <w:szCs w:val="24"/>
        </w:rPr>
        <w:t xml:space="preserve"> </w:t>
      </w:r>
      <w:proofErr w:type="spellStart"/>
      <w:r>
        <w:rPr>
          <w:sz w:val="24"/>
          <w:szCs w:val="24"/>
        </w:rPr>
        <w:t>Sonata</w:t>
      </w:r>
      <w:proofErr w:type="spellEnd"/>
      <w:r>
        <w:rPr>
          <w:sz w:val="24"/>
          <w:szCs w:val="24"/>
        </w:rPr>
        <w:t xml:space="preserve"> (valsts reģistrācijas numurs GK 6398) atlikusī bilances vērtība uz 2019.gada 1.janvāri bija 0,00 EUR (nulle </w:t>
      </w:r>
      <w:proofErr w:type="spellStart"/>
      <w:r>
        <w:rPr>
          <w:i/>
          <w:sz w:val="24"/>
          <w:szCs w:val="24"/>
        </w:rPr>
        <w:t>euro</w:t>
      </w:r>
      <w:proofErr w:type="spellEnd"/>
      <w:r>
        <w:rPr>
          <w:sz w:val="24"/>
          <w:szCs w:val="24"/>
        </w:rPr>
        <w:t>).</w:t>
      </w:r>
    </w:p>
    <w:p w:rsidR="00B35FF5" w:rsidRDefault="00B35FF5" w:rsidP="00B35FF5">
      <w:pPr>
        <w:spacing w:line="360" w:lineRule="auto"/>
        <w:ind w:firstLine="567"/>
        <w:jc w:val="both"/>
        <w:rPr>
          <w:sz w:val="24"/>
          <w:szCs w:val="24"/>
        </w:rPr>
      </w:pPr>
      <w:r>
        <w:rPr>
          <w:sz w:val="24"/>
          <w:szCs w:val="24"/>
        </w:rPr>
        <w:lastRenderedPageBreak/>
        <w:t xml:space="preserve">Kustamās mantas – automašīnas </w:t>
      </w:r>
      <w:proofErr w:type="spellStart"/>
      <w:r>
        <w:rPr>
          <w:sz w:val="24"/>
          <w:szCs w:val="24"/>
        </w:rPr>
        <w:t>Hyndai</w:t>
      </w:r>
      <w:proofErr w:type="spellEnd"/>
      <w:r>
        <w:rPr>
          <w:sz w:val="24"/>
          <w:szCs w:val="24"/>
        </w:rPr>
        <w:t xml:space="preserve"> </w:t>
      </w:r>
      <w:proofErr w:type="spellStart"/>
      <w:r>
        <w:rPr>
          <w:sz w:val="24"/>
          <w:szCs w:val="24"/>
        </w:rPr>
        <w:t>Sonata</w:t>
      </w:r>
      <w:proofErr w:type="spellEnd"/>
      <w:r>
        <w:rPr>
          <w:sz w:val="24"/>
          <w:szCs w:val="24"/>
        </w:rPr>
        <w:t xml:space="preserve">, ekspluatācijas nodoklis par 2018. – 2020.gadu sastāda 387,00 EUR. </w:t>
      </w:r>
    </w:p>
    <w:p w:rsidR="00B35FF5" w:rsidRDefault="00B35FF5" w:rsidP="00B35FF5">
      <w:pPr>
        <w:spacing w:line="360" w:lineRule="auto"/>
        <w:ind w:firstLine="567"/>
        <w:jc w:val="both"/>
        <w:rPr>
          <w:sz w:val="24"/>
          <w:szCs w:val="24"/>
        </w:rPr>
      </w:pPr>
      <w:r>
        <w:rPr>
          <w:sz w:val="24"/>
          <w:szCs w:val="24"/>
        </w:rPr>
        <w:t>Ņemot vērā automašīnas slikto tehnisko stāvokli, kā arī faktu, ka provizoriskā pārdošanas cena nesedz ekspluatācijas nodokļa apmēru, Gulbenes novada pašvaldības Īpašumu pārraudzības nodaļas vadītājs ierosina minēto automašīnu nodot utilizācijai nolietotu transportlīdzekļu apstrādes uzņēmumam.</w:t>
      </w:r>
    </w:p>
    <w:p w:rsidR="00B35FF5" w:rsidRDefault="00B35FF5" w:rsidP="00B35FF5">
      <w:pPr>
        <w:spacing w:line="360" w:lineRule="auto"/>
        <w:ind w:firstLine="567"/>
        <w:jc w:val="both"/>
        <w:rPr>
          <w:rFonts w:eastAsia="Calibri"/>
          <w:sz w:val="24"/>
          <w:szCs w:val="24"/>
        </w:rPr>
      </w:pPr>
      <w:r>
        <w:rPr>
          <w:rFonts w:eastAsia="SimSun" w:cs="Mangal"/>
          <w:sz w:val="24"/>
          <w:szCs w:val="24"/>
          <w:lang w:eastAsia="zh-CN" w:bidi="hi-IN"/>
        </w:rPr>
        <w:t xml:space="preserve">Pamatojoties uz likuma “Par pašvaldībām” 14.panta pirmās daļas 2.punktu, kas nosaka, ka pildot savas funkcijas, pašvaldībām likumā noteiktajā kārtībā ir tiesības iegūt un atsavināt kustamo un nekustamo mantu, privatizēt pašvaldības īpašuma objektus, slēgt darījumus, kā arī veikt citas privāttiesiska rakstura darbības, Publiskas personas mantas atsavināšanas likuma 7.panta pirmo daļu, kas nosaka, ka, ja lēmumā par publiskas personas mantas atsavināšanu noteiktais atsavināšanas veids nav bijis sekmīgs, institūcija (amatpersona), kura devusi atļauju atsavināšanai, var noteikt citu atsavināšanas veidu, Publiskas personas finanšu līdzekļu un mantas izšķērdēšanas novēršanas likuma 3.panta 1.punktu, kas nosaka, ka publiska persona, kā arī kapitālsabiedrība rīkojas ar finanšu līdzekļiem un mantu lietderīgi, tas ir rīcībai jābūt tādai, lai mērķi sasniegtu ar mazāko finanšu līdzekļu un mantas izlietojumu, Nolietotu transportlīdzekļu apsaimniekošanas likuma 6.panta pirmo daļu, kas nosaka, ka transportlīdzekļa īpašnieks nodrošina, lai jebkurš tā īpašumā esošs nolietots transportlīdzeklis tiktu nodots apstrādes uzņēmumam; transportlīdzekli apstrādes uzņēmumam nodod transportlīdzekļa īpašnieks vai viņa </w:t>
      </w:r>
      <w:proofErr w:type="spellStart"/>
      <w:r>
        <w:rPr>
          <w:rFonts w:eastAsia="SimSun" w:cs="Mangal"/>
          <w:sz w:val="24"/>
          <w:szCs w:val="24"/>
          <w:lang w:eastAsia="zh-CN" w:bidi="hi-IN"/>
        </w:rPr>
        <w:t>rakstveidā</w:t>
      </w:r>
      <w:proofErr w:type="spellEnd"/>
      <w:r>
        <w:rPr>
          <w:rFonts w:eastAsia="SimSun" w:cs="Mangal"/>
          <w:sz w:val="24"/>
          <w:szCs w:val="24"/>
          <w:lang w:eastAsia="zh-CN" w:bidi="hi-IN"/>
        </w:rPr>
        <w:t xml:space="preserve"> pilnvarota persona, Ministru kabineta 2018.gada 13.februāra noteikumu Nr.87 “Grāmatvedības uzskaites kārtība budžeta iestādēs” 224.4.apakšpunktu, 226., 227. un 228.punktu, </w:t>
      </w:r>
      <w:r>
        <w:rPr>
          <w:sz w:val="24"/>
          <w:szCs w:val="24"/>
        </w:rPr>
        <w:t xml:space="preserve">un Tautsaimniecības komitejas  ieteikumu, atklāti balsojot: PAR – 14 (Normunds </w:t>
      </w:r>
      <w:proofErr w:type="spellStart"/>
      <w:r>
        <w:rPr>
          <w:sz w:val="24"/>
          <w:szCs w:val="24"/>
        </w:rPr>
        <w:t>Audzišs</w:t>
      </w:r>
      <w:proofErr w:type="spellEnd"/>
      <w:r>
        <w:rPr>
          <w:sz w:val="24"/>
          <w:szCs w:val="24"/>
        </w:rPr>
        <w:t xml:space="preserve">, Indra Caune, Andis Caunītis, Gunārs Ciglis,  Larisa Cīrule, Lāsma </w:t>
      </w:r>
      <w:proofErr w:type="spellStart"/>
      <w:r>
        <w:rPr>
          <w:sz w:val="24"/>
          <w:szCs w:val="24"/>
        </w:rPr>
        <w:t>Gabdulļina</w:t>
      </w:r>
      <w:proofErr w:type="spellEnd"/>
      <w:r>
        <w:rPr>
          <w:sz w:val="24"/>
          <w:szCs w:val="24"/>
        </w:rPr>
        <w:t xml:space="preserve">, </w:t>
      </w:r>
      <w:proofErr w:type="spellStart"/>
      <w:r>
        <w:rPr>
          <w:sz w:val="24"/>
          <w:szCs w:val="24"/>
        </w:rPr>
        <w:t>Stanislavs</w:t>
      </w:r>
      <w:proofErr w:type="spellEnd"/>
      <w:r>
        <w:rPr>
          <w:sz w:val="24"/>
          <w:szCs w:val="24"/>
        </w:rPr>
        <w:t xml:space="preserve"> </w:t>
      </w:r>
      <w:proofErr w:type="spellStart"/>
      <w:r>
        <w:rPr>
          <w:sz w:val="24"/>
          <w:szCs w:val="24"/>
        </w:rPr>
        <w:t>Gžibovskis</w:t>
      </w:r>
      <w:proofErr w:type="spellEnd"/>
      <w:r>
        <w:rPr>
          <w:sz w:val="24"/>
          <w:szCs w:val="24"/>
        </w:rPr>
        <w:t xml:space="preserve">, </w:t>
      </w:r>
      <w:proofErr w:type="spellStart"/>
      <w:r>
        <w:rPr>
          <w:sz w:val="24"/>
          <w:szCs w:val="24"/>
        </w:rPr>
        <w:t>Valtis</w:t>
      </w:r>
      <w:proofErr w:type="spellEnd"/>
      <w:r>
        <w:rPr>
          <w:sz w:val="24"/>
          <w:szCs w:val="24"/>
        </w:rPr>
        <w:t xml:space="preserve"> Krauklis, Intars Liepiņš, Normunds Mazūrs, Zintis </w:t>
      </w:r>
      <w:proofErr w:type="spellStart"/>
      <w:r>
        <w:rPr>
          <w:sz w:val="24"/>
          <w:szCs w:val="24"/>
        </w:rPr>
        <w:t>Mezītis</w:t>
      </w:r>
      <w:proofErr w:type="spellEnd"/>
      <w:r>
        <w:rPr>
          <w:sz w:val="24"/>
          <w:szCs w:val="24"/>
        </w:rPr>
        <w:t xml:space="preserve">, Guna Pūcīte, Guntis </w:t>
      </w:r>
      <w:proofErr w:type="spellStart"/>
      <w:r>
        <w:rPr>
          <w:sz w:val="24"/>
          <w:szCs w:val="24"/>
        </w:rPr>
        <w:t>Princovs</w:t>
      </w:r>
      <w:proofErr w:type="spellEnd"/>
      <w:r>
        <w:rPr>
          <w:sz w:val="24"/>
          <w:szCs w:val="24"/>
        </w:rPr>
        <w:t>, Anatolijs Savickis); PRET – nav; ATTURAS – nav;  Gulbenes novada dome NOLEMJ:</w:t>
      </w:r>
    </w:p>
    <w:p w:rsidR="00B35FF5" w:rsidRDefault="00B35FF5" w:rsidP="00B35FF5">
      <w:pPr>
        <w:spacing w:line="360" w:lineRule="auto"/>
        <w:ind w:firstLine="567"/>
        <w:jc w:val="both"/>
        <w:rPr>
          <w:sz w:val="24"/>
          <w:szCs w:val="24"/>
        </w:rPr>
      </w:pPr>
      <w:r>
        <w:rPr>
          <w:sz w:val="24"/>
          <w:szCs w:val="24"/>
        </w:rPr>
        <w:t xml:space="preserve">1. ATZĪT rīkoto </w:t>
      </w:r>
      <w:r>
        <w:rPr>
          <w:rFonts w:eastAsia="SimSun"/>
          <w:sz w:val="24"/>
          <w:szCs w:val="24"/>
          <w:lang w:eastAsia="zh-CN" w:bidi="hi-IN"/>
        </w:rPr>
        <w:t xml:space="preserve">Gulbenes novada pašvaldības īpašumā esošās kustamās mantas – </w:t>
      </w:r>
      <w:r>
        <w:rPr>
          <w:sz w:val="24"/>
          <w:szCs w:val="24"/>
        </w:rPr>
        <w:t xml:space="preserve">automašīnas </w:t>
      </w:r>
      <w:proofErr w:type="spellStart"/>
      <w:r>
        <w:rPr>
          <w:sz w:val="24"/>
          <w:szCs w:val="24"/>
        </w:rPr>
        <w:t>Hyndai</w:t>
      </w:r>
      <w:proofErr w:type="spellEnd"/>
      <w:r>
        <w:rPr>
          <w:sz w:val="24"/>
          <w:szCs w:val="24"/>
        </w:rPr>
        <w:t xml:space="preserve"> </w:t>
      </w:r>
      <w:proofErr w:type="spellStart"/>
      <w:r>
        <w:rPr>
          <w:sz w:val="24"/>
          <w:szCs w:val="24"/>
        </w:rPr>
        <w:t>Sonata</w:t>
      </w:r>
      <w:proofErr w:type="spellEnd"/>
      <w:r>
        <w:rPr>
          <w:sz w:val="24"/>
          <w:szCs w:val="24"/>
        </w:rPr>
        <w:t xml:space="preserve"> (valsts reģistrācijas numurs GK 6398), atsavināšanu par brīvu cenu par nesekmīgu.</w:t>
      </w:r>
    </w:p>
    <w:p w:rsidR="00B35FF5" w:rsidRDefault="00B35FF5" w:rsidP="00B35FF5">
      <w:pPr>
        <w:spacing w:line="360" w:lineRule="auto"/>
        <w:ind w:firstLine="567"/>
        <w:jc w:val="both"/>
        <w:rPr>
          <w:sz w:val="24"/>
          <w:szCs w:val="24"/>
        </w:rPr>
      </w:pPr>
      <w:r>
        <w:rPr>
          <w:sz w:val="24"/>
          <w:szCs w:val="24"/>
        </w:rPr>
        <w:t xml:space="preserve"> 2. NODOT Gulbenes novada pašvaldības īpašumā esošo kustamo mantu – automašīnu </w:t>
      </w:r>
      <w:proofErr w:type="spellStart"/>
      <w:r>
        <w:rPr>
          <w:sz w:val="24"/>
          <w:szCs w:val="24"/>
        </w:rPr>
        <w:t>Hyndai</w:t>
      </w:r>
      <w:proofErr w:type="spellEnd"/>
      <w:r>
        <w:rPr>
          <w:sz w:val="24"/>
          <w:szCs w:val="24"/>
        </w:rPr>
        <w:t xml:space="preserve"> </w:t>
      </w:r>
      <w:proofErr w:type="spellStart"/>
      <w:r>
        <w:rPr>
          <w:sz w:val="24"/>
          <w:szCs w:val="24"/>
        </w:rPr>
        <w:t>Sonata</w:t>
      </w:r>
      <w:proofErr w:type="spellEnd"/>
      <w:r>
        <w:rPr>
          <w:sz w:val="24"/>
          <w:szCs w:val="24"/>
        </w:rPr>
        <w:t xml:space="preserve"> (valsts reģistrācijas numurs GK 6398, 2006.gada izlaidums, VIN KMHET41CP6A191389), utilizācijai nolietotu transportlīdzekļu apstrādes uzņēmumam.</w:t>
      </w:r>
    </w:p>
    <w:p w:rsidR="00B35FF5" w:rsidRDefault="00B35FF5" w:rsidP="00B35FF5">
      <w:pPr>
        <w:spacing w:line="360" w:lineRule="auto"/>
        <w:ind w:firstLine="567"/>
        <w:jc w:val="both"/>
        <w:rPr>
          <w:sz w:val="24"/>
          <w:szCs w:val="24"/>
        </w:rPr>
      </w:pPr>
      <w:r>
        <w:rPr>
          <w:sz w:val="24"/>
          <w:szCs w:val="24"/>
        </w:rPr>
        <w:t>3. NODROŠINĀT Gulbenes novada pašvaldības Īpašumu pārraudzības nodaļai minētā transportlīdzekļa nodošanu nolietotu transportlīdzekļu apstrādes uzņēmumam un noņemšanu no uzskaites Ceļu satiksmes un drošības direkcijā.</w:t>
      </w:r>
    </w:p>
    <w:p w:rsidR="00B35FF5" w:rsidRDefault="00B35FF5" w:rsidP="00B35FF5">
      <w:pPr>
        <w:spacing w:line="360" w:lineRule="auto"/>
        <w:ind w:firstLine="567"/>
        <w:jc w:val="both"/>
        <w:rPr>
          <w:sz w:val="24"/>
          <w:szCs w:val="24"/>
        </w:rPr>
      </w:pPr>
      <w:r>
        <w:rPr>
          <w:sz w:val="24"/>
          <w:szCs w:val="24"/>
        </w:rPr>
        <w:lastRenderedPageBreak/>
        <w:t xml:space="preserve">4. UZDOT Gulbenes novada pašvaldības Grāmatvedības nodaļai automašīnu </w:t>
      </w:r>
      <w:proofErr w:type="spellStart"/>
      <w:r>
        <w:rPr>
          <w:sz w:val="24"/>
          <w:szCs w:val="24"/>
        </w:rPr>
        <w:t>Hyndai</w:t>
      </w:r>
      <w:proofErr w:type="spellEnd"/>
      <w:r>
        <w:rPr>
          <w:sz w:val="24"/>
          <w:szCs w:val="24"/>
        </w:rPr>
        <w:t xml:space="preserve"> </w:t>
      </w:r>
      <w:proofErr w:type="spellStart"/>
      <w:r>
        <w:rPr>
          <w:sz w:val="24"/>
          <w:szCs w:val="24"/>
        </w:rPr>
        <w:t>Sonata</w:t>
      </w:r>
      <w:proofErr w:type="spellEnd"/>
      <w:r>
        <w:rPr>
          <w:sz w:val="24"/>
          <w:szCs w:val="24"/>
        </w:rPr>
        <w:t xml:space="preserve"> (valsts reģistrācijas numurs GK 6398) izslēgt no Gulbenes novada pašvaldības pamatlīdzekļu uzskaites pēc utilizācijas akta saņemšanas.</w:t>
      </w:r>
    </w:p>
    <w:p w:rsidR="00B35FF5" w:rsidRDefault="00B35FF5" w:rsidP="00B35FF5">
      <w:pPr>
        <w:rPr>
          <w:rFonts w:ascii="Calibri" w:eastAsia="Calibri" w:hAnsi="Calibri"/>
        </w:rPr>
      </w:pPr>
    </w:p>
    <w:p w:rsidR="00B35FF5" w:rsidRDefault="00B35FF5" w:rsidP="00B35FF5">
      <w:pPr>
        <w:widowControl w:val="0"/>
        <w:suppressAutoHyphens/>
        <w:jc w:val="center"/>
        <w:rPr>
          <w:b/>
          <w:sz w:val="24"/>
          <w:szCs w:val="24"/>
        </w:rPr>
      </w:pPr>
      <w:r>
        <w:rPr>
          <w:b/>
          <w:sz w:val="24"/>
          <w:szCs w:val="24"/>
        </w:rPr>
        <w:t>24.§</w:t>
      </w:r>
    </w:p>
    <w:p w:rsidR="00B35FF5" w:rsidRDefault="00B35FF5" w:rsidP="00B35FF5">
      <w:pPr>
        <w:pBdr>
          <w:bottom w:val="single" w:sz="12" w:space="1" w:color="auto"/>
        </w:pBdr>
        <w:jc w:val="center"/>
        <w:rPr>
          <w:b/>
          <w:sz w:val="24"/>
          <w:szCs w:val="24"/>
        </w:rPr>
      </w:pPr>
      <w:r>
        <w:rPr>
          <w:b/>
          <w:sz w:val="24"/>
          <w:szCs w:val="24"/>
        </w:rPr>
        <w:t xml:space="preserve">Par Gulbenes novada pašvaldības kustamās mantas atsavināšanu </w:t>
      </w:r>
    </w:p>
    <w:p w:rsidR="00B35FF5" w:rsidRDefault="00B35FF5" w:rsidP="00B35FF5">
      <w:pPr>
        <w:rPr>
          <w:sz w:val="24"/>
          <w:szCs w:val="24"/>
        </w:rPr>
      </w:pPr>
      <w:r>
        <w:rPr>
          <w:sz w:val="24"/>
          <w:szCs w:val="24"/>
        </w:rPr>
        <w:t xml:space="preserve">ZIŅO: </w:t>
      </w:r>
      <w:proofErr w:type="spellStart"/>
      <w:r>
        <w:rPr>
          <w:sz w:val="24"/>
          <w:szCs w:val="24"/>
        </w:rPr>
        <w:t>G.Ciglis</w:t>
      </w:r>
      <w:proofErr w:type="spellEnd"/>
    </w:p>
    <w:p w:rsidR="00B35FF5" w:rsidRDefault="00B35FF5" w:rsidP="00B35FF5">
      <w:pPr>
        <w:rPr>
          <w:sz w:val="24"/>
          <w:szCs w:val="24"/>
        </w:rPr>
      </w:pPr>
      <w:r>
        <w:rPr>
          <w:sz w:val="24"/>
          <w:szCs w:val="24"/>
        </w:rPr>
        <w:t xml:space="preserve">LĒMUMA PROJEKTU SAGATAVOJA: </w:t>
      </w:r>
      <w:proofErr w:type="spellStart"/>
      <w:r>
        <w:rPr>
          <w:sz w:val="24"/>
          <w:szCs w:val="24"/>
        </w:rPr>
        <w:t>A.Deksne</w:t>
      </w:r>
      <w:proofErr w:type="spellEnd"/>
      <w:r>
        <w:rPr>
          <w:sz w:val="24"/>
          <w:szCs w:val="24"/>
        </w:rPr>
        <w:t xml:space="preserve">, </w:t>
      </w:r>
      <w:proofErr w:type="spellStart"/>
      <w:r>
        <w:rPr>
          <w:sz w:val="24"/>
          <w:szCs w:val="24"/>
        </w:rPr>
        <w:t>I.Bindre</w:t>
      </w:r>
      <w:proofErr w:type="spellEnd"/>
    </w:p>
    <w:p w:rsidR="00B35FF5" w:rsidRDefault="00B35FF5" w:rsidP="00B35FF5">
      <w:pPr>
        <w:rPr>
          <w:sz w:val="24"/>
          <w:szCs w:val="24"/>
        </w:rPr>
      </w:pPr>
      <w:r>
        <w:rPr>
          <w:sz w:val="24"/>
          <w:szCs w:val="24"/>
        </w:rPr>
        <w:t>DEBATĒS PIEDALĀS: nav</w:t>
      </w:r>
    </w:p>
    <w:p w:rsidR="00B35FF5" w:rsidRDefault="00B35FF5" w:rsidP="00B35FF5">
      <w:pPr>
        <w:widowControl w:val="0"/>
        <w:spacing w:line="360" w:lineRule="auto"/>
        <w:ind w:firstLine="567"/>
        <w:jc w:val="both"/>
        <w:rPr>
          <w:sz w:val="24"/>
          <w:szCs w:val="24"/>
        </w:rPr>
      </w:pPr>
    </w:p>
    <w:p w:rsidR="00B35FF5" w:rsidRDefault="00B35FF5" w:rsidP="00B35FF5">
      <w:pPr>
        <w:widowControl w:val="0"/>
        <w:spacing w:line="360" w:lineRule="auto"/>
        <w:ind w:firstLine="567"/>
        <w:jc w:val="both"/>
        <w:rPr>
          <w:sz w:val="24"/>
          <w:szCs w:val="24"/>
        </w:rPr>
      </w:pPr>
      <w:r>
        <w:rPr>
          <w:sz w:val="24"/>
          <w:szCs w:val="24"/>
        </w:rPr>
        <w:t xml:space="preserve">Gulbenes novada pašvaldībā saņemts </w:t>
      </w:r>
      <w:r>
        <w:rPr>
          <w:b/>
          <w:sz w:val="24"/>
          <w:szCs w:val="24"/>
        </w:rPr>
        <w:t xml:space="preserve">Gulbenes novada </w:t>
      </w:r>
      <w:proofErr w:type="spellStart"/>
      <w:r>
        <w:rPr>
          <w:b/>
          <w:sz w:val="24"/>
          <w:szCs w:val="24"/>
        </w:rPr>
        <w:t>Daukstu</w:t>
      </w:r>
      <w:proofErr w:type="spellEnd"/>
      <w:r>
        <w:rPr>
          <w:b/>
          <w:sz w:val="24"/>
          <w:szCs w:val="24"/>
        </w:rPr>
        <w:t xml:space="preserve"> pagasta pārvaldes</w:t>
      </w:r>
      <w:r>
        <w:rPr>
          <w:sz w:val="24"/>
          <w:szCs w:val="24"/>
        </w:rPr>
        <w:t xml:space="preserve">, reģistrācijas Nr.90011483749, juridiskā adrese: Dārza iela 10, Stari, </w:t>
      </w:r>
      <w:proofErr w:type="spellStart"/>
      <w:r>
        <w:rPr>
          <w:sz w:val="24"/>
          <w:szCs w:val="24"/>
        </w:rPr>
        <w:t>Daukstu</w:t>
      </w:r>
      <w:proofErr w:type="spellEnd"/>
      <w:r>
        <w:rPr>
          <w:sz w:val="24"/>
          <w:szCs w:val="24"/>
        </w:rPr>
        <w:t xml:space="preserve"> pagasts, Gulbenes novads, LV–4417, 2019.gada 6.decembra iesniegums </w:t>
      </w:r>
      <w:proofErr w:type="spellStart"/>
      <w:r>
        <w:rPr>
          <w:sz w:val="24"/>
          <w:szCs w:val="24"/>
        </w:rPr>
        <w:t>Nr.DA</w:t>
      </w:r>
      <w:proofErr w:type="spellEnd"/>
      <w:r>
        <w:rPr>
          <w:sz w:val="24"/>
          <w:szCs w:val="24"/>
        </w:rPr>
        <w:t xml:space="preserve">/4.3/19/95 (Gulbenes novada pašvaldībā saņemts 2019.gada 6.decembrī un reģistrēts ar </w:t>
      </w:r>
      <w:proofErr w:type="spellStart"/>
      <w:r>
        <w:rPr>
          <w:sz w:val="24"/>
          <w:szCs w:val="24"/>
        </w:rPr>
        <w:t>Nr.GND</w:t>
      </w:r>
      <w:proofErr w:type="spellEnd"/>
      <w:r>
        <w:rPr>
          <w:sz w:val="24"/>
          <w:szCs w:val="24"/>
        </w:rPr>
        <w:t>/5.10/19/2925-G), kurā izteikts lūgums izskatīt jautājumu par pašvaldības kustamās mantas – automašīnas OPEL ASTRA CARAVAN (valsts reģistrācijas numurs FK 640, 2000.gada izlaidums, VIN W0L0TGF35Y8127180) atsavināšanu.</w:t>
      </w:r>
    </w:p>
    <w:p w:rsidR="00B35FF5" w:rsidRDefault="00B35FF5" w:rsidP="00B35FF5">
      <w:pPr>
        <w:spacing w:line="360" w:lineRule="auto"/>
        <w:ind w:firstLine="567"/>
        <w:jc w:val="both"/>
        <w:rPr>
          <w:sz w:val="24"/>
          <w:szCs w:val="24"/>
        </w:rPr>
      </w:pPr>
      <w:r>
        <w:rPr>
          <w:sz w:val="24"/>
          <w:szCs w:val="24"/>
        </w:rPr>
        <w:t xml:space="preserve">Atbilstoši Gulbenes novada </w:t>
      </w:r>
      <w:proofErr w:type="spellStart"/>
      <w:r>
        <w:rPr>
          <w:sz w:val="24"/>
          <w:szCs w:val="24"/>
        </w:rPr>
        <w:t>Daukstu</w:t>
      </w:r>
      <w:proofErr w:type="spellEnd"/>
      <w:r>
        <w:rPr>
          <w:sz w:val="24"/>
          <w:szCs w:val="24"/>
        </w:rPr>
        <w:t xml:space="preserve"> pagasta pārvaldes pasūtījumam 2019.gada 5.decembrī sauszemes transportlīdzekļu tehniskais eksperts Guntis Caune (sertifikāts AA Nr.128, spēkā līdz 2022.gada 13.septembrim) ir veicis augstākminētās automašīnas novērtēšanu. Transportlīdzekļa vērtība pēc LTAB vērtību kataloga un metodikas, ņemot vērā tehnisko stāvokli un ekspluatācijas nolietojumu, ir 219,00 EUR (divi simti deviņpadsmit </w:t>
      </w:r>
      <w:proofErr w:type="spellStart"/>
      <w:r>
        <w:rPr>
          <w:i/>
          <w:sz w:val="24"/>
          <w:szCs w:val="24"/>
        </w:rPr>
        <w:t>euro</w:t>
      </w:r>
      <w:proofErr w:type="spellEnd"/>
      <w:r>
        <w:rPr>
          <w:sz w:val="24"/>
          <w:szCs w:val="24"/>
        </w:rPr>
        <w:t>).</w:t>
      </w:r>
    </w:p>
    <w:p w:rsidR="00B35FF5" w:rsidRDefault="00B35FF5" w:rsidP="00B35FF5">
      <w:pPr>
        <w:spacing w:line="360" w:lineRule="auto"/>
        <w:ind w:firstLine="567"/>
        <w:jc w:val="both"/>
        <w:rPr>
          <w:sz w:val="24"/>
          <w:szCs w:val="24"/>
        </w:rPr>
      </w:pPr>
      <w:r>
        <w:rPr>
          <w:sz w:val="24"/>
          <w:szCs w:val="24"/>
        </w:rPr>
        <w:t>Automašīnai OPEL ASTRA CARAVAN (valsts reģistrācijas numurs FK 640) ir caurejoša rūsa priekšējam kreisajam un labajam sānam, priekšējām kreisajām un labajām durvīm, sliekšņiem, aizmugurējām kreisajām un labajām durvīm, rūsa aizmugurējam kreisajam un labajam spārnam, bagāžnieka durvīm; deformētas bagāžnieka durvis, aizmugurējais buferis; plēsts priekšējais buferis; motoram 1,6 l benzīns nepieciešams remonts; nobraukums 374661 km.</w:t>
      </w:r>
    </w:p>
    <w:p w:rsidR="00B35FF5" w:rsidRDefault="00B35FF5" w:rsidP="00B35FF5">
      <w:pPr>
        <w:spacing w:line="360" w:lineRule="auto"/>
        <w:ind w:firstLine="567"/>
        <w:jc w:val="both"/>
        <w:rPr>
          <w:sz w:val="24"/>
          <w:szCs w:val="24"/>
        </w:rPr>
      </w:pPr>
      <w:r>
        <w:rPr>
          <w:sz w:val="24"/>
          <w:szCs w:val="24"/>
        </w:rPr>
        <w:t xml:space="preserve">Gulbenes novada pašvaldības pamatlīdzekļu kartītē Nr.001184, inventāra Nr.PDA000144, automašīnai OPEL ASTRA CARAVAN (valsts reģistrācijas numurs FK 640) atlikusī bilances vērtība uz 2019.gada 31.oktobri bija 0,00 EUR (nulle </w:t>
      </w:r>
      <w:proofErr w:type="spellStart"/>
      <w:r>
        <w:rPr>
          <w:i/>
          <w:sz w:val="24"/>
          <w:szCs w:val="24"/>
        </w:rPr>
        <w:t>euro</w:t>
      </w:r>
      <w:proofErr w:type="spellEnd"/>
      <w:r>
        <w:rPr>
          <w:sz w:val="24"/>
          <w:szCs w:val="24"/>
        </w:rPr>
        <w:t>).</w:t>
      </w:r>
    </w:p>
    <w:p w:rsidR="00B35FF5" w:rsidRDefault="00B35FF5" w:rsidP="00B35FF5">
      <w:pPr>
        <w:spacing w:line="360" w:lineRule="auto"/>
        <w:ind w:firstLine="567"/>
        <w:jc w:val="both"/>
        <w:rPr>
          <w:rFonts w:eastAsia="Calibri"/>
          <w:sz w:val="24"/>
          <w:szCs w:val="24"/>
        </w:rPr>
      </w:pPr>
      <w:r>
        <w:rPr>
          <w:sz w:val="24"/>
          <w:szCs w:val="24"/>
        </w:rPr>
        <w:t xml:space="preserve">Ņemot vērā Īpašuma novērtēšanas un izsoļu komisijas 2019.gada 12.decembra sēdes lēmumu, protokols Nr.2.7/19/182, pamatojoties uz likuma “Par pašvaldībām” 14.panta pirmās daļas 2.punktu, kas nosaka, ka pildot savas funkcijas, pašvaldībām likumā noteiktajā kārtībā ir tiesības iegūt un atsavināt kustamo un nekustamo mantu, privatizēt pašvaldības īpašuma objektus, slēgt darījumus, kā arī veikt citas privāttiesiska rakstura darbības, 21.panta pirmās daļas 17.punktu, kas nosaka, ka dome var izskatīt jebkuru jautājumu, kas ir attiecīgās pašvaldības pārziņā, turklāt tikai dome var lemt par pašvaldības nekustamā īpašuma atsavināšanu, ieķīlāšanu vai privatizēšanu, kā arī par nekustamās mantas iegūšanu pašvaldības īpašumā, Publiskas personas mantas </w:t>
      </w:r>
      <w:r>
        <w:rPr>
          <w:sz w:val="24"/>
          <w:szCs w:val="24"/>
        </w:rPr>
        <w:lastRenderedPageBreak/>
        <w:t xml:space="preserve">atsavināšanas likuma 37.panta pirmās daļas 1.punktu, kas nosaka, ka pārdot publiskas personas mantu par brīvu cenu var, ja kustamās mantas atlikusī bilances vērtība pēc grāmatvedības uzskaites datiem ir mazāka par 700 </w:t>
      </w:r>
      <w:proofErr w:type="spellStart"/>
      <w:r>
        <w:rPr>
          <w:i/>
          <w:sz w:val="24"/>
          <w:szCs w:val="24"/>
        </w:rPr>
        <w:t>euro</w:t>
      </w:r>
      <w:proofErr w:type="spellEnd"/>
      <w:r>
        <w:rPr>
          <w:sz w:val="24"/>
          <w:szCs w:val="24"/>
        </w:rPr>
        <w:t xml:space="preserve">, šajā gadījumā pārdošanas cena nedrīkst būt mazāka par atlikušo vērtību, un Tautsaimniecības komitejas  ieteikumu, atklāti balsojot: PAR – 14 (Normunds </w:t>
      </w:r>
      <w:proofErr w:type="spellStart"/>
      <w:r>
        <w:rPr>
          <w:sz w:val="24"/>
          <w:szCs w:val="24"/>
        </w:rPr>
        <w:t>Audzišs</w:t>
      </w:r>
      <w:proofErr w:type="spellEnd"/>
      <w:r>
        <w:rPr>
          <w:sz w:val="24"/>
          <w:szCs w:val="24"/>
        </w:rPr>
        <w:t xml:space="preserve">, Indra Caune, Andis Caunītis, Gunārs Ciglis,  Larisa Cīrule, Lāsma </w:t>
      </w:r>
      <w:proofErr w:type="spellStart"/>
      <w:r>
        <w:rPr>
          <w:sz w:val="24"/>
          <w:szCs w:val="24"/>
        </w:rPr>
        <w:t>Gabdulļina</w:t>
      </w:r>
      <w:proofErr w:type="spellEnd"/>
      <w:r>
        <w:rPr>
          <w:sz w:val="24"/>
          <w:szCs w:val="24"/>
        </w:rPr>
        <w:t xml:space="preserve">, </w:t>
      </w:r>
      <w:proofErr w:type="spellStart"/>
      <w:r>
        <w:rPr>
          <w:sz w:val="24"/>
          <w:szCs w:val="24"/>
        </w:rPr>
        <w:t>Stanislavs</w:t>
      </w:r>
      <w:proofErr w:type="spellEnd"/>
      <w:r>
        <w:rPr>
          <w:sz w:val="24"/>
          <w:szCs w:val="24"/>
        </w:rPr>
        <w:t xml:space="preserve"> </w:t>
      </w:r>
      <w:proofErr w:type="spellStart"/>
      <w:r>
        <w:rPr>
          <w:sz w:val="24"/>
          <w:szCs w:val="24"/>
        </w:rPr>
        <w:t>Gžibovskis</w:t>
      </w:r>
      <w:proofErr w:type="spellEnd"/>
      <w:r>
        <w:rPr>
          <w:sz w:val="24"/>
          <w:szCs w:val="24"/>
        </w:rPr>
        <w:t xml:space="preserve">, </w:t>
      </w:r>
      <w:proofErr w:type="spellStart"/>
      <w:r>
        <w:rPr>
          <w:sz w:val="24"/>
          <w:szCs w:val="24"/>
        </w:rPr>
        <w:t>Valtis</w:t>
      </w:r>
      <w:proofErr w:type="spellEnd"/>
      <w:r>
        <w:rPr>
          <w:sz w:val="24"/>
          <w:szCs w:val="24"/>
        </w:rPr>
        <w:t xml:space="preserve"> Krauklis, Intars Liepiņš, Normunds Mazūrs, Zintis </w:t>
      </w:r>
      <w:proofErr w:type="spellStart"/>
      <w:r>
        <w:rPr>
          <w:sz w:val="24"/>
          <w:szCs w:val="24"/>
        </w:rPr>
        <w:t>Mezītis</w:t>
      </w:r>
      <w:proofErr w:type="spellEnd"/>
      <w:r>
        <w:rPr>
          <w:sz w:val="24"/>
          <w:szCs w:val="24"/>
        </w:rPr>
        <w:t xml:space="preserve">, Guna Pūcīte, Guntis </w:t>
      </w:r>
      <w:proofErr w:type="spellStart"/>
      <w:r>
        <w:rPr>
          <w:sz w:val="24"/>
          <w:szCs w:val="24"/>
        </w:rPr>
        <w:t>Princovs</w:t>
      </w:r>
      <w:proofErr w:type="spellEnd"/>
      <w:r>
        <w:rPr>
          <w:sz w:val="24"/>
          <w:szCs w:val="24"/>
        </w:rPr>
        <w:t>, Anatolijs Savickis); PRET – nav; ATTURAS – nav;  Gulbenes novada dome NOLEMJ:</w:t>
      </w:r>
    </w:p>
    <w:p w:rsidR="00B35FF5" w:rsidRDefault="00B35FF5" w:rsidP="00B35FF5">
      <w:pPr>
        <w:spacing w:line="360" w:lineRule="auto"/>
        <w:ind w:firstLine="567"/>
        <w:jc w:val="both"/>
        <w:rPr>
          <w:sz w:val="24"/>
          <w:szCs w:val="24"/>
        </w:rPr>
      </w:pPr>
      <w:r>
        <w:rPr>
          <w:sz w:val="24"/>
          <w:szCs w:val="24"/>
        </w:rPr>
        <w:t>1. NODOT atsavināšanai Gulbenes novada pašvaldības īpašumā esošo kustamo mantu – automašīnu OPEL ASTRA CARAVAN (valsts reģistrācijas numurs FK 640, 2000.gada izlaidums, VIN W0L0TGF35Y8127180), par brīvu cenu.</w:t>
      </w:r>
    </w:p>
    <w:p w:rsidR="00B35FF5" w:rsidRDefault="00B35FF5" w:rsidP="00B35FF5">
      <w:pPr>
        <w:spacing w:line="360" w:lineRule="auto"/>
        <w:ind w:firstLine="567"/>
        <w:jc w:val="both"/>
        <w:rPr>
          <w:sz w:val="24"/>
          <w:szCs w:val="24"/>
        </w:rPr>
      </w:pPr>
      <w:r>
        <w:rPr>
          <w:sz w:val="24"/>
          <w:szCs w:val="24"/>
        </w:rPr>
        <w:t xml:space="preserve">2. APSTIPRINĀT </w:t>
      </w:r>
      <w:r>
        <w:rPr>
          <w:rFonts w:eastAsia="SimSun"/>
          <w:sz w:val="24"/>
          <w:szCs w:val="24"/>
          <w:lang w:eastAsia="zh-CN" w:bidi="hi-IN"/>
        </w:rPr>
        <w:t xml:space="preserve">Gulbenes novada pašvaldības īpašumā esošās kustamās mantas - </w:t>
      </w:r>
      <w:r>
        <w:rPr>
          <w:sz w:val="24"/>
          <w:szCs w:val="24"/>
        </w:rPr>
        <w:t xml:space="preserve">automašīnas OPEL ASTRA CARAVAN (valsts reģistrācijas numurs FK 640, 2000.gada izlaidums, VIN W0L0TGF35Y8127180), brīvo cenu 350,00 EUR (trīs simti piecdesmit </w:t>
      </w:r>
      <w:proofErr w:type="spellStart"/>
      <w:r>
        <w:rPr>
          <w:i/>
          <w:sz w:val="24"/>
          <w:szCs w:val="24"/>
        </w:rPr>
        <w:t>euro</w:t>
      </w:r>
      <w:proofErr w:type="spellEnd"/>
      <w:r>
        <w:rPr>
          <w:sz w:val="24"/>
          <w:szCs w:val="24"/>
        </w:rPr>
        <w:t>).</w:t>
      </w:r>
    </w:p>
    <w:p w:rsidR="00B35FF5" w:rsidRDefault="00B35FF5" w:rsidP="00B35FF5">
      <w:pPr>
        <w:spacing w:line="360" w:lineRule="auto"/>
        <w:ind w:firstLine="567"/>
        <w:jc w:val="both"/>
        <w:rPr>
          <w:sz w:val="24"/>
          <w:szCs w:val="24"/>
          <w:u w:val="single"/>
        </w:rPr>
      </w:pPr>
      <w:r>
        <w:rPr>
          <w:sz w:val="24"/>
          <w:szCs w:val="24"/>
        </w:rPr>
        <w:t xml:space="preserve">3. PUBLICĒT sludinājumu par </w:t>
      </w:r>
      <w:r>
        <w:rPr>
          <w:rFonts w:eastAsia="SimSun"/>
          <w:sz w:val="24"/>
          <w:szCs w:val="24"/>
          <w:lang w:eastAsia="zh-CN" w:bidi="hi-IN"/>
        </w:rPr>
        <w:t xml:space="preserve">Gulbenes novada pašvaldības īpašumā esošās kustamās mantas - </w:t>
      </w:r>
      <w:r>
        <w:rPr>
          <w:sz w:val="24"/>
          <w:szCs w:val="24"/>
        </w:rPr>
        <w:t xml:space="preserve">automašīnas OPEL ASTRA CARAVAN (valsts reģistrācijas numurs FK 640) pārdošanu Gulbenes novada interneta mājaslapā </w:t>
      </w:r>
      <w:hyperlink r:id="rId19" w:history="1">
        <w:r>
          <w:rPr>
            <w:rStyle w:val="Hipersaite"/>
            <w:sz w:val="24"/>
            <w:szCs w:val="24"/>
          </w:rPr>
          <w:t>www.gulbene.lv</w:t>
        </w:r>
      </w:hyperlink>
      <w:r>
        <w:rPr>
          <w:sz w:val="24"/>
          <w:szCs w:val="24"/>
          <w:u w:val="single"/>
        </w:rPr>
        <w:t>.</w:t>
      </w:r>
    </w:p>
    <w:p w:rsidR="00B35FF5" w:rsidRDefault="00B35FF5" w:rsidP="00B35FF5">
      <w:pPr>
        <w:spacing w:line="360" w:lineRule="auto"/>
        <w:ind w:firstLine="567"/>
        <w:jc w:val="both"/>
        <w:rPr>
          <w:sz w:val="24"/>
          <w:szCs w:val="24"/>
        </w:rPr>
      </w:pPr>
      <w:r>
        <w:rPr>
          <w:sz w:val="24"/>
          <w:szCs w:val="24"/>
        </w:rPr>
        <w:t>4. NOTEIKT, ka, ja 5 (piecu) dienu laikā pēc informācijas publicēšanas pašvaldības interneta mājaslapā, automašīnu OPEL ASTRA CARAVAN (valsts reģistrācijas numurs FK 640) pirkt piesakās vairāki pretendenti, Gulbenes novada pašvaldības Īpašuma novērtēšanas un izsoļu komisija organizē izsoli ar augšupejošu soli Publiskas personas mantas atsavināšanas likumā noteiktajā kārtībā.</w:t>
      </w:r>
    </w:p>
    <w:p w:rsidR="00B35FF5" w:rsidRDefault="00B35FF5" w:rsidP="00B35FF5">
      <w:pPr>
        <w:tabs>
          <w:tab w:val="left" w:pos="1276"/>
        </w:tabs>
        <w:spacing w:line="360" w:lineRule="auto"/>
        <w:ind w:firstLine="567"/>
        <w:jc w:val="both"/>
        <w:rPr>
          <w:sz w:val="24"/>
          <w:szCs w:val="24"/>
        </w:rPr>
      </w:pPr>
      <w:r>
        <w:rPr>
          <w:sz w:val="24"/>
          <w:szCs w:val="24"/>
        </w:rPr>
        <w:t xml:space="preserve">5. UZDOT Gulbenes novada pašvaldības Īpašuma novērtēšanas un izsoļu komisijai organizēt </w:t>
      </w:r>
      <w:r>
        <w:rPr>
          <w:rFonts w:eastAsia="SimSun"/>
          <w:sz w:val="24"/>
          <w:szCs w:val="24"/>
          <w:lang w:eastAsia="zh-CN" w:bidi="hi-IN"/>
        </w:rPr>
        <w:t xml:space="preserve">Gulbenes novada pašvaldības īpašumā esošās kustamās mantas - </w:t>
      </w:r>
      <w:r>
        <w:rPr>
          <w:sz w:val="24"/>
          <w:szCs w:val="24"/>
        </w:rPr>
        <w:t>automašīnas OPEL ASTRA CARAVAN (valsts reģistrācijas numurs FK 640, 2000.gada izlaidums, VIN W0L0TGF35Y8127180), atsavināšanu.</w:t>
      </w:r>
    </w:p>
    <w:p w:rsidR="00B35FF5" w:rsidRDefault="00B35FF5" w:rsidP="00B35FF5">
      <w:pPr>
        <w:jc w:val="center"/>
        <w:rPr>
          <w:b/>
          <w:sz w:val="24"/>
          <w:szCs w:val="24"/>
        </w:rPr>
      </w:pPr>
    </w:p>
    <w:p w:rsidR="00B35FF5" w:rsidRDefault="00B35FF5" w:rsidP="00B35FF5">
      <w:pPr>
        <w:jc w:val="center"/>
        <w:rPr>
          <w:b/>
          <w:sz w:val="24"/>
          <w:szCs w:val="24"/>
        </w:rPr>
      </w:pPr>
      <w:r>
        <w:rPr>
          <w:b/>
          <w:sz w:val="24"/>
          <w:szCs w:val="24"/>
        </w:rPr>
        <w:t>25.§</w:t>
      </w:r>
    </w:p>
    <w:p w:rsidR="00B35FF5" w:rsidRDefault="00B35FF5" w:rsidP="00B35FF5">
      <w:pPr>
        <w:pBdr>
          <w:bottom w:val="single" w:sz="12" w:space="1" w:color="auto"/>
        </w:pBdr>
        <w:jc w:val="center"/>
        <w:rPr>
          <w:rFonts w:eastAsia="Calibri"/>
          <w:b/>
          <w:sz w:val="24"/>
          <w:szCs w:val="24"/>
        </w:rPr>
      </w:pPr>
      <w:r>
        <w:rPr>
          <w:b/>
          <w:sz w:val="24"/>
          <w:szCs w:val="24"/>
        </w:rPr>
        <w:t>Par zemes gabalu iznomāšanu</w:t>
      </w:r>
    </w:p>
    <w:p w:rsidR="00B35FF5" w:rsidRDefault="00B35FF5" w:rsidP="00B35FF5">
      <w:pPr>
        <w:tabs>
          <w:tab w:val="left" w:pos="4111"/>
        </w:tabs>
        <w:rPr>
          <w:sz w:val="24"/>
          <w:szCs w:val="24"/>
        </w:rPr>
      </w:pPr>
      <w:r>
        <w:rPr>
          <w:sz w:val="24"/>
          <w:szCs w:val="24"/>
        </w:rPr>
        <w:t xml:space="preserve">ZIŅO: </w:t>
      </w:r>
      <w:proofErr w:type="spellStart"/>
      <w:r>
        <w:rPr>
          <w:sz w:val="24"/>
          <w:szCs w:val="24"/>
        </w:rPr>
        <w:t>G.Ciglis</w:t>
      </w:r>
      <w:proofErr w:type="spellEnd"/>
    </w:p>
    <w:p w:rsidR="00B35FF5" w:rsidRDefault="00B35FF5" w:rsidP="00B35FF5">
      <w:pPr>
        <w:tabs>
          <w:tab w:val="left" w:pos="4111"/>
        </w:tabs>
        <w:rPr>
          <w:sz w:val="24"/>
          <w:szCs w:val="24"/>
        </w:rPr>
      </w:pPr>
      <w:r>
        <w:rPr>
          <w:sz w:val="24"/>
          <w:szCs w:val="24"/>
        </w:rPr>
        <w:t xml:space="preserve">LĒMUMA PROJEKTU SAGATAVOJA: </w:t>
      </w:r>
      <w:proofErr w:type="spellStart"/>
      <w:r>
        <w:rPr>
          <w:sz w:val="24"/>
          <w:szCs w:val="24"/>
        </w:rPr>
        <w:t>D.Vējiņa</w:t>
      </w:r>
      <w:proofErr w:type="spellEnd"/>
      <w:r>
        <w:rPr>
          <w:sz w:val="24"/>
          <w:szCs w:val="24"/>
        </w:rPr>
        <w:t xml:space="preserve">, </w:t>
      </w:r>
      <w:proofErr w:type="spellStart"/>
      <w:r>
        <w:rPr>
          <w:sz w:val="24"/>
          <w:szCs w:val="24"/>
        </w:rPr>
        <w:t>K.Rakstiņš</w:t>
      </w:r>
      <w:proofErr w:type="spellEnd"/>
      <w:r>
        <w:rPr>
          <w:sz w:val="24"/>
          <w:szCs w:val="24"/>
        </w:rPr>
        <w:t xml:space="preserve">, </w:t>
      </w:r>
      <w:proofErr w:type="spellStart"/>
      <w:r>
        <w:rPr>
          <w:sz w:val="24"/>
          <w:szCs w:val="24"/>
        </w:rPr>
        <w:t>I.Bindre</w:t>
      </w:r>
      <w:proofErr w:type="spellEnd"/>
    </w:p>
    <w:p w:rsidR="00B35FF5" w:rsidRDefault="00B35FF5" w:rsidP="00B35FF5">
      <w:pPr>
        <w:tabs>
          <w:tab w:val="left" w:pos="4111"/>
        </w:tabs>
        <w:rPr>
          <w:sz w:val="24"/>
          <w:szCs w:val="24"/>
        </w:rPr>
      </w:pPr>
      <w:r>
        <w:rPr>
          <w:sz w:val="24"/>
          <w:szCs w:val="24"/>
        </w:rPr>
        <w:t>DEBATĒS PIEDALĀS:</w:t>
      </w:r>
      <w:bookmarkStart w:id="18" w:name="_Hlk23752389"/>
      <w:r>
        <w:rPr>
          <w:sz w:val="24"/>
          <w:szCs w:val="24"/>
        </w:rPr>
        <w:t xml:space="preserve"> nav</w:t>
      </w:r>
    </w:p>
    <w:p w:rsidR="00B35FF5" w:rsidRDefault="00B35FF5" w:rsidP="00B35FF5">
      <w:pPr>
        <w:tabs>
          <w:tab w:val="left" w:pos="4111"/>
        </w:tabs>
        <w:rPr>
          <w:sz w:val="24"/>
          <w:szCs w:val="24"/>
        </w:rPr>
      </w:pPr>
    </w:p>
    <w:p w:rsidR="00B35FF5" w:rsidRDefault="00B35FF5" w:rsidP="00B35FF5">
      <w:pPr>
        <w:tabs>
          <w:tab w:val="left" w:pos="4111"/>
        </w:tabs>
        <w:rPr>
          <w:sz w:val="24"/>
          <w:szCs w:val="24"/>
        </w:rPr>
      </w:pPr>
    </w:p>
    <w:bookmarkEnd w:id="18"/>
    <w:p w:rsidR="00B35FF5" w:rsidRDefault="00B35FF5" w:rsidP="00B35FF5">
      <w:pPr>
        <w:widowControl w:val="0"/>
        <w:spacing w:line="360" w:lineRule="auto"/>
        <w:ind w:firstLine="567"/>
        <w:jc w:val="both"/>
        <w:rPr>
          <w:sz w:val="24"/>
          <w:szCs w:val="24"/>
        </w:rPr>
      </w:pPr>
      <w:r>
        <w:rPr>
          <w:sz w:val="24"/>
          <w:szCs w:val="24"/>
        </w:rPr>
        <w:t xml:space="preserve">1. </w:t>
      </w:r>
      <w:bookmarkStart w:id="19" w:name="_Hlk22652269"/>
      <w:bookmarkStart w:id="20" w:name="_Hlk22652304"/>
      <w:bookmarkStart w:id="21" w:name="_Hlk23155347"/>
      <w:r>
        <w:rPr>
          <w:rFonts w:eastAsia="SimSun"/>
          <w:sz w:val="24"/>
          <w:szCs w:val="24"/>
        </w:rPr>
        <w:t xml:space="preserve">Izskatot </w:t>
      </w:r>
      <w:r w:rsidR="00B01AEC">
        <w:rPr>
          <w:rFonts w:eastAsia="SimSun"/>
          <w:b/>
          <w:sz w:val="24"/>
          <w:szCs w:val="24"/>
        </w:rPr>
        <w:t>….</w:t>
      </w:r>
      <w:r>
        <w:rPr>
          <w:rFonts w:eastAsia="SimSun"/>
          <w:sz w:val="24"/>
          <w:szCs w:val="24"/>
        </w:rPr>
        <w:t xml:space="preserve">, 2019.gada 25.novembra iesniegumu (Gulbenes novada pašvaldībā saņemts 2019.gada 25.novembrī un reģistrēts ar </w:t>
      </w:r>
      <w:proofErr w:type="spellStart"/>
      <w:r>
        <w:rPr>
          <w:rFonts w:eastAsia="SimSun"/>
          <w:sz w:val="24"/>
          <w:szCs w:val="24"/>
        </w:rPr>
        <w:t>Nr.GND</w:t>
      </w:r>
      <w:proofErr w:type="spellEnd"/>
      <w:r>
        <w:rPr>
          <w:rFonts w:eastAsia="SimSun"/>
          <w:sz w:val="24"/>
          <w:szCs w:val="24"/>
        </w:rPr>
        <w:t xml:space="preserve">/5.13.1/19/2820-R), ar lūgumu pagarināt 2015.gada 5.janvārī noslēgto zemes nomas līgumu Nr.SR/9.p.3/15/9 par zemes vienības </w:t>
      </w:r>
      <w:r>
        <w:rPr>
          <w:sz w:val="24"/>
          <w:szCs w:val="24"/>
        </w:rPr>
        <w:t xml:space="preserve">ar kadastra apzīmējumu 5090 006 0166 daļu, </w:t>
      </w:r>
      <w:bookmarkStart w:id="22" w:name="_Hlk20467806"/>
      <w:r>
        <w:rPr>
          <w:sz w:val="24"/>
          <w:szCs w:val="24"/>
        </w:rPr>
        <w:t xml:space="preserve">0,09 </w:t>
      </w:r>
      <w:bookmarkEnd w:id="22"/>
      <w:r>
        <w:rPr>
          <w:sz w:val="24"/>
          <w:szCs w:val="24"/>
        </w:rPr>
        <w:t xml:space="preserve">ha platībā, nomu, </w:t>
      </w:r>
      <w:r>
        <w:rPr>
          <w:rFonts w:eastAsia="SimSun"/>
          <w:sz w:val="24"/>
          <w:szCs w:val="24"/>
        </w:rPr>
        <w:t xml:space="preserve">pamatojoties uz likuma “Par pašvaldībām” 14.panta otrās daļas 3.punktu, kas nosaka, ka, lai izpildītu savas funkcijas, </w:t>
      </w:r>
      <w:r>
        <w:rPr>
          <w:rFonts w:eastAsia="SimSun"/>
          <w:sz w:val="24"/>
          <w:szCs w:val="24"/>
        </w:rPr>
        <w:lastRenderedPageBreak/>
        <w:t>pašvaldībām likumā noteiktajā kārtībā ir pienākums racionāli un lietderīgi apsaimniekot pašvaldības kustamo un nekustamo mantu, 21.panta pirmās daļas 27.punktu, kas nosaka, ka dome var izskatīt jebkuru jautājumu, kas ir attiecīgās pašvaldības pārziņā, turklāt tikai dome var pieņemt lēmumus citos likumā paredzētajos gadījumos,</w:t>
      </w:r>
      <w:bookmarkEnd w:id="19"/>
      <w:r>
        <w:rPr>
          <w:rFonts w:eastAsia="SimSun"/>
          <w:sz w:val="24"/>
          <w:szCs w:val="24"/>
        </w:rPr>
        <w:t xml:space="preserve"> </w:t>
      </w:r>
      <w:bookmarkEnd w:id="20"/>
      <w:r>
        <w:rPr>
          <w:rFonts w:eastAsia="SimSun"/>
          <w:sz w:val="24"/>
          <w:szCs w:val="24"/>
        </w:rPr>
        <w:t>Ministru kabineta 2018.gada 19.jūnija noteikumiem Nr.350 “Publiskas personas zemes nomas un apbūves tiesības noteikumi” 30.2.apakšpunktu, kas nosaka, ka, ja neapbūvētu zemesgabalu iznomā šo noteikumu 29.2.apakšpunktā minētajā gadījumā, tad nomas maksa gadā ir 0,5% no zemesgabala kadastrālās vērtības, 31.punktu, kas nosaka, ka pašvaldībai savos saistošajos noteikumos ir tiesības noteikt lielāku nomas maksu par pašvaldības neapbūvētajiem zemesgabaliem, Gulbenes novada pašvaldības 2019.gada 28.februāra saistošo noteikumu Nr.6 “Par Gulbenes novada pašvaldībai piederoša vai piekrītoša neapbūvēta zemesgabala nomas maksas apmēru” 2.2.1.apakšpunktu, Publiskas personas finanšu līdzekļu un mantas izšķērdēšanas novēršanas likuma 6.</w:t>
      </w:r>
      <w:r>
        <w:rPr>
          <w:rFonts w:eastAsia="SimSun"/>
          <w:sz w:val="24"/>
          <w:szCs w:val="24"/>
          <w:vertAlign w:val="superscript"/>
        </w:rPr>
        <w:t>1</w:t>
      </w:r>
      <w:r>
        <w:rPr>
          <w:rFonts w:eastAsia="SimSun"/>
          <w:sz w:val="24"/>
          <w:szCs w:val="24"/>
        </w:rPr>
        <w:t xml:space="preserve"> panta pirmo daļu, kas nosaka – ja likumā vai Ministru kabineta noteikumos nav paredzēts citādi, kustamās mantas nomas līgumu slēdz uz laiku, kas nav ilgāks par pieciem gadiem, nekustamā īpašuma nomas līgumu – uz laiku, kas nav ilgāks par 30 gadiem, </w:t>
      </w:r>
      <w:r>
        <w:rPr>
          <w:sz w:val="24"/>
          <w:szCs w:val="24"/>
        </w:rPr>
        <w:t xml:space="preserve"> un Tautsaimniecības komitejas  ieteikumu, atklāti balsojot: PAR – 13 (Normunds </w:t>
      </w:r>
      <w:proofErr w:type="spellStart"/>
      <w:r>
        <w:rPr>
          <w:sz w:val="24"/>
          <w:szCs w:val="24"/>
        </w:rPr>
        <w:t>Audzišs</w:t>
      </w:r>
      <w:proofErr w:type="spellEnd"/>
      <w:r>
        <w:rPr>
          <w:sz w:val="24"/>
          <w:szCs w:val="24"/>
        </w:rPr>
        <w:t xml:space="preserve">, Andis Caunītis, Gunārs Ciglis,  Larisa Cīrule, Lāsma </w:t>
      </w:r>
      <w:proofErr w:type="spellStart"/>
      <w:r>
        <w:rPr>
          <w:sz w:val="24"/>
          <w:szCs w:val="24"/>
        </w:rPr>
        <w:t>Gabdulļina</w:t>
      </w:r>
      <w:proofErr w:type="spellEnd"/>
      <w:r>
        <w:rPr>
          <w:sz w:val="24"/>
          <w:szCs w:val="24"/>
        </w:rPr>
        <w:t xml:space="preserve">, </w:t>
      </w:r>
      <w:proofErr w:type="spellStart"/>
      <w:r>
        <w:rPr>
          <w:sz w:val="24"/>
          <w:szCs w:val="24"/>
        </w:rPr>
        <w:t>Stanislavs</w:t>
      </w:r>
      <w:proofErr w:type="spellEnd"/>
      <w:r>
        <w:rPr>
          <w:sz w:val="24"/>
          <w:szCs w:val="24"/>
        </w:rPr>
        <w:t xml:space="preserve"> </w:t>
      </w:r>
      <w:proofErr w:type="spellStart"/>
      <w:r>
        <w:rPr>
          <w:sz w:val="24"/>
          <w:szCs w:val="24"/>
        </w:rPr>
        <w:t>Gžibovskis</w:t>
      </w:r>
      <w:proofErr w:type="spellEnd"/>
      <w:r>
        <w:rPr>
          <w:sz w:val="24"/>
          <w:szCs w:val="24"/>
        </w:rPr>
        <w:t xml:space="preserve">, </w:t>
      </w:r>
      <w:proofErr w:type="spellStart"/>
      <w:r>
        <w:rPr>
          <w:sz w:val="24"/>
          <w:szCs w:val="24"/>
        </w:rPr>
        <w:t>Valtis</w:t>
      </w:r>
      <w:proofErr w:type="spellEnd"/>
      <w:r>
        <w:rPr>
          <w:sz w:val="24"/>
          <w:szCs w:val="24"/>
        </w:rPr>
        <w:t xml:space="preserve"> Krauklis, Intars Liepiņš, Normunds Mazūrs, Zintis </w:t>
      </w:r>
      <w:proofErr w:type="spellStart"/>
      <w:r>
        <w:rPr>
          <w:sz w:val="24"/>
          <w:szCs w:val="24"/>
        </w:rPr>
        <w:t>Mezītis</w:t>
      </w:r>
      <w:proofErr w:type="spellEnd"/>
      <w:r>
        <w:rPr>
          <w:sz w:val="24"/>
          <w:szCs w:val="24"/>
        </w:rPr>
        <w:t xml:space="preserve">, Guna Pūcīte, Guntis </w:t>
      </w:r>
      <w:proofErr w:type="spellStart"/>
      <w:r>
        <w:rPr>
          <w:sz w:val="24"/>
          <w:szCs w:val="24"/>
        </w:rPr>
        <w:t>Princovs</w:t>
      </w:r>
      <w:proofErr w:type="spellEnd"/>
      <w:r>
        <w:rPr>
          <w:sz w:val="24"/>
          <w:szCs w:val="24"/>
        </w:rPr>
        <w:t>, Anatolijs Savickis); PRET – nav; ATTURAS – nav;  Gulbenes novada dome NOLEMJ:</w:t>
      </w:r>
    </w:p>
    <w:p w:rsidR="00B35FF5" w:rsidRDefault="00B35FF5" w:rsidP="00B35FF5">
      <w:pPr>
        <w:widowControl w:val="0"/>
        <w:tabs>
          <w:tab w:val="left" w:pos="4111"/>
        </w:tabs>
        <w:spacing w:line="360" w:lineRule="auto"/>
        <w:ind w:firstLine="567"/>
        <w:jc w:val="both"/>
        <w:rPr>
          <w:rFonts w:eastAsia="SimSun"/>
          <w:sz w:val="24"/>
          <w:szCs w:val="24"/>
        </w:rPr>
      </w:pPr>
      <w:r>
        <w:rPr>
          <w:rFonts w:eastAsia="SimSun"/>
          <w:sz w:val="24"/>
          <w:szCs w:val="24"/>
        </w:rPr>
        <w:t xml:space="preserve">1.1 PIEŠĶIRT </w:t>
      </w:r>
      <w:r w:rsidR="00B01AEC">
        <w:rPr>
          <w:rFonts w:eastAsia="SimSun"/>
          <w:sz w:val="24"/>
          <w:szCs w:val="24"/>
        </w:rPr>
        <w:t>….</w:t>
      </w:r>
      <w:r>
        <w:rPr>
          <w:rFonts w:eastAsia="SimSun"/>
          <w:sz w:val="24"/>
          <w:szCs w:val="24"/>
        </w:rPr>
        <w:t>, nomā Stradu pagasta nekustamajā īpašumā “</w:t>
      </w:r>
      <w:proofErr w:type="spellStart"/>
      <w:r>
        <w:rPr>
          <w:rFonts w:eastAsia="SimSun"/>
          <w:sz w:val="24"/>
          <w:szCs w:val="24"/>
        </w:rPr>
        <w:t>Paliena</w:t>
      </w:r>
      <w:proofErr w:type="spellEnd"/>
      <w:r>
        <w:rPr>
          <w:rFonts w:eastAsia="SimSun"/>
          <w:sz w:val="24"/>
          <w:szCs w:val="24"/>
        </w:rPr>
        <w:t xml:space="preserve"> 3 – 24”, kadastra numurs 5090 006 0166, ietilpstošo zemes vienību ar kadastra apzīmējumu 5090 006 0166, daļu 0,09 ha platībā, pagarinot līguma termiņu līdz 2024.gada 31.decembrim, sakņu dārza vajadzībām, bez apbūves tiesībām.</w:t>
      </w:r>
    </w:p>
    <w:p w:rsidR="00B35FF5" w:rsidRDefault="00B35FF5" w:rsidP="00B35FF5">
      <w:pPr>
        <w:tabs>
          <w:tab w:val="left" w:pos="4111"/>
        </w:tabs>
        <w:spacing w:line="360" w:lineRule="auto"/>
        <w:ind w:firstLine="567"/>
        <w:jc w:val="both"/>
        <w:rPr>
          <w:rFonts w:eastAsia="SimSun"/>
          <w:sz w:val="24"/>
          <w:szCs w:val="24"/>
        </w:rPr>
      </w:pPr>
      <w:r>
        <w:rPr>
          <w:rFonts w:eastAsia="SimSun"/>
          <w:sz w:val="24"/>
          <w:szCs w:val="24"/>
        </w:rPr>
        <w:t xml:space="preserve">1.2 NOTEIKT nomas maksu atbilstoši Gulbenes novada pašvaldības 2019.gada 28.februāra saistošo noteikumu Nr.6 “Par Gulbenes novada pašvaldībai piederoša vai piekrītoša neapbūvēta zemesgabala nomas maksas apmēru” 2.2.1.apakšpunktam, jeb 12 EUR (divpadsmit </w:t>
      </w:r>
      <w:proofErr w:type="spellStart"/>
      <w:r>
        <w:rPr>
          <w:rFonts w:eastAsia="SimSun"/>
          <w:i/>
          <w:iCs/>
          <w:sz w:val="24"/>
          <w:szCs w:val="24"/>
        </w:rPr>
        <w:t>euro</w:t>
      </w:r>
      <w:proofErr w:type="spellEnd"/>
      <w:r>
        <w:rPr>
          <w:rFonts w:eastAsia="SimSun"/>
          <w:sz w:val="24"/>
          <w:szCs w:val="24"/>
        </w:rPr>
        <w:t>) (bez PVN).</w:t>
      </w:r>
    </w:p>
    <w:p w:rsidR="00B35FF5" w:rsidRDefault="00B35FF5" w:rsidP="00B35FF5">
      <w:pPr>
        <w:tabs>
          <w:tab w:val="left" w:pos="4111"/>
        </w:tabs>
        <w:spacing w:line="360" w:lineRule="auto"/>
        <w:ind w:firstLine="567"/>
        <w:jc w:val="both"/>
        <w:rPr>
          <w:rFonts w:eastAsia="SimSun"/>
          <w:sz w:val="24"/>
          <w:szCs w:val="24"/>
        </w:rPr>
      </w:pPr>
      <w:r>
        <w:rPr>
          <w:rFonts w:eastAsia="SimSun"/>
          <w:sz w:val="24"/>
          <w:szCs w:val="24"/>
        </w:rPr>
        <w:t xml:space="preserve">1.3. UZDOT Gulbenes novada Stradu pagasta pārvaldes vadītājam Jurim </w:t>
      </w:r>
      <w:proofErr w:type="spellStart"/>
      <w:r>
        <w:rPr>
          <w:rFonts w:eastAsia="SimSun"/>
          <w:sz w:val="24"/>
          <w:szCs w:val="24"/>
        </w:rPr>
        <w:t>Duļbinskim</w:t>
      </w:r>
      <w:proofErr w:type="spellEnd"/>
      <w:r>
        <w:rPr>
          <w:rFonts w:eastAsia="SimSun"/>
          <w:sz w:val="24"/>
          <w:szCs w:val="24"/>
        </w:rPr>
        <w:t xml:space="preserve"> noslēgt zemes nomas līgumu.</w:t>
      </w:r>
    </w:p>
    <w:p w:rsidR="00B35FF5" w:rsidRDefault="00B35FF5" w:rsidP="00B35FF5">
      <w:pPr>
        <w:tabs>
          <w:tab w:val="left" w:pos="4111"/>
        </w:tabs>
        <w:spacing w:line="360" w:lineRule="auto"/>
        <w:ind w:firstLine="567"/>
        <w:jc w:val="both"/>
        <w:rPr>
          <w:rFonts w:eastAsia="SimSun"/>
          <w:sz w:val="24"/>
          <w:szCs w:val="24"/>
        </w:rPr>
      </w:pPr>
      <w:r>
        <w:rPr>
          <w:rFonts w:eastAsia="SimSun"/>
          <w:sz w:val="24"/>
          <w:szCs w:val="24"/>
        </w:rPr>
        <w:t>1.4. NOTEIKT, ka šis lēmums zaudē spēku, ja 15 (piecpadsmit) darbdienu laikā no tā spēkā stāšanās dienas nomnieks nav parakstījis zemes nomas līgumu.</w:t>
      </w:r>
    </w:p>
    <w:p w:rsidR="00B35FF5" w:rsidRDefault="00B35FF5" w:rsidP="00B35FF5">
      <w:pPr>
        <w:tabs>
          <w:tab w:val="left" w:pos="4111"/>
        </w:tabs>
        <w:spacing w:line="360" w:lineRule="auto"/>
        <w:ind w:firstLine="567"/>
        <w:jc w:val="both"/>
        <w:rPr>
          <w:rFonts w:eastAsia="SimSun"/>
          <w:sz w:val="24"/>
          <w:szCs w:val="24"/>
        </w:rPr>
      </w:pPr>
      <w:bookmarkStart w:id="23" w:name="_Hlk23256645"/>
      <w:r>
        <w:rPr>
          <w:rFonts w:eastAsia="SimSun"/>
          <w:sz w:val="24"/>
          <w:szCs w:val="24"/>
        </w:rPr>
        <w:t xml:space="preserve">1.5. UZDOT Gulbenes novada pašvaldības Īpašumu pārraudzības nodaļai nodrošināt 10 darbdienu laikā pēc tam, kad stājusies spēkā vienošanās par nomas līguma termiņa pagarināšanu, nodrošina informācijas publicēšanu Gulbenes novada pašvaldības mājaslapā </w:t>
      </w:r>
      <w:hyperlink r:id="rId20" w:history="1">
        <w:r>
          <w:rPr>
            <w:rStyle w:val="Hipersaite"/>
            <w:rFonts w:eastAsia="SimSun"/>
            <w:sz w:val="24"/>
            <w:szCs w:val="24"/>
          </w:rPr>
          <w:t>www.gulbene.lv</w:t>
        </w:r>
      </w:hyperlink>
      <w:r>
        <w:rPr>
          <w:rFonts w:eastAsia="SimSun"/>
          <w:sz w:val="24"/>
          <w:szCs w:val="24"/>
        </w:rPr>
        <w:t xml:space="preserve">  internetā.</w:t>
      </w:r>
    </w:p>
    <w:bookmarkEnd w:id="21"/>
    <w:bookmarkEnd w:id="23"/>
    <w:p w:rsidR="00B35FF5" w:rsidRDefault="00B35FF5" w:rsidP="00B35FF5">
      <w:pPr>
        <w:tabs>
          <w:tab w:val="left" w:pos="4111"/>
        </w:tabs>
        <w:rPr>
          <w:rFonts w:ascii="Calibri" w:eastAsia="Calibri" w:hAnsi="Calibri"/>
        </w:rPr>
      </w:pPr>
    </w:p>
    <w:p w:rsidR="00B35FF5" w:rsidRDefault="00B35FF5" w:rsidP="00B35FF5">
      <w:pPr>
        <w:spacing w:line="360" w:lineRule="auto"/>
        <w:ind w:firstLine="567"/>
        <w:jc w:val="both"/>
        <w:rPr>
          <w:sz w:val="24"/>
          <w:szCs w:val="24"/>
        </w:rPr>
      </w:pPr>
      <w:r>
        <w:lastRenderedPageBreak/>
        <w:t xml:space="preserve">2. </w:t>
      </w:r>
      <w:r>
        <w:rPr>
          <w:rFonts w:eastAsia="SimSun"/>
          <w:sz w:val="24"/>
          <w:szCs w:val="24"/>
        </w:rPr>
        <w:t xml:space="preserve">Izskatot </w:t>
      </w:r>
      <w:bookmarkStart w:id="24" w:name="_Hlk25843404"/>
      <w:r w:rsidR="00B01AEC">
        <w:rPr>
          <w:rFonts w:eastAsia="SimSun"/>
          <w:b/>
          <w:sz w:val="24"/>
          <w:szCs w:val="24"/>
        </w:rPr>
        <w:t>…</w:t>
      </w:r>
      <w:r>
        <w:rPr>
          <w:rFonts w:eastAsia="SimSun"/>
          <w:sz w:val="24"/>
          <w:szCs w:val="24"/>
        </w:rPr>
        <w:t xml:space="preserve">, 2019.gada 25.novembra iesniegumu (Gulbenes novada pašvaldībā saņemts 2019.gada 25.novembrī un reģistrēts ar </w:t>
      </w:r>
      <w:proofErr w:type="spellStart"/>
      <w:r>
        <w:rPr>
          <w:rFonts w:eastAsia="SimSun"/>
          <w:sz w:val="24"/>
          <w:szCs w:val="24"/>
        </w:rPr>
        <w:t>Nr.GND</w:t>
      </w:r>
      <w:proofErr w:type="spellEnd"/>
      <w:r>
        <w:rPr>
          <w:rFonts w:eastAsia="SimSun"/>
          <w:sz w:val="24"/>
          <w:szCs w:val="24"/>
        </w:rPr>
        <w:t xml:space="preserve">/5.13.1/19/2819-N), ar lūgumu pagarināt 2015.gada 5.janvārī noslēgto zemes nomas līgumu Nr.SR/9.p.3/15/204, par zemes vienības </w:t>
      </w:r>
      <w:r>
        <w:rPr>
          <w:sz w:val="24"/>
          <w:szCs w:val="24"/>
        </w:rPr>
        <w:t xml:space="preserve">ar kadastra apzīmējumu 5090 002 0194, 0,07 ha platībā, nomu, </w:t>
      </w:r>
      <w:r>
        <w:rPr>
          <w:rFonts w:eastAsia="SimSun"/>
          <w:sz w:val="24"/>
          <w:szCs w:val="24"/>
        </w:rPr>
        <w:t>pamatojoties uz likuma “Par pašvaldībām” 14.panta otrās daļas 3.punktu, kas nosaka, ka, lai izpildītu savas funkcijas, pašvaldībām likumā noteiktajā kārtībā ir pienākums racionāli un lietderīgi apsaimniekot pašvaldības kustamo un nekustamo mantu, 21.panta pirmās daļas 27.punktu, kas nosaka, ka dome var izskatīt jebkuru jautājumu, kas ir attiecīgās pašvaldības pārziņā, turklāt tikai dome var pieņemt lēmumus citos likumā paredzētajos gadījumos, Ministru kabineta 2018.gada 19.jūnija noteikumiem Nr.350 “Publiskas personas zemes nomas un apbūves tiesības noteikumi” 30.2.apakšpunktu, kas nosaka, ka, ja neapbūvētu zemesgabalu iznomā šo noteikumu 29.2.apakšpunktā minētajā gadījumā, tad nomas maksa gadā ir 0,5% no zemesgabala kadastrālās vērtības, 31.punktu, kas nosaka, ka pašvaldībai savos saistošajos noteikumos ir tiesības noteikt lielāku nomas maksu par pašvaldības neapbūvētajiem zemesgabaliem, Gulbenes novada pašvaldības 2019.gada 28.februāra saistošo noteikumu Nr.6 “Par Gulbenes novada pašvaldībai piederoša vai piekrītoša neapbūvēta zemesgabala nomas maksas apmēru” 2.2.1. apakšpunktu, Publiskas personas finanšu līdzekļu un mantas izšķērdēšanas novēršanas likuma 6.</w:t>
      </w:r>
      <w:r>
        <w:rPr>
          <w:rFonts w:eastAsia="SimSun"/>
          <w:sz w:val="24"/>
          <w:szCs w:val="24"/>
          <w:vertAlign w:val="superscript"/>
        </w:rPr>
        <w:t>1</w:t>
      </w:r>
      <w:r>
        <w:rPr>
          <w:rFonts w:eastAsia="SimSun"/>
          <w:sz w:val="24"/>
          <w:szCs w:val="24"/>
        </w:rPr>
        <w:t xml:space="preserve"> panta pirmo daļu, kas nosaka – ja likumā vai Ministru kabineta noteikumos nav paredzēts citādi, kustamās mantas nomas līgumu slēdz uz laiku, kas nav ilgāks par pieciem gadiem, nekustamā īpašuma nomas līgumu – uz laiku, kas nav ilgāks par 30 gadiem</w:t>
      </w:r>
      <w:r>
        <w:rPr>
          <w:sz w:val="24"/>
          <w:szCs w:val="24"/>
        </w:rPr>
        <w:t xml:space="preserve"> un Tautsaimniecības komitejas  ieteikumu, atklāti balsojot: PAR – 14 (Normunds </w:t>
      </w:r>
      <w:proofErr w:type="spellStart"/>
      <w:r>
        <w:rPr>
          <w:sz w:val="24"/>
          <w:szCs w:val="24"/>
        </w:rPr>
        <w:t>Audzišs</w:t>
      </w:r>
      <w:proofErr w:type="spellEnd"/>
      <w:r>
        <w:rPr>
          <w:sz w:val="24"/>
          <w:szCs w:val="24"/>
        </w:rPr>
        <w:t xml:space="preserve">, Indra Caune, Andis Caunītis, Gunārs Ciglis,  Larisa Cīrule, Lāsma </w:t>
      </w:r>
      <w:proofErr w:type="spellStart"/>
      <w:r>
        <w:rPr>
          <w:sz w:val="24"/>
          <w:szCs w:val="24"/>
        </w:rPr>
        <w:t>Gabdulļina</w:t>
      </w:r>
      <w:proofErr w:type="spellEnd"/>
      <w:r>
        <w:rPr>
          <w:sz w:val="24"/>
          <w:szCs w:val="24"/>
        </w:rPr>
        <w:t xml:space="preserve">, </w:t>
      </w:r>
      <w:proofErr w:type="spellStart"/>
      <w:r>
        <w:rPr>
          <w:sz w:val="24"/>
          <w:szCs w:val="24"/>
        </w:rPr>
        <w:t>Stanislavs</w:t>
      </w:r>
      <w:proofErr w:type="spellEnd"/>
      <w:r>
        <w:rPr>
          <w:sz w:val="24"/>
          <w:szCs w:val="24"/>
        </w:rPr>
        <w:t xml:space="preserve"> </w:t>
      </w:r>
      <w:proofErr w:type="spellStart"/>
      <w:r>
        <w:rPr>
          <w:sz w:val="24"/>
          <w:szCs w:val="24"/>
        </w:rPr>
        <w:t>Gžibovskis</w:t>
      </w:r>
      <w:proofErr w:type="spellEnd"/>
      <w:r>
        <w:rPr>
          <w:sz w:val="24"/>
          <w:szCs w:val="24"/>
        </w:rPr>
        <w:t xml:space="preserve">, </w:t>
      </w:r>
      <w:proofErr w:type="spellStart"/>
      <w:r>
        <w:rPr>
          <w:sz w:val="24"/>
          <w:szCs w:val="24"/>
        </w:rPr>
        <w:t>Valtis</w:t>
      </w:r>
      <w:proofErr w:type="spellEnd"/>
      <w:r>
        <w:rPr>
          <w:sz w:val="24"/>
          <w:szCs w:val="24"/>
        </w:rPr>
        <w:t xml:space="preserve"> Krauklis, Intars Liepiņš, Normunds Mazūrs, Zintis </w:t>
      </w:r>
      <w:proofErr w:type="spellStart"/>
      <w:r>
        <w:rPr>
          <w:sz w:val="24"/>
          <w:szCs w:val="24"/>
        </w:rPr>
        <w:t>Mezītis</w:t>
      </w:r>
      <w:proofErr w:type="spellEnd"/>
      <w:r>
        <w:rPr>
          <w:sz w:val="24"/>
          <w:szCs w:val="24"/>
        </w:rPr>
        <w:t xml:space="preserve">, Guna Pūcīte, Guntis </w:t>
      </w:r>
      <w:proofErr w:type="spellStart"/>
      <w:r>
        <w:rPr>
          <w:sz w:val="24"/>
          <w:szCs w:val="24"/>
        </w:rPr>
        <w:t>Princovs</w:t>
      </w:r>
      <w:proofErr w:type="spellEnd"/>
      <w:r>
        <w:rPr>
          <w:sz w:val="24"/>
          <w:szCs w:val="24"/>
        </w:rPr>
        <w:t>, Anatolijs Savickis); PRET – nav; ATTURAS – nav;  Gulbenes novada dome NOLEMJ:</w:t>
      </w:r>
    </w:p>
    <w:p w:rsidR="00B35FF5" w:rsidRDefault="00B35FF5" w:rsidP="00B35FF5">
      <w:pPr>
        <w:tabs>
          <w:tab w:val="left" w:pos="4111"/>
        </w:tabs>
        <w:spacing w:line="360" w:lineRule="auto"/>
        <w:ind w:firstLine="567"/>
        <w:jc w:val="both"/>
        <w:rPr>
          <w:rFonts w:eastAsia="SimSun"/>
          <w:sz w:val="24"/>
          <w:szCs w:val="24"/>
        </w:rPr>
      </w:pPr>
      <w:r>
        <w:rPr>
          <w:rFonts w:eastAsia="SimSun"/>
          <w:sz w:val="24"/>
          <w:szCs w:val="24"/>
        </w:rPr>
        <w:t xml:space="preserve">2.1 PIEŠĶIRT </w:t>
      </w:r>
      <w:r w:rsidR="00B01AEC">
        <w:rPr>
          <w:rFonts w:eastAsia="SimSun"/>
          <w:sz w:val="24"/>
          <w:szCs w:val="24"/>
        </w:rPr>
        <w:t>….</w:t>
      </w:r>
      <w:r>
        <w:rPr>
          <w:rFonts w:eastAsia="SimSun"/>
          <w:sz w:val="24"/>
          <w:szCs w:val="24"/>
        </w:rPr>
        <w:t>, nomā Stradu pagasta nekustamajā īpašumā “Stāķi 16 - 3”, kadastra numurs 5090 002 0194, ietilpstošo zemes vienību ar kadastra apzīmējumu 5090 002 0194, 0,07 ha platībā, pagarinot līguma termiņu līdz 2024.gada 31.decembrim, sakņu dārza vajadzībām, bez apbūves tiesībām.</w:t>
      </w:r>
    </w:p>
    <w:p w:rsidR="00B35FF5" w:rsidRDefault="00B35FF5" w:rsidP="00B35FF5">
      <w:pPr>
        <w:tabs>
          <w:tab w:val="left" w:pos="4111"/>
        </w:tabs>
        <w:spacing w:line="360" w:lineRule="auto"/>
        <w:ind w:firstLine="567"/>
        <w:jc w:val="both"/>
        <w:rPr>
          <w:rFonts w:eastAsia="SimSun"/>
          <w:sz w:val="24"/>
          <w:szCs w:val="24"/>
        </w:rPr>
      </w:pPr>
      <w:r>
        <w:rPr>
          <w:rFonts w:eastAsia="SimSun"/>
          <w:sz w:val="24"/>
          <w:szCs w:val="24"/>
        </w:rPr>
        <w:t xml:space="preserve">2.2. NOTEIKT nomas maksu atbilstoši Gulbenes novada pašvaldības 2019.gada 28.februāra saistošo noteikumu Nr.6 “Par Gulbenes novada pašvaldībai piederoša vai piekrītoša neapbūvēta zemesgabala nomas maksas apmēru” 2.2.1.apakšpunktam, jeb 12 EUR (divpadsmit </w:t>
      </w:r>
      <w:proofErr w:type="spellStart"/>
      <w:r>
        <w:rPr>
          <w:rFonts w:eastAsia="SimSun"/>
          <w:i/>
          <w:iCs/>
          <w:sz w:val="24"/>
          <w:szCs w:val="24"/>
        </w:rPr>
        <w:t>euro</w:t>
      </w:r>
      <w:proofErr w:type="spellEnd"/>
      <w:r>
        <w:rPr>
          <w:rFonts w:eastAsia="SimSun"/>
          <w:sz w:val="24"/>
          <w:szCs w:val="24"/>
        </w:rPr>
        <w:t>) (bez PVN).</w:t>
      </w:r>
    </w:p>
    <w:p w:rsidR="00B35FF5" w:rsidRDefault="00B35FF5" w:rsidP="00B35FF5">
      <w:pPr>
        <w:tabs>
          <w:tab w:val="left" w:pos="4111"/>
        </w:tabs>
        <w:spacing w:line="360" w:lineRule="auto"/>
        <w:ind w:firstLine="567"/>
        <w:jc w:val="both"/>
        <w:rPr>
          <w:rFonts w:eastAsia="SimSun"/>
          <w:sz w:val="24"/>
          <w:szCs w:val="24"/>
        </w:rPr>
      </w:pPr>
      <w:r>
        <w:rPr>
          <w:rFonts w:eastAsia="SimSun"/>
          <w:sz w:val="24"/>
          <w:szCs w:val="24"/>
        </w:rPr>
        <w:t xml:space="preserve">2.3. UZDOT Gulbenes novada Stradu pagasta pārvaldes vadītājam Jurim </w:t>
      </w:r>
      <w:proofErr w:type="spellStart"/>
      <w:r>
        <w:rPr>
          <w:rFonts w:eastAsia="SimSun"/>
          <w:sz w:val="24"/>
          <w:szCs w:val="24"/>
        </w:rPr>
        <w:t>Duļbinskim</w:t>
      </w:r>
      <w:proofErr w:type="spellEnd"/>
      <w:r>
        <w:rPr>
          <w:rFonts w:eastAsia="SimSun"/>
          <w:sz w:val="24"/>
          <w:szCs w:val="24"/>
        </w:rPr>
        <w:t xml:space="preserve"> noslēgt zemes nomas līgumu.</w:t>
      </w:r>
    </w:p>
    <w:p w:rsidR="00B35FF5" w:rsidRDefault="00B35FF5" w:rsidP="00B35FF5">
      <w:pPr>
        <w:tabs>
          <w:tab w:val="left" w:pos="4111"/>
        </w:tabs>
        <w:spacing w:line="360" w:lineRule="auto"/>
        <w:ind w:firstLine="567"/>
        <w:jc w:val="both"/>
        <w:rPr>
          <w:rFonts w:eastAsia="SimSun"/>
          <w:sz w:val="24"/>
          <w:szCs w:val="24"/>
        </w:rPr>
      </w:pPr>
      <w:r>
        <w:rPr>
          <w:rFonts w:eastAsia="SimSun"/>
          <w:sz w:val="24"/>
          <w:szCs w:val="24"/>
        </w:rPr>
        <w:t>2.4. NOTEIKT, ka šis lēmums zaudē spēku, ja 15 (piecpadsmit) darbdienu laikā no tā spēkā stāšanās dienas nomnieks nav parakstījis zemes nomas līgumu.</w:t>
      </w:r>
    </w:p>
    <w:p w:rsidR="00B35FF5" w:rsidRDefault="00B35FF5" w:rsidP="00B35FF5">
      <w:pPr>
        <w:tabs>
          <w:tab w:val="left" w:pos="4111"/>
        </w:tabs>
        <w:spacing w:line="360" w:lineRule="auto"/>
        <w:ind w:firstLine="567"/>
        <w:jc w:val="both"/>
        <w:rPr>
          <w:rFonts w:eastAsia="SimSun"/>
          <w:sz w:val="24"/>
          <w:szCs w:val="24"/>
        </w:rPr>
      </w:pPr>
      <w:r>
        <w:rPr>
          <w:rFonts w:eastAsia="SimSun"/>
          <w:sz w:val="24"/>
          <w:szCs w:val="24"/>
        </w:rPr>
        <w:lastRenderedPageBreak/>
        <w:t xml:space="preserve">2.5. UZDOT Gulbenes novada pašvaldības Īpašumu pārraudzības nodaļai nodrošināt 10 darbdienu laikā pēc tam, kad stājusies spēkā vienošanās par nomas līguma termiņa pagarināšanu, nodrošina informācijas publicēšanu Gulbenes novada pašvaldības mājaslapā </w:t>
      </w:r>
      <w:hyperlink r:id="rId21" w:history="1">
        <w:r>
          <w:rPr>
            <w:rStyle w:val="Hipersaite"/>
            <w:rFonts w:eastAsia="SimSun"/>
            <w:sz w:val="24"/>
            <w:szCs w:val="24"/>
          </w:rPr>
          <w:t>www.gulbene.lv</w:t>
        </w:r>
      </w:hyperlink>
      <w:r>
        <w:rPr>
          <w:rFonts w:eastAsia="SimSun"/>
          <w:sz w:val="24"/>
          <w:szCs w:val="24"/>
        </w:rPr>
        <w:t xml:space="preserve">  internetā.</w:t>
      </w:r>
    </w:p>
    <w:bookmarkEnd w:id="24"/>
    <w:p w:rsidR="00B35FF5" w:rsidRDefault="00B35FF5" w:rsidP="00B35FF5">
      <w:pPr>
        <w:tabs>
          <w:tab w:val="left" w:pos="4111"/>
        </w:tabs>
        <w:spacing w:line="360" w:lineRule="auto"/>
        <w:ind w:firstLine="567"/>
        <w:jc w:val="both"/>
        <w:rPr>
          <w:rFonts w:eastAsia="SimSun"/>
          <w:sz w:val="24"/>
          <w:szCs w:val="24"/>
        </w:rPr>
      </w:pPr>
    </w:p>
    <w:p w:rsidR="00B35FF5" w:rsidRDefault="00B35FF5" w:rsidP="00B35FF5">
      <w:pPr>
        <w:spacing w:line="360" w:lineRule="auto"/>
        <w:ind w:firstLine="567"/>
        <w:jc w:val="both"/>
        <w:rPr>
          <w:rFonts w:eastAsia="Calibri"/>
          <w:sz w:val="24"/>
          <w:szCs w:val="24"/>
        </w:rPr>
      </w:pPr>
      <w:r>
        <w:rPr>
          <w:sz w:val="24"/>
          <w:szCs w:val="24"/>
        </w:rPr>
        <w:t xml:space="preserve">3. </w:t>
      </w:r>
      <w:r>
        <w:rPr>
          <w:rFonts w:eastAsia="SimSun"/>
          <w:sz w:val="24"/>
          <w:szCs w:val="24"/>
        </w:rPr>
        <w:t xml:space="preserve">Izskatot </w:t>
      </w:r>
      <w:r w:rsidR="00B01AEC">
        <w:rPr>
          <w:rFonts w:eastAsia="SimSun"/>
          <w:b/>
          <w:bCs/>
          <w:sz w:val="24"/>
          <w:szCs w:val="24"/>
        </w:rPr>
        <w:t>….</w:t>
      </w:r>
      <w:r>
        <w:rPr>
          <w:rFonts w:eastAsia="SimSun"/>
          <w:sz w:val="24"/>
          <w:szCs w:val="24"/>
        </w:rPr>
        <w:t xml:space="preserve">, 2019.gada 26.novembra iesniegumu (Gulbenes novada pašvaldībā saņemts 2019.gada 27.novembrī un reģistrēts ar </w:t>
      </w:r>
      <w:proofErr w:type="spellStart"/>
      <w:r>
        <w:rPr>
          <w:rFonts w:eastAsia="SimSun"/>
          <w:sz w:val="24"/>
          <w:szCs w:val="24"/>
        </w:rPr>
        <w:t>Nr.GND</w:t>
      </w:r>
      <w:proofErr w:type="spellEnd"/>
      <w:r>
        <w:rPr>
          <w:rFonts w:eastAsia="SimSun"/>
          <w:sz w:val="24"/>
          <w:szCs w:val="24"/>
        </w:rPr>
        <w:t xml:space="preserve">/5.13.1/19/2834-B) ar lūgumu pagarināt zemes nomas līgumu Nr.ST/9.p.3/15/55 par zemes vienības </w:t>
      </w:r>
      <w:r>
        <w:rPr>
          <w:sz w:val="24"/>
          <w:szCs w:val="24"/>
        </w:rPr>
        <w:t xml:space="preserve">ar kadastra apzīmējumu 5088 004 0189, 3,18 ha platībā, nomu, </w:t>
      </w:r>
      <w:r>
        <w:rPr>
          <w:rFonts w:eastAsia="SimSun"/>
          <w:sz w:val="24"/>
          <w:szCs w:val="24"/>
        </w:rPr>
        <w:t xml:space="preserve">pamatojoties uz likuma “Par pašvaldībām” 14.panta otrās daļas 3.punktu, kas nosaka, ka, lai izpildītu savas funkcijas, pašvaldībām likumā noteiktajā kārtībā ir pienākums racionāli un lietderīgi apsaimniekot pašvaldības kustamo un nekustamo mantu, 21.panta pirmās daļas 27.punktu, kas nosaka, ka dome var izskatīt jebkuru jautājumu, kas ir attiecīgās pašvaldības pārziņā, turklāt tikai dome var pieņemt lēmumus citos likumā paredzētajos gadījumos, </w:t>
      </w:r>
      <w:r>
        <w:rPr>
          <w:sz w:val="24"/>
          <w:szCs w:val="24"/>
        </w:rPr>
        <w:t>Ministru kabineta 2005.gada 30.augusta noteikumu Nr.644 “Noteikumi par neizpirktās lauku apvidus zemes nomas līguma noslēgšanas un nomas maksas aprēķināšanas kārtību” 5.1., 6. un 7.punktu</w:t>
      </w:r>
      <w:r>
        <w:rPr>
          <w:rFonts w:eastAsia="SimSun"/>
          <w:sz w:val="24"/>
          <w:szCs w:val="24"/>
        </w:rPr>
        <w:t xml:space="preserve">, </w:t>
      </w:r>
      <w:r>
        <w:rPr>
          <w:sz w:val="24"/>
          <w:szCs w:val="24"/>
        </w:rPr>
        <w:t xml:space="preserve">un Tautsaimniecības komitejas  ieteikumu, atklāti balsojot: PAR – 14 (Normunds </w:t>
      </w:r>
      <w:proofErr w:type="spellStart"/>
      <w:r>
        <w:rPr>
          <w:sz w:val="24"/>
          <w:szCs w:val="24"/>
        </w:rPr>
        <w:t>Audzišs</w:t>
      </w:r>
      <w:proofErr w:type="spellEnd"/>
      <w:r>
        <w:rPr>
          <w:sz w:val="24"/>
          <w:szCs w:val="24"/>
        </w:rPr>
        <w:t xml:space="preserve">, Indra Caune, Andis Caunītis, Gunārs Ciglis,  Larisa Cīrule, Lāsma </w:t>
      </w:r>
      <w:proofErr w:type="spellStart"/>
      <w:r>
        <w:rPr>
          <w:sz w:val="24"/>
          <w:szCs w:val="24"/>
        </w:rPr>
        <w:t>Gabdulļina</w:t>
      </w:r>
      <w:proofErr w:type="spellEnd"/>
      <w:r>
        <w:rPr>
          <w:sz w:val="24"/>
          <w:szCs w:val="24"/>
        </w:rPr>
        <w:t xml:space="preserve">, </w:t>
      </w:r>
      <w:proofErr w:type="spellStart"/>
      <w:r>
        <w:rPr>
          <w:sz w:val="24"/>
          <w:szCs w:val="24"/>
        </w:rPr>
        <w:t>Stanislavs</w:t>
      </w:r>
      <w:proofErr w:type="spellEnd"/>
      <w:r>
        <w:rPr>
          <w:sz w:val="24"/>
          <w:szCs w:val="24"/>
        </w:rPr>
        <w:t xml:space="preserve"> </w:t>
      </w:r>
      <w:proofErr w:type="spellStart"/>
      <w:r>
        <w:rPr>
          <w:sz w:val="24"/>
          <w:szCs w:val="24"/>
        </w:rPr>
        <w:t>Gžibovskis</w:t>
      </w:r>
      <w:proofErr w:type="spellEnd"/>
      <w:r>
        <w:rPr>
          <w:sz w:val="24"/>
          <w:szCs w:val="24"/>
        </w:rPr>
        <w:t xml:space="preserve">, </w:t>
      </w:r>
      <w:proofErr w:type="spellStart"/>
      <w:r>
        <w:rPr>
          <w:sz w:val="24"/>
          <w:szCs w:val="24"/>
        </w:rPr>
        <w:t>Valtis</w:t>
      </w:r>
      <w:proofErr w:type="spellEnd"/>
      <w:r>
        <w:rPr>
          <w:sz w:val="24"/>
          <w:szCs w:val="24"/>
        </w:rPr>
        <w:t xml:space="preserve"> Krauklis, Intars Liepiņš, Normunds Mazūrs, Zintis </w:t>
      </w:r>
      <w:proofErr w:type="spellStart"/>
      <w:r>
        <w:rPr>
          <w:sz w:val="24"/>
          <w:szCs w:val="24"/>
        </w:rPr>
        <w:t>Mezītis</w:t>
      </w:r>
      <w:proofErr w:type="spellEnd"/>
      <w:r>
        <w:rPr>
          <w:sz w:val="24"/>
          <w:szCs w:val="24"/>
        </w:rPr>
        <w:t xml:space="preserve">, Guna Pūcīte, Guntis </w:t>
      </w:r>
      <w:proofErr w:type="spellStart"/>
      <w:r>
        <w:rPr>
          <w:sz w:val="24"/>
          <w:szCs w:val="24"/>
        </w:rPr>
        <w:t>Princovs</w:t>
      </w:r>
      <w:proofErr w:type="spellEnd"/>
      <w:r>
        <w:rPr>
          <w:sz w:val="24"/>
          <w:szCs w:val="24"/>
        </w:rPr>
        <w:t>, Anatolijs Savickis); PRET – nav; ATTURAS – nav;  Gulbenes novada dome NOLEMJ:</w:t>
      </w:r>
    </w:p>
    <w:p w:rsidR="00B35FF5" w:rsidRDefault="00B35FF5" w:rsidP="00B35FF5">
      <w:pPr>
        <w:spacing w:line="360" w:lineRule="auto"/>
        <w:ind w:firstLine="567"/>
        <w:jc w:val="both"/>
        <w:rPr>
          <w:sz w:val="24"/>
          <w:szCs w:val="24"/>
        </w:rPr>
      </w:pPr>
      <w:r>
        <w:rPr>
          <w:sz w:val="24"/>
          <w:szCs w:val="24"/>
        </w:rPr>
        <w:t xml:space="preserve">3.1. PIEŠĶIRT </w:t>
      </w:r>
      <w:r w:rsidR="00B01AEC">
        <w:rPr>
          <w:rFonts w:eastAsia="SimSun"/>
          <w:sz w:val="24"/>
          <w:szCs w:val="24"/>
        </w:rPr>
        <w:t>….</w:t>
      </w:r>
      <w:r>
        <w:rPr>
          <w:rFonts w:eastAsia="SimSun"/>
          <w:sz w:val="24"/>
          <w:szCs w:val="24"/>
        </w:rPr>
        <w:t>,</w:t>
      </w:r>
      <w:r>
        <w:rPr>
          <w:sz w:val="24"/>
          <w:szCs w:val="24"/>
        </w:rPr>
        <w:t xml:space="preserve"> nomā Stāmerienas pagasta nekustamajā īpašumā  “Ieviņas”, kadastra numurs 5088 004 0189, ietilpstošo </w:t>
      </w:r>
      <w:r>
        <w:rPr>
          <w:rFonts w:eastAsia="SimSun"/>
          <w:sz w:val="24"/>
          <w:szCs w:val="24"/>
        </w:rPr>
        <w:t xml:space="preserve">zemes vienību ar </w:t>
      </w:r>
      <w:r>
        <w:rPr>
          <w:sz w:val="24"/>
          <w:szCs w:val="24"/>
        </w:rPr>
        <w:t>kadastra apzīmējumu 5088 004 0189, 3,18 ha platībā, pagarinot līguma termiņu līdz 2024.gada 31.decembrim, lauksaimniecības vajadzībām, bez apbūves tiesībām.</w:t>
      </w:r>
    </w:p>
    <w:p w:rsidR="00B35FF5" w:rsidRDefault="00B35FF5" w:rsidP="00B35FF5">
      <w:pPr>
        <w:widowControl w:val="0"/>
        <w:tabs>
          <w:tab w:val="left" w:pos="4111"/>
        </w:tabs>
        <w:spacing w:line="360" w:lineRule="auto"/>
        <w:ind w:firstLine="567"/>
        <w:jc w:val="both"/>
        <w:rPr>
          <w:sz w:val="24"/>
          <w:szCs w:val="24"/>
        </w:rPr>
      </w:pPr>
      <w:r>
        <w:rPr>
          <w:rFonts w:eastAsia="SimSun"/>
          <w:sz w:val="24"/>
          <w:szCs w:val="24"/>
          <w:lang w:eastAsia="zh-CN" w:bidi="hi-IN"/>
        </w:rPr>
        <w:t xml:space="preserve">3.2. NOTEIKT </w:t>
      </w:r>
      <w:r>
        <w:rPr>
          <w:sz w:val="24"/>
          <w:szCs w:val="24"/>
        </w:rPr>
        <w:t>nomas maksu atbilstoši Ministru kabineta 2005.gada 30.augusta noteikumu Nr.644 “Noteikumi par neizpirktās lauku apvidus zemes nomas līguma noslēgšanas un nomas maksas aprēķināšanas kārtību” 7.punktam.</w:t>
      </w:r>
    </w:p>
    <w:p w:rsidR="00B35FF5" w:rsidRDefault="00B35FF5" w:rsidP="00B35FF5">
      <w:pPr>
        <w:tabs>
          <w:tab w:val="left" w:pos="4111"/>
        </w:tabs>
        <w:spacing w:line="360" w:lineRule="auto"/>
        <w:ind w:firstLine="567"/>
        <w:jc w:val="both"/>
        <w:rPr>
          <w:sz w:val="24"/>
          <w:szCs w:val="24"/>
        </w:rPr>
      </w:pPr>
      <w:r>
        <w:rPr>
          <w:sz w:val="24"/>
          <w:szCs w:val="24"/>
        </w:rPr>
        <w:t xml:space="preserve">3.3. UZDOT Gulbenes novada Stāmerienas pagasta pārvaldes vadītājam Aināram </w:t>
      </w:r>
      <w:proofErr w:type="spellStart"/>
      <w:r>
        <w:rPr>
          <w:sz w:val="24"/>
          <w:szCs w:val="24"/>
        </w:rPr>
        <w:t>Brezinksim</w:t>
      </w:r>
      <w:proofErr w:type="spellEnd"/>
      <w:r>
        <w:rPr>
          <w:sz w:val="24"/>
          <w:szCs w:val="24"/>
        </w:rPr>
        <w:t xml:space="preserve"> noslēgt zemes nomas līgumu.</w:t>
      </w:r>
    </w:p>
    <w:p w:rsidR="00B35FF5" w:rsidRDefault="00B35FF5" w:rsidP="00B35FF5">
      <w:pPr>
        <w:tabs>
          <w:tab w:val="left" w:pos="4111"/>
        </w:tabs>
        <w:spacing w:line="360" w:lineRule="auto"/>
        <w:ind w:firstLine="567"/>
        <w:jc w:val="both"/>
        <w:rPr>
          <w:sz w:val="24"/>
          <w:szCs w:val="24"/>
        </w:rPr>
      </w:pPr>
      <w:r>
        <w:rPr>
          <w:sz w:val="24"/>
          <w:szCs w:val="24"/>
        </w:rPr>
        <w:t>3.4. NOTEIKT, ka šis lēmums zaudē spēku, ja 15 (piecpadsmit) darbdienu laikā no tā spēkā stāšanās dienas nomnieks nav parakstījis zemes nomas līgumu</w:t>
      </w:r>
    </w:p>
    <w:p w:rsidR="00B35FF5" w:rsidRDefault="00B35FF5" w:rsidP="00B35FF5">
      <w:pPr>
        <w:tabs>
          <w:tab w:val="left" w:pos="225"/>
          <w:tab w:val="left" w:pos="1590"/>
          <w:tab w:val="left" w:pos="4111"/>
        </w:tabs>
        <w:spacing w:line="360" w:lineRule="auto"/>
        <w:jc w:val="both"/>
        <w:rPr>
          <w:sz w:val="24"/>
          <w:szCs w:val="24"/>
        </w:rPr>
      </w:pPr>
      <w:r>
        <w:rPr>
          <w:sz w:val="24"/>
          <w:szCs w:val="24"/>
        </w:rPr>
        <w:tab/>
        <w:t xml:space="preserve">     3.5. UZDOT Gulbenes novada pašvaldības Īpašumu pārraudzības nodaļai nodrošināt 10 darbdienu laikā pēc tam, kad stājusies spēkā vienošanās par nomas līguma termiņa pagarināšanu, nodrošina informācijas publicēšanu Gulbenes novada pašvaldības mājaslapā www.gulbene.lv internetā.</w:t>
      </w:r>
    </w:p>
    <w:p w:rsidR="00B35FF5" w:rsidRDefault="00B35FF5" w:rsidP="00B35FF5">
      <w:pPr>
        <w:tabs>
          <w:tab w:val="left" w:pos="225"/>
          <w:tab w:val="left" w:pos="1590"/>
          <w:tab w:val="left" w:pos="4111"/>
        </w:tabs>
        <w:spacing w:line="360" w:lineRule="auto"/>
        <w:jc w:val="both"/>
        <w:rPr>
          <w:sz w:val="24"/>
          <w:szCs w:val="24"/>
        </w:rPr>
      </w:pPr>
    </w:p>
    <w:p w:rsidR="00B35FF5" w:rsidRDefault="00B35FF5" w:rsidP="00B35FF5">
      <w:pPr>
        <w:spacing w:line="360" w:lineRule="auto"/>
        <w:ind w:firstLine="567"/>
        <w:jc w:val="both"/>
        <w:rPr>
          <w:sz w:val="24"/>
          <w:szCs w:val="24"/>
        </w:rPr>
      </w:pPr>
      <w:r>
        <w:rPr>
          <w:sz w:val="24"/>
          <w:szCs w:val="24"/>
        </w:rPr>
        <w:lastRenderedPageBreak/>
        <w:t xml:space="preserve">4. Izskatot </w:t>
      </w:r>
      <w:r w:rsidR="00B01AEC">
        <w:rPr>
          <w:b/>
          <w:bCs/>
          <w:sz w:val="24"/>
          <w:szCs w:val="24"/>
        </w:rPr>
        <w:t>…</w:t>
      </w:r>
      <w:r>
        <w:rPr>
          <w:rFonts w:eastAsia="SimSun"/>
          <w:sz w:val="24"/>
          <w:szCs w:val="24"/>
        </w:rPr>
        <w:t xml:space="preserve">, 2019.gada 27.novembra iesniegumu (Gulbenes novada pašvaldībā saņemts 2019.gada 27.novembrī un reģistrēts ar </w:t>
      </w:r>
      <w:proofErr w:type="spellStart"/>
      <w:r>
        <w:rPr>
          <w:rFonts w:eastAsia="SimSun"/>
          <w:sz w:val="24"/>
          <w:szCs w:val="24"/>
        </w:rPr>
        <w:t>Nr.GND</w:t>
      </w:r>
      <w:proofErr w:type="spellEnd"/>
      <w:r>
        <w:rPr>
          <w:rFonts w:eastAsia="SimSun"/>
          <w:sz w:val="24"/>
          <w:szCs w:val="24"/>
        </w:rPr>
        <w:t xml:space="preserve">/5.13.1/19/2838-Ā), ar lūgumu pagarināt 2015.gada 20.janvārī noslēgto zemes nomas līgumu </w:t>
      </w:r>
      <w:proofErr w:type="spellStart"/>
      <w:r>
        <w:rPr>
          <w:rFonts w:eastAsia="SimSun"/>
          <w:sz w:val="24"/>
          <w:szCs w:val="24"/>
        </w:rPr>
        <w:t>Nr.LZ</w:t>
      </w:r>
      <w:proofErr w:type="spellEnd"/>
      <w:r>
        <w:rPr>
          <w:rFonts w:eastAsia="SimSun"/>
          <w:sz w:val="24"/>
          <w:szCs w:val="24"/>
        </w:rPr>
        <w:t xml:space="preserve">/9.p.3/15/21 par zemes vienības </w:t>
      </w:r>
      <w:r>
        <w:rPr>
          <w:sz w:val="24"/>
          <w:szCs w:val="24"/>
        </w:rPr>
        <w:t xml:space="preserve">ar kadastra apzīmējumu 5072 006 0242 daļu, 0,25 ha platībā, nomu, </w:t>
      </w:r>
      <w:r>
        <w:rPr>
          <w:rFonts w:eastAsia="SimSun"/>
          <w:sz w:val="24"/>
          <w:szCs w:val="24"/>
        </w:rPr>
        <w:t>pamatojoties uz likuma “Par pašvaldībām” 14.panta otrās daļas 3.punktu, kas nosaka, ka, lai izpildītu savas funkcijas, pašvaldībām likumā noteiktajā kārtībā ir pienākums racionāli un lietderīgi apsaimniekot pašvaldības kustamo un nekustamo mantu, 21.panta pirmās daļas 27.punktu, kas nosaka, ka dome var izskatīt jebkuru jautājumu, kas ir attiecīgās pašvaldības pārziņā, turklāt tikai dome var pieņemt lēmumus citos likumā paredzētajos gadījumos, Ministru kabineta 2018.gada 19.jūnija noteikumiem Nr.350 “Publiskas personas zemes nomas un apbūves tiesības noteikumi” 30.2.apakšpunktu, kas nosaka, ka, ja neapbūvētu zemesgabalu iznomā šo noteikumu 29.2.apakšpunktā minētajā gadījumā, tad nomas maksa gadā ir 0,5% no zemesgabala kadastrālās vērtības, 31.punktu, kas nosaka, ka pašvaldībai savos saistošajos noteikumos ir tiesības noteikt lielāku nomas maksu par pašvaldības neapbūvētajiem zemesgabaliem, Gulbenes novada pašvaldības 2019.gada 28.februāra saistošo noteikumu Nr.6 “Par Gulbenes novada pašvaldībai piederoša vai piekrītoša neapbūvēta zemesgabala nomas maksas apmēru” 2.3. apakšpunktu, Publiskas personas finanšu līdzekļu un mantas izšķērdēšanas novēršanas likuma 6.</w:t>
      </w:r>
      <w:r>
        <w:rPr>
          <w:rFonts w:eastAsia="SimSun"/>
          <w:sz w:val="24"/>
          <w:szCs w:val="24"/>
          <w:vertAlign w:val="superscript"/>
        </w:rPr>
        <w:t>1</w:t>
      </w:r>
      <w:r>
        <w:rPr>
          <w:rFonts w:eastAsia="SimSun"/>
          <w:sz w:val="24"/>
          <w:szCs w:val="24"/>
        </w:rPr>
        <w:t xml:space="preserve"> panta pirmo daļu, kas nosaka – ja likumā vai Ministru kabineta noteikumos nav paredzēts citādi, kustamās mantas nomas līgumu slēdz uz laiku, kas nav ilgāks par pieciem gadiem, nekustamā īpašuma nomas līgumu – uz laiku, kas nav ilgāks par 30 gadiem, </w:t>
      </w:r>
      <w:r>
        <w:rPr>
          <w:sz w:val="24"/>
          <w:szCs w:val="24"/>
        </w:rPr>
        <w:t xml:space="preserve">un Tautsaimniecības komitejas  ieteikumu, atklāti balsojot: PAR – 14 (Normunds </w:t>
      </w:r>
      <w:proofErr w:type="spellStart"/>
      <w:r>
        <w:rPr>
          <w:sz w:val="24"/>
          <w:szCs w:val="24"/>
        </w:rPr>
        <w:t>Audzišs</w:t>
      </w:r>
      <w:proofErr w:type="spellEnd"/>
      <w:r>
        <w:rPr>
          <w:sz w:val="24"/>
          <w:szCs w:val="24"/>
        </w:rPr>
        <w:t xml:space="preserve">, Indra Caune, Andis Caunītis, Gunārs Ciglis,  Larisa Cīrule, Lāsma </w:t>
      </w:r>
      <w:proofErr w:type="spellStart"/>
      <w:r>
        <w:rPr>
          <w:sz w:val="24"/>
          <w:szCs w:val="24"/>
        </w:rPr>
        <w:t>Gabdulļina</w:t>
      </w:r>
      <w:proofErr w:type="spellEnd"/>
      <w:r>
        <w:rPr>
          <w:sz w:val="24"/>
          <w:szCs w:val="24"/>
        </w:rPr>
        <w:t xml:space="preserve">, </w:t>
      </w:r>
      <w:proofErr w:type="spellStart"/>
      <w:r>
        <w:rPr>
          <w:sz w:val="24"/>
          <w:szCs w:val="24"/>
        </w:rPr>
        <w:t>Stanislavs</w:t>
      </w:r>
      <w:proofErr w:type="spellEnd"/>
      <w:r>
        <w:rPr>
          <w:sz w:val="24"/>
          <w:szCs w:val="24"/>
        </w:rPr>
        <w:t xml:space="preserve"> </w:t>
      </w:r>
      <w:proofErr w:type="spellStart"/>
      <w:r>
        <w:rPr>
          <w:sz w:val="24"/>
          <w:szCs w:val="24"/>
        </w:rPr>
        <w:t>Gžibovskis</w:t>
      </w:r>
      <w:proofErr w:type="spellEnd"/>
      <w:r>
        <w:rPr>
          <w:sz w:val="24"/>
          <w:szCs w:val="24"/>
        </w:rPr>
        <w:t xml:space="preserve">, </w:t>
      </w:r>
      <w:proofErr w:type="spellStart"/>
      <w:r>
        <w:rPr>
          <w:sz w:val="24"/>
          <w:szCs w:val="24"/>
        </w:rPr>
        <w:t>Valtis</w:t>
      </w:r>
      <w:proofErr w:type="spellEnd"/>
      <w:r>
        <w:rPr>
          <w:sz w:val="24"/>
          <w:szCs w:val="24"/>
        </w:rPr>
        <w:t xml:space="preserve"> Krauklis, Intars Liepiņš, Normunds Mazūrs, Zintis </w:t>
      </w:r>
      <w:proofErr w:type="spellStart"/>
      <w:r>
        <w:rPr>
          <w:sz w:val="24"/>
          <w:szCs w:val="24"/>
        </w:rPr>
        <w:t>Mezītis</w:t>
      </w:r>
      <w:proofErr w:type="spellEnd"/>
      <w:r>
        <w:rPr>
          <w:sz w:val="24"/>
          <w:szCs w:val="24"/>
        </w:rPr>
        <w:t xml:space="preserve">, Guna Pūcīte, Guntis </w:t>
      </w:r>
      <w:proofErr w:type="spellStart"/>
      <w:r>
        <w:rPr>
          <w:sz w:val="24"/>
          <w:szCs w:val="24"/>
        </w:rPr>
        <w:t>Princovs</w:t>
      </w:r>
      <w:proofErr w:type="spellEnd"/>
      <w:r>
        <w:rPr>
          <w:sz w:val="24"/>
          <w:szCs w:val="24"/>
        </w:rPr>
        <w:t>, Anatolijs Savickis); PRET – nav; ATTURAS – nav;  Gulbenes novada dome NOLEMJ:</w:t>
      </w:r>
    </w:p>
    <w:p w:rsidR="00B35FF5" w:rsidRDefault="00B35FF5" w:rsidP="00B35FF5">
      <w:pPr>
        <w:tabs>
          <w:tab w:val="left" w:pos="4111"/>
        </w:tabs>
        <w:spacing w:line="360" w:lineRule="auto"/>
        <w:ind w:firstLine="567"/>
        <w:jc w:val="both"/>
        <w:rPr>
          <w:rFonts w:eastAsia="SimSun"/>
          <w:sz w:val="24"/>
          <w:szCs w:val="24"/>
        </w:rPr>
      </w:pPr>
      <w:r>
        <w:rPr>
          <w:rFonts w:eastAsia="SimSun"/>
          <w:sz w:val="24"/>
          <w:szCs w:val="24"/>
        </w:rPr>
        <w:t xml:space="preserve">4.1 PIEŠĶIRT </w:t>
      </w:r>
      <w:r w:rsidR="00B01AEC">
        <w:rPr>
          <w:rFonts w:eastAsia="SimSun"/>
          <w:sz w:val="24"/>
          <w:szCs w:val="24"/>
        </w:rPr>
        <w:t>….</w:t>
      </w:r>
      <w:r>
        <w:rPr>
          <w:rFonts w:eastAsia="SimSun"/>
          <w:sz w:val="24"/>
          <w:szCs w:val="24"/>
        </w:rPr>
        <w:t>, nomā Lizuma pagasta nekustamajā īpašumā ar kadastra numuru 5072 006 0584, ietilpstošās zemes vienības ar kadastra apzīmējumu 5072 006 0242 daļu, 0,25 ha platībā, pagarinot līguma termiņu līdz 2025.gada 31.janvārim, sakņu dārza vajadzībām, bez apbūves tiesībām.</w:t>
      </w:r>
    </w:p>
    <w:p w:rsidR="00B35FF5" w:rsidRDefault="00B35FF5" w:rsidP="00B35FF5">
      <w:pPr>
        <w:tabs>
          <w:tab w:val="left" w:pos="4111"/>
        </w:tabs>
        <w:spacing w:line="360" w:lineRule="auto"/>
        <w:ind w:firstLine="567"/>
        <w:jc w:val="both"/>
        <w:rPr>
          <w:rFonts w:eastAsia="SimSun"/>
          <w:sz w:val="24"/>
          <w:szCs w:val="24"/>
        </w:rPr>
      </w:pPr>
      <w:r>
        <w:rPr>
          <w:rFonts w:eastAsia="SimSun"/>
          <w:sz w:val="24"/>
          <w:szCs w:val="24"/>
        </w:rPr>
        <w:t xml:space="preserve">4.2. NOTEIKT nomas maksu atbilstoši Gulbenes novada pašvaldības 2019.gada 28.februāra saistošo noteikumu Nr.6 “Par Gulbenes novada pašvaldībai piederoša vai piekrītoša neapbūvēta zemesgabala nomas maksas apmēru” 2.3.apakšpunktam, jeb 8,24 EUR (astoņi </w:t>
      </w:r>
      <w:proofErr w:type="spellStart"/>
      <w:r>
        <w:rPr>
          <w:rFonts w:eastAsia="SimSun"/>
          <w:i/>
          <w:iCs/>
          <w:sz w:val="24"/>
          <w:szCs w:val="24"/>
        </w:rPr>
        <w:t>euro</w:t>
      </w:r>
      <w:proofErr w:type="spellEnd"/>
      <w:r>
        <w:rPr>
          <w:rFonts w:eastAsia="SimSun"/>
          <w:i/>
          <w:iCs/>
          <w:sz w:val="24"/>
          <w:szCs w:val="24"/>
        </w:rPr>
        <w:t xml:space="preserve"> </w:t>
      </w:r>
      <w:r>
        <w:rPr>
          <w:rFonts w:eastAsia="SimSun"/>
          <w:sz w:val="24"/>
          <w:szCs w:val="24"/>
        </w:rPr>
        <w:t xml:space="preserve">24 </w:t>
      </w:r>
      <w:r>
        <w:rPr>
          <w:rFonts w:eastAsia="SimSun"/>
          <w:i/>
          <w:sz w:val="24"/>
          <w:szCs w:val="24"/>
        </w:rPr>
        <w:t>centi</w:t>
      </w:r>
      <w:r>
        <w:rPr>
          <w:rFonts w:eastAsia="SimSun"/>
          <w:sz w:val="24"/>
          <w:szCs w:val="24"/>
        </w:rPr>
        <w:t>) (bez PVN).</w:t>
      </w:r>
    </w:p>
    <w:p w:rsidR="00B35FF5" w:rsidRDefault="00B35FF5" w:rsidP="00B35FF5">
      <w:pPr>
        <w:tabs>
          <w:tab w:val="left" w:pos="4111"/>
        </w:tabs>
        <w:spacing w:line="360" w:lineRule="auto"/>
        <w:ind w:firstLine="567"/>
        <w:jc w:val="both"/>
        <w:rPr>
          <w:rFonts w:eastAsia="SimSun"/>
          <w:sz w:val="24"/>
          <w:szCs w:val="24"/>
        </w:rPr>
      </w:pPr>
      <w:r>
        <w:rPr>
          <w:rFonts w:eastAsia="SimSun"/>
          <w:sz w:val="24"/>
          <w:szCs w:val="24"/>
        </w:rPr>
        <w:t>4.3. UZDOT Gulbenes novada Lizuma pagasta pārvaldes vadītājam Uģim Aigaram noslēgt zemes nomas līgumu.</w:t>
      </w:r>
    </w:p>
    <w:p w:rsidR="00B35FF5" w:rsidRDefault="00B35FF5" w:rsidP="00B35FF5">
      <w:pPr>
        <w:tabs>
          <w:tab w:val="left" w:pos="4111"/>
        </w:tabs>
        <w:spacing w:line="360" w:lineRule="auto"/>
        <w:ind w:firstLine="567"/>
        <w:jc w:val="both"/>
        <w:rPr>
          <w:rFonts w:eastAsia="SimSun"/>
          <w:sz w:val="24"/>
          <w:szCs w:val="24"/>
        </w:rPr>
      </w:pPr>
      <w:r>
        <w:rPr>
          <w:rFonts w:eastAsia="SimSun"/>
          <w:sz w:val="24"/>
          <w:szCs w:val="24"/>
        </w:rPr>
        <w:t>4.4. NOTEIKT, ka šis lēmums zaudē spēku, ja 15 (piecpadsmit) darbdienu laikā no tā spēkā stāšanās dienas nomnieks nav parakstījis zemes nomas līgumu.</w:t>
      </w:r>
    </w:p>
    <w:p w:rsidR="00B35FF5" w:rsidRDefault="00B35FF5" w:rsidP="00B35FF5">
      <w:pPr>
        <w:tabs>
          <w:tab w:val="left" w:pos="4111"/>
        </w:tabs>
        <w:spacing w:line="360" w:lineRule="auto"/>
        <w:ind w:firstLine="567"/>
        <w:jc w:val="both"/>
        <w:rPr>
          <w:rFonts w:eastAsia="SimSun"/>
          <w:sz w:val="24"/>
          <w:szCs w:val="24"/>
        </w:rPr>
      </w:pPr>
      <w:r>
        <w:rPr>
          <w:rFonts w:eastAsia="SimSun"/>
          <w:sz w:val="24"/>
          <w:szCs w:val="24"/>
        </w:rPr>
        <w:lastRenderedPageBreak/>
        <w:t xml:space="preserve">4.5. UZDOT Gulbenes novada pašvaldības Īpašumu pārraudzības nodaļai nodrošināt 10 darbdienu laikā pēc tam, kad stājusies spēkā vienošanās par nomas līguma termiņa pagarināšanu, nodrošina informācijas publicēšanu Gulbenes novada pašvaldības mājaslapā </w:t>
      </w:r>
      <w:hyperlink r:id="rId22" w:history="1">
        <w:r>
          <w:rPr>
            <w:rStyle w:val="Hipersaite"/>
            <w:rFonts w:eastAsia="SimSun"/>
            <w:sz w:val="24"/>
            <w:szCs w:val="24"/>
          </w:rPr>
          <w:t>www.gulbene.lv</w:t>
        </w:r>
      </w:hyperlink>
      <w:r>
        <w:rPr>
          <w:rFonts w:eastAsia="SimSun"/>
          <w:sz w:val="24"/>
          <w:szCs w:val="24"/>
        </w:rPr>
        <w:t xml:space="preserve">  internetā.</w:t>
      </w:r>
    </w:p>
    <w:p w:rsidR="00B35FF5" w:rsidRDefault="00B35FF5" w:rsidP="00B35FF5">
      <w:pPr>
        <w:tabs>
          <w:tab w:val="left" w:pos="4111"/>
        </w:tabs>
        <w:spacing w:line="360" w:lineRule="auto"/>
        <w:ind w:firstLine="567"/>
        <w:jc w:val="both"/>
        <w:rPr>
          <w:rFonts w:eastAsia="SimSun"/>
          <w:sz w:val="24"/>
          <w:szCs w:val="24"/>
        </w:rPr>
      </w:pPr>
    </w:p>
    <w:p w:rsidR="00B35FF5" w:rsidRDefault="00B35FF5" w:rsidP="00B35FF5">
      <w:pPr>
        <w:spacing w:line="360" w:lineRule="auto"/>
        <w:ind w:firstLine="567"/>
        <w:jc w:val="both"/>
        <w:rPr>
          <w:rFonts w:eastAsia="Calibri"/>
          <w:sz w:val="24"/>
          <w:szCs w:val="24"/>
        </w:rPr>
      </w:pPr>
      <w:r>
        <w:rPr>
          <w:rFonts w:eastAsia="SimSun"/>
          <w:sz w:val="24"/>
          <w:szCs w:val="24"/>
        </w:rPr>
        <w:t xml:space="preserve">5. </w:t>
      </w:r>
      <w:bookmarkStart w:id="25" w:name="_Hlk26168033"/>
      <w:r>
        <w:rPr>
          <w:rFonts w:eastAsia="SimSun"/>
          <w:sz w:val="24"/>
          <w:szCs w:val="24"/>
        </w:rPr>
        <w:t xml:space="preserve">Izskatot </w:t>
      </w:r>
      <w:r w:rsidR="00B01AEC">
        <w:rPr>
          <w:rFonts w:eastAsia="SimSun"/>
          <w:b/>
          <w:bCs/>
          <w:sz w:val="24"/>
          <w:szCs w:val="24"/>
        </w:rPr>
        <w:t>….</w:t>
      </w:r>
      <w:r>
        <w:rPr>
          <w:rFonts w:eastAsia="SimSun"/>
          <w:sz w:val="24"/>
          <w:szCs w:val="24"/>
        </w:rPr>
        <w:t xml:space="preserve">, 2019.gada 27.novembra iesniegumu (Gulbenes novada pašvaldībā saņemts 2019.gada 29.novembrī un reģistrēts ar </w:t>
      </w:r>
      <w:proofErr w:type="spellStart"/>
      <w:r>
        <w:rPr>
          <w:rFonts w:eastAsia="SimSun"/>
          <w:sz w:val="24"/>
          <w:szCs w:val="24"/>
        </w:rPr>
        <w:t>Nr.GND</w:t>
      </w:r>
      <w:proofErr w:type="spellEnd"/>
      <w:r>
        <w:rPr>
          <w:rFonts w:eastAsia="SimSun"/>
          <w:sz w:val="24"/>
          <w:szCs w:val="24"/>
        </w:rPr>
        <w:t>/5.13.1/19/2851-Ķ), ar lūgumu pagarināt 2009.gada 30.jūnijā noslēgto zemes nomas līgumu Nr.14/2009 par zemes vienības ar kadastra apzīmējumu 5052 003 0182, 1,0 ha platībā, nomu,</w:t>
      </w:r>
      <w:r>
        <w:t xml:space="preserve"> </w:t>
      </w:r>
      <w:r>
        <w:rPr>
          <w:rFonts w:eastAsia="SimSun"/>
          <w:sz w:val="24"/>
          <w:szCs w:val="24"/>
        </w:rPr>
        <w:t xml:space="preserve">pamatojoties uz likuma “Par pašvaldībām” 14.panta otrās daļas 3.punktu, kas nosaka, ka, lai izpildītu savas funkcijas, pašvaldībām likumā noteiktajā kārtībā ir pienākums racionāli un lietderīgi apsaimniekot pašvaldības kustamo un nekustamo mantu, 21.panta pirmās daļas 27.punktu, kas nosaka, ka dome var izskatīt jebkuru jautājumu, kas ir attiecīgās pašvaldības pārziņā, turklāt tikai dome var pieņemt lēmumus citos likumā paredzētajos gadījumos, Ministru kabineta 2005.gada 30.augusta noteikumu Nr.644 “Noteikumi par neizpirktās lauku apvidus zemes nomas līguma noslēgšanas un nomas maksas aprēķināšanas kārtību” 5.1., 6. un 7.punktu,  </w:t>
      </w:r>
      <w:r>
        <w:rPr>
          <w:sz w:val="24"/>
          <w:szCs w:val="24"/>
        </w:rPr>
        <w:t xml:space="preserve">un Tautsaimniecības komitejas  ieteikumu, atklāti balsojot: PAR – 14 (Normunds </w:t>
      </w:r>
      <w:proofErr w:type="spellStart"/>
      <w:r>
        <w:rPr>
          <w:sz w:val="24"/>
          <w:szCs w:val="24"/>
        </w:rPr>
        <w:t>Audzišs</w:t>
      </w:r>
      <w:proofErr w:type="spellEnd"/>
      <w:r>
        <w:rPr>
          <w:sz w:val="24"/>
          <w:szCs w:val="24"/>
        </w:rPr>
        <w:t xml:space="preserve">, Indra Caune, Andis Caunītis, Gunārs Ciglis,  Larisa Cīrule, Lāsma </w:t>
      </w:r>
      <w:proofErr w:type="spellStart"/>
      <w:r>
        <w:rPr>
          <w:sz w:val="24"/>
          <w:szCs w:val="24"/>
        </w:rPr>
        <w:t>Gabdulļina</w:t>
      </w:r>
      <w:proofErr w:type="spellEnd"/>
      <w:r>
        <w:rPr>
          <w:sz w:val="24"/>
          <w:szCs w:val="24"/>
        </w:rPr>
        <w:t xml:space="preserve">, </w:t>
      </w:r>
      <w:proofErr w:type="spellStart"/>
      <w:r>
        <w:rPr>
          <w:sz w:val="24"/>
          <w:szCs w:val="24"/>
        </w:rPr>
        <w:t>Stanislavs</w:t>
      </w:r>
      <w:proofErr w:type="spellEnd"/>
      <w:r>
        <w:rPr>
          <w:sz w:val="24"/>
          <w:szCs w:val="24"/>
        </w:rPr>
        <w:t xml:space="preserve"> </w:t>
      </w:r>
      <w:proofErr w:type="spellStart"/>
      <w:r>
        <w:rPr>
          <w:sz w:val="24"/>
          <w:szCs w:val="24"/>
        </w:rPr>
        <w:t>Gžibovskis</w:t>
      </w:r>
      <w:proofErr w:type="spellEnd"/>
      <w:r>
        <w:rPr>
          <w:sz w:val="24"/>
          <w:szCs w:val="24"/>
        </w:rPr>
        <w:t xml:space="preserve">, </w:t>
      </w:r>
      <w:proofErr w:type="spellStart"/>
      <w:r>
        <w:rPr>
          <w:sz w:val="24"/>
          <w:szCs w:val="24"/>
        </w:rPr>
        <w:t>Valtis</w:t>
      </w:r>
      <w:proofErr w:type="spellEnd"/>
      <w:r>
        <w:rPr>
          <w:sz w:val="24"/>
          <w:szCs w:val="24"/>
        </w:rPr>
        <w:t xml:space="preserve"> Krauklis, Intars Liepiņš, Normunds Mazūrs, Zintis </w:t>
      </w:r>
      <w:proofErr w:type="spellStart"/>
      <w:r>
        <w:rPr>
          <w:sz w:val="24"/>
          <w:szCs w:val="24"/>
        </w:rPr>
        <w:t>Mezītis</w:t>
      </w:r>
      <w:proofErr w:type="spellEnd"/>
      <w:r>
        <w:rPr>
          <w:sz w:val="24"/>
          <w:szCs w:val="24"/>
        </w:rPr>
        <w:t xml:space="preserve">, Guna Pūcīte, Guntis </w:t>
      </w:r>
      <w:proofErr w:type="spellStart"/>
      <w:r>
        <w:rPr>
          <w:sz w:val="24"/>
          <w:szCs w:val="24"/>
        </w:rPr>
        <w:t>Princovs</w:t>
      </w:r>
      <w:proofErr w:type="spellEnd"/>
      <w:r>
        <w:rPr>
          <w:sz w:val="24"/>
          <w:szCs w:val="24"/>
        </w:rPr>
        <w:t>, Anatolijs Savickis); PRET – nav; ATTURAS – nav;  Gulbenes novada dome NOLEMJ:</w:t>
      </w:r>
    </w:p>
    <w:p w:rsidR="00B35FF5" w:rsidRDefault="00B35FF5" w:rsidP="00B35FF5">
      <w:pPr>
        <w:widowControl w:val="0"/>
        <w:tabs>
          <w:tab w:val="left" w:pos="4111"/>
        </w:tabs>
        <w:spacing w:line="360" w:lineRule="auto"/>
        <w:ind w:firstLine="567"/>
        <w:jc w:val="both"/>
        <w:rPr>
          <w:rFonts w:eastAsia="SimSun"/>
          <w:sz w:val="24"/>
          <w:szCs w:val="24"/>
        </w:rPr>
      </w:pPr>
      <w:r>
        <w:rPr>
          <w:rFonts w:eastAsia="SimSun"/>
          <w:sz w:val="24"/>
          <w:szCs w:val="24"/>
        </w:rPr>
        <w:t xml:space="preserve">5.1. PIEŠĶIRT </w:t>
      </w:r>
      <w:r w:rsidR="00B01AEC">
        <w:rPr>
          <w:rFonts w:eastAsia="SimSun"/>
          <w:sz w:val="24"/>
          <w:szCs w:val="24"/>
        </w:rPr>
        <w:t>….</w:t>
      </w:r>
      <w:r>
        <w:rPr>
          <w:rFonts w:eastAsia="SimSun"/>
          <w:sz w:val="24"/>
          <w:szCs w:val="24"/>
        </w:rPr>
        <w:t>, nomā Druvienas pagasta nekustamajā īpašumā  “Madaras”, kadastra numurs 5052 003 0176, ietilpstošo zemes vienību ar kadastra apzīmējumu 5052 003 0182, 1,0 ha platībā, pagarinot līguma termiņu līdz 2024.gada 31.decembrim, lauksaimniecības vajadzībām, bez apbūves tiesībām.</w:t>
      </w:r>
    </w:p>
    <w:p w:rsidR="00B35FF5" w:rsidRDefault="00B35FF5" w:rsidP="00B35FF5">
      <w:pPr>
        <w:widowControl w:val="0"/>
        <w:tabs>
          <w:tab w:val="left" w:pos="4111"/>
        </w:tabs>
        <w:spacing w:line="360" w:lineRule="auto"/>
        <w:ind w:firstLine="567"/>
        <w:jc w:val="both"/>
        <w:rPr>
          <w:rFonts w:eastAsia="SimSun"/>
          <w:sz w:val="24"/>
          <w:szCs w:val="24"/>
        </w:rPr>
      </w:pPr>
      <w:r>
        <w:rPr>
          <w:rFonts w:eastAsia="SimSun"/>
          <w:sz w:val="24"/>
          <w:szCs w:val="24"/>
        </w:rPr>
        <w:t>5.2. NOTEIKT nomas maksu atbilstoši Ministru kabineta 2005.gada 30.augusta noteikumu Nr.644 “Noteikumi par neizpirktās lauku apvidus zemes nomas līguma noslēgšanas un nomas maksas aprēķināšanas kārtību” 7.punktam.</w:t>
      </w:r>
    </w:p>
    <w:p w:rsidR="00B35FF5" w:rsidRDefault="00B35FF5" w:rsidP="00B35FF5">
      <w:pPr>
        <w:widowControl w:val="0"/>
        <w:tabs>
          <w:tab w:val="left" w:pos="4111"/>
        </w:tabs>
        <w:spacing w:line="360" w:lineRule="auto"/>
        <w:ind w:firstLine="567"/>
        <w:jc w:val="both"/>
        <w:rPr>
          <w:rFonts w:eastAsia="SimSun"/>
          <w:sz w:val="24"/>
          <w:szCs w:val="24"/>
        </w:rPr>
      </w:pPr>
      <w:r>
        <w:rPr>
          <w:rFonts w:eastAsia="SimSun"/>
          <w:sz w:val="24"/>
          <w:szCs w:val="24"/>
        </w:rPr>
        <w:t xml:space="preserve">5.3. UZDOT Gulbenes novada Druvienas pagasta pārvaldes vadītājam Jurim </w:t>
      </w:r>
      <w:proofErr w:type="spellStart"/>
      <w:r>
        <w:rPr>
          <w:rFonts w:eastAsia="SimSun"/>
          <w:sz w:val="24"/>
          <w:szCs w:val="24"/>
        </w:rPr>
        <w:t>Graumanim</w:t>
      </w:r>
      <w:proofErr w:type="spellEnd"/>
      <w:r>
        <w:rPr>
          <w:rFonts w:eastAsia="SimSun"/>
          <w:sz w:val="24"/>
          <w:szCs w:val="24"/>
        </w:rPr>
        <w:t xml:space="preserve"> noslēgt zemes nomas līgumu.</w:t>
      </w:r>
    </w:p>
    <w:p w:rsidR="00B35FF5" w:rsidRDefault="00B35FF5" w:rsidP="00B35FF5">
      <w:pPr>
        <w:tabs>
          <w:tab w:val="left" w:pos="4111"/>
        </w:tabs>
        <w:spacing w:line="360" w:lineRule="auto"/>
        <w:ind w:firstLine="567"/>
        <w:jc w:val="both"/>
        <w:rPr>
          <w:rFonts w:eastAsia="SimSun"/>
          <w:sz w:val="24"/>
          <w:szCs w:val="24"/>
        </w:rPr>
      </w:pPr>
      <w:r>
        <w:rPr>
          <w:rFonts w:eastAsia="SimSun"/>
          <w:sz w:val="24"/>
          <w:szCs w:val="24"/>
        </w:rPr>
        <w:t>5.4. NOTEIKT, ka šis lēmums zaudē spēku, ja 15 (piecpadsmit) darbdienu laikā no tā spēkā stāšanās dienas nomnieks nav parakstījis zemes nomas līgumu.</w:t>
      </w:r>
    </w:p>
    <w:p w:rsidR="00B35FF5" w:rsidRDefault="00B35FF5" w:rsidP="00B35FF5">
      <w:pPr>
        <w:tabs>
          <w:tab w:val="left" w:pos="4111"/>
        </w:tabs>
        <w:spacing w:line="360" w:lineRule="auto"/>
        <w:jc w:val="both"/>
        <w:rPr>
          <w:rFonts w:eastAsia="SimSun"/>
          <w:sz w:val="24"/>
          <w:szCs w:val="24"/>
        </w:rPr>
      </w:pPr>
      <w:r>
        <w:rPr>
          <w:rFonts w:eastAsia="SimSun"/>
          <w:sz w:val="24"/>
          <w:szCs w:val="24"/>
        </w:rPr>
        <w:t xml:space="preserve">           5.5. UZDOT Gulbenes novada pašvaldības Īpašumu pārraudzības nodaļai nodrošināt 10 darbdienu laikā pēc tam, kad stājusies spēkā vienošanās par nomas līguma termiņa pagarināšanu, nodrošina informācijas publicēšanu Gulbenes novada pašvaldības mājaslapā www.gulbene.lv internetā.</w:t>
      </w:r>
    </w:p>
    <w:bookmarkEnd w:id="25"/>
    <w:p w:rsidR="00B35FF5" w:rsidRDefault="00B35FF5" w:rsidP="00B35FF5">
      <w:pPr>
        <w:tabs>
          <w:tab w:val="left" w:pos="4111"/>
        </w:tabs>
        <w:rPr>
          <w:rFonts w:eastAsia="Calibri"/>
        </w:rPr>
      </w:pPr>
    </w:p>
    <w:p w:rsidR="00B35FF5" w:rsidRDefault="00B35FF5" w:rsidP="00B35FF5">
      <w:pPr>
        <w:spacing w:line="360" w:lineRule="auto"/>
        <w:ind w:firstLine="567"/>
        <w:jc w:val="both"/>
        <w:rPr>
          <w:sz w:val="24"/>
          <w:szCs w:val="24"/>
        </w:rPr>
      </w:pPr>
      <w:r>
        <w:lastRenderedPageBreak/>
        <w:t xml:space="preserve">6. </w:t>
      </w:r>
      <w:bookmarkStart w:id="26" w:name="_Hlk26170574"/>
      <w:r>
        <w:rPr>
          <w:rFonts w:eastAsia="SimSun"/>
          <w:sz w:val="24"/>
          <w:szCs w:val="24"/>
        </w:rPr>
        <w:t xml:space="preserve">Izskatot </w:t>
      </w:r>
      <w:r w:rsidR="00B01AEC">
        <w:rPr>
          <w:rFonts w:eastAsia="SimSun"/>
          <w:b/>
          <w:bCs/>
          <w:sz w:val="24"/>
          <w:szCs w:val="24"/>
        </w:rPr>
        <w:t>….</w:t>
      </w:r>
      <w:r>
        <w:rPr>
          <w:rFonts w:eastAsia="SimSun"/>
          <w:sz w:val="24"/>
          <w:szCs w:val="24"/>
        </w:rPr>
        <w:t xml:space="preserve">, 2019.gada 27.novembra iesniegumu (Gulbenes novada pašvaldībā saņemts 2019.gada 29.novembrī un reģistrēts ar </w:t>
      </w:r>
      <w:proofErr w:type="spellStart"/>
      <w:r>
        <w:rPr>
          <w:rFonts w:eastAsia="SimSun"/>
          <w:sz w:val="24"/>
          <w:szCs w:val="24"/>
        </w:rPr>
        <w:t>Nr.GND</w:t>
      </w:r>
      <w:proofErr w:type="spellEnd"/>
      <w:r>
        <w:rPr>
          <w:rFonts w:eastAsia="SimSun"/>
          <w:sz w:val="24"/>
          <w:szCs w:val="24"/>
        </w:rPr>
        <w:t xml:space="preserve">/5.13.1/19/2851-Ķ), ar lūgumu pagarināt 2009.gada 30.jūnijā noslēgto zemes nomas līgumu Nr.14/2009 par zemes vienības ar kadastra apzīmējumu </w:t>
      </w:r>
      <w:bookmarkStart w:id="27" w:name="_Hlk26168133"/>
      <w:r>
        <w:rPr>
          <w:rFonts w:eastAsia="SimSun"/>
          <w:sz w:val="24"/>
          <w:szCs w:val="24"/>
        </w:rPr>
        <w:t>5052 003 0176</w:t>
      </w:r>
      <w:bookmarkEnd w:id="27"/>
      <w:r>
        <w:rPr>
          <w:rFonts w:eastAsia="SimSun"/>
          <w:sz w:val="24"/>
          <w:szCs w:val="24"/>
        </w:rPr>
        <w:t xml:space="preserve">, </w:t>
      </w:r>
      <w:bookmarkStart w:id="28" w:name="_Hlk26168142"/>
      <w:r>
        <w:rPr>
          <w:rFonts w:eastAsia="SimSun"/>
          <w:sz w:val="24"/>
          <w:szCs w:val="24"/>
        </w:rPr>
        <w:t xml:space="preserve">0,4574 </w:t>
      </w:r>
      <w:bookmarkEnd w:id="28"/>
      <w:r>
        <w:rPr>
          <w:rFonts w:eastAsia="SimSun"/>
          <w:sz w:val="24"/>
          <w:szCs w:val="24"/>
        </w:rPr>
        <w:t>ha platībā, nomu,</w:t>
      </w:r>
      <w:r>
        <w:t xml:space="preserve"> </w:t>
      </w:r>
      <w:bookmarkEnd w:id="26"/>
      <w:r>
        <w:rPr>
          <w:rFonts w:eastAsia="SimSun"/>
          <w:sz w:val="24"/>
          <w:szCs w:val="24"/>
        </w:rPr>
        <w:t xml:space="preserve">pamatojoties uz likuma „Par pašvaldībām” 14.panta otrās daļas 3.punktu, kas nosaka, ka, lai izpildītu savas funkcijas, pašvaldībām likumā noteiktajā kārtībā ir pienākums racionāli un lietderīgi apsaimniekot pašvaldības kustamo un nekustamo mantu, 21.panta pirmās daļas 27.punktu, kas nosaka, ka dome var izskatīt jebkuru jautājumu, kas ir attiecīgās pašvaldības pārziņā, turklāt tikai dome var pieņemt lēmumus citos likumā paredzētajos gadījumos, Ministru kabineta 2005.gada 30.augusta noteikumu Nr.644 “Noteikumi par neizpirktās lauku apvidus zemes nomas līguma noslēgšanas un nomas maksas aprēķināšanas kārtību” 5.1., 6. un 7.punktu,  </w:t>
      </w:r>
      <w:r>
        <w:rPr>
          <w:sz w:val="24"/>
          <w:szCs w:val="24"/>
        </w:rPr>
        <w:t xml:space="preserve">un Tautsaimniecības komitejas  ieteikumu, atklāti balsojot: PAR – 14 (Normunds </w:t>
      </w:r>
      <w:proofErr w:type="spellStart"/>
      <w:r>
        <w:rPr>
          <w:sz w:val="24"/>
          <w:szCs w:val="24"/>
        </w:rPr>
        <w:t>Audzišs</w:t>
      </w:r>
      <w:proofErr w:type="spellEnd"/>
      <w:r>
        <w:rPr>
          <w:sz w:val="24"/>
          <w:szCs w:val="24"/>
        </w:rPr>
        <w:t xml:space="preserve">, Indra Caune, Andis Caunītis, Gunārs Ciglis,  Larisa Cīrule, Lāsma </w:t>
      </w:r>
      <w:proofErr w:type="spellStart"/>
      <w:r>
        <w:rPr>
          <w:sz w:val="24"/>
          <w:szCs w:val="24"/>
        </w:rPr>
        <w:t>Gabdulļina</w:t>
      </w:r>
      <w:proofErr w:type="spellEnd"/>
      <w:r>
        <w:rPr>
          <w:sz w:val="24"/>
          <w:szCs w:val="24"/>
        </w:rPr>
        <w:t xml:space="preserve">, </w:t>
      </w:r>
      <w:proofErr w:type="spellStart"/>
      <w:r>
        <w:rPr>
          <w:sz w:val="24"/>
          <w:szCs w:val="24"/>
        </w:rPr>
        <w:t>Stanislavs</w:t>
      </w:r>
      <w:proofErr w:type="spellEnd"/>
      <w:r>
        <w:rPr>
          <w:sz w:val="24"/>
          <w:szCs w:val="24"/>
        </w:rPr>
        <w:t xml:space="preserve"> </w:t>
      </w:r>
      <w:proofErr w:type="spellStart"/>
      <w:r>
        <w:rPr>
          <w:sz w:val="24"/>
          <w:szCs w:val="24"/>
        </w:rPr>
        <w:t>Gžibovskis</w:t>
      </w:r>
      <w:proofErr w:type="spellEnd"/>
      <w:r>
        <w:rPr>
          <w:sz w:val="24"/>
          <w:szCs w:val="24"/>
        </w:rPr>
        <w:t xml:space="preserve">, </w:t>
      </w:r>
      <w:proofErr w:type="spellStart"/>
      <w:r>
        <w:rPr>
          <w:sz w:val="24"/>
          <w:szCs w:val="24"/>
        </w:rPr>
        <w:t>Valtis</w:t>
      </w:r>
      <w:proofErr w:type="spellEnd"/>
      <w:r>
        <w:rPr>
          <w:sz w:val="24"/>
          <w:szCs w:val="24"/>
        </w:rPr>
        <w:t xml:space="preserve"> Krauklis, Intars Liepiņš, Normunds Mazūrs, Zintis </w:t>
      </w:r>
      <w:proofErr w:type="spellStart"/>
      <w:r>
        <w:rPr>
          <w:sz w:val="24"/>
          <w:szCs w:val="24"/>
        </w:rPr>
        <w:t>Mezītis</w:t>
      </w:r>
      <w:proofErr w:type="spellEnd"/>
      <w:r>
        <w:rPr>
          <w:sz w:val="24"/>
          <w:szCs w:val="24"/>
        </w:rPr>
        <w:t xml:space="preserve">, Guna Pūcīte, Guntis </w:t>
      </w:r>
      <w:proofErr w:type="spellStart"/>
      <w:r>
        <w:rPr>
          <w:sz w:val="24"/>
          <w:szCs w:val="24"/>
        </w:rPr>
        <w:t>Princovs</w:t>
      </w:r>
      <w:proofErr w:type="spellEnd"/>
      <w:r>
        <w:rPr>
          <w:sz w:val="24"/>
          <w:szCs w:val="24"/>
        </w:rPr>
        <w:t>, Anatolijs Savickis); PRET – nav; ATTURAS – nav;  Gulbenes novada dome NOLEMJ:</w:t>
      </w:r>
    </w:p>
    <w:p w:rsidR="00B35FF5" w:rsidRDefault="00B35FF5" w:rsidP="00B35FF5">
      <w:pPr>
        <w:spacing w:line="360" w:lineRule="auto"/>
        <w:ind w:firstLine="567"/>
        <w:jc w:val="both"/>
        <w:rPr>
          <w:rFonts w:eastAsia="SimSun"/>
          <w:sz w:val="24"/>
          <w:szCs w:val="24"/>
        </w:rPr>
      </w:pPr>
      <w:r>
        <w:rPr>
          <w:rFonts w:eastAsia="SimSun"/>
          <w:sz w:val="24"/>
          <w:szCs w:val="24"/>
        </w:rPr>
        <w:t xml:space="preserve">6.1. PIEŠĶIRT </w:t>
      </w:r>
      <w:r w:rsidR="00B01AEC">
        <w:rPr>
          <w:rFonts w:eastAsia="SimSun"/>
          <w:sz w:val="24"/>
          <w:szCs w:val="24"/>
        </w:rPr>
        <w:t>…</w:t>
      </w:r>
      <w:r>
        <w:rPr>
          <w:rFonts w:eastAsia="SimSun"/>
          <w:sz w:val="24"/>
          <w:szCs w:val="24"/>
        </w:rPr>
        <w:t>, nomā Druvienas pagasta nekustamajā īpašumā  “Madaras”, kadastra numurs 5052 003 0176, ietilpstošo zemes vienību ar kadastra apzīmējumu 5052 003 0176, 0,4574 ha platībā, pagarinot līguma termiņu līdz 2024.gada 31.decembrim, ēku (būvju) uzturēšanai, bez apbūves tiesībām.</w:t>
      </w:r>
    </w:p>
    <w:p w:rsidR="00B35FF5" w:rsidRDefault="00B35FF5" w:rsidP="00B35FF5">
      <w:pPr>
        <w:spacing w:line="360" w:lineRule="auto"/>
        <w:ind w:firstLine="567"/>
        <w:jc w:val="both"/>
        <w:rPr>
          <w:rFonts w:eastAsia="SimSun"/>
          <w:sz w:val="24"/>
          <w:szCs w:val="24"/>
        </w:rPr>
      </w:pPr>
      <w:r>
        <w:rPr>
          <w:rFonts w:eastAsia="SimSun"/>
          <w:sz w:val="24"/>
          <w:szCs w:val="24"/>
        </w:rPr>
        <w:t>6.2. NOTEIKT nomas maksu atbilstoši Ministru kabineta 2005.gada 30.augusta noteikumu Nr.644 “Noteikumi par neizpirktās lauku apvidus zemes nomas līguma noslēgšanas un nomas maksas aprēķināšanas kārtību” 7.punktam.</w:t>
      </w:r>
    </w:p>
    <w:p w:rsidR="00B35FF5" w:rsidRDefault="00B35FF5" w:rsidP="00B35FF5">
      <w:pPr>
        <w:spacing w:line="360" w:lineRule="auto"/>
        <w:ind w:firstLine="567"/>
        <w:jc w:val="both"/>
        <w:rPr>
          <w:rFonts w:eastAsia="SimSun"/>
          <w:sz w:val="24"/>
          <w:szCs w:val="24"/>
        </w:rPr>
      </w:pPr>
      <w:r>
        <w:rPr>
          <w:rFonts w:eastAsia="SimSun"/>
          <w:sz w:val="24"/>
          <w:szCs w:val="24"/>
        </w:rPr>
        <w:t xml:space="preserve">6.3. UZDOT Gulbenes novada Druvienas pagasta pārvaldes vadītājam Jurim </w:t>
      </w:r>
      <w:proofErr w:type="spellStart"/>
      <w:r>
        <w:rPr>
          <w:rFonts w:eastAsia="SimSun"/>
          <w:sz w:val="24"/>
          <w:szCs w:val="24"/>
        </w:rPr>
        <w:t>Graumanim</w:t>
      </w:r>
      <w:proofErr w:type="spellEnd"/>
      <w:r>
        <w:rPr>
          <w:rFonts w:eastAsia="SimSun"/>
          <w:sz w:val="24"/>
          <w:szCs w:val="24"/>
        </w:rPr>
        <w:t xml:space="preserve"> noslēgt zemes nomas līgumu.</w:t>
      </w:r>
    </w:p>
    <w:p w:rsidR="00B35FF5" w:rsidRDefault="00B35FF5" w:rsidP="00B35FF5">
      <w:pPr>
        <w:spacing w:line="360" w:lineRule="auto"/>
        <w:ind w:firstLine="567"/>
        <w:jc w:val="both"/>
        <w:rPr>
          <w:rFonts w:eastAsia="SimSun"/>
          <w:sz w:val="24"/>
          <w:szCs w:val="24"/>
        </w:rPr>
      </w:pPr>
      <w:r>
        <w:rPr>
          <w:rFonts w:eastAsia="SimSun"/>
          <w:sz w:val="24"/>
          <w:szCs w:val="24"/>
        </w:rPr>
        <w:t>6.4. NOTEIKT, ka šis lēmums zaudē spēku, ja 15 (piecpadsmit) darbdienu laikā no tā spēkā stāšanās dienas nomnieks nav parakstījis zemes nomas līgumu.</w:t>
      </w:r>
    </w:p>
    <w:p w:rsidR="00B35FF5" w:rsidRDefault="00B35FF5" w:rsidP="00B35FF5">
      <w:pPr>
        <w:spacing w:line="360" w:lineRule="auto"/>
        <w:ind w:firstLine="567"/>
        <w:jc w:val="both"/>
        <w:rPr>
          <w:rFonts w:eastAsia="SimSun"/>
          <w:sz w:val="24"/>
          <w:szCs w:val="24"/>
        </w:rPr>
      </w:pPr>
      <w:r>
        <w:rPr>
          <w:rFonts w:eastAsia="SimSun"/>
          <w:sz w:val="24"/>
          <w:szCs w:val="24"/>
        </w:rPr>
        <w:t xml:space="preserve"> 6.5. </w:t>
      </w:r>
      <w:bookmarkStart w:id="29" w:name="_Hlk26371594"/>
      <w:r>
        <w:rPr>
          <w:rFonts w:eastAsia="SimSun"/>
          <w:sz w:val="24"/>
          <w:szCs w:val="24"/>
        </w:rPr>
        <w:t>UZDOT Gulbenes novada pašvaldības Īpašumu pārraudzības nodaļai nodrošināt 10 darbdienu laikā pēc tam, kad stājusies spēkā vienošanās par nomas līguma termiņa pagarināšanu, nodrošina informācijas publicēšanu Gulbenes novada pašvaldības mājaslapā www.gulbene.lv internetā.</w:t>
      </w:r>
    </w:p>
    <w:bookmarkEnd w:id="29"/>
    <w:p w:rsidR="00B35FF5" w:rsidRDefault="00B35FF5" w:rsidP="00B35FF5">
      <w:pPr>
        <w:spacing w:line="360" w:lineRule="auto"/>
        <w:jc w:val="both"/>
        <w:rPr>
          <w:rFonts w:eastAsia="Calibri"/>
        </w:rPr>
      </w:pPr>
    </w:p>
    <w:p w:rsidR="00B35FF5" w:rsidRDefault="00B35FF5" w:rsidP="00B35FF5">
      <w:pPr>
        <w:spacing w:line="360" w:lineRule="auto"/>
        <w:ind w:firstLine="567"/>
        <w:jc w:val="both"/>
        <w:rPr>
          <w:sz w:val="24"/>
          <w:szCs w:val="24"/>
        </w:rPr>
      </w:pPr>
      <w:r>
        <w:t xml:space="preserve">7. </w:t>
      </w:r>
      <w:bookmarkStart w:id="30" w:name="_Hlk26189875"/>
      <w:r>
        <w:rPr>
          <w:rFonts w:eastAsia="SimSun"/>
          <w:sz w:val="24"/>
          <w:szCs w:val="24"/>
        </w:rPr>
        <w:t xml:space="preserve">Izskatot </w:t>
      </w:r>
      <w:r w:rsidR="00B01AEC">
        <w:rPr>
          <w:rFonts w:eastAsia="SimSun"/>
          <w:b/>
          <w:bCs/>
          <w:sz w:val="24"/>
          <w:szCs w:val="24"/>
        </w:rPr>
        <w:t>….</w:t>
      </w:r>
      <w:r>
        <w:rPr>
          <w:rFonts w:eastAsia="SimSun"/>
          <w:sz w:val="24"/>
          <w:szCs w:val="24"/>
        </w:rPr>
        <w:t xml:space="preserve">, 2019.gada 28.novembra iesniegumu (Gulbenes novada pašvaldībā saņemts 2019.gada 28.novembrī un reģistrēts ar </w:t>
      </w:r>
      <w:proofErr w:type="spellStart"/>
      <w:r>
        <w:rPr>
          <w:rFonts w:eastAsia="SimSun"/>
          <w:sz w:val="24"/>
          <w:szCs w:val="24"/>
        </w:rPr>
        <w:t>Nr.GND</w:t>
      </w:r>
      <w:proofErr w:type="spellEnd"/>
      <w:r>
        <w:rPr>
          <w:rFonts w:eastAsia="SimSun"/>
          <w:sz w:val="24"/>
          <w:szCs w:val="24"/>
        </w:rPr>
        <w:t xml:space="preserve">/5.13.1/19/2845-D), ar lūgumu pagarināt 2015.gada 20.aprīlī noslēgto zemes nomas līgumu </w:t>
      </w:r>
      <w:proofErr w:type="spellStart"/>
      <w:r>
        <w:rPr>
          <w:rFonts w:eastAsia="SimSun"/>
          <w:sz w:val="24"/>
          <w:szCs w:val="24"/>
        </w:rPr>
        <w:t>Nr.LG</w:t>
      </w:r>
      <w:proofErr w:type="spellEnd"/>
      <w:r>
        <w:rPr>
          <w:rFonts w:eastAsia="SimSun"/>
          <w:sz w:val="24"/>
          <w:szCs w:val="24"/>
        </w:rPr>
        <w:t>/9.p.3/15/39 par zemes vienības ar kadastra apzīmējumu 5076 003 0098, 5,0 ha platībā, nomu,</w:t>
      </w:r>
      <w:bookmarkEnd w:id="30"/>
      <w:r>
        <w:t xml:space="preserve"> </w:t>
      </w:r>
      <w:r>
        <w:rPr>
          <w:sz w:val="24"/>
          <w:szCs w:val="24"/>
        </w:rPr>
        <w:t xml:space="preserve">pamatojoties uz likuma “Par pašvaldībām” 14.panta otrās daļas 3.punktu, kas nosaka, ka, lai izpildītu savas funkcijas, pašvaldībām likumā noteiktajā kārtībā ir pienākums racionāli un lietderīgi apsaimniekot </w:t>
      </w:r>
      <w:r>
        <w:rPr>
          <w:sz w:val="24"/>
          <w:szCs w:val="24"/>
        </w:rPr>
        <w:lastRenderedPageBreak/>
        <w:t>pašvaldības kustamo un nekustamo mantu, 21.panta pirmās daļas 27.punktu, kas nosaka, ka dome var izskatīt jebkuru jautājumu, kas ir attiecīgās pašvaldības pārziņā, turklāt tikai dome var pieņemt lēmumus citos likumā paredzētajos gadījumos, Ministru kabineta 2018.gada 19.jūnija noteikumiem Nr.350 “Publiskas personas zemes nomas un apbūves tiesības noteikumi” 30.4.apakšpunktu, kas nosaka, ka, ja neapbūvētu zemesgabalu iznomā šo noteikumu 29.5., 29.6., 29.7., 29.8., 29.9. un 29.10.apakšpunktā minētajā gadījumā, tad nomas maksu nosaka atbilstoši Ministru kabineta, pašvaldības domes, citas atvasinātas publiskas personas vai kapitālsabiedrības kapitāla daļu turētāja apstiprinātam nomas pakalpojumu maksas cenrādim, kas noteikts, ņemot vērā neatkarīga vērtētāja noteikto tirgus nomas maksu, vai neatkarīga vērtētāja noteiktajai tirgus nomas maksai (bet tā nedrīkst būt mazāka par šo noteikumu 5.punktā minēto), Gulbenes novada pašvaldības zemes nomas pakalpojumu maksas cenrādi, kas apstiprināts Gulbenes novada domes 2018.gada 27.decembra sēdē (protokols Nr.25, 47.§), Publiskas personas finanšu līdzekļu un mantas izšķērdēšanas novēršanas likuma 6.</w:t>
      </w:r>
      <w:r>
        <w:rPr>
          <w:sz w:val="24"/>
          <w:szCs w:val="24"/>
          <w:vertAlign w:val="superscript"/>
        </w:rPr>
        <w:t>1</w:t>
      </w:r>
      <w:r>
        <w:rPr>
          <w:sz w:val="24"/>
          <w:szCs w:val="24"/>
        </w:rPr>
        <w:t xml:space="preserve"> panta pirmo daļu, kas nosaka – ja likumā vai Ministru kabineta noteikumos nav paredzēts citādi, kustamās mantas nomas līgumu slēdz uz laiku, kas nav ilgāks par pieciem gadiem, nekustamā īpašuma nomas līgumu – uz laiku, kas nav ilgāks par 30 gadiem, un Tautsaimniecības komitejas  ieteikumu, atklāti balsojot: PAR – 14 (Normunds </w:t>
      </w:r>
      <w:proofErr w:type="spellStart"/>
      <w:r>
        <w:rPr>
          <w:sz w:val="24"/>
          <w:szCs w:val="24"/>
        </w:rPr>
        <w:t>Audzišs</w:t>
      </w:r>
      <w:proofErr w:type="spellEnd"/>
      <w:r>
        <w:rPr>
          <w:sz w:val="24"/>
          <w:szCs w:val="24"/>
        </w:rPr>
        <w:t xml:space="preserve">, Indra Caune, Andis Caunītis, Gunārs Ciglis,  Larisa Cīrule, Lāsma </w:t>
      </w:r>
      <w:proofErr w:type="spellStart"/>
      <w:r>
        <w:rPr>
          <w:sz w:val="24"/>
          <w:szCs w:val="24"/>
        </w:rPr>
        <w:t>Gabdulļina</w:t>
      </w:r>
      <w:proofErr w:type="spellEnd"/>
      <w:r>
        <w:rPr>
          <w:sz w:val="24"/>
          <w:szCs w:val="24"/>
        </w:rPr>
        <w:t xml:space="preserve">, </w:t>
      </w:r>
      <w:proofErr w:type="spellStart"/>
      <w:r>
        <w:rPr>
          <w:sz w:val="24"/>
          <w:szCs w:val="24"/>
        </w:rPr>
        <w:t>Stanislavs</w:t>
      </w:r>
      <w:proofErr w:type="spellEnd"/>
      <w:r>
        <w:rPr>
          <w:sz w:val="24"/>
          <w:szCs w:val="24"/>
        </w:rPr>
        <w:t xml:space="preserve"> </w:t>
      </w:r>
      <w:proofErr w:type="spellStart"/>
      <w:r>
        <w:rPr>
          <w:sz w:val="24"/>
          <w:szCs w:val="24"/>
        </w:rPr>
        <w:t>Gžibovskis</w:t>
      </w:r>
      <w:proofErr w:type="spellEnd"/>
      <w:r>
        <w:rPr>
          <w:sz w:val="24"/>
          <w:szCs w:val="24"/>
        </w:rPr>
        <w:t xml:space="preserve">, </w:t>
      </w:r>
      <w:proofErr w:type="spellStart"/>
      <w:r>
        <w:rPr>
          <w:sz w:val="24"/>
          <w:szCs w:val="24"/>
        </w:rPr>
        <w:t>Valtis</w:t>
      </w:r>
      <w:proofErr w:type="spellEnd"/>
      <w:r>
        <w:rPr>
          <w:sz w:val="24"/>
          <w:szCs w:val="24"/>
        </w:rPr>
        <w:t xml:space="preserve"> Krauklis, Intars Liepiņš, Normunds Mazūrs, Zintis </w:t>
      </w:r>
      <w:proofErr w:type="spellStart"/>
      <w:r>
        <w:rPr>
          <w:sz w:val="24"/>
          <w:szCs w:val="24"/>
        </w:rPr>
        <w:t>Mezītis</w:t>
      </w:r>
      <w:proofErr w:type="spellEnd"/>
      <w:r>
        <w:rPr>
          <w:sz w:val="24"/>
          <w:szCs w:val="24"/>
        </w:rPr>
        <w:t xml:space="preserve">, Guna Pūcīte, Guntis </w:t>
      </w:r>
      <w:proofErr w:type="spellStart"/>
      <w:r>
        <w:rPr>
          <w:sz w:val="24"/>
          <w:szCs w:val="24"/>
        </w:rPr>
        <w:t>Princovs</w:t>
      </w:r>
      <w:proofErr w:type="spellEnd"/>
      <w:r>
        <w:rPr>
          <w:sz w:val="24"/>
          <w:szCs w:val="24"/>
        </w:rPr>
        <w:t>, Anatolijs Savickis); PRET – nav; ATTURAS – nav;  Gulbenes novada dome NOLEMJ:</w:t>
      </w:r>
    </w:p>
    <w:p w:rsidR="00B35FF5" w:rsidRDefault="00B35FF5" w:rsidP="00B35FF5">
      <w:pPr>
        <w:spacing w:line="360" w:lineRule="auto"/>
        <w:ind w:firstLine="567"/>
        <w:jc w:val="both"/>
        <w:rPr>
          <w:sz w:val="24"/>
          <w:szCs w:val="24"/>
        </w:rPr>
      </w:pPr>
      <w:r>
        <w:rPr>
          <w:sz w:val="24"/>
          <w:szCs w:val="24"/>
        </w:rPr>
        <w:t xml:space="preserve">7.1. PIEŠĶIRT </w:t>
      </w:r>
      <w:r w:rsidR="00B01AEC">
        <w:rPr>
          <w:sz w:val="24"/>
          <w:szCs w:val="24"/>
        </w:rPr>
        <w:t>….</w:t>
      </w:r>
      <w:r>
        <w:rPr>
          <w:sz w:val="24"/>
          <w:szCs w:val="24"/>
        </w:rPr>
        <w:t>, nomā Līgo pagasta nekustamajā īpašumā “Krasta - 7”, kadastra numurs 5076 003 0098, ietilpstošo zemes vienību ar kadastra apzīmējumu 5076 003 0098, 5,0 ha platībā, pagarinot līguma termiņu līdz 2024.gada 31.decembrim, lauksaimniecības vajadzībām, bez apbūves tiesībām.</w:t>
      </w:r>
    </w:p>
    <w:p w:rsidR="00B35FF5" w:rsidRDefault="00B35FF5" w:rsidP="00B35FF5">
      <w:pPr>
        <w:spacing w:line="360" w:lineRule="auto"/>
        <w:ind w:firstLine="567"/>
        <w:jc w:val="both"/>
        <w:rPr>
          <w:sz w:val="24"/>
          <w:szCs w:val="24"/>
        </w:rPr>
      </w:pPr>
      <w:r>
        <w:rPr>
          <w:sz w:val="24"/>
          <w:szCs w:val="24"/>
        </w:rPr>
        <w:t xml:space="preserve">7.2. NOTEIKT nomas maksu atbilstoši Gulbenes novada pašvaldības zemes nomas pakalpojumu maksas cenrādim jeb 235 EUR (divi simti trīsdesmit pieci </w:t>
      </w:r>
      <w:proofErr w:type="spellStart"/>
      <w:r>
        <w:rPr>
          <w:i/>
          <w:iCs/>
          <w:sz w:val="24"/>
          <w:szCs w:val="24"/>
        </w:rPr>
        <w:t>euro</w:t>
      </w:r>
      <w:proofErr w:type="spellEnd"/>
      <w:r>
        <w:rPr>
          <w:sz w:val="24"/>
          <w:szCs w:val="24"/>
        </w:rPr>
        <w:t>) (bez PVN) gadā.</w:t>
      </w:r>
    </w:p>
    <w:p w:rsidR="00B35FF5" w:rsidRDefault="00B35FF5" w:rsidP="00B35FF5">
      <w:pPr>
        <w:spacing w:line="360" w:lineRule="auto"/>
        <w:ind w:firstLine="567"/>
        <w:jc w:val="both"/>
        <w:rPr>
          <w:sz w:val="24"/>
          <w:szCs w:val="24"/>
        </w:rPr>
      </w:pPr>
      <w:r>
        <w:rPr>
          <w:sz w:val="24"/>
          <w:szCs w:val="24"/>
        </w:rPr>
        <w:t>7.3. UZDOT Gulbenes novada domes priekšsēdētāja vietniekam Andim Caunītim noslēgt zemes nomas līgumu.</w:t>
      </w:r>
    </w:p>
    <w:p w:rsidR="00B35FF5" w:rsidRDefault="00B35FF5" w:rsidP="00B35FF5">
      <w:pPr>
        <w:spacing w:line="360" w:lineRule="auto"/>
        <w:ind w:firstLine="567"/>
        <w:jc w:val="both"/>
        <w:rPr>
          <w:sz w:val="24"/>
          <w:szCs w:val="24"/>
        </w:rPr>
      </w:pPr>
      <w:r>
        <w:rPr>
          <w:sz w:val="24"/>
          <w:szCs w:val="24"/>
        </w:rPr>
        <w:t>7.4. NOTEIKT, ka šis lēmums zaudē spēku, ja 15 (piecpadsmit) darbdienu laikā no tā spēkā stāšanās dienas nomnieks nav parakstījis zemes nomas līgumu.</w:t>
      </w:r>
    </w:p>
    <w:p w:rsidR="00B35FF5" w:rsidRDefault="00B35FF5" w:rsidP="00B35FF5">
      <w:pPr>
        <w:spacing w:line="360" w:lineRule="auto"/>
        <w:ind w:firstLine="567"/>
        <w:jc w:val="both"/>
        <w:rPr>
          <w:sz w:val="24"/>
          <w:szCs w:val="24"/>
        </w:rPr>
      </w:pPr>
      <w:r>
        <w:rPr>
          <w:sz w:val="24"/>
          <w:szCs w:val="24"/>
        </w:rPr>
        <w:t>7.5. UZDOT Gulbenes novada pašvaldības Īpašumu pārraudzības nodaļai nodrošināt 10 darbdienu laikā pēc tam, kad stājusies spēkā vienošanās par nomas līguma termiņa pagarināšanu, nodrošina informācijas publicēšanu Gulbenes novada pašvaldības mājaslapā www.gulbene.lv internetā.</w:t>
      </w:r>
    </w:p>
    <w:p w:rsidR="00B35FF5" w:rsidRDefault="00B35FF5" w:rsidP="00B35FF5"/>
    <w:p w:rsidR="00B35FF5" w:rsidRDefault="00B35FF5" w:rsidP="00B35FF5">
      <w:pPr>
        <w:spacing w:line="360" w:lineRule="auto"/>
        <w:ind w:firstLine="567"/>
        <w:jc w:val="both"/>
        <w:rPr>
          <w:sz w:val="24"/>
          <w:szCs w:val="24"/>
        </w:rPr>
      </w:pPr>
      <w:r>
        <w:rPr>
          <w:sz w:val="24"/>
          <w:szCs w:val="24"/>
        </w:rPr>
        <w:t>8.</w:t>
      </w:r>
      <w:r>
        <w:t xml:space="preserve"> </w:t>
      </w:r>
      <w:r>
        <w:rPr>
          <w:rFonts w:eastAsia="SimSun"/>
          <w:sz w:val="24"/>
          <w:szCs w:val="24"/>
        </w:rPr>
        <w:t xml:space="preserve">Izskatot </w:t>
      </w:r>
      <w:r w:rsidR="00B01AEC">
        <w:rPr>
          <w:rFonts w:eastAsia="SimSun"/>
          <w:b/>
          <w:bCs/>
          <w:sz w:val="24"/>
          <w:szCs w:val="24"/>
        </w:rPr>
        <w:t>…</w:t>
      </w:r>
      <w:r>
        <w:rPr>
          <w:rFonts w:eastAsia="SimSun"/>
          <w:sz w:val="24"/>
          <w:szCs w:val="24"/>
        </w:rPr>
        <w:t xml:space="preserve">, 2019.gada 2.decembra iesniegumu (Gulbenes novada pašvaldībā saņemts 2019.gada 2.decembrī un reģistrēts ar </w:t>
      </w:r>
      <w:proofErr w:type="spellStart"/>
      <w:r>
        <w:rPr>
          <w:rFonts w:eastAsia="SimSun"/>
          <w:sz w:val="24"/>
          <w:szCs w:val="24"/>
        </w:rPr>
        <w:t>Nr.GND</w:t>
      </w:r>
      <w:proofErr w:type="spellEnd"/>
      <w:r>
        <w:rPr>
          <w:rFonts w:eastAsia="SimSun"/>
          <w:sz w:val="24"/>
          <w:szCs w:val="24"/>
        </w:rPr>
        <w:t xml:space="preserve">/5.13.1/19/2859-S), ar lūgumu pagarināt 2015.gada </w:t>
      </w:r>
      <w:r>
        <w:rPr>
          <w:rFonts w:eastAsia="SimSun"/>
          <w:sz w:val="24"/>
          <w:szCs w:val="24"/>
        </w:rPr>
        <w:lastRenderedPageBreak/>
        <w:t xml:space="preserve">10.februārī noslēgto zemes nomas līgumu </w:t>
      </w:r>
      <w:proofErr w:type="spellStart"/>
      <w:r>
        <w:rPr>
          <w:rFonts w:eastAsia="SimSun"/>
          <w:sz w:val="24"/>
          <w:szCs w:val="24"/>
        </w:rPr>
        <w:t>Nr.LG</w:t>
      </w:r>
      <w:proofErr w:type="spellEnd"/>
      <w:r>
        <w:rPr>
          <w:rFonts w:eastAsia="SimSun"/>
          <w:sz w:val="24"/>
          <w:szCs w:val="24"/>
        </w:rPr>
        <w:t>/9.p.3/15/39 par zemes vienības ar kadastra apzīmējumu 5076 003 0166 daļas, 0,3 ha platībā, nomu, pamatojoties uz likuma “Par pašvaldībām” 14.panta otrās daļas 3.punktu, kas nosaka, ka, lai izpildītu savas funkcijas, pašvaldībām likumā noteiktajā kārtībā ir pienākums racionāli un lietderīgi apsaimniekot pašvaldības kustamo un nekustamo mantu, 21.panta pirmās daļas 27.punktu, kas nosaka, ka dome var izskatīt jebkuru jautājumu, kas ir attiecīgās pašvaldības pārziņā, turklāt tikai dome var pieņemt lēmumus citos likumā paredzētajos gadījumos, Ministru kabineta 2018.gada 19.jūnija noteikumiem Nr.350 “Publiskas personas zemes nomas un apbūves tiesības noteikumi” 30.2.apakšpunktu, kas nosaka, ka, ja neapbūvētu zemesgabalu iznomā šo noteikumu 29.2.apakšpunktā minētajā gadījumā, tad nomas maksa gadā ir 0,5% no zemesgabala kadastrālās vērtības, 31.punktu, kas nosaka, ka pašvaldībai savos saistošajos noteikumos ir tiesības noteikt lielāku nomas maksu par pašvaldības neapbūvētajiem zemesgabaliem, Gulbenes novada pašvaldības 2019.gada 28.februāra saistošo noteikumu Nr.6 “Par Gulbenes novada pašvaldībai piederoša vai piekrītoša neapbūvēta zemesgabala nomas maksas apmēru” 2.3. apakšpunktu, Publiskas personas finanšu līdzekļu un mantas izšķērdēšanas novēršanas likuma 6.</w:t>
      </w:r>
      <w:r>
        <w:rPr>
          <w:rFonts w:eastAsia="SimSun"/>
          <w:sz w:val="24"/>
          <w:szCs w:val="24"/>
          <w:vertAlign w:val="superscript"/>
        </w:rPr>
        <w:t>1</w:t>
      </w:r>
      <w:r>
        <w:rPr>
          <w:rFonts w:eastAsia="SimSun"/>
          <w:sz w:val="24"/>
          <w:szCs w:val="24"/>
        </w:rPr>
        <w:t xml:space="preserve"> panta pirmo daļu, kas nosaka – ja likumā vai Ministru kabineta noteikumos nav paredzēts citādi, kustamās mantas nomas līgumu slēdz uz laiku, kas nav ilgāks par pieciem gadiem, nekustamā īpašuma nomas līgumu – uz laiku, kas nav ilgāks par 30 gadiem, </w:t>
      </w:r>
      <w:r>
        <w:rPr>
          <w:sz w:val="24"/>
          <w:szCs w:val="24"/>
        </w:rPr>
        <w:t xml:space="preserve">un Tautsaimniecības komitejas  ieteikumu, atklāti balsojot: PAR – 14 (Normunds </w:t>
      </w:r>
      <w:proofErr w:type="spellStart"/>
      <w:r>
        <w:rPr>
          <w:sz w:val="24"/>
          <w:szCs w:val="24"/>
        </w:rPr>
        <w:t>Audzišs</w:t>
      </w:r>
      <w:proofErr w:type="spellEnd"/>
      <w:r>
        <w:rPr>
          <w:sz w:val="24"/>
          <w:szCs w:val="24"/>
        </w:rPr>
        <w:t xml:space="preserve">, Indra Caune, Andis Caunītis, Gunārs Ciglis,  Larisa Cīrule, Lāsma </w:t>
      </w:r>
      <w:proofErr w:type="spellStart"/>
      <w:r>
        <w:rPr>
          <w:sz w:val="24"/>
          <w:szCs w:val="24"/>
        </w:rPr>
        <w:t>Gabdulļina</w:t>
      </w:r>
      <w:proofErr w:type="spellEnd"/>
      <w:r>
        <w:rPr>
          <w:sz w:val="24"/>
          <w:szCs w:val="24"/>
        </w:rPr>
        <w:t xml:space="preserve">, </w:t>
      </w:r>
      <w:proofErr w:type="spellStart"/>
      <w:r>
        <w:rPr>
          <w:sz w:val="24"/>
          <w:szCs w:val="24"/>
        </w:rPr>
        <w:t>Stanislavs</w:t>
      </w:r>
      <w:proofErr w:type="spellEnd"/>
      <w:r>
        <w:rPr>
          <w:sz w:val="24"/>
          <w:szCs w:val="24"/>
        </w:rPr>
        <w:t xml:space="preserve"> </w:t>
      </w:r>
      <w:proofErr w:type="spellStart"/>
      <w:r>
        <w:rPr>
          <w:sz w:val="24"/>
          <w:szCs w:val="24"/>
        </w:rPr>
        <w:t>Gžibovskis</w:t>
      </w:r>
      <w:proofErr w:type="spellEnd"/>
      <w:r>
        <w:rPr>
          <w:sz w:val="24"/>
          <w:szCs w:val="24"/>
        </w:rPr>
        <w:t xml:space="preserve">, </w:t>
      </w:r>
      <w:proofErr w:type="spellStart"/>
      <w:r>
        <w:rPr>
          <w:sz w:val="24"/>
          <w:szCs w:val="24"/>
        </w:rPr>
        <w:t>Valtis</w:t>
      </w:r>
      <w:proofErr w:type="spellEnd"/>
      <w:r>
        <w:rPr>
          <w:sz w:val="24"/>
          <w:szCs w:val="24"/>
        </w:rPr>
        <w:t xml:space="preserve"> Krauklis, Intars Liepiņš, Normunds Mazūrs, Zintis </w:t>
      </w:r>
      <w:proofErr w:type="spellStart"/>
      <w:r>
        <w:rPr>
          <w:sz w:val="24"/>
          <w:szCs w:val="24"/>
        </w:rPr>
        <w:t>Mezītis</w:t>
      </w:r>
      <w:proofErr w:type="spellEnd"/>
      <w:r>
        <w:rPr>
          <w:sz w:val="24"/>
          <w:szCs w:val="24"/>
        </w:rPr>
        <w:t xml:space="preserve">, Guna Pūcīte, Guntis </w:t>
      </w:r>
      <w:proofErr w:type="spellStart"/>
      <w:r>
        <w:rPr>
          <w:sz w:val="24"/>
          <w:szCs w:val="24"/>
        </w:rPr>
        <w:t>Princovs</w:t>
      </w:r>
      <w:proofErr w:type="spellEnd"/>
      <w:r>
        <w:rPr>
          <w:sz w:val="24"/>
          <w:szCs w:val="24"/>
        </w:rPr>
        <w:t>, Anatolijs Savickis); PRET – nav; ATTURAS – nav;  Gulbenes novada dome NOLEMJ::</w:t>
      </w:r>
    </w:p>
    <w:p w:rsidR="00B35FF5" w:rsidRDefault="00B35FF5" w:rsidP="00B35FF5">
      <w:pPr>
        <w:spacing w:line="360" w:lineRule="auto"/>
        <w:ind w:firstLine="567"/>
        <w:jc w:val="both"/>
        <w:rPr>
          <w:rFonts w:eastAsia="SimSun"/>
          <w:sz w:val="24"/>
          <w:szCs w:val="24"/>
        </w:rPr>
      </w:pPr>
      <w:r>
        <w:rPr>
          <w:rFonts w:eastAsia="SimSun"/>
          <w:sz w:val="24"/>
          <w:szCs w:val="24"/>
        </w:rPr>
        <w:t xml:space="preserve">8.1. PIEŠĶIRT </w:t>
      </w:r>
      <w:r w:rsidR="00B01AEC">
        <w:rPr>
          <w:rFonts w:eastAsia="SimSun"/>
          <w:sz w:val="24"/>
          <w:szCs w:val="24"/>
        </w:rPr>
        <w:t>….</w:t>
      </w:r>
      <w:r>
        <w:rPr>
          <w:rFonts w:eastAsia="SimSun"/>
          <w:sz w:val="24"/>
          <w:szCs w:val="24"/>
        </w:rPr>
        <w:t>, nomā Līgo pagasta nekustamajā īpašumā ar kadastra numuru 5076 003 0162, ietilpstošās zemes vienības ar kadastra apzīmējumu 5076 003 0166 daļu, 0,30 ha platībā, pagarinot līguma termiņu līdz 2024.gada 31.decembrim, sakņu dārza vajadzībām, bez apbūves tiesībām.</w:t>
      </w:r>
    </w:p>
    <w:p w:rsidR="00B35FF5" w:rsidRDefault="00B35FF5" w:rsidP="00B35FF5">
      <w:pPr>
        <w:spacing w:line="360" w:lineRule="auto"/>
        <w:ind w:firstLine="567"/>
        <w:jc w:val="both"/>
        <w:rPr>
          <w:rFonts w:eastAsia="SimSun"/>
          <w:sz w:val="24"/>
          <w:szCs w:val="24"/>
        </w:rPr>
      </w:pPr>
      <w:r>
        <w:rPr>
          <w:rFonts w:eastAsia="SimSun"/>
          <w:sz w:val="24"/>
          <w:szCs w:val="24"/>
        </w:rPr>
        <w:t xml:space="preserve">8.2. NOTEIKT nomas maksu atbilstoši Gulbenes novada pašvaldības 2019.gada 28.februāra saistošo noteikumu Nr.6 “Par Gulbenes novada pašvaldībai piederoša vai piekrītoša neapbūvēta zemesgabala nomas maksas apmēru” 2.3. apakšpunktam, jeb 12,75 EUR (divpadsmit </w:t>
      </w:r>
      <w:proofErr w:type="spellStart"/>
      <w:r>
        <w:rPr>
          <w:rFonts w:eastAsia="SimSun"/>
          <w:i/>
          <w:iCs/>
          <w:sz w:val="24"/>
          <w:szCs w:val="24"/>
        </w:rPr>
        <w:t>euro</w:t>
      </w:r>
      <w:proofErr w:type="spellEnd"/>
      <w:r>
        <w:rPr>
          <w:rFonts w:eastAsia="SimSun"/>
          <w:i/>
          <w:iCs/>
          <w:sz w:val="24"/>
          <w:szCs w:val="24"/>
        </w:rPr>
        <w:t xml:space="preserve"> </w:t>
      </w:r>
      <w:r>
        <w:rPr>
          <w:rFonts w:eastAsia="SimSun"/>
          <w:sz w:val="24"/>
          <w:szCs w:val="24"/>
        </w:rPr>
        <w:t xml:space="preserve">75 </w:t>
      </w:r>
      <w:r>
        <w:rPr>
          <w:rFonts w:eastAsia="SimSun"/>
          <w:i/>
          <w:sz w:val="24"/>
          <w:szCs w:val="24"/>
        </w:rPr>
        <w:t>centi</w:t>
      </w:r>
      <w:r>
        <w:rPr>
          <w:rFonts w:eastAsia="SimSun"/>
          <w:sz w:val="24"/>
          <w:szCs w:val="24"/>
        </w:rPr>
        <w:t>) (bez PVN).</w:t>
      </w:r>
    </w:p>
    <w:p w:rsidR="00B35FF5" w:rsidRDefault="00B35FF5" w:rsidP="00B35FF5">
      <w:pPr>
        <w:spacing w:line="360" w:lineRule="auto"/>
        <w:ind w:firstLine="567"/>
        <w:jc w:val="both"/>
        <w:rPr>
          <w:rFonts w:eastAsia="SimSun"/>
          <w:sz w:val="24"/>
          <w:szCs w:val="24"/>
        </w:rPr>
      </w:pPr>
      <w:r>
        <w:rPr>
          <w:rFonts w:eastAsia="SimSun"/>
          <w:sz w:val="24"/>
          <w:szCs w:val="24"/>
        </w:rPr>
        <w:t xml:space="preserve">8.3. UZDOT Gulbenes novada Līgo pagasta pārvaldes vadītājam Uldim </w:t>
      </w:r>
      <w:proofErr w:type="spellStart"/>
      <w:r>
        <w:rPr>
          <w:rFonts w:eastAsia="SimSun"/>
          <w:sz w:val="24"/>
          <w:szCs w:val="24"/>
        </w:rPr>
        <w:t>Doņukam</w:t>
      </w:r>
      <w:proofErr w:type="spellEnd"/>
      <w:r>
        <w:rPr>
          <w:rFonts w:eastAsia="SimSun"/>
          <w:sz w:val="24"/>
          <w:szCs w:val="24"/>
        </w:rPr>
        <w:t xml:space="preserve"> noslēgt zemes nomas līgumu.</w:t>
      </w:r>
    </w:p>
    <w:p w:rsidR="00B35FF5" w:rsidRDefault="00B35FF5" w:rsidP="00B35FF5">
      <w:pPr>
        <w:spacing w:line="360" w:lineRule="auto"/>
        <w:ind w:firstLine="567"/>
        <w:jc w:val="both"/>
        <w:rPr>
          <w:rFonts w:eastAsia="SimSun"/>
          <w:sz w:val="24"/>
          <w:szCs w:val="24"/>
        </w:rPr>
      </w:pPr>
      <w:r>
        <w:rPr>
          <w:rFonts w:eastAsia="SimSun"/>
          <w:sz w:val="24"/>
          <w:szCs w:val="24"/>
        </w:rPr>
        <w:t>8.4. NOTEIKT, ka šis lēmums zaudē spēku, ja 15 (piecpadsmit) darbdienu laikā no tā spēkā stāšanās dienas nomnieks nav parakstījis zemes nomas līgumu.</w:t>
      </w:r>
    </w:p>
    <w:p w:rsidR="00B35FF5" w:rsidRDefault="00B35FF5" w:rsidP="00B35FF5">
      <w:pPr>
        <w:spacing w:line="360" w:lineRule="auto"/>
        <w:ind w:firstLine="567"/>
        <w:jc w:val="both"/>
        <w:rPr>
          <w:rFonts w:eastAsia="SimSun"/>
          <w:sz w:val="24"/>
          <w:szCs w:val="24"/>
        </w:rPr>
      </w:pPr>
      <w:r>
        <w:rPr>
          <w:rFonts w:eastAsia="SimSun"/>
          <w:sz w:val="24"/>
          <w:szCs w:val="24"/>
        </w:rPr>
        <w:t xml:space="preserve">8.5. </w:t>
      </w:r>
      <w:bookmarkStart w:id="31" w:name="_Hlk26370200"/>
      <w:r>
        <w:rPr>
          <w:rFonts w:eastAsia="SimSun"/>
          <w:sz w:val="24"/>
          <w:szCs w:val="24"/>
        </w:rPr>
        <w:t xml:space="preserve">UZDOT Gulbenes novada pašvaldības Īpašumu pārraudzības nodaļai nodrošināt 10 darbdienu laikā pēc tam, kad stājusies spēkā vienošanās par nomas līguma termiņa pagarināšanu, </w:t>
      </w:r>
      <w:r>
        <w:rPr>
          <w:rFonts w:eastAsia="SimSun"/>
          <w:sz w:val="24"/>
          <w:szCs w:val="24"/>
        </w:rPr>
        <w:lastRenderedPageBreak/>
        <w:t xml:space="preserve">nodrošina informācijas publicēšanu Gulbenes novada pašvaldības mājaslapā </w:t>
      </w:r>
      <w:hyperlink r:id="rId23" w:history="1">
        <w:r>
          <w:rPr>
            <w:rStyle w:val="Hipersaite"/>
            <w:rFonts w:eastAsia="SimSun"/>
            <w:sz w:val="24"/>
            <w:szCs w:val="24"/>
          </w:rPr>
          <w:t>www.gulbene.lv</w:t>
        </w:r>
      </w:hyperlink>
      <w:r>
        <w:rPr>
          <w:rFonts w:eastAsia="SimSun"/>
          <w:sz w:val="24"/>
          <w:szCs w:val="24"/>
        </w:rPr>
        <w:t xml:space="preserve">  internetā.</w:t>
      </w:r>
    </w:p>
    <w:bookmarkEnd w:id="31"/>
    <w:p w:rsidR="00B01AEC" w:rsidRDefault="00B01AEC" w:rsidP="00B35FF5">
      <w:pPr>
        <w:spacing w:line="360" w:lineRule="auto"/>
        <w:ind w:firstLine="567"/>
        <w:jc w:val="both"/>
        <w:rPr>
          <w:sz w:val="24"/>
          <w:szCs w:val="24"/>
        </w:rPr>
      </w:pPr>
    </w:p>
    <w:p w:rsidR="00B35FF5" w:rsidRDefault="00B35FF5" w:rsidP="00B35FF5">
      <w:pPr>
        <w:spacing w:line="360" w:lineRule="auto"/>
        <w:ind w:firstLine="567"/>
        <w:jc w:val="both"/>
        <w:rPr>
          <w:sz w:val="24"/>
          <w:szCs w:val="24"/>
        </w:rPr>
      </w:pPr>
      <w:r>
        <w:rPr>
          <w:sz w:val="24"/>
          <w:szCs w:val="24"/>
        </w:rPr>
        <w:t>9.</w:t>
      </w:r>
      <w:r>
        <w:rPr>
          <w:rFonts w:eastAsia="SimSun"/>
          <w:sz w:val="24"/>
          <w:szCs w:val="24"/>
        </w:rPr>
        <w:t xml:space="preserve"> </w:t>
      </w:r>
      <w:bookmarkStart w:id="32" w:name="_Hlk26369449"/>
      <w:r>
        <w:rPr>
          <w:rFonts w:eastAsia="SimSun"/>
          <w:sz w:val="24"/>
          <w:szCs w:val="24"/>
        </w:rPr>
        <w:t>Izskatot</w:t>
      </w:r>
      <w:r>
        <w:rPr>
          <w:rFonts w:eastAsia="SimSun"/>
          <w:b/>
          <w:bCs/>
          <w:sz w:val="24"/>
          <w:szCs w:val="24"/>
        </w:rPr>
        <w:t xml:space="preserve"> </w:t>
      </w:r>
      <w:bookmarkStart w:id="33" w:name="_Hlk26192445"/>
      <w:r>
        <w:rPr>
          <w:rFonts w:eastAsia="SimSun"/>
          <w:b/>
          <w:bCs/>
          <w:sz w:val="24"/>
          <w:szCs w:val="24"/>
        </w:rPr>
        <w:t>Gulbenes rajona Līgo pagasta zemnieku saimniecības “VANAGI”</w:t>
      </w:r>
      <w:r>
        <w:rPr>
          <w:rFonts w:eastAsia="SimSun"/>
          <w:sz w:val="24"/>
          <w:szCs w:val="24"/>
        </w:rPr>
        <w:t>, reģistrācijas numurs</w:t>
      </w:r>
      <w:r>
        <w:t xml:space="preserve"> </w:t>
      </w:r>
      <w:r>
        <w:rPr>
          <w:rFonts w:eastAsia="SimSun"/>
          <w:sz w:val="24"/>
          <w:szCs w:val="24"/>
        </w:rPr>
        <w:t>44601001281, juridiskā adrese:</w:t>
      </w:r>
      <w:r>
        <w:t xml:space="preserve"> </w:t>
      </w:r>
      <w:r>
        <w:rPr>
          <w:rFonts w:eastAsia="SimSun"/>
          <w:sz w:val="24"/>
          <w:szCs w:val="24"/>
        </w:rPr>
        <w:t>“Vanagi”, Līgo, Līgo pagasts, Gulbenes novads, LV – 4421</w:t>
      </w:r>
      <w:bookmarkEnd w:id="33"/>
      <w:r>
        <w:rPr>
          <w:rFonts w:eastAsia="SimSun"/>
          <w:sz w:val="24"/>
          <w:szCs w:val="24"/>
        </w:rPr>
        <w:t xml:space="preserve">, 2019.gada 2.decembra iesniegumu (Gulbenes novada pašvaldībā saņemts 2019.gada 2.decembrī un reģistrēts ar </w:t>
      </w:r>
      <w:proofErr w:type="spellStart"/>
      <w:r>
        <w:rPr>
          <w:rFonts w:eastAsia="SimSun"/>
          <w:sz w:val="24"/>
          <w:szCs w:val="24"/>
        </w:rPr>
        <w:t>Nr.GND</w:t>
      </w:r>
      <w:proofErr w:type="spellEnd"/>
      <w:r>
        <w:rPr>
          <w:rFonts w:eastAsia="SimSun"/>
          <w:sz w:val="24"/>
          <w:szCs w:val="24"/>
        </w:rPr>
        <w:t xml:space="preserve">/5.13.1/19/2860-G), ar lūgumu pagarināt 2014.gada 21.novembrī noslēgto zemes nomas līgumu </w:t>
      </w:r>
      <w:proofErr w:type="spellStart"/>
      <w:r>
        <w:rPr>
          <w:rFonts w:eastAsia="SimSun"/>
          <w:sz w:val="24"/>
          <w:szCs w:val="24"/>
        </w:rPr>
        <w:t>Nr.LG</w:t>
      </w:r>
      <w:proofErr w:type="spellEnd"/>
      <w:r>
        <w:rPr>
          <w:rFonts w:eastAsia="SimSun"/>
          <w:sz w:val="24"/>
          <w:szCs w:val="24"/>
        </w:rPr>
        <w:t>/9.p.3/14/76 par zemes vienības ar kadastra apzīmējumu 5076 003 0157, daļas, 0,56 ha platībā, nomu,</w:t>
      </w:r>
      <w:r>
        <w:t xml:space="preserve"> </w:t>
      </w:r>
      <w:r>
        <w:rPr>
          <w:sz w:val="24"/>
          <w:szCs w:val="24"/>
        </w:rPr>
        <w:t>pamatojoties uz likuma “Par pašvaldībām” 14.panta otrās daļas 3.punktu, kas nosaka, ka, lai izpildītu savas funkcijas, pašvaldībām likumā noteiktajā kārtībā ir pienākums racionāli un lietderīgi apsaimniekot pašvaldības kustamo un nekustamo mantu, 21.panta pirmās daļas 27.punktu, kas nosaka, ka dome var izskatīt jebkuru jautājumu, kas ir attiecīgās pašvaldības pārziņā, turklāt tikai dome var pieņemt lēmumus citos likumā paredzētajos gadījumos, Ministru kabineta 2018.gada 19.jūnija noteikumiem Nr.350 “Publiskas personas zemes nomas un apbūves tiesības noteikumi” 30.4.apakšpunktu, kas nosaka, ka, ja neapbūvētu zemesgabalu iznomā šo noteikumu 29.5., 29.6., 29.7., 29.8., 29.9. un 29.10.apakšpunktā minētajā gadījumā, tad nomas maksu nosaka atbilstoši Ministru kabineta, pašvaldības domes, citas atvasinātas publiskas personas vai kapitālsabiedrības kapitāla daļu turētāja apstiprinātam nomas pakalpojumu maksas cenrādim, kas noteikts, ņemot vērā neatkarīga vērtētāja noteikto tirgus nomas maksu, vai neatkarīga vērtētāja noteiktajai tirgus nomas maksai (bet tā nedrīkst būt mazāka par šo noteikumu 5.punktā minēto), Gulbenes novada pašvaldības zemes nomas pakalpojumu maksas cenrādi, kas apstiprināts Gulbenes novada domes 2018.gada 27.decembra sēdē (protokols Nr.25, 47.§), Publiskas personas finanšu līdzekļu un mantas izšķērdēšanas novēršanas likuma 6.</w:t>
      </w:r>
      <w:r>
        <w:rPr>
          <w:sz w:val="24"/>
          <w:szCs w:val="24"/>
          <w:vertAlign w:val="superscript"/>
        </w:rPr>
        <w:t>1</w:t>
      </w:r>
      <w:r>
        <w:rPr>
          <w:sz w:val="24"/>
          <w:szCs w:val="24"/>
        </w:rPr>
        <w:t xml:space="preserve"> panta pirmo daļu, kas nosaka – ja likumā vai Ministru kabineta noteikumos nav paredzēts citādi, kustamās mantas nomas līgumu slēdz uz laiku, kas nav ilgāks par pieciem gadiem, nekustamā īpašuma nomas līgumu – uz laiku, kas nav ilgāks par 30 gadiem,  un Tautsaimniecības komitejas  ieteikumu, atklāti balsojot: PAR – 14 (Normunds </w:t>
      </w:r>
      <w:proofErr w:type="spellStart"/>
      <w:r>
        <w:rPr>
          <w:sz w:val="24"/>
          <w:szCs w:val="24"/>
        </w:rPr>
        <w:t>Audzišs</w:t>
      </w:r>
      <w:proofErr w:type="spellEnd"/>
      <w:r>
        <w:rPr>
          <w:sz w:val="24"/>
          <w:szCs w:val="24"/>
        </w:rPr>
        <w:t xml:space="preserve">, Indra Caune, Andis Caunītis, Gunārs Ciglis,  Larisa Cīrule, Lāsma </w:t>
      </w:r>
      <w:proofErr w:type="spellStart"/>
      <w:r>
        <w:rPr>
          <w:sz w:val="24"/>
          <w:szCs w:val="24"/>
        </w:rPr>
        <w:t>Gabdulļina</w:t>
      </w:r>
      <w:proofErr w:type="spellEnd"/>
      <w:r>
        <w:rPr>
          <w:sz w:val="24"/>
          <w:szCs w:val="24"/>
        </w:rPr>
        <w:t xml:space="preserve">, </w:t>
      </w:r>
      <w:proofErr w:type="spellStart"/>
      <w:r>
        <w:rPr>
          <w:sz w:val="24"/>
          <w:szCs w:val="24"/>
        </w:rPr>
        <w:t>Stanislavs</w:t>
      </w:r>
      <w:proofErr w:type="spellEnd"/>
      <w:r>
        <w:rPr>
          <w:sz w:val="24"/>
          <w:szCs w:val="24"/>
        </w:rPr>
        <w:t xml:space="preserve"> </w:t>
      </w:r>
      <w:proofErr w:type="spellStart"/>
      <w:r>
        <w:rPr>
          <w:sz w:val="24"/>
          <w:szCs w:val="24"/>
        </w:rPr>
        <w:t>Gžibovskis</w:t>
      </w:r>
      <w:proofErr w:type="spellEnd"/>
      <w:r>
        <w:rPr>
          <w:sz w:val="24"/>
          <w:szCs w:val="24"/>
        </w:rPr>
        <w:t xml:space="preserve">, </w:t>
      </w:r>
      <w:proofErr w:type="spellStart"/>
      <w:r>
        <w:rPr>
          <w:sz w:val="24"/>
          <w:szCs w:val="24"/>
        </w:rPr>
        <w:t>Valtis</w:t>
      </w:r>
      <w:proofErr w:type="spellEnd"/>
      <w:r>
        <w:rPr>
          <w:sz w:val="24"/>
          <w:szCs w:val="24"/>
        </w:rPr>
        <w:t xml:space="preserve"> Krauklis, Intars Liepiņš, Normunds Mazūrs, Zintis </w:t>
      </w:r>
      <w:proofErr w:type="spellStart"/>
      <w:r>
        <w:rPr>
          <w:sz w:val="24"/>
          <w:szCs w:val="24"/>
        </w:rPr>
        <w:t>Mezītis</w:t>
      </w:r>
      <w:proofErr w:type="spellEnd"/>
      <w:r>
        <w:rPr>
          <w:sz w:val="24"/>
          <w:szCs w:val="24"/>
        </w:rPr>
        <w:t xml:space="preserve">, Guna Pūcīte, Guntis </w:t>
      </w:r>
      <w:proofErr w:type="spellStart"/>
      <w:r>
        <w:rPr>
          <w:sz w:val="24"/>
          <w:szCs w:val="24"/>
        </w:rPr>
        <w:t>Princovs</w:t>
      </w:r>
      <w:proofErr w:type="spellEnd"/>
      <w:r>
        <w:rPr>
          <w:sz w:val="24"/>
          <w:szCs w:val="24"/>
        </w:rPr>
        <w:t>, Anatolijs Savickis); PRET – nav; ATTURAS – nav;  Gulbenes novada dome NOLEMJ:</w:t>
      </w:r>
    </w:p>
    <w:p w:rsidR="00B35FF5" w:rsidRDefault="00B35FF5" w:rsidP="00B35FF5">
      <w:pPr>
        <w:widowControl w:val="0"/>
        <w:spacing w:line="360" w:lineRule="auto"/>
        <w:ind w:firstLine="567"/>
        <w:jc w:val="both"/>
        <w:rPr>
          <w:rFonts w:eastAsia="Calibri"/>
          <w:sz w:val="24"/>
          <w:szCs w:val="24"/>
        </w:rPr>
      </w:pPr>
      <w:r>
        <w:rPr>
          <w:sz w:val="24"/>
          <w:szCs w:val="24"/>
        </w:rPr>
        <w:t>9.1. PIEŠĶIRT</w:t>
      </w:r>
      <w:r>
        <w:t xml:space="preserve"> </w:t>
      </w:r>
      <w:r>
        <w:rPr>
          <w:sz w:val="24"/>
          <w:szCs w:val="24"/>
        </w:rPr>
        <w:t>Gulbenes rajona Līgo pagasta zemnieku saimniecībai "VANAGI", reģistrācijas numurs 44601001281, juridiskā adrese: “Vanagi”, Līgo, Līgo pagasts, Gulbenes novads, LV – 4421, nomā Līgo pagasta nekustamajā īpašumā “</w:t>
      </w:r>
      <w:proofErr w:type="spellStart"/>
      <w:r>
        <w:rPr>
          <w:sz w:val="24"/>
          <w:szCs w:val="24"/>
        </w:rPr>
        <w:t>Asarupes</w:t>
      </w:r>
      <w:proofErr w:type="spellEnd"/>
      <w:r>
        <w:rPr>
          <w:sz w:val="24"/>
          <w:szCs w:val="24"/>
        </w:rPr>
        <w:t xml:space="preserve"> ūdenstilpne”, kadastra numurs 5076 003 0157, ietilpstošo zemes vienību ar kadastra apzīmējumu 5076 003 0157, daļu 0,56 ha platībā, pagarinot līguma termiņu līdz 2024.gada 31.decembrim, lauksaimniecības </w:t>
      </w:r>
      <w:r>
        <w:rPr>
          <w:sz w:val="24"/>
          <w:szCs w:val="24"/>
        </w:rPr>
        <w:lastRenderedPageBreak/>
        <w:t>vajadzībām, bez apbūves tiesībām.</w:t>
      </w:r>
    </w:p>
    <w:p w:rsidR="00B35FF5" w:rsidRDefault="00B35FF5" w:rsidP="00B35FF5">
      <w:pPr>
        <w:widowControl w:val="0"/>
        <w:spacing w:line="360" w:lineRule="auto"/>
        <w:ind w:firstLine="567"/>
        <w:jc w:val="both"/>
        <w:rPr>
          <w:sz w:val="24"/>
          <w:szCs w:val="24"/>
        </w:rPr>
      </w:pPr>
      <w:r>
        <w:rPr>
          <w:sz w:val="24"/>
          <w:szCs w:val="24"/>
        </w:rPr>
        <w:t xml:space="preserve">9.2. NOTEIKT nomas maksu atbilstoši Ministru kabineta 2018.gada 19.jūnija noteikumiem Nr.350 “Publiskas personas zemes nomas un apbūves tiesības noteikumi” 30.4.apakšpunktam un 5.punktam jeb 28 EUR (divdesmit astoņi </w:t>
      </w:r>
      <w:proofErr w:type="spellStart"/>
      <w:r>
        <w:rPr>
          <w:i/>
          <w:iCs/>
          <w:sz w:val="24"/>
          <w:szCs w:val="24"/>
        </w:rPr>
        <w:t>euro</w:t>
      </w:r>
      <w:proofErr w:type="spellEnd"/>
      <w:r>
        <w:rPr>
          <w:sz w:val="24"/>
          <w:szCs w:val="24"/>
        </w:rPr>
        <w:t>) (bez PVN) gadā.</w:t>
      </w:r>
    </w:p>
    <w:p w:rsidR="00B35FF5" w:rsidRDefault="00B35FF5" w:rsidP="00B35FF5">
      <w:pPr>
        <w:widowControl w:val="0"/>
        <w:spacing w:line="360" w:lineRule="auto"/>
        <w:ind w:firstLine="567"/>
        <w:jc w:val="both"/>
        <w:rPr>
          <w:sz w:val="24"/>
          <w:szCs w:val="24"/>
        </w:rPr>
      </w:pPr>
      <w:r>
        <w:rPr>
          <w:sz w:val="24"/>
          <w:szCs w:val="24"/>
        </w:rPr>
        <w:t xml:space="preserve">9.3. UZDOT Gulbenes novada Līgo pagasta pārvaldes vadītājam Uldim </w:t>
      </w:r>
      <w:proofErr w:type="spellStart"/>
      <w:r>
        <w:rPr>
          <w:sz w:val="24"/>
          <w:szCs w:val="24"/>
        </w:rPr>
        <w:t>Doņukam</w:t>
      </w:r>
      <w:proofErr w:type="spellEnd"/>
      <w:r>
        <w:rPr>
          <w:sz w:val="24"/>
          <w:szCs w:val="24"/>
        </w:rPr>
        <w:t xml:space="preserve"> noslēgt zemes nomas līgumu.</w:t>
      </w:r>
    </w:p>
    <w:p w:rsidR="00B35FF5" w:rsidRDefault="00B35FF5" w:rsidP="00B35FF5">
      <w:pPr>
        <w:spacing w:line="360" w:lineRule="auto"/>
        <w:ind w:firstLine="567"/>
        <w:jc w:val="both"/>
        <w:rPr>
          <w:sz w:val="24"/>
          <w:szCs w:val="24"/>
        </w:rPr>
      </w:pPr>
      <w:r>
        <w:rPr>
          <w:sz w:val="24"/>
          <w:szCs w:val="24"/>
        </w:rPr>
        <w:t>9.4. NOTEIKT, ka šis lēmums zaudē spēku, ja 15 (piecpadsmit) darbdienu laikā no tā spēkā stāšanās dienas nomnieks nav parakstījis zemes nomas līgumu.</w:t>
      </w:r>
    </w:p>
    <w:p w:rsidR="00B35FF5" w:rsidRDefault="00B35FF5" w:rsidP="00B35FF5">
      <w:pPr>
        <w:spacing w:line="360" w:lineRule="auto"/>
        <w:ind w:firstLine="567"/>
        <w:jc w:val="both"/>
        <w:rPr>
          <w:rFonts w:eastAsia="SimSun"/>
          <w:sz w:val="24"/>
          <w:szCs w:val="24"/>
        </w:rPr>
      </w:pPr>
      <w:r>
        <w:rPr>
          <w:rFonts w:eastAsia="SimSun"/>
          <w:sz w:val="24"/>
          <w:szCs w:val="24"/>
        </w:rPr>
        <w:t xml:space="preserve">9.5. UZDOT Gulbenes novada pašvaldības Īpašumu pārraudzības nodaļai nodrošināt 10 darbdienu laikā pēc tam, kad stājusies spēkā vienošanās par nomas līguma termiņa pagarināšanu, nodrošina informācijas publicēšanu Gulbenes novada pašvaldības mājaslapā </w:t>
      </w:r>
      <w:hyperlink r:id="rId24" w:history="1">
        <w:r>
          <w:rPr>
            <w:rStyle w:val="Hipersaite"/>
            <w:rFonts w:eastAsia="SimSun"/>
            <w:sz w:val="24"/>
            <w:szCs w:val="24"/>
          </w:rPr>
          <w:t>www.gulbene.lv</w:t>
        </w:r>
      </w:hyperlink>
      <w:r>
        <w:rPr>
          <w:rFonts w:eastAsia="SimSun"/>
          <w:sz w:val="24"/>
          <w:szCs w:val="24"/>
        </w:rPr>
        <w:t xml:space="preserve">  internetā.</w:t>
      </w:r>
    </w:p>
    <w:bookmarkEnd w:id="32"/>
    <w:p w:rsidR="00B35FF5" w:rsidRDefault="00B35FF5" w:rsidP="00B35FF5">
      <w:pPr>
        <w:spacing w:line="360" w:lineRule="auto"/>
        <w:jc w:val="both"/>
        <w:rPr>
          <w:rFonts w:eastAsia="Calibri"/>
        </w:rPr>
      </w:pPr>
    </w:p>
    <w:p w:rsidR="00B35FF5" w:rsidRDefault="00B35FF5" w:rsidP="00B35FF5">
      <w:pPr>
        <w:spacing w:line="360" w:lineRule="auto"/>
        <w:ind w:firstLine="567"/>
        <w:jc w:val="both"/>
        <w:rPr>
          <w:sz w:val="24"/>
          <w:szCs w:val="24"/>
        </w:rPr>
      </w:pPr>
      <w:r>
        <w:rPr>
          <w:sz w:val="24"/>
          <w:szCs w:val="24"/>
        </w:rPr>
        <w:t xml:space="preserve">10. </w:t>
      </w:r>
      <w:bookmarkStart w:id="34" w:name="_Hlk26370247"/>
      <w:r>
        <w:rPr>
          <w:rFonts w:eastAsia="SimSun"/>
          <w:sz w:val="24"/>
          <w:szCs w:val="24"/>
        </w:rPr>
        <w:t>Izskatot</w:t>
      </w:r>
      <w:r>
        <w:rPr>
          <w:rFonts w:eastAsia="SimSun"/>
          <w:b/>
          <w:bCs/>
          <w:sz w:val="24"/>
          <w:szCs w:val="24"/>
        </w:rPr>
        <w:t xml:space="preserve"> </w:t>
      </w:r>
      <w:bookmarkStart w:id="35" w:name="_Hlk26369752"/>
      <w:r>
        <w:rPr>
          <w:rFonts w:eastAsia="SimSun"/>
          <w:b/>
          <w:bCs/>
          <w:sz w:val="24"/>
          <w:szCs w:val="24"/>
        </w:rPr>
        <w:t>Gulbenes rajona Līgo pagasta zemnieku saimniecības “DRUVAS”</w:t>
      </w:r>
      <w:r>
        <w:rPr>
          <w:rFonts w:eastAsia="SimSun"/>
          <w:sz w:val="24"/>
          <w:szCs w:val="24"/>
        </w:rPr>
        <w:t>, reģistrācijas numurs 43201012327, juridiskā adrese: “Druvas”, Līgo pagasts, Gulbenes novads, LV – 4421</w:t>
      </w:r>
      <w:bookmarkEnd w:id="35"/>
      <w:r>
        <w:rPr>
          <w:rFonts w:eastAsia="SimSun"/>
          <w:sz w:val="24"/>
          <w:szCs w:val="24"/>
        </w:rPr>
        <w:t xml:space="preserve">, 2019.gada 2.decembra iesniegumu (Gulbenes novada pašvaldībā saņemts 2019.gada 2.decembrī un reģistrēts ar </w:t>
      </w:r>
      <w:proofErr w:type="spellStart"/>
      <w:r>
        <w:rPr>
          <w:rFonts w:eastAsia="SimSun"/>
          <w:sz w:val="24"/>
          <w:szCs w:val="24"/>
        </w:rPr>
        <w:t>Nr.GND</w:t>
      </w:r>
      <w:proofErr w:type="spellEnd"/>
      <w:r>
        <w:rPr>
          <w:rFonts w:eastAsia="SimSun"/>
          <w:sz w:val="24"/>
          <w:szCs w:val="24"/>
        </w:rPr>
        <w:t xml:space="preserve">/5.13.1/19/2881-G), ar lūgumu pagarināt 2015.gada 10.februārī noslēgto zemes nomas līgumu </w:t>
      </w:r>
      <w:proofErr w:type="spellStart"/>
      <w:r>
        <w:rPr>
          <w:rFonts w:eastAsia="SimSun"/>
          <w:sz w:val="24"/>
          <w:szCs w:val="24"/>
        </w:rPr>
        <w:t>Nr.LG</w:t>
      </w:r>
      <w:proofErr w:type="spellEnd"/>
      <w:r>
        <w:rPr>
          <w:rFonts w:eastAsia="SimSun"/>
          <w:sz w:val="24"/>
          <w:szCs w:val="24"/>
        </w:rPr>
        <w:t>/9.p.3/15/35 par zemes vienības ar kadastra apzīmējumu 5076 003 0162 daļu, 4,08 ha platībā, nomu,</w:t>
      </w:r>
      <w:r>
        <w:t xml:space="preserve"> </w:t>
      </w:r>
      <w:r>
        <w:rPr>
          <w:sz w:val="24"/>
          <w:szCs w:val="24"/>
        </w:rPr>
        <w:t>pamatojoties uz likuma “Par pašvaldībām” 14.panta otrās daļas 3.punktu, kas nosaka, ka, lai izpildītu savas funkcijas, pašvaldībām likumā noteiktajā kārtībā ir pienākums racionāli un lietderīgi apsaimniekot pašvaldības kustamo un nekustamo mantu, 21.panta pirmās daļas 27.punktu, kas nosaka, ka dome var izskatīt jebkuru jautājumu, kas ir attiecīgās pašvaldības pārziņā, turklāt tikai dome var pieņemt lēmumus citos likumā paredzētajos gadījumos, Ministru kabineta 2018.gada 19.jūnija noteikumiem Nr.350 “Publiskas personas zemes nomas un apbūves tiesības noteikumi” 30.4.apakšpunktu, kas nosaka, ka, ja neapbūvētu zemesgabalu iznomā šo noteikumu 29.5., 29.6., 29.7., 29.8., 29.9. un 29.10.apakšpunktā minētajā gadījumā, tad nomas maksu nosaka atbilstoši Ministru kabineta, pašvaldības domes, citas atvasinātas publiskas personas vai kapitālsabiedrības kapitāla daļu turētāja apstiprinātam nomas pakalpojumu maksas cenrādim, kas noteikts, ņemot vērā neatkarīga vērtētāja noteikto tirgus nomas maksu, vai neatkarīga vērtētāja noteiktajai tirgus nomas maksai (bet tā nedrīkst būt mazāka par šo noteikumu 5.punktā minēto), Gulbenes novada pašvaldības zemes nomas pakalpojumu maksas cenrādi, kas apstiprināts Gulbenes novada domes 2018.gada 27.decembra sēdē (protokols Nr.25, 47.§), Publiskas personas finanšu līdzekļu un mantas izšķērdēšanas novēršanas likuma 6.</w:t>
      </w:r>
      <w:r>
        <w:rPr>
          <w:sz w:val="24"/>
          <w:szCs w:val="24"/>
          <w:vertAlign w:val="superscript"/>
        </w:rPr>
        <w:t>1</w:t>
      </w:r>
      <w:r>
        <w:rPr>
          <w:sz w:val="24"/>
          <w:szCs w:val="24"/>
        </w:rPr>
        <w:t xml:space="preserve"> panta pirmo daļu, kas nosaka – ja likumā vai Ministru kabineta noteikumos nav paredzēts citādi, kustamās mantas nomas līgumu slēdz uz laiku, kas nav ilgāks par pieciem gadiem, nekustamā īpašuma nomas līgumu – uz laiku, kas nav ilgāks par 30 gadiem,  un Tautsaimniecības komitejas  ieteikumu, atklāti balsojot: PAR – 14 (Normunds </w:t>
      </w:r>
      <w:proofErr w:type="spellStart"/>
      <w:r>
        <w:rPr>
          <w:sz w:val="24"/>
          <w:szCs w:val="24"/>
        </w:rPr>
        <w:lastRenderedPageBreak/>
        <w:t>Audzišs</w:t>
      </w:r>
      <w:proofErr w:type="spellEnd"/>
      <w:r>
        <w:rPr>
          <w:sz w:val="24"/>
          <w:szCs w:val="24"/>
        </w:rPr>
        <w:t xml:space="preserve">, Indra Caune, Andis Caunītis, Gunārs Ciglis,  Larisa Cīrule, Lāsma </w:t>
      </w:r>
      <w:proofErr w:type="spellStart"/>
      <w:r>
        <w:rPr>
          <w:sz w:val="24"/>
          <w:szCs w:val="24"/>
        </w:rPr>
        <w:t>Gabdulļina</w:t>
      </w:r>
      <w:proofErr w:type="spellEnd"/>
      <w:r>
        <w:rPr>
          <w:sz w:val="24"/>
          <w:szCs w:val="24"/>
        </w:rPr>
        <w:t xml:space="preserve">, </w:t>
      </w:r>
      <w:proofErr w:type="spellStart"/>
      <w:r>
        <w:rPr>
          <w:sz w:val="24"/>
          <w:szCs w:val="24"/>
        </w:rPr>
        <w:t>Stanislavs</w:t>
      </w:r>
      <w:proofErr w:type="spellEnd"/>
      <w:r>
        <w:rPr>
          <w:sz w:val="24"/>
          <w:szCs w:val="24"/>
        </w:rPr>
        <w:t xml:space="preserve"> </w:t>
      </w:r>
      <w:proofErr w:type="spellStart"/>
      <w:r>
        <w:rPr>
          <w:sz w:val="24"/>
          <w:szCs w:val="24"/>
        </w:rPr>
        <w:t>Gžibovskis</w:t>
      </w:r>
      <w:proofErr w:type="spellEnd"/>
      <w:r>
        <w:rPr>
          <w:sz w:val="24"/>
          <w:szCs w:val="24"/>
        </w:rPr>
        <w:t xml:space="preserve">, </w:t>
      </w:r>
      <w:proofErr w:type="spellStart"/>
      <w:r>
        <w:rPr>
          <w:sz w:val="24"/>
          <w:szCs w:val="24"/>
        </w:rPr>
        <w:t>Valtis</w:t>
      </w:r>
      <w:proofErr w:type="spellEnd"/>
      <w:r>
        <w:rPr>
          <w:sz w:val="24"/>
          <w:szCs w:val="24"/>
        </w:rPr>
        <w:t xml:space="preserve"> Krauklis, Intars Liepiņš, Normunds Mazūrs, Zintis </w:t>
      </w:r>
      <w:proofErr w:type="spellStart"/>
      <w:r>
        <w:rPr>
          <w:sz w:val="24"/>
          <w:szCs w:val="24"/>
        </w:rPr>
        <w:t>Mezītis</w:t>
      </w:r>
      <w:proofErr w:type="spellEnd"/>
      <w:r>
        <w:rPr>
          <w:sz w:val="24"/>
          <w:szCs w:val="24"/>
        </w:rPr>
        <w:t xml:space="preserve">, Guna Pūcīte, Guntis </w:t>
      </w:r>
      <w:proofErr w:type="spellStart"/>
      <w:r>
        <w:rPr>
          <w:sz w:val="24"/>
          <w:szCs w:val="24"/>
        </w:rPr>
        <w:t>Princovs</w:t>
      </w:r>
      <w:proofErr w:type="spellEnd"/>
      <w:r>
        <w:rPr>
          <w:sz w:val="24"/>
          <w:szCs w:val="24"/>
        </w:rPr>
        <w:t>, Anatolijs Savickis); PRET – nav; ATTURAS – nav;  Gulbenes novada dome NOLEMJ:</w:t>
      </w:r>
    </w:p>
    <w:p w:rsidR="00B35FF5" w:rsidRDefault="00B35FF5" w:rsidP="00B35FF5">
      <w:pPr>
        <w:spacing w:line="360" w:lineRule="auto"/>
        <w:ind w:firstLine="567"/>
        <w:jc w:val="both"/>
        <w:rPr>
          <w:sz w:val="24"/>
          <w:szCs w:val="24"/>
        </w:rPr>
      </w:pPr>
      <w:r>
        <w:rPr>
          <w:sz w:val="24"/>
          <w:szCs w:val="24"/>
        </w:rPr>
        <w:t>10.1. PIEŠĶIRT</w:t>
      </w:r>
      <w:r>
        <w:t xml:space="preserve"> </w:t>
      </w:r>
      <w:r>
        <w:rPr>
          <w:sz w:val="24"/>
          <w:szCs w:val="24"/>
        </w:rPr>
        <w:t>Gulbenes rajona Līgo pagasta zemnieku saimniecībai “DRUVAS”, reģistrācijas numurs 43201012327, juridiskā adrese: “Druvas”, Līgo pagasts, Gulbenes novads, LV – 4421, nomā Līgo pagasta nekustamajā īpašumā, kadastra numurs 5076 003 0162, ietilpstošās zemes vienības ar kadastra apzīmējumu 5076 003 0162 daļu, 4,08 ha platībā, pagarinot līguma termiņu līdz 2024.gada 31.decembrim, lauksaimniecības vajadzībām, bez apbūves tiesībām.</w:t>
      </w:r>
    </w:p>
    <w:p w:rsidR="00B35FF5" w:rsidRDefault="00B35FF5" w:rsidP="00B35FF5">
      <w:pPr>
        <w:spacing w:line="360" w:lineRule="auto"/>
        <w:ind w:firstLine="567"/>
        <w:jc w:val="both"/>
        <w:rPr>
          <w:sz w:val="24"/>
          <w:szCs w:val="24"/>
        </w:rPr>
      </w:pPr>
      <w:r>
        <w:rPr>
          <w:sz w:val="24"/>
          <w:szCs w:val="24"/>
        </w:rPr>
        <w:t xml:space="preserve">10.2. NOTEIKT nomas maksu atbilstoši Ministru kabineta 2018.gada 19.jūnija noteikumiem Nr.350 “Publiskas personas zemes nomas un apbūves tiesības noteikumi” 30.4.apakšpunktam un 5.punktam jeb 191,76 EUR ( viens simts deviņdesmit viens </w:t>
      </w:r>
      <w:proofErr w:type="spellStart"/>
      <w:r>
        <w:rPr>
          <w:i/>
          <w:iCs/>
          <w:sz w:val="24"/>
          <w:szCs w:val="24"/>
        </w:rPr>
        <w:t>euro</w:t>
      </w:r>
      <w:proofErr w:type="spellEnd"/>
      <w:r>
        <w:rPr>
          <w:i/>
          <w:iCs/>
          <w:sz w:val="24"/>
          <w:szCs w:val="24"/>
        </w:rPr>
        <w:t xml:space="preserve"> </w:t>
      </w:r>
      <w:r>
        <w:rPr>
          <w:iCs/>
          <w:sz w:val="24"/>
          <w:szCs w:val="24"/>
        </w:rPr>
        <w:t>76</w:t>
      </w:r>
      <w:r>
        <w:rPr>
          <w:i/>
          <w:iCs/>
          <w:sz w:val="24"/>
          <w:szCs w:val="24"/>
        </w:rPr>
        <w:t xml:space="preserve"> centi</w:t>
      </w:r>
      <w:r>
        <w:rPr>
          <w:sz w:val="24"/>
          <w:szCs w:val="24"/>
        </w:rPr>
        <w:t>) (bez PVN) gadā.</w:t>
      </w:r>
    </w:p>
    <w:p w:rsidR="00B35FF5" w:rsidRDefault="00B35FF5" w:rsidP="00B35FF5">
      <w:pPr>
        <w:spacing w:line="360" w:lineRule="auto"/>
        <w:ind w:firstLine="567"/>
        <w:jc w:val="both"/>
        <w:rPr>
          <w:sz w:val="24"/>
          <w:szCs w:val="24"/>
        </w:rPr>
      </w:pPr>
      <w:r>
        <w:rPr>
          <w:sz w:val="24"/>
          <w:szCs w:val="24"/>
        </w:rPr>
        <w:t xml:space="preserve">10.3. UZDOT Gulbenes novada Līgo pagasta pārvaldes vadītājam Uldim </w:t>
      </w:r>
      <w:proofErr w:type="spellStart"/>
      <w:r>
        <w:rPr>
          <w:sz w:val="24"/>
          <w:szCs w:val="24"/>
        </w:rPr>
        <w:t>Doņukam</w:t>
      </w:r>
      <w:proofErr w:type="spellEnd"/>
      <w:r>
        <w:rPr>
          <w:sz w:val="24"/>
          <w:szCs w:val="24"/>
        </w:rPr>
        <w:t xml:space="preserve"> noslēgt zemes nomas līgumu.</w:t>
      </w:r>
    </w:p>
    <w:p w:rsidR="00B35FF5" w:rsidRDefault="00B35FF5" w:rsidP="00B35FF5">
      <w:pPr>
        <w:spacing w:line="360" w:lineRule="auto"/>
        <w:ind w:firstLine="567"/>
        <w:jc w:val="both"/>
        <w:rPr>
          <w:sz w:val="24"/>
          <w:szCs w:val="24"/>
        </w:rPr>
      </w:pPr>
      <w:r>
        <w:rPr>
          <w:sz w:val="24"/>
          <w:szCs w:val="24"/>
        </w:rPr>
        <w:t>10.4. NOTEIKT, ka šis lēmums zaudē spēku, ja 15 (piecpadsmit) darbdienu laikā no tā spēkā stāšanās dienas nomnieks nav parakstījis zemes nomas līgumu.</w:t>
      </w:r>
    </w:p>
    <w:p w:rsidR="00B35FF5" w:rsidRDefault="00B35FF5" w:rsidP="00B35FF5">
      <w:pPr>
        <w:spacing w:line="360" w:lineRule="auto"/>
        <w:ind w:firstLine="567"/>
        <w:jc w:val="both"/>
        <w:rPr>
          <w:sz w:val="24"/>
          <w:szCs w:val="24"/>
        </w:rPr>
      </w:pPr>
      <w:r>
        <w:rPr>
          <w:sz w:val="24"/>
          <w:szCs w:val="24"/>
        </w:rPr>
        <w:t>10.5.</w:t>
      </w:r>
      <w:r>
        <w:t xml:space="preserve"> </w:t>
      </w:r>
      <w:r>
        <w:rPr>
          <w:sz w:val="24"/>
          <w:szCs w:val="24"/>
        </w:rPr>
        <w:t>UZDOT Gulbenes novada pašvaldības Īpašumu pārraudzības nodaļai nodrošināt 10 darbdienu laikā pēc tam, kad stājusies spēkā vienošanās par nomas līguma termiņa pagarināšanu, nodrošina informācijas publicēšanu Gulbenes novada pašvaldības mājaslapā www.gulbene.lv  internetā.</w:t>
      </w:r>
    </w:p>
    <w:bookmarkEnd w:id="34"/>
    <w:p w:rsidR="00B35FF5" w:rsidRDefault="00B35FF5" w:rsidP="00B35FF5">
      <w:pPr>
        <w:spacing w:line="360" w:lineRule="auto"/>
        <w:jc w:val="both"/>
      </w:pPr>
    </w:p>
    <w:p w:rsidR="00B35FF5" w:rsidRDefault="00B35FF5" w:rsidP="00B35FF5">
      <w:pPr>
        <w:spacing w:line="360" w:lineRule="auto"/>
        <w:ind w:firstLine="567"/>
        <w:jc w:val="both"/>
        <w:rPr>
          <w:sz w:val="24"/>
          <w:szCs w:val="24"/>
        </w:rPr>
      </w:pPr>
      <w:r>
        <w:rPr>
          <w:rFonts w:eastAsia="SimSun"/>
          <w:sz w:val="24"/>
          <w:szCs w:val="24"/>
        </w:rPr>
        <w:t>11. Izskatot</w:t>
      </w:r>
      <w:r>
        <w:rPr>
          <w:rFonts w:eastAsia="SimSun"/>
          <w:b/>
          <w:bCs/>
          <w:sz w:val="24"/>
          <w:szCs w:val="24"/>
        </w:rPr>
        <w:t xml:space="preserve"> Gulbenes rajona Līgo pagasta zemnieku saimniecības “DRUVAS”</w:t>
      </w:r>
      <w:r>
        <w:rPr>
          <w:rFonts w:eastAsia="SimSun"/>
          <w:sz w:val="24"/>
          <w:szCs w:val="24"/>
        </w:rPr>
        <w:t xml:space="preserve">, reģistrācijas numurs 43201012327, juridiskā adrese: “Druvas”, Līgo pagasts, Gulbenes novads, LV – 4421, 2019.gada 2.decembra iesniegumu (Gulbenes novada pašvaldībā saņemts 2019.gada 2.decembrī un reģistrēts ar </w:t>
      </w:r>
      <w:proofErr w:type="spellStart"/>
      <w:r>
        <w:rPr>
          <w:rFonts w:eastAsia="SimSun"/>
          <w:sz w:val="24"/>
          <w:szCs w:val="24"/>
        </w:rPr>
        <w:t>Nr.GND</w:t>
      </w:r>
      <w:proofErr w:type="spellEnd"/>
      <w:r>
        <w:rPr>
          <w:rFonts w:eastAsia="SimSun"/>
          <w:sz w:val="24"/>
          <w:szCs w:val="24"/>
        </w:rPr>
        <w:t xml:space="preserve">/5.13.1/19/2881-G), ar lūgumu pagarināt 2015.gada 10.februārī noslēgto zemes nomas līgumu </w:t>
      </w:r>
      <w:proofErr w:type="spellStart"/>
      <w:r>
        <w:rPr>
          <w:rFonts w:eastAsia="SimSun"/>
          <w:sz w:val="24"/>
          <w:szCs w:val="24"/>
        </w:rPr>
        <w:t>Nr.LG</w:t>
      </w:r>
      <w:proofErr w:type="spellEnd"/>
      <w:r>
        <w:rPr>
          <w:rFonts w:eastAsia="SimSun"/>
          <w:sz w:val="24"/>
          <w:szCs w:val="24"/>
        </w:rPr>
        <w:t>/9.p.3/15/35 par zemes vienības ar kadastra apzīmējumu 5076 001 0126 daļas, 3,0 ha platībā, nomu,</w:t>
      </w:r>
      <w:r>
        <w:t xml:space="preserve"> </w:t>
      </w:r>
      <w:r>
        <w:rPr>
          <w:sz w:val="24"/>
          <w:szCs w:val="24"/>
        </w:rPr>
        <w:t xml:space="preserve">pamatojoties uz likuma “Par pašvaldībām” 14.panta otrās daļas 3.punktu, kas nosaka, ka, lai izpildītu savas funkcijas, pašvaldībām likumā noteiktajā kārtībā ir pienākums racionāli un lietderīgi apsaimniekot pašvaldības kustamo un nekustamo mantu, 21.panta pirmās daļas 27.punktu, kas nosaka, ka dome var izskatīt jebkuru jautājumu, kas ir attiecīgās pašvaldības pārziņā, turklāt tikai dome var pieņemt lēmumus citos likumā paredzētajos gadījumos, Ministru kabineta 2018.gada 19.jūnija noteikumiem Nr.350 “Publiskas personas zemes nomas un apbūves tiesības noteikumi” 30.4.apakšpunktu, kas nosaka, ka, ja neapbūvētu zemesgabalu iznomā šo noteikumu 29.5., 29.6., 29.7., 29.8., 29.9. un 29.10.apakšpunktā minētajā gadījumā, tad nomas maksu nosaka atbilstoši Ministru kabineta, pašvaldības domes, citas atvasinātas publiskas personas vai kapitālsabiedrības kapitāla daļu </w:t>
      </w:r>
      <w:r>
        <w:rPr>
          <w:sz w:val="24"/>
          <w:szCs w:val="24"/>
        </w:rPr>
        <w:lastRenderedPageBreak/>
        <w:t>turētāja apstiprinātam nomas pakalpojumu maksas cenrādim, kas noteikts, ņemot vērā neatkarīga vērtētāja noteikto tirgus nomas maksu, vai neatkarīga vērtētāja noteiktajai tirgus nomas maksai (bet tā nedrīkst būt mazāka par šo noteikumu 5.punktā minēto), Gulbenes novada pašvaldības zemes nomas pakalpojumu maksas cenrādi, kas apstiprināts Gulbenes novada domes 2018.gada 27.decembra sēdē (protokols Nr.25, 47.§), Publiskas personas finanšu līdzekļu un mantas izšķērdēšanas novēršanas likuma 6.</w:t>
      </w:r>
      <w:r>
        <w:rPr>
          <w:sz w:val="24"/>
          <w:szCs w:val="24"/>
          <w:vertAlign w:val="superscript"/>
        </w:rPr>
        <w:t>1</w:t>
      </w:r>
      <w:r>
        <w:rPr>
          <w:sz w:val="24"/>
          <w:szCs w:val="24"/>
        </w:rPr>
        <w:t xml:space="preserve"> panta pirmo daļu, kas nosaka – ja likumā vai Ministru kabineta noteikumos nav paredzēts citādi, kustamās mantas nomas līgumu slēdz uz laiku, kas nav ilgāks par pieciem gadiem, nekustamā īpašuma nomas līgumu – uz laiku, kas nav ilgāks par 30 gadiem,  un Tautsaimniecības komitejas  ieteikumu, atklāti balsojot: PAR – 14 (Normunds </w:t>
      </w:r>
      <w:proofErr w:type="spellStart"/>
      <w:r>
        <w:rPr>
          <w:sz w:val="24"/>
          <w:szCs w:val="24"/>
        </w:rPr>
        <w:t>Audzišs</w:t>
      </w:r>
      <w:proofErr w:type="spellEnd"/>
      <w:r>
        <w:rPr>
          <w:sz w:val="24"/>
          <w:szCs w:val="24"/>
        </w:rPr>
        <w:t xml:space="preserve">, Indra Caune, Andis Caunītis, Gunārs Ciglis,  Larisa Cīrule, Lāsma </w:t>
      </w:r>
      <w:proofErr w:type="spellStart"/>
      <w:r>
        <w:rPr>
          <w:sz w:val="24"/>
          <w:szCs w:val="24"/>
        </w:rPr>
        <w:t>Gabdulļina</w:t>
      </w:r>
      <w:proofErr w:type="spellEnd"/>
      <w:r>
        <w:rPr>
          <w:sz w:val="24"/>
          <w:szCs w:val="24"/>
        </w:rPr>
        <w:t xml:space="preserve">, </w:t>
      </w:r>
      <w:proofErr w:type="spellStart"/>
      <w:r>
        <w:rPr>
          <w:sz w:val="24"/>
          <w:szCs w:val="24"/>
        </w:rPr>
        <w:t>Stanislavs</w:t>
      </w:r>
      <w:proofErr w:type="spellEnd"/>
      <w:r>
        <w:rPr>
          <w:sz w:val="24"/>
          <w:szCs w:val="24"/>
        </w:rPr>
        <w:t xml:space="preserve"> </w:t>
      </w:r>
      <w:proofErr w:type="spellStart"/>
      <w:r>
        <w:rPr>
          <w:sz w:val="24"/>
          <w:szCs w:val="24"/>
        </w:rPr>
        <w:t>Gžibovskis</w:t>
      </w:r>
      <w:proofErr w:type="spellEnd"/>
      <w:r>
        <w:rPr>
          <w:sz w:val="24"/>
          <w:szCs w:val="24"/>
        </w:rPr>
        <w:t xml:space="preserve">, </w:t>
      </w:r>
      <w:proofErr w:type="spellStart"/>
      <w:r>
        <w:rPr>
          <w:sz w:val="24"/>
          <w:szCs w:val="24"/>
        </w:rPr>
        <w:t>Valtis</w:t>
      </w:r>
      <w:proofErr w:type="spellEnd"/>
      <w:r>
        <w:rPr>
          <w:sz w:val="24"/>
          <w:szCs w:val="24"/>
        </w:rPr>
        <w:t xml:space="preserve"> Krauklis, Intars Liepiņš, Normunds Mazūrs, Zintis </w:t>
      </w:r>
      <w:proofErr w:type="spellStart"/>
      <w:r>
        <w:rPr>
          <w:sz w:val="24"/>
          <w:szCs w:val="24"/>
        </w:rPr>
        <w:t>Mezītis</w:t>
      </w:r>
      <w:proofErr w:type="spellEnd"/>
      <w:r>
        <w:rPr>
          <w:sz w:val="24"/>
          <w:szCs w:val="24"/>
        </w:rPr>
        <w:t xml:space="preserve">, Guna Pūcīte, Guntis </w:t>
      </w:r>
      <w:proofErr w:type="spellStart"/>
      <w:r>
        <w:rPr>
          <w:sz w:val="24"/>
          <w:szCs w:val="24"/>
        </w:rPr>
        <w:t>Princovs</w:t>
      </w:r>
      <w:proofErr w:type="spellEnd"/>
      <w:r>
        <w:rPr>
          <w:sz w:val="24"/>
          <w:szCs w:val="24"/>
        </w:rPr>
        <w:t>, Anatolijs Savickis); PRET – nav; ATTURAS – nav;  Gulbenes novada dome NOLEMJ:</w:t>
      </w:r>
    </w:p>
    <w:p w:rsidR="00B35FF5" w:rsidRDefault="00B35FF5" w:rsidP="00B35FF5">
      <w:pPr>
        <w:spacing w:line="360" w:lineRule="auto"/>
        <w:ind w:firstLine="567"/>
        <w:jc w:val="both"/>
        <w:rPr>
          <w:rFonts w:eastAsia="Calibri"/>
          <w:sz w:val="24"/>
          <w:szCs w:val="24"/>
        </w:rPr>
      </w:pPr>
      <w:r>
        <w:rPr>
          <w:sz w:val="24"/>
          <w:szCs w:val="24"/>
        </w:rPr>
        <w:t>11.1. PIEŠĶIRT</w:t>
      </w:r>
      <w:r>
        <w:t xml:space="preserve"> </w:t>
      </w:r>
      <w:r>
        <w:rPr>
          <w:sz w:val="24"/>
          <w:szCs w:val="24"/>
        </w:rPr>
        <w:t>Gulbenes rajona Līgo pagasta zemnieku saimniecībai “DRUVAS”, reģistrācijas numurs 43201012327, juridiskā adrese: “Druvas”, Līgo pagasts, Gulbenes novads, LV – 4421, nomā Līgo pagasta nekustamajā īpašumā, kadastra numurs 5076 003 0162, ietilpstošās zemes vienības ar kadastra apzīmējumu 5076 001 0126 daļu, 3,0 ha platībā, pagarinot līguma termiņu līdz 2024.gada 31.decembrim, lauksaimniecības vajadzībām, bez apbūves tiesībām.</w:t>
      </w:r>
    </w:p>
    <w:p w:rsidR="00B35FF5" w:rsidRDefault="00B35FF5" w:rsidP="00B35FF5">
      <w:pPr>
        <w:spacing w:line="360" w:lineRule="auto"/>
        <w:ind w:firstLine="567"/>
        <w:jc w:val="both"/>
        <w:rPr>
          <w:sz w:val="24"/>
          <w:szCs w:val="24"/>
        </w:rPr>
      </w:pPr>
      <w:r>
        <w:rPr>
          <w:sz w:val="24"/>
          <w:szCs w:val="24"/>
        </w:rPr>
        <w:t xml:space="preserve">11.2. NOTEIKT nomas maksu atbilstoši Gulbenes novada pašvaldības zemes nomas pakalpojumu maksas cenrādim jeb 141 EUR ( viens simts četrdesmit viens </w:t>
      </w:r>
      <w:proofErr w:type="spellStart"/>
      <w:r>
        <w:rPr>
          <w:i/>
          <w:iCs/>
          <w:sz w:val="24"/>
          <w:szCs w:val="24"/>
        </w:rPr>
        <w:t>euro</w:t>
      </w:r>
      <w:proofErr w:type="spellEnd"/>
      <w:r>
        <w:rPr>
          <w:sz w:val="24"/>
          <w:szCs w:val="24"/>
        </w:rPr>
        <w:t>) (bez PVN) gadā.</w:t>
      </w:r>
    </w:p>
    <w:p w:rsidR="00B35FF5" w:rsidRDefault="00B35FF5" w:rsidP="00B35FF5">
      <w:pPr>
        <w:spacing w:line="360" w:lineRule="auto"/>
        <w:ind w:firstLine="567"/>
        <w:jc w:val="both"/>
        <w:rPr>
          <w:sz w:val="24"/>
          <w:szCs w:val="24"/>
        </w:rPr>
      </w:pPr>
      <w:r>
        <w:rPr>
          <w:sz w:val="24"/>
          <w:szCs w:val="24"/>
        </w:rPr>
        <w:t xml:space="preserve">11.3. UZDOT Gulbenes novada Līgo pagasta pārvaldes vadītājam Uldim </w:t>
      </w:r>
      <w:proofErr w:type="spellStart"/>
      <w:r>
        <w:rPr>
          <w:sz w:val="24"/>
          <w:szCs w:val="24"/>
        </w:rPr>
        <w:t>Doņukam</w:t>
      </w:r>
      <w:proofErr w:type="spellEnd"/>
      <w:r>
        <w:rPr>
          <w:sz w:val="24"/>
          <w:szCs w:val="24"/>
        </w:rPr>
        <w:t xml:space="preserve"> noslēgt zemes nomas līgumu.</w:t>
      </w:r>
    </w:p>
    <w:p w:rsidR="00B35FF5" w:rsidRDefault="00B35FF5" w:rsidP="00B35FF5">
      <w:pPr>
        <w:spacing w:line="360" w:lineRule="auto"/>
        <w:ind w:firstLine="567"/>
        <w:jc w:val="both"/>
        <w:rPr>
          <w:sz w:val="24"/>
          <w:szCs w:val="24"/>
        </w:rPr>
      </w:pPr>
      <w:r>
        <w:rPr>
          <w:sz w:val="24"/>
          <w:szCs w:val="24"/>
        </w:rPr>
        <w:t>11.4. NOTEIKT, ka šis lēmums zaudē spēku, ja 15 (piecpadsmit) darbdienu laikā no tā spēkā stāšanās dienas nomnieks nav parakstījis zemes nomas līgumu.</w:t>
      </w:r>
    </w:p>
    <w:p w:rsidR="00B35FF5" w:rsidRDefault="00B35FF5" w:rsidP="00B35FF5">
      <w:pPr>
        <w:spacing w:line="360" w:lineRule="auto"/>
        <w:ind w:firstLine="567"/>
        <w:jc w:val="both"/>
        <w:rPr>
          <w:sz w:val="24"/>
          <w:szCs w:val="24"/>
        </w:rPr>
      </w:pPr>
      <w:r>
        <w:rPr>
          <w:sz w:val="24"/>
          <w:szCs w:val="24"/>
        </w:rPr>
        <w:t>11.5.</w:t>
      </w:r>
      <w:r>
        <w:t xml:space="preserve"> </w:t>
      </w:r>
      <w:r>
        <w:rPr>
          <w:sz w:val="24"/>
          <w:szCs w:val="24"/>
        </w:rPr>
        <w:t>UZDOT Gulbenes novada pašvaldības Īpašumu pārraudzības nodaļai nodrošināt 10 darbdienu laikā pēc tam, kad stājusies spēkā vienošanās par nomas līguma termiņa pagarināšanu, nodrošina informācijas publicēšanu Gulbenes novada pašvaldības mājaslapā www.gulbene.lv  internetā.</w:t>
      </w:r>
    </w:p>
    <w:p w:rsidR="00B35FF5" w:rsidRDefault="00B35FF5" w:rsidP="00B35FF5">
      <w:pPr>
        <w:spacing w:line="360" w:lineRule="auto"/>
        <w:jc w:val="both"/>
      </w:pPr>
    </w:p>
    <w:p w:rsidR="00B35FF5" w:rsidRDefault="00B35FF5" w:rsidP="00B35FF5">
      <w:pPr>
        <w:spacing w:line="360" w:lineRule="auto"/>
        <w:ind w:firstLine="567"/>
        <w:jc w:val="both"/>
        <w:rPr>
          <w:sz w:val="24"/>
          <w:szCs w:val="24"/>
        </w:rPr>
      </w:pPr>
      <w:r>
        <w:rPr>
          <w:sz w:val="24"/>
          <w:szCs w:val="24"/>
        </w:rPr>
        <w:t>12.</w:t>
      </w:r>
      <w:r>
        <w:rPr>
          <w:rFonts w:eastAsia="SimSun"/>
          <w:sz w:val="24"/>
          <w:szCs w:val="24"/>
        </w:rPr>
        <w:t xml:space="preserve"> Izskatot </w:t>
      </w:r>
      <w:r w:rsidR="00B01AEC">
        <w:rPr>
          <w:rFonts w:eastAsia="SimSun"/>
          <w:b/>
          <w:sz w:val="24"/>
          <w:szCs w:val="24"/>
        </w:rPr>
        <w:t>…..</w:t>
      </w:r>
      <w:r>
        <w:rPr>
          <w:rFonts w:eastAsia="SimSun"/>
          <w:sz w:val="24"/>
          <w:szCs w:val="24"/>
        </w:rPr>
        <w:t xml:space="preserve">, 2019.gada 4.decembra iesniegumu (Gulbenes novada pašvaldībā saņemts 2019.gada 25.novembrī un reģistrēts ar </w:t>
      </w:r>
      <w:proofErr w:type="spellStart"/>
      <w:r>
        <w:rPr>
          <w:rFonts w:eastAsia="SimSun"/>
          <w:sz w:val="24"/>
          <w:szCs w:val="24"/>
        </w:rPr>
        <w:t>Nr.GND</w:t>
      </w:r>
      <w:proofErr w:type="spellEnd"/>
      <w:r>
        <w:rPr>
          <w:rFonts w:eastAsia="SimSun"/>
          <w:sz w:val="24"/>
          <w:szCs w:val="24"/>
        </w:rPr>
        <w:t xml:space="preserve">/5.13.1/19/2900-A), </w:t>
      </w:r>
      <w:bookmarkStart w:id="36" w:name="_Hlk26770983"/>
      <w:r>
        <w:rPr>
          <w:rFonts w:eastAsia="SimSun"/>
          <w:sz w:val="24"/>
          <w:szCs w:val="24"/>
        </w:rPr>
        <w:t>ar lūgumu pagarināt 2014.gada 15.decembrī noslēgto zemes nomas līgumu Nr.SR/9.p.3/14/266</w:t>
      </w:r>
      <w:r>
        <w:rPr>
          <w:sz w:val="24"/>
          <w:szCs w:val="24"/>
        </w:rPr>
        <w:t xml:space="preserve"> </w:t>
      </w:r>
      <w:r>
        <w:rPr>
          <w:rFonts w:eastAsia="SimSun"/>
          <w:sz w:val="24"/>
          <w:szCs w:val="24"/>
        </w:rPr>
        <w:t xml:space="preserve">par zemes vienības </w:t>
      </w:r>
      <w:r>
        <w:rPr>
          <w:sz w:val="24"/>
          <w:szCs w:val="24"/>
        </w:rPr>
        <w:t xml:space="preserve">ar kadastra apzīmējumu 5090 002 0514, 0,0634 ha platībā, nomu, </w:t>
      </w:r>
      <w:r>
        <w:rPr>
          <w:rFonts w:eastAsia="SimSun"/>
          <w:sz w:val="24"/>
          <w:szCs w:val="24"/>
        </w:rPr>
        <w:t xml:space="preserve">pamatojoties uz likuma “Par pašvaldībām” 14.panta otrās daļas 3.punktu, kas nosaka, ka, lai izpildītu savas funkcijas, pašvaldībām likumā noteiktajā kārtībā ir pienākums racionāli un lietderīgi apsaimniekot pašvaldības kustamo un nekustamo mantu, 21.panta pirmās daļas 27.punktu, kas nosaka, ka dome var izskatīt jebkuru jautājumu, kas ir attiecīgās pašvaldības pārziņā, turklāt tikai dome var pieņemt </w:t>
      </w:r>
      <w:r>
        <w:rPr>
          <w:rFonts w:eastAsia="SimSun"/>
          <w:sz w:val="24"/>
          <w:szCs w:val="24"/>
        </w:rPr>
        <w:lastRenderedPageBreak/>
        <w:t>lēmumus citos likumā paredzētajos gadījumos, Ministru kabineta 2018.gada 19.jūnija noteikumiem Nr.350 “Publiskas personas zemes nomas un apbūves tiesības noteikumi” 30.2.apakšpunktu, kas nosaka, ka, ja neapbūvētu zemesgabalu iznomā šo noteikumu 29.2.apakšpunktā minētajā gadījumā, tad nomas maksa gadā ir 0,5% no zemesgabala kadastrālās vērtības, 31.punktu, kas nosaka, ka pašvaldībai savos saistošajos noteikumos ir tiesības noteikt lielāku nomas maksu par pašvaldības neapbūvētajiem zemesgabaliem, Gulbenes novada pašvaldības 2019.gada 28.februāra saistošo noteikumu Nr.6 “Par Gulbenes novada pašvaldībai piederoša vai piekrītoša neapbūvēta zemesgabala nomas maksas apmēru” 2.2.1. apakšpunktu, Publiskas personas finanšu līdzekļu un mantas izšķērdēšanas novēršanas likuma 6.</w:t>
      </w:r>
      <w:r>
        <w:rPr>
          <w:rFonts w:eastAsia="SimSun"/>
          <w:sz w:val="24"/>
          <w:szCs w:val="24"/>
          <w:vertAlign w:val="superscript"/>
        </w:rPr>
        <w:t>1</w:t>
      </w:r>
      <w:r>
        <w:rPr>
          <w:rFonts w:eastAsia="SimSun"/>
          <w:sz w:val="24"/>
          <w:szCs w:val="24"/>
        </w:rPr>
        <w:t xml:space="preserve"> panta pirmo daļu, kas nosaka – ja likumā vai Ministru kabineta noteikumos nav paredzēts citādi, kustamās mantas nomas līgumu slēdz uz laiku, kas nav ilgāks par pieciem gadiem, nekustamā īpašuma nomas līgumu – uz laiku, kas nav ilgāks par 30 gadiem</w:t>
      </w:r>
      <w:r>
        <w:rPr>
          <w:sz w:val="24"/>
          <w:szCs w:val="24"/>
        </w:rPr>
        <w:t xml:space="preserve">, un Tautsaimniecības komitejas  ieteikumu, atklāti balsojot: PAR – 13 (Normunds </w:t>
      </w:r>
      <w:proofErr w:type="spellStart"/>
      <w:r>
        <w:rPr>
          <w:sz w:val="24"/>
          <w:szCs w:val="24"/>
        </w:rPr>
        <w:t>Audzišs</w:t>
      </w:r>
      <w:proofErr w:type="spellEnd"/>
      <w:r>
        <w:rPr>
          <w:sz w:val="24"/>
          <w:szCs w:val="24"/>
        </w:rPr>
        <w:t xml:space="preserve">, Andis Caunītis, Gunārs Ciglis,  Larisa Cīrule, Lāsma </w:t>
      </w:r>
      <w:proofErr w:type="spellStart"/>
      <w:r>
        <w:rPr>
          <w:sz w:val="24"/>
          <w:szCs w:val="24"/>
        </w:rPr>
        <w:t>Gabdulļina</w:t>
      </w:r>
      <w:proofErr w:type="spellEnd"/>
      <w:r>
        <w:rPr>
          <w:sz w:val="24"/>
          <w:szCs w:val="24"/>
        </w:rPr>
        <w:t xml:space="preserve">, </w:t>
      </w:r>
      <w:proofErr w:type="spellStart"/>
      <w:r>
        <w:rPr>
          <w:sz w:val="24"/>
          <w:szCs w:val="24"/>
        </w:rPr>
        <w:t>Stanislavs</w:t>
      </w:r>
      <w:proofErr w:type="spellEnd"/>
      <w:r>
        <w:rPr>
          <w:sz w:val="24"/>
          <w:szCs w:val="24"/>
        </w:rPr>
        <w:t xml:space="preserve"> </w:t>
      </w:r>
      <w:proofErr w:type="spellStart"/>
      <w:r>
        <w:rPr>
          <w:sz w:val="24"/>
          <w:szCs w:val="24"/>
        </w:rPr>
        <w:t>Gžibovskis</w:t>
      </w:r>
      <w:proofErr w:type="spellEnd"/>
      <w:r>
        <w:rPr>
          <w:sz w:val="24"/>
          <w:szCs w:val="24"/>
        </w:rPr>
        <w:t xml:space="preserve">, </w:t>
      </w:r>
      <w:proofErr w:type="spellStart"/>
      <w:r>
        <w:rPr>
          <w:sz w:val="24"/>
          <w:szCs w:val="24"/>
        </w:rPr>
        <w:t>Valtis</w:t>
      </w:r>
      <w:proofErr w:type="spellEnd"/>
      <w:r>
        <w:rPr>
          <w:sz w:val="24"/>
          <w:szCs w:val="24"/>
        </w:rPr>
        <w:t xml:space="preserve"> Krauklis, Intars Liepiņš, Normunds Mazūrs, Zintis </w:t>
      </w:r>
      <w:proofErr w:type="spellStart"/>
      <w:r>
        <w:rPr>
          <w:sz w:val="24"/>
          <w:szCs w:val="24"/>
        </w:rPr>
        <w:t>Mezītis</w:t>
      </w:r>
      <w:proofErr w:type="spellEnd"/>
      <w:r>
        <w:rPr>
          <w:sz w:val="24"/>
          <w:szCs w:val="24"/>
        </w:rPr>
        <w:t xml:space="preserve">, Guna Pūcīte, Guntis </w:t>
      </w:r>
      <w:proofErr w:type="spellStart"/>
      <w:r>
        <w:rPr>
          <w:sz w:val="24"/>
          <w:szCs w:val="24"/>
        </w:rPr>
        <w:t>Princovs</w:t>
      </w:r>
      <w:proofErr w:type="spellEnd"/>
      <w:r>
        <w:rPr>
          <w:sz w:val="24"/>
          <w:szCs w:val="24"/>
        </w:rPr>
        <w:t>, Anatolijs Savickis); PRET – nav; ATTURAS – nav;  Gulbenes novada dome NOLEMJ:</w:t>
      </w:r>
    </w:p>
    <w:p w:rsidR="00B35FF5" w:rsidRDefault="00B35FF5" w:rsidP="00B35FF5">
      <w:pPr>
        <w:spacing w:line="360" w:lineRule="auto"/>
        <w:ind w:firstLine="567"/>
        <w:jc w:val="both"/>
        <w:rPr>
          <w:rFonts w:eastAsia="SimSun"/>
          <w:sz w:val="24"/>
          <w:szCs w:val="24"/>
        </w:rPr>
      </w:pPr>
      <w:r>
        <w:rPr>
          <w:rFonts w:eastAsia="SimSun"/>
          <w:sz w:val="24"/>
          <w:szCs w:val="24"/>
        </w:rPr>
        <w:t xml:space="preserve">12.1. PIEŠĶIRT </w:t>
      </w:r>
      <w:r w:rsidR="00B01AEC">
        <w:rPr>
          <w:rFonts w:eastAsia="SimSun"/>
          <w:sz w:val="24"/>
          <w:szCs w:val="24"/>
        </w:rPr>
        <w:t>….</w:t>
      </w:r>
      <w:r>
        <w:rPr>
          <w:rFonts w:eastAsia="SimSun"/>
          <w:sz w:val="24"/>
          <w:szCs w:val="24"/>
        </w:rPr>
        <w:t>, nomā Stradu pagasta nekustamajā īpašumā “</w:t>
      </w:r>
      <w:proofErr w:type="spellStart"/>
      <w:r>
        <w:rPr>
          <w:rFonts w:eastAsia="SimSun"/>
          <w:sz w:val="24"/>
          <w:szCs w:val="24"/>
        </w:rPr>
        <w:t>Šķieneri</w:t>
      </w:r>
      <w:proofErr w:type="spellEnd"/>
      <w:r>
        <w:rPr>
          <w:rFonts w:eastAsia="SimSun"/>
          <w:sz w:val="24"/>
          <w:szCs w:val="24"/>
        </w:rPr>
        <w:t xml:space="preserve"> - 50”, kadastra numurs </w:t>
      </w:r>
      <w:bookmarkStart w:id="37" w:name="_Hlk26434532"/>
      <w:r>
        <w:rPr>
          <w:rFonts w:eastAsia="SimSun"/>
          <w:sz w:val="24"/>
          <w:szCs w:val="24"/>
        </w:rPr>
        <w:t>5090 002 0514</w:t>
      </w:r>
      <w:bookmarkEnd w:id="37"/>
      <w:r>
        <w:rPr>
          <w:rFonts w:eastAsia="SimSun"/>
          <w:sz w:val="24"/>
          <w:szCs w:val="24"/>
        </w:rPr>
        <w:t>, ietilpstošo zemes vienību ar kadastra apzīmējumu 5090 002 0514,  0,0634 ha platībā, pagarinot līguma termiņu līdz 2024.gada 31.decembrim, sakņu dārza vajadzībām, bez apbūves tiesībām.</w:t>
      </w:r>
    </w:p>
    <w:p w:rsidR="00B35FF5" w:rsidRDefault="00B35FF5" w:rsidP="00B35FF5">
      <w:pPr>
        <w:spacing w:line="360" w:lineRule="auto"/>
        <w:ind w:firstLine="567"/>
        <w:jc w:val="both"/>
        <w:rPr>
          <w:rFonts w:eastAsia="SimSun"/>
          <w:sz w:val="24"/>
          <w:szCs w:val="24"/>
        </w:rPr>
      </w:pPr>
      <w:r>
        <w:rPr>
          <w:rFonts w:eastAsia="SimSun"/>
          <w:sz w:val="24"/>
          <w:szCs w:val="24"/>
        </w:rPr>
        <w:t xml:space="preserve">12.2. NOTEIKT nomas maksu atbilstoši Gulbenes novada pašvaldības 2019.gada 28.februāra saistošo noteikumu Nr.6 “Par Gulbenes novada pašvaldībai piederoša vai piekrītoša neapbūvēta zemesgabala nomas maksas apmēru” 2.2.1. apakšpunktam jeb 12 EUR (divpadsmit </w:t>
      </w:r>
      <w:proofErr w:type="spellStart"/>
      <w:r>
        <w:rPr>
          <w:rFonts w:eastAsia="SimSun"/>
          <w:i/>
          <w:iCs/>
          <w:sz w:val="24"/>
          <w:szCs w:val="24"/>
        </w:rPr>
        <w:t>euro</w:t>
      </w:r>
      <w:proofErr w:type="spellEnd"/>
      <w:r>
        <w:rPr>
          <w:rFonts w:eastAsia="SimSun"/>
          <w:sz w:val="24"/>
          <w:szCs w:val="24"/>
        </w:rPr>
        <w:t>) (bez PVN).</w:t>
      </w:r>
    </w:p>
    <w:p w:rsidR="00B35FF5" w:rsidRDefault="00B35FF5" w:rsidP="00B35FF5">
      <w:pPr>
        <w:spacing w:line="360" w:lineRule="auto"/>
        <w:ind w:firstLine="567"/>
        <w:jc w:val="both"/>
        <w:rPr>
          <w:rFonts w:eastAsia="SimSun"/>
          <w:sz w:val="24"/>
          <w:szCs w:val="24"/>
        </w:rPr>
      </w:pPr>
      <w:r>
        <w:rPr>
          <w:rFonts w:eastAsia="SimSun"/>
          <w:sz w:val="24"/>
          <w:szCs w:val="24"/>
        </w:rPr>
        <w:t xml:space="preserve">12.3. UZDOT Gulbenes novada Stradu pagasta pārvaldes vadītājam Jurim </w:t>
      </w:r>
      <w:proofErr w:type="spellStart"/>
      <w:r>
        <w:rPr>
          <w:rFonts w:eastAsia="SimSun"/>
          <w:sz w:val="24"/>
          <w:szCs w:val="24"/>
        </w:rPr>
        <w:t>Duļbinskim</w:t>
      </w:r>
      <w:proofErr w:type="spellEnd"/>
      <w:r>
        <w:rPr>
          <w:rFonts w:eastAsia="SimSun"/>
          <w:sz w:val="24"/>
          <w:szCs w:val="24"/>
        </w:rPr>
        <w:t xml:space="preserve"> noslēgt zemes nomas līgumu.</w:t>
      </w:r>
    </w:p>
    <w:p w:rsidR="00B35FF5" w:rsidRDefault="00B35FF5" w:rsidP="00B35FF5">
      <w:pPr>
        <w:spacing w:line="360" w:lineRule="auto"/>
        <w:ind w:firstLine="567"/>
        <w:jc w:val="both"/>
        <w:rPr>
          <w:rFonts w:eastAsia="SimSun"/>
          <w:sz w:val="24"/>
          <w:szCs w:val="24"/>
        </w:rPr>
      </w:pPr>
      <w:r>
        <w:rPr>
          <w:rFonts w:eastAsia="SimSun"/>
          <w:sz w:val="24"/>
          <w:szCs w:val="24"/>
        </w:rPr>
        <w:t>12.4. NOTEIKT, ka šis lēmums zaudē spēku, ja 15 (piecpadsmit) darbdienu laikā no tā spēkā stāšanās dienas nomnieks nav parakstījis zemes nomas līgumu.</w:t>
      </w:r>
    </w:p>
    <w:p w:rsidR="00B35FF5" w:rsidRDefault="00B35FF5" w:rsidP="00B35FF5">
      <w:pPr>
        <w:spacing w:line="360" w:lineRule="auto"/>
        <w:ind w:firstLine="567"/>
        <w:jc w:val="both"/>
        <w:rPr>
          <w:rFonts w:eastAsia="SimSun"/>
          <w:sz w:val="24"/>
          <w:szCs w:val="24"/>
        </w:rPr>
      </w:pPr>
      <w:r>
        <w:rPr>
          <w:rFonts w:eastAsia="SimSun"/>
          <w:sz w:val="24"/>
          <w:szCs w:val="24"/>
        </w:rPr>
        <w:t xml:space="preserve">12.5. UZDOT Gulbenes novada pašvaldības Īpašumu pārraudzības nodaļai nodrošināt 10 darbdienu laikā pēc tam, kad stājusies spēkā vienošanās par nomas līguma termiņa pagarināšanu, nodrošina informācijas publicēšanu Gulbenes novada pašvaldības mājaslapā </w:t>
      </w:r>
      <w:hyperlink r:id="rId25" w:history="1">
        <w:r>
          <w:rPr>
            <w:rStyle w:val="Hipersaite"/>
            <w:rFonts w:eastAsia="SimSun"/>
            <w:sz w:val="24"/>
            <w:szCs w:val="24"/>
          </w:rPr>
          <w:t>www.gulbene.lv</w:t>
        </w:r>
      </w:hyperlink>
      <w:r>
        <w:rPr>
          <w:rFonts w:eastAsia="SimSun"/>
          <w:sz w:val="24"/>
          <w:szCs w:val="24"/>
        </w:rPr>
        <w:t xml:space="preserve">  internetā.</w:t>
      </w:r>
    </w:p>
    <w:bookmarkEnd w:id="36"/>
    <w:p w:rsidR="00B35FF5" w:rsidRDefault="00B35FF5" w:rsidP="00B35FF5">
      <w:pPr>
        <w:rPr>
          <w:rFonts w:eastAsia="Calibri"/>
        </w:rPr>
      </w:pPr>
    </w:p>
    <w:p w:rsidR="00B35FF5" w:rsidRDefault="00B35FF5" w:rsidP="00B35FF5">
      <w:pPr>
        <w:spacing w:line="360" w:lineRule="auto"/>
        <w:ind w:firstLine="567"/>
        <w:jc w:val="both"/>
        <w:rPr>
          <w:sz w:val="24"/>
          <w:szCs w:val="24"/>
        </w:rPr>
      </w:pPr>
      <w:r>
        <w:rPr>
          <w:sz w:val="24"/>
          <w:szCs w:val="24"/>
        </w:rPr>
        <w:t>13.</w:t>
      </w:r>
      <w:bookmarkStart w:id="38" w:name="_Hlk26255727"/>
      <w:r>
        <w:rPr>
          <w:sz w:val="24"/>
          <w:szCs w:val="24"/>
        </w:rPr>
        <w:t xml:space="preserve"> Izskatot </w:t>
      </w:r>
      <w:r w:rsidR="00B01AEC">
        <w:rPr>
          <w:b/>
          <w:sz w:val="24"/>
          <w:szCs w:val="24"/>
        </w:rPr>
        <w:t>….</w:t>
      </w:r>
      <w:r>
        <w:rPr>
          <w:sz w:val="24"/>
          <w:szCs w:val="24"/>
        </w:rPr>
        <w:t xml:space="preserve">, 2019.gada 4.novembra iesniegumu (Gulbenes novada pašvaldībā saņemts 2019.gada 5.novembrī un reģistrēts ar </w:t>
      </w:r>
      <w:proofErr w:type="spellStart"/>
      <w:r>
        <w:rPr>
          <w:sz w:val="24"/>
          <w:szCs w:val="24"/>
        </w:rPr>
        <w:t>Nr.GND</w:t>
      </w:r>
      <w:proofErr w:type="spellEnd"/>
      <w:r>
        <w:rPr>
          <w:sz w:val="24"/>
          <w:szCs w:val="24"/>
        </w:rPr>
        <w:t xml:space="preserve">/5.13.1/19/2645-R) ar lūgumu piešķirt nomā zemes vienības ar kadastra apzīmējumu 5088 001 0136 daļu, 0,25 ha platībā, pamatojoties uz likuma “Par pašvaldībām” 14.panta otrās daļas 3.punktu, kas nosaka, ka, lai izpildītu savas funkcijas, </w:t>
      </w:r>
      <w:r>
        <w:rPr>
          <w:sz w:val="24"/>
          <w:szCs w:val="24"/>
        </w:rPr>
        <w:lastRenderedPageBreak/>
        <w:t>pašvaldībām likumā noteiktajā kārtībā ir pienākums racionāli un lietderīgi apsaimniekot pašvaldības kustamo un nekustamo mantu, 21.panta pirmās daļas 27.punktu, kas nosaka, ka dome var izskatīt jebkuru jautājumu, kas ir attiecīgās pašvaldības pārziņā, turklāt tikai dome var pieņemt lēmumus citos likumā paredzētajos gadījumos, Ministru kabineta 2018.gada 19.jūnija noteikumiem Nr.350 “Publiskas personas zemes nomas un apbūves tiesības noteikumi” 30.2.apakšpunktu, kas nosaka, ka, ja neapbūvētu zemesgabalu iznomā šo noteikumu 29.2.apakšpunktā minētajā gadījumā, tad nomas maksa gadā ir 0,5% no zemesgabala kadastrālās vērtības, 31.punktu, kas nosaka, ka pašvaldībai savos saistošajos noteikumos ir tiesības noteikt lielāku nomas maksu par pašvaldības neapbūvētajiem zemesgabaliem, Gulbenes novada pašvaldības 2019.gada 28.februāra saistošo noteikumu Nr.6 “Par Gulbenes novada pašvaldībai piederoša vai piekrītoša neapbūvēta zemesgabala nomas maksas apmēru” 2.3.apakšpunktu, Publiskas personas finanšu līdzekļu un mantas izšķērdēšanas novēršanas likuma 6.</w:t>
      </w:r>
      <w:r>
        <w:rPr>
          <w:sz w:val="24"/>
          <w:szCs w:val="24"/>
          <w:vertAlign w:val="superscript"/>
        </w:rPr>
        <w:t>1</w:t>
      </w:r>
      <w:r>
        <w:rPr>
          <w:sz w:val="24"/>
          <w:szCs w:val="24"/>
        </w:rPr>
        <w:t xml:space="preserve"> panta pirmo daļu, kas nosaka – ja likumā vai Ministru kabineta noteikumos nav paredzēts citādi, kustamās mantas nomas līgumu slēdz uz laiku, kas nav ilgāks par pieciem gadiem, nekustamā īpašuma nomas līgumu – uz laiku, kas nav ilgāks par 30 gadiem, un Tautsaimniecības komitejas  ieteikumu, atklāti balsojot: PAR – 14 (Normunds </w:t>
      </w:r>
      <w:proofErr w:type="spellStart"/>
      <w:r>
        <w:rPr>
          <w:sz w:val="24"/>
          <w:szCs w:val="24"/>
        </w:rPr>
        <w:t>Audzišs</w:t>
      </w:r>
      <w:proofErr w:type="spellEnd"/>
      <w:r>
        <w:rPr>
          <w:sz w:val="24"/>
          <w:szCs w:val="24"/>
        </w:rPr>
        <w:t xml:space="preserve">, Indra Caune, Andis Caunītis, Gunārs Ciglis,  Larisa Cīrule, Lāsma </w:t>
      </w:r>
      <w:proofErr w:type="spellStart"/>
      <w:r>
        <w:rPr>
          <w:sz w:val="24"/>
          <w:szCs w:val="24"/>
        </w:rPr>
        <w:t>Gabdulļina</w:t>
      </w:r>
      <w:proofErr w:type="spellEnd"/>
      <w:r>
        <w:rPr>
          <w:sz w:val="24"/>
          <w:szCs w:val="24"/>
        </w:rPr>
        <w:t xml:space="preserve">, </w:t>
      </w:r>
      <w:proofErr w:type="spellStart"/>
      <w:r>
        <w:rPr>
          <w:sz w:val="24"/>
          <w:szCs w:val="24"/>
        </w:rPr>
        <w:t>Stanislavs</w:t>
      </w:r>
      <w:proofErr w:type="spellEnd"/>
      <w:r>
        <w:rPr>
          <w:sz w:val="24"/>
          <w:szCs w:val="24"/>
        </w:rPr>
        <w:t xml:space="preserve"> </w:t>
      </w:r>
      <w:proofErr w:type="spellStart"/>
      <w:r>
        <w:rPr>
          <w:sz w:val="24"/>
          <w:szCs w:val="24"/>
        </w:rPr>
        <w:t>Gžibovskis</w:t>
      </w:r>
      <w:proofErr w:type="spellEnd"/>
      <w:r>
        <w:rPr>
          <w:sz w:val="24"/>
          <w:szCs w:val="24"/>
        </w:rPr>
        <w:t xml:space="preserve">, </w:t>
      </w:r>
      <w:proofErr w:type="spellStart"/>
      <w:r>
        <w:rPr>
          <w:sz w:val="24"/>
          <w:szCs w:val="24"/>
        </w:rPr>
        <w:t>Valtis</w:t>
      </w:r>
      <w:proofErr w:type="spellEnd"/>
      <w:r>
        <w:rPr>
          <w:sz w:val="24"/>
          <w:szCs w:val="24"/>
        </w:rPr>
        <w:t xml:space="preserve"> Krauklis, Intars Liepiņš, Normunds Mazūrs, Zintis </w:t>
      </w:r>
      <w:proofErr w:type="spellStart"/>
      <w:r>
        <w:rPr>
          <w:sz w:val="24"/>
          <w:szCs w:val="24"/>
        </w:rPr>
        <w:t>Mezītis</w:t>
      </w:r>
      <w:proofErr w:type="spellEnd"/>
      <w:r>
        <w:rPr>
          <w:sz w:val="24"/>
          <w:szCs w:val="24"/>
        </w:rPr>
        <w:t xml:space="preserve">, Guna Pūcīte, Guntis </w:t>
      </w:r>
      <w:proofErr w:type="spellStart"/>
      <w:r>
        <w:rPr>
          <w:sz w:val="24"/>
          <w:szCs w:val="24"/>
        </w:rPr>
        <w:t>Princovs</w:t>
      </w:r>
      <w:proofErr w:type="spellEnd"/>
      <w:r>
        <w:rPr>
          <w:sz w:val="24"/>
          <w:szCs w:val="24"/>
        </w:rPr>
        <w:t>, Anatolijs Savickis); PRET – nav; ATTURAS – nav;  Gulbenes novada dome NOLEMJ:</w:t>
      </w:r>
    </w:p>
    <w:p w:rsidR="00B35FF5" w:rsidRDefault="00B35FF5" w:rsidP="00B35FF5">
      <w:pPr>
        <w:spacing w:line="360" w:lineRule="auto"/>
        <w:ind w:firstLine="567"/>
        <w:jc w:val="both"/>
        <w:rPr>
          <w:rFonts w:eastAsia="Calibri"/>
          <w:sz w:val="24"/>
          <w:szCs w:val="24"/>
        </w:rPr>
      </w:pPr>
      <w:r>
        <w:rPr>
          <w:sz w:val="24"/>
          <w:szCs w:val="24"/>
        </w:rPr>
        <w:t xml:space="preserve">13.1. PIEŠĶIRT </w:t>
      </w:r>
      <w:r w:rsidR="00B01AEC">
        <w:rPr>
          <w:sz w:val="24"/>
          <w:szCs w:val="24"/>
        </w:rPr>
        <w:t>….</w:t>
      </w:r>
      <w:r>
        <w:rPr>
          <w:sz w:val="24"/>
          <w:szCs w:val="24"/>
        </w:rPr>
        <w:t>, nomā Stāmerienas pagasta nekustamajā īpašumā “</w:t>
      </w:r>
      <w:proofErr w:type="spellStart"/>
      <w:r>
        <w:rPr>
          <w:sz w:val="24"/>
          <w:szCs w:val="24"/>
        </w:rPr>
        <w:t>Mazkalniena</w:t>
      </w:r>
      <w:proofErr w:type="spellEnd"/>
      <w:r>
        <w:rPr>
          <w:sz w:val="24"/>
          <w:szCs w:val="24"/>
        </w:rPr>
        <w:t xml:space="preserve">”, kadastra numurs 5088 001 0136, ietilpstošo zemes vienības ar kadastra apzīmējumu 5088 001 0136 daļu, 0,25 ha platībā, nosakot līguma termiņu no 2020.gada 1.janvāra līdz 2024.gada 31.decembrim, sakņu dārza vajadzībām, bez apbūves tiesībām. </w:t>
      </w:r>
    </w:p>
    <w:p w:rsidR="00B35FF5" w:rsidRDefault="00B35FF5" w:rsidP="00B35FF5">
      <w:pPr>
        <w:widowControl w:val="0"/>
        <w:suppressAutoHyphens/>
        <w:spacing w:line="360" w:lineRule="auto"/>
        <w:ind w:firstLine="567"/>
        <w:jc w:val="both"/>
        <w:rPr>
          <w:sz w:val="24"/>
          <w:szCs w:val="24"/>
        </w:rPr>
      </w:pPr>
      <w:r>
        <w:rPr>
          <w:sz w:val="24"/>
          <w:szCs w:val="24"/>
        </w:rPr>
        <w:t xml:space="preserve">13.2. NOTEIKT nomas maksu atbilstoši Gulbenes novada pašvaldības 2019.gada 28.februāra saistošo noteikumu Nr.6 “Par Gulbenes novada pašvaldībai piederoša vai piekrītoša neapbūvēta zemesgabala nomas maksas apmēru” 2.3. apakšpunktam jeb 7 EUR (septiņi </w:t>
      </w:r>
      <w:proofErr w:type="spellStart"/>
      <w:r>
        <w:rPr>
          <w:i/>
          <w:iCs/>
          <w:sz w:val="24"/>
          <w:szCs w:val="24"/>
        </w:rPr>
        <w:t>euro</w:t>
      </w:r>
      <w:proofErr w:type="spellEnd"/>
      <w:r>
        <w:rPr>
          <w:sz w:val="24"/>
          <w:szCs w:val="24"/>
        </w:rPr>
        <w:t>) (bez PVN).</w:t>
      </w:r>
    </w:p>
    <w:p w:rsidR="00B35FF5" w:rsidRDefault="00B35FF5" w:rsidP="00B35FF5">
      <w:pPr>
        <w:widowControl w:val="0"/>
        <w:suppressAutoHyphens/>
        <w:spacing w:line="360" w:lineRule="auto"/>
        <w:ind w:firstLine="567"/>
        <w:jc w:val="both"/>
        <w:rPr>
          <w:sz w:val="24"/>
          <w:szCs w:val="24"/>
        </w:rPr>
      </w:pPr>
      <w:r>
        <w:rPr>
          <w:sz w:val="24"/>
          <w:szCs w:val="24"/>
        </w:rPr>
        <w:t xml:space="preserve">13.3. UZDOT Gulbenes novada Stāmerienas pagasta pārvaldes vadītājam Aināram </w:t>
      </w:r>
      <w:proofErr w:type="spellStart"/>
      <w:r>
        <w:rPr>
          <w:sz w:val="24"/>
          <w:szCs w:val="24"/>
        </w:rPr>
        <w:t>Brezinskim</w:t>
      </w:r>
      <w:proofErr w:type="spellEnd"/>
      <w:r>
        <w:rPr>
          <w:sz w:val="24"/>
          <w:szCs w:val="24"/>
        </w:rPr>
        <w:t xml:space="preserve"> noslēgt zemes nomas līgumu.</w:t>
      </w:r>
    </w:p>
    <w:p w:rsidR="00B35FF5" w:rsidRDefault="00B35FF5" w:rsidP="00B35FF5">
      <w:pPr>
        <w:widowControl w:val="0"/>
        <w:suppressAutoHyphens/>
        <w:spacing w:line="360" w:lineRule="auto"/>
        <w:ind w:firstLine="567"/>
        <w:jc w:val="both"/>
        <w:rPr>
          <w:sz w:val="24"/>
          <w:szCs w:val="24"/>
        </w:rPr>
      </w:pPr>
      <w:r>
        <w:rPr>
          <w:sz w:val="24"/>
          <w:szCs w:val="24"/>
        </w:rPr>
        <w:t>13.4. NOTEIKT, ka šis lēmums zaudē spēku, ja 15 (piecpadsmit) darbdienu laikā no tā spēkā stāšanās dienas nomnieks nav parakstījis zemes nomas līgumu.</w:t>
      </w:r>
    </w:p>
    <w:p w:rsidR="00B35FF5" w:rsidRDefault="00B35FF5" w:rsidP="00B35FF5">
      <w:pPr>
        <w:tabs>
          <w:tab w:val="left" w:pos="4111"/>
        </w:tabs>
        <w:spacing w:line="360" w:lineRule="auto"/>
        <w:ind w:firstLine="567"/>
        <w:jc w:val="both"/>
        <w:rPr>
          <w:rFonts w:eastAsia="SimSun"/>
          <w:sz w:val="24"/>
          <w:szCs w:val="24"/>
        </w:rPr>
      </w:pPr>
      <w:r>
        <w:rPr>
          <w:rFonts w:eastAsia="SimSun"/>
          <w:sz w:val="24"/>
          <w:szCs w:val="24"/>
        </w:rPr>
        <w:t xml:space="preserve">13.5. UZDOT Gulbenes novada pašvaldības Īpašumu pārraudzības nodaļai nodrošināt 10 darbdienu laikā pēc tam, kad stājusies spēkā vienošanās par nomas līguma termiņa pagarināšanu, nodrošina informācijas publicēšanu Gulbenes novada pašvaldības mājaslapā </w:t>
      </w:r>
      <w:hyperlink r:id="rId26" w:history="1">
        <w:r>
          <w:rPr>
            <w:rStyle w:val="Hipersaite"/>
            <w:rFonts w:eastAsia="SimSun"/>
            <w:sz w:val="24"/>
            <w:szCs w:val="24"/>
          </w:rPr>
          <w:t>www.gulbene.lv</w:t>
        </w:r>
      </w:hyperlink>
      <w:r>
        <w:rPr>
          <w:rFonts w:eastAsia="SimSun"/>
          <w:sz w:val="24"/>
          <w:szCs w:val="24"/>
        </w:rPr>
        <w:t xml:space="preserve">  internetā.</w:t>
      </w:r>
    </w:p>
    <w:bookmarkEnd w:id="38"/>
    <w:p w:rsidR="00B35FF5" w:rsidRDefault="00B35FF5" w:rsidP="00B35FF5">
      <w:pPr>
        <w:rPr>
          <w:rFonts w:eastAsia="Calibri"/>
        </w:rPr>
      </w:pPr>
    </w:p>
    <w:p w:rsidR="00B35FF5" w:rsidRDefault="00B35FF5" w:rsidP="00B35FF5">
      <w:pPr>
        <w:spacing w:line="360" w:lineRule="auto"/>
        <w:ind w:firstLine="567"/>
        <w:jc w:val="both"/>
        <w:rPr>
          <w:sz w:val="24"/>
          <w:szCs w:val="24"/>
        </w:rPr>
      </w:pPr>
      <w:r>
        <w:rPr>
          <w:sz w:val="24"/>
          <w:szCs w:val="24"/>
        </w:rPr>
        <w:lastRenderedPageBreak/>
        <w:t xml:space="preserve">14. Izskatot </w:t>
      </w:r>
      <w:r w:rsidR="00B01AEC">
        <w:rPr>
          <w:b/>
          <w:sz w:val="24"/>
          <w:szCs w:val="24"/>
        </w:rPr>
        <w:t>….</w:t>
      </w:r>
      <w:r>
        <w:rPr>
          <w:sz w:val="24"/>
          <w:szCs w:val="24"/>
        </w:rPr>
        <w:t xml:space="preserve">, 2019.gada 14.novembra iesniegumu (Gulbenes novada pašvaldībā saņemts 2019.gada 14.novembrī un reģistrēts ar </w:t>
      </w:r>
      <w:proofErr w:type="spellStart"/>
      <w:r>
        <w:rPr>
          <w:sz w:val="24"/>
          <w:szCs w:val="24"/>
        </w:rPr>
        <w:t>Nr.GND</w:t>
      </w:r>
      <w:proofErr w:type="spellEnd"/>
      <w:r>
        <w:rPr>
          <w:sz w:val="24"/>
          <w:szCs w:val="24"/>
        </w:rPr>
        <w:t>/5.13.1/19/2754-P) ar lūgumu piešķirt nomā zemes vienības ar kadastra apzīmējumu 5048 004 0134 daļu, 0,17 ha platībā, pamatojoties uz likuma “Par pašvaldībām” 14.panta otrās daļas 3.punktu, kas nosaka, ka, lai izpildītu savas funkcijas, pašvaldībām likumā noteiktajā kārtībā ir pienākums racionāli un lietderīgi apsaimniekot pašvaldības kustamo un nekustamo mantu, 21.panta pirmās daļas 27.punktu, kas nosaka, ka dome var izskatīt jebkuru jautājumu, kas ir attiecīgās pašvaldības pārziņā, turklāt tikai dome var pieņemt lēmumus citos likumā paredzētajos gadījumos, Ministru kabineta 2018.gada 19.jūnija noteikumiem Nr.350 “Publiskas personas zemes nomas un apbūves tiesības noteikumi” 30.2.apakšpunktu, kas nosaka, ka, ja neapbūvētu zemesgabalu iznomā šo noteikumu 29.2.apakšpunktā minētajā gadījumā, tad nomas maksa gadā ir 0,5% no zemesgabala kadastrālās vērtības, 31.punktu, kas nosaka, ka pašvaldībai savos saistošajos noteikumos ir tiesības noteikt lielāku nomas maksu par pašvaldības neapbūvētajiem zemesgabaliem, Gulbenes novada pašvaldības 2019.gada 28.februāra saistošo noteikumu Nr.6 “Par Gulbenes novada pašvaldībai piederoša vai piekrītoša neapbūvēta zemesgabala nomas maksas apmēru” 2.3.apakšpunktu, Publiskas personas finanšu līdzekļu un mantas izšķērdēšanas novēršanas likuma 6.</w:t>
      </w:r>
      <w:r>
        <w:rPr>
          <w:sz w:val="24"/>
          <w:szCs w:val="24"/>
          <w:vertAlign w:val="superscript"/>
        </w:rPr>
        <w:t>1</w:t>
      </w:r>
      <w:r>
        <w:rPr>
          <w:sz w:val="24"/>
          <w:szCs w:val="24"/>
        </w:rPr>
        <w:t xml:space="preserve"> panta pirmo daļu, kas nosaka – ja likumā vai Ministru kabineta noteikumos nav paredzēts citādi, kustamās mantas nomas līgumu slēdz uz laiku, kas nav ilgāks par pieciem gadiem, nekustamā īpašuma nomas līgumu – uz laiku, kas nav ilgāks par 30 gadiem, un Tautsaimniecības komitejas  ieteikumu, atklāti balsojot: PAR – 14 (Normunds </w:t>
      </w:r>
      <w:proofErr w:type="spellStart"/>
      <w:r>
        <w:rPr>
          <w:sz w:val="24"/>
          <w:szCs w:val="24"/>
        </w:rPr>
        <w:t>Audzišs</w:t>
      </w:r>
      <w:proofErr w:type="spellEnd"/>
      <w:r>
        <w:rPr>
          <w:sz w:val="24"/>
          <w:szCs w:val="24"/>
        </w:rPr>
        <w:t xml:space="preserve">, Indra Caune, Andis Caunītis, Gunārs Ciglis,  Larisa Cīrule, Lāsma </w:t>
      </w:r>
      <w:proofErr w:type="spellStart"/>
      <w:r>
        <w:rPr>
          <w:sz w:val="24"/>
          <w:szCs w:val="24"/>
        </w:rPr>
        <w:t>Gabdulļina</w:t>
      </w:r>
      <w:proofErr w:type="spellEnd"/>
      <w:r>
        <w:rPr>
          <w:sz w:val="24"/>
          <w:szCs w:val="24"/>
        </w:rPr>
        <w:t xml:space="preserve">, </w:t>
      </w:r>
      <w:proofErr w:type="spellStart"/>
      <w:r>
        <w:rPr>
          <w:sz w:val="24"/>
          <w:szCs w:val="24"/>
        </w:rPr>
        <w:t>Stanislavs</w:t>
      </w:r>
      <w:proofErr w:type="spellEnd"/>
      <w:r>
        <w:rPr>
          <w:sz w:val="24"/>
          <w:szCs w:val="24"/>
        </w:rPr>
        <w:t xml:space="preserve"> </w:t>
      </w:r>
      <w:proofErr w:type="spellStart"/>
      <w:r>
        <w:rPr>
          <w:sz w:val="24"/>
          <w:szCs w:val="24"/>
        </w:rPr>
        <w:t>Gžibovskis</w:t>
      </w:r>
      <w:proofErr w:type="spellEnd"/>
      <w:r>
        <w:rPr>
          <w:sz w:val="24"/>
          <w:szCs w:val="24"/>
        </w:rPr>
        <w:t xml:space="preserve">, </w:t>
      </w:r>
      <w:proofErr w:type="spellStart"/>
      <w:r>
        <w:rPr>
          <w:sz w:val="24"/>
          <w:szCs w:val="24"/>
        </w:rPr>
        <w:t>Valtis</w:t>
      </w:r>
      <w:proofErr w:type="spellEnd"/>
      <w:r>
        <w:rPr>
          <w:sz w:val="24"/>
          <w:szCs w:val="24"/>
        </w:rPr>
        <w:t xml:space="preserve"> Krauklis, Intars Liepiņš, Normunds Mazūrs, Zintis </w:t>
      </w:r>
      <w:proofErr w:type="spellStart"/>
      <w:r>
        <w:rPr>
          <w:sz w:val="24"/>
          <w:szCs w:val="24"/>
        </w:rPr>
        <w:t>Mezītis</w:t>
      </w:r>
      <w:proofErr w:type="spellEnd"/>
      <w:r>
        <w:rPr>
          <w:sz w:val="24"/>
          <w:szCs w:val="24"/>
        </w:rPr>
        <w:t xml:space="preserve">, Guna Pūcīte, Guntis </w:t>
      </w:r>
      <w:proofErr w:type="spellStart"/>
      <w:r>
        <w:rPr>
          <w:sz w:val="24"/>
          <w:szCs w:val="24"/>
        </w:rPr>
        <w:t>Princovs</w:t>
      </w:r>
      <w:proofErr w:type="spellEnd"/>
      <w:r>
        <w:rPr>
          <w:sz w:val="24"/>
          <w:szCs w:val="24"/>
        </w:rPr>
        <w:t>, Anatolijs Savickis); PRET – nav; ATTURAS – nav;  Gulbenes novada dome NOLEMJ:</w:t>
      </w:r>
    </w:p>
    <w:p w:rsidR="00B35FF5" w:rsidRDefault="00B35FF5" w:rsidP="00B35FF5">
      <w:pPr>
        <w:spacing w:line="360" w:lineRule="auto"/>
        <w:ind w:firstLine="567"/>
        <w:jc w:val="both"/>
        <w:rPr>
          <w:rFonts w:eastAsia="Calibri"/>
          <w:sz w:val="24"/>
          <w:szCs w:val="24"/>
        </w:rPr>
      </w:pPr>
      <w:r>
        <w:rPr>
          <w:sz w:val="24"/>
          <w:szCs w:val="24"/>
        </w:rPr>
        <w:t xml:space="preserve">14.1. PIEŠĶIRT </w:t>
      </w:r>
      <w:r w:rsidR="00B01AEC">
        <w:rPr>
          <w:sz w:val="24"/>
          <w:szCs w:val="24"/>
        </w:rPr>
        <w:t>….</w:t>
      </w:r>
      <w:r>
        <w:rPr>
          <w:sz w:val="24"/>
          <w:szCs w:val="24"/>
        </w:rPr>
        <w:t xml:space="preserve">, nomā </w:t>
      </w:r>
      <w:proofErr w:type="spellStart"/>
      <w:r>
        <w:rPr>
          <w:sz w:val="24"/>
          <w:szCs w:val="24"/>
        </w:rPr>
        <w:t>Daukstu</w:t>
      </w:r>
      <w:proofErr w:type="spellEnd"/>
      <w:r>
        <w:rPr>
          <w:sz w:val="24"/>
          <w:szCs w:val="24"/>
        </w:rPr>
        <w:t xml:space="preserve"> pagasta nekustamajā īpašumā “</w:t>
      </w:r>
      <w:proofErr w:type="spellStart"/>
      <w:r>
        <w:rPr>
          <w:sz w:val="24"/>
          <w:szCs w:val="24"/>
        </w:rPr>
        <w:t>Šķieneri</w:t>
      </w:r>
      <w:proofErr w:type="spellEnd"/>
      <w:r>
        <w:rPr>
          <w:sz w:val="24"/>
          <w:szCs w:val="24"/>
        </w:rPr>
        <w:t xml:space="preserve">”, kadastra numurs 5048 004 0134, ietilpstošās zemes vienības ar kadastra apzīmējumu 5048 004 0134 daļu, 0,17 ha platībā, nosakot līguma termiņu no 2020.gada 1.janvāra līdz 2024.gada 31.decembrim, sakņu dārza vajadzībām, bez apbūves tiesībām. </w:t>
      </w:r>
    </w:p>
    <w:p w:rsidR="00B35FF5" w:rsidRDefault="00B35FF5" w:rsidP="00B35FF5">
      <w:pPr>
        <w:widowControl w:val="0"/>
        <w:suppressAutoHyphens/>
        <w:spacing w:line="360" w:lineRule="auto"/>
        <w:ind w:firstLine="567"/>
        <w:jc w:val="both"/>
        <w:rPr>
          <w:sz w:val="24"/>
          <w:szCs w:val="24"/>
        </w:rPr>
      </w:pPr>
      <w:r>
        <w:rPr>
          <w:sz w:val="24"/>
          <w:szCs w:val="24"/>
        </w:rPr>
        <w:t xml:space="preserve">14.2. NOTEIKT nomas maksu atbilstoši Gulbenes novada pašvaldības 2019.gada 28.februāra saistošo noteikumu Nr.6 “Par Gulbenes novada pašvaldībai piederoša vai piekrītoša neapbūvēta zemesgabala nomas maksas apmēru” 2.3. apakšpunktam jeb 7 EUR (septiņi </w:t>
      </w:r>
      <w:proofErr w:type="spellStart"/>
      <w:r>
        <w:rPr>
          <w:i/>
          <w:iCs/>
          <w:sz w:val="24"/>
          <w:szCs w:val="24"/>
        </w:rPr>
        <w:t>euro</w:t>
      </w:r>
      <w:proofErr w:type="spellEnd"/>
      <w:r>
        <w:rPr>
          <w:sz w:val="24"/>
          <w:szCs w:val="24"/>
        </w:rPr>
        <w:t>) (bez PVN).</w:t>
      </w:r>
    </w:p>
    <w:p w:rsidR="00B35FF5" w:rsidRDefault="00B35FF5" w:rsidP="00B35FF5">
      <w:pPr>
        <w:widowControl w:val="0"/>
        <w:suppressAutoHyphens/>
        <w:spacing w:line="360" w:lineRule="auto"/>
        <w:ind w:firstLine="567"/>
        <w:jc w:val="both"/>
        <w:rPr>
          <w:sz w:val="24"/>
          <w:szCs w:val="24"/>
        </w:rPr>
      </w:pPr>
      <w:r>
        <w:rPr>
          <w:sz w:val="24"/>
          <w:szCs w:val="24"/>
        </w:rPr>
        <w:t xml:space="preserve">14.3. UZDOT Gulbenes novada </w:t>
      </w:r>
      <w:proofErr w:type="spellStart"/>
      <w:r>
        <w:rPr>
          <w:sz w:val="24"/>
          <w:szCs w:val="24"/>
        </w:rPr>
        <w:t>Daukstu</w:t>
      </w:r>
      <w:proofErr w:type="spellEnd"/>
      <w:r>
        <w:rPr>
          <w:sz w:val="24"/>
          <w:szCs w:val="24"/>
        </w:rPr>
        <w:t xml:space="preserve"> pagasta pārvaldes vadītājam Uldim </w:t>
      </w:r>
      <w:proofErr w:type="spellStart"/>
      <w:r>
        <w:rPr>
          <w:sz w:val="24"/>
          <w:szCs w:val="24"/>
        </w:rPr>
        <w:t>Doņukam</w:t>
      </w:r>
      <w:proofErr w:type="spellEnd"/>
      <w:r>
        <w:rPr>
          <w:sz w:val="24"/>
          <w:szCs w:val="24"/>
        </w:rPr>
        <w:t xml:space="preserve"> noslēgt zemes nomas līgumu.</w:t>
      </w:r>
    </w:p>
    <w:p w:rsidR="00B35FF5" w:rsidRDefault="00B35FF5" w:rsidP="00B35FF5">
      <w:pPr>
        <w:widowControl w:val="0"/>
        <w:suppressAutoHyphens/>
        <w:spacing w:line="360" w:lineRule="auto"/>
        <w:ind w:firstLine="567"/>
        <w:jc w:val="both"/>
        <w:rPr>
          <w:sz w:val="24"/>
          <w:szCs w:val="24"/>
        </w:rPr>
      </w:pPr>
      <w:r>
        <w:rPr>
          <w:sz w:val="24"/>
          <w:szCs w:val="24"/>
        </w:rPr>
        <w:t>14.4. NOTEIKT, ka šis lēmums zaudē spēku, ja 15 (piecpadsmit) darbdienu laikā no tā spēkā stāšanās dienas nomnieks nav parakstījis zemes nomas līgumu.</w:t>
      </w:r>
    </w:p>
    <w:p w:rsidR="00B35FF5" w:rsidRDefault="00B35FF5" w:rsidP="00B35FF5">
      <w:pPr>
        <w:widowControl w:val="0"/>
        <w:suppressAutoHyphens/>
        <w:spacing w:line="360" w:lineRule="auto"/>
        <w:ind w:firstLine="567"/>
        <w:jc w:val="both"/>
        <w:rPr>
          <w:sz w:val="24"/>
          <w:szCs w:val="24"/>
        </w:rPr>
      </w:pPr>
      <w:r>
        <w:rPr>
          <w:sz w:val="24"/>
          <w:szCs w:val="24"/>
        </w:rPr>
        <w:t xml:space="preserve">14.5. UZDOT Gulbenes novada pašvaldības Īpašumu pārraudzības nodaļai nodrošināt 10 </w:t>
      </w:r>
      <w:r>
        <w:rPr>
          <w:sz w:val="24"/>
          <w:szCs w:val="24"/>
        </w:rPr>
        <w:lastRenderedPageBreak/>
        <w:t>darbdienu laikā pēc tam, kad stājusies spēkā vienošanās par nomas līguma termiņa pagarināšanu, nodrošina informācijas publicēšanu Gulbenes novada pašvaldības mājaslapā www.gulbene.lv internetā.</w:t>
      </w:r>
    </w:p>
    <w:p w:rsidR="00B35FF5" w:rsidRDefault="00B35FF5" w:rsidP="00B35FF5"/>
    <w:p w:rsidR="00B35FF5" w:rsidRDefault="00B35FF5" w:rsidP="00B35FF5">
      <w:pPr>
        <w:widowControl w:val="0"/>
        <w:spacing w:line="360" w:lineRule="auto"/>
        <w:ind w:firstLine="567"/>
        <w:jc w:val="both"/>
        <w:rPr>
          <w:sz w:val="24"/>
          <w:szCs w:val="24"/>
        </w:rPr>
      </w:pPr>
      <w:r>
        <w:rPr>
          <w:sz w:val="24"/>
          <w:szCs w:val="24"/>
        </w:rPr>
        <w:t xml:space="preserve">15. </w:t>
      </w:r>
      <w:bookmarkStart w:id="39" w:name="_Hlk26770777"/>
      <w:bookmarkStart w:id="40" w:name="_Hlk23163303"/>
      <w:r>
        <w:rPr>
          <w:sz w:val="24"/>
          <w:szCs w:val="24"/>
        </w:rPr>
        <w:t xml:space="preserve">Izskatot </w:t>
      </w:r>
      <w:r w:rsidR="00B01AEC">
        <w:rPr>
          <w:b/>
          <w:sz w:val="24"/>
          <w:szCs w:val="24"/>
        </w:rPr>
        <w:t>….</w:t>
      </w:r>
      <w:r>
        <w:rPr>
          <w:sz w:val="24"/>
          <w:szCs w:val="24"/>
        </w:rPr>
        <w:t xml:space="preserve">, 2019.gada 6.novembra iesniegumu (Gulbenes novada pašvaldībā saņemts 2019.gada 6.novembrī un reģistrēts ar </w:t>
      </w:r>
      <w:proofErr w:type="spellStart"/>
      <w:r>
        <w:rPr>
          <w:sz w:val="24"/>
          <w:szCs w:val="24"/>
        </w:rPr>
        <w:t>Nr.GND</w:t>
      </w:r>
      <w:proofErr w:type="spellEnd"/>
      <w:r>
        <w:rPr>
          <w:sz w:val="24"/>
          <w:szCs w:val="24"/>
        </w:rPr>
        <w:t>/5.13.1/19/2666-K) ar lūgumu piešķirt nomā zemes vienību ar kadastra apzīmējumu 5090 006 0139, daļu, 0,09 ha platībā, pamatojoties uz likuma “Par pašvaldībām” 14.panta otrās daļas 3.punktu, kas nosaka, ka, lai izpildītu savas funkcijas, pašvaldībām likumā noteiktajā kārtībā ir pienākums racionāli un lietderīgi apsaimniekot pašvaldības kustamo un nekustamo mantu, 21.panta pirmās daļas 27.punktu, kas nosaka, ka dome var izskatīt jebkuru jautājumu, kas ir attiecīgās pašvaldības pārziņā, turklāt tikai dome var pieņemt lēmumus citos likumā paredzētajos gadījumos, Ministru kabineta 2018.gada 19.jūnija noteikumiem Nr.350 “Publiskas personas zemes nomas un apbūves tiesības noteikumi” 30.2.apakšpunktu, kas nosaka, ka, ja neapbūvētu zemesgabalu iznomā šo noteikumu 29.2.apakšpunktā minētajā gadījumā, tad nomas maksa gadā ir 0,5% no zemesgabala kadastrālās vērtības, 31.punktu, kas nosaka, ka pašvaldībai savos saistošajos noteikumos ir tiesības noteikt lielāku nomas maksu par pašvaldības neapbūvētajiem zemesgabaliem, Gulbenes novada pašvaldības 2019.gada 28.februāra saistošo noteikumu Nr.6 “Par Gulbenes novada pašvaldībai piederoša vai piekrītoša neapbūvēta zemesgabala nomas maksas apmēru” 2.2.1.apakšpunktu, Publiskas personas finanšu līdzekļu un mantas izšķērdēšanas novēršanas likuma 6.</w:t>
      </w:r>
      <w:r>
        <w:rPr>
          <w:sz w:val="24"/>
          <w:szCs w:val="24"/>
          <w:vertAlign w:val="superscript"/>
        </w:rPr>
        <w:t>1</w:t>
      </w:r>
      <w:r>
        <w:rPr>
          <w:sz w:val="24"/>
          <w:szCs w:val="24"/>
        </w:rPr>
        <w:t xml:space="preserve"> panta pirmo daļu, kas nosaka – ja likumā vai Ministru kabineta noteikumos nav paredzēts citādi, kustamās mantas nomas līgumu slēdz uz laiku, kas nav ilgāks par pieciem gadiem, nekustamā īpašuma nomas līgumu – uz laiku, kas nav ilgāks par 30 gadiem, un Tautsaimniecības komitejas  ieteikumu, atklāti balsojot: PAR – 14 (Normunds </w:t>
      </w:r>
      <w:proofErr w:type="spellStart"/>
      <w:r>
        <w:rPr>
          <w:sz w:val="24"/>
          <w:szCs w:val="24"/>
        </w:rPr>
        <w:t>Audzišs</w:t>
      </w:r>
      <w:proofErr w:type="spellEnd"/>
      <w:r>
        <w:rPr>
          <w:sz w:val="24"/>
          <w:szCs w:val="24"/>
        </w:rPr>
        <w:t xml:space="preserve">, Indra Caune, Andis Caunītis, Gunārs Ciglis,  Larisa Cīrule, Lāsma </w:t>
      </w:r>
      <w:proofErr w:type="spellStart"/>
      <w:r>
        <w:rPr>
          <w:sz w:val="24"/>
          <w:szCs w:val="24"/>
        </w:rPr>
        <w:t>Gabdulļina</w:t>
      </w:r>
      <w:proofErr w:type="spellEnd"/>
      <w:r>
        <w:rPr>
          <w:sz w:val="24"/>
          <w:szCs w:val="24"/>
        </w:rPr>
        <w:t xml:space="preserve">, </w:t>
      </w:r>
      <w:proofErr w:type="spellStart"/>
      <w:r>
        <w:rPr>
          <w:sz w:val="24"/>
          <w:szCs w:val="24"/>
        </w:rPr>
        <w:t>Stanislavs</w:t>
      </w:r>
      <w:proofErr w:type="spellEnd"/>
      <w:r>
        <w:rPr>
          <w:sz w:val="24"/>
          <w:szCs w:val="24"/>
        </w:rPr>
        <w:t xml:space="preserve"> </w:t>
      </w:r>
      <w:proofErr w:type="spellStart"/>
      <w:r>
        <w:rPr>
          <w:sz w:val="24"/>
          <w:szCs w:val="24"/>
        </w:rPr>
        <w:t>Gžibovskis</w:t>
      </w:r>
      <w:proofErr w:type="spellEnd"/>
      <w:r>
        <w:rPr>
          <w:sz w:val="24"/>
          <w:szCs w:val="24"/>
        </w:rPr>
        <w:t xml:space="preserve">, </w:t>
      </w:r>
      <w:proofErr w:type="spellStart"/>
      <w:r>
        <w:rPr>
          <w:sz w:val="24"/>
          <w:szCs w:val="24"/>
        </w:rPr>
        <w:t>Valtis</w:t>
      </w:r>
      <w:proofErr w:type="spellEnd"/>
      <w:r>
        <w:rPr>
          <w:sz w:val="24"/>
          <w:szCs w:val="24"/>
        </w:rPr>
        <w:t xml:space="preserve"> Krauklis, Intars Liepiņš, Normunds Mazūrs, Zintis </w:t>
      </w:r>
      <w:proofErr w:type="spellStart"/>
      <w:r>
        <w:rPr>
          <w:sz w:val="24"/>
          <w:szCs w:val="24"/>
        </w:rPr>
        <w:t>Mezītis</w:t>
      </w:r>
      <w:proofErr w:type="spellEnd"/>
      <w:r>
        <w:rPr>
          <w:sz w:val="24"/>
          <w:szCs w:val="24"/>
        </w:rPr>
        <w:t xml:space="preserve">, Guna Pūcīte, Guntis </w:t>
      </w:r>
      <w:proofErr w:type="spellStart"/>
      <w:r>
        <w:rPr>
          <w:sz w:val="24"/>
          <w:szCs w:val="24"/>
        </w:rPr>
        <w:t>Princovs</w:t>
      </w:r>
      <w:proofErr w:type="spellEnd"/>
      <w:r>
        <w:rPr>
          <w:sz w:val="24"/>
          <w:szCs w:val="24"/>
        </w:rPr>
        <w:t>, Anatolijs Savickis); PRET – nav; ATTURAS – nav;  Gulbenes novada dome NOLEMJ:</w:t>
      </w:r>
    </w:p>
    <w:p w:rsidR="00B35FF5" w:rsidRDefault="00B35FF5" w:rsidP="00B35FF5">
      <w:pPr>
        <w:widowControl w:val="0"/>
        <w:spacing w:line="360" w:lineRule="auto"/>
        <w:ind w:firstLine="567"/>
        <w:jc w:val="both"/>
        <w:rPr>
          <w:rFonts w:eastAsia="Calibri"/>
          <w:sz w:val="24"/>
          <w:szCs w:val="24"/>
        </w:rPr>
      </w:pPr>
      <w:r>
        <w:rPr>
          <w:sz w:val="24"/>
          <w:szCs w:val="24"/>
        </w:rPr>
        <w:t xml:space="preserve">15.1. PIEŠĶIRT </w:t>
      </w:r>
      <w:r w:rsidR="00B01AEC">
        <w:rPr>
          <w:sz w:val="24"/>
          <w:szCs w:val="24"/>
        </w:rPr>
        <w:t>….</w:t>
      </w:r>
      <w:r>
        <w:rPr>
          <w:sz w:val="24"/>
          <w:szCs w:val="24"/>
        </w:rPr>
        <w:t xml:space="preserve">, nomā Stradu pagasta nekustamajā īpašumā “Stradu palīgsaimniecības”, kadastra numurs 5090 004 0111, ietilpstošās zemes vienības ar kadastra apzīmējumu 5090 006 0139 daļu, 0,09 ha platībā, nosakot līguma termiņu no 2020.gada 1.janvāra līdz 2024.gada 31.decembrim, sakņu dārza vajadzībām, bez apbūves tiesībām. </w:t>
      </w:r>
    </w:p>
    <w:p w:rsidR="00B35FF5" w:rsidRDefault="00B35FF5" w:rsidP="00B35FF5">
      <w:pPr>
        <w:widowControl w:val="0"/>
        <w:suppressAutoHyphens/>
        <w:spacing w:line="360" w:lineRule="auto"/>
        <w:ind w:firstLine="567"/>
        <w:jc w:val="both"/>
        <w:rPr>
          <w:sz w:val="24"/>
          <w:szCs w:val="24"/>
        </w:rPr>
      </w:pPr>
      <w:r>
        <w:rPr>
          <w:sz w:val="24"/>
          <w:szCs w:val="24"/>
        </w:rPr>
        <w:t xml:space="preserve">15.2. NOTEIKT nomas maksu atbilstoši Gulbenes novada pašvaldības 2019.gada 28.februāra saistošo noteikumu Nr.6 “Par Gulbenes novada pašvaldībai piederoša vai piekrītoša neapbūvēta zemesgabala nomas maksas apmēru” 2.2.1.apakšpunktam jeb 14,14 EUR (četrpadsmit </w:t>
      </w:r>
      <w:proofErr w:type="spellStart"/>
      <w:r>
        <w:rPr>
          <w:i/>
          <w:iCs/>
          <w:sz w:val="24"/>
          <w:szCs w:val="24"/>
        </w:rPr>
        <w:t>euro</w:t>
      </w:r>
      <w:proofErr w:type="spellEnd"/>
      <w:r>
        <w:rPr>
          <w:sz w:val="24"/>
          <w:szCs w:val="24"/>
        </w:rPr>
        <w:t xml:space="preserve"> 14 </w:t>
      </w:r>
      <w:r>
        <w:rPr>
          <w:i/>
          <w:iCs/>
          <w:sz w:val="24"/>
          <w:szCs w:val="24"/>
        </w:rPr>
        <w:t>centi</w:t>
      </w:r>
      <w:r>
        <w:rPr>
          <w:sz w:val="24"/>
          <w:szCs w:val="24"/>
        </w:rPr>
        <w:t>) (bez PVN).</w:t>
      </w:r>
    </w:p>
    <w:p w:rsidR="00B35FF5" w:rsidRDefault="00B35FF5" w:rsidP="00B35FF5">
      <w:pPr>
        <w:widowControl w:val="0"/>
        <w:suppressAutoHyphens/>
        <w:spacing w:line="360" w:lineRule="auto"/>
        <w:ind w:firstLine="567"/>
        <w:jc w:val="both"/>
        <w:rPr>
          <w:sz w:val="24"/>
          <w:szCs w:val="24"/>
        </w:rPr>
      </w:pPr>
      <w:r>
        <w:rPr>
          <w:sz w:val="24"/>
          <w:szCs w:val="24"/>
        </w:rPr>
        <w:t xml:space="preserve">15.3. UZDOT Gulbenes novada Stradu pagasta pārvaldes vadītājam Jurim </w:t>
      </w:r>
      <w:proofErr w:type="spellStart"/>
      <w:r>
        <w:rPr>
          <w:sz w:val="24"/>
          <w:szCs w:val="24"/>
        </w:rPr>
        <w:t>Duļbinskim</w:t>
      </w:r>
      <w:proofErr w:type="spellEnd"/>
      <w:r>
        <w:rPr>
          <w:sz w:val="24"/>
          <w:szCs w:val="24"/>
        </w:rPr>
        <w:t xml:space="preserve"> noslēgt zemes nomas līgumu.</w:t>
      </w:r>
    </w:p>
    <w:p w:rsidR="00B35FF5" w:rsidRDefault="00B35FF5" w:rsidP="00B35FF5">
      <w:pPr>
        <w:widowControl w:val="0"/>
        <w:suppressAutoHyphens/>
        <w:spacing w:line="360" w:lineRule="auto"/>
        <w:ind w:firstLine="567"/>
        <w:jc w:val="both"/>
        <w:rPr>
          <w:sz w:val="24"/>
          <w:szCs w:val="24"/>
        </w:rPr>
      </w:pPr>
      <w:r>
        <w:rPr>
          <w:sz w:val="24"/>
          <w:szCs w:val="24"/>
        </w:rPr>
        <w:lastRenderedPageBreak/>
        <w:t>15.4. NOTEIKT, ka šis lēmums zaudē spēku, ja 15 (piecpadsmit) darbdienu laikā no tā spēkā stāšanās dienas nomnieks nav parakstījis zemes nomas līgumu.</w:t>
      </w:r>
    </w:p>
    <w:p w:rsidR="00B35FF5" w:rsidRDefault="00B35FF5" w:rsidP="00B35FF5">
      <w:pPr>
        <w:widowControl w:val="0"/>
        <w:suppressAutoHyphens/>
        <w:spacing w:line="360" w:lineRule="auto"/>
        <w:ind w:firstLine="567"/>
        <w:jc w:val="both"/>
        <w:rPr>
          <w:sz w:val="24"/>
          <w:szCs w:val="24"/>
        </w:rPr>
      </w:pPr>
      <w:r>
        <w:rPr>
          <w:sz w:val="24"/>
          <w:szCs w:val="24"/>
        </w:rPr>
        <w:t>15.5. UZDOT Gulbenes novada pašvaldības Īpašumu pārraudzības nodaļai nodrošināt 10 darbdienu laikā pēc tam, kad stājusies spēkā vienošanās par nomas līguma termiņa pagarināšanu, nodrošina informācijas publicēšanu Gulbenes novada pašvaldības mājaslapā www.gulbene.lv internetā.</w:t>
      </w:r>
    </w:p>
    <w:bookmarkEnd w:id="39"/>
    <w:bookmarkEnd w:id="40"/>
    <w:p w:rsidR="00B35FF5" w:rsidRDefault="00B35FF5" w:rsidP="00B35FF5">
      <w:pPr>
        <w:widowControl w:val="0"/>
        <w:suppressAutoHyphens/>
        <w:spacing w:line="360" w:lineRule="auto"/>
        <w:ind w:firstLine="567"/>
        <w:jc w:val="both"/>
        <w:rPr>
          <w:sz w:val="24"/>
          <w:szCs w:val="24"/>
        </w:rPr>
      </w:pPr>
    </w:p>
    <w:p w:rsidR="00B35FF5" w:rsidRDefault="00B35FF5" w:rsidP="00B35FF5">
      <w:pPr>
        <w:spacing w:line="360" w:lineRule="auto"/>
        <w:ind w:firstLine="567"/>
        <w:jc w:val="both"/>
        <w:rPr>
          <w:sz w:val="24"/>
          <w:szCs w:val="24"/>
        </w:rPr>
      </w:pPr>
      <w:r>
        <w:rPr>
          <w:sz w:val="24"/>
          <w:szCs w:val="24"/>
        </w:rPr>
        <w:t xml:space="preserve">16. Izskatot </w:t>
      </w:r>
      <w:bookmarkStart w:id="41" w:name="_Hlk26252670"/>
      <w:r>
        <w:rPr>
          <w:b/>
          <w:bCs/>
          <w:sz w:val="24"/>
          <w:szCs w:val="24"/>
        </w:rPr>
        <w:t>sabiedrības ar ierobežotu atbildību “Ābolāji”</w:t>
      </w:r>
      <w:r>
        <w:rPr>
          <w:sz w:val="24"/>
          <w:szCs w:val="24"/>
        </w:rPr>
        <w:t>, reģistrācijas numurs 44103075052, juridiskā adrese:</w:t>
      </w:r>
      <w:r>
        <w:t xml:space="preserve"> </w:t>
      </w:r>
      <w:r>
        <w:rPr>
          <w:sz w:val="24"/>
          <w:szCs w:val="24"/>
        </w:rPr>
        <w:t>“Grodiņi”, Tirzas pagasts, Gulbenes novads, LV – 4424</w:t>
      </w:r>
      <w:bookmarkEnd w:id="41"/>
      <w:r>
        <w:rPr>
          <w:sz w:val="24"/>
          <w:szCs w:val="24"/>
        </w:rPr>
        <w:t>, 2019.gada 12.novembra iesniegumu (Gulbenes novada pašvaldībā saņemts 2019.gada 12.novembrī un reģistrēts ar Nr.</w:t>
      </w:r>
      <w:r>
        <w:t xml:space="preserve"> </w:t>
      </w:r>
      <w:r>
        <w:rPr>
          <w:sz w:val="24"/>
          <w:szCs w:val="24"/>
        </w:rPr>
        <w:t>GND/5.13.1/19/2728-Ā), ar lūgumu piešķirt nomā zemes vienību ar kadastra apzīmējumu 5094 004 0290, 5,8 ha platībā, pamatojoties uz likuma “Par pašvaldībām” 14.panta otrās daļas 3.punktu, kas nosaka, ka, lai izpildītu savas funkcijas, pašvaldībām likumā noteiktajā kārtībā ir pienākums racionāli un lietderīgi apsaimniekot pašvaldības kustamo un nekustamo mantu, 21.panta pirmās daļas 27.punktu, kas nosaka, ka dome var izskatīt jebkuru jautājumu, kas ir attiecīgās pašvaldības pārziņā, turklāt tikai dome var pieņemt lēmumus citos likumā paredzētajos gadījumos, Ministru kabineta 2018.gada 19.jūnija noteikumiem Nr.350 “Publiskas personas zemes nomas un apbūves tiesības noteikumi” 30.4.apakšpunktu, kas nosaka, ka, ja neapbūvētu zemesgabalu iznomā šo noteikumu 29.5., 29.6., 29.7., 29.8., 29.9. un 29.10.apakšpunktā minētajā gadījumā, tad nomas maksu nosaka atbilstoši Ministru kabineta, pašvaldības domes, citas atvasinātas publiskas personas vai kapitālsabiedrības kapitāla daļu turētāja apstiprinātam nomas pakalpojumu maksas cenrādim, kas noteikts, ņemot vērā neatkarīga vērtētāja noteikto tirgus nomas maksu, vai neatkarīga vērtētāja noteiktajai tirgus nomas maksai (bet tā nedrīkst būt mazāka par šo noteikumu 5.punktā minēto), Gulbenes novada pašvaldības zemes nomas pakalpojumu maksas cenrādi, kas apstiprināts Gulbenes novada domes 2018.gada 27.decembra sēdē (protokols Nr.25, 47.§), Publiskas personas finanšu līdzekļu un mantas izšķērdēšanas novēršanas likuma 6.</w:t>
      </w:r>
      <w:r>
        <w:rPr>
          <w:sz w:val="24"/>
          <w:szCs w:val="24"/>
          <w:vertAlign w:val="superscript"/>
        </w:rPr>
        <w:t>1</w:t>
      </w:r>
      <w:r>
        <w:rPr>
          <w:sz w:val="24"/>
          <w:szCs w:val="24"/>
        </w:rPr>
        <w:t xml:space="preserve"> panta pirmo daļu, kas nosaka – ja likumā vai Ministru kabineta noteikumos nav paredzēts citādi, kustamās mantas nomas līgumu slēdz uz laiku, kas nav ilgāks par pieciem gadiem, nekustamā īpašuma nomas līgumu – uz laiku, kas nav ilgāks par 30 gadiem, un Tautsaimniecības komitejas  ieteikumu, atklāti balsojot: PAR – 14 (Normunds </w:t>
      </w:r>
      <w:proofErr w:type="spellStart"/>
      <w:r>
        <w:rPr>
          <w:sz w:val="24"/>
          <w:szCs w:val="24"/>
        </w:rPr>
        <w:t>Audzišs</w:t>
      </w:r>
      <w:proofErr w:type="spellEnd"/>
      <w:r>
        <w:rPr>
          <w:sz w:val="24"/>
          <w:szCs w:val="24"/>
        </w:rPr>
        <w:t xml:space="preserve">, Indra Caune, Andis Caunītis, Gunārs Ciglis,  Larisa Cīrule, Lāsma </w:t>
      </w:r>
      <w:proofErr w:type="spellStart"/>
      <w:r>
        <w:rPr>
          <w:sz w:val="24"/>
          <w:szCs w:val="24"/>
        </w:rPr>
        <w:t>Gabdulļina</w:t>
      </w:r>
      <w:proofErr w:type="spellEnd"/>
      <w:r>
        <w:rPr>
          <w:sz w:val="24"/>
          <w:szCs w:val="24"/>
        </w:rPr>
        <w:t xml:space="preserve">, </w:t>
      </w:r>
      <w:proofErr w:type="spellStart"/>
      <w:r>
        <w:rPr>
          <w:sz w:val="24"/>
          <w:szCs w:val="24"/>
        </w:rPr>
        <w:t>Stanislavs</w:t>
      </w:r>
      <w:proofErr w:type="spellEnd"/>
      <w:r>
        <w:rPr>
          <w:sz w:val="24"/>
          <w:szCs w:val="24"/>
        </w:rPr>
        <w:t xml:space="preserve"> </w:t>
      </w:r>
      <w:proofErr w:type="spellStart"/>
      <w:r>
        <w:rPr>
          <w:sz w:val="24"/>
          <w:szCs w:val="24"/>
        </w:rPr>
        <w:t>Gžibovskis</w:t>
      </w:r>
      <w:proofErr w:type="spellEnd"/>
      <w:r>
        <w:rPr>
          <w:sz w:val="24"/>
          <w:szCs w:val="24"/>
        </w:rPr>
        <w:t xml:space="preserve">, </w:t>
      </w:r>
      <w:proofErr w:type="spellStart"/>
      <w:r>
        <w:rPr>
          <w:sz w:val="24"/>
          <w:szCs w:val="24"/>
        </w:rPr>
        <w:t>Valtis</w:t>
      </w:r>
      <w:proofErr w:type="spellEnd"/>
      <w:r>
        <w:rPr>
          <w:sz w:val="24"/>
          <w:szCs w:val="24"/>
        </w:rPr>
        <w:t xml:space="preserve"> Krauklis, Intars Liepiņš, Normunds Mazūrs, Zintis </w:t>
      </w:r>
      <w:proofErr w:type="spellStart"/>
      <w:r>
        <w:rPr>
          <w:sz w:val="24"/>
          <w:szCs w:val="24"/>
        </w:rPr>
        <w:t>Mezītis</w:t>
      </w:r>
      <w:proofErr w:type="spellEnd"/>
      <w:r>
        <w:rPr>
          <w:sz w:val="24"/>
          <w:szCs w:val="24"/>
        </w:rPr>
        <w:t xml:space="preserve">, Guna Pūcīte, Guntis </w:t>
      </w:r>
      <w:proofErr w:type="spellStart"/>
      <w:r>
        <w:rPr>
          <w:sz w:val="24"/>
          <w:szCs w:val="24"/>
        </w:rPr>
        <w:t>Princovs</w:t>
      </w:r>
      <w:proofErr w:type="spellEnd"/>
      <w:r>
        <w:rPr>
          <w:sz w:val="24"/>
          <w:szCs w:val="24"/>
        </w:rPr>
        <w:t>, Anatolijs Savickis); PRET – nav; ATTURAS – nav;  Gulbenes novada dome NOLEMJ:</w:t>
      </w:r>
    </w:p>
    <w:p w:rsidR="00B35FF5" w:rsidRDefault="00B35FF5" w:rsidP="00B35FF5">
      <w:pPr>
        <w:spacing w:line="360" w:lineRule="auto"/>
        <w:ind w:firstLine="567"/>
        <w:jc w:val="both"/>
        <w:rPr>
          <w:rFonts w:eastAsia="Calibri"/>
          <w:sz w:val="24"/>
          <w:szCs w:val="24"/>
        </w:rPr>
      </w:pPr>
      <w:r>
        <w:rPr>
          <w:sz w:val="24"/>
          <w:szCs w:val="24"/>
        </w:rPr>
        <w:t xml:space="preserve">16.1. PIEŠĶIRT </w:t>
      </w:r>
      <w:r>
        <w:rPr>
          <w:bCs/>
          <w:sz w:val="24"/>
          <w:szCs w:val="24"/>
        </w:rPr>
        <w:t>Sabiedrībai ar ierobežotu atbildību</w:t>
      </w:r>
      <w:r>
        <w:rPr>
          <w:sz w:val="24"/>
          <w:szCs w:val="24"/>
        </w:rPr>
        <w:t xml:space="preserve"> “Ābolāji”, reģistrācijas numurs 44103075052, juridiskā adrese:</w:t>
      </w:r>
      <w:r>
        <w:t xml:space="preserve"> </w:t>
      </w:r>
      <w:r>
        <w:rPr>
          <w:sz w:val="24"/>
          <w:szCs w:val="24"/>
        </w:rPr>
        <w:t xml:space="preserve">“Grodiņi”, Tirzas pagasts, Gulbenes novads, LV – 4424, nomā </w:t>
      </w:r>
      <w:r>
        <w:rPr>
          <w:sz w:val="24"/>
          <w:szCs w:val="24"/>
        </w:rPr>
        <w:lastRenderedPageBreak/>
        <w:t>Tirzas pagasta nekustamajā īpašumā ar kadastra numuru 5094 004 0122, ietilpstošo zemes vienību ar kadastra apzīmējumu 5094 004 0290, 5,8 ha platībā, nosakot līguma termiņu no 2020.gada 1.janvāra līdz 2024.gada 31.decembrim, lauksaimniecības vajadzībām, bez apbūves tiesībām.</w:t>
      </w:r>
    </w:p>
    <w:p w:rsidR="00B35FF5" w:rsidRDefault="00B35FF5" w:rsidP="00B35FF5">
      <w:pPr>
        <w:spacing w:line="360" w:lineRule="auto"/>
        <w:ind w:firstLine="567"/>
        <w:jc w:val="both"/>
        <w:rPr>
          <w:sz w:val="24"/>
          <w:szCs w:val="24"/>
        </w:rPr>
      </w:pPr>
      <w:r>
        <w:rPr>
          <w:sz w:val="24"/>
          <w:szCs w:val="24"/>
        </w:rPr>
        <w:t xml:space="preserve">16.2. NOTEIKT nomas maksu atbilstoši Gulbenes novada pašvaldības zemes nomas pakalpojumu maksas cenrādim jeb 266,80 EUR (divi simti sešdesmit seši </w:t>
      </w:r>
      <w:proofErr w:type="spellStart"/>
      <w:r>
        <w:rPr>
          <w:i/>
          <w:iCs/>
          <w:sz w:val="24"/>
          <w:szCs w:val="24"/>
        </w:rPr>
        <w:t>euro</w:t>
      </w:r>
      <w:proofErr w:type="spellEnd"/>
      <w:r>
        <w:rPr>
          <w:sz w:val="24"/>
          <w:szCs w:val="24"/>
        </w:rPr>
        <w:t xml:space="preserve"> 80 </w:t>
      </w:r>
      <w:r>
        <w:rPr>
          <w:i/>
          <w:sz w:val="24"/>
          <w:szCs w:val="24"/>
        </w:rPr>
        <w:t>centi</w:t>
      </w:r>
      <w:r>
        <w:rPr>
          <w:sz w:val="24"/>
          <w:szCs w:val="24"/>
        </w:rPr>
        <w:t>) (bez PVN) gadā.</w:t>
      </w:r>
    </w:p>
    <w:p w:rsidR="00B35FF5" w:rsidRDefault="00B35FF5" w:rsidP="00B35FF5">
      <w:pPr>
        <w:spacing w:line="360" w:lineRule="auto"/>
        <w:ind w:firstLine="567"/>
        <w:jc w:val="both"/>
        <w:rPr>
          <w:sz w:val="24"/>
          <w:szCs w:val="24"/>
        </w:rPr>
      </w:pPr>
      <w:r>
        <w:rPr>
          <w:sz w:val="24"/>
          <w:szCs w:val="24"/>
        </w:rPr>
        <w:t xml:space="preserve">16.3. UZDOT Gulbenes novada Tirzas pagasta pārvaldes vadītājam </w:t>
      </w:r>
      <w:proofErr w:type="spellStart"/>
      <w:r>
        <w:rPr>
          <w:sz w:val="24"/>
          <w:szCs w:val="24"/>
        </w:rPr>
        <w:t>Česlovam</w:t>
      </w:r>
      <w:proofErr w:type="spellEnd"/>
      <w:r>
        <w:rPr>
          <w:sz w:val="24"/>
          <w:szCs w:val="24"/>
        </w:rPr>
        <w:t xml:space="preserve"> </w:t>
      </w:r>
      <w:proofErr w:type="spellStart"/>
      <w:r>
        <w:rPr>
          <w:sz w:val="24"/>
          <w:szCs w:val="24"/>
        </w:rPr>
        <w:t>Barkovskim</w:t>
      </w:r>
      <w:proofErr w:type="spellEnd"/>
      <w:r>
        <w:rPr>
          <w:sz w:val="24"/>
          <w:szCs w:val="24"/>
        </w:rPr>
        <w:t xml:space="preserve"> noslēgt zemes nomas līgumu.</w:t>
      </w:r>
    </w:p>
    <w:p w:rsidR="00B35FF5" w:rsidRDefault="00B35FF5" w:rsidP="00B35FF5">
      <w:pPr>
        <w:spacing w:line="360" w:lineRule="auto"/>
        <w:ind w:firstLine="567"/>
        <w:jc w:val="both"/>
        <w:rPr>
          <w:sz w:val="24"/>
          <w:szCs w:val="24"/>
        </w:rPr>
      </w:pPr>
      <w:r>
        <w:rPr>
          <w:sz w:val="24"/>
          <w:szCs w:val="24"/>
        </w:rPr>
        <w:t>16.4. NOTEIKT, ka šis lēmums zaudē spēku, ja 15 (piecpadsmit) darbdienu laikā no tā spēkā stāšanās dienas nomnieks nav parakstījis zemes nomas līgumu.</w:t>
      </w:r>
    </w:p>
    <w:p w:rsidR="00B35FF5" w:rsidRDefault="00B35FF5" w:rsidP="00B35FF5">
      <w:pPr>
        <w:spacing w:line="360" w:lineRule="auto"/>
        <w:ind w:firstLine="567"/>
        <w:jc w:val="both"/>
        <w:rPr>
          <w:sz w:val="24"/>
          <w:szCs w:val="24"/>
        </w:rPr>
      </w:pPr>
      <w:r>
        <w:rPr>
          <w:sz w:val="24"/>
          <w:szCs w:val="24"/>
        </w:rPr>
        <w:t>16.5. UZDOT Gulbenes novada pašvaldības Īpašumu pārraudzības nodaļai nodrošināt 10 darbdienu laikā pēc tam, kad stājusies spēkā vienošanās par nomas līguma termiņa pagarināšanu, nodrošina informācijas publicēšanu Gulbenes novada pašvaldības mājaslapā www.gulbene.lv internetā.</w:t>
      </w:r>
    </w:p>
    <w:p w:rsidR="00B35FF5" w:rsidRDefault="00B35FF5" w:rsidP="00B35FF5"/>
    <w:p w:rsidR="00B35FF5" w:rsidRDefault="00B35FF5" w:rsidP="00B35FF5">
      <w:pPr>
        <w:spacing w:line="360" w:lineRule="auto"/>
        <w:ind w:firstLine="567"/>
        <w:jc w:val="both"/>
        <w:rPr>
          <w:sz w:val="24"/>
          <w:szCs w:val="24"/>
        </w:rPr>
      </w:pPr>
      <w:r>
        <w:rPr>
          <w:sz w:val="24"/>
          <w:szCs w:val="24"/>
        </w:rPr>
        <w:t xml:space="preserve">17. Izskatot </w:t>
      </w:r>
      <w:r w:rsidR="00B01AEC">
        <w:rPr>
          <w:b/>
          <w:sz w:val="24"/>
          <w:szCs w:val="24"/>
        </w:rPr>
        <w:t>….</w:t>
      </w:r>
      <w:r>
        <w:rPr>
          <w:sz w:val="24"/>
          <w:szCs w:val="24"/>
        </w:rPr>
        <w:t xml:space="preserve">, 2019.gada 6.decembra iesniegumu (Gulbenes novada pašvaldībā saņemts 2019.gada 6.decembrī un reģistrēts ar </w:t>
      </w:r>
      <w:proofErr w:type="spellStart"/>
      <w:r>
        <w:rPr>
          <w:sz w:val="24"/>
          <w:szCs w:val="24"/>
        </w:rPr>
        <w:t>Nr.GND</w:t>
      </w:r>
      <w:proofErr w:type="spellEnd"/>
      <w:r>
        <w:rPr>
          <w:sz w:val="24"/>
          <w:szCs w:val="24"/>
        </w:rPr>
        <w:t>/5.13.1/19/2930-V) ar lūgumu pagarināt 2015.gada 9.februārī noslēgto zemes nomas līgumu Nr.SR/9.p.3/15/140 par zemes vienības ar kadastra apzīmējumu 5090 002 0094, 0,09 ha platībā, nomu, pamatojoties uz likuma “Par pašvaldībām” 14.panta otrās daļas 3.punktu, kas nosaka, ka, lai izpildītu savas funkcijas, pašvaldībām likumā noteiktajā kārtībā ir pienākums racionāli un lietderīgi apsaimniekot pašvaldības kustamo un nekustamo mantu, 21.panta pirmās daļas 27.punktu, kas nosaka, ka dome var izskatīt jebkuru jautājumu, kas ir attiecīgās pašvaldības pārziņā, turklāt tikai dome var pieņemt lēmumus citos likumā paredzētajos gadījumos, Ministru kabineta 2018.gada 19.jūnija noteikumiem Nr.350 “Publiskas personas zemes nomas un apbūves tiesības noteikumi” 30.2.apakšpunktu, kas nosaka, ka, ja neapbūvētu zemesgabalu iznomā šo noteikumu 29.2.apakšpunktā minētajā gadījumā, tad nomas maksa gadā ir 0,5% no zemesgabala kadastrālās vērtības, 31.punktu, kas nosaka, ka pašvaldībai savos saistošajos noteikumos ir tiesības noteikt lielāku nomas maksu par pašvaldības neapbūvētajiem zemesgabaliem, Gulbenes novada pašvaldības 2019.gada 28.februāra saistošo noteikumu Nr.6 “Par Gulbenes novada pašvaldībai piederoša vai piekrītoša neapbūvēta zemesgabala nomas maksas apmēru” 2.2.1. apakšpunktu, Publiskas personas finanšu līdzekļu un mantas izšķērdēšanas novēršanas likuma 6.</w:t>
      </w:r>
      <w:r>
        <w:rPr>
          <w:sz w:val="24"/>
          <w:szCs w:val="24"/>
          <w:vertAlign w:val="superscript"/>
        </w:rPr>
        <w:t>1</w:t>
      </w:r>
      <w:r>
        <w:rPr>
          <w:sz w:val="24"/>
          <w:szCs w:val="24"/>
        </w:rPr>
        <w:t xml:space="preserve"> panta pirmo daļu, kas nosaka – ja likumā vai Ministru kabineta noteikumos nav paredzēts citādi, kustamās mantas nomas līgumu slēdz uz laiku, kas nav ilgāks par pieciem gadiem, nekustamā īpašuma nomas līgumu – uz laiku, kas nav ilgāks par 30 gadiem,  un Tautsaimniecības komitejas  ieteikumu, atklāti balsojot: PAR – 14 (Normunds </w:t>
      </w:r>
      <w:proofErr w:type="spellStart"/>
      <w:r>
        <w:rPr>
          <w:sz w:val="24"/>
          <w:szCs w:val="24"/>
        </w:rPr>
        <w:t>Audzišs</w:t>
      </w:r>
      <w:proofErr w:type="spellEnd"/>
      <w:r>
        <w:rPr>
          <w:sz w:val="24"/>
          <w:szCs w:val="24"/>
        </w:rPr>
        <w:t xml:space="preserve">, Indra Caune, Andis Caunītis, Gunārs Ciglis,  Larisa Cīrule, Lāsma </w:t>
      </w:r>
      <w:proofErr w:type="spellStart"/>
      <w:r>
        <w:rPr>
          <w:sz w:val="24"/>
          <w:szCs w:val="24"/>
        </w:rPr>
        <w:t>Gabdulļina</w:t>
      </w:r>
      <w:proofErr w:type="spellEnd"/>
      <w:r>
        <w:rPr>
          <w:sz w:val="24"/>
          <w:szCs w:val="24"/>
        </w:rPr>
        <w:t xml:space="preserve">, </w:t>
      </w:r>
      <w:proofErr w:type="spellStart"/>
      <w:r>
        <w:rPr>
          <w:sz w:val="24"/>
          <w:szCs w:val="24"/>
        </w:rPr>
        <w:t>Stanislavs</w:t>
      </w:r>
      <w:proofErr w:type="spellEnd"/>
      <w:r>
        <w:rPr>
          <w:sz w:val="24"/>
          <w:szCs w:val="24"/>
        </w:rPr>
        <w:t xml:space="preserve"> </w:t>
      </w:r>
      <w:proofErr w:type="spellStart"/>
      <w:r>
        <w:rPr>
          <w:sz w:val="24"/>
          <w:szCs w:val="24"/>
        </w:rPr>
        <w:t>Gžibovskis</w:t>
      </w:r>
      <w:proofErr w:type="spellEnd"/>
      <w:r>
        <w:rPr>
          <w:sz w:val="24"/>
          <w:szCs w:val="24"/>
        </w:rPr>
        <w:t xml:space="preserve">, </w:t>
      </w:r>
      <w:proofErr w:type="spellStart"/>
      <w:r>
        <w:rPr>
          <w:sz w:val="24"/>
          <w:szCs w:val="24"/>
        </w:rPr>
        <w:t>Valtis</w:t>
      </w:r>
      <w:proofErr w:type="spellEnd"/>
      <w:r>
        <w:rPr>
          <w:sz w:val="24"/>
          <w:szCs w:val="24"/>
        </w:rPr>
        <w:t xml:space="preserve"> Krauklis, Intars Liepiņš, Normunds Mazūrs, Zintis </w:t>
      </w:r>
      <w:proofErr w:type="spellStart"/>
      <w:r>
        <w:rPr>
          <w:sz w:val="24"/>
          <w:szCs w:val="24"/>
        </w:rPr>
        <w:t>Mezītis</w:t>
      </w:r>
      <w:proofErr w:type="spellEnd"/>
      <w:r>
        <w:rPr>
          <w:sz w:val="24"/>
          <w:szCs w:val="24"/>
        </w:rPr>
        <w:t xml:space="preserve">, Guna Pūcīte, </w:t>
      </w:r>
      <w:r>
        <w:rPr>
          <w:sz w:val="24"/>
          <w:szCs w:val="24"/>
        </w:rPr>
        <w:lastRenderedPageBreak/>
        <w:t xml:space="preserve">Guntis </w:t>
      </w:r>
      <w:proofErr w:type="spellStart"/>
      <w:r>
        <w:rPr>
          <w:sz w:val="24"/>
          <w:szCs w:val="24"/>
        </w:rPr>
        <w:t>Princovs</w:t>
      </w:r>
      <w:proofErr w:type="spellEnd"/>
      <w:r>
        <w:rPr>
          <w:sz w:val="24"/>
          <w:szCs w:val="24"/>
        </w:rPr>
        <w:t>, Anatolijs Savickis); PRET – nav; ATTURAS – nav;  Gulbenes novada dome NOLEMJ:</w:t>
      </w:r>
    </w:p>
    <w:p w:rsidR="00B35FF5" w:rsidRDefault="00B35FF5" w:rsidP="00B35FF5">
      <w:pPr>
        <w:spacing w:line="360" w:lineRule="auto"/>
        <w:ind w:firstLine="567"/>
        <w:jc w:val="both"/>
        <w:rPr>
          <w:sz w:val="24"/>
          <w:szCs w:val="24"/>
        </w:rPr>
      </w:pPr>
      <w:r>
        <w:rPr>
          <w:sz w:val="24"/>
          <w:szCs w:val="24"/>
        </w:rPr>
        <w:t xml:space="preserve">17.1. PIEŠĶIRT </w:t>
      </w:r>
      <w:r w:rsidR="00B01AEC">
        <w:rPr>
          <w:sz w:val="24"/>
          <w:szCs w:val="24"/>
        </w:rPr>
        <w:t>….</w:t>
      </w:r>
      <w:r>
        <w:rPr>
          <w:sz w:val="24"/>
          <w:szCs w:val="24"/>
        </w:rPr>
        <w:t>, nomā Stradu pagasta nekustamajā īpašumā “Stāķi 11-7”, kadastra numurs 5090 002 0094, ietilpstošo zemes vienību ar kadastra apzīmējumu 5090 002 0094,  0,09 ha platībā, pagarinot līguma termiņu līdz 2025.gada 29.janvārim, sakņu dārza vajadzībām, bez apbūves tiesībām.</w:t>
      </w:r>
    </w:p>
    <w:p w:rsidR="00B35FF5" w:rsidRDefault="00B35FF5" w:rsidP="00B35FF5">
      <w:pPr>
        <w:spacing w:line="360" w:lineRule="auto"/>
        <w:ind w:firstLine="567"/>
        <w:jc w:val="both"/>
        <w:rPr>
          <w:sz w:val="24"/>
          <w:szCs w:val="24"/>
        </w:rPr>
      </w:pPr>
      <w:r>
        <w:rPr>
          <w:sz w:val="24"/>
          <w:szCs w:val="24"/>
        </w:rPr>
        <w:t xml:space="preserve">17.2. NOTEIKT nomas maksu atbilstoši Gulbenes novada pašvaldības 2019.gada 28.februāra saistošo noteikumu Nr.6 “Par Gulbenes novada pašvaldībai piederoša vai piekrītoša neapbūvēta zemesgabala nomas maksas apmēru” 2.2.1. apakšpunktam jeb 12 EUR (divpadsmit </w:t>
      </w:r>
      <w:proofErr w:type="spellStart"/>
      <w:r>
        <w:rPr>
          <w:i/>
          <w:sz w:val="24"/>
          <w:szCs w:val="24"/>
        </w:rPr>
        <w:t>euro</w:t>
      </w:r>
      <w:proofErr w:type="spellEnd"/>
      <w:r>
        <w:rPr>
          <w:sz w:val="24"/>
          <w:szCs w:val="24"/>
        </w:rPr>
        <w:t>) (bez PVN).</w:t>
      </w:r>
    </w:p>
    <w:p w:rsidR="00B35FF5" w:rsidRDefault="00B35FF5" w:rsidP="00B35FF5">
      <w:pPr>
        <w:spacing w:line="360" w:lineRule="auto"/>
        <w:ind w:firstLine="567"/>
        <w:jc w:val="both"/>
        <w:rPr>
          <w:sz w:val="24"/>
          <w:szCs w:val="24"/>
        </w:rPr>
      </w:pPr>
      <w:r>
        <w:rPr>
          <w:sz w:val="24"/>
          <w:szCs w:val="24"/>
        </w:rPr>
        <w:t xml:space="preserve">17.3. UZDOT Gulbenes novada Stradu pagasta pārvaldes vadītājam Jurim </w:t>
      </w:r>
      <w:proofErr w:type="spellStart"/>
      <w:r>
        <w:rPr>
          <w:sz w:val="24"/>
          <w:szCs w:val="24"/>
        </w:rPr>
        <w:t>Duļbinskim</w:t>
      </w:r>
      <w:proofErr w:type="spellEnd"/>
      <w:r>
        <w:rPr>
          <w:sz w:val="24"/>
          <w:szCs w:val="24"/>
        </w:rPr>
        <w:t xml:space="preserve"> noslēgt zemes nomas līgumu.</w:t>
      </w:r>
    </w:p>
    <w:p w:rsidR="00B35FF5" w:rsidRDefault="00B35FF5" w:rsidP="00B35FF5">
      <w:pPr>
        <w:spacing w:line="360" w:lineRule="auto"/>
        <w:ind w:firstLine="567"/>
        <w:jc w:val="both"/>
        <w:rPr>
          <w:sz w:val="24"/>
          <w:szCs w:val="24"/>
        </w:rPr>
      </w:pPr>
      <w:r>
        <w:rPr>
          <w:sz w:val="24"/>
          <w:szCs w:val="24"/>
        </w:rPr>
        <w:t>17.4. NOTEIKT, ka šis lēmums zaudē spēku, ja 15 (piecpadsmit) darbdienu laikā no tā spēkā stāšanās dienas nomnieks nav parakstījis zemes nomas līgumu.</w:t>
      </w:r>
    </w:p>
    <w:p w:rsidR="00B35FF5" w:rsidRDefault="00B35FF5" w:rsidP="00B35FF5">
      <w:pPr>
        <w:spacing w:line="360" w:lineRule="auto"/>
        <w:ind w:firstLine="567"/>
        <w:jc w:val="both"/>
        <w:rPr>
          <w:sz w:val="24"/>
          <w:szCs w:val="24"/>
        </w:rPr>
      </w:pPr>
      <w:r>
        <w:rPr>
          <w:sz w:val="24"/>
          <w:szCs w:val="24"/>
        </w:rPr>
        <w:t>17.5. UZDOT Gulbenes novada pašvaldības Īpašumu pārraudzības nodaļai nodrošināt 10 darbdienu laikā pēc tam, kad stājusies spēkā vienošanās par nomas līguma termiņa pagarināšanu, nodrošina informācijas publicēšanu Gulbenes novada pašvaldības mājaslapā www.gulbene.lv internetā.</w:t>
      </w:r>
    </w:p>
    <w:p w:rsidR="00B35FF5" w:rsidRDefault="00B35FF5" w:rsidP="00B35FF5"/>
    <w:p w:rsidR="00B35FF5" w:rsidRDefault="00B35FF5" w:rsidP="00B35FF5">
      <w:pPr>
        <w:spacing w:line="360" w:lineRule="auto"/>
        <w:ind w:firstLine="567"/>
        <w:jc w:val="both"/>
        <w:rPr>
          <w:sz w:val="24"/>
          <w:szCs w:val="24"/>
        </w:rPr>
      </w:pPr>
      <w:r>
        <w:rPr>
          <w:sz w:val="24"/>
          <w:szCs w:val="24"/>
        </w:rPr>
        <w:t xml:space="preserve">18. </w:t>
      </w:r>
      <w:bookmarkStart w:id="42" w:name="_Hlk26857787"/>
      <w:r>
        <w:rPr>
          <w:sz w:val="24"/>
          <w:szCs w:val="24"/>
        </w:rPr>
        <w:t xml:space="preserve">Izskatot </w:t>
      </w:r>
      <w:r>
        <w:rPr>
          <w:b/>
          <w:bCs/>
          <w:sz w:val="24"/>
          <w:szCs w:val="24"/>
        </w:rPr>
        <w:t>sabiedrības ar ierobežotu atbildību “Ābolāji”</w:t>
      </w:r>
      <w:r>
        <w:rPr>
          <w:sz w:val="24"/>
          <w:szCs w:val="24"/>
        </w:rPr>
        <w:t>, reģistrācijas numurs 44103075052, juridiskā adrese:</w:t>
      </w:r>
      <w:r>
        <w:t xml:space="preserve"> </w:t>
      </w:r>
      <w:r>
        <w:rPr>
          <w:sz w:val="24"/>
          <w:szCs w:val="24"/>
        </w:rPr>
        <w:t>“Grodiņi”, Tirzas pagasts, Gulbenes novads, LV – 4424, 2019.gada 12.novembra iesniegumu (Gulbenes novada pašvaldībā saņemts 2019.gada 12.novembrī un reģistrēts ar Nr.</w:t>
      </w:r>
      <w:r>
        <w:t xml:space="preserve"> </w:t>
      </w:r>
      <w:r>
        <w:rPr>
          <w:sz w:val="24"/>
          <w:szCs w:val="24"/>
        </w:rPr>
        <w:t xml:space="preserve">GND/5.13.1/19/2728-Ā), ar lūgumu piešķirt nomā zemes vienību ar kadastra apzīmējumu 5094 004 0122, 4,2 ha platībā, pamatojoties uz likuma “Par pašvaldībām” 14.panta otrās daļas 3.punktu, kas nosaka, ka, lai izpildītu savas funkcijas, pašvaldībām likumā noteiktajā kārtībā ir pienākums racionāli un lietderīgi apsaimniekot pašvaldības kustamo un nekustamo mantu, 21.panta pirmās daļas 27.punktu, kas nosaka, ka dome var izskatīt jebkuru jautājumu, kas ir attiecīgās pašvaldības pārziņā, turklāt tikai dome var pieņemt lēmumus citos likumā paredzētajos gadījumos, Ministru kabineta 2018.gada 19.jūnija noteikumiem Nr.350 “Publiskas personas zemes nomas un apbūves tiesības noteikumi” 30.4.apakšpunktu, kas nosaka, ka, ja neapbūvētu zemesgabalu iznomā šo noteikumu 29.5., 29.6., 29.7., 29.8., 29.9. un 29.10.apakšpunktā minētajā gadījumā, tad nomas maksu nosaka atbilstoši Ministru kabineta, pašvaldības domes, citas atvasinātas publiskas personas vai kapitālsabiedrības kapitāla daļu turētāja apstiprinātam nomas pakalpojumu maksas cenrādim, kas noteikts, ņemot vērā neatkarīga vērtētāja noteikto tirgus nomas maksu, vai neatkarīga vērtētāja noteiktajai tirgus nomas maksai (bet tā nedrīkst būt mazāka par šo noteikumu 5.punktā minēto), Gulbenes novada pašvaldības zemes nomas pakalpojumu maksas cenrādi, kas apstiprināts Gulbenes novada domes 2018.gada </w:t>
      </w:r>
      <w:r>
        <w:rPr>
          <w:sz w:val="24"/>
          <w:szCs w:val="24"/>
        </w:rPr>
        <w:lastRenderedPageBreak/>
        <w:t>27.decembra sēdē (protokols Nr.25, 47.§), Publiskas personas finanšu līdzekļu un mantas izšķērdēšanas novēršanas likuma 6.</w:t>
      </w:r>
      <w:r>
        <w:rPr>
          <w:sz w:val="24"/>
          <w:szCs w:val="24"/>
          <w:vertAlign w:val="superscript"/>
        </w:rPr>
        <w:t>1</w:t>
      </w:r>
      <w:r>
        <w:rPr>
          <w:sz w:val="24"/>
          <w:szCs w:val="24"/>
        </w:rPr>
        <w:t xml:space="preserve"> panta pirmo daļu, kas nosaka – ja likumā vai Ministru kabineta noteikumos nav paredzēts citādi, kustamās mantas nomas līgumu slēdz uz laiku, kas nav ilgāks par pieciem gadiem, nekustamā īpašuma nomas līgumu – uz laiku, kas nav ilgāks par 30 gadiem, un Tautsaimniecības komitejas  ieteikumu, atklāti balsojot: PAR – 14 (Normunds </w:t>
      </w:r>
      <w:proofErr w:type="spellStart"/>
      <w:r>
        <w:rPr>
          <w:sz w:val="24"/>
          <w:szCs w:val="24"/>
        </w:rPr>
        <w:t>Audzišs</w:t>
      </w:r>
      <w:proofErr w:type="spellEnd"/>
      <w:r>
        <w:rPr>
          <w:sz w:val="24"/>
          <w:szCs w:val="24"/>
        </w:rPr>
        <w:t xml:space="preserve">, Indra Caune, Andis Caunītis, Gunārs Ciglis,  Larisa Cīrule, Lāsma </w:t>
      </w:r>
      <w:proofErr w:type="spellStart"/>
      <w:r>
        <w:rPr>
          <w:sz w:val="24"/>
          <w:szCs w:val="24"/>
        </w:rPr>
        <w:t>Gabdulļina</w:t>
      </w:r>
      <w:proofErr w:type="spellEnd"/>
      <w:r>
        <w:rPr>
          <w:sz w:val="24"/>
          <w:szCs w:val="24"/>
        </w:rPr>
        <w:t xml:space="preserve">, </w:t>
      </w:r>
      <w:proofErr w:type="spellStart"/>
      <w:r>
        <w:rPr>
          <w:sz w:val="24"/>
          <w:szCs w:val="24"/>
        </w:rPr>
        <w:t>Stanislavs</w:t>
      </w:r>
      <w:proofErr w:type="spellEnd"/>
      <w:r>
        <w:rPr>
          <w:sz w:val="24"/>
          <w:szCs w:val="24"/>
        </w:rPr>
        <w:t xml:space="preserve"> </w:t>
      </w:r>
      <w:proofErr w:type="spellStart"/>
      <w:r>
        <w:rPr>
          <w:sz w:val="24"/>
          <w:szCs w:val="24"/>
        </w:rPr>
        <w:t>Gžibovskis</w:t>
      </w:r>
      <w:proofErr w:type="spellEnd"/>
      <w:r>
        <w:rPr>
          <w:sz w:val="24"/>
          <w:szCs w:val="24"/>
        </w:rPr>
        <w:t xml:space="preserve">, </w:t>
      </w:r>
      <w:proofErr w:type="spellStart"/>
      <w:r>
        <w:rPr>
          <w:sz w:val="24"/>
          <w:szCs w:val="24"/>
        </w:rPr>
        <w:t>Valtis</w:t>
      </w:r>
      <w:proofErr w:type="spellEnd"/>
      <w:r>
        <w:rPr>
          <w:sz w:val="24"/>
          <w:szCs w:val="24"/>
        </w:rPr>
        <w:t xml:space="preserve"> Krauklis, Intars Liepiņš, Normunds Mazūrs, Zintis </w:t>
      </w:r>
      <w:proofErr w:type="spellStart"/>
      <w:r>
        <w:rPr>
          <w:sz w:val="24"/>
          <w:szCs w:val="24"/>
        </w:rPr>
        <w:t>Mezītis</w:t>
      </w:r>
      <w:proofErr w:type="spellEnd"/>
      <w:r>
        <w:rPr>
          <w:sz w:val="24"/>
          <w:szCs w:val="24"/>
        </w:rPr>
        <w:t xml:space="preserve">, Guna Pūcīte, Guntis </w:t>
      </w:r>
      <w:proofErr w:type="spellStart"/>
      <w:r>
        <w:rPr>
          <w:sz w:val="24"/>
          <w:szCs w:val="24"/>
        </w:rPr>
        <w:t>Princovs</w:t>
      </w:r>
      <w:proofErr w:type="spellEnd"/>
      <w:r>
        <w:rPr>
          <w:sz w:val="24"/>
          <w:szCs w:val="24"/>
        </w:rPr>
        <w:t>, Anatolijs Savickis); PRET – nav; ATTURAS – nav;  Gulbenes novada dome NOLEMJ:</w:t>
      </w:r>
    </w:p>
    <w:p w:rsidR="00B35FF5" w:rsidRDefault="00B35FF5" w:rsidP="00B35FF5">
      <w:pPr>
        <w:spacing w:line="360" w:lineRule="auto"/>
        <w:ind w:firstLine="567"/>
        <w:jc w:val="both"/>
        <w:rPr>
          <w:rFonts w:eastAsia="Calibri"/>
          <w:sz w:val="24"/>
          <w:szCs w:val="24"/>
        </w:rPr>
      </w:pPr>
      <w:r>
        <w:rPr>
          <w:sz w:val="24"/>
          <w:szCs w:val="24"/>
        </w:rPr>
        <w:t xml:space="preserve">18.1. PIEŠĶIRT </w:t>
      </w:r>
      <w:r>
        <w:rPr>
          <w:bCs/>
          <w:sz w:val="24"/>
          <w:szCs w:val="24"/>
        </w:rPr>
        <w:t>sabiedrībai ar ierobežotu atbildību</w:t>
      </w:r>
      <w:r>
        <w:rPr>
          <w:sz w:val="24"/>
          <w:szCs w:val="24"/>
        </w:rPr>
        <w:t xml:space="preserve"> “Ābolāji”, reģistrācijas numurs 44103075052, juridiskā adrese:</w:t>
      </w:r>
      <w:r>
        <w:t xml:space="preserve"> </w:t>
      </w:r>
      <w:r>
        <w:rPr>
          <w:sz w:val="24"/>
          <w:szCs w:val="24"/>
        </w:rPr>
        <w:t>“Grodiņi”, Tirzas pagasts, Gulbenes novads, LV-4424, nomā Tirzas pagasta nekustamajā īpašumā ar kadastra numuru 5094 004 0122, ietilpstošo zemes vienību ar kadastra apzīmējumu 5094 004 0122, 4,2 ha platībā, nosakot līguma termiņu no 2020.gada 1.janvāra līdz 2020.gada 31.decembrim, lauksaimniecības vajadzībām, bez apbūves tiesībām.</w:t>
      </w:r>
    </w:p>
    <w:p w:rsidR="00B35FF5" w:rsidRDefault="00B35FF5" w:rsidP="00B35FF5">
      <w:pPr>
        <w:spacing w:line="360" w:lineRule="auto"/>
        <w:ind w:firstLine="567"/>
        <w:jc w:val="both"/>
        <w:rPr>
          <w:sz w:val="24"/>
          <w:szCs w:val="24"/>
        </w:rPr>
      </w:pPr>
      <w:r>
        <w:rPr>
          <w:sz w:val="24"/>
          <w:szCs w:val="24"/>
        </w:rPr>
        <w:t xml:space="preserve">18.2. NOTEIKT nomas maksu atbilstoši Gulbenes novada pašvaldības zemes nomas pakalpojumu maksas cenrādim jeb 193,20 EUR (viens simts deviņdesmit trīs </w:t>
      </w:r>
      <w:proofErr w:type="spellStart"/>
      <w:r>
        <w:rPr>
          <w:i/>
          <w:iCs/>
          <w:sz w:val="24"/>
          <w:szCs w:val="24"/>
        </w:rPr>
        <w:t>euro</w:t>
      </w:r>
      <w:proofErr w:type="spellEnd"/>
      <w:r>
        <w:rPr>
          <w:sz w:val="24"/>
          <w:szCs w:val="24"/>
        </w:rPr>
        <w:t xml:space="preserve"> 20 </w:t>
      </w:r>
      <w:r>
        <w:rPr>
          <w:i/>
          <w:sz w:val="24"/>
          <w:szCs w:val="24"/>
        </w:rPr>
        <w:t>centi</w:t>
      </w:r>
      <w:r>
        <w:rPr>
          <w:sz w:val="24"/>
          <w:szCs w:val="24"/>
        </w:rPr>
        <w:t>) (bez PVN) gadā.</w:t>
      </w:r>
    </w:p>
    <w:p w:rsidR="00B35FF5" w:rsidRDefault="00B35FF5" w:rsidP="00B35FF5">
      <w:pPr>
        <w:widowControl w:val="0"/>
        <w:spacing w:line="360" w:lineRule="auto"/>
        <w:ind w:firstLine="567"/>
        <w:jc w:val="both"/>
        <w:rPr>
          <w:sz w:val="24"/>
          <w:szCs w:val="24"/>
        </w:rPr>
      </w:pPr>
      <w:r>
        <w:rPr>
          <w:sz w:val="24"/>
          <w:szCs w:val="24"/>
        </w:rPr>
        <w:t xml:space="preserve">18.3. UZDOT Gulbenes novada Tirzas pagasta pārvaldes vadītājam </w:t>
      </w:r>
      <w:proofErr w:type="spellStart"/>
      <w:r>
        <w:rPr>
          <w:sz w:val="24"/>
          <w:szCs w:val="24"/>
        </w:rPr>
        <w:t>Česlovam</w:t>
      </w:r>
      <w:proofErr w:type="spellEnd"/>
      <w:r>
        <w:rPr>
          <w:sz w:val="24"/>
          <w:szCs w:val="24"/>
        </w:rPr>
        <w:t xml:space="preserve"> </w:t>
      </w:r>
      <w:proofErr w:type="spellStart"/>
      <w:r>
        <w:rPr>
          <w:sz w:val="24"/>
          <w:szCs w:val="24"/>
        </w:rPr>
        <w:t>Barkovskim</w:t>
      </w:r>
      <w:proofErr w:type="spellEnd"/>
      <w:r>
        <w:rPr>
          <w:sz w:val="24"/>
          <w:szCs w:val="24"/>
        </w:rPr>
        <w:t xml:space="preserve"> noslēgt zemes nomas līgumu.</w:t>
      </w:r>
    </w:p>
    <w:p w:rsidR="00B35FF5" w:rsidRDefault="00B35FF5" w:rsidP="00B35FF5">
      <w:pPr>
        <w:widowControl w:val="0"/>
        <w:spacing w:line="360" w:lineRule="auto"/>
        <w:ind w:firstLine="567"/>
        <w:jc w:val="both"/>
        <w:rPr>
          <w:sz w:val="24"/>
          <w:szCs w:val="24"/>
        </w:rPr>
      </w:pPr>
      <w:r>
        <w:rPr>
          <w:sz w:val="24"/>
          <w:szCs w:val="24"/>
        </w:rPr>
        <w:t>18.4. NOTEIKT, ka šis lēmums zaudē spēku, ja 15 (piecpadsmit) darbdienu laikā no tā spēkā stāšanās dienas nomnieks nav parakstījis zemes nomas līgumu.</w:t>
      </w:r>
    </w:p>
    <w:p w:rsidR="00B35FF5" w:rsidRDefault="00B35FF5" w:rsidP="00B35FF5">
      <w:pPr>
        <w:widowControl w:val="0"/>
        <w:spacing w:line="360" w:lineRule="auto"/>
        <w:ind w:firstLine="567"/>
        <w:jc w:val="both"/>
        <w:rPr>
          <w:sz w:val="24"/>
          <w:szCs w:val="24"/>
        </w:rPr>
      </w:pPr>
      <w:r>
        <w:rPr>
          <w:sz w:val="24"/>
          <w:szCs w:val="24"/>
        </w:rPr>
        <w:t>18.5. UZDOT Gulbenes novada pašvaldības Īpašumu pārraudzības nodaļai nodrošināt 10 darbdienu laikā pēc tam, kad stājusies spēkā vienošanās par nomas līguma termiņa pagarināšanu, nodrošina informācijas publicēšanu Gulbenes novada pašvaldības mājaslapā www.gulbene.lv internetā.</w:t>
      </w:r>
    </w:p>
    <w:bookmarkEnd w:id="42"/>
    <w:p w:rsidR="00B35FF5" w:rsidRDefault="00B35FF5" w:rsidP="00B35FF5">
      <w:pPr>
        <w:rPr>
          <w:rFonts w:ascii="Calibri" w:hAnsi="Calibri"/>
        </w:rPr>
      </w:pPr>
    </w:p>
    <w:p w:rsidR="00B35FF5" w:rsidRDefault="00B35FF5" w:rsidP="00B35FF5">
      <w:pPr>
        <w:widowControl w:val="0"/>
        <w:spacing w:line="360" w:lineRule="auto"/>
        <w:ind w:firstLine="567"/>
        <w:jc w:val="both"/>
        <w:rPr>
          <w:sz w:val="24"/>
          <w:szCs w:val="24"/>
        </w:rPr>
      </w:pPr>
      <w:r>
        <w:rPr>
          <w:sz w:val="24"/>
          <w:szCs w:val="24"/>
        </w:rPr>
        <w:t xml:space="preserve">19. </w:t>
      </w:r>
      <w:bookmarkStart w:id="43" w:name="_Hlk26943076"/>
      <w:r>
        <w:rPr>
          <w:sz w:val="24"/>
          <w:szCs w:val="24"/>
        </w:rPr>
        <w:t>Izskatot</w:t>
      </w:r>
      <w:r>
        <w:rPr>
          <w:b/>
          <w:bCs/>
          <w:sz w:val="24"/>
          <w:szCs w:val="24"/>
        </w:rPr>
        <w:t xml:space="preserve"> </w:t>
      </w:r>
      <w:bookmarkStart w:id="44" w:name="_Hlk26858396"/>
      <w:r>
        <w:rPr>
          <w:b/>
          <w:bCs/>
          <w:sz w:val="24"/>
          <w:szCs w:val="24"/>
        </w:rPr>
        <w:t>Gulbenes rajona Litenes pagasta zemnieku saimniecības “AIZPURIEŠI”</w:t>
      </w:r>
      <w:r>
        <w:rPr>
          <w:sz w:val="24"/>
          <w:szCs w:val="24"/>
        </w:rPr>
        <w:t>, reģistrācijas numurs 43201014347, juridiskā adrese:</w:t>
      </w:r>
      <w:r>
        <w:t xml:space="preserve"> </w:t>
      </w:r>
      <w:r>
        <w:rPr>
          <w:sz w:val="24"/>
          <w:szCs w:val="24"/>
        </w:rPr>
        <w:t>“</w:t>
      </w:r>
      <w:proofErr w:type="spellStart"/>
      <w:r>
        <w:rPr>
          <w:sz w:val="24"/>
          <w:szCs w:val="24"/>
        </w:rPr>
        <w:t>Šķieneri</w:t>
      </w:r>
      <w:proofErr w:type="spellEnd"/>
      <w:r>
        <w:rPr>
          <w:sz w:val="24"/>
          <w:szCs w:val="24"/>
        </w:rPr>
        <w:t xml:space="preserve"> 6” - 13, </w:t>
      </w:r>
      <w:proofErr w:type="spellStart"/>
      <w:r>
        <w:rPr>
          <w:sz w:val="24"/>
          <w:szCs w:val="24"/>
        </w:rPr>
        <w:t>Šķieneri</w:t>
      </w:r>
      <w:proofErr w:type="spellEnd"/>
      <w:r>
        <w:rPr>
          <w:sz w:val="24"/>
          <w:szCs w:val="24"/>
        </w:rPr>
        <w:t>, Stradu pagasts, Gulbenes novads, LV-4417</w:t>
      </w:r>
      <w:bookmarkEnd w:id="43"/>
      <w:bookmarkEnd w:id="44"/>
      <w:r>
        <w:rPr>
          <w:sz w:val="24"/>
          <w:szCs w:val="24"/>
        </w:rPr>
        <w:t xml:space="preserve">, </w:t>
      </w:r>
      <w:bookmarkStart w:id="45" w:name="_Hlk26943201"/>
      <w:r>
        <w:rPr>
          <w:sz w:val="24"/>
          <w:szCs w:val="24"/>
        </w:rPr>
        <w:t xml:space="preserve">2019.gada 11.novembra iesniegumu (Gulbenes novada pašvaldībā saņemts 2019.gada 11.novembrī un reģistrēts ar </w:t>
      </w:r>
      <w:proofErr w:type="spellStart"/>
      <w:r>
        <w:rPr>
          <w:sz w:val="24"/>
          <w:szCs w:val="24"/>
        </w:rPr>
        <w:t>Nr.GND</w:t>
      </w:r>
      <w:proofErr w:type="spellEnd"/>
      <w:r>
        <w:rPr>
          <w:sz w:val="24"/>
          <w:szCs w:val="24"/>
        </w:rPr>
        <w:t xml:space="preserve">/5.13.1/19/2710-A), </w:t>
      </w:r>
      <w:bookmarkEnd w:id="45"/>
      <w:r>
        <w:rPr>
          <w:sz w:val="24"/>
          <w:szCs w:val="24"/>
        </w:rPr>
        <w:t xml:space="preserve">ar lūgumu piešķirt nomā zemes vienību ar kadastra apzīmējumu 5090 001 0022, 3,0 ha platībā, pamatojoties uz likuma “Par pašvaldībām” 14.panta otrās daļas 3.punktu, kas nosaka, ka, lai izpildītu savas funkcijas, pašvaldībām likumā noteiktajā kārtībā ir pienākums racionāli un lietderīgi apsaimniekot pašvaldības kustamo un nekustamo mantu, 21.panta pirmās daļas 27.punktu, kas nosaka, ka dome var izskatīt jebkuru jautājumu, kas ir attiecīgās pašvaldības pārziņā, turklāt tikai dome var pieņemt lēmumus citos likumā paredzētajos gadījumos, Ministru kabineta 2018.gada 19.jūnija noteikumiem Nr.350 “Publiskas personas zemes nomas un apbūves tiesības noteikumi” </w:t>
      </w:r>
      <w:r>
        <w:rPr>
          <w:sz w:val="24"/>
          <w:szCs w:val="24"/>
        </w:rPr>
        <w:lastRenderedPageBreak/>
        <w:t>30.4.apakšpunktu, kas nosaka, ka, ja neapbūvētu zemesgabalu iznomā šo noteikumu 29.5., 29.6., 29.7., 29.8., 29.9. un 29.10.apakšpunktā minētajā gadījumā, tad nomas maksu nosaka atbilstoši Ministru kabineta, pašvaldības domes, citas atvasinātas publiskas personas vai kapitālsabiedrības kapitāla daļu turētāja apstiprinātam nomas pakalpojumu maksas cenrādim, kas noteikts, ņemot vērā neatkarīga vērtētāja noteikto tirgus nomas maksu, vai neatkarīga vērtētāja noteiktajai tirgus nomas maksai (bet tā nedrīkst būt mazāka par šo noteikumu 5.punktā minēto), Gulbenes novada pašvaldības zemes nomas pakalpojumu maksas cenrādi, kas apstiprināts Gulbenes novada domes 2018.gada 27.decembra sēdē (protokols Nr.25, 47.§), Publiskas personas finanšu līdzekļu un mantas izšķērdēšanas novēršanas likuma 6.</w:t>
      </w:r>
      <w:r>
        <w:rPr>
          <w:sz w:val="24"/>
          <w:szCs w:val="24"/>
          <w:vertAlign w:val="superscript"/>
        </w:rPr>
        <w:t>1</w:t>
      </w:r>
      <w:r>
        <w:rPr>
          <w:sz w:val="24"/>
          <w:szCs w:val="24"/>
        </w:rPr>
        <w:t xml:space="preserve"> panta pirmo daļu, kas nosaka – ja likumā vai Ministru kabineta noteikumos nav paredzēts citādi, kustamās mantas nomas līgumu slēdz uz laiku, kas nav ilgāks par pieciem gadiem, nekustamā īpašuma nomas līgumu – uz laiku, kas nav ilgāks par 30 gadiem, un Tautsaimniecības komitejas  ieteikumu, atklāti balsojot: PAR – 14 (Normunds </w:t>
      </w:r>
      <w:proofErr w:type="spellStart"/>
      <w:r>
        <w:rPr>
          <w:sz w:val="24"/>
          <w:szCs w:val="24"/>
        </w:rPr>
        <w:t>Audzišs</w:t>
      </w:r>
      <w:proofErr w:type="spellEnd"/>
      <w:r>
        <w:rPr>
          <w:sz w:val="24"/>
          <w:szCs w:val="24"/>
        </w:rPr>
        <w:t xml:space="preserve">, Indra Caune, Andis Caunītis, Gunārs Ciglis,  Larisa Cīrule, Lāsma </w:t>
      </w:r>
      <w:proofErr w:type="spellStart"/>
      <w:r>
        <w:rPr>
          <w:sz w:val="24"/>
          <w:szCs w:val="24"/>
        </w:rPr>
        <w:t>Gabdulļina</w:t>
      </w:r>
      <w:proofErr w:type="spellEnd"/>
      <w:r>
        <w:rPr>
          <w:sz w:val="24"/>
          <w:szCs w:val="24"/>
        </w:rPr>
        <w:t xml:space="preserve">, </w:t>
      </w:r>
      <w:proofErr w:type="spellStart"/>
      <w:r>
        <w:rPr>
          <w:sz w:val="24"/>
          <w:szCs w:val="24"/>
        </w:rPr>
        <w:t>Stanislavs</w:t>
      </w:r>
      <w:proofErr w:type="spellEnd"/>
      <w:r>
        <w:rPr>
          <w:sz w:val="24"/>
          <w:szCs w:val="24"/>
        </w:rPr>
        <w:t xml:space="preserve"> </w:t>
      </w:r>
      <w:proofErr w:type="spellStart"/>
      <w:r>
        <w:rPr>
          <w:sz w:val="24"/>
          <w:szCs w:val="24"/>
        </w:rPr>
        <w:t>Gžibovskis</w:t>
      </w:r>
      <w:proofErr w:type="spellEnd"/>
      <w:r>
        <w:rPr>
          <w:sz w:val="24"/>
          <w:szCs w:val="24"/>
        </w:rPr>
        <w:t xml:space="preserve">, </w:t>
      </w:r>
      <w:proofErr w:type="spellStart"/>
      <w:r>
        <w:rPr>
          <w:sz w:val="24"/>
          <w:szCs w:val="24"/>
        </w:rPr>
        <w:t>Valtis</w:t>
      </w:r>
      <w:proofErr w:type="spellEnd"/>
      <w:r>
        <w:rPr>
          <w:sz w:val="24"/>
          <w:szCs w:val="24"/>
        </w:rPr>
        <w:t xml:space="preserve"> Krauklis, Intars Liepiņš, Normunds Mazūrs, Zintis </w:t>
      </w:r>
      <w:proofErr w:type="spellStart"/>
      <w:r>
        <w:rPr>
          <w:sz w:val="24"/>
          <w:szCs w:val="24"/>
        </w:rPr>
        <w:t>Mezītis</w:t>
      </w:r>
      <w:proofErr w:type="spellEnd"/>
      <w:r>
        <w:rPr>
          <w:sz w:val="24"/>
          <w:szCs w:val="24"/>
        </w:rPr>
        <w:t xml:space="preserve">, Guna Pūcīte, Guntis </w:t>
      </w:r>
      <w:proofErr w:type="spellStart"/>
      <w:r>
        <w:rPr>
          <w:sz w:val="24"/>
          <w:szCs w:val="24"/>
        </w:rPr>
        <w:t>Princovs</w:t>
      </w:r>
      <w:proofErr w:type="spellEnd"/>
      <w:r>
        <w:rPr>
          <w:sz w:val="24"/>
          <w:szCs w:val="24"/>
        </w:rPr>
        <w:t>, Anatolijs Savickis); PRET – nav; ATTURAS – nav;  Gulbenes novada dome NOLEMJ:</w:t>
      </w:r>
    </w:p>
    <w:p w:rsidR="00B35FF5" w:rsidRDefault="00B35FF5" w:rsidP="00B35FF5">
      <w:pPr>
        <w:widowControl w:val="0"/>
        <w:spacing w:line="360" w:lineRule="auto"/>
        <w:ind w:firstLine="567"/>
        <w:jc w:val="both"/>
        <w:rPr>
          <w:rFonts w:eastAsia="Calibri"/>
          <w:sz w:val="24"/>
          <w:szCs w:val="24"/>
        </w:rPr>
      </w:pPr>
      <w:r>
        <w:rPr>
          <w:sz w:val="24"/>
          <w:szCs w:val="24"/>
        </w:rPr>
        <w:t>19.1. PIEŠĶIRT Gulbenes rajona Litenes pagasta zemnieku saimniecībai “AIZPURIEŠI”, reģistrācijas numurs 43201014347, juridiskā adrese: “</w:t>
      </w:r>
      <w:proofErr w:type="spellStart"/>
      <w:r>
        <w:rPr>
          <w:sz w:val="24"/>
          <w:szCs w:val="24"/>
        </w:rPr>
        <w:t>Šķieneri</w:t>
      </w:r>
      <w:proofErr w:type="spellEnd"/>
      <w:r>
        <w:rPr>
          <w:sz w:val="24"/>
          <w:szCs w:val="24"/>
        </w:rPr>
        <w:t xml:space="preserve"> 6” - 13, </w:t>
      </w:r>
      <w:proofErr w:type="spellStart"/>
      <w:r>
        <w:rPr>
          <w:sz w:val="24"/>
          <w:szCs w:val="24"/>
        </w:rPr>
        <w:t>Šķieneri</w:t>
      </w:r>
      <w:proofErr w:type="spellEnd"/>
      <w:r>
        <w:rPr>
          <w:sz w:val="24"/>
          <w:szCs w:val="24"/>
        </w:rPr>
        <w:t>, Stradu pagasts, Gulbenes novads, LV-4417, nomā Stradu pagasta nekustamajā īpašumā “</w:t>
      </w:r>
      <w:proofErr w:type="spellStart"/>
      <w:r>
        <w:rPr>
          <w:sz w:val="24"/>
          <w:szCs w:val="24"/>
        </w:rPr>
        <w:t>Medāji</w:t>
      </w:r>
      <w:proofErr w:type="spellEnd"/>
      <w:r>
        <w:rPr>
          <w:sz w:val="24"/>
          <w:szCs w:val="24"/>
        </w:rPr>
        <w:t xml:space="preserve"> 1” ar kadastra numuru </w:t>
      </w:r>
      <w:bookmarkStart w:id="46" w:name="_Hlk26858454"/>
      <w:r>
        <w:rPr>
          <w:sz w:val="24"/>
          <w:szCs w:val="24"/>
        </w:rPr>
        <w:t>5090 001 0022</w:t>
      </w:r>
      <w:bookmarkEnd w:id="46"/>
      <w:r>
        <w:rPr>
          <w:sz w:val="24"/>
          <w:szCs w:val="24"/>
        </w:rPr>
        <w:t>, ietilpstošo zemes vienību ar kadastra apzīmējumu 5090 001 0022, 3,0 ha platībā, nosakot līguma termiņu no 2020.gada 1.janvāra līdz 2024.gada 31.decembrim, lauksaimniecības vajadzībām, bez apbūves tiesībām.</w:t>
      </w:r>
    </w:p>
    <w:p w:rsidR="00B35FF5" w:rsidRDefault="00B35FF5" w:rsidP="00B35FF5">
      <w:pPr>
        <w:spacing w:line="360" w:lineRule="auto"/>
        <w:ind w:firstLine="567"/>
        <w:jc w:val="both"/>
        <w:rPr>
          <w:sz w:val="24"/>
          <w:szCs w:val="24"/>
        </w:rPr>
      </w:pPr>
      <w:r>
        <w:rPr>
          <w:sz w:val="24"/>
          <w:szCs w:val="24"/>
        </w:rPr>
        <w:t xml:space="preserve">19.2. NOTEIKT nomas maksu atbilstoši Gulbenes novada pašvaldības zemes nomas pakalpojumu maksas cenrādim jeb 141 EUR (viens simts četrdesmit viens </w:t>
      </w:r>
      <w:proofErr w:type="spellStart"/>
      <w:r>
        <w:rPr>
          <w:i/>
          <w:iCs/>
          <w:sz w:val="24"/>
          <w:szCs w:val="24"/>
        </w:rPr>
        <w:t>euro</w:t>
      </w:r>
      <w:proofErr w:type="spellEnd"/>
      <w:r>
        <w:rPr>
          <w:sz w:val="24"/>
          <w:szCs w:val="24"/>
        </w:rPr>
        <w:t>) (bez PVN) gadā.</w:t>
      </w:r>
    </w:p>
    <w:p w:rsidR="00B35FF5" w:rsidRDefault="00B35FF5" w:rsidP="00B35FF5">
      <w:pPr>
        <w:spacing w:line="360" w:lineRule="auto"/>
        <w:ind w:firstLine="567"/>
        <w:jc w:val="both"/>
        <w:rPr>
          <w:sz w:val="24"/>
          <w:szCs w:val="24"/>
        </w:rPr>
      </w:pPr>
      <w:r>
        <w:rPr>
          <w:sz w:val="24"/>
          <w:szCs w:val="24"/>
        </w:rPr>
        <w:t xml:space="preserve">19.3. UZDOT Gulbenes novada Stradu pagasta pārvaldes vadītājam Jurim </w:t>
      </w:r>
      <w:proofErr w:type="spellStart"/>
      <w:r>
        <w:rPr>
          <w:sz w:val="24"/>
          <w:szCs w:val="24"/>
        </w:rPr>
        <w:t>Duļbinskim</w:t>
      </w:r>
      <w:proofErr w:type="spellEnd"/>
      <w:r>
        <w:rPr>
          <w:sz w:val="24"/>
          <w:szCs w:val="24"/>
        </w:rPr>
        <w:t xml:space="preserve"> noslēgt zemes nomas līgumu.</w:t>
      </w:r>
    </w:p>
    <w:p w:rsidR="00B35FF5" w:rsidRDefault="00B35FF5" w:rsidP="00B35FF5">
      <w:pPr>
        <w:spacing w:line="360" w:lineRule="auto"/>
        <w:ind w:firstLine="567"/>
        <w:jc w:val="both"/>
        <w:rPr>
          <w:sz w:val="24"/>
          <w:szCs w:val="24"/>
        </w:rPr>
      </w:pPr>
      <w:r>
        <w:rPr>
          <w:sz w:val="24"/>
          <w:szCs w:val="24"/>
        </w:rPr>
        <w:t>19.4. NOTEIKT, ka šis lēmums zaudē spēku, ja 15 (piecpadsmit) darbdienu laikā no tā spēkā stāšanās dienas nomnieks nav parakstījis zemes nomas līgumu.</w:t>
      </w:r>
    </w:p>
    <w:p w:rsidR="00B35FF5" w:rsidRDefault="00B35FF5" w:rsidP="00B35FF5">
      <w:pPr>
        <w:spacing w:line="360" w:lineRule="auto"/>
        <w:ind w:firstLine="567"/>
        <w:jc w:val="both"/>
        <w:rPr>
          <w:sz w:val="24"/>
          <w:szCs w:val="24"/>
        </w:rPr>
      </w:pPr>
      <w:r>
        <w:rPr>
          <w:sz w:val="24"/>
          <w:szCs w:val="24"/>
        </w:rPr>
        <w:t>19.5. UZDOT Gulbenes novada pašvaldības Īpašumu pārraudzības nodaļai nodrošināt 10 darbdienu laikā pēc tam, kad stājusies spēkā vienošanās par nomas līguma termiņa pagarināšanu, nodrošina informācijas publicēšanu Gulbenes novada pašvaldības mājaslapā www.gulbene.lv  internetā.</w:t>
      </w:r>
    </w:p>
    <w:p w:rsidR="00B35FF5" w:rsidRDefault="00B35FF5" w:rsidP="00B35FF5">
      <w:pPr>
        <w:rPr>
          <w:rFonts w:ascii="Calibri" w:hAnsi="Calibri"/>
        </w:rPr>
      </w:pPr>
    </w:p>
    <w:p w:rsidR="00B35FF5" w:rsidRDefault="00B35FF5" w:rsidP="00B35FF5">
      <w:pPr>
        <w:spacing w:line="360" w:lineRule="auto"/>
        <w:ind w:firstLine="567"/>
        <w:jc w:val="both"/>
        <w:rPr>
          <w:sz w:val="24"/>
          <w:szCs w:val="24"/>
        </w:rPr>
      </w:pPr>
      <w:r>
        <w:rPr>
          <w:sz w:val="24"/>
          <w:szCs w:val="24"/>
        </w:rPr>
        <w:t>20</w:t>
      </w:r>
      <w:bookmarkStart w:id="47" w:name="_Hlk26887628"/>
      <w:r>
        <w:rPr>
          <w:sz w:val="24"/>
          <w:szCs w:val="24"/>
        </w:rPr>
        <w:t xml:space="preserve">. </w:t>
      </w:r>
      <w:bookmarkStart w:id="48" w:name="_Hlk26889005"/>
      <w:r>
        <w:rPr>
          <w:sz w:val="24"/>
          <w:szCs w:val="24"/>
        </w:rPr>
        <w:t xml:space="preserve">Izskatot </w:t>
      </w:r>
      <w:r w:rsidR="00B01AEC">
        <w:rPr>
          <w:b/>
          <w:sz w:val="24"/>
          <w:szCs w:val="24"/>
        </w:rPr>
        <w:t>….</w:t>
      </w:r>
      <w:r>
        <w:rPr>
          <w:sz w:val="24"/>
          <w:szCs w:val="24"/>
        </w:rPr>
        <w:t xml:space="preserve">, 2019.gada 7.novembra iesniegumu (Gulbenes novada pašvaldībā saņemts 2019.gada 8.novembrī un reģistrēts ar </w:t>
      </w:r>
      <w:proofErr w:type="spellStart"/>
      <w:r>
        <w:rPr>
          <w:sz w:val="24"/>
          <w:szCs w:val="24"/>
        </w:rPr>
        <w:t>Nr.GND</w:t>
      </w:r>
      <w:proofErr w:type="spellEnd"/>
      <w:r>
        <w:rPr>
          <w:sz w:val="24"/>
          <w:szCs w:val="24"/>
        </w:rPr>
        <w:t xml:space="preserve">/5.13.1/19/2703-E) ar lūgumu piešķirt nomā zemes vienību ar kadastra apzīmējumu 5072 006 0351, 0,06 ha platībā, pamatojoties uz likuma “Par pašvaldībām” 14.panta otrās daļas 3.punktu, kas nosaka, ka, lai izpildītu savas funkcijas, </w:t>
      </w:r>
      <w:r>
        <w:rPr>
          <w:sz w:val="24"/>
          <w:szCs w:val="24"/>
        </w:rPr>
        <w:lastRenderedPageBreak/>
        <w:t>pašvaldībām likumā noteiktajā kārtībā ir pienākums racionāli un lietderīgi apsaimniekot pašvaldības kustamo un nekustamo mantu, 21.panta pirmās daļas 27.punktu, kas nosaka, ka dome var izskatīt jebkuru jautājumu, kas ir attiecīgās pašvaldības pārziņā, turklāt tikai dome var pieņemt lēmumus citos likumā paredzētajos gadījumos, Ministru kabineta 2018.gada 19.jūnija noteikumiem Nr.350 “Publiskas personas zemes nomas un apbūves tiesības noteikumi” 30.2.apakšpunktu, kas nosaka, ka, ja neapbūvētu zemesgabalu iznomā šo noteikumu 29.2.apakšpunktā minētajā gadījumā, tad nomas maksa gadā ir 0,5% no zemesgabala kadastrālās vērtības, 31.punktu, kas nosaka, ka pašvaldībai savos saistošajos noteikumos ir tiesības noteikt lielāku nomas maksu par pašvaldības neapbūvētajiem zemesgabaliem, Gulbenes novada pašvaldības 2019.gada 28.februāra saistošo noteikumu Nr.6 “Par Gulbenes novada pašvaldībai piederoša vai piekrītoša neapbūvēta zemesgabala nomas maksas apmēru” 2.3.apakšpunktu, Publiskas personas finanšu līdzekļu un mantas izšķērdēšanas novēršanas likuma 6.</w:t>
      </w:r>
      <w:r>
        <w:rPr>
          <w:sz w:val="24"/>
          <w:szCs w:val="24"/>
          <w:vertAlign w:val="superscript"/>
        </w:rPr>
        <w:t>1</w:t>
      </w:r>
      <w:r>
        <w:rPr>
          <w:sz w:val="24"/>
          <w:szCs w:val="24"/>
        </w:rPr>
        <w:t xml:space="preserve"> panta pirmo daļu, kas nosaka – ja likumā vai Ministru kabineta noteikumos nav paredzēts citādi, kustamās mantas nomas līgumu slēdz uz laiku, kas nav ilgāks par pieciem gadiem, nekustamā īpašuma nomas līgumu – uz laiku, kas nav ilgāks par 30 gadiem, un Tautsaimniecības komitejas  ieteikumu, atklāti balsojot: PAR – 14 (Normunds </w:t>
      </w:r>
      <w:proofErr w:type="spellStart"/>
      <w:r>
        <w:rPr>
          <w:sz w:val="24"/>
          <w:szCs w:val="24"/>
        </w:rPr>
        <w:t>Audzišs</w:t>
      </w:r>
      <w:proofErr w:type="spellEnd"/>
      <w:r>
        <w:rPr>
          <w:sz w:val="24"/>
          <w:szCs w:val="24"/>
        </w:rPr>
        <w:t xml:space="preserve">, Indra Caune, Andis Caunītis, Gunārs Ciglis,  Larisa Cīrule, Lāsma </w:t>
      </w:r>
      <w:proofErr w:type="spellStart"/>
      <w:r>
        <w:rPr>
          <w:sz w:val="24"/>
          <w:szCs w:val="24"/>
        </w:rPr>
        <w:t>Gabdulļina</w:t>
      </w:r>
      <w:proofErr w:type="spellEnd"/>
      <w:r>
        <w:rPr>
          <w:sz w:val="24"/>
          <w:szCs w:val="24"/>
        </w:rPr>
        <w:t xml:space="preserve">, </w:t>
      </w:r>
      <w:proofErr w:type="spellStart"/>
      <w:r>
        <w:rPr>
          <w:sz w:val="24"/>
          <w:szCs w:val="24"/>
        </w:rPr>
        <w:t>Stanislavs</w:t>
      </w:r>
      <w:proofErr w:type="spellEnd"/>
      <w:r>
        <w:rPr>
          <w:sz w:val="24"/>
          <w:szCs w:val="24"/>
        </w:rPr>
        <w:t xml:space="preserve"> </w:t>
      </w:r>
      <w:proofErr w:type="spellStart"/>
      <w:r>
        <w:rPr>
          <w:sz w:val="24"/>
          <w:szCs w:val="24"/>
        </w:rPr>
        <w:t>Gžibovskis</w:t>
      </w:r>
      <w:proofErr w:type="spellEnd"/>
      <w:r>
        <w:rPr>
          <w:sz w:val="24"/>
          <w:szCs w:val="24"/>
        </w:rPr>
        <w:t xml:space="preserve">, </w:t>
      </w:r>
      <w:proofErr w:type="spellStart"/>
      <w:r>
        <w:rPr>
          <w:sz w:val="24"/>
          <w:szCs w:val="24"/>
        </w:rPr>
        <w:t>Valtis</w:t>
      </w:r>
      <w:proofErr w:type="spellEnd"/>
      <w:r>
        <w:rPr>
          <w:sz w:val="24"/>
          <w:szCs w:val="24"/>
        </w:rPr>
        <w:t xml:space="preserve"> Krauklis, Intars Liepiņš, Normunds Mazūrs, Zintis </w:t>
      </w:r>
      <w:proofErr w:type="spellStart"/>
      <w:r>
        <w:rPr>
          <w:sz w:val="24"/>
          <w:szCs w:val="24"/>
        </w:rPr>
        <w:t>Mezītis</w:t>
      </w:r>
      <w:proofErr w:type="spellEnd"/>
      <w:r>
        <w:rPr>
          <w:sz w:val="24"/>
          <w:szCs w:val="24"/>
        </w:rPr>
        <w:t xml:space="preserve">, Guna Pūcīte, Guntis </w:t>
      </w:r>
      <w:proofErr w:type="spellStart"/>
      <w:r>
        <w:rPr>
          <w:sz w:val="24"/>
          <w:szCs w:val="24"/>
        </w:rPr>
        <w:t>Princovs</w:t>
      </w:r>
      <w:proofErr w:type="spellEnd"/>
      <w:r>
        <w:rPr>
          <w:sz w:val="24"/>
          <w:szCs w:val="24"/>
        </w:rPr>
        <w:t>, Anatolijs Savickis); PRET – nav; ATTURAS – nav;  Gulbenes novada dome NOLEMJ:</w:t>
      </w:r>
    </w:p>
    <w:p w:rsidR="00B35FF5" w:rsidRDefault="00B35FF5" w:rsidP="00B35FF5">
      <w:pPr>
        <w:spacing w:line="360" w:lineRule="auto"/>
        <w:ind w:firstLine="567"/>
        <w:jc w:val="both"/>
        <w:rPr>
          <w:rFonts w:eastAsia="Calibri"/>
          <w:sz w:val="24"/>
          <w:szCs w:val="24"/>
        </w:rPr>
      </w:pPr>
      <w:r>
        <w:rPr>
          <w:sz w:val="24"/>
          <w:szCs w:val="24"/>
        </w:rPr>
        <w:t>20.1. PIEŠĶIRT</w:t>
      </w:r>
      <w:r>
        <w:t xml:space="preserve"> </w:t>
      </w:r>
      <w:r w:rsidR="00B01AEC">
        <w:rPr>
          <w:sz w:val="24"/>
          <w:szCs w:val="24"/>
        </w:rPr>
        <w:t>….</w:t>
      </w:r>
      <w:r>
        <w:rPr>
          <w:sz w:val="24"/>
          <w:szCs w:val="24"/>
        </w:rPr>
        <w:t xml:space="preserve">, nomā Lizuma pagasta nekustamajā īpašumā “Parka 15 - 46”, kadastra numurs 5072 006 0351, ietilpstošo zemes vienību ar kadastra apzīmējumu 5072 006 0351, 0,06 ha platībā, nosakot līguma termiņu no 2020.gada 1.janvāra līdz 2024.gada 31.decembrim, sakņu dārza vajadzībām, bez apbūves tiesībām. </w:t>
      </w:r>
    </w:p>
    <w:p w:rsidR="00B35FF5" w:rsidRDefault="00B35FF5" w:rsidP="00B35FF5">
      <w:pPr>
        <w:widowControl w:val="0"/>
        <w:suppressAutoHyphens/>
        <w:spacing w:line="360" w:lineRule="auto"/>
        <w:ind w:firstLine="567"/>
        <w:jc w:val="both"/>
        <w:rPr>
          <w:sz w:val="24"/>
          <w:szCs w:val="24"/>
        </w:rPr>
      </w:pPr>
      <w:r>
        <w:rPr>
          <w:sz w:val="24"/>
          <w:szCs w:val="24"/>
        </w:rPr>
        <w:t xml:space="preserve">20.2. NOTEIKT nomas maksu atbilstoši Gulbenes novada pašvaldības 2019.gada 28.februāra saistošo noteikumu Nr.6 “Par Gulbenes novada pašvaldībai piederoša vai piekrītoša neapbūvēta zemesgabala nomas maksas apmēru” 2.3. apakšpunktam jeb 7 EUR (septiņi </w:t>
      </w:r>
      <w:proofErr w:type="spellStart"/>
      <w:r>
        <w:rPr>
          <w:i/>
          <w:iCs/>
          <w:sz w:val="24"/>
          <w:szCs w:val="24"/>
        </w:rPr>
        <w:t>euro</w:t>
      </w:r>
      <w:proofErr w:type="spellEnd"/>
      <w:r>
        <w:rPr>
          <w:sz w:val="24"/>
          <w:szCs w:val="24"/>
        </w:rPr>
        <w:t>) (bez PVN).</w:t>
      </w:r>
    </w:p>
    <w:p w:rsidR="00B35FF5" w:rsidRDefault="00B35FF5" w:rsidP="00B35FF5">
      <w:pPr>
        <w:widowControl w:val="0"/>
        <w:suppressAutoHyphens/>
        <w:spacing w:line="360" w:lineRule="auto"/>
        <w:ind w:firstLine="567"/>
        <w:jc w:val="both"/>
        <w:rPr>
          <w:sz w:val="24"/>
          <w:szCs w:val="24"/>
        </w:rPr>
      </w:pPr>
      <w:r>
        <w:rPr>
          <w:sz w:val="24"/>
          <w:szCs w:val="24"/>
        </w:rPr>
        <w:t>20.3. UZDOT Gulbenes novada Lizuma pagasta pārvaldes vadītājam Uģim Aigaram noslēgt zemes nomas līgumu.</w:t>
      </w:r>
    </w:p>
    <w:p w:rsidR="00B35FF5" w:rsidRDefault="00B35FF5" w:rsidP="00B35FF5">
      <w:pPr>
        <w:widowControl w:val="0"/>
        <w:suppressAutoHyphens/>
        <w:spacing w:line="360" w:lineRule="auto"/>
        <w:ind w:firstLine="567"/>
        <w:jc w:val="both"/>
        <w:rPr>
          <w:sz w:val="24"/>
          <w:szCs w:val="24"/>
        </w:rPr>
      </w:pPr>
      <w:r>
        <w:rPr>
          <w:sz w:val="24"/>
          <w:szCs w:val="24"/>
        </w:rPr>
        <w:t>20.4. NOTEIKT, ka šis lēmums zaudē spēku, ja 15 (piecpadsmit) darbdienu laikā no tā spēkā stāšanās dienas nomnieks nav parakstījis zemes nomas līgumu.</w:t>
      </w:r>
    </w:p>
    <w:p w:rsidR="00B35FF5" w:rsidRDefault="00B35FF5" w:rsidP="00B35FF5">
      <w:pPr>
        <w:widowControl w:val="0"/>
        <w:suppressAutoHyphens/>
        <w:spacing w:line="360" w:lineRule="auto"/>
        <w:ind w:firstLine="567"/>
        <w:jc w:val="both"/>
        <w:rPr>
          <w:sz w:val="24"/>
          <w:szCs w:val="24"/>
        </w:rPr>
      </w:pPr>
      <w:r>
        <w:rPr>
          <w:sz w:val="24"/>
          <w:szCs w:val="24"/>
        </w:rPr>
        <w:t>20.5. UZDOT Gulbenes novada pašvaldības Īpašumu pārraudzības nodaļai nodrošināt 10 darbdienu laikā pēc tam, kad stājusies spēkā vienošanās par nomas līguma termiņa pagarināšanu, nodrošina informācijas publicēšanu Gulbenes novada pašvaldības mājaslapā www.gulbene.lv  internetā.</w:t>
      </w:r>
    </w:p>
    <w:bookmarkEnd w:id="47"/>
    <w:bookmarkEnd w:id="48"/>
    <w:p w:rsidR="00B35FF5" w:rsidRDefault="00B35FF5" w:rsidP="00B35FF5">
      <w:pPr>
        <w:rPr>
          <w:rFonts w:ascii="Calibri" w:hAnsi="Calibri"/>
        </w:rPr>
      </w:pPr>
    </w:p>
    <w:p w:rsidR="00B35FF5" w:rsidRDefault="00B35FF5" w:rsidP="00B35FF5">
      <w:pPr>
        <w:spacing w:line="360" w:lineRule="auto"/>
        <w:ind w:firstLine="567"/>
        <w:jc w:val="both"/>
        <w:rPr>
          <w:sz w:val="24"/>
          <w:szCs w:val="24"/>
        </w:rPr>
      </w:pPr>
      <w:r>
        <w:rPr>
          <w:sz w:val="24"/>
          <w:szCs w:val="24"/>
        </w:rPr>
        <w:lastRenderedPageBreak/>
        <w:t xml:space="preserve">21. Izskatot </w:t>
      </w:r>
      <w:r w:rsidR="00B01AEC">
        <w:rPr>
          <w:b/>
          <w:sz w:val="24"/>
          <w:szCs w:val="24"/>
        </w:rPr>
        <w:t>….</w:t>
      </w:r>
      <w:r>
        <w:rPr>
          <w:sz w:val="24"/>
          <w:szCs w:val="24"/>
        </w:rPr>
        <w:t xml:space="preserve">, 2019.gada 10.decembra iesniegumu (Gulbenes novada pašvaldībā saņemts 2019.gada 9.decembrī un reģistrēts ar </w:t>
      </w:r>
      <w:proofErr w:type="spellStart"/>
      <w:r>
        <w:rPr>
          <w:sz w:val="24"/>
          <w:szCs w:val="24"/>
        </w:rPr>
        <w:t>Nr.GND</w:t>
      </w:r>
      <w:proofErr w:type="spellEnd"/>
      <w:r>
        <w:rPr>
          <w:sz w:val="24"/>
          <w:szCs w:val="24"/>
        </w:rPr>
        <w:t xml:space="preserve">/5.13.1/19/2960-K) ar lūgumu </w:t>
      </w:r>
      <w:bookmarkStart w:id="49" w:name="_Hlk26889199"/>
      <w:r>
        <w:rPr>
          <w:sz w:val="24"/>
          <w:szCs w:val="24"/>
        </w:rPr>
        <w:t>pagarināt 2014.gada 15.decembrī noslēgto zemes nomas līgumu Nr.SR/9.p.3/14/268 par zemes vienības ar kadastra apzīmējumu 5090 002 0236, 0,13 ha platībā, nomu, pamatojoties uz likuma “Par pašvaldībām” 14.panta otrās daļas 3.punktu, kas nosaka, ka, lai izpildītu savas funkcijas, pašvaldībām likumā noteiktajā kārtībā ir pienākums racionāli un lietderīgi apsaimniekot pašvaldības kustamo un nekustamo mantu, 21.panta pirmās daļas 27.punktu, kas nosaka, ka dome var izskatīt jebkuru jautājumu, kas ir attiecīgās pašvaldības pārziņā, turklāt tikai dome var pieņemt lēmumus citos likumā paredzētajos gadījumos, Ministru kabineta 2018.gada 19.jūnija noteikumiem Nr.350 “Publiskas personas zemes nomas un apbūves tiesības noteikumi” 30.2.apakšpunktu, kas nosaka, ka, ja neapbūvētu zemesgabalu iznomā šo noteikumu 29.2.apakšpunktā minētajā gadījumā, tad nomas maksa gadā ir 0,5% no zemesgabala kadastrālās vērtības, 31.punktu, kas nosaka, ka pašvaldībai savos saistošajos noteikumos ir tiesības noteikt lielāku nomas maksu par pašvaldības neapbūvētajiem zemesgabaliem, Gulbenes novada pašvaldības 2019.gada 28.februāra saistošo noteikumu Nr.6 “Par Gulbenes novada pašvaldībai piederoša vai piekrītoša neapbūvēta zemesgabala nomas maksas apmēru” 2.2.1. apakšpunktu, Publiskas personas finanšu līdzekļu un mantas izšķērdēšanas novēršanas likuma 6.</w:t>
      </w:r>
      <w:r>
        <w:rPr>
          <w:sz w:val="24"/>
          <w:szCs w:val="24"/>
          <w:vertAlign w:val="superscript"/>
        </w:rPr>
        <w:t>1</w:t>
      </w:r>
      <w:r>
        <w:rPr>
          <w:sz w:val="24"/>
          <w:szCs w:val="24"/>
        </w:rPr>
        <w:t xml:space="preserve"> panta pirmo daļu, kas nosaka – ja likumā vai Ministru kabineta noteikumos nav paredzēts citādi, kustamās mantas nomas līgumu slēdz uz laiku, kas nav ilgāks par pieciem gadiem, nekustamā īpašuma nomas līgumu – uz laiku, kas nav ilgāks par 30 gadiem, un Tautsaimniecības komitejas  ieteikumu, atklāti balsojot: PAR – 14 (Normunds </w:t>
      </w:r>
      <w:proofErr w:type="spellStart"/>
      <w:r>
        <w:rPr>
          <w:sz w:val="24"/>
          <w:szCs w:val="24"/>
        </w:rPr>
        <w:t>Audzišs</w:t>
      </w:r>
      <w:proofErr w:type="spellEnd"/>
      <w:r>
        <w:rPr>
          <w:sz w:val="24"/>
          <w:szCs w:val="24"/>
        </w:rPr>
        <w:t xml:space="preserve">, Indra Caune, Andis Caunītis, Gunārs Ciglis,  Larisa Cīrule, Lāsma </w:t>
      </w:r>
      <w:proofErr w:type="spellStart"/>
      <w:r>
        <w:rPr>
          <w:sz w:val="24"/>
          <w:szCs w:val="24"/>
        </w:rPr>
        <w:t>Gabdulļina</w:t>
      </w:r>
      <w:proofErr w:type="spellEnd"/>
      <w:r>
        <w:rPr>
          <w:sz w:val="24"/>
          <w:szCs w:val="24"/>
        </w:rPr>
        <w:t xml:space="preserve">, </w:t>
      </w:r>
      <w:proofErr w:type="spellStart"/>
      <w:r>
        <w:rPr>
          <w:sz w:val="24"/>
          <w:szCs w:val="24"/>
        </w:rPr>
        <w:t>Stanislavs</w:t>
      </w:r>
      <w:proofErr w:type="spellEnd"/>
      <w:r>
        <w:rPr>
          <w:sz w:val="24"/>
          <w:szCs w:val="24"/>
        </w:rPr>
        <w:t xml:space="preserve"> </w:t>
      </w:r>
      <w:proofErr w:type="spellStart"/>
      <w:r>
        <w:rPr>
          <w:sz w:val="24"/>
          <w:szCs w:val="24"/>
        </w:rPr>
        <w:t>Gžibovskis</w:t>
      </w:r>
      <w:proofErr w:type="spellEnd"/>
      <w:r>
        <w:rPr>
          <w:sz w:val="24"/>
          <w:szCs w:val="24"/>
        </w:rPr>
        <w:t xml:space="preserve">, </w:t>
      </w:r>
      <w:proofErr w:type="spellStart"/>
      <w:r>
        <w:rPr>
          <w:sz w:val="24"/>
          <w:szCs w:val="24"/>
        </w:rPr>
        <w:t>Valtis</w:t>
      </w:r>
      <w:proofErr w:type="spellEnd"/>
      <w:r>
        <w:rPr>
          <w:sz w:val="24"/>
          <w:szCs w:val="24"/>
        </w:rPr>
        <w:t xml:space="preserve"> Krauklis, Intars Liepiņš, Normunds Mazūrs, Zintis </w:t>
      </w:r>
      <w:proofErr w:type="spellStart"/>
      <w:r>
        <w:rPr>
          <w:sz w:val="24"/>
          <w:szCs w:val="24"/>
        </w:rPr>
        <w:t>Mezītis</w:t>
      </w:r>
      <w:proofErr w:type="spellEnd"/>
      <w:r>
        <w:rPr>
          <w:sz w:val="24"/>
          <w:szCs w:val="24"/>
        </w:rPr>
        <w:t xml:space="preserve">, Guna Pūcīte, Guntis </w:t>
      </w:r>
      <w:proofErr w:type="spellStart"/>
      <w:r>
        <w:rPr>
          <w:sz w:val="24"/>
          <w:szCs w:val="24"/>
        </w:rPr>
        <w:t>Princovs</w:t>
      </w:r>
      <w:proofErr w:type="spellEnd"/>
      <w:r>
        <w:rPr>
          <w:sz w:val="24"/>
          <w:szCs w:val="24"/>
        </w:rPr>
        <w:t>, Anatolijs Savickis); PRET – nav; ATTURAS – nav;  Gulbenes novada dome NOLEMJ:</w:t>
      </w:r>
    </w:p>
    <w:p w:rsidR="00B35FF5" w:rsidRDefault="00B35FF5" w:rsidP="00B35FF5">
      <w:pPr>
        <w:spacing w:line="360" w:lineRule="auto"/>
        <w:ind w:firstLine="567"/>
        <w:jc w:val="both"/>
        <w:rPr>
          <w:rFonts w:eastAsia="Calibri"/>
          <w:sz w:val="24"/>
          <w:szCs w:val="24"/>
        </w:rPr>
      </w:pPr>
      <w:r>
        <w:rPr>
          <w:sz w:val="24"/>
          <w:szCs w:val="24"/>
        </w:rPr>
        <w:t>21.1. PIEŠĶIRT</w:t>
      </w:r>
      <w:r>
        <w:t xml:space="preserve"> </w:t>
      </w:r>
      <w:r w:rsidR="00B01AEC">
        <w:rPr>
          <w:sz w:val="24"/>
          <w:szCs w:val="24"/>
        </w:rPr>
        <w:t>…..</w:t>
      </w:r>
      <w:r>
        <w:rPr>
          <w:sz w:val="24"/>
          <w:szCs w:val="24"/>
        </w:rPr>
        <w:t>, nomā Stradu pagasta nekustamajā īpašumā “Stāķi 19 - 13”, kadastra numurs 5090 002 0236, ietilpstošo zemes vienību ar kadastra apzīmējumu 5090 002 0236,  0,13 ha platībā, pagarinot līguma termiņu līdz 2024.gada 31.decembrim, sakņu dārza vajadzībām, bez apbūves tiesībām.</w:t>
      </w:r>
    </w:p>
    <w:p w:rsidR="00B35FF5" w:rsidRDefault="00B35FF5" w:rsidP="00B35FF5">
      <w:pPr>
        <w:spacing w:line="360" w:lineRule="auto"/>
        <w:ind w:firstLine="567"/>
        <w:jc w:val="both"/>
        <w:rPr>
          <w:sz w:val="24"/>
          <w:szCs w:val="24"/>
        </w:rPr>
      </w:pPr>
      <w:r>
        <w:rPr>
          <w:sz w:val="24"/>
          <w:szCs w:val="24"/>
        </w:rPr>
        <w:t xml:space="preserve">21.2. NOTEIKT nomas maksu atbilstoši Gulbenes novada pašvaldības 2019.gada 28.februāra saistošo noteikumu Nr.6 “Par Gulbenes novada pašvaldībai piederoša vai piekrītoša neapbūvēta zemesgabala nomas maksas apmēru” 2.2.1. apakšpunktam jeb 12 EUR (divpadsmit </w:t>
      </w:r>
      <w:proofErr w:type="spellStart"/>
      <w:r>
        <w:rPr>
          <w:i/>
          <w:sz w:val="24"/>
          <w:szCs w:val="24"/>
        </w:rPr>
        <w:t>euro</w:t>
      </w:r>
      <w:proofErr w:type="spellEnd"/>
      <w:r>
        <w:rPr>
          <w:sz w:val="24"/>
          <w:szCs w:val="24"/>
        </w:rPr>
        <w:t>) (bez PVN).</w:t>
      </w:r>
    </w:p>
    <w:p w:rsidR="00B35FF5" w:rsidRDefault="00B35FF5" w:rsidP="00B35FF5">
      <w:pPr>
        <w:spacing w:line="360" w:lineRule="auto"/>
        <w:ind w:firstLine="567"/>
        <w:jc w:val="both"/>
        <w:rPr>
          <w:sz w:val="24"/>
          <w:szCs w:val="24"/>
        </w:rPr>
      </w:pPr>
      <w:r>
        <w:rPr>
          <w:sz w:val="24"/>
          <w:szCs w:val="24"/>
        </w:rPr>
        <w:t xml:space="preserve">21.3. UZDOT Gulbenes novada Stradu pagasta pārvaldes vadītājam Jurim </w:t>
      </w:r>
      <w:proofErr w:type="spellStart"/>
      <w:r>
        <w:rPr>
          <w:sz w:val="24"/>
          <w:szCs w:val="24"/>
        </w:rPr>
        <w:t>Duļbinskim</w:t>
      </w:r>
      <w:proofErr w:type="spellEnd"/>
      <w:r>
        <w:rPr>
          <w:sz w:val="24"/>
          <w:szCs w:val="24"/>
        </w:rPr>
        <w:t xml:space="preserve"> noslēgt zemes nomas līgumu.</w:t>
      </w:r>
    </w:p>
    <w:p w:rsidR="00B35FF5" w:rsidRDefault="00B35FF5" w:rsidP="00B35FF5">
      <w:pPr>
        <w:spacing w:line="360" w:lineRule="auto"/>
        <w:ind w:firstLine="567"/>
        <w:jc w:val="both"/>
        <w:rPr>
          <w:sz w:val="24"/>
          <w:szCs w:val="24"/>
        </w:rPr>
      </w:pPr>
      <w:r>
        <w:rPr>
          <w:sz w:val="24"/>
          <w:szCs w:val="24"/>
        </w:rPr>
        <w:t>21.4. NOTEIKT, ka šis lēmums zaudē spēku, ja 15 (piecpadsmit) darbdienu laikā no tā spēkā stāšanās dienas nomnieks nav parakstījis zemes nomas līgumu.</w:t>
      </w:r>
    </w:p>
    <w:p w:rsidR="00B35FF5" w:rsidRDefault="00B35FF5" w:rsidP="00B35FF5">
      <w:pPr>
        <w:spacing w:line="360" w:lineRule="auto"/>
        <w:ind w:firstLine="567"/>
        <w:jc w:val="both"/>
        <w:rPr>
          <w:sz w:val="24"/>
          <w:szCs w:val="24"/>
        </w:rPr>
      </w:pPr>
      <w:r>
        <w:rPr>
          <w:sz w:val="24"/>
          <w:szCs w:val="24"/>
        </w:rPr>
        <w:lastRenderedPageBreak/>
        <w:t>21.5. UZDOT Gulbenes novada pašvaldības Īpašumu pārraudzības nodaļai nodrošināt 10 darbdienu laikā pēc tam, kad stājusies spēkā vienošanās par nomas līguma termiņa pagarināšanu, nodrošina informācijas publicēšanu Gulbenes novada pašvaldības mājaslapā www.gulbene.lv  internetā.</w:t>
      </w:r>
    </w:p>
    <w:bookmarkEnd w:id="49"/>
    <w:p w:rsidR="00B35FF5" w:rsidRDefault="00B35FF5" w:rsidP="00B35FF5">
      <w:pPr>
        <w:rPr>
          <w:rFonts w:ascii="Calibri" w:hAnsi="Calibri"/>
        </w:rPr>
      </w:pPr>
    </w:p>
    <w:p w:rsidR="00B35FF5" w:rsidRDefault="00B35FF5" w:rsidP="00B35FF5">
      <w:pPr>
        <w:spacing w:line="360" w:lineRule="auto"/>
        <w:ind w:firstLine="567"/>
        <w:jc w:val="both"/>
        <w:rPr>
          <w:sz w:val="24"/>
          <w:szCs w:val="24"/>
        </w:rPr>
      </w:pPr>
      <w:r>
        <w:rPr>
          <w:sz w:val="24"/>
          <w:szCs w:val="24"/>
        </w:rPr>
        <w:t xml:space="preserve">22. Izskatot </w:t>
      </w:r>
      <w:r w:rsidR="00B01AEC">
        <w:rPr>
          <w:b/>
          <w:sz w:val="24"/>
          <w:szCs w:val="24"/>
        </w:rPr>
        <w:t>….</w:t>
      </w:r>
      <w:r>
        <w:rPr>
          <w:sz w:val="24"/>
          <w:szCs w:val="24"/>
        </w:rPr>
        <w:t xml:space="preserve">, 2019.gada 9.decembra iesniegumu (Gulbenes novada pašvaldībā saņemts 2019.gada 10.decembrī un reģistrēts ar </w:t>
      </w:r>
      <w:proofErr w:type="spellStart"/>
      <w:r>
        <w:rPr>
          <w:sz w:val="24"/>
          <w:szCs w:val="24"/>
        </w:rPr>
        <w:t>Nr.GND</w:t>
      </w:r>
      <w:proofErr w:type="spellEnd"/>
      <w:r>
        <w:rPr>
          <w:sz w:val="24"/>
          <w:szCs w:val="24"/>
        </w:rPr>
        <w:t xml:space="preserve">/5.13.1/19/2946-J) ar lūgumu pagarināt 2015.gada 5.februārī noslēgto zemes nomas līgumu Nr.SR/9.p.3/15/209 par zemes vienības ar kadastra apzīmējumu 5090 002 0515, 0,0438 ha platībā, nomu, </w:t>
      </w:r>
      <w:bookmarkStart w:id="50" w:name="_Hlk26958466"/>
      <w:r>
        <w:rPr>
          <w:sz w:val="24"/>
          <w:szCs w:val="24"/>
        </w:rPr>
        <w:t>pamatojoties uz likuma “Par pašvaldībām” 14.panta otrās daļas 3.punktu, kas nosaka, ka, lai izpildītu savas funkcijas, pašvaldībām likumā noteiktajā kārtībā ir pienākums racionāli un lietderīgi apsaimniekot pašvaldības kustamo un nekustamo mantu, 21.panta pirmās daļas 27.punktu, kas nosaka, ka dome var izskatīt jebkuru jautājumu, kas ir attiecīgās pašvaldības pārziņā, turklāt tikai dome var pieņemt lēmumus citos likumā paredzētajos gadījumos, Ministru kabineta 2018.gada 19.jūnija noteikumiem Nr.350 “Publiskas personas zemes nomas un apbūves tiesības noteikumi” 30.2.apakšpunktu, kas nosaka, ka, ja neapbūvētu zemesgabalu iznomā šo noteikumu 29.2.apakšpunktā minētajā gadījumā, tad nomas maksa gadā ir 0,5% no zemesgabala kadastrālās vērtības, 31.punktu, kas nosaka, ka pašvaldībai savos saistošajos noteikumos ir tiesības noteikt lielāku nomas maksu par pašvaldības neapbūvētajiem zemesgabaliem, Gulbenes novada pašvaldības 2019.gada 28.februāra saistošo noteikumu Nr.6 “Par Gulbenes novada pašvaldībai piederoša vai piekrītoša neapbūvēta zemesgabala nomas maksas apmēru” 2.2.1. apakšpunktu, Publiskas personas finanšu līdzekļu un mantas izšķērdēšanas novēršanas likuma 6.</w:t>
      </w:r>
      <w:r>
        <w:rPr>
          <w:sz w:val="24"/>
          <w:szCs w:val="24"/>
          <w:vertAlign w:val="superscript"/>
        </w:rPr>
        <w:t>1</w:t>
      </w:r>
      <w:r>
        <w:rPr>
          <w:sz w:val="24"/>
          <w:szCs w:val="24"/>
        </w:rPr>
        <w:t xml:space="preserve"> panta pirmo daļu, kas nosaka – ja likumā vai Ministru kabineta noteikumos nav paredzēts citādi, kustamās mantas nomas līgumu slēdz uz laiku, kas nav ilgāks par pieciem gadiem, nekustamā īpašuma nomas līgumu – uz laiku, kas nav ilgāks par 30 gadiem, </w:t>
      </w:r>
      <w:bookmarkEnd w:id="50"/>
      <w:r>
        <w:rPr>
          <w:sz w:val="24"/>
          <w:szCs w:val="24"/>
        </w:rPr>
        <w:t xml:space="preserve">un Tautsaimniecības komitejas  ieteikumu, atklāti balsojot: PAR – 14 (Normunds </w:t>
      </w:r>
      <w:proofErr w:type="spellStart"/>
      <w:r>
        <w:rPr>
          <w:sz w:val="24"/>
          <w:szCs w:val="24"/>
        </w:rPr>
        <w:t>Audzišs</w:t>
      </w:r>
      <w:proofErr w:type="spellEnd"/>
      <w:r>
        <w:rPr>
          <w:sz w:val="24"/>
          <w:szCs w:val="24"/>
        </w:rPr>
        <w:t xml:space="preserve">, Indra Caune, Andis Caunītis, Gunārs Ciglis,  Larisa Cīrule, Lāsma </w:t>
      </w:r>
      <w:proofErr w:type="spellStart"/>
      <w:r>
        <w:rPr>
          <w:sz w:val="24"/>
          <w:szCs w:val="24"/>
        </w:rPr>
        <w:t>Gabdulļina</w:t>
      </w:r>
      <w:proofErr w:type="spellEnd"/>
      <w:r>
        <w:rPr>
          <w:sz w:val="24"/>
          <w:szCs w:val="24"/>
        </w:rPr>
        <w:t xml:space="preserve">, </w:t>
      </w:r>
      <w:proofErr w:type="spellStart"/>
      <w:r>
        <w:rPr>
          <w:sz w:val="24"/>
          <w:szCs w:val="24"/>
        </w:rPr>
        <w:t>Stanislavs</w:t>
      </w:r>
      <w:proofErr w:type="spellEnd"/>
      <w:r>
        <w:rPr>
          <w:sz w:val="24"/>
          <w:szCs w:val="24"/>
        </w:rPr>
        <w:t xml:space="preserve"> </w:t>
      </w:r>
      <w:proofErr w:type="spellStart"/>
      <w:r>
        <w:rPr>
          <w:sz w:val="24"/>
          <w:szCs w:val="24"/>
        </w:rPr>
        <w:t>Gžibovskis</w:t>
      </w:r>
      <w:proofErr w:type="spellEnd"/>
      <w:r>
        <w:rPr>
          <w:sz w:val="24"/>
          <w:szCs w:val="24"/>
        </w:rPr>
        <w:t xml:space="preserve">, </w:t>
      </w:r>
      <w:proofErr w:type="spellStart"/>
      <w:r>
        <w:rPr>
          <w:sz w:val="24"/>
          <w:szCs w:val="24"/>
        </w:rPr>
        <w:t>Valtis</w:t>
      </w:r>
      <w:proofErr w:type="spellEnd"/>
      <w:r>
        <w:rPr>
          <w:sz w:val="24"/>
          <w:szCs w:val="24"/>
        </w:rPr>
        <w:t xml:space="preserve"> Krauklis, Intars Liepiņš, Normunds Mazūrs, Zintis </w:t>
      </w:r>
      <w:proofErr w:type="spellStart"/>
      <w:r>
        <w:rPr>
          <w:sz w:val="24"/>
          <w:szCs w:val="24"/>
        </w:rPr>
        <w:t>Mezītis</w:t>
      </w:r>
      <w:proofErr w:type="spellEnd"/>
      <w:r>
        <w:rPr>
          <w:sz w:val="24"/>
          <w:szCs w:val="24"/>
        </w:rPr>
        <w:t xml:space="preserve">, Guna Pūcīte, Guntis </w:t>
      </w:r>
      <w:proofErr w:type="spellStart"/>
      <w:r>
        <w:rPr>
          <w:sz w:val="24"/>
          <w:szCs w:val="24"/>
        </w:rPr>
        <w:t>Princovs</w:t>
      </w:r>
      <w:proofErr w:type="spellEnd"/>
      <w:r>
        <w:rPr>
          <w:sz w:val="24"/>
          <w:szCs w:val="24"/>
        </w:rPr>
        <w:t>, Anatolijs Savickis); PRET – nav; ATTURAS – nav;  Gulbenes novada dome NOLEMJ:</w:t>
      </w:r>
    </w:p>
    <w:p w:rsidR="00B35FF5" w:rsidRDefault="00B35FF5" w:rsidP="00B35FF5">
      <w:pPr>
        <w:spacing w:line="360" w:lineRule="auto"/>
        <w:ind w:firstLine="567"/>
        <w:jc w:val="both"/>
        <w:rPr>
          <w:sz w:val="24"/>
          <w:szCs w:val="24"/>
        </w:rPr>
      </w:pPr>
      <w:r>
        <w:rPr>
          <w:sz w:val="24"/>
          <w:szCs w:val="24"/>
        </w:rPr>
        <w:t xml:space="preserve">22.1. PIEŠĶIRT </w:t>
      </w:r>
      <w:r w:rsidR="00B01AEC">
        <w:rPr>
          <w:sz w:val="24"/>
          <w:szCs w:val="24"/>
        </w:rPr>
        <w:t>….</w:t>
      </w:r>
      <w:r>
        <w:rPr>
          <w:sz w:val="24"/>
          <w:szCs w:val="24"/>
        </w:rPr>
        <w:t>, nomā Stradu pagasta nekustamajā īpašumā “</w:t>
      </w:r>
      <w:proofErr w:type="spellStart"/>
      <w:r>
        <w:rPr>
          <w:sz w:val="24"/>
          <w:szCs w:val="24"/>
        </w:rPr>
        <w:t>Šķieneri</w:t>
      </w:r>
      <w:proofErr w:type="spellEnd"/>
      <w:r>
        <w:rPr>
          <w:sz w:val="24"/>
          <w:szCs w:val="24"/>
        </w:rPr>
        <w:t xml:space="preserve"> - 51”, kadastra numurs </w:t>
      </w:r>
      <w:bookmarkStart w:id="51" w:name="_Hlk26889431"/>
      <w:r>
        <w:rPr>
          <w:sz w:val="24"/>
          <w:szCs w:val="24"/>
        </w:rPr>
        <w:t>5090 002 0515</w:t>
      </w:r>
      <w:bookmarkEnd w:id="51"/>
      <w:r>
        <w:rPr>
          <w:sz w:val="24"/>
          <w:szCs w:val="24"/>
        </w:rPr>
        <w:t>, ietilpstošo zemes vienību ar kadastra apzīmējumu 5090 002 0515, 0,0438 ha platībā, pagarinot līguma termiņu līdz 2024.gada 31.decembrim, sakņu dārza vajadzībām, bez apbūves tiesībām.</w:t>
      </w:r>
    </w:p>
    <w:p w:rsidR="00B35FF5" w:rsidRDefault="00B35FF5" w:rsidP="00B35FF5">
      <w:pPr>
        <w:spacing w:line="360" w:lineRule="auto"/>
        <w:ind w:firstLine="567"/>
        <w:jc w:val="both"/>
        <w:rPr>
          <w:sz w:val="24"/>
          <w:szCs w:val="24"/>
        </w:rPr>
      </w:pPr>
      <w:r>
        <w:rPr>
          <w:sz w:val="24"/>
          <w:szCs w:val="24"/>
        </w:rPr>
        <w:t xml:space="preserve">22.2. </w:t>
      </w:r>
      <w:bookmarkStart w:id="52" w:name="_Hlk26958503"/>
      <w:r>
        <w:rPr>
          <w:sz w:val="24"/>
          <w:szCs w:val="24"/>
        </w:rPr>
        <w:t xml:space="preserve">NOTEIKT nomas maksu atbilstoši Gulbenes novada pašvaldības 2019.gada 28.februāra saistošo noteikumu Nr.6 “Par Gulbenes novada pašvaldībai piederoša vai piekrītoša neapbūvēta zemesgabala nomas maksas apmēru” 2.2.1.apakšpunktam jeb 12 EUR (divpadsmit </w:t>
      </w:r>
      <w:proofErr w:type="spellStart"/>
      <w:r>
        <w:rPr>
          <w:i/>
          <w:sz w:val="24"/>
          <w:szCs w:val="24"/>
        </w:rPr>
        <w:t>euro</w:t>
      </w:r>
      <w:proofErr w:type="spellEnd"/>
      <w:r>
        <w:rPr>
          <w:sz w:val="24"/>
          <w:szCs w:val="24"/>
        </w:rPr>
        <w:t>) (bez PVN).</w:t>
      </w:r>
    </w:p>
    <w:p w:rsidR="00B35FF5" w:rsidRDefault="00B35FF5" w:rsidP="00B35FF5">
      <w:pPr>
        <w:spacing w:line="360" w:lineRule="auto"/>
        <w:ind w:firstLine="567"/>
        <w:jc w:val="both"/>
        <w:rPr>
          <w:sz w:val="24"/>
          <w:szCs w:val="24"/>
        </w:rPr>
      </w:pPr>
      <w:r>
        <w:rPr>
          <w:sz w:val="24"/>
          <w:szCs w:val="24"/>
        </w:rPr>
        <w:lastRenderedPageBreak/>
        <w:t xml:space="preserve">22.3. UZDOT Gulbenes novada Stradu pagasta pārvaldes vadītājam Jurim </w:t>
      </w:r>
      <w:proofErr w:type="spellStart"/>
      <w:r>
        <w:rPr>
          <w:sz w:val="24"/>
          <w:szCs w:val="24"/>
        </w:rPr>
        <w:t>Duļbinskim</w:t>
      </w:r>
      <w:proofErr w:type="spellEnd"/>
      <w:r>
        <w:rPr>
          <w:sz w:val="24"/>
          <w:szCs w:val="24"/>
        </w:rPr>
        <w:t xml:space="preserve"> noslēgt zemes nomas līgumu.</w:t>
      </w:r>
    </w:p>
    <w:p w:rsidR="00B35FF5" w:rsidRDefault="00B35FF5" w:rsidP="00B35FF5">
      <w:pPr>
        <w:spacing w:line="360" w:lineRule="auto"/>
        <w:ind w:firstLine="567"/>
        <w:jc w:val="both"/>
        <w:rPr>
          <w:sz w:val="24"/>
          <w:szCs w:val="24"/>
        </w:rPr>
      </w:pPr>
      <w:r>
        <w:rPr>
          <w:sz w:val="24"/>
          <w:szCs w:val="24"/>
        </w:rPr>
        <w:t>22.4. NOTEIKT, ka šis lēmums zaudē spēku, ja 15 (piecpadsmit) darbdienu laikā no tā spēkā stāšanās dienas nomnieks nav parakstījis zemes nomas līgumu.</w:t>
      </w:r>
    </w:p>
    <w:p w:rsidR="00B35FF5" w:rsidRDefault="00B35FF5" w:rsidP="00B35FF5">
      <w:pPr>
        <w:spacing w:line="360" w:lineRule="auto"/>
        <w:ind w:firstLine="567"/>
        <w:jc w:val="both"/>
        <w:rPr>
          <w:sz w:val="24"/>
          <w:szCs w:val="24"/>
        </w:rPr>
      </w:pPr>
      <w:r>
        <w:rPr>
          <w:sz w:val="24"/>
          <w:szCs w:val="24"/>
        </w:rPr>
        <w:t>22.5. UZDOT Gulbenes novada pašvaldības Īpašumu pārraudzības nodaļai nodrošināt 10 darbdienu laikā pēc tam, kad stājusies spēkā vienošanās par nomas līguma termiņa pagarināšanu, nodrošina informācijas publicēšanu Gulbenes novada pašvaldības mājaslapā www.gulbene.lv  internetā.</w:t>
      </w:r>
    </w:p>
    <w:bookmarkEnd w:id="52"/>
    <w:p w:rsidR="00B35FF5" w:rsidRDefault="00B35FF5" w:rsidP="00B35FF5">
      <w:pPr>
        <w:rPr>
          <w:rFonts w:ascii="Calibri" w:hAnsi="Calibri"/>
        </w:rPr>
      </w:pPr>
    </w:p>
    <w:p w:rsidR="00B35FF5" w:rsidRDefault="00B35FF5" w:rsidP="00B35FF5">
      <w:pPr>
        <w:spacing w:line="360" w:lineRule="auto"/>
        <w:ind w:firstLine="567"/>
        <w:jc w:val="both"/>
        <w:rPr>
          <w:sz w:val="24"/>
          <w:szCs w:val="24"/>
        </w:rPr>
      </w:pPr>
      <w:r>
        <w:rPr>
          <w:sz w:val="24"/>
          <w:szCs w:val="24"/>
        </w:rPr>
        <w:t xml:space="preserve">23. Izskatot </w:t>
      </w:r>
      <w:bookmarkStart w:id="53" w:name="_Hlk26943542"/>
      <w:r>
        <w:rPr>
          <w:b/>
          <w:bCs/>
          <w:sz w:val="24"/>
          <w:szCs w:val="24"/>
        </w:rPr>
        <w:t xml:space="preserve">Druvienas pagasta </w:t>
      </w:r>
      <w:proofErr w:type="spellStart"/>
      <w:r>
        <w:rPr>
          <w:b/>
          <w:bCs/>
          <w:sz w:val="24"/>
          <w:szCs w:val="24"/>
        </w:rPr>
        <w:t>A.Krešovas</w:t>
      </w:r>
      <w:proofErr w:type="spellEnd"/>
      <w:r>
        <w:rPr>
          <w:b/>
          <w:bCs/>
          <w:sz w:val="24"/>
          <w:szCs w:val="24"/>
        </w:rPr>
        <w:t xml:space="preserve"> “</w:t>
      </w:r>
      <w:proofErr w:type="spellStart"/>
      <w:r>
        <w:rPr>
          <w:b/>
          <w:bCs/>
          <w:sz w:val="24"/>
          <w:szCs w:val="24"/>
        </w:rPr>
        <w:t>Saulaiņu</w:t>
      </w:r>
      <w:proofErr w:type="spellEnd"/>
      <w:r>
        <w:rPr>
          <w:b/>
          <w:bCs/>
          <w:sz w:val="24"/>
          <w:szCs w:val="24"/>
        </w:rPr>
        <w:t>” zemnieka saimniecības</w:t>
      </w:r>
      <w:r>
        <w:rPr>
          <w:sz w:val="24"/>
          <w:szCs w:val="24"/>
        </w:rPr>
        <w:t>, reģistrācijas numurs 54101033111, juridiskā adrese: “</w:t>
      </w:r>
      <w:proofErr w:type="spellStart"/>
      <w:r>
        <w:rPr>
          <w:sz w:val="24"/>
          <w:szCs w:val="24"/>
        </w:rPr>
        <w:t>Saulaiņi</w:t>
      </w:r>
      <w:proofErr w:type="spellEnd"/>
      <w:r>
        <w:rPr>
          <w:sz w:val="24"/>
          <w:szCs w:val="24"/>
        </w:rPr>
        <w:t>”, Druvienas pagasts, Gulbenes novads, LV-4426</w:t>
      </w:r>
      <w:bookmarkEnd w:id="53"/>
      <w:r>
        <w:rPr>
          <w:sz w:val="24"/>
          <w:szCs w:val="24"/>
        </w:rPr>
        <w:t xml:space="preserve">, 2019.gada 18.novembra iesniegumu (Gulbenes novada pašvaldībā saņemts 2019.gada 18.novembrī un reģistrēts ar </w:t>
      </w:r>
      <w:proofErr w:type="spellStart"/>
      <w:r>
        <w:rPr>
          <w:sz w:val="24"/>
          <w:szCs w:val="24"/>
        </w:rPr>
        <w:t>Nr.GND</w:t>
      </w:r>
      <w:proofErr w:type="spellEnd"/>
      <w:r>
        <w:rPr>
          <w:sz w:val="24"/>
          <w:szCs w:val="24"/>
        </w:rPr>
        <w:t xml:space="preserve">/5.13.1/19/2518-S), ar lūgumu pagarināt 2013.gada 20.decembrī noslēgto zemes nomas līgumu </w:t>
      </w:r>
      <w:bookmarkStart w:id="54" w:name="_Hlk26943840"/>
      <w:proofErr w:type="spellStart"/>
      <w:r>
        <w:rPr>
          <w:sz w:val="24"/>
          <w:szCs w:val="24"/>
        </w:rPr>
        <w:t>Nr.DR</w:t>
      </w:r>
      <w:proofErr w:type="spellEnd"/>
      <w:r>
        <w:rPr>
          <w:sz w:val="24"/>
          <w:szCs w:val="24"/>
        </w:rPr>
        <w:t xml:space="preserve">/9-7/13/101 </w:t>
      </w:r>
      <w:bookmarkEnd w:id="54"/>
      <w:r>
        <w:rPr>
          <w:sz w:val="24"/>
          <w:szCs w:val="24"/>
        </w:rPr>
        <w:t>par zemes vienības ar kadastra apzīmējumu 5052 003 0370 daļas, 38,9 ha platībā, nomu,</w:t>
      </w:r>
      <w:r>
        <w:t xml:space="preserve"> </w:t>
      </w:r>
      <w:r>
        <w:rPr>
          <w:sz w:val="24"/>
          <w:szCs w:val="24"/>
        </w:rPr>
        <w:t>pamatojoties uz likuma “Par pašvaldībām” 14.panta otrās daļas 3.punktu, kas nosaka, ka, lai izpildītu savas funkcijas, pašvaldībām likumā noteiktajā kārtībā ir pienākums racionāli un lietderīgi apsaimniekot pašvaldības kustamo un nekustamo mantu, 21.panta pirmās daļas 27.punktu, kas nosaka, ka dome var izskatīt jebkuru jautājumu, kas ir attiecīgās pašvaldības pārziņā, turklāt tikai dome var pieņemt lēmumus citos likumā paredzētajos gadījumos, Ministru kabineta 2018.gada 19.jūnija noteikumiem Nr.350 “Publiskas personas zemes nomas un apbūves tiesības noteikumi” 28.punkts nosaka, ka lēmumu par neapbūvēta zemesgabala iznomāšanu pieņem iznomātājs, 53.punktu, kas nosaka, ka iznomātājs, izvērtējot lietderības apsvērumus, var pieņemt lēmumu pagarināt nomas līguma termiņu (nerīkojot izsoli); Nomas līgumu var pagarināt, ievērojot nosacījumu, ka nomas līguma kopējais termiņš nedrīkst pārsniegt Publiskas personas finanšu līdzekļu un mantas izšķērdēšanas novēršanas likumā noteikto nomas līguma termiņu, 56.punktu, kas cita starpā nosaka, ka pagarinot nomas līguma termiņu, nomas maksu pārskata, piemērojot šo noteikumu 3.nodaļā noteikto nomas maksas noteikšanas kārtību; ja nomas maksa tiek mainīta, nomnieks kompensē iznomātājam pieaicinātā neatkarīgā vērtētāja atlīdzības summu, Publiskas personas finanšu līdzekļu un mantas izšķērdēšanas novēršanas likuma 6.</w:t>
      </w:r>
      <w:r>
        <w:rPr>
          <w:sz w:val="24"/>
          <w:szCs w:val="24"/>
          <w:vertAlign w:val="superscript"/>
        </w:rPr>
        <w:t>1</w:t>
      </w:r>
      <w:r>
        <w:rPr>
          <w:sz w:val="24"/>
          <w:szCs w:val="24"/>
        </w:rPr>
        <w:t xml:space="preserve"> panta pirmo daļu, kas nosaka – ja likumā vai Ministru kabineta noteikumos nav paredzēts citādi, kustamās mantas nomas līgumu slēdz uz laiku, kas nav ilgāks par pieciem gadiem, nekustamā īpašuma nomas līgumu – uz laiku, kas nav ilgāks par 30 gadiem, un Tautsaimniecības komitejas  ieteikumu, atklāti balsojot: PAR – 14 (Normunds </w:t>
      </w:r>
      <w:proofErr w:type="spellStart"/>
      <w:r>
        <w:rPr>
          <w:sz w:val="24"/>
          <w:szCs w:val="24"/>
        </w:rPr>
        <w:t>Audzišs</w:t>
      </w:r>
      <w:proofErr w:type="spellEnd"/>
      <w:r>
        <w:rPr>
          <w:sz w:val="24"/>
          <w:szCs w:val="24"/>
        </w:rPr>
        <w:t xml:space="preserve">, Indra Caune, Andis Caunītis, Gunārs Ciglis,  Larisa Cīrule, Lāsma </w:t>
      </w:r>
      <w:proofErr w:type="spellStart"/>
      <w:r>
        <w:rPr>
          <w:sz w:val="24"/>
          <w:szCs w:val="24"/>
        </w:rPr>
        <w:t>Gabdulļina</w:t>
      </w:r>
      <w:proofErr w:type="spellEnd"/>
      <w:r>
        <w:rPr>
          <w:sz w:val="24"/>
          <w:szCs w:val="24"/>
        </w:rPr>
        <w:t xml:space="preserve">, </w:t>
      </w:r>
      <w:proofErr w:type="spellStart"/>
      <w:r>
        <w:rPr>
          <w:sz w:val="24"/>
          <w:szCs w:val="24"/>
        </w:rPr>
        <w:t>Stanislavs</w:t>
      </w:r>
      <w:proofErr w:type="spellEnd"/>
      <w:r>
        <w:rPr>
          <w:sz w:val="24"/>
          <w:szCs w:val="24"/>
        </w:rPr>
        <w:t xml:space="preserve"> </w:t>
      </w:r>
      <w:proofErr w:type="spellStart"/>
      <w:r>
        <w:rPr>
          <w:sz w:val="24"/>
          <w:szCs w:val="24"/>
        </w:rPr>
        <w:t>Gžibovskis</w:t>
      </w:r>
      <w:proofErr w:type="spellEnd"/>
      <w:r>
        <w:rPr>
          <w:sz w:val="24"/>
          <w:szCs w:val="24"/>
        </w:rPr>
        <w:t xml:space="preserve">, </w:t>
      </w:r>
      <w:proofErr w:type="spellStart"/>
      <w:r>
        <w:rPr>
          <w:sz w:val="24"/>
          <w:szCs w:val="24"/>
        </w:rPr>
        <w:t>Valtis</w:t>
      </w:r>
      <w:proofErr w:type="spellEnd"/>
      <w:r>
        <w:rPr>
          <w:sz w:val="24"/>
          <w:szCs w:val="24"/>
        </w:rPr>
        <w:t xml:space="preserve"> Krauklis, Intars Liepiņš, Normunds Mazūrs, Zintis </w:t>
      </w:r>
      <w:proofErr w:type="spellStart"/>
      <w:r>
        <w:rPr>
          <w:sz w:val="24"/>
          <w:szCs w:val="24"/>
        </w:rPr>
        <w:t>Mezītis</w:t>
      </w:r>
      <w:proofErr w:type="spellEnd"/>
      <w:r>
        <w:rPr>
          <w:sz w:val="24"/>
          <w:szCs w:val="24"/>
        </w:rPr>
        <w:t xml:space="preserve">, Guna Pūcīte, Guntis </w:t>
      </w:r>
      <w:proofErr w:type="spellStart"/>
      <w:r>
        <w:rPr>
          <w:sz w:val="24"/>
          <w:szCs w:val="24"/>
        </w:rPr>
        <w:t>Princovs</w:t>
      </w:r>
      <w:proofErr w:type="spellEnd"/>
      <w:r>
        <w:rPr>
          <w:sz w:val="24"/>
          <w:szCs w:val="24"/>
        </w:rPr>
        <w:t>, Anatolijs Savickis); PRET – nav; ATTURAS – nav;  Gulbenes novada dome NOLEMJ:</w:t>
      </w:r>
    </w:p>
    <w:p w:rsidR="00B35FF5" w:rsidRDefault="00B35FF5" w:rsidP="00B35FF5">
      <w:pPr>
        <w:spacing w:line="360" w:lineRule="auto"/>
        <w:ind w:firstLine="567"/>
        <w:jc w:val="both"/>
        <w:rPr>
          <w:sz w:val="24"/>
          <w:szCs w:val="24"/>
        </w:rPr>
      </w:pPr>
      <w:r>
        <w:rPr>
          <w:sz w:val="24"/>
          <w:szCs w:val="24"/>
        </w:rPr>
        <w:lastRenderedPageBreak/>
        <w:t>23.1. PIEŠĶIRT</w:t>
      </w:r>
      <w:r>
        <w:t xml:space="preserve"> </w:t>
      </w:r>
      <w:r>
        <w:rPr>
          <w:sz w:val="24"/>
          <w:szCs w:val="24"/>
        </w:rPr>
        <w:t xml:space="preserve">Druvienas pagasta </w:t>
      </w:r>
      <w:proofErr w:type="spellStart"/>
      <w:r>
        <w:rPr>
          <w:sz w:val="24"/>
          <w:szCs w:val="24"/>
        </w:rPr>
        <w:t>A.Krešovas</w:t>
      </w:r>
      <w:proofErr w:type="spellEnd"/>
      <w:r>
        <w:rPr>
          <w:sz w:val="24"/>
          <w:szCs w:val="24"/>
        </w:rPr>
        <w:t xml:space="preserve"> “</w:t>
      </w:r>
      <w:proofErr w:type="spellStart"/>
      <w:r>
        <w:rPr>
          <w:sz w:val="24"/>
          <w:szCs w:val="24"/>
        </w:rPr>
        <w:t>Saulaiņu</w:t>
      </w:r>
      <w:proofErr w:type="spellEnd"/>
      <w:r>
        <w:rPr>
          <w:sz w:val="24"/>
          <w:szCs w:val="24"/>
        </w:rPr>
        <w:t>” zemnieka saimniecībai, reģistrācijas numurs 54101033111, juridiskā adrese: "</w:t>
      </w:r>
      <w:proofErr w:type="spellStart"/>
      <w:r>
        <w:rPr>
          <w:sz w:val="24"/>
          <w:szCs w:val="24"/>
        </w:rPr>
        <w:t>Saulaiņi</w:t>
      </w:r>
      <w:proofErr w:type="spellEnd"/>
      <w:r>
        <w:rPr>
          <w:sz w:val="24"/>
          <w:szCs w:val="24"/>
        </w:rPr>
        <w:t xml:space="preserve">", Druvienas pagasts, Gulbenes novads, LV – 4426, nomā Druvienas pagasta nekustamajā īpašumā “Druvienas pagasta centrs”, kadastra numuru </w:t>
      </w:r>
      <w:bookmarkStart w:id="55" w:name="_Hlk25303332"/>
      <w:r>
        <w:rPr>
          <w:sz w:val="24"/>
          <w:szCs w:val="24"/>
        </w:rPr>
        <w:t>5052 003 0</w:t>
      </w:r>
      <w:bookmarkEnd w:id="55"/>
      <w:r>
        <w:rPr>
          <w:sz w:val="24"/>
          <w:szCs w:val="24"/>
        </w:rPr>
        <w:t>113, ietilpstošās zemes vienības ar kadastra apzīmējumu 5052 003 0370 daļu, 38,9 ha platībā, pagarinot līguma termiņu līdz 2024.gada 31.decembrim, lauksaimniecības vajadzībām, bez apbūves tiesībām.</w:t>
      </w:r>
    </w:p>
    <w:p w:rsidR="00B35FF5" w:rsidRDefault="00B35FF5" w:rsidP="00B35FF5">
      <w:pPr>
        <w:spacing w:line="360" w:lineRule="auto"/>
        <w:ind w:firstLine="567"/>
        <w:jc w:val="both"/>
        <w:rPr>
          <w:sz w:val="24"/>
          <w:szCs w:val="24"/>
        </w:rPr>
      </w:pPr>
      <w:r>
        <w:rPr>
          <w:sz w:val="24"/>
          <w:szCs w:val="24"/>
        </w:rPr>
        <w:t xml:space="preserve">23.2. NOTEIKT nomas maksu atbilstoši neatkarīga vērtētāja noteiktai tirgus nomas maksai jeb 3172,50 EUR (trīs tūkstoši viens simts septiņdesmit divi </w:t>
      </w:r>
      <w:proofErr w:type="spellStart"/>
      <w:r>
        <w:rPr>
          <w:i/>
          <w:sz w:val="24"/>
          <w:szCs w:val="24"/>
        </w:rPr>
        <w:t>euro</w:t>
      </w:r>
      <w:proofErr w:type="spellEnd"/>
      <w:r>
        <w:rPr>
          <w:sz w:val="24"/>
          <w:szCs w:val="24"/>
        </w:rPr>
        <w:t xml:space="preserve"> 50 </w:t>
      </w:r>
      <w:r>
        <w:rPr>
          <w:i/>
          <w:sz w:val="24"/>
          <w:szCs w:val="24"/>
        </w:rPr>
        <w:t>centi</w:t>
      </w:r>
      <w:r>
        <w:rPr>
          <w:sz w:val="24"/>
          <w:szCs w:val="24"/>
        </w:rPr>
        <w:t>) (bez PVN) gadā.</w:t>
      </w:r>
    </w:p>
    <w:p w:rsidR="00B35FF5" w:rsidRDefault="00B35FF5" w:rsidP="00B35FF5">
      <w:pPr>
        <w:spacing w:line="360" w:lineRule="auto"/>
        <w:ind w:firstLine="567"/>
        <w:jc w:val="both"/>
        <w:rPr>
          <w:sz w:val="24"/>
          <w:szCs w:val="24"/>
        </w:rPr>
      </w:pPr>
      <w:r>
        <w:rPr>
          <w:sz w:val="24"/>
          <w:szCs w:val="24"/>
        </w:rPr>
        <w:t xml:space="preserve">23.3. UZDOT Gulbenes novada Druvienas pagasta pārvaldes vadītājam Jurim </w:t>
      </w:r>
      <w:proofErr w:type="spellStart"/>
      <w:r>
        <w:rPr>
          <w:sz w:val="24"/>
          <w:szCs w:val="24"/>
        </w:rPr>
        <w:t>Graumanim</w:t>
      </w:r>
      <w:proofErr w:type="spellEnd"/>
      <w:r>
        <w:rPr>
          <w:sz w:val="24"/>
          <w:szCs w:val="24"/>
        </w:rPr>
        <w:t xml:space="preserve"> noslēgt vienošanos par nomas līguma </w:t>
      </w:r>
      <w:proofErr w:type="spellStart"/>
      <w:r>
        <w:rPr>
          <w:sz w:val="24"/>
          <w:szCs w:val="24"/>
        </w:rPr>
        <w:t>Nr.DR</w:t>
      </w:r>
      <w:proofErr w:type="spellEnd"/>
      <w:r>
        <w:rPr>
          <w:sz w:val="24"/>
          <w:szCs w:val="24"/>
        </w:rPr>
        <w:t>/9-7/13/101 termiņa pagarināšanu.</w:t>
      </w:r>
    </w:p>
    <w:p w:rsidR="00B35FF5" w:rsidRDefault="00B35FF5" w:rsidP="00B35FF5">
      <w:pPr>
        <w:spacing w:line="360" w:lineRule="auto"/>
        <w:ind w:firstLine="567"/>
        <w:jc w:val="both"/>
        <w:rPr>
          <w:sz w:val="24"/>
          <w:szCs w:val="24"/>
        </w:rPr>
      </w:pPr>
      <w:r>
        <w:rPr>
          <w:sz w:val="24"/>
          <w:szCs w:val="24"/>
        </w:rPr>
        <w:t>23.4. NOTEIKT, ka šis lēmums zaudē spēku, ja 15 (piecpadsmit) darbdienu laikā no tā spēkā stāšanās dienas nomnieks nav parakstījis zemes nomas līgumu.</w:t>
      </w:r>
    </w:p>
    <w:p w:rsidR="00B35FF5" w:rsidRDefault="00B35FF5" w:rsidP="00B35FF5">
      <w:pPr>
        <w:spacing w:line="360" w:lineRule="auto"/>
        <w:ind w:firstLine="567"/>
        <w:jc w:val="both"/>
        <w:rPr>
          <w:sz w:val="24"/>
          <w:szCs w:val="24"/>
        </w:rPr>
      </w:pPr>
      <w:r>
        <w:rPr>
          <w:sz w:val="24"/>
          <w:szCs w:val="24"/>
        </w:rPr>
        <w:t>23.5. UZDOT Gulbenes novada pašvaldības Īpašumu pārraudzības nodaļai nodrošināt 10 darbdienu laikā pēc tam, kad stājusies spēkā vienošanās par nomas līguma termiņa pagarināšanu, nodrošina informācijas publicēšanu Gulbenes novada pašvaldības mājaslapā www.gulbene.lv internetā.</w:t>
      </w:r>
    </w:p>
    <w:p w:rsidR="00B35FF5" w:rsidRDefault="00B35FF5" w:rsidP="00B35FF5">
      <w:pPr>
        <w:rPr>
          <w:rFonts w:ascii="Calibri" w:hAnsi="Calibri"/>
          <w:sz w:val="24"/>
          <w:szCs w:val="24"/>
        </w:rPr>
      </w:pPr>
    </w:p>
    <w:p w:rsidR="00B35FF5" w:rsidRDefault="00B35FF5" w:rsidP="00B35FF5">
      <w:pPr>
        <w:spacing w:line="360" w:lineRule="auto"/>
        <w:ind w:firstLine="567"/>
        <w:jc w:val="both"/>
        <w:rPr>
          <w:sz w:val="24"/>
          <w:szCs w:val="24"/>
        </w:rPr>
      </w:pPr>
      <w:r>
        <w:rPr>
          <w:sz w:val="24"/>
          <w:szCs w:val="24"/>
        </w:rPr>
        <w:t xml:space="preserve">24. Izskatot </w:t>
      </w:r>
      <w:r w:rsidR="00B01AEC">
        <w:rPr>
          <w:b/>
          <w:bCs/>
          <w:sz w:val="24"/>
          <w:szCs w:val="24"/>
        </w:rPr>
        <w:t>….</w:t>
      </w:r>
      <w:r>
        <w:rPr>
          <w:sz w:val="24"/>
          <w:szCs w:val="24"/>
        </w:rPr>
        <w:t xml:space="preserve">, 2019.gada 9.decembra iesniegumu (Gulbenes novada pašvaldībā saņemts 2019.gada 9.decembrī un reģistrēts ar </w:t>
      </w:r>
      <w:proofErr w:type="spellStart"/>
      <w:r>
        <w:rPr>
          <w:sz w:val="24"/>
          <w:szCs w:val="24"/>
        </w:rPr>
        <w:t>Nr.GND</w:t>
      </w:r>
      <w:proofErr w:type="spellEnd"/>
      <w:r>
        <w:rPr>
          <w:sz w:val="24"/>
          <w:szCs w:val="24"/>
        </w:rPr>
        <w:t>/5.13.1/19/2949-B), ar lūgumu pagarināt zemes nomas līgumu par zemes vienības ar kadastra apzīmējumu 5060 005 0069 daļu, 0,3 ha platībā un izbeigt zemes nomu</w:t>
      </w:r>
      <w:r>
        <w:t xml:space="preserve"> </w:t>
      </w:r>
      <w:r>
        <w:rPr>
          <w:sz w:val="24"/>
          <w:szCs w:val="24"/>
        </w:rPr>
        <w:t>par zemes vienību ar kadastra apzīmējumu 5060 005 0069 daļu 0,7 ha platībā, pamatojoties uz likuma “Par pašvaldībām” 14.panta otrās daļas 3.punktu, kas nosaka, ka, lai izpildītu savas funkcijas, pašvaldībām likumā noteiktajā kārtībā ir pienākums racionāli un lietderīgi apsaimniekot pašvaldības kustamo un nekustamo mantu, 21.panta pirmās daļas 27.punktu, kas nosaka, ka dome var izskatīt jebkuru jautājumu, kas ir attiecīgās pašvaldības pārziņā, turklāt tikai dome var pieņemt lēmumus citos likumā paredzētajos gadījumos, Ministru kabineta 2018.gada 19.jūnija noteikumiem Nr.350 “Publiskas personas zemes nomas un apbūves tiesības noteikumi” 30.2.apakšpunktu, kas nosaka, ka, ja neapbūvētu zemesgabalu iznomā šo noteikumu 29.2.apakšpunktā minētajā gadījumā, tad nomas maksa gadā ir 0,5% no zemesgabala kadastrālās vērtības, 31.punktu, kas nosaka, ka pašvaldībai savos saistošajos noteikumos ir tiesības noteikt lielāku nomas maksu par pašvaldības neapbūvētajiem zemesgabaliem, Gulbenes novada pašvaldības 2019.gada 28.februāra saistošo noteikumu Nr.6 “Par Gulbenes novada pašvaldībai piederoša vai piekrītoša neapbūvēta zemesgabala nomas maksas apmēru” 2.3. apakšpunktu, Publiskas personas finanšu līdzekļu un mantas izšķērdēšanas novēršanas likuma 6.</w:t>
      </w:r>
      <w:r>
        <w:rPr>
          <w:sz w:val="24"/>
          <w:szCs w:val="24"/>
          <w:vertAlign w:val="superscript"/>
        </w:rPr>
        <w:t>1</w:t>
      </w:r>
      <w:r>
        <w:rPr>
          <w:sz w:val="24"/>
          <w:szCs w:val="24"/>
        </w:rPr>
        <w:t xml:space="preserve"> panta pirmo daļu, kas nosaka – ja likumā vai Ministru kabineta noteikumos nav paredzēts citādi, kustamās mantas nomas līgumu slēdz uz laiku, kas nav ilgāks par pieciem gadiem, nekustamā īpašuma nomas līgumu – uz laiku, kas nav ilgāks par 30 gadiem, un Tautsaimniecības komitejas  ieteikumu, </w:t>
      </w:r>
      <w:r>
        <w:rPr>
          <w:sz w:val="24"/>
          <w:szCs w:val="24"/>
        </w:rPr>
        <w:lastRenderedPageBreak/>
        <w:t xml:space="preserve">atklāti balsojot: PAR – 14 (Normunds </w:t>
      </w:r>
      <w:proofErr w:type="spellStart"/>
      <w:r>
        <w:rPr>
          <w:sz w:val="24"/>
          <w:szCs w:val="24"/>
        </w:rPr>
        <w:t>Audzišs</w:t>
      </w:r>
      <w:proofErr w:type="spellEnd"/>
      <w:r>
        <w:rPr>
          <w:sz w:val="24"/>
          <w:szCs w:val="24"/>
        </w:rPr>
        <w:t xml:space="preserve">, Indra Caune, Andis Caunītis, Gunārs Ciglis,  Larisa Cīrule, Lāsma </w:t>
      </w:r>
      <w:proofErr w:type="spellStart"/>
      <w:r>
        <w:rPr>
          <w:sz w:val="24"/>
          <w:szCs w:val="24"/>
        </w:rPr>
        <w:t>Gabdulļina</w:t>
      </w:r>
      <w:proofErr w:type="spellEnd"/>
      <w:r>
        <w:rPr>
          <w:sz w:val="24"/>
          <w:szCs w:val="24"/>
        </w:rPr>
        <w:t xml:space="preserve">, </w:t>
      </w:r>
      <w:proofErr w:type="spellStart"/>
      <w:r>
        <w:rPr>
          <w:sz w:val="24"/>
          <w:szCs w:val="24"/>
        </w:rPr>
        <w:t>Stanislavs</w:t>
      </w:r>
      <w:proofErr w:type="spellEnd"/>
      <w:r>
        <w:rPr>
          <w:sz w:val="24"/>
          <w:szCs w:val="24"/>
        </w:rPr>
        <w:t xml:space="preserve"> </w:t>
      </w:r>
      <w:proofErr w:type="spellStart"/>
      <w:r>
        <w:rPr>
          <w:sz w:val="24"/>
          <w:szCs w:val="24"/>
        </w:rPr>
        <w:t>Gžibovskis</w:t>
      </w:r>
      <w:proofErr w:type="spellEnd"/>
      <w:r>
        <w:rPr>
          <w:sz w:val="24"/>
          <w:szCs w:val="24"/>
        </w:rPr>
        <w:t xml:space="preserve">, </w:t>
      </w:r>
      <w:proofErr w:type="spellStart"/>
      <w:r>
        <w:rPr>
          <w:sz w:val="24"/>
          <w:szCs w:val="24"/>
        </w:rPr>
        <w:t>Valtis</w:t>
      </w:r>
      <w:proofErr w:type="spellEnd"/>
      <w:r>
        <w:rPr>
          <w:sz w:val="24"/>
          <w:szCs w:val="24"/>
        </w:rPr>
        <w:t xml:space="preserve"> Krauklis, Intars Liepiņš, Normunds Mazūrs, Zintis </w:t>
      </w:r>
      <w:proofErr w:type="spellStart"/>
      <w:r>
        <w:rPr>
          <w:sz w:val="24"/>
          <w:szCs w:val="24"/>
        </w:rPr>
        <w:t>Mezītis</w:t>
      </w:r>
      <w:proofErr w:type="spellEnd"/>
      <w:r>
        <w:rPr>
          <w:sz w:val="24"/>
          <w:szCs w:val="24"/>
        </w:rPr>
        <w:t xml:space="preserve">, Guna Pūcīte, Guntis </w:t>
      </w:r>
      <w:proofErr w:type="spellStart"/>
      <w:r>
        <w:rPr>
          <w:sz w:val="24"/>
          <w:szCs w:val="24"/>
        </w:rPr>
        <w:t>Princovs</w:t>
      </w:r>
      <w:proofErr w:type="spellEnd"/>
      <w:r>
        <w:rPr>
          <w:sz w:val="24"/>
          <w:szCs w:val="24"/>
        </w:rPr>
        <w:t>, Anatolijs Savickis); PRET – nav; ATTURAS – nav;  Gulbenes novada dome NOLEMJ:</w:t>
      </w:r>
    </w:p>
    <w:p w:rsidR="00B35FF5" w:rsidRDefault="00B35FF5" w:rsidP="00B35FF5">
      <w:pPr>
        <w:spacing w:line="360" w:lineRule="auto"/>
        <w:ind w:firstLine="567"/>
        <w:jc w:val="both"/>
        <w:rPr>
          <w:sz w:val="24"/>
          <w:szCs w:val="24"/>
        </w:rPr>
      </w:pPr>
      <w:r>
        <w:rPr>
          <w:sz w:val="24"/>
          <w:szCs w:val="24"/>
        </w:rPr>
        <w:t>24.1. IZBEIGT ar</w:t>
      </w:r>
      <w:r>
        <w:t xml:space="preserve"> </w:t>
      </w:r>
      <w:r w:rsidR="00B01AEC">
        <w:rPr>
          <w:sz w:val="24"/>
          <w:szCs w:val="24"/>
        </w:rPr>
        <w:t>….</w:t>
      </w:r>
      <w:r>
        <w:rPr>
          <w:sz w:val="24"/>
          <w:szCs w:val="24"/>
        </w:rPr>
        <w:t>, Jaungulbenes pagasta nekustamajā īpašumā ar kadastra numuru 5060 005 0069, ietilpstošās zemes vienības ar kadastra apzīmējumu 5060 005 0069 daļu, 0,7 ha platībā, nomu ar 2019.gada 31.decembri.</w:t>
      </w:r>
    </w:p>
    <w:p w:rsidR="00B35FF5" w:rsidRDefault="00B35FF5" w:rsidP="00B35FF5">
      <w:pPr>
        <w:spacing w:line="360" w:lineRule="auto"/>
        <w:ind w:firstLine="567"/>
        <w:jc w:val="both"/>
        <w:rPr>
          <w:rFonts w:eastAsia="Calibri"/>
          <w:sz w:val="24"/>
          <w:szCs w:val="24"/>
        </w:rPr>
      </w:pPr>
      <w:r>
        <w:rPr>
          <w:sz w:val="24"/>
          <w:szCs w:val="24"/>
        </w:rPr>
        <w:t xml:space="preserve">24.2. PIEŠĶIRT </w:t>
      </w:r>
      <w:r w:rsidR="00B01AEC">
        <w:rPr>
          <w:sz w:val="24"/>
          <w:szCs w:val="24"/>
        </w:rPr>
        <w:t>….</w:t>
      </w:r>
      <w:r>
        <w:rPr>
          <w:sz w:val="24"/>
          <w:szCs w:val="24"/>
        </w:rPr>
        <w:t xml:space="preserve">, nomā Jaungulbenes pagasta nekustamajā īpašumā “Gulbīša ganības”, kadastra numurs </w:t>
      </w:r>
      <w:bookmarkStart w:id="56" w:name="_Hlk23753480"/>
      <w:r>
        <w:rPr>
          <w:sz w:val="24"/>
          <w:szCs w:val="24"/>
        </w:rPr>
        <w:t>5060 005 0</w:t>
      </w:r>
      <w:bookmarkEnd w:id="56"/>
      <w:r>
        <w:rPr>
          <w:sz w:val="24"/>
          <w:szCs w:val="24"/>
        </w:rPr>
        <w:t>069, ietilpstošās zemes vienības ar kadastra apzīmējumu 5060 005 0069, 0,3 ha platībā, nosakot līguma termiņu no 2019.gada 1.janvāra līdz 2024.gada 31.decembrim, lauksaimniecības vajadzībām, bez apbūves tiesībām.</w:t>
      </w:r>
    </w:p>
    <w:p w:rsidR="00B35FF5" w:rsidRDefault="00B35FF5" w:rsidP="00B35FF5">
      <w:pPr>
        <w:spacing w:line="360" w:lineRule="auto"/>
        <w:ind w:firstLine="567"/>
        <w:jc w:val="both"/>
        <w:rPr>
          <w:sz w:val="24"/>
          <w:szCs w:val="24"/>
        </w:rPr>
      </w:pPr>
      <w:r>
        <w:rPr>
          <w:sz w:val="24"/>
          <w:szCs w:val="24"/>
        </w:rPr>
        <w:t xml:space="preserve">24.3. NOTEIKT nomas maksu atbilstoši Gulbenes novada pašvaldības 2019.gada 28.februāra saistošo noteikumu Nr.6 “Par Gulbenes novada pašvaldībai piederoša vai piekrītoša neapbūvēta zemesgabala nomas maksas apmēru” 2.3. apakšpunktam jeb 7,58 EUR (septiņi </w:t>
      </w:r>
      <w:proofErr w:type="spellStart"/>
      <w:r>
        <w:rPr>
          <w:i/>
          <w:iCs/>
          <w:sz w:val="24"/>
          <w:szCs w:val="24"/>
        </w:rPr>
        <w:t>euro</w:t>
      </w:r>
      <w:proofErr w:type="spellEnd"/>
      <w:r>
        <w:rPr>
          <w:sz w:val="24"/>
          <w:szCs w:val="24"/>
        </w:rPr>
        <w:t xml:space="preserve"> 58 </w:t>
      </w:r>
      <w:r>
        <w:rPr>
          <w:i/>
          <w:sz w:val="24"/>
          <w:szCs w:val="24"/>
        </w:rPr>
        <w:t>centi</w:t>
      </w:r>
      <w:r>
        <w:rPr>
          <w:sz w:val="24"/>
          <w:szCs w:val="24"/>
        </w:rPr>
        <w:t>) (bez PVN).</w:t>
      </w:r>
    </w:p>
    <w:p w:rsidR="00B35FF5" w:rsidRDefault="00B35FF5" w:rsidP="00B35FF5">
      <w:pPr>
        <w:spacing w:line="360" w:lineRule="auto"/>
        <w:ind w:firstLine="567"/>
        <w:jc w:val="both"/>
        <w:rPr>
          <w:sz w:val="24"/>
          <w:szCs w:val="24"/>
        </w:rPr>
      </w:pPr>
      <w:r>
        <w:rPr>
          <w:sz w:val="24"/>
          <w:szCs w:val="24"/>
        </w:rPr>
        <w:t>24.4. UZDOT Gulbenes novada Jaungulbenes pagasta pārvaldes vadītājam Aleksandram Vasiļjevam noslēgt zemes nomas līgumu.</w:t>
      </w:r>
    </w:p>
    <w:p w:rsidR="00B35FF5" w:rsidRDefault="00B35FF5" w:rsidP="00B35FF5">
      <w:pPr>
        <w:spacing w:line="360" w:lineRule="auto"/>
        <w:ind w:firstLine="567"/>
        <w:jc w:val="both"/>
        <w:rPr>
          <w:sz w:val="24"/>
          <w:szCs w:val="24"/>
        </w:rPr>
      </w:pPr>
      <w:r>
        <w:rPr>
          <w:sz w:val="24"/>
          <w:szCs w:val="24"/>
        </w:rPr>
        <w:t>24.5. NOTEIKT, ka šis lēmums zaudē spēku, ja 15 (piecpadsmit) darbdienu laikā no tā spēkā stāšanās dienas nomnieks nav parakstījis zemes nomas līgumu.</w:t>
      </w:r>
    </w:p>
    <w:p w:rsidR="00B35FF5" w:rsidRDefault="00B35FF5" w:rsidP="00B35FF5">
      <w:pPr>
        <w:spacing w:line="360" w:lineRule="auto"/>
        <w:ind w:firstLine="567"/>
        <w:jc w:val="both"/>
        <w:rPr>
          <w:sz w:val="24"/>
          <w:szCs w:val="24"/>
        </w:rPr>
      </w:pPr>
      <w:r>
        <w:rPr>
          <w:sz w:val="24"/>
          <w:szCs w:val="24"/>
        </w:rPr>
        <w:t>24.6. UZDOT Gulbenes novada pašvaldības Īpašumu pārraudzības nodaļai nodrošināt 10 darbdienu laikā pēc tam, kad stājusies spēkā vienošanās par nomas līguma termiņa pagarināšanu, nodrošina informācijas publicēšanu Gulbenes novada pašvaldības mājaslapā www.gulbene.lv  internetā.</w:t>
      </w:r>
    </w:p>
    <w:p w:rsidR="00B35FF5" w:rsidRDefault="00B35FF5" w:rsidP="00B35FF5">
      <w:pPr>
        <w:rPr>
          <w:rFonts w:ascii="Calibri" w:eastAsia="Calibri" w:hAnsi="Calibri"/>
          <w:sz w:val="24"/>
          <w:szCs w:val="24"/>
        </w:rPr>
      </w:pPr>
    </w:p>
    <w:p w:rsidR="00B35FF5" w:rsidRDefault="00B35FF5" w:rsidP="00B35FF5">
      <w:pPr>
        <w:spacing w:line="360" w:lineRule="auto"/>
        <w:ind w:firstLine="567"/>
        <w:jc w:val="both"/>
        <w:rPr>
          <w:sz w:val="24"/>
          <w:szCs w:val="24"/>
        </w:rPr>
      </w:pPr>
      <w:r>
        <w:rPr>
          <w:sz w:val="24"/>
          <w:szCs w:val="24"/>
        </w:rPr>
        <w:t xml:space="preserve">25. Izskatot </w:t>
      </w:r>
      <w:r w:rsidR="00B01AEC">
        <w:rPr>
          <w:b/>
          <w:sz w:val="24"/>
          <w:szCs w:val="24"/>
        </w:rPr>
        <w:t>….</w:t>
      </w:r>
      <w:r>
        <w:rPr>
          <w:sz w:val="24"/>
          <w:szCs w:val="24"/>
        </w:rPr>
        <w:t xml:space="preserve">, 2019.gada 9.decembra iesniegumu (Gulbenes novada pašvaldībā saņemts 2019.gada10.decembrī un reģistrēts ar </w:t>
      </w:r>
      <w:proofErr w:type="spellStart"/>
      <w:r>
        <w:rPr>
          <w:sz w:val="24"/>
          <w:szCs w:val="24"/>
        </w:rPr>
        <w:t>Nr.GND</w:t>
      </w:r>
      <w:proofErr w:type="spellEnd"/>
      <w:r>
        <w:rPr>
          <w:sz w:val="24"/>
          <w:szCs w:val="24"/>
        </w:rPr>
        <w:t>/5.13.1/19/2959-K) ar lūgumu pagarināt 2014.gada 15.oktobrī noslēgto zemes nomas līgumu Nr.SR/9.p.3/14/267</w:t>
      </w:r>
      <w:r>
        <w:t xml:space="preserve"> </w:t>
      </w:r>
      <w:r>
        <w:rPr>
          <w:sz w:val="24"/>
          <w:szCs w:val="24"/>
        </w:rPr>
        <w:t xml:space="preserve">par zemes vienības ar kadastra apzīmējumu 5090 002 0235, 0,1 ha platībā, nomu, pamatojoties uz likuma “Par pašvaldībām” 14.panta otrās daļas 3.punktu, kas nosaka, ka, lai izpildītu savas funkcijas, pašvaldībām likumā noteiktajā kārtībā ir pienākums racionāli un lietderīgi apsaimniekot pašvaldības kustamo un nekustamo mantu, 21.panta pirmās daļas 27.punktu, kas nosaka, ka dome var izskatīt jebkuru jautājumu, kas ir attiecīgās pašvaldības pārziņā, turklāt tikai dome var pieņemt lēmumus citos likumā paredzētajos gadījumos, Ministru kabineta 2018.gada 19.jūnija noteikumiem Nr.350 “Publiskas personas zemes nomas un apbūves tiesības noteikumi” 30.2.apakšpunktu, kas nosaka, ka, ja neapbūvētu zemesgabalu iznomā šo noteikumu 29.2.apakšpunktā minētajā gadījumā, tad nomas maksa gadā ir 0,5% no zemesgabala kadastrālās vērtības, 31.punktu, kas nosaka, ka pašvaldībai savos saistošajos noteikumos ir tiesības noteikt lielāku nomas maksu par pašvaldības </w:t>
      </w:r>
      <w:r>
        <w:rPr>
          <w:sz w:val="24"/>
          <w:szCs w:val="24"/>
        </w:rPr>
        <w:lastRenderedPageBreak/>
        <w:t>neapbūvētajiem zemesgabaliem, Gulbenes novada pašvaldības 2019.gada 28.februāra saistošo noteikumu Nr.6 “Par Gulbenes novada pašvaldībai piederoša vai piekrītoša neapbūvēta zemesgabala nomas maksas apmēru” 2.2.1. apakšpunktu, Publiskas personas finanšu līdzekļu un mantas izšķērdēšanas novēršanas likuma 6.</w:t>
      </w:r>
      <w:r>
        <w:rPr>
          <w:sz w:val="24"/>
          <w:szCs w:val="24"/>
          <w:vertAlign w:val="superscript"/>
        </w:rPr>
        <w:t>1</w:t>
      </w:r>
      <w:r>
        <w:rPr>
          <w:sz w:val="24"/>
          <w:szCs w:val="24"/>
        </w:rPr>
        <w:t xml:space="preserve"> panta pirmo daļu, kas nosaka – ja likumā vai Ministru kabineta noteikumos nav paredzēts citādi, kustamās mantas nomas līgumu slēdz uz laiku, kas nav ilgāks par pieciem gadiem, nekustamā īpašuma nomas līgumu – uz laiku, kas nav ilgāks par 30 gadiem, atklāti balsojot: un Tautsaimniecības komitejas  ieteikumu, un Tautsaimniecības komitejas  ieteikumu, atklāti balsojot: PAR – 14 (Normunds </w:t>
      </w:r>
      <w:proofErr w:type="spellStart"/>
      <w:r>
        <w:rPr>
          <w:sz w:val="24"/>
          <w:szCs w:val="24"/>
        </w:rPr>
        <w:t>Audzišs</w:t>
      </w:r>
      <w:proofErr w:type="spellEnd"/>
      <w:r>
        <w:rPr>
          <w:sz w:val="24"/>
          <w:szCs w:val="24"/>
        </w:rPr>
        <w:t xml:space="preserve">, Indra Caune, Andis Caunītis, Gunārs Ciglis,  Larisa Cīrule, Lāsma </w:t>
      </w:r>
      <w:proofErr w:type="spellStart"/>
      <w:r>
        <w:rPr>
          <w:sz w:val="24"/>
          <w:szCs w:val="24"/>
        </w:rPr>
        <w:t>Gabdulļina</w:t>
      </w:r>
      <w:proofErr w:type="spellEnd"/>
      <w:r>
        <w:rPr>
          <w:sz w:val="24"/>
          <w:szCs w:val="24"/>
        </w:rPr>
        <w:t xml:space="preserve">, </w:t>
      </w:r>
      <w:proofErr w:type="spellStart"/>
      <w:r>
        <w:rPr>
          <w:sz w:val="24"/>
          <w:szCs w:val="24"/>
        </w:rPr>
        <w:t>Stanislavs</w:t>
      </w:r>
      <w:proofErr w:type="spellEnd"/>
      <w:r>
        <w:rPr>
          <w:sz w:val="24"/>
          <w:szCs w:val="24"/>
        </w:rPr>
        <w:t xml:space="preserve"> </w:t>
      </w:r>
      <w:proofErr w:type="spellStart"/>
      <w:r>
        <w:rPr>
          <w:sz w:val="24"/>
          <w:szCs w:val="24"/>
        </w:rPr>
        <w:t>Gžibovskis</w:t>
      </w:r>
      <w:proofErr w:type="spellEnd"/>
      <w:r>
        <w:rPr>
          <w:sz w:val="24"/>
          <w:szCs w:val="24"/>
        </w:rPr>
        <w:t xml:space="preserve">, </w:t>
      </w:r>
      <w:proofErr w:type="spellStart"/>
      <w:r>
        <w:rPr>
          <w:sz w:val="24"/>
          <w:szCs w:val="24"/>
        </w:rPr>
        <w:t>Valtis</w:t>
      </w:r>
      <w:proofErr w:type="spellEnd"/>
      <w:r>
        <w:rPr>
          <w:sz w:val="24"/>
          <w:szCs w:val="24"/>
        </w:rPr>
        <w:t xml:space="preserve"> Krauklis, Intars Liepiņš, Normunds Mazūrs, Zintis </w:t>
      </w:r>
      <w:proofErr w:type="spellStart"/>
      <w:r>
        <w:rPr>
          <w:sz w:val="24"/>
          <w:szCs w:val="24"/>
        </w:rPr>
        <w:t>Mezītis</w:t>
      </w:r>
      <w:proofErr w:type="spellEnd"/>
      <w:r>
        <w:rPr>
          <w:sz w:val="24"/>
          <w:szCs w:val="24"/>
        </w:rPr>
        <w:t xml:space="preserve">, Guna Pūcīte, Guntis </w:t>
      </w:r>
      <w:proofErr w:type="spellStart"/>
      <w:r>
        <w:rPr>
          <w:sz w:val="24"/>
          <w:szCs w:val="24"/>
        </w:rPr>
        <w:t>Princovs</w:t>
      </w:r>
      <w:proofErr w:type="spellEnd"/>
      <w:r>
        <w:rPr>
          <w:sz w:val="24"/>
          <w:szCs w:val="24"/>
        </w:rPr>
        <w:t>, Anatolijs Savickis); PRET – nav; ATTURAS – nav;  Gulbenes novada dome NOLEMJ:</w:t>
      </w:r>
    </w:p>
    <w:p w:rsidR="00B35FF5" w:rsidRDefault="00B35FF5" w:rsidP="00B35FF5">
      <w:pPr>
        <w:spacing w:line="360" w:lineRule="auto"/>
        <w:ind w:firstLine="567"/>
        <w:jc w:val="both"/>
        <w:rPr>
          <w:sz w:val="24"/>
          <w:szCs w:val="24"/>
        </w:rPr>
      </w:pPr>
      <w:r>
        <w:rPr>
          <w:sz w:val="24"/>
          <w:szCs w:val="24"/>
        </w:rPr>
        <w:t>25.1. PIEŠĶIRT</w:t>
      </w:r>
      <w:r>
        <w:t xml:space="preserve"> </w:t>
      </w:r>
      <w:r w:rsidR="00B01AEC">
        <w:rPr>
          <w:sz w:val="24"/>
          <w:szCs w:val="24"/>
        </w:rPr>
        <w:t>….</w:t>
      </w:r>
      <w:r>
        <w:rPr>
          <w:sz w:val="24"/>
          <w:szCs w:val="24"/>
        </w:rPr>
        <w:t>, nomā Stradu pagasta nekustamajā īpašumā “Stāķi 19 - 14”, kadastra numurs 5090 002 0235, ietilpstošo zemes vienību ar kadastra apzīmējumu 5090 002 0235, 0,10 ha platībā, pagarinot līguma termiņu līdz 2024.gada 31.decembrim, sakņu dārza vajadzībām, bez apbūves tiesībām.</w:t>
      </w:r>
    </w:p>
    <w:p w:rsidR="00B35FF5" w:rsidRDefault="00B35FF5" w:rsidP="00B35FF5">
      <w:pPr>
        <w:spacing w:line="360" w:lineRule="auto"/>
        <w:ind w:firstLine="567"/>
        <w:jc w:val="both"/>
        <w:rPr>
          <w:sz w:val="24"/>
          <w:szCs w:val="24"/>
        </w:rPr>
      </w:pPr>
      <w:r>
        <w:rPr>
          <w:sz w:val="24"/>
          <w:szCs w:val="24"/>
        </w:rPr>
        <w:t xml:space="preserve">25.2. NOTEIKT nomas maksu atbilstoši Gulbenes novada pašvaldības 2019.gada 28.februāra saistošo noteikumu Nr.6 “Par Gulbenes novada pašvaldībai piederoša vai piekrītoša neapbūvēta zemesgabala nomas maksas apmēru” 2.2.1. apakšpunktam jeb 12 EUR (divpadsmit </w:t>
      </w:r>
      <w:proofErr w:type="spellStart"/>
      <w:r>
        <w:rPr>
          <w:i/>
          <w:sz w:val="24"/>
          <w:szCs w:val="24"/>
        </w:rPr>
        <w:t>euro</w:t>
      </w:r>
      <w:proofErr w:type="spellEnd"/>
      <w:r>
        <w:rPr>
          <w:sz w:val="24"/>
          <w:szCs w:val="24"/>
        </w:rPr>
        <w:t>) (bez PVN).</w:t>
      </w:r>
    </w:p>
    <w:p w:rsidR="00B35FF5" w:rsidRDefault="00B35FF5" w:rsidP="00B35FF5">
      <w:pPr>
        <w:spacing w:line="360" w:lineRule="auto"/>
        <w:ind w:firstLine="567"/>
        <w:jc w:val="both"/>
        <w:rPr>
          <w:sz w:val="24"/>
          <w:szCs w:val="24"/>
        </w:rPr>
      </w:pPr>
      <w:r>
        <w:rPr>
          <w:sz w:val="24"/>
          <w:szCs w:val="24"/>
        </w:rPr>
        <w:t xml:space="preserve">25.3. UZDOT Gulbenes novada Stradu pagasta pārvaldes vadītājam Jurim </w:t>
      </w:r>
      <w:proofErr w:type="spellStart"/>
      <w:r>
        <w:rPr>
          <w:sz w:val="24"/>
          <w:szCs w:val="24"/>
        </w:rPr>
        <w:t>Duļbinskim</w:t>
      </w:r>
      <w:proofErr w:type="spellEnd"/>
      <w:r>
        <w:rPr>
          <w:sz w:val="24"/>
          <w:szCs w:val="24"/>
        </w:rPr>
        <w:t xml:space="preserve"> noslēgt zemes nomas līgumu.</w:t>
      </w:r>
    </w:p>
    <w:p w:rsidR="00B35FF5" w:rsidRDefault="00B35FF5" w:rsidP="00B35FF5">
      <w:pPr>
        <w:spacing w:line="360" w:lineRule="auto"/>
        <w:ind w:firstLine="567"/>
        <w:jc w:val="both"/>
        <w:rPr>
          <w:sz w:val="24"/>
          <w:szCs w:val="24"/>
        </w:rPr>
      </w:pPr>
      <w:r>
        <w:rPr>
          <w:sz w:val="24"/>
          <w:szCs w:val="24"/>
        </w:rPr>
        <w:t>25.4. NOTEIKT, ka šis lēmums zaudē spēku, ja 15 (piecpadsmit) darbdienu laikā no tā spēkā stāšanās dienas nomnieks nav parakstījis zemes nomas līgumu.</w:t>
      </w:r>
    </w:p>
    <w:p w:rsidR="00B35FF5" w:rsidRDefault="00B35FF5" w:rsidP="00B35FF5">
      <w:pPr>
        <w:spacing w:line="360" w:lineRule="auto"/>
        <w:ind w:firstLine="567"/>
        <w:jc w:val="both"/>
        <w:rPr>
          <w:sz w:val="24"/>
          <w:szCs w:val="24"/>
        </w:rPr>
      </w:pPr>
      <w:r>
        <w:rPr>
          <w:sz w:val="24"/>
          <w:szCs w:val="24"/>
        </w:rPr>
        <w:t>25.5. UZDOT Gulbenes novada pašvaldības Īpašumu pārraudzības nodaļai nodrošināt 10 darbdienu laikā pēc tam, kad stājusies spēkā vienošanās par nomas līguma termiņa pagarināšanu, nodrošina informācijas publicēšanu Gulbenes novada pašvaldības mājaslapā www.gulbene.lv  internetā.</w:t>
      </w:r>
    </w:p>
    <w:p w:rsidR="00B35FF5" w:rsidRDefault="00B35FF5" w:rsidP="00B35FF5">
      <w:pPr>
        <w:tabs>
          <w:tab w:val="left" w:pos="1134"/>
        </w:tabs>
        <w:spacing w:line="360" w:lineRule="auto"/>
        <w:ind w:left="300" w:firstLine="300"/>
        <w:jc w:val="both"/>
        <w:rPr>
          <w:bCs/>
          <w:sz w:val="24"/>
          <w:szCs w:val="24"/>
        </w:rPr>
      </w:pPr>
    </w:p>
    <w:p w:rsidR="00B35FF5" w:rsidRDefault="00B35FF5" w:rsidP="00B35FF5">
      <w:pPr>
        <w:spacing w:line="360" w:lineRule="auto"/>
        <w:ind w:firstLine="567"/>
        <w:jc w:val="both"/>
        <w:rPr>
          <w:rFonts w:eastAsia="Calibri"/>
          <w:sz w:val="24"/>
          <w:szCs w:val="24"/>
        </w:rPr>
      </w:pPr>
      <w:r>
        <w:rPr>
          <w:rFonts w:eastAsia="SimSun"/>
          <w:sz w:val="24"/>
          <w:szCs w:val="24"/>
          <w:lang w:eastAsia="en-US"/>
        </w:rPr>
        <w:t xml:space="preserve">26. Izskatot </w:t>
      </w:r>
      <w:r w:rsidR="00B01AEC">
        <w:rPr>
          <w:b/>
          <w:sz w:val="24"/>
          <w:szCs w:val="24"/>
        </w:rPr>
        <w:t>….</w:t>
      </w:r>
      <w:r>
        <w:rPr>
          <w:rFonts w:eastAsia="SimSun"/>
          <w:sz w:val="24"/>
          <w:szCs w:val="24"/>
          <w:lang w:eastAsia="en-US"/>
        </w:rPr>
        <w:t xml:space="preserve">, 2019.gada 27.novembra iesniegumu </w:t>
      </w:r>
      <w:r>
        <w:rPr>
          <w:sz w:val="24"/>
          <w:szCs w:val="24"/>
        </w:rPr>
        <w:t xml:space="preserve">(Gulbenes novada pašvaldībā saņemts 2019.gada 27.novembrī un reģistrēts ar </w:t>
      </w:r>
      <w:proofErr w:type="spellStart"/>
      <w:r>
        <w:rPr>
          <w:sz w:val="24"/>
          <w:szCs w:val="24"/>
        </w:rPr>
        <w:t>Nr.GND</w:t>
      </w:r>
      <w:proofErr w:type="spellEnd"/>
      <w:r>
        <w:rPr>
          <w:sz w:val="24"/>
          <w:szCs w:val="24"/>
        </w:rPr>
        <w:t>/5.13.1/19/2832-B)</w:t>
      </w:r>
      <w:r>
        <w:rPr>
          <w:rFonts w:eastAsia="SimSun"/>
          <w:sz w:val="24"/>
          <w:szCs w:val="24"/>
          <w:lang w:eastAsia="en-US"/>
        </w:rPr>
        <w:t xml:space="preserve"> ar lūgumu noslēgt zemes nomas līgumu par </w:t>
      </w:r>
      <w:r>
        <w:rPr>
          <w:sz w:val="24"/>
          <w:szCs w:val="24"/>
        </w:rPr>
        <w:t xml:space="preserve">zemes vienības Robežu iela 29, Gulbene, Gulbenes novads, kadastra apzīmējums 5001 002 0196, 5871 </w:t>
      </w:r>
      <w:proofErr w:type="spellStart"/>
      <w:r>
        <w:rPr>
          <w:sz w:val="24"/>
          <w:szCs w:val="24"/>
        </w:rPr>
        <w:t>kv.m</w:t>
      </w:r>
      <w:proofErr w:type="spellEnd"/>
      <w:r>
        <w:rPr>
          <w:sz w:val="24"/>
          <w:szCs w:val="24"/>
        </w:rPr>
        <w:t>. kopplatībā, 1/69 domājamās daļas nomu</w:t>
      </w:r>
      <w:r>
        <w:rPr>
          <w:rFonts w:eastAsia="SimSun"/>
          <w:sz w:val="24"/>
          <w:szCs w:val="24"/>
          <w:lang w:eastAsia="en-US"/>
        </w:rPr>
        <w:t xml:space="preserve">, pamatojoties uz likuma “Par pašvaldībām” 14.panta otrās daļas 3.punktu, kas nosaka, ka, lai izpildītu savas funkcijas, pašvaldībām likumā noteiktajā kārtībā ir pienākums racionāli un lietderīgi apsaimniekot pašvaldības kustamo un nekustamo mantu, 21.panta pirmās daļas </w:t>
      </w:r>
      <w:r>
        <w:rPr>
          <w:rFonts w:eastAsia="SimSun"/>
          <w:sz w:val="24"/>
          <w:szCs w:val="24"/>
          <w:lang w:eastAsia="zh-CN" w:bidi="hi-IN"/>
        </w:rPr>
        <w:t xml:space="preserve">27.punktu, kas nosaka, ka dome var izskatīt jebkuru jautājumu, kas ir attiecīgās pašvaldības pārziņā, turklāt tikai dome var pieņemt </w:t>
      </w:r>
      <w:r>
        <w:rPr>
          <w:rFonts w:eastAsia="SimSun"/>
          <w:sz w:val="24"/>
          <w:szCs w:val="24"/>
          <w:lang w:eastAsia="zh-CN" w:bidi="hi-IN"/>
        </w:rPr>
        <w:lastRenderedPageBreak/>
        <w:t xml:space="preserve">lēmumus citos likumā paredzētajos gadījumos, </w:t>
      </w:r>
      <w:r>
        <w:rPr>
          <w:sz w:val="24"/>
          <w:szCs w:val="24"/>
        </w:rPr>
        <w:t xml:space="preserve">Ministru kabineta 2018.gada  29.jūnija noteikumu Nr.350 “Publiskas personas zemes nomas un apbūves tiesības noteikumi” 7.punktu, kas nosaka, ka apbūvētu zemesgabalu iznomā tikai uz tā esošās būves īpašniekam, tiesiskajam valdītājam vai lietotājam, ja citos normatīvajos aktos nav noteikts citādi, 17.punktu, kas nosaka, ka apbūvēta zemesgabala nomas maksa gadā ir 1,5% no zemesgabala kadastrālās vērtības (bet ne mazāka par šo noteikumu 5.punktā minēto), 5.punktu, kas nosaka, ka zemesgabala minimālā nomas maksa ir 28 </w:t>
      </w:r>
      <w:proofErr w:type="spellStart"/>
      <w:r>
        <w:rPr>
          <w:i/>
          <w:sz w:val="24"/>
          <w:szCs w:val="24"/>
        </w:rPr>
        <w:t>euro</w:t>
      </w:r>
      <w:proofErr w:type="spellEnd"/>
      <w:r>
        <w:rPr>
          <w:i/>
          <w:sz w:val="24"/>
          <w:szCs w:val="24"/>
        </w:rPr>
        <w:t>,</w:t>
      </w:r>
      <w:r>
        <w:rPr>
          <w:b/>
          <w:i/>
          <w:sz w:val="24"/>
          <w:szCs w:val="24"/>
        </w:rPr>
        <w:t xml:space="preserve"> </w:t>
      </w:r>
      <w:r>
        <w:rPr>
          <w:sz w:val="24"/>
          <w:szCs w:val="24"/>
        </w:rPr>
        <w:t xml:space="preserve">un Tautsaimniecības komitejas  ieteikumu, atklāti balsojot: PAR – 14 (Normunds </w:t>
      </w:r>
      <w:proofErr w:type="spellStart"/>
      <w:r>
        <w:rPr>
          <w:sz w:val="24"/>
          <w:szCs w:val="24"/>
        </w:rPr>
        <w:t>Audzišs</w:t>
      </w:r>
      <w:proofErr w:type="spellEnd"/>
      <w:r>
        <w:rPr>
          <w:sz w:val="24"/>
          <w:szCs w:val="24"/>
        </w:rPr>
        <w:t xml:space="preserve">, Indra Caune, Andis Caunītis, Gunārs Ciglis,  Larisa Cīrule, Lāsma </w:t>
      </w:r>
      <w:proofErr w:type="spellStart"/>
      <w:r>
        <w:rPr>
          <w:sz w:val="24"/>
          <w:szCs w:val="24"/>
        </w:rPr>
        <w:t>Gabdulļina</w:t>
      </w:r>
      <w:proofErr w:type="spellEnd"/>
      <w:r>
        <w:rPr>
          <w:sz w:val="24"/>
          <w:szCs w:val="24"/>
        </w:rPr>
        <w:t xml:space="preserve">, </w:t>
      </w:r>
      <w:proofErr w:type="spellStart"/>
      <w:r>
        <w:rPr>
          <w:sz w:val="24"/>
          <w:szCs w:val="24"/>
        </w:rPr>
        <w:t>Stanislavs</w:t>
      </w:r>
      <w:proofErr w:type="spellEnd"/>
      <w:r>
        <w:rPr>
          <w:sz w:val="24"/>
          <w:szCs w:val="24"/>
        </w:rPr>
        <w:t xml:space="preserve"> </w:t>
      </w:r>
      <w:proofErr w:type="spellStart"/>
      <w:r>
        <w:rPr>
          <w:sz w:val="24"/>
          <w:szCs w:val="24"/>
        </w:rPr>
        <w:t>Gžibovskis</w:t>
      </w:r>
      <w:proofErr w:type="spellEnd"/>
      <w:r>
        <w:rPr>
          <w:sz w:val="24"/>
          <w:szCs w:val="24"/>
        </w:rPr>
        <w:t xml:space="preserve">, </w:t>
      </w:r>
      <w:proofErr w:type="spellStart"/>
      <w:r>
        <w:rPr>
          <w:sz w:val="24"/>
          <w:szCs w:val="24"/>
        </w:rPr>
        <w:t>Valtis</w:t>
      </w:r>
      <w:proofErr w:type="spellEnd"/>
      <w:r>
        <w:rPr>
          <w:sz w:val="24"/>
          <w:szCs w:val="24"/>
        </w:rPr>
        <w:t xml:space="preserve"> Krauklis, Intars Liepiņš, Normunds Mazūrs, Zintis </w:t>
      </w:r>
      <w:proofErr w:type="spellStart"/>
      <w:r>
        <w:rPr>
          <w:sz w:val="24"/>
          <w:szCs w:val="24"/>
        </w:rPr>
        <w:t>Mezītis</w:t>
      </w:r>
      <w:proofErr w:type="spellEnd"/>
      <w:r>
        <w:rPr>
          <w:sz w:val="24"/>
          <w:szCs w:val="24"/>
        </w:rPr>
        <w:t xml:space="preserve">, Guna Pūcīte, Guntis </w:t>
      </w:r>
      <w:proofErr w:type="spellStart"/>
      <w:r>
        <w:rPr>
          <w:sz w:val="24"/>
          <w:szCs w:val="24"/>
        </w:rPr>
        <w:t>Princovs</w:t>
      </w:r>
      <w:proofErr w:type="spellEnd"/>
      <w:r>
        <w:rPr>
          <w:sz w:val="24"/>
          <w:szCs w:val="24"/>
        </w:rPr>
        <w:t xml:space="preserve">, Anatolijs Savickis); PRET – nav; ATTURAS – nav;  Gulbenes novada dome NOLEMJ: PAR – 14 (Normunds </w:t>
      </w:r>
      <w:proofErr w:type="spellStart"/>
      <w:r>
        <w:rPr>
          <w:sz w:val="24"/>
          <w:szCs w:val="24"/>
        </w:rPr>
        <w:t>Audzišs</w:t>
      </w:r>
      <w:proofErr w:type="spellEnd"/>
      <w:r>
        <w:rPr>
          <w:sz w:val="24"/>
          <w:szCs w:val="24"/>
        </w:rPr>
        <w:t xml:space="preserve">, Indra Caune, Andis Caunītis, Gunārs Ciglis,  Larisa Cīrule, Lāsma </w:t>
      </w:r>
      <w:proofErr w:type="spellStart"/>
      <w:r>
        <w:rPr>
          <w:sz w:val="24"/>
          <w:szCs w:val="24"/>
        </w:rPr>
        <w:t>Gabdulļina</w:t>
      </w:r>
      <w:proofErr w:type="spellEnd"/>
      <w:r>
        <w:rPr>
          <w:sz w:val="24"/>
          <w:szCs w:val="24"/>
        </w:rPr>
        <w:t xml:space="preserve">, </w:t>
      </w:r>
      <w:proofErr w:type="spellStart"/>
      <w:r>
        <w:rPr>
          <w:sz w:val="24"/>
          <w:szCs w:val="24"/>
        </w:rPr>
        <w:t>Stanislavs</w:t>
      </w:r>
      <w:proofErr w:type="spellEnd"/>
      <w:r>
        <w:rPr>
          <w:sz w:val="24"/>
          <w:szCs w:val="24"/>
        </w:rPr>
        <w:t xml:space="preserve"> </w:t>
      </w:r>
      <w:proofErr w:type="spellStart"/>
      <w:r>
        <w:rPr>
          <w:sz w:val="24"/>
          <w:szCs w:val="24"/>
        </w:rPr>
        <w:t>Gžibovskis</w:t>
      </w:r>
      <w:proofErr w:type="spellEnd"/>
      <w:r>
        <w:rPr>
          <w:sz w:val="24"/>
          <w:szCs w:val="24"/>
        </w:rPr>
        <w:t xml:space="preserve">, </w:t>
      </w:r>
      <w:proofErr w:type="spellStart"/>
      <w:r>
        <w:rPr>
          <w:sz w:val="24"/>
          <w:szCs w:val="24"/>
        </w:rPr>
        <w:t>Valtis</w:t>
      </w:r>
      <w:proofErr w:type="spellEnd"/>
      <w:r>
        <w:rPr>
          <w:sz w:val="24"/>
          <w:szCs w:val="24"/>
        </w:rPr>
        <w:t xml:space="preserve"> Krauklis, Intars Liepiņš, Normunds Mazūrs, Zintis </w:t>
      </w:r>
      <w:proofErr w:type="spellStart"/>
      <w:r>
        <w:rPr>
          <w:sz w:val="24"/>
          <w:szCs w:val="24"/>
        </w:rPr>
        <w:t>Mezītis</w:t>
      </w:r>
      <w:proofErr w:type="spellEnd"/>
      <w:r>
        <w:rPr>
          <w:sz w:val="24"/>
          <w:szCs w:val="24"/>
        </w:rPr>
        <w:t xml:space="preserve">, Guna Pūcīte, Guntis </w:t>
      </w:r>
      <w:proofErr w:type="spellStart"/>
      <w:r>
        <w:rPr>
          <w:sz w:val="24"/>
          <w:szCs w:val="24"/>
        </w:rPr>
        <w:t>Princovs</w:t>
      </w:r>
      <w:proofErr w:type="spellEnd"/>
      <w:r>
        <w:rPr>
          <w:sz w:val="24"/>
          <w:szCs w:val="24"/>
        </w:rPr>
        <w:t>, Anatolijs Savickis); PRET – nav; ATTURAS – nav;  Gulbenes novada dome NOLEMJ:</w:t>
      </w:r>
    </w:p>
    <w:p w:rsidR="00B35FF5" w:rsidRDefault="00B35FF5" w:rsidP="00B35FF5">
      <w:pPr>
        <w:widowControl w:val="0"/>
        <w:suppressAutoHyphens/>
        <w:spacing w:line="360" w:lineRule="auto"/>
        <w:ind w:firstLine="567"/>
        <w:jc w:val="both"/>
        <w:rPr>
          <w:rFonts w:ascii="Calibri" w:hAnsi="Calibri"/>
          <w:sz w:val="24"/>
          <w:szCs w:val="24"/>
        </w:rPr>
      </w:pPr>
      <w:r>
        <w:rPr>
          <w:sz w:val="24"/>
          <w:szCs w:val="24"/>
        </w:rPr>
        <w:t xml:space="preserve">26.1. </w:t>
      </w:r>
      <w:r>
        <w:rPr>
          <w:rFonts w:eastAsia="SimSun"/>
          <w:sz w:val="24"/>
          <w:szCs w:val="24"/>
          <w:lang w:eastAsia="zh-CN" w:bidi="hi-IN"/>
        </w:rPr>
        <w:t>PIEŠĶIRT</w:t>
      </w:r>
      <w:r>
        <w:rPr>
          <w:sz w:val="24"/>
          <w:szCs w:val="24"/>
        </w:rPr>
        <w:t xml:space="preserve"> </w:t>
      </w:r>
      <w:r w:rsidR="00B01AEC">
        <w:rPr>
          <w:sz w:val="24"/>
          <w:szCs w:val="24"/>
        </w:rPr>
        <w:t>…..</w:t>
      </w:r>
      <w:r>
        <w:rPr>
          <w:rFonts w:eastAsia="SimSun"/>
          <w:sz w:val="24"/>
          <w:szCs w:val="24"/>
          <w:lang w:eastAsia="en-US"/>
        </w:rPr>
        <w:t>,</w:t>
      </w:r>
      <w:r>
        <w:rPr>
          <w:sz w:val="24"/>
          <w:szCs w:val="24"/>
        </w:rPr>
        <w:t xml:space="preserve"> nomā zemes vienības Robežu iela 29, Gulbene, Gulbenes novads, kadastra apzīmējums 5001 002 0196, 5871 </w:t>
      </w:r>
      <w:proofErr w:type="spellStart"/>
      <w:r>
        <w:rPr>
          <w:sz w:val="24"/>
          <w:szCs w:val="24"/>
        </w:rPr>
        <w:t>kv.m</w:t>
      </w:r>
      <w:proofErr w:type="spellEnd"/>
      <w:r>
        <w:rPr>
          <w:sz w:val="24"/>
          <w:szCs w:val="24"/>
        </w:rPr>
        <w:t>. kopplatībā, 1/69 domājamo daļu, nosakot līguma termiņu no 2020.gada 1.janvāra līdz 2024.gada 31.decembrim, ēku (būvju) - garāžas uzturēšanai un apsaimniekošanai.</w:t>
      </w:r>
    </w:p>
    <w:p w:rsidR="00B35FF5" w:rsidRDefault="00B35FF5" w:rsidP="00B35FF5">
      <w:pPr>
        <w:widowControl w:val="0"/>
        <w:spacing w:line="360" w:lineRule="auto"/>
        <w:ind w:firstLine="567"/>
        <w:jc w:val="both"/>
        <w:rPr>
          <w:sz w:val="24"/>
          <w:szCs w:val="24"/>
        </w:rPr>
      </w:pPr>
      <w:r>
        <w:rPr>
          <w:rFonts w:eastAsia="SimSun"/>
          <w:sz w:val="24"/>
          <w:szCs w:val="24"/>
          <w:lang w:eastAsia="zh-CN" w:bidi="hi-IN"/>
        </w:rPr>
        <w:t xml:space="preserve">26.2. </w:t>
      </w:r>
      <w:r>
        <w:rPr>
          <w:sz w:val="24"/>
          <w:szCs w:val="24"/>
        </w:rPr>
        <w:t>NOTEIKT nomas maksu atbilstoši Ministru kabineta</w:t>
      </w:r>
      <w:r>
        <w:rPr>
          <w:i/>
          <w:sz w:val="24"/>
          <w:szCs w:val="24"/>
        </w:rPr>
        <w:t xml:space="preserve"> </w:t>
      </w:r>
      <w:r>
        <w:rPr>
          <w:sz w:val="24"/>
          <w:szCs w:val="24"/>
        </w:rPr>
        <w:t>2018.gada 29.jūnija noteikumu Nr.350 “Publiskas personas zemes nomas un apbūves tiesības noteikumi” 5.punktam.</w:t>
      </w:r>
    </w:p>
    <w:p w:rsidR="00B35FF5" w:rsidRDefault="00B35FF5" w:rsidP="00B35FF5">
      <w:pPr>
        <w:suppressAutoHyphens/>
        <w:spacing w:line="360" w:lineRule="auto"/>
        <w:ind w:firstLine="567"/>
        <w:jc w:val="both"/>
        <w:rPr>
          <w:sz w:val="24"/>
          <w:szCs w:val="24"/>
        </w:rPr>
      </w:pPr>
      <w:r>
        <w:rPr>
          <w:sz w:val="24"/>
          <w:szCs w:val="24"/>
        </w:rPr>
        <w:t>26.3. UZDOT Gulbenes novada Gulbenes pilsētas pārvaldes vadītājam Gintam Āboliņam noslēgt zemes nomas līgumu.</w:t>
      </w:r>
    </w:p>
    <w:p w:rsidR="00B35FF5" w:rsidRDefault="00B35FF5" w:rsidP="00B35FF5">
      <w:pPr>
        <w:suppressAutoHyphens/>
        <w:spacing w:line="360" w:lineRule="auto"/>
        <w:ind w:firstLine="567"/>
        <w:jc w:val="both"/>
        <w:rPr>
          <w:rFonts w:eastAsia="SimSun"/>
          <w:sz w:val="24"/>
          <w:szCs w:val="24"/>
          <w:lang w:eastAsia="zh-CN" w:bidi="hi-IN"/>
        </w:rPr>
      </w:pPr>
    </w:p>
    <w:p w:rsidR="00B35FF5" w:rsidRDefault="00B35FF5" w:rsidP="00B35FF5">
      <w:pPr>
        <w:spacing w:line="360" w:lineRule="auto"/>
        <w:ind w:firstLine="567"/>
        <w:jc w:val="both"/>
        <w:rPr>
          <w:sz w:val="24"/>
          <w:szCs w:val="24"/>
        </w:rPr>
      </w:pPr>
      <w:r>
        <w:rPr>
          <w:rFonts w:eastAsia="SimSun"/>
          <w:sz w:val="24"/>
          <w:szCs w:val="24"/>
          <w:lang w:eastAsia="zh-CN" w:bidi="hi-IN"/>
        </w:rPr>
        <w:t xml:space="preserve">27. </w:t>
      </w:r>
      <w:r>
        <w:rPr>
          <w:rFonts w:eastAsia="SimSun"/>
          <w:sz w:val="24"/>
          <w:szCs w:val="24"/>
          <w:lang w:eastAsia="en-US"/>
        </w:rPr>
        <w:t xml:space="preserve">Izskatot </w:t>
      </w:r>
      <w:r w:rsidR="00B01AEC">
        <w:rPr>
          <w:b/>
          <w:sz w:val="24"/>
          <w:szCs w:val="24"/>
        </w:rPr>
        <w:t>…..</w:t>
      </w:r>
      <w:r>
        <w:rPr>
          <w:rFonts w:eastAsia="SimSun"/>
          <w:sz w:val="24"/>
          <w:szCs w:val="24"/>
          <w:lang w:eastAsia="en-US"/>
        </w:rPr>
        <w:t xml:space="preserve">, 2019.gada 19.novembra iesniegumu </w:t>
      </w:r>
      <w:r>
        <w:rPr>
          <w:sz w:val="24"/>
          <w:szCs w:val="24"/>
        </w:rPr>
        <w:t xml:space="preserve">(Gulbenes novada pašvaldībā saņemts 2019.gada 20.novembrī un reģistrēts ar </w:t>
      </w:r>
      <w:proofErr w:type="spellStart"/>
      <w:r>
        <w:rPr>
          <w:sz w:val="24"/>
          <w:szCs w:val="24"/>
        </w:rPr>
        <w:t>Nr.GND</w:t>
      </w:r>
      <w:proofErr w:type="spellEnd"/>
      <w:r>
        <w:rPr>
          <w:sz w:val="24"/>
          <w:szCs w:val="24"/>
        </w:rPr>
        <w:t>/5.13.1/19/2783-K)</w:t>
      </w:r>
      <w:r>
        <w:rPr>
          <w:rFonts w:eastAsia="SimSun"/>
          <w:sz w:val="24"/>
          <w:szCs w:val="24"/>
          <w:lang w:eastAsia="en-US"/>
        </w:rPr>
        <w:t xml:space="preserve"> ar lūgumu noslēgt zemes nomas līgumu par </w:t>
      </w:r>
      <w:r>
        <w:rPr>
          <w:sz w:val="24"/>
          <w:szCs w:val="24"/>
        </w:rPr>
        <w:t>zemes vienības Robežu iela 29, Gulbene, Gulbenes novads, kadastra apzīmējums 5001 002 0196, 5871 m</w:t>
      </w:r>
      <w:r>
        <w:rPr>
          <w:sz w:val="24"/>
          <w:szCs w:val="24"/>
          <w:vertAlign w:val="superscript"/>
        </w:rPr>
        <w:t>2</w:t>
      </w:r>
      <w:r>
        <w:rPr>
          <w:sz w:val="24"/>
          <w:szCs w:val="24"/>
        </w:rPr>
        <w:t xml:space="preserve"> kopplatībā, 1/69 domājamās daļas nomu</w:t>
      </w:r>
      <w:r>
        <w:rPr>
          <w:rFonts w:eastAsia="SimSun"/>
          <w:sz w:val="24"/>
          <w:szCs w:val="24"/>
          <w:lang w:eastAsia="en-US"/>
        </w:rPr>
        <w:t xml:space="preserve">, pamatojoties uz likuma “Par pašvaldībām” 14.panta otrās daļas 3.punktu, kas nosaka, ka, lai izpildītu savas funkcijas, pašvaldībām likumā noteiktajā kārtībā ir pienākums racionāli un lietderīgi apsaimniekot pašvaldības kustamo un nekustamo mantu, 21.panta pirmās daļas </w:t>
      </w:r>
      <w:r>
        <w:rPr>
          <w:rFonts w:eastAsia="SimSun"/>
          <w:sz w:val="24"/>
          <w:szCs w:val="24"/>
          <w:lang w:eastAsia="zh-CN" w:bidi="hi-IN"/>
        </w:rPr>
        <w:t xml:space="preserve">27.punktu, kas nosaka, ka dome var izskatīt jebkuru jautājumu, kas ir attiecīgās pašvaldības pārziņā, turklāt tikai dome var pieņemt lēmumus citos likumā paredzētajos gadījumos, </w:t>
      </w:r>
      <w:r>
        <w:rPr>
          <w:sz w:val="24"/>
          <w:szCs w:val="24"/>
        </w:rPr>
        <w:t xml:space="preserve">Ministru kabineta 2018.gada  29.jūnija noteikumu Nr.350 “Publiskas personas zemes nomas un apbūves tiesības noteikumi” 7.punktu, kas nosaka, ka apbūvētu zemesgabalu iznomā tikai uz tā esošās būves īpašniekam, tiesiskajam valdītājam vai lietotājam, ja citos normatīvajos aktos nav noteikts citādi, 17.punktu, kas nosaka, ka apbūvēta zemesgabala nomas maksa gadā ir 1,5% no zemesgabala kadastrālās vērtības (bet ne mazāka par </w:t>
      </w:r>
      <w:r>
        <w:rPr>
          <w:sz w:val="24"/>
          <w:szCs w:val="24"/>
        </w:rPr>
        <w:lastRenderedPageBreak/>
        <w:t xml:space="preserve">šo noteikumu 5.punktā minēto), 5.punktu, kas nosaka, ka zemesgabala minimālā nomas maksa ir 28 </w:t>
      </w:r>
      <w:proofErr w:type="spellStart"/>
      <w:r>
        <w:rPr>
          <w:i/>
          <w:sz w:val="24"/>
          <w:szCs w:val="24"/>
        </w:rPr>
        <w:t>euro</w:t>
      </w:r>
      <w:proofErr w:type="spellEnd"/>
      <w:r>
        <w:rPr>
          <w:i/>
          <w:sz w:val="24"/>
          <w:szCs w:val="24"/>
        </w:rPr>
        <w:t>,</w:t>
      </w:r>
      <w:r>
        <w:rPr>
          <w:b/>
          <w:i/>
          <w:sz w:val="24"/>
          <w:szCs w:val="24"/>
        </w:rPr>
        <w:t xml:space="preserve"> </w:t>
      </w:r>
      <w:r>
        <w:rPr>
          <w:sz w:val="24"/>
          <w:szCs w:val="24"/>
        </w:rPr>
        <w:t xml:space="preserve">un Tautsaimniecības komitejas  ieteikumu, atklāti balsojot: PAR – 14 (Normunds </w:t>
      </w:r>
      <w:proofErr w:type="spellStart"/>
      <w:r>
        <w:rPr>
          <w:sz w:val="24"/>
          <w:szCs w:val="24"/>
        </w:rPr>
        <w:t>Audzišs</w:t>
      </w:r>
      <w:proofErr w:type="spellEnd"/>
      <w:r>
        <w:rPr>
          <w:sz w:val="24"/>
          <w:szCs w:val="24"/>
        </w:rPr>
        <w:t xml:space="preserve">, Indra Caune, Andis Caunītis, Gunārs Ciglis,  Larisa Cīrule, Lāsma </w:t>
      </w:r>
      <w:proofErr w:type="spellStart"/>
      <w:r>
        <w:rPr>
          <w:sz w:val="24"/>
          <w:szCs w:val="24"/>
        </w:rPr>
        <w:t>Gabdulļina</w:t>
      </w:r>
      <w:proofErr w:type="spellEnd"/>
      <w:r>
        <w:rPr>
          <w:sz w:val="24"/>
          <w:szCs w:val="24"/>
        </w:rPr>
        <w:t xml:space="preserve">, </w:t>
      </w:r>
      <w:proofErr w:type="spellStart"/>
      <w:r>
        <w:rPr>
          <w:sz w:val="24"/>
          <w:szCs w:val="24"/>
        </w:rPr>
        <w:t>Stanislavs</w:t>
      </w:r>
      <w:proofErr w:type="spellEnd"/>
      <w:r>
        <w:rPr>
          <w:sz w:val="24"/>
          <w:szCs w:val="24"/>
        </w:rPr>
        <w:t xml:space="preserve"> </w:t>
      </w:r>
      <w:proofErr w:type="spellStart"/>
      <w:r>
        <w:rPr>
          <w:sz w:val="24"/>
          <w:szCs w:val="24"/>
        </w:rPr>
        <w:t>Gžibovskis</w:t>
      </w:r>
      <w:proofErr w:type="spellEnd"/>
      <w:r>
        <w:rPr>
          <w:sz w:val="24"/>
          <w:szCs w:val="24"/>
        </w:rPr>
        <w:t xml:space="preserve">, </w:t>
      </w:r>
      <w:proofErr w:type="spellStart"/>
      <w:r>
        <w:rPr>
          <w:sz w:val="24"/>
          <w:szCs w:val="24"/>
        </w:rPr>
        <w:t>Valtis</w:t>
      </w:r>
      <w:proofErr w:type="spellEnd"/>
      <w:r>
        <w:rPr>
          <w:sz w:val="24"/>
          <w:szCs w:val="24"/>
        </w:rPr>
        <w:t xml:space="preserve"> Krauklis, Intars Liepiņš, Normunds Mazūrs, Zintis </w:t>
      </w:r>
      <w:proofErr w:type="spellStart"/>
      <w:r>
        <w:rPr>
          <w:sz w:val="24"/>
          <w:szCs w:val="24"/>
        </w:rPr>
        <w:t>Mezītis</w:t>
      </w:r>
      <w:proofErr w:type="spellEnd"/>
      <w:r>
        <w:rPr>
          <w:sz w:val="24"/>
          <w:szCs w:val="24"/>
        </w:rPr>
        <w:t xml:space="preserve">, Guna Pūcīte, Guntis </w:t>
      </w:r>
      <w:proofErr w:type="spellStart"/>
      <w:r>
        <w:rPr>
          <w:sz w:val="24"/>
          <w:szCs w:val="24"/>
        </w:rPr>
        <w:t>Princovs</w:t>
      </w:r>
      <w:proofErr w:type="spellEnd"/>
      <w:r>
        <w:rPr>
          <w:sz w:val="24"/>
          <w:szCs w:val="24"/>
        </w:rPr>
        <w:t>, Anatolijs Savickis); PRET – nav; ATTURAS – nav;  Gulbenes novada dome NOLEMJ:</w:t>
      </w:r>
    </w:p>
    <w:p w:rsidR="00B35FF5" w:rsidRDefault="00B35FF5" w:rsidP="00B35FF5">
      <w:pPr>
        <w:spacing w:line="360" w:lineRule="auto"/>
        <w:ind w:firstLine="567"/>
        <w:jc w:val="both"/>
        <w:rPr>
          <w:rFonts w:ascii="Calibri" w:hAnsi="Calibri"/>
          <w:sz w:val="24"/>
          <w:szCs w:val="24"/>
        </w:rPr>
      </w:pPr>
      <w:r>
        <w:rPr>
          <w:sz w:val="24"/>
          <w:szCs w:val="24"/>
        </w:rPr>
        <w:t xml:space="preserve">27.1. </w:t>
      </w:r>
      <w:r>
        <w:rPr>
          <w:rFonts w:eastAsia="SimSun"/>
          <w:sz w:val="24"/>
          <w:szCs w:val="24"/>
          <w:lang w:eastAsia="zh-CN" w:bidi="hi-IN"/>
        </w:rPr>
        <w:t>PIEŠĶIRT</w:t>
      </w:r>
      <w:r>
        <w:rPr>
          <w:sz w:val="24"/>
          <w:szCs w:val="24"/>
        </w:rPr>
        <w:t xml:space="preserve"> </w:t>
      </w:r>
      <w:r w:rsidR="00B01AEC">
        <w:rPr>
          <w:sz w:val="24"/>
          <w:szCs w:val="24"/>
        </w:rPr>
        <w:t>…..</w:t>
      </w:r>
      <w:r>
        <w:rPr>
          <w:rFonts w:eastAsia="SimSun"/>
          <w:sz w:val="24"/>
          <w:szCs w:val="24"/>
          <w:lang w:eastAsia="en-US"/>
        </w:rPr>
        <w:t>,</w:t>
      </w:r>
      <w:r>
        <w:rPr>
          <w:sz w:val="24"/>
          <w:szCs w:val="24"/>
        </w:rPr>
        <w:t xml:space="preserve"> nomā zemes vienības Robežu iela 29, Gulbene, Gulbenes novads, kadastra apzīmējums 5001 002 0196, 5871 m</w:t>
      </w:r>
      <w:r>
        <w:rPr>
          <w:sz w:val="24"/>
          <w:szCs w:val="24"/>
          <w:vertAlign w:val="superscript"/>
        </w:rPr>
        <w:t>2</w:t>
      </w:r>
      <w:r>
        <w:rPr>
          <w:sz w:val="24"/>
          <w:szCs w:val="24"/>
        </w:rPr>
        <w:t xml:space="preserve"> kopplatībā, 1/69 domājamo daļu, nosakot līguma termiņu no 2020.gada 1.janvāra līdz 2024.gada 31.decembrim, ēku (būvju) - garāžas uzturēšanai un apsaimniekošanai.</w:t>
      </w:r>
    </w:p>
    <w:p w:rsidR="00B35FF5" w:rsidRDefault="00B35FF5" w:rsidP="00B35FF5">
      <w:pPr>
        <w:spacing w:line="360" w:lineRule="auto"/>
        <w:ind w:firstLine="567"/>
        <w:jc w:val="both"/>
        <w:rPr>
          <w:sz w:val="24"/>
          <w:szCs w:val="24"/>
        </w:rPr>
      </w:pPr>
      <w:r>
        <w:rPr>
          <w:rFonts w:eastAsia="SimSun"/>
          <w:sz w:val="24"/>
          <w:szCs w:val="24"/>
          <w:lang w:eastAsia="zh-CN" w:bidi="hi-IN"/>
        </w:rPr>
        <w:t xml:space="preserve">27.2. </w:t>
      </w:r>
      <w:r>
        <w:rPr>
          <w:sz w:val="24"/>
          <w:szCs w:val="24"/>
        </w:rPr>
        <w:t>NOTEIKT nomas maksu atbilstoši Ministru kabineta</w:t>
      </w:r>
      <w:r>
        <w:rPr>
          <w:i/>
          <w:sz w:val="24"/>
          <w:szCs w:val="24"/>
        </w:rPr>
        <w:t xml:space="preserve"> </w:t>
      </w:r>
      <w:r>
        <w:rPr>
          <w:sz w:val="24"/>
          <w:szCs w:val="24"/>
        </w:rPr>
        <w:t>2018.gada 29.jūnija noteikumu Nr.350 “Publiskas personas zemes nomas un apbūves tiesības noteikumi” 5.punktam.</w:t>
      </w:r>
    </w:p>
    <w:p w:rsidR="00B35FF5" w:rsidRDefault="00B35FF5" w:rsidP="00B35FF5">
      <w:pPr>
        <w:suppressAutoHyphens/>
        <w:spacing w:line="360" w:lineRule="auto"/>
        <w:ind w:firstLine="567"/>
        <w:jc w:val="both"/>
        <w:rPr>
          <w:sz w:val="24"/>
          <w:szCs w:val="24"/>
        </w:rPr>
      </w:pPr>
      <w:r>
        <w:rPr>
          <w:sz w:val="24"/>
          <w:szCs w:val="24"/>
        </w:rPr>
        <w:t>27.3. UZDOT Gulbenes novada Gulbenes pilsētas pārvaldes vadītājam Gintam Āboliņam noslēgt zemes nomas līgumu.</w:t>
      </w:r>
    </w:p>
    <w:p w:rsidR="00B35FF5" w:rsidRDefault="00B35FF5" w:rsidP="00B35FF5">
      <w:pPr>
        <w:suppressAutoHyphens/>
        <w:spacing w:line="360" w:lineRule="auto"/>
        <w:ind w:firstLine="567"/>
        <w:jc w:val="both"/>
        <w:rPr>
          <w:rFonts w:eastAsia="SimSun"/>
          <w:sz w:val="24"/>
          <w:szCs w:val="24"/>
          <w:lang w:eastAsia="zh-CN" w:bidi="hi-IN"/>
        </w:rPr>
      </w:pPr>
    </w:p>
    <w:p w:rsidR="00B35FF5" w:rsidRDefault="00B35FF5" w:rsidP="00B35FF5">
      <w:pPr>
        <w:spacing w:line="360" w:lineRule="auto"/>
        <w:ind w:firstLine="567"/>
        <w:jc w:val="both"/>
        <w:rPr>
          <w:sz w:val="24"/>
          <w:szCs w:val="24"/>
        </w:rPr>
      </w:pPr>
      <w:r>
        <w:rPr>
          <w:rFonts w:eastAsia="SimSun"/>
          <w:sz w:val="24"/>
          <w:szCs w:val="24"/>
          <w:lang w:eastAsia="zh-CN" w:bidi="hi-IN"/>
        </w:rPr>
        <w:t>28.</w:t>
      </w:r>
      <w:r>
        <w:rPr>
          <w:rFonts w:eastAsia="SimSun"/>
          <w:sz w:val="24"/>
          <w:szCs w:val="24"/>
          <w:lang w:eastAsia="en-US"/>
        </w:rPr>
        <w:t xml:space="preserve"> Izskatot </w:t>
      </w:r>
      <w:r w:rsidR="00B01AEC">
        <w:rPr>
          <w:b/>
          <w:sz w:val="24"/>
          <w:szCs w:val="24"/>
        </w:rPr>
        <w:t>…..</w:t>
      </w:r>
      <w:r>
        <w:rPr>
          <w:rFonts w:eastAsia="SimSun"/>
          <w:sz w:val="24"/>
          <w:szCs w:val="24"/>
          <w:lang w:eastAsia="en-US"/>
        </w:rPr>
        <w:t xml:space="preserve">, 2019.gada 2.decembra iesniegumu </w:t>
      </w:r>
      <w:r>
        <w:rPr>
          <w:sz w:val="24"/>
          <w:szCs w:val="24"/>
        </w:rPr>
        <w:t xml:space="preserve">(Gulbenes novada pašvaldībā saņemts 2019.gada 2.decembrī un reģistrēts ar </w:t>
      </w:r>
      <w:proofErr w:type="spellStart"/>
      <w:r>
        <w:rPr>
          <w:sz w:val="24"/>
          <w:szCs w:val="24"/>
        </w:rPr>
        <w:t>Nr.GND</w:t>
      </w:r>
      <w:proofErr w:type="spellEnd"/>
      <w:r>
        <w:rPr>
          <w:sz w:val="24"/>
          <w:szCs w:val="24"/>
        </w:rPr>
        <w:t>/5.13.1/19/2868-S)</w:t>
      </w:r>
      <w:r>
        <w:rPr>
          <w:rFonts w:eastAsia="SimSun"/>
          <w:sz w:val="24"/>
          <w:szCs w:val="24"/>
          <w:lang w:eastAsia="en-US"/>
        </w:rPr>
        <w:t xml:space="preserve"> ar lūgumu noslēgt zemes nomas līgumu par zemes vienības daļas </w:t>
      </w:r>
      <w:r>
        <w:rPr>
          <w:sz w:val="24"/>
          <w:szCs w:val="24"/>
        </w:rPr>
        <w:t xml:space="preserve">Līkā iela 6, Gulbene, Gulbenes novads, kadastra apzīmējums 5001 007 0184, 588 </w:t>
      </w:r>
      <w:proofErr w:type="spellStart"/>
      <w:r>
        <w:rPr>
          <w:sz w:val="24"/>
          <w:szCs w:val="24"/>
        </w:rPr>
        <w:t>kv.m</w:t>
      </w:r>
      <w:proofErr w:type="spellEnd"/>
      <w:r>
        <w:rPr>
          <w:sz w:val="24"/>
          <w:szCs w:val="24"/>
        </w:rPr>
        <w:t>. platībā</w:t>
      </w:r>
      <w:r>
        <w:rPr>
          <w:rFonts w:eastAsia="SimSun"/>
          <w:sz w:val="24"/>
          <w:szCs w:val="24"/>
          <w:lang w:eastAsia="en-US"/>
        </w:rPr>
        <w:t xml:space="preserve">, nomu, pamatojoties uz likuma </w:t>
      </w:r>
      <w:r>
        <w:rPr>
          <w:sz w:val="24"/>
          <w:szCs w:val="24"/>
        </w:rPr>
        <w:t xml:space="preserve">“Par pašvaldībām” 14.panta otrās daļas 3.punktu, kas nosaka, ka, lai izpildītu savas funkcijas, pašvaldībām likumā noteiktajā kārtībā ir pienākums racionāli un lietderīgi apsaimniekot pašvaldības kustamo un nekustamo mantu, 21.panta pirmās daļas 27.punktu, kas nosaka, ka dome var izskatīt jebkuru jautājumu, kas ir attiecīgās pašvaldības pārziņā, turklāt tikai dome var pieņemt lēmumus citos likumā paredzētajos gadījumos, Ministru kabineta 2018.gada  29.jūnija noteikumu Nr.350 “Publiskas personas zemes nomas un apbūves tiesības noteikumi” 7.punktu, kas nosaka, ka apbūvētu zemesgabalu iznomā tikai uz tā esošās būves īpašniekam, tiesiskajam valdītājam vai lietotājam, ja citos normatīvajos aktos nav noteikts citādi, 17.punktu, kas nosaka, ka apbūvēta zemesgabala nomas maksa gadā ir 1,5% no zemesgabala kadastrālās vērtības (bet ne mazāka par šo noteikumu 5.punktā minēto), 5.punktu, kas nosaka, ka zemesgabala minimālā nomas maksa ir 28 </w:t>
      </w:r>
      <w:proofErr w:type="spellStart"/>
      <w:r>
        <w:rPr>
          <w:i/>
          <w:sz w:val="24"/>
          <w:szCs w:val="24"/>
        </w:rPr>
        <w:t>euro</w:t>
      </w:r>
      <w:proofErr w:type="spellEnd"/>
      <w:r>
        <w:rPr>
          <w:i/>
          <w:sz w:val="24"/>
          <w:szCs w:val="24"/>
        </w:rPr>
        <w:t>,</w:t>
      </w:r>
      <w:r>
        <w:rPr>
          <w:b/>
          <w:i/>
          <w:sz w:val="24"/>
          <w:szCs w:val="24"/>
        </w:rPr>
        <w:t xml:space="preserve"> </w:t>
      </w:r>
      <w:r>
        <w:rPr>
          <w:sz w:val="24"/>
          <w:szCs w:val="24"/>
        </w:rPr>
        <w:t xml:space="preserve">un Tautsaimniecības komitejas  ieteikumu, atklāti balsojot: PAR – 14 (Normunds </w:t>
      </w:r>
      <w:proofErr w:type="spellStart"/>
      <w:r>
        <w:rPr>
          <w:sz w:val="24"/>
          <w:szCs w:val="24"/>
        </w:rPr>
        <w:t>Audzišs</w:t>
      </w:r>
      <w:proofErr w:type="spellEnd"/>
      <w:r>
        <w:rPr>
          <w:sz w:val="24"/>
          <w:szCs w:val="24"/>
        </w:rPr>
        <w:t xml:space="preserve">, Indra Caune, Andis Caunītis, Gunārs Ciglis,  Larisa Cīrule, Lāsma </w:t>
      </w:r>
      <w:proofErr w:type="spellStart"/>
      <w:r>
        <w:rPr>
          <w:sz w:val="24"/>
          <w:szCs w:val="24"/>
        </w:rPr>
        <w:t>Gabdulļina</w:t>
      </w:r>
      <w:proofErr w:type="spellEnd"/>
      <w:r>
        <w:rPr>
          <w:sz w:val="24"/>
          <w:szCs w:val="24"/>
        </w:rPr>
        <w:t xml:space="preserve">, </w:t>
      </w:r>
      <w:proofErr w:type="spellStart"/>
      <w:r>
        <w:rPr>
          <w:sz w:val="24"/>
          <w:szCs w:val="24"/>
        </w:rPr>
        <w:t>Stanislavs</w:t>
      </w:r>
      <w:proofErr w:type="spellEnd"/>
      <w:r>
        <w:rPr>
          <w:sz w:val="24"/>
          <w:szCs w:val="24"/>
        </w:rPr>
        <w:t xml:space="preserve"> </w:t>
      </w:r>
      <w:proofErr w:type="spellStart"/>
      <w:r>
        <w:rPr>
          <w:sz w:val="24"/>
          <w:szCs w:val="24"/>
        </w:rPr>
        <w:t>Gžibovskis</w:t>
      </w:r>
      <w:proofErr w:type="spellEnd"/>
      <w:r>
        <w:rPr>
          <w:sz w:val="24"/>
          <w:szCs w:val="24"/>
        </w:rPr>
        <w:t xml:space="preserve">, </w:t>
      </w:r>
      <w:proofErr w:type="spellStart"/>
      <w:r>
        <w:rPr>
          <w:sz w:val="24"/>
          <w:szCs w:val="24"/>
        </w:rPr>
        <w:t>Valtis</w:t>
      </w:r>
      <w:proofErr w:type="spellEnd"/>
      <w:r>
        <w:rPr>
          <w:sz w:val="24"/>
          <w:szCs w:val="24"/>
        </w:rPr>
        <w:t xml:space="preserve"> Krauklis, Intars Liepiņš, Normunds Mazūrs, Zintis </w:t>
      </w:r>
      <w:proofErr w:type="spellStart"/>
      <w:r>
        <w:rPr>
          <w:sz w:val="24"/>
          <w:szCs w:val="24"/>
        </w:rPr>
        <w:t>Mezītis</w:t>
      </w:r>
      <w:proofErr w:type="spellEnd"/>
      <w:r>
        <w:rPr>
          <w:sz w:val="24"/>
          <w:szCs w:val="24"/>
        </w:rPr>
        <w:t xml:space="preserve">, Guna Pūcīte, Guntis </w:t>
      </w:r>
      <w:proofErr w:type="spellStart"/>
      <w:r>
        <w:rPr>
          <w:sz w:val="24"/>
          <w:szCs w:val="24"/>
        </w:rPr>
        <w:t>Princovs</w:t>
      </w:r>
      <w:proofErr w:type="spellEnd"/>
      <w:r>
        <w:rPr>
          <w:sz w:val="24"/>
          <w:szCs w:val="24"/>
        </w:rPr>
        <w:t>, Anatolijs Savickis); PRET – nav; ATTURAS – nav;  Gulbenes novada dome NOLEMJ:</w:t>
      </w:r>
    </w:p>
    <w:p w:rsidR="00B35FF5" w:rsidRDefault="00B35FF5" w:rsidP="00B35FF5">
      <w:pPr>
        <w:spacing w:line="360" w:lineRule="auto"/>
        <w:ind w:firstLine="567"/>
        <w:jc w:val="both"/>
        <w:rPr>
          <w:rFonts w:eastAsia="Calibri"/>
          <w:sz w:val="24"/>
          <w:szCs w:val="24"/>
        </w:rPr>
      </w:pPr>
      <w:r>
        <w:rPr>
          <w:sz w:val="24"/>
          <w:szCs w:val="24"/>
        </w:rPr>
        <w:t xml:space="preserve">28.1. </w:t>
      </w:r>
      <w:r>
        <w:rPr>
          <w:rFonts w:eastAsia="SimSun"/>
          <w:sz w:val="24"/>
          <w:szCs w:val="24"/>
          <w:lang w:eastAsia="zh-CN" w:bidi="hi-IN"/>
        </w:rPr>
        <w:t>PIEŠĶIRT</w:t>
      </w:r>
      <w:r>
        <w:rPr>
          <w:sz w:val="24"/>
          <w:szCs w:val="24"/>
        </w:rPr>
        <w:t xml:space="preserve"> </w:t>
      </w:r>
      <w:r w:rsidR="00B01AEC">
        <w:rPr>
          <w:sz w:val="24"/>
          <w:szCs w:val="24"/>
        </w:rPr>
        <w:t>…..</w:t>
      </w:r>
      <w:r>
        <w:rPr>
          <w:sz w:val="24"/>
          <w:szCs w:val="24"/>
        </w:rPr>
        <w:t xml:space="preserve">, nomā </w:t>
      </w:r>
      <w:r>
        <w:rPr>
          <w:rFonts w:eastAsia="SimSun"/>
          <w:sz w:val="24"/>
          <w:szCs w:val="24"/>
          <w:lang w:eastAsia="en-US"/>
        </w:rPr>
        <w:t xml:space="preserve">zemes vienības </w:t>
      </w:r>
      <w:r>
        <w:rPr>
          <w:sz w:val="24"/>
          <w:szCs w:val="24"/>
        </w:rPr>
        <w:t xml:space="preserve">Līkā iela 6, Gulbene, Gulbenes novads, kadastra apzīmējums 5001 007 0184, daļu 588 </w:t>
      </w:r>
      <w:proofErr w:type="spellStart"/>
      <w:r>
        <w:rPr>
          <w:sz w:val="24"/>
          <w:szCs w:val="24"/>
        </w:rPr>
        <w:t>kv.m</w:t>
      </w:r>
      <w:proofErr w:type="spellEnd"/>
      <w:r>
        <w:rPr>
          <w:sz w:val="24"/>
          <w:szCs w:val="24"/>
        </w:rPr>
        <w:t>. platībā, nosakot līguma termiņu no 2020.gada 1.janvāra līdz 2024.gada 31.decembrim, ēku (būvju) uzturēšanai un apsaimniekošanai.</w:t>
      </w:r>
    </w:p>
    <w:p w:rsidR="00B35FF5" w:rsidRDefault="00B35FF5" w:rsidP="00B35FF5">
      <w:pPr>
        <w:spacing w:line="360" w:lineRule="auto"/>
        <w:ind w:firstLine="567"/>
        <w:jc w:val="both"/>
        <w:rPr>
          <w:rFonts w:ascii="Calibri" w:hAnsi="Calibri"/>
          <w:sz w:val="24"/>
          <w:szCs w:val="24"/>
        </w:rPr>
      </w:pPr>
      <w:r>
        <w:rPr>
          <w:rFonts w:eastAsia="SimSun"/>
          <w:sz w:val="24"/>
          <w:szCs w:val="24"/>
          <w:lang w:eastAsia="zh-CN" w:bidi="hi-IN"/>
        </w:rPr>
        <w:lastRenderedPageBreak/>
        <w:t xml:space="preserve">28.2. </w:t>
      </w:r>
      <w:r>
        <w:rPr>
          <w:sz w:val="24"/>
          <w:szCs w:val="24"/>
        </w:rPr>
        <w:t>NOTEIKT nomas maksu atbilstoši Ministru kabineta 2018.gada 29.jūnija noteikumu Nr.350 “Publiskas personas zemes nomas un apbūves tiesības noteikumi” 5.punktam.</w:t>
      </w:r>
    </w:p>
    <w:p w:rsidR="00B35FF5" w:rsidRDefault="00B35FF5" w:rsidP="00B35FF5">
      <w:pPr>
        <w:suppressAutoHyphens/>
        <w:spacing w:line="360" w:lineRule="auto"/>
        <w:ind w:firstLine="567"/>
        <w:jc w:val="both"/>
        <w:rPr>
          <w:rFonts w:eastAsia="Calibri"/>
          <w:sz w:val="24"/>
          <w:szCs w:val="24"/>
        </w:rPr>
      </w:pPr>
      <w:r>
        <w:rPr>
          <w:sz w:val="24"/>
          <w:szCs w:val="24"/>
        </w:rPr>
        <w:t>28.3. UZDOT Gulbenes novada Gulbenes pilsētas pārvaldes vadītājam Gintam Āboliņam noslēgt zemes nomas līgumu.</w:t>
      </w:r>
    </w:p>
    <w:p w:rsidR="00B35FF5" w:rsidRDefault="00B35FF5" w:rsidP="00B35FF5">
      <w:pPr>
        <w:suppressAutoHyphens/>
        <w:spacing w:line="360" w:lineRule="auto"/>
        <w:ind w:firstLine="567"/>
        <w:jc w:val="both"/>
        <w:rPr>
          <w:sz w:val="24"/>
          <w:szCs w:val="24"/>
        </w:rPr>
      </w:pPr>
    </w:p>
    <w:p w:rsidR="00B35FF5" w:rsidRDefault="00B35FF5" w:rsidP="00B35FF5">
      <w:pPr>
        <w:spacing w:line="360" w:lineRule="auto"/>
        <w:ind w:firstLine="567"/>
        <w:jc w:val="both"/>
        <w:rPr>
          <w:rFonts w:eastAsia="Calibri"/>
          <w:sz w:val="24"/>
          <w:szCs w:val="24"/>
        </w:rPr>
      </w:pPr>
      <w:r>
        <w:rPr>
          <w:rFonts w:eastAsia="SimSun"/>
          <w:sz w:val="24"/>
          <w:szCs w:val="24"/>
          <w:lang w:eastAsia="en-US"/>
        </w:rPr>
        <w:t xml:space="preserve">29. Izskatot </w:t>
      </w:r>
      <w:r w:rsidR="00B01AEC">
        <w:rPr>
          <w:b/>
          <w:sz w:val="24"/>
          <w:szCs w:val="24"/>
        </w:rPr>
        <w:t>…</w:t>
      </w:r>
      <w:r>
        <w:rPr>
          <w:rFonts w:eastAsia="SimSun"/>
          <w:sz w:val="24"/>
          <w:szCs w:val="24"/>
          <w:lang w:eastAsia="en-US"/>
        </w:rPr>
        <w:t xml:space="preserve">, 2019.gada 12.novembra iesniegumu </w:t>
      </w:r>
      <w:r>
        <w:rPr>
          <w:sz w:val="24"/>
          <w:szCs w:val="24"/>
        </w:rPr>
        <w:t xml:space="preserve">(Gulbenes novada pašvaldībā saņemts 2019.gada 19.novembrī un reģistrēts ar </w:t>
      </w:r>
      <w:proofErr w:type="spellStart"/>
      <w:r>
        <w:rPr>
          <w:sz w:val="24"/>
          <w:szCs w:val="24"/>
        </w:rPr>
        <w:t>Nr.GND</w:t>
      </w:r>
      <w:proofErr w:type="spellEnd"/>
      <w:r>
        <w:rPr>
          <w:sz w:val="24"/>
          <w:szCs w:val="24"/>
        </w:rPr>
        <w:t>/5.13.1/19/2773-G)</w:t>
      </w:r>
      <w:r>
        <w:rPr>
          <w:rFonts w:eastAsia="SimSun"/>
          <w:sz w:val="24"/>
          <w:szCs w:val="24"/>
          <w:lang w:eastAsia="en-US"/>
        </w:rPr>
        <w:t xml:space="preserve"> ar lūgumu noslēgt zemes nomas līgumu par </w:t>
      </w:r>
      <w:r>
        <w:rPr>
          <w:sz w:val="24"/>
          <w:szCs w:val="24"/>
        </w:rPr>
        <w:t>zemes vienības Dārza iela 12, Gulbene, Gulbenes novads, kadastra apzīmējums 5001 009 0161, 1906 m</w:t>
      </w:r>
      <w:r>
        <w:rPr>
          <w:sz w:val="24"/>
          <w:szCs w:val="24"/>
          <w:vertAlign w:val="superscript"/>
        </w:rPr>
        <w:t>2</w:t>
      </w:r>
      <w:r>
        <w:rPr>
          <w:sz w:val="24"/>
          <w:szCs w:val="24"/>
        </w:rPr>
        <w:t xml:space="preserve"> platībā, nomu</w:t>
      </w:r>
      <w:r>
        <w:rPr>
          <w:rFonts w:eastAsia="SimSun"/>
          <w:sz w:val="24"/>
          <w:szCs w:val="24"/>
          <w:lang w:eastAsia="en-US"/>
        </w:rPr>
        <w:t xml:space="preserve">, pamatojoties uz likuma „Par pašvaldībām” 14.panta otrās daļas 3.punktu, kas nosaka, ka, lai izpildītu savas funkcijas, pašvaldībām likumā noteiktajā kārtībā ir pienākums racionāli un lietderīgi apsaimniekot pašvaldības kustamo un nekustamo mantu, 21.panta pirmās daļas </w:t>
      </w:r>
      <w:r>
        <w:rPr>
          <w:rFonts w:eastAsia="SimSun"/>
          <w:sz w:val="24"/>
          <w:szCs w:val="24"/>
          <w:lang w:eastAsia="zh-CN" w:bidi="hi-IN"/>
        </w:rPr>
        <w:t xml:space="preserve">27.punktu, kas nosaka, ka dome var izskatīt jebkuru jautājumu, kas ir attiecīgās pašvaldības pārziņā, turklāt tikai dome var pieņemt lēmumus citos likumā paredzētajos gadījumos, </w:t>
      </w:r>
      <w:r>
        <w:rPr>
          <w:sz w:val="24"/>
          <w:szCs w:val="24"/>
        </w:rPr>
        <w:t xml:space="preserve">Ministru kabineta 2018.gada  29.jūnija noteikumu Nr.350 “Publiskas personas zemes nomas un apbūves tiesības noteikumi” 7.punktu, kas nosaka, ka apbūvētu zemesgabalu iznomā tikai uz tā esošās būves īpašniekam, tiesiskajam valdītājam vai lietotājam, ja citos normatīvajos aktos nav noteikts citādi, 17.punktu, kas nosaka, ka apbūvēta zemesgabala nomas maksa gadā ir 1,5% no zemesgabala kadastrālās vērtības (bet ne mazāka par šo noteikumu 5.punktā minēto), 5.punktu, kas nosaka, ka zemesgabala minimālā nomas maksa ir 28 </w:t>
      </w:r>
      <w:proofErr w:type="spellStart"/>
      <w:r>
        <w:rPr>
          <w:i/>
          <w:sz w:val="24"/>
          <w:szCs w:val="24"/>
        </w:rPr>
        <w:t>euro</w:t>
      </w:r>
      <w:proofErr w:type="spellEnd"/>
      <w:r>
        <w:rPr>
          <w:i/>
          <w:sz w:val="24"/>
          <w:szCs w:val="24"/>
        </w:rPr>
        <w:t>,</w:t>
      </w:r>
      <w:r>
        <w:rPr>
          <w:b/>
          <w:i/>
          <w:sz w:val="24"/>
          <w:szCs w:val="24"/>
        </w:rPr>
        <w:t xml:space="preserve"> </w:t>
      </w:r>
      <w:r>
        <w:rPr>
          <w:sz w:val="24"/>
          <w:szCs w:val="24"/>
        </w:rPr>
        <w:t xml:space="preserve">un Tautsaimniecības komitejas  ieteikumu, atklāti balsojot: PAR – 14 (Normunds </w:t>
      </w:r>
      <w:proofErr w:type="spellStart"/>
      <w:r>
        <w:rPr>
          <w:sz w:val="24"/>
          <w:szCs w:val="24"/>
        </w:rPr>
        <w:t>Audzišs</w:t>
      </w:r>
      <w:proofErr w:type="spellEnd"/>
      <w:r>
        <w:rPr>
          <w:sz w:val="24"/>
          <w:szCs w:val="24"/>
        </w:rPr>
        <w:t xml:space="preserve">, Indra Caune, Andis Caunītis, Gunārs Ciglis,  Larisa Cīrule, Lāsma </w:t>
      </w:r>
      <w:proofErr w:type="spellStart"/>
      <w:r>
        <w:rPr>
          <w:sz w:val="24"/>
          <w:szCs w:val="24"/>
        </w:rPr>
        <w:t>Gabdulļina</w:t>
      </w:r>
      <w:proofErr w:type="spellEnd"/>
      <w:r>
        <w:rPr>
          <w:sz w:val="24"/>
          <w:szCs w:val="24"/>
        </w:rPr>
        <w:t xml:space="preserve">, </w:t>
      </w:r>
      <w:proofErr w:type="spellStart"/>
      <w:r>
        <w:rPr>
          <w:sz w:val="24"/>
          <w:szCs w:val="24"/>
        </w:rPr>
        <w:t>Stanislavs</w:t>
      </w:r>
      <w:proofErr w:type="spellEnd"/>
      <w:r>
        <w:rPr>
          <w:sz w:val="24"/>
          <w:szCs w:val="24"/>
        </w:rPr>
        <w:t xml:space="preserve"> </w:t>
      </w:r>
      <w:proofErr w:type="spellStart"/>
      <w:r>
        <w:rPr>
          <w:sz w:val="24"/>
          <w:szCs w:val="24"/>
        </w:rPr>
        <w:t>Gžibovskis</w:t>
      </w:r>
      <w:proofErr w:type="spellEnd"/>
      <w:r>
        <w:rPr>
          <w:sz w:val="24"/>
          <w:szCs w:val="24"/>
        </w:rPr>
        <w:t xml:space="preserve">, </w:t>
      </w:r>
      <w:proofErr w:type="spellStart"/>
      <w:r>
        <w:rPr>
          <w:sz w:val="24"/>
          <w:szCs w:val="24"/>
        </w:rPr>
        <w:t>Valtis</w:t>
      </w:r>
      <w:proofErr w:type="spellEnd"/>
      <w:r>
        <w:rPr>
          <w:sz w:val="24"/>
          <w:szCs w:val="24"/>
        </w:rPr>
        <w:t xml:space="preserve"> Krauklis, Intars Liepiņš, Normunds Mazūrs, Zintis </w:t>
      </w:r>
      <w:proofErr w:type="spellStart"/>
      <w:r>
        <w:rPr>
          <w:sz w:val="24"/>
          <w:szCs w:val="24"/>
        </w:rPr>
        <w:t>Mezītis</w:t>
      </w:r>
      <w:proofErr w:type="spellEnd"/>
      <w:r>
        <w:rPr>
          <w:sz w:val="24"/>
          <w:szCs w:val="24"/>
        </w:rPr>
        <w:t xml:space="preserve">, Guna Pūcīte, Guntis </w:t>
      </w:r>
      <w:proofErr w:type="spellStart"/>
      <w:r>
        <w:rPr>
          <w:sz w:val="24"/>
          <w:szCs w:val="24"/>
        </w:rPr>
        <w:t>Princovs</w:t>
      </w:r>
      <w:proofErr w:type="spellEnd"/>
      <w:r>
        <w:rPr>
          <w:sz w:val="24"/>
          <w:szCs w:val="24"/>
        </w:rPr>
        <w:t>, Anatolijs Savickis); PRET – nav; ATTURAS – nav;  Gulbenes novada dome NOLEMJ:</w:t>
      </w:r>
    </w:p>
    <w:p w:rsidR="00B35FF5" w:rsidRDefault="00B35FF5" w:rsidP="00B35FF5">
      <w:pPr>
        <w:widowControl w:val="0"/>
        <w:suppressAutoHyphens/>
        <w:spacing w:line="360" w:lineRule="auto"/>
        <w:ind w:firstLine="567"/>
        <w:jc w:val="both"/>
        <w:rPr>
          <w:rFonts w:ascii="Calibri" w:hAnsi="Calibri"/>
          <w:sz w:val="24"/>
          <w:szCs w:val="24"/>
        </w:rPr>
      </w:pPr>
      <w:r>
        <w:rPr>
          <w:sz w:val="24"/>
          <w:szCs w:val="24"/>
        </w:rPr>
        <w:t xml:space="preserve">29.1. </w:t>
      </w:r>
      <w:r>
        <w:rPr>
          <w:rFonts w:eastAsia="SimSun"/>
          <w:sz w:val="24"/>
          <w:szCs w:val="24"/>
          <w:lang w:eastAsia="zh-CN" w:bidi="hi-IN"/>
        </w:rPr>
        <w:t>PIEŠĶIRT</w:t>
      </w:r>
      <w:r>
        <w:rPr>
          <w:sz w:val="24"/>
          <w:szCs w:val="24"/>
        </w:rPr>
        <w:t xml:space="preserve"> </w:t>
      </w:r>
      <w:r w:rsidR="00B01AEC">
        <w:rPr>
          <w:sz w:val="24"/>
          <w:szCs w:val="24"/>
        </w:rPr>
        <w:t>…</w:t>
      </w:r>
      <w:r>
        <w:rPr>
          <w:rFonts w:eastAsia="SimSun"/>
          <w:sz w:val="24"/>
          <w:szCs w:val="24"/>
          <w:lang w:eastAsia="en-US"/>
        </w:rPr>
        <w:t>,</w:t>
      </w:r>
      <w:r>
        <w:rPr>
          <w:sz w:val="24"/>
          <w:szCs w:val="24"/>
        </w:rPr>
        <w:t xml:space="preserve"> nomā zemes vienību Dārza iela 12, Gulbene, Gulbenes novads, kadastra apzīmējums 5001 009 0161, 1906 </w:t>
      </w:r>
      <w:proofErr w:type="spellStart"/>
      <w:r>
        <w:rPr>
          <w:sz w:val="24"/>
          <w:szCs w:val="24"/>
        </w:rPr>
        <w:t>kv.m</w:t>
      </w:r>
      <w:proofErr w:type="spellEnd"/>
      <w:r>
        <w:rPr>
          <w:sz w:val="24"/>
          <w:szCs w:val="24"/>
        </w:rPr>
        <w:t>. platībā, nosakot līguma termiņu no 2019.gada 23.maija līdz 2024.gada 22.maijam, ēku (būvju) uzturēšanai un apsaimniekošanai.</w:t>
      </w:r>
    </w:p>
    <w:p w:rsidR="00B35FF5" w:rsidRDefault="00B35FF5" w:rsidP="00B35FF5">
      <w:pPr>
        <w:spacing w:line="360" w:lineRule="auto"/>
        <w:ind w:firstLine="567"/>
        <w:jc w:val="both"/>
        <w:rPr>
          <w:sz w:val="24"/>
          <w:szCs w:val="24"/>
        </w:rPr>
      </w:pPr>
      <w:r>
        <w:rPr>
          <w:rFonts w:eastAsia="SimSun"/>
          <w:sz w:val="24"/>
          <w:szCs w:val="24"/>
          <w:lang w:eastAsia="zh-CN" w:bidi="hi-IN"/>
        </w:rPr>
        <w:t xml:space="preserve">29.2. </w:t>
      </w:r>
      <w:r>
        <w:rPr>
          <w:sz w:val="24"/>
          <w:szCs w:val="24"/>
        </w:rPr>
        <w:t>NOTEIKT nomas maksu atbilstoši Ministru kabineta</w:t>
      </w:r>
      <w:r>
        <w:rPr>
          <w:i/>
          <w:sz w:val="24"/>
          <w:szCs w:val="24"/>
        </w:rPr>
        <w:t xml:space="preserve"> </w:t>
      </w:r>
      <w:r>
        <w:rPr>
          <w:sz w:val="24"/>
          <w:szCs w:val="24"/>
        </w:rPr>
        <w:t>2018.gada 29.jūnija noteikumu Nr.350 “Publiskas personas zemes nomas un apbūves tiesības noteikumi” 17.punktam.</w:t>
      </w:r>
    </w:p>
    <w:p w:rsidR="00B35FF5" w:rsidRDefault="00B35FF5" w:rsidP="00B35FF5">
      <w:pPr>
        <w:suppressAutoHyphens/>
        <w:spacing w:line="360" w:lineRule="auto"/>
        <w:ind w:firstLine="567"/>
        <w:jc w:val="both"/>
        <w:rPr>
          <w:sz w:val="24"/>
          <w:szCs w:val="24"/>
        </w:rPr>
      </w:pPr>
      <w:r>
        <w:rPr>
          <w:sz w:val="24"/>
          <w:szCs w:val="24"/>
        </w:rPr>
        <w:t>29.3. UZDOT Gulbenes novada Gulbenes pilsētas pārvaldes vadītājam Gintam Āboliņam noslēgt zemes nomas līgumu.</w:t>
      </w:r>
    </w:p>
    <w:p w:rsidR="00B35FF5" w:rsidRDefault="00B35FF5" w:rsidP="00B35FF5">
      <w:pPr>
        <w:tabs>
          <w:tab w:val="left" w:pos="1134"/>
        </w:tabs>
        <w:spacing w:line="360" w:lineRule="auto"/>
        <w:ind w:left="300" w:firstLine="300"/>
        <w:jc w:val="both"/>
        <w:rPr>
          <w:bCs/>
          <w:sz w:val="24"/>
          <w:szCs w:val="24"/>
        </w:rPr>
      </w:pPr>
    </w:p>
    <w:p w:rsidR="00B35FF5" w:rsidRDefault="00B35FF5" w:rsidP="00B35FF5">
      <w:pPr>
        <w:spacing w:line="360" w:lineRule="auto"/>
        <w:ind w:firstLine="567"/>
        <w:jc w:val="both"/>
        <w:rPr>
          <w:rFonts w:eastAsia="Calibri"/>
          <w:sz w:val="24"/>
          <w:szCs w:val="24"/>
        </w:rPr>
      </w:pPr>
      <w:r>
        <w:rPr>
          <w:sz w:val="24"/>
          <w:szCs w:val="24"/>
        </w:rPr>
        <w:t xml:space="preserve">30. Izskatot </w:t>
      </w:r>
      <w:r w:rsidR="00B01AEC">
        <w:rPr>
          <w:b/>
          <w:sz w:val="24"/>
          <w:szCs w:val="24"/>
        </w:rPr>
        <w:t>…..</w:t>
      </w:r>
      <w:r>
        <w:rPr>
          <w:sz w:val="24"/>
          <w:szCs w:val="24"/>
        </w:rPr>
        <w:t xml:space="preserve">, 2019.gada 6.decembra iesniegumu (Gulbenes novada pašvaldībā saņemts 2019.gada 6.decembrī un reģistrēts ar </w:t>
      </w:r>
      <w:proofErr w:type="spellStart"/>
      <w:r>
        <w:rPr>
          <w:sz w:val="24"/>
          <w:szCs w:val="24"/>
        </w:rPr>
        <w:t>Nr.GND</w:t>
      </w:r>
      <w:proofErr w:type="spellEnd"/>
      <w:r>
        <w:rPr>
          <w:sz w:val="24"/>
          <w:szCs w:val="24"/>
        </w:rPr>
        <w:t xml:space="preserve">/5.13.1/19/2922-Ā) ar lūgumu pagarināt 2014.gada 23.decembrī noslēgto zemes nomas līgumu Nr.GU/9.p.3/14/233 par zemes vienības Alkšņu iela 4A, Gulbene, Gulbenes novads, kadastra apzīmējums 5001 009 0151, daļas 1373 </w:t>
      </w:r>
      <w:proofErr w:type="spellStart"/>
      <w:r>
        <w:rPr>
          <w:sz w:val="24"/>
          <w:szCs w:val="24"/>
        </w:rPr>
        <w:t>kv.m</w:t>
      </w:r>
      <w:proofErr w:type="spellEnd"/>
      <w:r>
        <w:rPr>
          <w:sz w:val="24"/>
          <w:szCs w:val="24"/>
        </w:rPr>
        <w:t xml:space="preserve">. platībā, nomu, pamatojoties uz likuma “Par pašvaldībām” 14.panta otrās daļas 3.punktu, kas nosaka, ka, </w:t>
      </w:r>
      <w:r>
        <w:rPr>
          <w:sz w:val="24"/>
          <w:szCs w:val="24"/>
        </w:rPr>
        <w:lastRenderedPageBreak/>
        <w:t xml:space="preserve">lai izpildītu savas funkcijas, pašvaldībām likumā noteiktajā kārtībā ir pienākums racionāli un lietderīgi apsaimniekot pašvaldības kustamo un nekustamo mantu, 21.panta pirmās daļas 27.punktu, kas nosaka, ka dome var izskatīt jebkuru jautājumu, kas ir attiecīgās pašvaldības pārziņā, turklāt tikai dome var pieņemt lēmumus citos likumā paredzētajos gadījumos, Ministru kabineta 2018.gada  29.jūnija noteikumu Nr.350 “Publiskas personas zemes nomas un apbūves tiesības noteikumi” 28.punktu, 29.3. un 30.3.apakšpunktu, 31. un 37.punktu, un Gulbenes novada pašvaldības 2019.gada 28.februāra saistošo noteikumu Nr.6 “Par Gulbenes novada pašvaldībai piederoša vai piekrītoša neapbūvēta zemesgabala nomas maksas apmēru” 3.2.apakšpunktu, un Tautsaimniecības komitejas  ieteikumu, atklāti balsojot: PAR – 14 (Normunds </w:t>
      </w:r>
      <w:proofErr w:type="spellStart"/>
      <w:r>
        <w:rPr>
          <w:sz w:val="24"/>
          <w:szCs w:val="24"/>
        </w:rPr>
        <w:t>Audzišs</w:t>
      </w:r>
      <w:proofErr w:type="spellEnd"/>
      <w:r>
        <w:rPr>
          <w:sz w:val="24"/>
          <w:szCs w:val="24"/>
        </w:rPr>
        <w:t xml:space="preserve">, Indra Caune, Andis Caunītis, Gunārs Ciglis,  Larisa Cīrule, Lāsma </w:t>
      </w:r>
      <w:proofErr w:type="spellStart"/>
      <w:r>
        <w:rPr>
          <w:sz w:val="24"/>
          <w:szCs w:val="24"/>
        </w:rPr>
        <w:t>Gabdulļina</w:t>
      </w:r>
      <w:proofErr w:type="spellEnd"/>
      <w:r>
        <w:rPr>
          <w:sz w:val="24"/>
          <w:szCs w:val="24"/>
        </w:rPr>
        <w:t xml:space="preserve">, </w:t>
      </w:r>
      <w:proofErr w:type="spellStart"/>
      <w:r>
        <w:rPr>
          <w:sz w:val="24"/>
          <w:szCs w:val="24"/>
        </w:rPr>
        <w:t>Stanislavs</w:t>
      </w:r>
      <w:proofErr w:type="spellEnd"/>
      <w:r>
        <w:rPr>
          <w:sz w:val="24"/>
          <w:szCs w:val="24"/>
        </w:rPr>
        <w:t xml:space="preserve"> </w:t>
      </w:r>
      <w:proofErr w:type="spellStart"/>
      <w:r>
        <w:rPr>
          <w:sz w:val="24"/>
          <w:szCs w:val="24"/>
        </w:rPr>
        <w:t>Gžibovskis</w:t>
      </w:r>
      <w:proofErr w:type="spellEnd"/>
      <w:r>
        <w:rPr>
          <w:sz w:val="24"/>
          <w:szCs w:val="24"/>
        </w:rPr>
        <w:t xml:space="preserve">, </w:t>
      </w:r>
      <w:proofErr w:type="spellStart"/>
      <w:r>
        <w:rPr>
          <w:sz w:val="24"/>
          <w:szCs w:val="24"/>
        </w:rPr>
        <w:t>Valtis</w:t>
      </w:r>
      <w:proofErr w:type="spellEnd"/>
      <w:r>
        <w:rPr>
          <w:sz w:val="24"/>
          <w:szCs w:val="24"/>
        </w:rPr>
        <w:t xml:space="preserve"> Krauklis, Intars Liepiņš, Normunds Mazūrs, Zintis </w:t>
      </w:r>
      <w:proofErr w:type="spellStart"/>
      <w:r>
        <w:rPr>
          <w:sz w:val="24"/>
          <w:szCs w:val="24"/>
        </w:rPr>
        <w:t>Mezītis</w:t>
      </w:r>
      <w:proofErr w:type="spellEnd"/>
      <w:r>
        <w:rPr>
          <w:sz w:val="24"/>
          <w:szCs w:val="24"/>
        </w:rPr>
        <w:t xml:space="preserve">, Guna Pūcīte, Guntis </w:t>
      </w:r>
      <w:proofErr w:type="spellStart"/>
      <w:r>
        <w:rPr>
          <w:sz w:val="24"/>
          <w:szCs w:val="24"/>
        </w:rPr>
        <w:t>Princovs</w:t>
      </w:r>
      <w:proofErr w:type="spellEnd"/>
      <w:r>
        <w:rPr>
          <w:sz w:val="24"/>
          <w:szCs w:val="24"/>
        </w:rPr>
        <w:t>, Anatolijs Savickis); PRET – nav; ATTURAS – nav;  Gulbenes novada dome NOLEMJ:</w:t>
      </w:r>
    </w:p>
    <w:p w:rsidR="00B35FF5" w:rsidRDefault="00B35FF5" w:rsidP="00B35FF5">
      <w:pPr>
        <w:widowControl w:val="0"/>
        <w:suppressAutoHyphens/>
        <w:spacing w:line="360" w:lineRule="auto"/>
        <w:ind w:firstLine="567"/>
        <w:jc w:val="both"/>
        <w:rPr>
          <w:sz w:val="24"/>
          <w:szCs w:val="24"/>
        </w:rPr>
      </w:pPr>
      <w:r>
        <w:rPr>
          <w:sz w:val="24"/>
          <w:szCs w:val="24"/>
        </w:rPr>
        <w:t xml:space="preserve">30.1. PIEŠĶIRT </w:t>
      </w:r>
      <w:r w:rsidR="00B01AEC">
        <w:rPr>
          <w:sz w:val="24"/>
          <w:szCs w:val="24"/>
        </w:rPr>
        <w:t>….</w:t>
      </w:r>
      <w:r>
        <w:rPr>
          <w:sz w:val="24"/>
          <w:szCs w:val="24"/>
        </w:rPr>
        <w:t xml:space="preserve">, nomā zemes vienības Alkšņu iela 4A, Gulbene, Gulbenes novads, kadastra apzīmējums 5001 009 0151, daļu 1373 </w:t>
      </w:r>
      <w:proofErr w:type="spellStart"/>
      <w:r>
        <w:rPr>
          <w:sz w:val="24"/>
          <w:szCs w:val="24"/>
        </w:rPr>
        <w:t>kv.m</w:t>
      </w:r>
      <w:proofErr w:type="spellEnd"/>
      <w:r>
        <w:rPr>
          <w:sz w:val="24"/>
          <w:szCs w:val="24"/>
        </w:rPr>
        <w:t>. platībā, pagarinot līguma termiņu līdz 2024.gada 31.decembrim, sakņu dārza vajadzībām, bez apbūves tiesībām.</w:t>
      </w:r>
    </w:p>
    <w:p w:rsidR="00B35FF5" w:rsidRDefault="00B35FF5" w:rsidP="00B35FF5">
      <w:pPr>
        <w:widowControl w:val="0"/>
        <w:suppressAutoHyphens/>
        <w:spacing w:line="360" w:lineRule="auto"/>
        <w:ind w:firstLine="567"/>
        <w:jc w:val="both"/>
        <w:rPr>
          <w:sz w:val="24"/>
          <w:szCs w:val="24"/>
        </w:rPr>
      </w:pPr>
      <w:r>
        <w:rPr>
          <w:sz w:val="24"/>
          <w:szCs w:val="24"/>
        </w:rPr>
        <w:t>30.2. NOTEIKT nomas maksu atbilstoši Gulbenes novada pašvaldības 2019.gada 28.februāra saistošo noteikumu Nr.6 “Par Gulbenes novada pašvaldībai piederoša vai piekrītoša neapbūvēta zemesgabala nomas maksas apmēru” 3.2.apakšpunktam.</w:t>
      </w:r>
    </w:p>
    <w:p w:rsidR="00B35FF5" w:rsidRDefault="00B35FF5" w:rsidP="00B35FF5">
      <w:pPr>
        <w:widowControl w:val="0"/>
        <w:suppressAutoHyphens/>
        <w:spacing w:line="360" w:lineRule="auto"/>
        <w:ind w:firstLine="567"/>
        <w:jc w:val="both"/>
        <w:rPr>
          <w:sz w:val="24"/>
          <w:szCs w:val="24"/>
        </w:rPr>
      </w:pPr>
      <w:r>
        <w:rPr>
          <w:sz w:val="24"/>
          <w:szCs w:val="24"/>
        </w:rPr>
        <w:t>30.3. UZDOT Gulbenes novada Gulbenes pilsētas pārvaldes vadītājam Gintam Āboliņam noslēgt zemes nomas līgumu.</w:t>
      </w:r>
    </w:p>
    <w:p w:rsidR="00B35FF5" w:rsidRDefault="00B35FF5" w:rsidP="00B35FF5">
      <w:pPr>
        <w:widowControl w:val="0"/>
        <w:suppressAutoHyphens/>
        <w:spacing w:line="360" w:lineRule="auto"/>
        <w:ind w:firstLine="567"/>
        <w:jc w:val="both"/>
        <w:rPr>
          <w:sz w:val="24"/>
          <w:szCs w:val="24"/>
        </w:rPr>
      </w:pPr>
      <w:r>
        <w:rPr>
          <w:sz w:val="24"/>
          <w:szCs w:val="24"/>
        </w:rPr>
        <w:t>30.4. NOTEIKT, ka šis lēmums zaudē spēku, ja 15 (piecpadsmit) darbdienu laikā no tā spēkā stāšanās dienas nomnieks nav parakstījis zemes nomas līgumu.</w:t>
      </w:r>
    </w:p>
    <w:p w:rsidR="00B35FF5" w:rsidRDefault="00B35FF5" w:rsidP="00B35FF5">
      <w:pPr>
        <w:widowControl w:val="0"/>
        <w:suppressAutoHyphens/>
        <w:spacing w:line="360" w:lineRule="auto"/>
        <w:ind w:firstLine="567"/>
        <w:jc w:val="both"/>
        <w:rPr>
          <w:sz w:val="24"/>
          <w:szCs w:val="24"/>
        </w:rPr>
      </w:pPr>
    </w:p>
    <w:p w:rsidR="00B35FF5" w:rsidRDefault="00B35FF5" w:rsidP="00B35FF5">
      <w:pPr>
        <w:widowControl w:val="0"/>
        <w:spacing w:line="360" w:lineRule="auto"/>
        <w:ind w:firstLine="567"/>
        <w:jc w:val="both"/>
        <w:rPr>
          <w:sz w:val="24"/>
          <w:szCs w:val="24"/>
        </w:rPr>
      </w:pPr>
      <w:r>
        <w:rPr>
          <w:sz w:val="24"/>
          <w:szCs w:val="24"/>
        </w:rPr>
        <w:t xml:space="preserve">31. Izskatot </w:t>
      </w:r>
      <w:r w:rsidR="00B01AEC">
        <w:rPr>
          <w:b/>
          <w:sz w:val="24"/>
          <w:szCs w:val="24"/>
        </w:rPr>
        <w:t>…</w:t>
      </w:r>
      <w:r>
        <w:rPr>
          <w:sz w:val="24"/>
          <w:szCs w:val="24"/>
        </w:rPr>
        <w:t xml:space="preserve">, 2019.gada 31.oktobra iesniegumu (Gulbenes novada pašvaldībā saņemts 2019.gada 5.novembrī un reģistrēts ar </w:t>
      </w:r>
      <w:proofErr w:type="spellStart"/>
      <w:r>
        <w:rPr>
          <w:sz w:val="24"/>
          <w:szCs w:val="24"/>
        </w:rPr>
        <w:t>Nr.GND</w:t>
      </w:r>
      <w:proofErr w:type="spellEnd"/>
      <w:r>
        <w:rPr>
          <w:sz w:val="24"/>
          <w:szCs w:val="24"/>
        </w:rPr>
        <w:t>/5.13.1/19/2648-T) ar lūgumu piešķirt nomā zemes vienību ar kadastra apzīmējumu 5088 001 0136, daļu, 0,68 ha platībā,</w:t>
      </w:r>
      <w:r>
        <w:t xml:space="preserve"> </w:t>
      </w:r>
      <w:r>
        <w:rPr>
          <w:sz w:val="24"/>
          <w:szCs w:val="24"/>
        </w:rPr>
        <w:t xml:space="preserve">pamatojoties uz likuma “Par pašvaldībām” 14.panta otrās daļas 3.punktu, kas nosaka, ka, lai izpildītu savas funkcijas, pašvaldībām likumā noteiktajā kārtībā ir pienākums racionāli un lietderīgi apsaimniekot pašvaldības kustamo un nekustamo mantu, 21.panta pirmās daļas 27.punktu, kas nosaka, ka dome var izskatīt jebkuru jautājumu, kas ir attiecīgās pašvaldības pārziņā, turklāt tikai dome var pieņemt lēmumus citos likumā paredzētajos gadījumos, Ministru kabineta 2018.gada 19.jūnija noteikumiem Nr.350 “Publiskas personas zemes nomas un apbūves tiesības noteikumi” 30.4.apakšpunktu, kas nosaka, ka, ja neapbūvētu zemesgabalu iznomā šo noteikumu 29.5., 29.6., 29.7., 29.8., 29.9. un 29.10.apakšpunktā minētajā gadījumā, tad nomas maksu nosaka atbilstoši Ministru kabineta, pašvaldības domes, citas atvasinātas publiskas personas vai kapitālsabiedrības kapitāla daļu turētāja apstiprinātam nomas pakalpojumu maksas cenrādim, kas noteikts, ņemot </w:t>
      </w:r>
      <w:r>
        <w:rPr>
          <w:sz w:val="24"/>
          <w:szCs w:val="24"/>
        </w:rPr>
        <w:lastRenderedPageBreak/>
        <w:t xml:space="preserve">vērā neatkarīga vērtētāja noteikto tirgus nomas maksu, vai neatkarīga vērtētāja noteiktajai tirgus nomas maksai (bet tā nedrīkst būt mazāka par šo noteikumu 5.punktā minēto), Gulbenes novada pašvaldības zemes nomas pakalpojumu maksas cenrādi, kas apstiprināts Gulbenes novada domes 2018.gada 27.decembra sēdē (protokols Nr.25, 47.§), Publiskas personas finanšu līdzekļu un mantas izšķērdēšanas novēršanas likuma 6.1 panta pirmo daļu, kas nosaka – ja likumā vai Ministru kabineta noteikumos nav paredzēts citādi, kustamās mantas nomas līgumu slēdz uz laiku, kas nav ilgāks par pieciem gadiem, nekustamā īpašuma nomas līgumu – uz laiku, kas nav ilgāks par 30 gadiem, un Tautsaimniecības komitejas  ieteikumu, atklāti balsojot: PAR – 14 (Normunds </w:t>
      </w:r>
      <w:proofErr w:type="spellStart"/>
      <w:r>
        <w:rPr>
          <w:sz w:val="24"/>
          <w:szCs w:val="24"/>
        </w:rPr>
        <w:t>Audzišs</w:t>
      </w:r>
      <w:proofErr w:type="spellEnd"/>
      <w:r>
        <w:rPr>
          <w:sz w:val="24"/>
          <w:szCs w:val="24"/>
        </w:rPr>
        <w:t xml:space="preserve">, Indra Caune, Andis Caunītis, Gunārs Ciglis,  Larisa Cīrule, Lāsma </w:t>
      </w:r>
      <w:proofErr w:type="spellStart"/>
      <w:r>
        <w:rPr>
          <w:sz w:val="24"/>
          <w:szCs w:val="24"/>
        </w:rPr>
        <w:t>Gabdulļina</w:t>
      </w:r>
      <w:proofErr w:type="spellEnd"/>
      <w:r>
        <w:rPr>
          <w:sz w:val="24"/>
          <w:szCs w:val="24"/>
        </w:rPr>
        <w:t xml:space="preserve">, </w:t>
      </w:r>
      <w:proofErr w:type="spellStart"/>
      <w:r>
        <w:rPr>
          <w:sz w:val="24"/>
          <w:szCs w:val="24"/>
        </w:rPr>
        <w:t>Stanislavs</w:t>
      </w:r>
      <w:proofErr w:type="spellEnd"/>
      <w:r>
        <w:rPr>
          <w:sz w:val="24"/>
          <w:szCs w:val="24"/>
        </w:rPr>
        <w:t xml:space="preserve"> </w:t>
      </w:r>
      <w:proofErr w:type="spellStart"/>
      <w:r>
        <w:rPr>
          <w:sz w:val="24"/>
          <w:szCs w:val="24"/>
        </w:rPr>
        <w:t>Gžibovskis</w:t>
      </w:r>
      <w:proofErr w:type="spellEnd"/>
      <w:r>
        <w:rPr>
          <w:sz w:val="24"/>
          <w:szCs w:val="24"/>
        </w:rPr>
        <w:t xml:space="preserve">, </w:t>
      </w:r>
      <w:proofErr w:type="spellStart"/>
      <w:r>
        <w:rPr>
          <w:sz w:val="24"/>
          <w:szCs w:val="24"/>
        </w:rPr>
        <w:t>Valtis</w:t>
      </w:r>
      <w:proofErr w:type="spellEnd"/>
      <w:r>
        <w:rPr>
          <w:sz w:val="24"/>
          <w:szCs w:val="24"/>
        </w:rPr>
        <w:t xml:space="preserve"> Krauklis, Intars Liepiņš, Normunds Mazūrs, Zintis </w:t>
      </w:r>
      <w:proofErr w:type="spellStart"/>
      <w:r>
        <w:rPr>
          <w:sz w:val="24"/>
          <w:szCs w:val="24"/>
        </w:rPr>
        <w:t>Mezītis</w:t>
      </w:r>
      <w:proofErr w:type="spellEnd"/>
      <w:r>
        <w:rPr>
          <w:sz w:val="24"/>
          <w:szCs w:val="24"/>
        </w:rPr>
        <w:t xml:space="preserve">, Guna Pūcīte, Guntis </w:t>
      </w:r>
      <w:proofErr w:type="spellStart"/>
      <w:r>
        <w:rPr>
          <w:sz w:val="24"/>
          <w:szCs w:val="24"/>
        </w:rPr>
        <w:t>Princovs</w:t>
      </w:r>
      <w:proofErr w:type="spellEnd"/>
      <w:r>
        <w:rPr>
          <w:sz w:val="24"/>
          <w:szCs w:val="24"/>
        </w:rPr>
        <w:t>, Anatolijs Savickis); PRET – nav; ATTURAS – nav;  Gulbenes novada dome NOLEMJ:</w:t>
      </w:r>
    </w:p>
    <w:p w:rsidR="00B35FF5" w:rsidRDefault="00B35FF5" w:rsidP="00B35FF5">
      <w:pPr>
        <w:widowControl w:val="0"/>
        <w:spacing w:line="360" w:lineRule="auto"/>
        <w:ind w:firstLine="567"/>
        <w:jc w:val="both"/>
        <w:rPr>
          <w:sz w:val="24"/>
          <w:szCs w:val="24"/>
        </w:rPr>
      </w:pPr>
      <w:r>
        <w:rPr>
          <w:sz w:val="24"/>
          <w:szCs w:val="24"/>
        </w:rPr>
        <w:t>31.1. PIEŠĶIRT</w:t>
      </w:r>
      <w:r>
        <w:t xml:space="preserve"> </w:t>
      </w:r>
      <w:r w:rsidR="00B01AEC">
        <w:rPr>
          <w:sz w:val="24"/>
          <w:szCs w:val="24"/>
        </w:rPr>
        <w:t>….</w:t>
      </w:r>
      <w:r>
        <w:rPr>
          <w:sz w:val="24"/>
          <w:szCs w:val="24"/>
        </w:rPr>
        <w:t>, nomā Stāmerienas pagasta nekustamajā īpašumā “</w:t>
      </w:r>
      <w:proofErr w:type="spellStart"/>
      <w:r>
        <w:rPr>
          <w:sz w:val="24"/>
          <w:szCs w:val="24"/>
        </w:rPr>
        <w:t>Mazkalniena</w:t>
      </w:r>
      <w:proofErr w:type="spellEnd"/>
      <w:r>
        <w:rPr>
          <w:sz w:val="24"/>
          <w:szCs w:val="24"/>
        </w:rPr>
        <w:t>” ar kadastra numuru 5088 001 0136, ietilpstošo zemes vienību ar kadastra apzīmējumu 5088 001 0136, 0,68 ha platībā, nosakot līguma termiņu no 2020.gada 1.janvāra līdz 2024.gada 31.decembrim, lauksaimniecības vajadzībām, bez apbūves tiesībām.</w:t>
      </w:r>
    </w:p>
    <w:p w:rsidR="00B35FF5" w:rsidRDefault="00B35FF5" w:rsidP="00B35FF5">
      <w:pPr>
        <w:spacing w:line="360" w:lineRule="auto"/>
        <w:ind w:firstLine="567"/>
        <w:jc w:val="both"/>
        <w:rPr>
          <w:sz w:val="24"/>
          <w:szCs w:val="24"/>
        </w:rPr>
      </w:pPr>
      <w:r>
        <w:rPr>
          <w:sz w:val="24"/>
          <w:szCs w:val="24"/>
        </w:rPr>
        <w:t xml:space="preserve">31.2. NOTEIKT nomas maksu atbilstoši Gulbenes novada pašvaldības zemes nomas pakalpojumu maksas cenrādim jeb 30,6 EUR (trīsdesmit </w:t>
      </w:r>
      <w:proofErr w:type="spellStart"/>
      <w:r>
        <w:rPr>
          <w:i/>
          <w:iCs/>
          <w:sz w:val="24"/>
          <w:szCs w:val="24"/>
        </w:rPr>
        <w:t>euro</w:t>
      </w:r>
      <w:proofErr w:type="spellEnd"/>
      <w:r>
        <w:rPr>
          <w:sz w:val="24"/>
          <w:szCs w:val="24"/>
        </w:rPr>
        <w:t>, 60 centi) (bez PVN) gadā.</w:t>
      </w:r>
    </w:p>
    <w:p w:rsidR="00B35FF5" w:rsidRDefault="00B35FF5" w:rsidP="00B35FF5">
      <w:pPr>
        <w:spacing w:line="360" w:lineRule="auto"/>
        <w:ind w:firstLine="567"/>
        <w:jc w:val="both"/>
        <w:rPr>
          <w:sz w:val="24"/>
          <w:szCs w:val="24"/>
        </w:rPr>
      </w:pPr>
      <w:r>
        <w:rPr>
          <w:sz w:val="24"/>
          <w:szCs w:val="24"/>
        </w:rPr>
        <w:t xml:space="preserve">31.3. UZDOT Gulbenes novada Stāmerienas pagasta pārvaldes vadītājam Aināram </w:t>
      </w:r>
      <w:proofErr w:type="spellStart"/>
      <w:r>
        <w:rPr>
          <w:sz w:val="24"/>
          <w:szCs w:val="24"/>
        </w:rPr>
        <w:t>Brezinskim</w:t>
      </w:r>
      <w:proofErr w:type="spellEnd"/>
      <w:r>
        <w:rPr>
          <w:sz w:val="24"/>
          <w:szCs w:val="24"/>
        </w:rPr>
        <w:t xml:space="preserve"> noslēgt zemes nomas līgumu.</w:t>
      </w:r>
    </w:p>
    <w:p w:rsidR="00B35FF5" w:rsidRDefault="00B35FF5" w:rsidP="00B35FF5">
      <w:pPr>
        <w:spacing w:line="360" w:lineRule="auto"/>
        <w:ind w:firstLine="567"/>
        <w:jc w:val="both"/>
        <w:rPr>
          <w:sz w:val="24"/>
          <w:szCs w:val="24"/>
        </w:rPr>
      </w:pPr>
      <w:r>
        <w:rPr>
          <w:sz w:val="24"/>
          <w:szCs w:val="24"/>
        </w:rPr>
        <w:t>31.4. NOTEIKT, ka šis lēmums zaudē spēku, ja 15 (piecpadsmit) darbdienu laikā no tā spēkā stāšanās dienas nomnieks nav parakstījis zemes nomas līgumu.</w:t>
      </w:r>
    </w:p>
    <w:p w:rsidR="00B35FF5" w:rsidRDefault="00B35FF5" w:rsidP="00B35FF5">
      <w:pPr>
        <w:spacing w:line="360" w:lineRule="auto"/>
        <w:ind w:firstLine="567"/>
        <w:jc w:val="both"/>
        <w:rPr>
          <w:sz w:val="24"/>
          <w:szCs w:val="24"/>
          <w:lang w:eastAsia="en-US"/>
        </w:rPr>
      </w:pPr>
    </w:p>
    <w:p w:rsidR="00B35FF5" w:rsidRDefault="00B35FF5" w:rsidP="00B35FF5">
      <w:pPr>
        <w:spacing w:line="360" w:lineRule="auto"/>
        <w:ind w:firstLine="567"/>
        <w:jc w:val="both"/>
        <w:rPr>
          <w:sz w:val="24"/>
          <w:szCs w:val="24"/>
        </w:rPr>
      </w:pPr>
      <w:r>
        <w:rPr>
          <w:sz w:val="24"/>
          <w:szCs w:val="24"/>
          <w:lang w:eastAsia="en-US"/>
        </w:rPr>
        <w:t xml:space="preserve">32. </w:t>
      </w:r>
      <w:bookmarkStart w:id="57" w:name="_Hlk27464381"/>
      <w:r>
        <w:rPr>
          <w:sz w:val="24"/>
          <w:szCs w:val="24"/>
        </w:rPr>
        <w:t xml:space="preserve">Izskatot </w:t>
      </w:r>
      <w:r w:rsidR="00B01AEC">
        <w:rPr>
          <w:b/>
          <w:sz w:val="24"/>
          <w:szCs w:val="24"/>
        </w:rPr>
        <w:t>….</w:t>
      </w:r>
      <w:r>
        <w:rPr>
          <w:sz w:val="24"/>
          <w:szCs w:val="24"/>
        </w:rPr>
        <w:t xml:space="preserve">, 2019.gada 16.decembra iesniegumu (Gulbenes novada pašvaldībā saņemts 2019.gada 16.dcembrī un reģistrēts ar </w:t>
      </w:r>
      <w:proofErr w:type="spellStart"/>
      <w:r>
        <w:rPr>
          <w:sz w:val="24"/>
          <w:szCs w:val="24"/>
        </w:rPr>
        <w:t>Nr.GND</w:t>
      </w:r>
      <w:proofErr w:type="spellEnd"/>
      <w:r>
        <w:rPr>
          <w:sz w:val="24"/>
          <w:szCs w:val="24"/>
        </w:rPr>
        <w:t xml:space="preserve">/5.13.1/19/3026-B ) </w:t>
      </w:r>
      <w:bookmarkStart w:id="58" w:name="_Hlk26436017"/>
      <w:r>
        <w:rPr>
          <w:sz w:val="24"/>
          <w:szCs w:val="24"/>
        </w:rPr>
        <w:t xml:space="preserve">ar lūgumu pagarināt 2014.gada 26.novembrī noslēgto zemes nomas līgumu Nr.SR/9.p.3/14/238 par zemes vienības ar kadastra apzīmējumu 5090 002 0213, 0,08 ha platībā, nomu, pamatojoties uz likuma “Par pašvaldībām” 14.panta otrās daļas 3.punktu, kas nosaka, ka, lai izpildītu savas funkcijas, pašvaldībām likumā noteiktajā kārtībā ir pienākums racionāli un lietderīgi apsaimniekot pašvaldības kustamo un nekustamo mantu, 21.panta pirmās daļas 27.punktu, kas nosaka, ka dome var izskatīt jebkuru jautājumu, kas ir attiecīgās pašvaldības pārziņā, turklāt tikai dome var pieņemt lēmumus citos likumā paredzētajos gadījumos, Ministru kabineta 2018.gada 19.jūnija noteikumiem Nr.350 “Publiskas personas zemes nomas un apbūves tiesības noteikumi” 30.2.apakšpunktu, kas nosaka, ka, ja neapbūvētu zemesgabalu iznomā šo noteikumu 29.2.apakšpunktā minētajā gadījumā, tad nomas maksa gadā ir 0,5% no zemesgabala kadastrālās vērtības, 31.punktu, kas nosaka, ka pašvaldībai savos saistošajos noteikumos ir tiesības noteikt lielāku nomas maksu par pašvaldības </w:t>
      </w:r>
      <w:r>
        <w:rPr>
          <w:sz w:val="24"/>
          <w:szCs w:val="24"/>
        </w:rPr>
        <w:lastRenderedPageBreak/>
        <w:t xml:space="preserve">neapbūvētajiem zemesgabaliem, Gulbenes novada pašvaldības 2019.gada 28.februāra saistošo noteikumu Nr.6 “Par Gulbenes novada pašvaldībai piederoša vai piekrītoša neapbūvēta zemesgabala nomas maksas apmēru” 2.2.1. apakšpunktu, Publiskas personas finanšu līdzekļu un mantas izšķērdēšanas novēršanas likuma 6.1 panta pirmo daļu, kas nosaka – ja likumā vai Ministru kabineta noteikumos nav paredzēts citādi, kustamās mantas nomas līgumu slēdz uz laiku, kas nav ilgāks par pieciem gadiem, nekustamā īpašuma nomas līgumu – uz laiku, kas nav ilgāks par 30 gadiem, atklāti balsojot: un Tautsaimniecības komitejas  ieteikumu, atklāti balsojot: PAR – 14 (Normunds </w:t>
      </w:r>
      <w:proofErr w:type="spellStart"/>
      <w:r>
        <w:rPr>
          <w:sz w:val="24"/>
          <w:szCs w:val="24"/>
        </w:rPr>
        <w:t>Audzišs</w:t>
      </w:r>
      <w:proofErr w:type="spellEnd"/>
      <w:r>
        <w:rPr>
          <w:sz w:val="24"/>
          <w:szCs w:val="24"/>
        </w:rPr>
        <w:t xml:space="preserve">, Indra Caune, Andis Caunītis, Gunārs Ciglis,  Larisa Cīrule, Lāsma </w:t>
      </w:r>
      <w:proofErr w:type="spellStart"/>
      <w:r>
        <w:rPr>
          <w:sz w:val="24"/>
          <w:szCs w:val="24"/>
        </w:rPr>
        <w:t>Gabdulļina</w:t>
      </w:r>
      <w:proofErr w:type="spellEnd"/>
      <w:r>
        <w:rPr>
          <w:sz w:val="24"/>
          <w:szCs w:val="24"/>
        </w:rPr>
        <w:t xml:space="preserve">, </w:t>
      </w:r>
      <w:proofErr w:type="spellStart"/>
      <w:r>
        <w:rPr>
          <w:sz w:val="24"/>
          <w:szCs w:val="24"/>
        </w:rPr>
        <w:t>Stanislavs</w:t>
      </w:r>
      <w:proofErr w:type="spellEnd"/>
      <w:r>
        <w:rPr>
          <w:sz w:val="24"/>
          <w:szCs w:val="24"/>
        </w:rPr>
        <w:t xml:space="preserve"> </w:t>
      </w:r>
      <w:proofErr w:type="spellStart"/>
      <w:r>
        <w:rPr>
          <w:sz w:val="24"/>
          <w:szCs w:val="24"/>
        </w:rPr>
        <w:t>Gžibovskis</w:t>
      </w:r>
      <w:proofErr w:type="spellEnd"/>
      <w:r>
        <w:rPr>
          <w:sz w:val="24"/>
          <w:szCs w:val="24"/>
        </w:rPr>
        <w:t xml:space="preserve">, </w:t>
      </w:r>
      <w:proofErr w:type="spellStart"/>
      <w:r>
        <w:rPr>
          <w:sz w:val="24"/>
          <w:szCs w:val="24"/>
        </w:rPr>
        <w:t>Valtis</w:t>
      </w:r>
      <w:proofErr w:type="spellEnd"/>
      <w:r>
        <w:rPr>
          <w:sz w:val="24"/>
          <w:szCs w:val="24"/>
        </w:rPr>
        <w:t xml:space="preserve"> Krauklis, Intars Liepiņš, Normunds Mazūrs, Zintis </w:t>
      </w:r>
      <w:proofErr w:type="spellStart"/>
      <w:r>
        <w:rPr>
          <w:sz w:val="24"/>
          <w:szCs w:val="24"/>
        </w:rPr>
        <w:t>Mezītis</w:t>
      </w:r>
      <w:proofErr w:type="spellEnd"/>
      <w:r>
        <w:rPr>
          <w:sz w:val="24"/>
          <w:szCs w:val="24"/>
        </w:rPr>
        <w:t xml:space="preserve">, Guna Pūcīte, Guntis </w:t>
      </w:r>
      <w:proofErr w:type="spellStart"/>
      <w:r>
        <w:rPr>
          <w:sz w:val="24"/>
          <w:szCs w:val="24"/>
        </w:rPr>
        <w:t>Princovs</w:t>
      </w:r>
      <w:proofErr w:type="spellEnd"/>
      <w:r>
        <w:rPr>
          <w:sz w:val="24"/>
          <w:szCs w:val="24"/>
        </w:rPr>
        <w:t>, Anatolijs Savickis); PRET – nav; ATTURAS – nav;  Gulbenes novada dome NOLEMJ:</w:t>
      </w:r>
    </w:p>
    <w:bookmarkEnd w:id="58"/>
    <w:p w:rsidR="00B35FF5" w:rsidRDefault="00B35FF5" w:rsidP="00B35FF5">
      <w:pPr>
        <w:widowControl w:val="0"/>
        <w:suppressAutoHyphens/>
        <w:spacing w:line="360" w:lineRule="auto"/>
        <w:ind w:firstLine="567"/>
        <w:jc w:val="both"/>
        <w:rPr>
          <w:sz w:val="24"/>
          <w:szCs w:val="24"/>
        </w:rPr>
      </w:pPr>
      <w:r>
        <w:rPr>
          <w:sz w:val="24"/>
          <w:szCs w:val="24"/>
        </w:rPr>
        <w:t>32.1. PIEŠĶIRT</w:t>
      </w:r>
      <w:r>
        <w:rPr>
          <w:sz w:val="22"/>
          <w:szCs w:val="22"/>
          <w:lang w:eastAsia="en-US"/>
        </w:rPr>
        <w:t xml:space="preserve"> </w:t>
      </w:r>
      <w:r w:rsidR="00B01AEC">
        <w:rPr>
          <w:sz w:val="24"/>
          <w:szCs w:val="24"/>
        </w:rPr>
        <w:t>….</w:t>
      </w:r>
      <w:r>
        <w:rPr>
          <w:sz w:val="24"/>
          <w:szCs w:val="24"/>
        </w:rPr>
        <w:t xml:space="preserve">, nomā Stradu pagasta nekustamajā īpašumā “Stāķi 18 - 12”, kadastra numurs </w:t>
      </w:r>
      <w:bookmarkStart w:id="59" w:name="_Hlk27463379"/>
      <w:r>
        <w:rPr>
          <w:sz w:val="24"/>
          <w:szCs w:val="24"/>
        </w:rPr>
        <w:t>5090 002 0213</w:t>
      </w:r>
      <w:bookmarkEnd w:id="59"/>
      <w:r>
        <w:rPr>
          <w:sz w:val="24"/>
          <w:szCs w:val="24"/>
        </w:rPr>
        <w:t xml:space="preserve">, ietilpstošo zemes vienību ar kadastra apzīmējumu 5090 002 0213, 0,08 ha platībā, pagarinot līguma termiņu līdz 2024.gada 31.decembrim, sakņu dārza vajadzībām, bez apbūves tiesībām. </w:t>
      </w:r>
    </w:p>
    <w:p w:rsidR="00B35FF5" w:rsidRDefault="00B35FF5" w:rsidP="00B35FF5">
      <w:pPr>
        <w:widowControl w:val="0"/>
        <w:suppressAutoHyphens/>
        <w:spacing w:line="360" w:lineRule="auto"/>
        <w:ind w:firstLine="567"/>
        <w:jc w:val="both"/>
        <w:rPr>
          <w:sz w:val="24"/>
          <w:szCs w:val="24"/>
        </w:rPr>
      </w:pPr>
      <w:r>
        <w:rPr>
          <w:sz w:val="24"/>
          <w:szCs w:val="24"/>
        </w:rPr>
        <w:t xml:space="preserve">32.2. NOTEIKT nomas maksu atbilstoši Gulbenes novada pašvaldības 2019.gada 28.februāra saistošo noteikumu Nr.6 “Par Gulbenes novada pašvaldībai piederoša vai piekrītoša neapbūvēta zemesgabala nomas maksas apmēru” 2.2.1. apakšpunktam, jeb 12 EUR (divpadsmit </w:t>
      </w:r>
      <w:proofErr w:type="spellStart"/>
      <w:r>
        <w:rPr>
          <w:sz w:val="24"/>
          <w:szCs w:val="24"/>
        </w:rPr>
        <w:t>euro</w:t>
      </w:r>
      <w:proofErr w:type="spellEnd"/>
      <w:r>
        <w:rPr>
          <w:sz w:val="24"/>
          <w:szCs w:val="24"/>
        </w:rPr>
        <w:t>) (bez PVN).</w:t>
      </w:r>
    </w:p>
    <w:p w:rsidR="00B35FF5" w:rsidRDefault="00B35FF5" w:rsidP="00B35FF5">
      <w:pPr>
        <w:widowControl w:val="0"/>
        <w:suppressAutoHyphens/>
        <w:spacing w:line="360" w:lineRule="auto"/>
        <w:ind w:firstLine="567"/>
        <w:jc w:val="both"/>
        <w:rPr>
          <w:sz w:val="24"/>
          <w:szCs w:val="24"/>
        </w:rPr>
      </w:pPr>
      <w:r>
        <w:rPr>
          <w:sz w:val="24"/>
          <w:szCs w:val="24"/>
        </w:rPr>
        <w:t xml:space="preserve">32.3. UZDOT Gulbenes novada Stradu pagasta pārvaldes vadītājam Jurim </w:t>
      </w:r>
      <w:proofErr w:type="spellStart"/>
      <w:r>
        <w:rPr>
          <w:sz w:val="24"/>
          <w:szCs w:val="24"/>
        </w:rPr>
        <w:t>Duļbinskim</w:t>
      </w:r>
      <w:proofErr w:type="spellEnd"/>
      <w:r>
        <w:rPr>
          <w:sz w:val="24"/>
          <w:szCs w:val="24"/>
        </w:rPr>
        <w:t xml:space="preserve"> noslēgt zemes nomas līgumu.</w:t>
      </w:r>
    </w:p>
    <w:p w:rsidR="00B35FF5" w:rsidRDefault="00B35FF5" w:rsidP="00B35FF5">
      <w:pPr>
        <w:widowControl w:val="0"/>
        <w:suppressAutoHyphens/>
        <w:spacing w:line="360" w:lineRule="auto"/>
        <w:ind w:firstLine="567"/>
        <w:jc w:val="both"/>
        <w:rPr>
          <w:sz w:val="24"/>
          <w:szCs w:val="24"/>
        </w:rPr>
      </w:pPr>
      <w:r>
        <w:rPr>
          <w:sz w:val="24"/>
          <w:szCs w:val="24"/>
        </w:rPr>
        <w:t>32.4. NOTEIKT, ka šis lēmums zaudē spēku, ja 15 (piecpadsmit) darbdienu laikā no tā spēkā stāšanās dienas nomnieks nav parakstījis zemes nomas līgumu.</w:t>
      </w:r>
    </w:p>
    <w:p w:rsidR="00B35FF5" w:rsidRDefault="00B35FF5" w:rsidP="00B35FF5">
      <w:pPr>
        <w:spacing w:line="360" w:lineRule="auto"/>
        <w:ind w:firstLine="567"/>
        <w:jc w:val="both"/>
        <w:rPr>
          <w:sz w:val="24"/>
          <w:szCs w:val="24"/>
        </w:rPr>
      </w:pPr>
      <w:r>
        <w:rPr>
          <w:sz w:val="24"/>
          <w:szCs w:val="24"/>
        </w:rPr>
        <w:t>32.5. UZDOT Gulbenes novada pašvaldības Īpašumu pārraudzības nodaļai nodrošināt 10 darbdienu laikā pēc tam, kad stājusies spēkā vienošanās par nomas līguma termiņa pagarināšanu, nodrošina informācijas publicēšanu Gulbenes novada pašvaldības mājaslapā www.gulbene.lv  internetā.</w:t>
      </w:r>
    </w:p>
    <w:bookmarkEnd w:id="57"/>
    <w:p w:rsidR="00B35FF5" w:rsidRDefault="00B35FF5" w:rsidP="00B35FF5">
      <w:pPr>
        <w:spacing w:line="360" w:lineRule="auto"/>
        <w:ind w:firstLine="567"/>
        <w:jc w:val="both"/>
        <w:rPr>
          <w:sz w:val="24"/>
          <w:szCs w:val="24"/>
        </w:rPr>
      </w:pPr>
    </w:p>
    <w:p w:rsidR="00B35FF5" w:rsidRDefault="00B35FF5" w:rsidP="00B35FF5">
      <w:pPr>
        <w:spacing w:line="360" w:lineRule="auto"/>
        <w:ind w:firstLine="567"/>
        <w:jc w:val="both"/>
        <w:rPr>
          <w:sz w:val="24"/>
          <w:szCs w:val="24"/>
        </w:rPr>
      </w:pPr>
      <w:r>
        <w:rPr>
          <w:sz w:val="24"/>
          <w:szCs w:val="24"/>
        </w:rPr>
        <w:t xml:space="preserve">33. Izskatot </w:t>
      </w:r>
      <w:r w:rsidR="00B01AEC">
        <w:rPr>
          <w:b/>
          <w:sz w:val="24"/>
          <w:szCs w:val="24"/>
        </w:rPr>
        <w:t>….</w:t>
      </w:r>
      <w:r>
        <w:rPr>
          <w:sz w:val="24"/>
          <w:szCs w:val="24"/>
        </w:rPr>
        <w:t xml:space="preserve">, 2019.gada 16.decembra iesniegumu (Gulbenes novada pašvaldībā saņemts 2019.gada 16.dcembrī un reģistrēts ar </w:t>
      </w:r>
      <w:proofErr w:type="spellStart"/>
      <w:r>
        <w:rPr>
          <w:sz w:val="24"/>
          <w:szCs w:val="24"/>
        </w:rPr>
        <w:t>Nr.GND</w:t>
      </w:r>
      <w:proofErr w:type="spellEnd"/>
      <w:r>
        <w:rPr>
          <w:sz w:val="24"/>
          <w:szCs w:val="24"/>
        </w:rPr>
        <w:t xml:space="preserve">/5.13.1/19/3023-B) ar lūgumu pagarināt 2015.gada 6.janvārī noslēgto zemes nomas līgumu Nr.SR/9.p.3/15/153 par zemes vienības ar kadastra apzīmējumu 5090 002 0479, 0,09 ha platībā, nomu, pamatojoties uz likuma “Par pašvaldībām” 14.panta otrās daļas 3.punktu, kas nosaka, ka, lai izpildītu savas funkcijas, pašvaldībām likumā noteiktajā kārtībā ir pienākums racionāli un lietderīgi apsaimniekot pašvaldības kustamo un nekustamo mantu, 21.panta pirmās daļas 27.punktu, kas nosaka, ka dome var izskatīt jebkuru jautājumu, kas ir attiecīgās pašvaldības pārziņā, turklāt tikai dome var pieņemt lēmumus citos </w:t>
      </w:r>
      <w:r>
        <w:rPr>
          <w:sz w:val="24"/>
          <w:szCs w:val="24"/>
        </w:rPr>
        <w:lastRenderedPageBreak/>
        <w:t xml:space="preserve">likumā paredzētajos gadījumos, Ministru kabineta 2018.gada 19.jūnija noteikumiem Nr.350 “Publiskas personas zemes nomas un apbūves tiesības noteikumi” 30.2.apakšpunktu, kas nosaka, ka, ja neapbūvētu zemesgabalu iznomā šo noteikumu 29.2.apakšpunktā minētajā gadījumā, tad nomas maksa gadā ir 0,5% no zemesgabala kadastrālās vērtības, 31.punktu, kas nosaka, ka pašvaldībai savos saistošajos noteikumos ir tiesības noteikt lielāku nomas maksu par pašvaldības neapbūvētajiem zemesgabaliem, Gulbenes novada pašvaldības 2019.gada 28.februāra saistošo noteikumu Nr.6 “Par Gulbenes novada pašvaldībai piederoša vai piekrītoša neapbūvēta zemesgabala nomas maksas apmēru” 2.2.1. apakšpunktu, Publiskas personas finanšu līdzekļu un mantas izšķērdēšanas novēršanas likuma 6.1 panta pirmo daļu, kas nosaka – ja likumā vai Ministru kabineta noteikumos nav paredzēts citādi, kustamās mantas nomas līgumu slēdz uz laiku, kas nav ilgāks par pieciem gadiem, nekustamā īpašuma nomas līgumu – uz laiku, kas nav ilgāks par 30 gadiem, atklāti balsojot: un Tautsaimniecības komitejas  ieteikumu, atklāti balsojot: PAR – 14 (Normunds </w:t>
      </w:r>
      <w:proofErr w:type="spellStart"/>
      <w:r>
        <w:rPr>
          <w:sz w:val="24"/>
          <w:szCs w:val="24"/>
        </w:rPr>
        <w:t>Audzišs</w:t>
      </w:r>
      <w:proofErr w:type="spellEnd"/>
      <w:r>
        <w:rPr>
          <w:sz w:val="24"/>
          <w:szCs w:val="24"/>
        </w:rPr>
        <w:t xml:space="preserve">, Indra Caune, Andis Caunītis, Gunārs Ciglis,  Larisa Cīrule, Lāsma </w:t>
      </w:r>
      <w:proofErr w:type="spellStart"/>
      <w:r>
        <w:rPr>
          <w:sz w:val="24"/>
          <w:szCs w:val="24"/>
        </w:rPr>
        <w:t>Gabdulļina</w:t>
      </w:r>
      <w:proofErr w:type="spellEnd"/>
      <w:r>
        <w:rPr>
          <w:sz w:val="24"/>
          <w:szCs w:val="24"/>
        </w:rPr>
        <w:t xml:space="preserve">, </w:t>
      </w:r>
      <w:proofErr w:type="spellStart"/>
      <w:r>
        <w:rPr>
          <w:sz w:val="24"/>
          <w:szCs w:val="24"/>
        </w:rPr>
        <w:t>Stanislavs</w:t>
      </w:r>
      <w:proofErr w:type="spellEnd"/>
      <w:r>
        <w:rPr>
          <w:sz w:val="24"/>
          <w:szCs w:val="24"/>
        </w:rPr>
        <w:t xml:space="preserve"> </w:t>
      </w:r>
      <w:proofErr w:type="spellStart"/>
      <w:r>
        <w:rPr>
          <w:sz w:val="24"/>
          <w:szCs w:val="24"/>
        </w:rPr>
        <w:t>Gžibovskis</w:t>
      </w:r>
      <w:proofErr w:type="spellEnd"/>
      <w:r>
        <w:rPr>
          <w:sz w:val="24"/>
          <w:szCs w:val="24"/>
        </w:rPr>
        <w:t xml:space="preserve">, </w:t>
      </w:r>
      <w:proofErr w:type="spellStart"/>
      <w:r>
        <w:rPr>
          <w:sz w:val="24"/>
          <w:szCs w:val="24"/>
        </w:rPr>
        <w:t>Valtis</w:t>
      </w:r>
      <w:proofErr w:type="spellEnd"/>
      <w:r>
        <w:rPr>
          <w:sz w:val="24"/>
          <w:szCs w:val="24"/>
        </w:rPr>
        <w:t xml:space="preserve"> Krauklis, Intars Liepiņš, Normunds Mazūrs, Zintis </w:t>
      </w:r>
      <w:proofErr w:type="spellStart"/>
      <w:r>
        <w:rPr>
          <w:sz w:val="24"/>
          <w:szCs w:val="24"/>
        </w:rPr>
        <w:t>Mezītis</w:t>
      </w:r>
      <w:proofErr w:type="spellEnd"/>
      <w:r>
        <w:rPr>
          <w:sz w:val="24"/>
          <w:szCs w:val="24"/>
        </w:rPr>
        <w:t xml:space="preserve">, Guna Pūcīte, Guntis </w:t>
      </w:r>
      <w:proofErr w:type="spellStart"/>
      <w:r>
        <w:rPr>
          <w:sz w:val="24"/>
          <w:szCs w:val="24"/>
        </w:rPr>
        <w:t>Princovs</w:t>
      </w:r>
      <w:proofErr w:type="spellEnd"/>
      <w:r>
        <w:rPr>
          <w:sz w:val="24"/>
          <w:szCs w:val="24"/>
        </w:rPr>
        <w:t>, Anatolijs Savickis); PRET – nav; ATTURAS – nav;  Gulbenes novada dome NOLEMJ:</w:t>
      </w:r>
    </w:p>
    <w:p w:rsidR="00B35FF5" w:rsidRDefault="00B35FF5" w:rsidP="00B35FF5">
      <w:pPr>
        <w:widowControl w:val="0"/>
        <w:suppressAutoHyphens/>
        <w:spacing w:line="360" w:lineRule="auto"/>
        <w:ind w:firstLine="567"/>
        <w:jc w:val="both"/>
        <w:rPr>
          <w:sz w:val="24"/>
          <w:szCs w:val="24"/>
        </w:rPr>
      </w:pPr>
      <w:r>
        <w:rPr>
          <w:sz w:val="24"/>
          <w:szCs w:val="24"/>
        </w:rPr>
        <w:t>33.1. PIEŠĶIRT</w:t>
      </w:r>
      <w:r>
        <w:rPr>
          <w:sz w:val="22"/>
          <w:szCs w:val="22"/>
          <w:lang w:eastAsia="en-US"/>
        </w:rPr>
        <w:t xml:space="preserve"> </w:t>
      </w:r>
      <w:r w:rsidR="00B01AEC">
        <w:rPr>
          <w:sz w:val="24"/>
          <w:szCs w:val="24"/>
        </w:rPr>
        <w:t>…..</w:t>
      </w:r>
      <w:r>
        <w:rPr>
          <w:sz w:val="24"/>
          <w:szCs w:val="24"/>
        </w:rPr>
        <w:t>, nomā Stradu pagasta nekustamajā īpašumā “</w:t>
      </w:r>
      <w:proofErr w:type="spellStart"/>
      <w:r>
        <w:rPr>
          <w:sz w:val="24"/>
          <w:szCs w:val="24"/>
        </w:rPr>
        <w:t>Šķieneri</w:t>
      </w:r>
      <w:proofErr w:type="spellEnd"/>
      <w:r>
        <w:rPr>
          <w:sz w:val="24"/>
          <w:szCs w:val="24"/>
        </w:rPr>
        <w:t xml:space="preserve"> - 15”, kadastra numurs 5090 002 0479, ietilpstošo zemes vienību ar kadastra apzīmējumu 5090 002 0479, 0,09 ha platībā, pagarinot līguma termiņu līdz 2024.gada 31.decembrim, sakņu dārza vajadzībām, bez apbūves tiesībām. </w:t>
      </w:r>
    </w:p>
    <w:p w:rsidR="00B35FF5" w:rsidRDefault="00B35FF5" w:rsidP="00B35FF5">
      <w:pPr>
        <w:widowControl w:val="0"/>
        <w:suppressAutoHyphens/>
        <w:spacing w:line="360" w:lineRule="auto"/>
        <w:ind w:firstLine="567"/>
        <w:jc w:val="both"/>
        <w:rPr>
          <w:sz w:val="24"/>
          <w:szCs w:val="24"/>
        </w:rPr>
      </w:pPr>
      <w:r>
        <w:rPr>
          <w:sz w:val="24"/>
          <w:szCs w:val="24"/>
        </w:rPr>
        <w:t xml:space="preserve">33.2. NOTEIKT nomas maksu atbilstoši Gulbenes novada pašvaldības 2019.gada 28.februāra saistošo noteikumu Nr.6 “Par Gulbenes novada pašvaldībai piederoša vai piekrītoša neapbūvēta zemesgabala nomas maksas apmēru” 2.2.1. apakšpunktam, jeb 12 EUR (divpadsmit </w:t>
      </w:r>
      <w:proofErr w:type="spellStart"/>
      <w:r>
        <w:rPr>
          <w:i/>
          <w:iCs/>
          <w:sz w:val="24"/>
          <w:szCs w:val="24"/>
        </w:rPr>
        <w:t>euro</w:t>
      </w:r>
      <w:proofErr w:type="spellEnd"/>
      <w:r>
        <w:rPr>
          <w:sz w:val="24"/>
          <w:szCs w:val="24"/>
        </w:rPr>
        <w:t>) (bez PVN).</w:t>
      </w:r>
    </w:p>
    <w:p w:rsidR="00B35FF5" w:rsidRDefault="00B35FF5" w:rsidP="00B35FF5">
      <w:pPr>
        <w:widowControl w:val="0"/>
        <w:suppressAutoHyphens/>
        <w:spacing w:line="360" w:lineRule="auto"/>
        <w:ind w:firstLine="567"/>
        <w:jc w:val="both"/>
        <w:rPr>
          <w:sz w:val="24"/>
          <w:szCs w:val="24"/>
        </w:rPr>
      </w:pPr>
      <w:r>
        <w:rPr>
          <w:sz w:val="24"/>
          <w:szCs w:val="24"/>
        </w:rPr>
        <w:t xml:space="preserve">33.3. UZDOT Gulbenes novada Stradu pagasta pārvaldes vadītājam Jurim </w:t>
      </w:r>
      <w:proofErr w:type="spellStart"/>
      <w:r>
        <w:rPr>
          <w:sz w:val="24"/>
          <w:szCs w:val="24"/>
        </w:rPr>
        <w:t>Duļbinskim</w:t>
      </w:r>
      <w:proofErr w:type="spellEnd"/>
      <w:r>
        <w:rPr>
          <w:sz w:val="24"/>
          <w:szCs w:val="24"/>
        </w:rPr>
        <w:t xml:space="preserve"> noslēgt zemes nomas līgumu.</w:t>
      </w:r>
    </w:p>
    <w:p w:rsidR="00B35FF5" w:rsidRDefault="00B35FF5" w:rsidP="00B35FF5">
      <w:pPr>
        <w:widowControl w:val="0"/>
        <w:suppressAutoHyphens/>
        <w:spacing w:line="360" w:lineRule="auto"/>
        <w:ind w:firstLine="567"/>
        <w:jc w:val="both"/>
        <w:rPr>
          <w:sz w:val="24"/>
          <w:szCs w:val="24"/>
        </w:rPr>
      </w:pPr>
      <w:r>
        <w:rPr>
          <w:sz w:val="24"/>
          <w:szCs w:val="24"/>
        </w:rPr>
        <w:t>33.4. NOTEIKT, ka šis lēmums zaudē spēku, ja 15 (piecpadsmit) darbdienu laikā no tā spēkā stāšanās dienas nomnieks nav parakstījis zemes nomas līgumu.</w:t>
      </w:r>
    </w:p>
    <w:p w:rsidR="00B35FF5" w:rsidRDefault="00B35FF5" w:rsidP="00B35FF5">
      <w:pPr>
        <w:spacing w:line="360" w:lineRule="auto"/>
        <w:ind w:firstLine="567"/>
        <w:jc w:val="both"/>
        <w:rPr>
          <w:sz w:val="24"/>
          <w:szCs w:val="24"/>
        </w:rPr>
      </w:pPr>
      <w:r>
        <w:rPr>
          <w:sz w:val="24"/>
          <w:szCs w:val="24"/>
        </w:rPr>
        <w:t>33.5. UZDOT Gulbenes novada pašvaldības Īpašumu pārraudzības nodaļai nodrošināt 10 darbdienu laikā pēc tam, kad stājusies spēkā vienošanās par nomas līguma termiņa pagarināšanu, nodrošina informācijas publicēšanu Gulbenes novada pašvaldības mājaslapā www.gulbene.lv  internetā.</w:t>
      </w:r>
    </w:p>
    <w:p w:rsidR="00B35FF5" w:rsidRDefault="00B35FF5" w:rsidP="00B35FF5">
      <w:pPr>
        <w:spacing w:after="200" w:line="276" w:lineRule="auto"/>
        <w:rPr>
          <w:rFonts w:ascii="Calibri" w:hAnsi="Calibri"/>
          <w:sz w:val="22"/>
          <w:szCs w:val="22"/>
          <w:lang w:eastAsia="en-US"/>
        </w:rPr>
      </w:pPr>
    </w:p>
    <w:p w:rsidR="00B35FF5" w:rsidRDefault="00B35FF5" w:rsidP="00B35FF5">
      <w:pPr>
        <w:tabs>
          <w:tab w:val="left" w:pos="4111"/>
        </w:tabs>
        <w:spacing w:line="360" w:lineRule="auto"/>
        <w:ind w:firstLine="567"/>
        <w:jc w:val="both"/>
        <w:rPr>
          <w:rFonts w:eastAsia="SimSun"/>
          <w:sz w:val="24"/>
          <w:szCs w:val="24"/>
          <w:lang w:eastAsia="en-US"/>
        </w:rPr>
      </w:pPr>
      <w:r>
        <w:rPr>
          <w:sz w:val="24"/>
          <w:szCs w:val="24"/>
          <w:lang w:eastAsia="en-US"/>
        </w:rPr>
        <w:t>34.</w:t>
      </w:r>
      <w:r>
        <w:rPr>
          <w:rFonts w:eastAsia="SimSun"/>
          <w:sz w:val="24"/>
          <w:szCs w:val="24"/>
          <w:lang w:eastAsia="en-US"/>
        </w:rPr>
        <w:t xml:space="preserve"> Izskatot </w:t>
      </w:r>
      <w:r w:rsidR="00B01AEC">
        <w:rPr>
          <w:rFonts w:eastAsia="SimSun"/>
          <w:b/>
          <w:bCs/>
          <w:sz w:val="24"/>
          <w:szCs w:val="24"/>
          <w:lang w:eastAsia="en-US"/>
        </w:rPr>
        <w:t>…..</w:t>
      </w:r>
      <w:r>
        <w:rPr>
          <w:rFonts w:eastAsia="SimSun"/>
          <w:sz w:val="24"/>
          <w:szCs w:val="24"/>
          <w:lang w:eastAsia="en-US"/>
        </w:rPr>
        <w:t>, 2019.gada 10.decembra iesniegumu (Gulbenes novada pašvaldībā saņemts 2019.gada 13.decembrī un reģistrēts ar Nr.</w:t>
      </w:r>
      <w:r>
        <w:rPr>
          <w:sz w:val="22"/>
          <w:szCs w:val="22"/>
          <w:lang w:eastAsia="en-US"/>
        </w:rPr>
        <w:t xml:space="preserve"> </w:t>
      </w:r>
      <w:r>
        <w:rPr>
          <w:rFonts w:eastAsia="SimSun"/>
          <w:sz w:val="24"/>
          <w:szCs w:val="24"/>
          <w:lang w:eastAsia="en-US"/>
        </w:rPr>
        <w:t xml:space="preserve">GND/5.13.1/19/3010-Š), ar lūgumu pagarināt 2015.gada 5.janvārī noslēgto zemes nomas līgumu </w:t>
      </w:r>
      <w:proofErr w:type="spellStart"/>
      <w:r>
        <w:rPr>
          <w:rFonts w:eastAsia="SimSun"/>
          <w:sz w:val="24"/>
          <w:szCs w:val="24"/>
          <w:lang w:eastAsia="en-US"/>
        </w:rPr>
        <w:t>Nr.TI</w:t>
      </w:r>
      <w:proofErr w:type="spellEnd"/>
      <w:r>
        <w:rPr>
          <w:rFonts w:eastAsia="SimSun"/>
          <w:sz w:val="24"/>
          <w:szCs w:val="24"/>
          <w:lang w:eastAsia="en-US"/>
        </w:rPr>
        <w:t xml:space="preserve">/9.p.3/15/1 par zemes vienības ar kadastra </w:t>
      </w:r>
      <w:r>
        <w:rPr>
          <w:rFonts w:eastAsia="SimSun"/>
          <w:sz w:val="24"/>
          <w:szCs w:val="24"/>
          <w:lang w:eastAsia="en-US"/>
        </w:rPr>
        <w:lastRenderedPageBreak/>
        <w:t>apzīmējumu 5094 005 0117, 5,36 ha platībā, nomu,</w:t>
      </w:r>
      <w:r>
        <w:rPr>
          <w:sz w:val="22"/>
          <w:szCs w:val="22"/>
          <w:lang w:eastAsia="en-US"/>
        </w:rPr>
        <w:t xml:space="preserve"> </w:t>
      </w:r>
      <w:r>
        <w:rPr>
          <w:rFonts w:eastAsia="SimSun"/>
          <w:sz w:val="24"/>
          <w:szCs w:val="24"/>
          <w:lang w:eastAsia="en-US"/>
        </w:rPr>
        <w:t xml:space="preserve">pamatojoties uz likuma “Par pašvaldībām” 14.panta otrās daļas 3.punktu, kas nosaka, ka, lai izpildītu savas funkcijas, pašvaldībām likumā noteiktajā kārtībā ir pienākums racionāli un lietderīgi apsaimniekot pašvaldības kustamo un nekustamo mantu, 21.panta pirmās daļas 27.punktu, kas nosaka, ka dome var izskatīt jebkuru jautājumu, kas ir attiecīgās pašvaldības pārziņā, turklāt tikai dome var pieņemt lēmumus citos likumā paredzētajos gadījumos, Ministru kabineta 2005.gada 30.augusta noteikumu Nr.644 “Noteikumi par neizpirktās lauku apvidus zemes nomas līguma noslēgšanas un nomas maksas aprēķināšanas kārtību” 5.1., 6. un 7.punktu,  atklāti balsojot: </w:t>
      </w:r>
      <w:r>
        <w:rPr>
          <w:sz w:val="24"/>
          <w:szCs w:val="24"/>
        </w:rPr>
        <w:t xml:space="preserve">PAR – 14 (Normunds </w:t>
      </w:r>
      <w:proofErr w:type="spellStart"/>
      <w:r>
        <w:rPr>
          <w:sz w:val="24"/>
          <w:szCs w:val="24"/>
        </w:rPr>
        <w:t>Audzišs</w:t>
      </w:r>
      <w:proofErr w:type="spellEnd"/>
      <w:r>
        <w:rPr>
          <w:sz w:val="24"/>
          <w:szCs w:val="24"/>
        </w:rPr>
        <w:t xml:space="preserve">, Indra Caune, Andis Caunītis, Gunārs Ciglis,  Larisa Cīrule, Lāsma </w:t>
      </w:r>
      <w:proofErr w:type="spellStart"/>
      <w:r>
        <w:rPr>
          <w:sz w:val="24"/>
          <w:szCs w:val="24"/>
        </w:rPr>
        <w:t>Gabdulļina</w:t>
      </w:r>
      <w:proofErr w:type="spellEnd"/>
      <w:r>
        <w:rPr>
          <w:sz w:val="24"/>
          <w:szCs w:val="24"/>
        </w:rPr>
        <w:t xml:space="preserve">, </w:t>
      </w:r>
      <w:proofErr w:type="spellStart"/>
      <w:r>
        <w:rPr>
          <w:sz w:val="24"/>
          <w:szCs w:val="24"/>
        </w:rPr>
        <w:t>Stanislavs</w:t>
      </w:r>
      <w:proofErr w:type="spellEnd"/>
      <w:r>
        <w:rPr>
          <w:sz w:val="24"/>
          <w:szCs w:val="24"/>
        </w:rPr>
        <w:t xml:space="preserve"> </w:t>
      </w:r>
      <w:proofErr w:type="spellStart"/>
      <w:r>
        <w:rPr>
          <w:sz w:val="24"/>
          <w:szCs w:val="24"/>
        </w:rPr>
        <w:t>Gžibovskis</w:t>
      </w:r>
      <w:proofErr w:type="spellEnd"/>
      <w:r>
        <w:rPr>
          <w:sz w:val="24"/>
          <w:szCs w:val="24"/>
        </w:rPr>
        <w:t xml:space="preserve">, </w:t>
      </w:r>
      <w:proofErr w:type="spellStart"/>
      <w:r>
        <w:rPr>
          <w:sz w:val="24"/>
          <w:szCs w:val="24"/>
        </w:rPr>
        <w:t>Valtis</w:t>
      </w:r>
      <w:proofErr w:type="spellEnd"/>
      <w:r>
        <w:rPr>
          <w:sz w:val="24"/>
          <w:szCs w:val="24"/>
        </w:rPr>
        <w:t xml:space="preserve"> Krauklis, Intars Liepiņš, Normunds Mazūrs, Zintis </w:t>
      </w:r>
      <w:proofErr w:type="spellStart"/>
      <w:r>
        <w:rPr>
          <w:sz w:val="24"/>
          <w:szCs w:val="24"/>
        </w:rPr>
        <w:t>Mezītis</w:t>
      </w:r>
      <w:proofErr w:type="spellEnd"/>
      <w:r>
        <w:rPr>
          <w:sz w:val="24"/>
          <w:szCs w:val="24"/>
        </w:rPr>
        <w:t xml:space="preserve">, Guna Pūcīte, Guntis </w:t>
      </w:r>
      <w:proofErr w:type="spellStart"/>
      <w:r>
        <w:rPr>
          <w:sz w:val="24"/>
          <w:szCs w:val="24"/>
        </w:rPr>
        <w:t>Princovs</w:t>
      </w:r>
      <w:proofErr w:type="spellEnd"/>
      <w:r>
        <w:rPr>
          <w:sz w:val="24"/>
          <w:szCs w:val="24"/>
        </w:rPr>
        <w:t>, Anatolijs Savickis); PRET – nav; ATTURAS – nav;  Gulbenes novada dome NOLEMJ:</w:t>
      </w:r>
    </w:p>
    <w:p w:rsidR="00B35FF5" w:rsidRDefault="00B35FF5" w:rsidP="00B35FF5">
      <w:pPr>
        <w:tabs>
          <w:tab w:val="left" w:pos="4111"/>
        </w:tabs>
        <w:spacing w:line="360" w:lineRule="auto"/>
        <w:ind w:firstLine="567"/>
        <w:jc w:val="both"/>
        <w:rPr>
          <w:rFonts w:eastAsia="SimSun"/>
          <w:sz w:val="24"/>
          <w:szCs w:val="24"/>
          <w:lang w:eastAsia="en-US"/>
        </w:rPr>
      </w:pPr>
      <w:r>
        <w:rPr>
          <w:rFonts w:eastAsia="SimSun"/>
          <w:sz w:val="24"/>
          <w:szCs w:val="24"/>
          <w:lang w:eastAsia="en-US"/>
        </w:rPr>
        <w:t xml:space="preserve">34.1. PIEŠĶIRT </w:t>
      </w:r>
      <w:r w:rsidR="00B01AEC">
        <w:rPr>
          <w:rFonts w:eastAsia="SimSun"/>
          <w:sz w:val="24"/>
          <w:szCs w:val="24"/>
          <w:lang w:eastAsia="en-US"/>
        </w:rPr>
        <w:t>….</w:t>
      </w:r>
      <w:r>
        <w:rPr>
          <w:rFonts w:eastAsia="SimSun"/>
          <w:sz w:val="24"/>
          <w:szCs w:val="24"/>
          <w:lang w:eastAsia="en-US"/>
        </w:rPr>
        <w:t>, nomā Tirzas pagasta nekustamajā īpašumā  “Kaudzeskalns-2”, kadastra numurs 5094 005 0117, ietilpstošo zemes vienību ar kadastra apzīmējumu 5094 005 0117, 5,36 ha platībā, pagarinot līguma termiņu līdz 2024.gada 31.decembrim, lauksaimniecības vajadzībām, bez apbūves tiesībām.</w:t>
      </w:r>
    </w:p>
    <w:p w:rsidR="00B35FF5" w:rsidRDefault="00B35FF5" w:rsidP="00B35FF5">
      <w:pPr>
        <w:tabs>
          <w:tab w:val="left" w:pos="4111"/>
        </w:tabs>
        <w:spacing w:line="360" w:lineRule="auto"/>
        <w:ind w:firstLine="567"/>
        <w:jc w:val="both"/>
        <w:rPr>
          <w:rFonts w:eastAsia="SimSun"/>
          <w:sz w:val="24"/>
          <w:szCs w:val="24"/>
          <w:lang w:eastAsia="en-US"/>
        </w:rPr>
      </w:pPr>
      <w:r>
        <w:rPr>
          <w:rFonts w:eastAsia="SimSun"/>
          <w:sz w:val="24"/>
          <w:szCs w:val="24"/>
          <w:lang w:eastAsia="en-US"/>
        </w:rPr>
        <w:t>34.2. NOTEIKT nomas maksu atbilstoši Ministru kabineta 2005.gada 30.augusta noteikumu Nr.644 “Noteikumi par neizpirktās lauku apvidus zemes nomas līguma noslēgšanas un nomas maksas aprēķināšanas kārtību” 7.punktam.</w:t>
      </w:r>
    </w:p>
    <w:p w:rsidR="00B35FF5" w:rsidRDefault="00B35FF5" w:rsidP="00B35FF5">
      <w:pPr>
        <w:tabs>
          <w:tab w:val="left" w:pos="4111"/>
        </w:tabs>
        <w:spacing w:line="360" w:lineRule="auto"/>
        <w:ind w:firstLine="567"/>
        <w:jc w:val="both"/>
        <w:rPr>
          <w:rFonts w:eastAsia="SimSun"/>
          <w:sz w:val="24"/>
          <w:szCs w:val="24"/>
          <w:lang w:eastAsia="en-US"/>
        </w:rPr>
      </w:pPr>
      <w:r>
        <w:rPr>
          <w:rFonts w:eastAsia="SimSun"/>
          <w:sz w:val="24"/>
          <w:szCs w:val="24"/>
          <w:lang w:eastAsia="en-US"/>
        </w:rPr>
        <w:t xml:space="preserve">34.3. UZDOT Gulbenes novada Tirzas pagasta pārvaldes vadītājam </w:t>
      </w:r>
      <w:proofErr w:type="spellStart"/>
      <w:r>
        <w:rPr>
          <w:rFonts w:eastAsia="SimSun"/>
          <w:sz w:val="24"/>
          <w:szCs w:val="24"/>
          <w:lang w:eastAsia="en-US"/>
        </w:rPr>
        <w:t>Česlovam</w:t>
      </w:r>
      <w:proofErr w:type="spellEnd"/>
      <w:r>
        <w:rPr>
          <w:rFonts w:eastAsia="SimSun"/>
          <w:sz w:val="24"/>
          <w:szCs w:val="24"/>
          <w:lang w:eastAsia="en-US"/>
        </w:rPr>
        <w:t xml:space="preserve"> </w:t>
      </w:r>
      <w:proofErr w:type="spellStart"/>
      <w:r>
        <w:rPr>
          <w:rFonts w:eastAsia="SimSun"/>
          <w:sz w:val="24"/>
          <w:szCs w:val="24"/>
          <w:lang w:eastAsia="en-US"/>
        </w:rPr>
        <w:t>Barkovskim</w:t>
      </w:r>
      <w:proofErr w:type="spellEnd"/>
      <w:r>
        <w:rPr>
          <w:rFonts w:eastAsia="SimSun"/>
          <w:sz w:val="24"/>
          <w:szCs w:val="24"/>
          <w:lang w:eastAsia="en-US"/>
        </w:rPr>
        <w:t xml:space="preserve"> noslēgt zemes nomas līgumu.</w:t>
      </w:r>
    </w:p>
    <w:p w:rsidR="00B35FF5" w:rsidRDefault="00B35FF5" w:rsidP="00B35FF5">
      <w:pPr>
        <w:tabs>
          <w:tab w:val="left" w:pos="4111"/>
        </w:tabs>
        <w:spacing w:line="360" w:lineRule="auto"/>
        <w:ind w:firstLine="567"/>
        <w:jc w:val="both"/>
        <w:rPr>
          <w:rFonts w:eastAsia="SimSun"/>
          <w:sz w:val="24"/>
          <w:szCs w:val="24"/>
          <w:lang w:eastAsia="en-US"/>
        </w:rPr>
      </w:pPr>
      <w:r>
        <w:rPr>
          <w:rFonts w:eastAsia="SimSun"/>
          <w:sz w:val="24"/>
          <w:szCs w:val="24"/>
          <w:lang w:eastAsia="en-US"/>
        </w:rPr>
        <w:t>34.4. NOTEIKT, ka šis lēmums zaudē spēku, ja 15 (piecpadsmit) darbdienu laikā no tā spēkā stāšanās dienas nomnieks nav parakstījis zemes nomas līgumu.</w:t>
      </w:r>
    </w:p>
    <w:p w:rsidR="00B35FF5" w:rsidRDefault="00B35FF5" w:rsidP="00B35FF5">
      <w:pPr>
        <w:tabs>
          <w:tab w:val="left" w:pos="4111"/>
        </w:tabs>
        <w:spacing w:line="360" w:lineRule="auto"/>
        <w:jc w:val="both"/>
        <w:rPr>
          <w:rFonts w:eastAsia="SimSun"/>
          <w:sz w:val="24"/>
          <w:szCs w:val="24"/>
          <w:lang w:eastAsia="en-US"/>
        </w:rPr>
      </w:pPr>
      <w:r>
        <w:rPr>
          <w:rFonts w:eastAsia="SimSun"/>
          <w:sz w:val="24"/>
          <w:szCs w:val="24"/>
          <w:lang w:eastAsia="en-US"/>
        </w:rPr>
        <w:t xml:space="preserve">          34.5. UZDOT Gulbenes novada pašvaldības Īpašumu pārraudzības nodaļai nodrošināt 10 darbdienu laikā pēc tam, kad stājusies spēkā vienošanās par nomas līguma termiņa pagarināšanu, nodrošina informācijas publicēšanu Gulbenes novada pašvaldības mājaslapā www.gulbene.lv internetā.</w:t>
      </w:r>
    </w:p>
    <w:p w:rsidR="00B35FF5" w:rsidRDefault="00B35FF5" w:rsidP="00B35FF5">
      <w:pPr>
        <w:tabs>
          <w:tab w:val="left" w:pos="4111"/>
        </w:tabs>
        <w:spacing w:line="360" w:lineRule="auto"/>
        <w:jc w:val="both"/>
        <w:rPr>
          <w:rFonts w:eastAsia="SimSun"/>
          <w:sz w:val="24"/>
          <w:szCs w:val="24"/>
          <w:lang w:eastAsia="en-US"/>
        </w:rPr>
      </w:pPr>
    </w:p>
    <w:p w:rsidR="00B35FF5" w:rsidRDefault="00B35FF5" w:rsidP="00B35FF5">
      <w:pPr>
        <w:spacing w:line="360" w:lineRule="auto"/>
        <w:ind w:firstLine="567"/>
        <w:jc w:val="both"/>
        <w:rPr>
          <w:sz w:val="24"/>
          <w:szCs w:val="24"/>
        </w:rPr>
      </w:pPr>
      <w:r>
        <w:rPr>
          <w:sz w:val="24"/>
          <w:szCs w:val="24"/>
          <w:lang w:eastAsia="en-US"/>
        </w:rPr>
        <w:t xml:space="preserve">35. </w:t>
      </w:r>
      <w:r>
        <w:rPr>
          <w:rFonts w:eastAsia="SimSun"/>
          <w:sz w:val="24"/>
          <w:szCs w:val="24"/>
          <w:lang w:eastAsia="en-US"/>
        </w:rPr>
        <w:t xml:space="preserve">Izskatot </w:t>
      </w:r>
      <w:r w:rsidR="00B01AEC">
        <w:rPr>
          <w:rFonts w:eastAsia="SimSun"/>
          <w:b/>
          <w:bCs/>
          <w:sz w:val="24"/>
          <w:szCs w:val="24"/>
          <w:lang w:eastAsia="en-US"/>
        </w:rPr>
        <w:t>….</w:t>
      </w:r>
      <w:r>
        <w:rPr>
          <w:rFonts w:eastAsia="SimSun"/>
          <w:sz w:val="24"/>
          <w:szCs w:val="24"/>
          <w:lang w:eastAsia="en-US"/>
        </w:rPr>
        <w:t>, 2019.gada 17.decembra iesniegumu (Gulbenes novada pašvaldībā saņemts 2019.gada 17.decembrī un reģistrēts ar Nr.</w:t>
      </w:r>
      <w:r>
        <w:rPr>
          <w:sz w:val="22"/>
          <w:szCs w:val="22"/>
          <w:lang w:eastAsia="en-US"/>
        </w:rPr>
        <w:t xml:space="preserve"> </w:t>
      </w:r>
      <w:r>
        <w:rPr>
          <w:rFonts w:eastAsia="SimSun"/>
          <w:sz w:val="24"/>
          <w:szCs w:val="24"/>
          <w:lang w:eastAsia="en-US"/>
        </w:rPr>
        <w:t>GND/5.13.1/19/3047-Š), ar lūgumu pagarināt 2015.gada 23.februārī noslēgto zemes nomas līgumu Nr.</w:t>
      </w:r>
      <w:r>
        <w:rPr>
          <w:sz w:val="22"/>
          <w:szCs w:val="22"/>
          <w:lang w:eastAsia="en-US"/>
        </w:rPr>
        <w:t xml:space="preserve"> </w:t>
      </w:r>
      <w:r>
        <w:rPr>
          <w:rFonts w:eastAsia="SimSun"/>
          <w:sz w:val="24"/>
          <w:szCs w:val="24"/>
          <w:lang w:eastAsia="en-US"/>
        </w:rPr>
        <w:t>JA/9.p.3/15/37  par zemes vienības ar kadastra apzīmējumu 5060 004 0374, 0,5 ha platībā, nomu,</w:t>
      </w:r>
      <w:r>
        <w:rPr>
          <w:sz w:val="22"/>
          <w:szCs w:val="22"/>
          <w:lang w:eastAsia="en-US"/>
        </w:rPr>
        <w:t xml:space="preserve"> </w:t>
      </w:r>
      <w:r>
        <w:rPr>
          <w:rFonts w:eastAsia="SimSun"/>
          <w:sz w:val="24"/>
          <w:szCs w:val="24"/>
          <w:lang w:eastAsia="en-US"/>
        </w:rPr>
        <w:t xml:space="preserve">pamatojoties uz likuma “Par pašvaldībām” 14.panta otrās daļas 3.punktu, kas nosaka, ka, lai izpildītu savas funkcijas, pašvaldībām likumā noteiktajā kārtībā ir pienākums racionāli un lietderīgi apsaimniekot pašvaldības kustamo un nekustamo mantu, 21.panta pirmās daļas 27.punktu, kas nosaka, ka dome var izskatīt jebkuru jautājumu, kas ir attiecīgās pašvaldības pārziņā, turklāt tikai dome var pieņemt lēmumus citos likumā paredzētajos gadījumos, Ministru kabineta 2018.gada 19.jūnija </w:t>
      </w:r>
      <w:r>
        <w:rPr>
          <w:rFonts w:eastAsia="SimSun"/>
          <w:sz w:val="24"/>
          <w:szCs w:val="24"/>
          <w:lang w:eastAsia="en-US"/>
        </w:rPr>
        <w:lastRenderedPageBreak/>
        <w:t xml:space="preserve">noteikumiem Nr.350 “Publiskas personas zemes nomas un apbūves tiesības noteikumi” 30.4.apakšpunktu, kas nosaka, ka, ja neapbūvētu zemesgabalu iznomā šo noteikumu 29.5., 29.6., 29.7., 29.8., 29.9. un 29.10.apakšpunktā minētajā gadījumā, tad nomas maksu nosaka atbilstoši Ministru kabineta, pašvaldības domes, citas atvasinātas publiskas personas vai kapitālsabiedrības kapitāla daļu turētāja apstiprinātam nomas pakalpojumu maksas cenrādim, kas noteikts, ņemot vērā neatkarīga vērtētāja noteikto tirgus nomas maksu, vai neatkarīga vērtētāja noteiktajai tirgus nomas maksai (bet tā nedrīkst būt mazāka par šo noteikumu 5.punktā minēto), Gulbenes novada pašvaldības zemes nomas pakalpojumu maksas cenrādi, kas apstiprināts Gulbenes novada domes 2018.gada 27.decembra sēdē (protokols Nr.25, 47.§), Publiskas personas finanšu līdzekļu un mantas izšķērdēšanas novēršanas likuma 6.1 panta pirmo daļu, kas nosaka – ja likumā vai Ministru kabineta noteikumos nav paredzēts citādi, kustamās mantas nomas līgumu slēdz uz laiku, kas nav ilgāks par pieciem gadiem, nekustamā īpašuma nomas līgumu – uz laiku, kas nav ilgāks par 30 gadiem,  atklāti balsojot: </w:t>
      </w:r>
      <w:r>
        <w:rPr>
          <w:sz w:val="24"/>
          <w:szCs w:val="24"/>
        </w:rPr>
        <w:t xml:space="preserve">PAR – 13 (Normunds </w:t>
      </w:r>
      <w:proofErr w:type="spellStart"/>
      <w:r>
        <w:rPr>
          <w:sz w:val="24"/>
          <w:szCs w:val="24"/>
        </w:rPr>
        <w:t>Audzišs</w:t>
      </w:r>
      <w:proofErr w:type="spellEnd"/>
      <w:r>
        <w:rPr>
          <w:sz w:val="24"/>
          <w:szCs w:val="24"/>
        </w:rPr>
        <w:t xml:space="preserve">, Indra Caune, Andis Caunītis, Gunārs Ciglis,  Lāsma </w:t>
      </w:r>
      <w:proofErr w:type="spellStart"/>
      <w:r>
        <w:rPr>
          <w:sz w:val="24"/>
          <w:szCs w:val="24"/>
        </w:rPr>
        <w:t>Gabdulļina</w:t>
      </w:r>
      <w:proofErr w:type="spellEnd"/>
      <w:r>
        <w:rPr>
          <w:sz w:val="24"/>
          <w:szCs w:val="24"/>
        </w:rPr>
        <w:t xml:space="preserve">, </w:t>
      </w:r>
      <w:proofErr w:type="spellStart"/>
      <w:r>
        <w:rPr>
          <w:sz w:val="24"/>
          <w:szCs w:val="24"/>
        </w:rPr>
        <w:t>Stanislavs</w:t>
      </w:r>
      <w:proofErr w:type="spellEnd"/>
      <w:r>
        <w:rPr>
          <w:sz w:val="24"/>
          <w:szCs w:val="24"/>
        </w:rPr>
        <w:t xml:space="preserve"> </w:t>
      </w:r>
      <w:proofErr w:type="spellStart"/>
      <w:r>
        <w:rPr>
          <w:sz w:val="24"/>
          <w:szCs w:val="24"/>
        </w:rPr>
        <w:t>Gžibovskis</w:t>
      </w:r>
      <w:proofErr w:type="spellEnd"/>
      <w:r>
        <w:rPr>
          <w:sz w:val="24"/>
          <w:szCs w:val="24"/>
        </w:rPr>
        <w:t xml:space="preserve">, </w:t>
      </w:r>
      <w:proofErr w:type="spellStart"/>
      <w:r>
        <w:rPr>
          <w:sz w:val="24"/>
          <w:szCs w:val="24"/>
        </w:rPr>
        <w:t>Valtis</w:t>
      </w:r>
      <w:proofErr w:type="spellEnd"/>
      <w:r>
        <w:rPr>
          <w:sz w:val="24"/>
          <w:szCs w:val="24"/>
        </w:rPr>
        <w:t xml:space="preserve"> Krauklis, Intars Liepiņš, Normunds Mazūrs, Zintis </w:t>
      </w:r>
      <w:proofErr w:type="spellStart"/>
      <w:r>
        <w:rPr>
          <w:sz w:val="24"/>
          <w:szCs w:val="24"/>
        </w:rPr>
        <w:t>Mezītis</w:t>
      </w:r>
      <w:proofErr w:type="spellEnd"/>
      <w:r>
        <w:rPr>
          <w:sz w:val="24"/>
          <w:szCs w:val="24"/>
        </w:rPr>
        <w:t xml:space="preserve">, Guna Pūcīte, Guntis </w:t>
      </w:r>
      <w:proofErr w:type="spellStart"/>
      <w:r>
        <w:rPr>
          <w:sz w:val="24"/>
          <w:szCs w:val="24"/>
        </w:rPr>
        <w:t>Princovs</w:t>
      </w:r>
      <w:proofErr w:type="spellEnd"/>
      <w:r>
        <w:rPr>
          <w:sz w:val="24"/>
          <w:szCs w:val="24"/>
        </w:rPr>
        <w:t>, Anatolijs Savickis); PRET – nav; ATTURAS – nav;  Gulbenes novada dome NOLEMJ:</w:t>
      </w:r>
    </w:p>
    <w:p w:rsidR="00B35FF5" w:rsidRDefault="00B35FF5" w:rsidP="00B35FF5">
      <w:pPr>
        <w:spacing w:line="360" w:lineRule="auto"/>
        <w:ind w:firstLine="567"/>
        <w:jc w:val="both"/>
        <w:rPr>
          <w:rFonts w:eastAsia="SimSun"/>
          <w:sz w:val="24"/>
          <w:szCs w:val="24"/>
          <w:lang w:eastAsia="en-US"/>
        </w:rPr>
      </w:pPr>
      <w:r>
        <w:rPr>
          <w:rFonts w:eastAsia="SimSun"/>
          <w:sz w:val="24"/>
          <w:szCs w:val="24"/>
          <w:lang w:eastAsia="en-US"/>
        </w:rPr>
        <w:t xml:space="preserve">35.1. PIEŠĶIRT </w:t>
      </w:r>
      <w:r w:rsidR="00B01AEC">
        <w:rPr>
          <w:rFonts w:eastAsia="SimSun"/>
          <w:sz w:val="24"/>
          <w:szCs w:val="24"/>
          <w:lang w:eastAsia="en-US"/>
        </w:rPr>
        <w:t>…</w:t>
      </w:r>
      <w:r>
        <w:rPr>
          <w:rFonts w:eastAsia="SimSun"/>
          <w:sz w:val="24"/>
          <w:szCs w:val="24"/>
          <w:lang w:eastAsia="en-US"/>
        </w:rPr>
        <w:t>, nomā Jaungulbenes pagasta nekustamajā īpašumā “</w:t>
      </w:r>
      <w:proofErr w:type="spellStart"/>
      <w:r>
        <w:rPr>
          <w:rFonts w:eastAsia="SimSun"/>
          <w:sz w:val="24"/>
          <w:szCs w:val="24"/>
          <w:lang w:eastAsia="en-US"/>
        </w:rPr>
        <w:t>Ozolzemes</w:t>
      </w:r>
      <w:proofErr w:type="spellEnd"/>
      <w:r>
        <w:rPr>
          <w:rFonts w:eastAsia="SimSun"/>
          <w:sz w:val="24"/>
          <w:szCs w:val="24"/>
          <w:lang w:eastAsia="en-US"/>
        </w:rPr>
        <w:t>”, kadastra numurs 5060 004 0246, ietilpstošo zemes vienību ar kadastra apzīmējumu 5060 004 0374, daļu 0,50 ha platībā, pagarinot līguma termiņu līdz 2025.gada 31.janvārim, lauksaimniecības vajadzībām, bez apbūves tiesībām.</w:t>
      </w:r>
    </w:p>
    <w:p w:rsidR="00B35FF5" w:rsidRDefault="00B35FF5" w:rsidP="00B35FF5">
      <w:pPr>
        <w:spacing w:line="360" w:lineRule="auto"/>
        <w:ind w:firstLine="567"/>
        <w:jc w:val="both"/>
        <w:rPr>
          <w:rFonts w:eastAsia="SimSun"/>
          <w:sz w:val="24"/>
          <w:szCs w:val="24"/>
          <w:lang w:eastAsia="en-US"/>
        </w:rPr>
      </w:pPr>
      <w:r>
        <w:rPr>
          <w:rFonts w:eastAsia="SimSun"/>
          <w:sz w:val="24"/>
          <w:szCs w:val="24"/>
          <w:lang w:eastAsia="en-US"/>
        </w:rPr>
        <w:t xml:space="preserve">35.2. NOTEIKT nomas maksu atbilstoši Ministru kabineta 2018.gada 19.jūnija noteikumiem Nr.350 “Publiskas personas zemes nomas un apbūves tiesības noteikumi” 30.4.apakšpunktam un 5.punktam jeb 28 EUR (divdesmit astoņi </w:t>
      </w:r>
      <w:proofErr w:type="spellStart"/>
      <w:r>
        <w:rPr>
          <w:rFonts w:eastAsia="SimSun"/>
          <w:sz w:val="24"/>
          <w:szCs w:val="24"/>
          <w:lang w:eastAsia="en-US"/>
        </w:rPr>
        <w:t>euro</w:t>
      </w:r>
      <w:proofErr w:type="spellEnd"/>
      <w:r>
        <w:rPr>
          <w:rFonts w:eastAsia="SimSun"/>
          <w:sz w:val="24"/>
          <w:szCs w:val="24"/>
          <w:lang w:eastAsia="en-US"/>
        </w:rPr>
        <w:t>) (bez PVN) gadā.</w:t>
      </w:r>
    </w:p>
    <w:p w:rsidR="00B35FF5" w:rsidRDefault="00B35FF5" w:rsidP="00B35FF5">
      <w:pPr>
        <w:spacing w:line="360" w:lineRule="auto"/>
        <w:ind w:firstLine="567"/>
        <w:jc w:val="both"/>
        <w:rPr>
          <w:rFonts w:eastAsia="SimSun"/>
          <w:sz w:val="24"/>
          <w:szCs w:val="24"/>
          <w:lang w:eastAsia="en-US"/>
        </w:rPr>
      </w:pPr>
      <w:r>
        <w:rPr>
          <w:rFonts w:eastAsia="SimSun"/>
          <w:sz w:val="24"/>
          <w:szCs w:val="24"/>
          <w:lang w:eastAsia="en-US"/>
        </w:rPr>
        <w:t>35.3. UZDOT Gulbenes novada Jaungulbenes pagasta pārvaldes vadītājam Aleksandram Vasiļjevam noslēgt zemes nomas līgumu.</w:t>
      </w:r>
    </w:p>
    <w:p w:rsidR="00B35FF5" w:rsidRDefault="00B35FF5" w:rsidP="00B35FF5">
      <w:pPr>
        <w:spacing w:line="360" w:lineRule="auto"/>
        <w:ind w:firstLine="567"/>
        <w:jc w:val="both"/>
        <w:rPr>
          <w:rFonts w:eastAsia="SimSun"/>
          <w:sz w:val="24"/>
          <w:szCs w:val="24"/>
          <w:lang w:eastAsia="en-US"/>
        </w:rPr>
      </w:pPr>
      <w:r>
        <w:rPr>
          <w:rFonts w:eastAsia="SimSun"/>
          <w:sz w:val="24"/>
          <w:szCs w:val="24"/>
          <w:lang w:eastAsia="en-US"/>
        </w:rPr>
        <w:t>35.4. NOTEIKT, ka šis lēmums zaudē spēku, ja 15 (piecpadsmit) darbdienu laikā no tā spēkā stāšanās dienas nomnieks nav parakstījis zemes nomas līgumu.</w:t>
      </w:r>
    </w:p>
    <w:p w:rsidR="00B35FF5" w:rsidRDefault="00B35FF5" w:rsidP="00B35FF5">
      <w:pPr>
        <w:spacing w:line="360" w:lineRule="auto"/>
        <w:ind w:firstLine="567"/>
        <w:jc w:val="both"/>
        <w:rPr>
          <w:rFonts w:eastAsia="SimSun"/>
          <w:sz w:val="24"/>
          <w:szCs w:val="24"/>
          <w:lang w:eastAsia="en-US"/>
        </w:rPr>
      </w:pPr>
      <w:r>
        <w:rPr>
          <w:rFonts w:eastAsia="SimSun"/>
          <w:sz w:val="24"/>
          <w:szCs w:val="24"/>
          <w:lang w:eastAsia="en-US"/>
        </w:rPr>
        <w:t>35.5. UZDOT Gulbenes novada pašvaldības Īpašumu pārraudzības nodaļai nodrošināt 10 darbdienu laikā pēc tam, kad stājusies spēkā vienošanās par nomas līguma termiņa pagarināšanu, nodrošina informācijas publicēšanu Gulbenes novada pašvaldības mājaslapā www.gulbene.lv  internetā.</w:t>
      </w:r>
    </w:p>
    <w:p w:rsidR="00B35FF5" w:rsidRDefault="00B35FF5" w:rsidP="00B35FF5">
      <w:pPr>
        <w:spacing w:after="200" w:line="276" w:lineRule="auto"/>
        <w:rPr>
          <w:rFonts w:ascii="Calibri" w:eastAsia="Calibri" w:hAnsi="Calibri"/>
          <w:sz w:val="22"/>
          <w:szCs w:val="22"/>
          <w:lang w:eastAsia="en-US"/>
        </w:rPr>
      </w:pPr>
    </w:p>
    <w:p w:rsidR="00B35FF5" w:rsidRDefault="00B35FF5" w:rsidP="00B35FF5">
      <w:pPr>
        <w:spacing w:line="360" w:lineRule="auto"/>
        <w:ind w:firstLine="567"/>
        <w:jc w:val="both"/>
        <w:rPr>
          <w:sz w:val="24"/>
          <w:szCs w:val="24"/>
        </w:rPr>
      </w:pPr>
      <w:r>
        <w:rPr>
          <w:sz w:val="24"/>
          <w:szCs w:val="24"/>
          <w:lang w:eastAsia="en-US"/>
        </w:rPr>
        <w:t>36.</w:t>
      </w:r>
      <w:r>
        <w:rPr>
          <w:rFonts w:eastAsia="SimSun"/>
          <w:sz w:val="24"/>
          <w:szCs w:val="24"/>
          <w:lang w:eastAsia="en-US"/>
        </w:rPr>
        <w:t xml:space="preserve"> Izskatot </w:t>
      </w:r>
      <w:r w:rsidR="00B01AEC">
        <w:rPr>
          <w:rFonts w:eastAsia="SimSun"/>
          <w:b/>
          <w:bCs/>
          <w:sz w:val="24"/>
          <w:szCs w:val="24"/>
          <w:lang w:eastAsia="en-US"/>
        </w:rPr>
        <w:t>….</w:t>
      </w:r>
      <w:r>
        <w:rPr>
          <w:rFonts w:eastAsia="SimSun"/>
          <w:sz w:val="24"/>
          <w:szCs w:val="24"/>
          <w:lang w:eastAsia="en-US"/>
        </w:rPr>
        <w:t xml:space="preserve">, 2019.gada 17.decembra iesniegumu (Gulbenes novada pašvaldībā saņemts 2019.gada 17.decembrī un reģistrēts ar </w:t>
      </w:r>
      <w:proofErr w:type="spellStart"/>
      <w:r>
        <w:rPr>
          <w:rFonts w:eastAsia="SimSun"/>
          <w:sz w:val="24"/>
          <w:szCs w:val="24"/>
          <w:lang w:eastAsia="en-US"/>
        </w:rPr>
        <w:t>Nr.GND</w:t>
      </w:r>
      <w:proofErr w:type="spellEnd"/>
      <w:r>
        <w:rPr>
          <w:rFonts w:eastAsia="SimSun"/>
          <w:sz w:val="24"/>
          <w:szCs w:val="24"/>
          <w:lang w:eastAsia="en-US"/>
        </w:rPr>
        <w:t>/5.13.1/19/3045-Č), ar lūgumu pagarināt 2015.gada 21.janvārī noslēgto zemes nomas līgumu Nr.SR/9.p.3/15/34 par zemes vienības ar kadastra apzīmējumu 5090 002 0467, 0,09 ha platībā, nomu,</w:t>
      </w:r>
      <w:r>
        <w:rPr>
          <w:sz w:val="22"/>
          <w:szCs w:val="22"/>
          <w:lang w:eastAsia="en-US"/>
        </w:rPr>
        <w:t xml:space="preserve"> </w:t>
      </w:r>
      <w:r>
        <w:rPr>
          <w:rFonts w:eastAsia="SimSun"/>
          <w:sz w:val="24"/>
          <w:szCs w:val="24"/>
          <w:lang w:eastAsia="en-US"/>
        </w:rPr>
        <w:t xml:space="preserve">pamatojoties uz likuma “Par </w:t>
      </w:r>
      <w:r>
        <w:rPr>
          <w:rFonts w:eastAsia="SimSun"/>
          <w:sz w:val="24"/>
          <w:szCs w:val="24"/>
          <w:lang w:eastAsia="en-US"/>
        </w:rPr>
        <w:lastRenderedPageBreak/>
        <w:t xml:space="preserve">pašvaldībām” 14.panta otrās daļas 3.punktu, kas nosaka, ka, lai izpildītu savas funkcijas, pašvaldībām likumā noteiktajā kārtībā ir pienākums racionāli un lietderīgi apsaimniekot pašvaldības kustamo un nekustamo mantu, 21.panta pirmās daļas 27.punktu, kas nosaka, ka dome var izskatīt jebkuru jautājumu, kas ir attiecīgās pašvaldības pārziņā, turklāt tikai dome var pieņemt lēmumus citos likumā paredzētajos gadījumos, Ministru kabineta 2018.gada 19.jūnija noteikumiem Nr.350 “Publiskas personas zemes nomas un apbūves tiesības noteikumi” 30.2.apakšpunktu, kas nosaka, ka, ja neapbūvētu zemesgabalu iznomā šo noteikumu 29.2.apakšpunktā minētajā gadījumā, tad nomas maksa gadā ir 0,5% no zemesgabala kadastrālās vērtības, 31.punktu, kas nosaka, ka pašvaldībai savos saistošajos noteikumos ir tiesības noteikt lielāku nomas maksu par pašvaldības neapbūvētajiem zemesgabaliem, Gulbenes novada pašvaldības 2019.gada 28.februāra saistošo noteikumu Nr.6 “Par Gulbenes novada pašvaldībai piederoša vai piekrītoša neapbūvēta zemesgabala nomas maksas apmēru” 2.2.1 apakšpunktu, Publiskas personas finanšu līdzekļu un mantas izšķērdēšanas novēršanas likuma 6.1 panta pirmo daļu, kas nosaka – ja likumā vai Ministru kabineta noteikumos nav paredzēts citādi, kustamās mantas nomas līgumu slēdz uz laiku, kas nav ilgāks par pieciem gadiem, nekustamā īpašuma nomas līgumu – uz laiku, kas nav ilgāks par 30 gadiem, atklāti balsojot: </w:t>
      </w:r>
      <w:r>
        <w:rPr>
          <w:sz w:val="24"/>
          <w:szCs w:val="24"/>
        </w:rPr>
        <w:t xml:space="preserve">PAR – 14 (Normunds </w:t>
      </w:r>
      <w:proofErr w:type="spellStart"/>
      <w:r>
        <w:rPr>
          <w:sz w:val="24"/>
          <w:szCs w:val="24"/>
        </w:rPr>
        <w:t>Audzišs</w:t>
      </w:r>
      <w:proofErr w:type="spellEnd"/>
      <w:r>
        <w:rPr>
          <w:sz w:val="24"/>
          <w:szCs w:val="24"/>
        </w:rPr>
        <w:t xml:space="preserve">, Indra Caune, Andis Caunītis, Gunārs Ciglis,  Larisa Cīrule, Lāsma </w:t>
      </w:r>
      <w:proofErr w:type="spellStart"/>
      <w:r>
        <w:rPr>
          <w:sz w:val="24"/>
          <w:szCs w:val="24"/>
        </w:rPr>
        <w:t>Gabdulļina</w:t>
      </w:r>
      <w:proofErr w:type="spellEnd"/>
      <w:r>
        <w:rPr>
          <w:sz w:val="24"/>
          <w:szCs w:val="24"/>
        </w:rPr>
        <w:t xml:space="preserve">, </w:t>
      </w:r>
      <w:proofErr w:type="spellStart"/>
      <w:r>
        <w:rPr>
          <w:sz w:val="24"/>
          <w:szCs w:val="24"/>
        </w:rPr>
        <w:t>Stanislavs</w:t>
      </w:r>
      <w:proofErr w:type="spellEnd"/>
      <w:r>
        <w:rPr>
          <w:sz w:val="24"/>
          <w:szCs w:val="24"/>
        </w:rPr>
        <w:t xml:space="preserve"> </w:t>
      </w:r>
      <w:proofErr w:type="spellStart"/>
      <w:r>
        <w:rPr>
          <w:sz w:val="24"/>
          <w:szCs w:val="24"/>
        </w:rPr>
        <w:t>Gžibovskis</w:t>
      </w:r>
      <w:proofErr w:type="spellEnd"/>
      <w:r>
        <w:rPr>
          <w:sz w:val="24"/>
          <w:szCs w:val="24"/>
        </w:rPr>
        <w:t xml:space="preserve">, </w:t>
      </w:r>
      <w:proofErr w:type="spellStart"/>
      <w:r>
        <w:rPr>
          <w:sz w:val="24"/>
          <w:szCs w:val="24"/>
        </w:rPr>
        <w:t>Valtis</w:t>
      </w:r>
      <w:proofErr w:type="spellEnd"/>
      <w:r>
        <w:rPr>
          <w:sz w:val="24"/>
          <w:szCs w:val="24"/>
        </w:rPr>
        <w:t xml:space="preserve"> Krauklis, Intars Liepiņš, Normunds Mazūrs, Zintis </w:t>
      </w:r>
      <w:proofErr w:type="spellStart"/>
      <w:r>
        <w:rPr>
          <w:sz w:val="24"/>
          <w:szCs w:val="24"/>
        </w:rPr>
        <w:t>Mezītis</w:t>
      </w:r>
      <w:proofErr w:type="spellEnd"/>
      <w:r>
        <w:rPr>
          <w:sz w:val="24"/>
          <w:szCs w:val="24"/>
        </w:rPr>
        <w:t xml:space="preserve">, Guna Pūcīte, Guntis </w:t>
      </w:r>
      <w:proofErr w:type="spellStart"/>
      <w:r>
        <w:rPr>
          <w:sz w:val="24"/>
          <w:szCs w:val="24"/>
        </w:rPr>
        <w:t>Princovs</w:t>
      </w:r>
      <w:proofErr w:type="spellEnd"/>
      <w:r>
        <w:rPr>
          <w:sz w:val="24"/>
          <w:szCs w:val="24"/>
        </w:rPr>
        <w:t>, Anatolijs Savickis); PRET – nav; ATTURAS – nav;  Gulbenes novada dome NOLEMJ:</w:t>
      </w:r>
    </w:p>
    <w:p w:rsidR="00B35FF5" w:rsidRDefault="00B35FF5" w:rsidP="00B35FF5">
      <w:pPr>
        <w:spacing w:line="360" w:lineRule="auto"/>
        <w:ind w:firstLine="567"/>
        <w:jc w:val="both"/>
        <w:rPr>
          <w:rFonts w:eastAsia="SimSun"/>
          <w:sz w:val="24"/>
          <w:szCs w:val="24"/>
          <w:lang w:eastAsia="en-US"/>
        </w:rPr>
      </w:pPr>
      <w:r>
        <w:rPr>
          <w:rFonts w:eastAsia="SimSun"/>
          <w:sz w:val="24"/>
          <w:szCs w:val="24"/>
          <w:lang w:eastAsia="en-US"/>
        </w:rPr>
        <w:t xml:space="preserve">36.1. PIEŠĶIRT </w:t>
      </w:r>
      <w:r w:rsidR="00B01AEC">
        <w:rPr>
          <w:rFonts w:eastAsia="SimSun"/>
          <w:sz w:val="24"/>
          <w:szCs w:val="24"/>
          <w:lang w:eastAsia="en-US"/>
        </w:rPr>
        <w:t>….</w:t>
      </w:r>
      <w:r>
        <w:rPr>
          <w:rFonts w:eastAsia="SimSun"/>
          <w:sz w:val="24"/>
          <w:szCs w:val="24"/>
          <w:lang w:eastAsia="en-US"/>
        </w:rPr>
        <w:t>, nomā Stradu pagasta nekustamajā īpašumā ar kadastra numuru 5090 002 0467, ietilpstošās zemes vienības ar kadastra apzīmējumu 5090 002 0467, 0,09 ha platībā, pagarinot līguma termiņu līdz 2024.gada 31.decembrim, sakņu dārza vajadzībām, bez apbūves tiesībām.</w:t>
      </w:r>
    </w:p>
    <w:p w:rsidR="00B35FF5" w:rsidRDefault="00B35FF5" w:rsidP="00B35FF5">
      <w:pPr>
        <w:spacing w:line="360" w:lineRule="auto"/>
        <w:ind w:firstLine="567"/>
        <w:jc w:val="both"/>
        <w:rPr>
          <w:rFonts w:eastAsia="SimSun"/>
          <w:sz w:val="24"/>
          <w:szCs w:val="24"/>
          <w:lang w:eastAsia="en-US"/>
        </w:rPr>
      </w:pPr>
      <w:r>
        <w:rPr>
          <w:rFonts w:eastAsia="SimSun"/>
          <w:sz w:val="24"/>
          <w:szCs w:val="24"/>
          <w:lang w:eastAsia="en-US"/>
        </w:rPr>
        <w:t xml:space="preserve">36.2. NOTEIKT nomas maksu atbilstoši Gulbenes novada pašvaldības 2019.gada 28.februāra saistošo noteikumu Nr.6 “Par Gulbenes novada pašvaldībai piederoša vai piekrītoša neapbūvēta zemesgabala nomas maksas apmēru” 2.2.1. apakšpunktam, jeb 12 EUR (divpadsmit </w:t>
      </w:r>
      <w:proofErr w:type="spellStart"/>
      <w:r>
        <w:rPr>
          <w:rFonts w:eastAsia="SimSun"/>
          <w:i/>
          <w:iCs/>
          <w:sz w:val="24"/>
          <w:szCs w:val="24"/>
          <w:lang w:eastAsia="en-US"/>
        </w:rPr>
        <w:t>euro</w:t>
      </w:r>
      <w:proofErr w:type="spellEnd"/>
      <w:r>
        <w:rPr>
          <w:rFonts w:eastAsia="SimSun"/>
          <w:sz w:val="24"/>
          <w:szCs w:val="24"/>
          <w:lang w:eastAsia="en-US"/>
        </w:rPr>
        <w:t>) (bez PVN).</w:t>
      </w:r>
    </w:p>
    <w:p w:rsidR="00B35FF5" w:rsidRDefault="00B35FF5" w:rsidP="00B35FF5">
      <w:pPr>
        <w:spacing w:line="360" w:lineRule="auto"/>
        <w:ind w:firstLine="567"/>
        <w:jc w:val="both"/>
        <w:rPr>
          <w:rFonts w:eastAsia="SimSun"/>
          <w:sz w:val="24"/>
          <w:szCs w:val="24"/>
          <w:lang w:eastAsia="en-US"/>
        </w:rPr>
      </w:pPr>
      <w:r>
        <w:rPr>
          <w:rFonts w:eastAsia="SimSun"/>
          <w:sz w:val="24"/>
          <w:szCs w:val="24"/>
          <w:lang w:eastAsia="en-US"/>
        </w:rPr>
        <w:t xml:space="preserve">36.3. UZDOT Gulbenes novada Stradu pagasta pārvaldes vadītājam Jurim </w:t>
      </w:r>
      <w:proofErr w:type="spellStart"/>
      <w:r>
        <w:rPr>
          <w:rFonts w:eastAsia="SimSun"/>
          <w:sz w:val="24"/>
          <w:szCs w:val="24"/>
          <w:lang w:eastAsia="en-US"/>
        </w:rPr>
        <w:t>Duļbinskim</w:t>
      </w:r>
      <w:proofErr w:type="spellEnd"/>
      <w:r>
        <w:rPr>
          <w:rFonts w:eastAsia="SimSun"/>
          <w:sz w:val="24"/>
          <w:szCs w:val="24"/>
          <w:lang w:eastAsia="en-US"/>
        </w:rPr>
        <w:t xml:space="preserve"> noslēgt zemes nomas līgumu.</w:t>
      </w:r>
    </w:p>
    <w:p w:rsidR="00B35FF5" w:rsidRDefault="00B35FF5" w:rsidP="00B35FF5">
      <w:pPr>
        <w:spacing w:line="360" w:lineRule="auto"/>
        <w:ind w:firstLine="567"/>
        <w:jc w:val="both"/>
        <w:rPr>
          <w:rFonts w:eastAsia="SimSun"/>
          <w:sz w:val="24"/>
          <w:szCs w:val="24"/>
          <w:lang w:eastAsia="en-US"/>
        </w:rPr>
      </w:pPr>
      <w:r>
        <w:rPr>
          <w:rFonts w:eastAsia="SimSun"/>
          <w:sz w:val="24"/>
          <w:szCs w:val="24"/>
          <w:lang w:eastAsia="en-US"/>
        </w:rPr>
        <w:t>36.4. NOTEIKT, ka šis lēmums zaudē spēku, ja 15 (piecpadsmit) darbdienu laikā no tā spēkā stāšanās dienas nomnieks nav parakstījis zemes nomas līgumu.</w:t>
      </w:r>
    </w:p>
    <w:p w:rsidR="00B35FF5" w:rsidRDefault="00B35FF5" w:rsidP="00B35FF5">
      <w:pPr>
        <w:spacing w:line="360" w:lineRule="auto"/>
        <w:ind w:firstLine="567"/>
        <w:jc w:val="both"/>
        <w:rPr>
          <w:rFonts w:eastAsia="SimSun"/>
          <w:sz w:val="24"/>
          <w:szCs w:val="24"/>
          <w:lang w:eastAsia="en-US"/>
        </w:rPr>
      </w:pPr>
      <w:r>
        <w:rPr>
          <w:rFonts w:eastAsia="SimSun"/>
          <w:sz w:val="24"/>
          <w:szCs w:val="24"/>
          <w:lang w:eastAsia="en-US"/>
        </w:rPr>
        <w:t>36.5. UZDOT Gulbenes novada pašvaldības Īpašumu pārraudzības nodaļai nodrošināt 10 darbdienu laikā pēc tam, kad stājusies spēkā vienošanās par nomas līguma termiņa pagarināšanu, nodrošina informācijas publicēšanu Gulbenes novada pašvaldības mājaslapā www.gulbene.lv  internetā.</w:t>
      </w:r>
    </w:p>
    <w:p w:rsidR="00B35FF5" w:rsidRDefault="00B35FF5" w:rsidP="00B35FF5">
      <w:pPr>
        <w:spacing w:line="360" w:lineRule="auto"/>
        <w:jc w:val="both"/>
        <w:rPr>
          <w:rFonts w:eastAsia="Calibri"/>
          <w:sz w:val="24"/>
          <w:szCs w:val="24"/>
          <w:lang w:eastAsia="en-US"/>
        </w:rPr>
      </w:pPr>
    </w:p>
    <w:p w:rsidR="00B35FF5" w:rsidRDefault="00B35FF5" w:rsidP="00B35FF5">
      <w:pPr>
        <w:spacing w:line="360" w:lineRule="auto"/>
        <w:ind w:firstLine="567"/>
        <w:jc w:val="both"/>
        <w:rPr>
          <w:sz w:val="24"/>
          <w:szCs w:val="24"/>
        </w:rPr>
      </w:pPr>
      <w:r>
        <w:rPr>
          <w:sz w:val="24"/>
          <w:szCs w:val="24"/>
          <w:lang w:eastAsia="en-US"/>
        </w:rPr>
        <w:t>37.</w:t>
      </w:r>
      <w:r>
        <w:rPr>
          <w:sz w:val="22"/>
          <w:szCs w:val="22"/>
          <w:lang w:eastAsia="en-US"/>
        </w:rPr>
        <w:t xml:space="preserve"> </w:t>
      </w:r>
      <w:r>
        <w:rPr>
          <w:sz w:val="24"/>
          <w:szCs w:val="24"/>
          <w:lang w:eastAsia="en-US"/>
        </w:rPr>
        <w:t xml:space="preserve">Izskatot </w:t>
      </w:r>
      <w:r w:rsidR="00B01AEC">
        <w:rPr>
          <w:b/>
          <w:bCs/>
          <w:sz w:val="24"/>
          <w:szCs w:val="24"/>
          <w:lang w:eastAsia="en-US"/>
        </w:rPr>
        <w:t>….</w:t>
      </w:r>
      <w:r>
        <w:rPr>
          <w:sz w:val="24"/>
          <w:szCs w:val="24"/>
          <w:lang w:eastAsia="en-US"/>
        </w:rPr>
        <w:t xml:space="preserve">, 2019.gada 17.decembra iesniegumu (Gulbenes novada pašvaldībā saņemts 2019.gada 17.decembrī un reģistrēts ar </w:t>
      </w:r>
      <w:proofErr w:type="spellStart"/>
      <w:r>
        <w:rPr>
          <w:sz w:val="24"/>
          <w:szCs w:val="24"/>
          <w:lang w:eastAsia="en-US"/>
        </w:rPr>
        <w:t>Nr.GND</w:t>
      </w:r>
      <w:proofErr w:type="spellEnd"/>
      <w:r>
        <w:rPr>
          <w:sz w:val="24"/>
          <w:szCs w:val="24"/>
          <w:lang w:eastAsia="en-US"/>
        </w:rPr>
        <w:t xml:space="preserve">/5.13.1/19/3045-Č), ar lūgumu pagarināt 2015.gada 21.janvārī noslēgto zemes nomas līgumu Nr.SR/9.p.3/15/34 par zemes vienības ar kadastra apzīmējumu 5090 002 0466, 0,09 ha platībā, nomu, pamatojoties uz likuma “Par pašvaldībām” 14.panta otrās daļas 3.punktu, kas nosaka, ka, lai izpildītu savas funkcijas, pašvaldībām likumā noteiktajā kārtībā ir pienākums racionāli un lietderīgi apsaimniekot pašvaldības kustamo un nekustamo mantu, 21.panta pirmās daļas 27.punktu, kas nosaka, ka dome var izskatīt jebkuru jautājumu, kas ir attiecīgās pašvaldības pārziņā, turklāt tikai dome var pieņemt lēmumus citos likumā paredzētajos gadījumos, Ministru kabineta 2018.gada 19.jūnija noteikumiem Nr.350 “Publiskas personas zemes nomas un apbūves tiesības noteikumi” 30.2.apakšpunktu, kas nosaka, ka, ja neapbūvētu zemesgabalu iznomā šo noteikumu 29.2.apakšpunktā minētajā gadījumā, tad nomas maksa gadā ir 0,5% no zemesgabala kadastrālās vērtības, 31.punktu, kas nosaka, ka pašvaldībai savos saistošajos noteikumos ir tiesības noteikt lielāku nomas maksu par pašvaldības neapbūvētajiem zemesgabaliem, Gulbenes novada pašvaldības 2019.gada 28.februāra saistošo noteikumu Nr.6 “Par Gulbenes novada pašvaldībai piederoša vai piekrītoša neapbūvēta zemesgabala nomas maksas apmēru” 2.2.1 apakšpunktu, Publiskas personas finanšu līdzekļu un mantas izšķērdēšanas novēršanas likuma 6.1 panta pirmo daļu, kas nosaka – ja likumā vai Ministru kabineta noteikumos nav paredzēts citādi, kustamās mantas nomas līgumu slēdz uz laiku, kas nav ilgāks par pieciem gadiem, nekustamā īpašuma nomas līgumu – uz laiku, kas nav ilgāks par 30 gadiem, atklāti balsojot: </w:t>
      </w:r>
      <w:r>
        <w:rPr>
          <w:sz w:val="24"/>
          <w:szCs w:val="24"/>
        </w:rPr>
        <w:t xml:space="preserve">PAR – 14 (Normunds </w:t>
      </w:r>
      <w:proofErr w:type="spellStart"/>
      <w:r>
        <w:rPr>
          <w:sz w:val="24"/>
          <w:szCs w:val="24"/>
        </w:rPr>
        <w:t>Audzišs</w:t>
      </w:r>
      <w:proofErr w:type="spellEnd"/>
      <w:r>
        <w:rPr>
          <w:sz w:val="24"/>
          <w:szCs w:val="24"/>
        </w:rPr>
        <w:t xml:space="preserve">, Indra Caune, Andis Caunītis, Gunārs Ciglis,  Larisa Cīrule, Lāsma </w:t>
      </w:r>
      <w:proofErr w:type="spellStart"/>
      <w:r>
        <w:rPr>
          <w:sz w:val="24"/>
          <w:szCs w:val="24"/>
        </w:rPr>
        <w:t>Gabdulļina</w:t>
      </w:r>
      <w:proofErr w:type="spellEnd"/>
      <w:r>
        <w:rPr>
          <w:sz w:val="24"/>
          <w:szCs w:val="24"/>
        </w:rPr>
        <w:t xml:space="preserve">, </w:t>
      </w:r>
      <w:proofErr w:type="spellStart"/>
      <w:r>
        <w:rPr>
          <w:sz w:val="24"/>
          <w:szCs w:val="24"/>
        </w:rPr>
        <w:t>Stanislavs</w:t>
      </w:r>
      <w:proofErr w:type="spellEnd"/>
      <w:r>
        <w:rPr>
          <w:sz w:val="24"/>
          <w:szCs w:val="24"/>
        </w:rPr>
        <w:t xml:space="preserve"> </w:t>
      </w:r>
      <w:proofErr w:type="spellStart"/>
      <w:r>
        <w:rPr>
          <w:sz w:val="24"/>
          <w:szCs w:val="24"/>
        </w:rPr>
        <w:t>Gžibovskis</w:t>
      </w:r>
      <w:proofErr w:type="spellEnd"/>
      <w:r>
        <w:rPr>
          <w:sz w:val="24"/>
          <w:szCs w:val="24"/>
        </w:rPr>
        <w:t xml:space="preserve">, </w:t>
      </w:r>
      <w:proofErr w:type="spellStart"/>
      <w:r>
        <w:rPr>
          <w:sz w:val="24"/>
          <w:szCs w:val="24"/>
        </w:rPr>
        <w:t>Valtis</w:t>
      </w:r>
      <w:proofErr w:type="spellEnd"/>
      <w:r>
        <w:rPr>
          <w:sz w:val="24"/>
          <w:szCs w:val="24"/>
        </w:rPr>
        <w:t xml:space="preserve"> Krauklis, Intars Liepiņš, Normunds Mazūrs, Zintis </w:t>
      </w:r>
      <w:proofErr w:type="spellStart"/>
      <w:r>
        <w:rPr>
          <w:sz w:val="24"/>
          <w:szCs w:val="24"/>
        </w:rPr>
        <w:t>Mezītis</w:t>
      </w:r>
      <w:proofErr w:type="spellEnd"/>
      <w:r>
        <w:rPr>
          <w:sz w:val="24"/>
          <w:szCs w:val="24"/>
        </w:rPr>
        <w:t xml:space="preserve">, Guna Pūcīte, Guntis </w:t>
      </w:r>
      <w:proofErr w:type="spellStart"/>
      <w:r>
        <w:rPr>
          <w:sz w:val="24"/>
          <w:szCs w:val="24"/>
        </w:rPr>
        <w:t>Princovs</w:t>
      </w:r>
      <w:proofErr w:type="spellEnd"/>
      <w:r>
        <w:rPr>
          <w:sz w:val="24"/>
          <w:szCs w:val="24"/>
        </w:rPr>
        <w:t>, Anatolijs Savickis); PRET – nav; ATTURAS – nav;  Gulbenes novada dome NOLEMJ:</w:t>
      </w:r>
    </w:p>
    <w:p w:rsidR="00B35FF5" w:rsidRDefault="00B35FF5" w:rsidP="00B35FF5">
      <w:pPr>
        <w:spacing w:line="360" w:lineRule="auto"/>
        <w:ind w:firstLine="567"/>
        <w:jc w:val="both"/>
        <w:rPr>
          <w:rFonts w:eastAsia="Calibri"/>
          <w:sz w:val="24"/>
          <w:szCs w:val="24"/>
          <w:lang w:eastAsia="en-US"/>
        </w:rPr>
      </w:pPr>
      <w:r>
        <w:rPr>
          <w:sz w:val="24"/>
          <w:szCs w:val="24"/>
          <w:lang w:eastAsia="en-US"/>
        </w:rPr>
        <w:t xml:space="preserve">37.1. PIEŠĶIRT </w:t>
      </w:r>
      <w:r w:rsidR="00B01AEC">
        <w:rPr>
          <w:sz w:val="24"/>
          <w:szCs w:val="24"/>
          <w:lang w:eastAsia="en-US"/>
        </w:rPr>
        <w:t>….</w:t>
      </w:r>
      <w:r>
        <w:rPr>
          <w:sz w:val="24"/>
          <w:szCs w:val="24"/>
          <w:lang w:eastAsia="en-US"/>
        </w:rPr>
        <w:t>, nomā Stradu pagasta nekustamajā īpašumā ar kadastra numuru 5090 002 0466, ietilpstošās zemes vienības ar kadastra apzīmējumu 5090 002 0466, 0,09 ha platībā, pagarinot līguma termiņu līdz 2024.gada 31.decembrim, sakņu dārza vajadzībām, bez apbūves tiesībām.</w:t>
      </w:r>
    </w:p>
    <w:p w:rsidR="00B35FF5" w:rsidRDefault="00B35FF5" w:rsidP="00B35FF5">
      <w:pPr>
        <w:spacing w:line="360" w:lineRule="auto"/>
        <w:ind w:firstLine="567"/>
        <w:jc w:val="both"/>
        <w:rPr>
          <w:sz w:val="24"/>
          <w:szCs w:val="24"/>
          <w:lang w:eastAsia="en-US"/>
        </w:rPr>
      </w:pPr>
      <w:r>
        <w:rPr>
          <w:sz w:val="24"/>
          <w:szCs w:val="24"/>
          <w:lang w:eastAsia="en-US"/>
        </w:rPr>
        <w:t xml:space="preserve">37.2. NOTEIKT nomas maksu atbilstoši Gulbenes novada pašvaldības 2019.gada 28.februāra saistošo noteikumu Nr.6 “Par Gulbenes novada pašvaldībai piederoša vai piekrītoša neapbūvēta zemesgabala nomas maksas apmēru” 2.2.1. apakšpunktam, jeb 12 EUR (divpadsmit </w:t>
      </w:r>
      <w:proofErr w:type="spellStart"/>
      <w:r>
        <w:rPr>
          <w:i/>
          <w:iCs/>
          <w:sz w:val="24"/>
          <w:szCs w:val="24"/>
          <w:lang w:eastAsia="en-US"/>
        </w:rPr>
        <w:t>euro</w:t>
      </w:r>
      <w:proofErr w:type="spellEnd"/>
      <w:r>
        <w:rPr>
          <w:sz w:val="24"/>
          <w:szCs w:val="24"/>
          <w:lang w:eastAsia="en-US"/>
        </w:rPr>
        <w:t>) (bez PVN).</w:t>
      </w:r>
    </w:p>
    <w:p w:rsidR="00B35FF5" w:rsidRDefault="00B35FF5" w:rsidP="00B35FF5">
      <w:pPr>
        <w:spacing w:line="360" w:lineRule="auto"/>
        <w:ind w:firstLine="567"/>
        <w:jc w:val="both"/>
        <w:rPr>
          <w:sz w:val="24"/>
          <w:szCs w:val="24"/>
          <w:lang w:eastAsia="en-US"/>
        </w:rPr>
      </w:pPr>
      <w:r>
        <w:rPr>
          <w:sz w:val="24"/>
          <w:szCs w:val="24"/>
          <w:lang w:eastAsia="en-US"/>
        </w:rPr>
        <w:t xml:space="preserve">37.3. UZDOT Gulbenes novada Stradu pagasta pārvaldes vadītājam Jurim </w:t>
      </w:r>
      <w:proofErr w:type="spellStart"/>
      <w:r>
        <w:rPr>
          <w:sz w:val="24"/>
          <w:szCs w:val="24"/>
          <w:lang w:eastAsia="en-US"/>
        </w:rPr>
        <w:t>Duļbinskim</w:t>
      </w:r>
      <w:proofErr w:type="spellEnd"/>
      <w:r>
        <w:rPr>
          <w:sz w:val="24"/>
          <w:szCs w:val="24"/>
          <w:lang w:eastAsia="en-US"/>
        </w:rPr>
        <w:t xml:space="preserve"> noslēgt zemes nomas līgumu.</w:t>
      </w:r>
    </w:p>
    <w:p w:rsidR="00B35FF5" w:rsidRDefault="00B35FF5" w:rsidP="00B35FF5">
      <w:pPr>
        <w:spacing w:line="360" w:lineRule="auto"/>
        <w:ind w:firstLine="567"/>
        <w:jc w:val="both"/>
        <w:rPr>
          <w:sz w:val="24"/>
          <w:szCs w:val="24"/>
          <w:lang w:eastAsia="en-US"/>
        </w:rPr>
      </w:pPr>
      <w:r>
        <w:rPr>
          <w:sz w:val="24"/>
          <w:szCs w:val="24"/>
          <w:lang w:eastAsia="en-US"/>
        </w:rPr>
        <w:lastRenderedPageBreak/>
        <w:t>37.4. NOTEIKT, ka šis lēmums zaudē spēku, ja 15 (piecpadsmit) darbdienu laikā no tā spēkā stāšanās dienas nomnieks nav parakstījis zemes nomas līgumu.</w:t>
      </w:r>
    </w:p>
    <w:p w:rsidR="00B35FF5" w:rsidRDefault="00B35FF5" w:rsidP="00B35FF5">
      <w:pPr>
        <w:spacing w:line="360" w:lineRule="auto"/>
        <w:ind w:firstLine="567"/>
        <w:jc w:val="both"/>
        <w:rPr>
          <w:sz w:val="24"/>
          <w:szCs w:val="24"/>
          <w:lang w:eastAsia="en-US"/>
        </w:rPr>
      </w:pPr>
      <w:r>
        <w:rPr>
          <w:sz w:val="24"/>
          <w:szCs w:val="24"/>
          <w:lang w:eastAsia="en-US"/>
        </w:rPr>
        <w:t>37.5. UZDOT Gulbenes novada pašvaldības Īpašumu pārraudzības nodaļai nodrošināt 10 darbdienu laikā pēc tam, kad stājusies spēkā vienošanās par nomas līguma termiņa pagarināšanu, nodrošina informācijas publicēšanu Gulbenes novada pašvaldības mājaslapā www.gulbene.lv  internetā.</w:t>
      </w:r>
    </w:p>
    <w:p w:rsidR="00B35FF5" w:rsidRDefault="00B35FF5" w:rsidP="00B35FF5">
      <w:pPr>
        <w:spacing w:line="360" w:lineRule="auto"/>
        <w:ind w:firstLine="567"/>
        <w:jc w:val="both"/>
        <w:rPr>
          <w:sz w:val="24"/>
          <w:szCs w:val="24"/>
          <w:lang w:eastAsia="en-US"/>
        </w:rPr>
      </w:pPr>
    </w:p>
    <w:p w:rsidR="00B35FF5" w:rsidRDefault="00B35FF5" w:rsidP="00B35FF5">
      <w:pPr>
        <w:tabs>
          <w:tab w:val="left" w:pos="4111"/>
        </w:tabs>
        <w:spacing w:line="360" w:lineRule="auto"/>
        <w:ind w:firstLine="567"/>
        <w:jc w:val="both"/>
        <w:rPr>
          <w:sz w:val="24"/>
          <w:szCs w:val="24"/>
        </w:rPr>
      </w:pPr>
      <w:r>
        <w:rPr>
          <w:sz w:val="24"/>
          <w:szCs w:val="24"/>
          <w:lang w:eastAsia="en-US"/>
        </w:rPr>
        <w:t>38.</w:t>
      </w:r>
      <w:r>
        <w:rPr>
          <w:rFonts w:eastAsia="SimSun"/>
          <w:sz w:val="24"/>
          <w:szCs w:val="24"/>
          <w:lang w:eastAsia="en-US"/>
        </w:rPr>
        <w:t xml:space="preserve"> </w:t>
      </w:r>
      <w:bookmarkStart w:id="60" w:name="_Hlk27642836"/>
      <w:r>
        <w:rPr>
          <w:rFonts w:eastAsia="SimSun"/>
          <w:sz w:val="24"/>
          <w:szCs w:val="24"/>
          <w:lang w:eastAsia="en-US"/>
        </w:rPr>
        <w:t>Izskatot</w:t>
      </w:r>
      <w:r>
        <w:rPr>
          <w:rFonts w:eastAsia="SimSun"/>
          <w:b/>
          <w:bCs/>
          <w:sz w:val="24"/>
          <w:szCs w:val="24"/>
          <w:lang w:eastAsia="en-US"/>
        </w:rPr>
        <w:t xml:space="preserve"> </w:t>
      </w:r>
      <w:bookmarkStart w:id="61" w:name="_Hlk27642404"/>
      <w:r>
        <w:rPr>
          <w:rFonts w:eastAsia="SimSun"/>
          <w:b/>
          <w:bCs/>
          <w:sz w:val="24"/>
          <w:szCs w:val="24"/>
          <w:lang w:eastAsia="en-US"/>
        </w:rPr>
        <w:t>Tirzas pagasta Jāņa Jēgera zemnieku saimniecība "LEJAS ZOSĒNI</w:t>
      </w:r>
      <w:r>
        <w:rPr>
          <w:rFonts w:eastAsia="SimSun"/>
          <w:sz w:val="24"/>
          <w:szCs w:val="24"/>
          <w:lang w:eastAsia="en-US"/>
        </w:rPr>
        <w:t>"</w:t>
      </w:r>
      <w:r>
        <w:rPr>
          <w:sz w:val="22"/>
          <w:szCs w:val="22"/>
          <w:lang w:eastAsia="en-US"/>
        </w:rPr>
        <w:t xml:space="preserve"> </w:t>
      </w:r>
      <w:r>
        <w:rPr>
          <w:rFonts w:eastAsia="SimSun"/>
          <w:sz w:val="24"/>
          <w:szCs w:val="24"/>
          <w:lang w:eastAsia="en-US"/>
        </w:rPr>
        <w:t>reģistrācijas numurs 54101032671, juridiskā adrese: "</w:t>
      </w:r>
      <w:proofErr w:type="spellStart"/>
      <w:r>
        <w:rPr>
          <w:rFonts w:eastAsia="SimSun"/>
          <w:sz w:val="24"/>
          <w:szCs w:val="24"/>
          <w:lang w:eastAsia="en-US"/>
        </w:rPr>
        <w:t>Kalnlejas</w:t>
      </w:r>
      <w:proofErr w:type="spellEnd"/>
      <w:r>
        <w:rPr>
          <w:rFonts w:eastAsia="SimSun"/>
          <w:sz w:val="24"/>
          <w:szCs w:val="24"/>
          <w:lang w:eastAsia="en-US"/>
        </w:rPr>
        <w:t>", Tirzas pagasts, Gulbenes novads, LV-4424</w:t>
      </w:r>
      <w:bookmarkEnd w:id="61"/>
      <w:r>
        <w:rPr>
          <w:rFonts w:eastAsia="SimSun"/>
          <w:sz w:val="24"/>
          <w:szCs w:val="24"/>
          <w:lang w:eastAsia="en-US"/>
        </w:rPr>
        <w:t xml:space="preserve">, 2019.gada 18.decembra iesniegumu (Gulbenes novada pašvaldībā saņemts 2019.gada 18.decembrī un reģistrēts ar </w:t>
      </w:r>
      <w:proofErr w:type="spellStart"/>
      <w:r>
        <w:rPr>
          <w:rFonts w:eastAsia="SimSun"/>
          <w:sz w:val="24"/>
          <w:szCs w:val="24"/>
          <w:lang w:eastAsia="en-US"/>
        </w:rPr>
        <w:t>Nr.GND</w:t>
      </w:r>
      <w:proofErr w:type="spellEnd"/>
      <w:r>
        <w:rPr>
          <w:rFonts w:eastAsia="SimSun"/>
          <w:sz w:val="24"/>
          <w:szCs w:val="24"/>
          <w:lang w:eastAsia="en-US"/>
        </w:rPr>
        <w:t xml:space="preserve">/5.13.1/19/3064-L), ar lūgumu pagarināt 2015.gada 14.janvārī noslēgto zemes nomas līgumu </w:t>
      </w:r>
      <w:proofErr w:type="spellStart"/>
      <w:r>
        <w:rPr>
          <w:rFonts w:eastAsia="SimSun"/>
          <w:sz w:val="24"/>
          <w:szCs w:val="24"/>
          <w:lang w:eastAsia="en-US"/>
        </w:rPr>
        <w:t>Nr.TI</w:t>
      </w:r>
      <w:proofErr w:type="spellEnd"/>
      <w:r>
        <w:rPr>
          <w:rFonts w:eastAsia="SimSun"/>
          <w:sz w:val="24"/>
          <w:szCs w:val="24"/>
          <w:lang w:eastAsia="en-US"/>
        </w:rPr>
        <w:t>/9.p.3/15/14 par zemes vienības ar kadastra apzīmējumu 5094 008 0056, daļu, 1,0 ha platībā, nomu,</w:t>
      </w:r>
      <w:bookmarkEnd w:id="60"/>
      <w:r>
        <w:rPr>
          <w:rFonts w:eastAsia="SimSun"/>
          <w:sz w:val="24"/>
          <w:szCs w:val="24"/>
          <w:lang w:eastAsia="en-US"/>
        </w:rPr>
        <w:t xml:space="preserve"> </w:t>
      </w:r>
      <w:bookmarkStart w:id="62" w:name="_Hlk27643022"/>
      <w:r>
        <w:rPr>
          <w:rFonts w:eastAsia="SimSun"/>
          <w:sz w:val="24"/>
          <w:szCs w:val="24"/>
          <w:lang w:eastAsia="en-US"/>
        </w:rPr>
        <w:t xml:space="preserve">pamatojoties uz likuma “Par pašvaldībām” 14.panta otrās daļas 3.punktu, kas nosaka, ka, lai izpildītu savas funkcijas, pašvaldībām likumā noteiktajā kārtībā ir pienākums racionāli un lietderīgi apsaimniekot pašvaldības kustamo un nekustamo mantu, 21.panta pirmās daļas 27.punktu, kas nosaka, ka dome var izskatīt jebkuru jautājumu, kas ir attiecīgās pašvaldības pārziņā, turklāt tikai dome var pieņemt lēmumus citos likumā paredzētajos gadījumos, Ministru kabineta 2018.gada 19.jūnija noteikumiem Nr.350 “Publiskas personas zemes nomas un apbūves tiesības noteikumi” 30.4.apakšpunktu, kas nosaka, ka, ja neapbūvētu zemesgabalu iznomā šo noteikumu 29.5., 29.6., 29.7., 29.8., 29.9. un 29.10.apakšpunktā minētajā gadījumā, tad nomas maksu nosaka atbilstoši Ministru kabineta, pašvaldības domes, citas atvasinātas publiskas personas vai kapitālsabiedrības kapitāla daļu turētāja apstiprinātam nomas pakalpojumu maksas cenrādim, kas noteikts, ņemot vērā neatkarīga vērtētāja noteikto tirgus nomas maksu, vai neatkarīga vērtētāja noteiktajai tirgus nomas maksai (bet tā nedrīkst būt mazāka par šo noteikumu 5.punktā minēto), Gulbenes novada pašvaldības zemes nomas pakalpojumu maksas cenrādi, kas apstiprināts Gulbenes novada domes 2018.gada 27.decembra sēdē (protokols Nr.25, 47.§), Publiskas personas finanšu līdzekļu un mantas izšķērdēšanas novēršanas likuma 6.1 panta pirmo daļu, kas nosaka – ja likumā vai Ministru kabineta noteikumos nav paredzēts citādi, kustamās mantas nomas līgumu slēdz uz laiku, kas nav ilgāks par pieciem gadiem, nekustamā īpašuma nomas līgumu – uz laiku, kas nav ilgāks par 30 gadiem,  atklāti balsojot: </w:t>
      </w:r>
      <w:bookmarkStart w:id="63" w:name="_Hlk27643042"/>
      <w:bookmarkEnd w:id="62"/>
      <w:r>
        <w:rPr>
          <w:sz w:val="24"/>
          <w:szCs w:val="24"/>
        </w:rPr>
        <w:t xml:space="preserve">PAR – 14 (Normunds </w:t>
      </w:r>
      <w:proofErr w:type="spellStart"/>
      <w:r>
        <w:rPr>
          <w:sz w:val="24"/>
          <w:szCs w:val="24"/>
        </w:rPr>
        <w:t>Audzišs</w:t>
      </w:r>
      <w:proofErr w:type="spellEnd"/>
      <w:r>
        <w:rPr>
          <w:sz w:val="24"/>
          <w:szCs w:val="24"/>
        </w:rPr>
        <w:t xml:space="preserve">, Indra Caune, Andis Caunītis, Gunārs Ciglis,  Larisa Cīrule, Lāsma </w:t>
      </w:r>
      <w:proofErr w:type="spellStart"/>
      <w:r>
        <w:rPr>
          <w:sz w:val="24"/>
          <w:szCs w:val="24"/>
        </w:rPr>
        <w:t>Gabdulļina</w:t>
      </w:r>
      <w:proofErr w:type="spellEnd"/>
      <w:r>
        <w:rPr>
          <w:sz w:val="24"/>
          <w:szCs w:val="24"/>
        </w:rPr>
        <w:t xml:space="preserve">, </w:t>
      </w:r>
      <w:proofErr w:type="spellStart"/>
      <w:r>
        <w:rPr>
          <w:sz w:val="24"/>
          <w:szCs w:val="24"/>
        </w:rPr>
        <w:t>Stanislavs</w:t>
      </w:r>
      <w:proofErr w:type="spellEnd"/>
      <w:r>
        <w:rPr>
          <w:sz w:val="24"/>
          <w:szCs w:val="24"/>
        </w:rPr>
        <w:t xml:space="preserve"> </w:t>
      </w:r>
      <w:proofErr w:type="spellStart"/>
      <w:r>
        <w:rPr>
          <w:sz w:val="24"/>
          <w:szCs w:val="24"/>
        </w:rPr>
        <w:t>Gžibovskis</w:t>
      </w:r>
      <w:proofErr w:type="spellEnd"/>
      <w:r>
        <w:rPr>
          <w:sz w:val="24"/>
          <w:szCs w:val="24"/>
        </w:rPr>
        <w:t xml:space="preserve">, </w:t>
      </w:r>
      <w:proofErr w:type="spellStart"/>
      <w:r>
        <w:rPr>
          <w:sz w:val="24"/>
          <w:szCs w:val="24"/>
        </w:rPr>
        <w:t>Valtis</w:t>
      </w:r>
      <w:proofErr w:type="spellEnd"/>
      <w:r>
        <w:rPr>
          <w:sz w:val="24"/>
          <w:szCs w:val="24"/>
        </w:rPr>
        <w:t xml:space="preserve"> Krauklis, Intars Liepiņš, Normunds Mazūrs, Zintis </w:t>
      </w:r>
      <w:proofErr w:type="spellStart"/>
      <w:r>
        <w:rPr>
          <w:sz w:val="24"/>
          <w:szCs w:val="24"/>
        </w:rPr>
        <w:t>Mezītis</w:t>
      </w:r>
      <w:proofErr w:type="spellEnd"/>
      <w:r>
        <w:rPr>
          <w:sz w:val="24"/>
          <w:szCs w:val="24"/>
        </w:rPr>
        <w:t xml:space="preserve">, Guna Pūcīte, Guntis </w:t>
      </w:r>
      <w:proofErr w:type="spellStart"/>
      <w:r>
        <w:rPr>
          <w:sz w:val="24"/>
          <w:szCs w:val="24"/>
        </w:rPr>
        <w:t>Princovs</w:t>
      </w:r>
      <w:proofErr w:type="spellEnd"/>
      <w:r>
        <w:rPr>
          <w:sz w:val="24"/>
          <w:szCs w:val="24"/>
        </w:rPr>
        <w:t>, Anatolijs Savickis); PRET – nav; ATTURAS – nav;  Gulbenes novada dome NOLEMJ:</w:t>
      </w:r>
    </w:p>
    <w:p w:rsidR="00B35FF5" w:rsidRDefault="00B35FF5" w:rsidP="00B35FF5">
      <w:pPr>
        <w:tabs>
          <w:tab w:val="left" w:pos="4111"/>
        </w:tabs>
        <w:spacing w:line="360" w:lineRule="auto"/>
        <w:ind w:firstLine="567"/>
        <w:jc w:val="both"/>
        <w:rPr>
          <w:rFonts w:eastAsia="SimSun"/>
          <w:sz w:val="24"/>
          <w:szCs w:val="24"/>
          <w:lang w:eastAsia="en-US"/>
        </w:rPr>
      </w:pPr>
      <w:r>
        <w:rPr>
          <w:rFonts w:eastAsia="SimSun"/>
          <w:sz w:val="24"/>
          <w:szCs w:val="24"/>
          <w:lang w:eastAsia="en-US"/>
        </w:rPr>
        <w:t>38.1. PIEŠĶIRT Tirzas pagasta Jāņa Jēgera zemnieku saimniecība "LEJAS ZOSĒNI" reģistrācijas numurs 54101032671, juridiskā adrese: "</w:t>
      </w:r>
      <w:proofErr w:type="spellStart"/>
      <w:r>
        <w:rPr>
          <w:rFonts w:eastAsia="SimSun"/>
          <w:sz w:val="24"/>
          <w:szCs w:val="24"/>
          <w:lang w:eastAsia="en-US"/>
        </w:rPr>
        <w:t>Kalnlejas</w:t>
      </w:r>
      <w:proofErr w:type="spellEnd"/>
      <w:r>
        <w:rPr>
          <w:rFonts w:eastAsia="SimSun"/>
          <w:sz w:val="24"/>
          <w:szCs w:val="24"/>
          <w:lang w:eastAsia="en-US"/>
        </w:rPr>
        <w:t xml:space="preserve">", Tirzas pagasts, Gulbenes </w:t>
      </w:r>
      <w:r>
        <w:rPr>
          <w:rFonts w:eastAsia="SimSun"/>
          <w:sz w:val="24"/>
          <w:szCs w:val="24"/>
          <w:lang w:eastAsia="en-US"/>
        </w:rPr>
        <w:lastRenderedPageBreak/>
        <w:t>novads, LV-4424, nomā Tirzas pagasta nekustamajā īpašumā “Orhidejas”, kadastra numurs 5094 008 0056, ietilpstošās zemes vienības ar kadastra apzīmējumu 5094 008 0056 daļu, 1,0 ha platībā, pagarinot līguma termiņu līdz 2025.gada 13.janvārim, lauksaimniecības vajadzībām, bez apbūves tiesībām.</w:t>
      </w:r>
    </w:p>
    <w:p w:rsidR="00B35FF5" w:rsidRDefault="00B35FF5" w:rsidP="00B35FF5">
      <w:pPr>
        <w:tabs>
          <w:tab w:val="left" w:pos="4111"/>
        </w:tabs>
        <w:spacing w:line="360" w:lineRule="auto"/>
        <w:ind w:firstLine="567"/>
        <w:jc w:val="both"/>
        <w:rPr>
          <w:rFonts w:eastAsia="SimSun"/>
          <w:sz w:val="24"/>
          <w:szCs w:val="24"/>
          <w:lang w:eastAsia="en-US"/>
        </w:rPr>
      </w:pPr>
      <w:r>
        <w:rPr>
          <w:rFonts w:eastAsia="SimSun"/>
          <w:sz w:val="24"/>
          <w:szCs w:val="24"/>
          <w:lang w:eastAsia="en-US"/>
        </w:rPr>
        <w:t xml:space="preserve">38.2. NOTEIKT nomas maksu atbilstoši Gulbenes novada pašvaldības zemes nomas pakalpojumu maksas cenrādim jeb 46 EUR (četrdesmit seši </w:t>
      </w:r>
      <w:proofErr w:type="spellStart"/>
      <w:r>
        <w:rPr>
          <w:rFonts w:eastAsia="SimSun"/>
          <w:i/>
          <w:iCs/>
          <w:sz w:val="24"/>
          <w:szCs w:val="24"/>
          <w:lang w:eastAsia="en-US"/>
        </w:rPr>
        <w:t>euro</w:t>
      </w:r>
      <w:proofErr w:type="spellEnd"/>
      <w:r>
        <w:rPr>
          <w:rFonts w:eastAsia="SimSun"/>
          <w:sz w:val="24"/>
          <w:szCs w:val="24"/>
          <w:lang w:eastAsia="en-US"/>
        </w:rPr>
        <w:t>) (bez PVN) gadā.</w:t>
      </w:r>
    </w:p>
    <w:p w:rsidR="00B35FF5" w:rsidRDefault="00B35FF5" w:rsidP="00B35FF5">
      <w:pPr>
        <w:tabs>
          <w:tab w:val="left" w:pos="4111"/>
        </w:tabs>
        <w:spacing w:line="360" w:lineRule="auto"/>
        <w:ind w:firstLine="567"/>
        <w:jc w:val="both"/>
        <w:rPr>
          <w:rFonts w:eastAsia="SimSun"/>
          <w:sz w:val="24"/>
          <w:szCs w:val="24"/>
          <w:lang w:eastAsia="en-US"/>
        </w:rPr>
      </w:pPr>
      <w:r>
        <w:rPr>
          <w:rFonts w:eastAsia="SimSun"/>
          <w:sz w:val="24"/>
          <w:szCs w:val="24"/>
          <w:lang w:eastAsia="en-US"/>
        </w:rPr>
        <w:t xml:space="preserve">38.3. UZDOT Gulbenes novada Tirzas pagasta pārvaldes vadītājam </w:t>
      </w:r>
      <w:proofErr w:type="spellStart"/>
      <w:r>
        <w:rPr>
          <w:rFonts w:eastAsia="SimSun"/>
          <w:sz w:val="24"/>
          <w:szCs w:val="24"/>
          <w:lang w:eastAsia="en-US"/>
        </w:rPr>
        <w:t>Česlovam</w:t>
      </w:r>
      <w:proofErr w:type="spellEnd"/>
      <w:r>
        <w:rPr>
          <w:rFonts w:eastAsia="SimSun"/>
          <w:sz w:val="24"/>
          <w:szCs w:val="24"/>
          <w:lang w:eastAsia="en-US"/>
        </w:rPr>
        <w:t xml:space="preserve"> </w:t>
      </w:r>
      <w:proofErr w:type="spellStart"/>
      <w:r>
        <w:rPr>
          <w:rFonts w:eastAsia="SimSun"/>
          <w:sz w:val="24"/>
          <w:szCs w:val="24"/>
          <w:lang w:eastAsia="en-US"/>
        </w:rPr>
        <w:t>Barkovskim</w:t>
      </w:r>
      <w:proofErr w:type="spellEnd"/>
      <w:r>
        <w:rPr>
          <w:rFonts w:eastAsia="SimSun"/>
          <w:sz w:val="24"/>
          <w:szCs w:val="24"/>
          <w:lang w:eastAsia="en-US"/>
        </w:rPr>
        <w:t xml:space="preserve"> noslēgt zemes nomas līgumu.</w:t>
      </w:r>
    </w:p>
    <w:p w:rsidR="00B35FF5" w:rsidRDefault="00B35FF5" w:rsidP="00B35FF5">
      <w:pPr>
        <w:tabs>
          <w:tab w:val="left" w:pos="4111"/>
        </w:tabs>
        <w:spacing w:line="360" w:lineRule="auto"/>
        <w:ind w:firstLine="567"/>
        <w:jc w:val="both"/>
        <w:rPr>
          <w:rFonts w:eastAsia="SimSun"/>
          <w:sz w:val="24"/>
          <w:szCs w:val="24"/>
          <w:lang w:eastAsia="en-US"/>
        </w:rPr>
      </w:pPr>
      <w:r>
        <w:rPr>
          <w:rFonts w:eastAsia="SimSun"/>
          <w:sz w:val="24"/>
          <w:szCs w:val="24"/>
          <w:lang w:eastAsia="en-US"/>
        </w:rPr>
        <w:t>38.4. NOTEIKT, ka šis lēmums zaudē spēku, ja 15 (piecpadsmit) darbdienu laikā no tā spēkā stāšanās dienas nomnieks nav parakstījis zemes nomas līgumu.</w:t>
      </w:r>
    </w:p>
    <w:p w:rsidR="00B35FF5" w:rsidRDefault="00B35FF5" w:rsidP="00B35FF5">
      <w:pPr>
        <w:tabs>
          <w:tab w:val="left" w:pos="4111"/>
        </w:tabs>
        <w:spacing w:line="360" w:lineRule="auto"/>
        <w:ind w:firstLine="567"/>
        <w:jc w:val="both"/>
        <w:rPr>
          <w:rFonts w:eastAsia="SimSun"/>
          <w:sz w:val="24"/>
          <w:szCs w:val="24"/>
          <w:lang w:eastAsia="en-US"/>
        </w:rPr>
      </w:pPr>
      <w:r>
        <w:rPr>
          <w:rFonts w:eastAsia="SimSun"/>
          <w:sz w:val="24"/>
          <w:szCs w:val="24"/>
          <w:lang w:eastAsia="en-US"/>
        </w:rPr>
        <w:t>38.5. UZDOT Gulbenes novada pašvaldības Īpašumu pārraudzības nodaļai nodrošināt 10 darbdienu laikā pēc tam, kad stājusies spēkā vienošanās par nomas līguma termiņa pagarināšanu, nodrošina informācijas publicēšanu Gulbenes novada pašvaldības mājaslapā www.gulbene.lv  internetā.</w:t>
      </w:r>
    </w:p>
    <w:bookmarkEnd w:id="63"/>
    <w:p w:rsidR="00B35FF5" w:rsidRDefault="00B35FF5" w:rsidP="00B35FF5">
      <w:pPr>
        <w:spacing w:after="200" w:line="276" w:lineRule="auto"/>
        <w:rPr>
          <w:rFonts w:ascii="Calibri" w:eastAsia="Calibri" w:hAnsi="Calibri"/>
          <w:sz w:val="22"/>
          <w:szCs w:val="22"/>
          <w:lang w:eastAsia="en-US"/>
        </w:rPr>
      </w:pPr>
    </w:p>
    <w:p w:rsidR="00B35FF5" w:rsidRDefault="00B35FF5" w:rsidP="00B35FF5">
      <w:pPr>
        <w:spacing w:line="360" w:lineRule="auto"/>
        <w:ind w:firstLine="567"/>
        <w:jc w:val="both"/>
        <w:rPr>
          <w:sz w:val="24"/>
          <w:szCs w:val="24"/>
        </w:rPr>
      </w:pPr>
      <w:r>
        <w:rPr>
          <w:sz w:val="24"/>
          <w:szCs w:val="24"/>
          <w:lang w:eastAsia="en-US"/>
        </w:rPr>
        <w:t>39.</w:t>
      </w:r>
      <w:r>
        <w:rPr>
          <w:rFonts w:eastAsia="SimSun"/>
          <w:sz w:val="24"/>
          <w:szCs w:val="24"/>
          <w:lang w:eastAsia="en-US"/>
        </w:rPr>
        <w:t xml:space="preserve"> Izskatot</w:t>
      </w:r>
      <w:r>
        <w:rPr>
          <w:rFonts w:eastAsia="SimSun"/>
          <w:b/>
          <w:bCs/>
          <w:sz w:val="24"/>
          <w:szCs w:val="24"/>
          <w:lang w:eastAsia="en-US"/>
        </w:rPr>
        <w:t xml:space="preserve"> Tirzas pagasta Jāņa Jēgera zemnieku saimniecība "LEJAS ZOSĒNI</w:t>
      </w:r>
      <w:r>
        <w:rPr>
          <w:rFonts w:eastAsia="SimSun"/>
          <w:sz w:val="24"/>
          <w:szCs w:val="24"/>
          <w:lang w:eastAsia="en-US"/>
        </w:rPr>
        <w:t>"</w:t>
      </w:r>
      <w:r>
        <w:rPr>
          <w:sz w:val="22"/>
          <w:szCs w:val="22"/>
          <w:lang w:eastAsia="en-US"/>
        </w:rPr>
        <w:t xml:space="preserve"> </w:t>
      </w:r>
      <w:r>
        <w:rPr>
          <w:rFonts w:eastAsia="SimSun"/>
          <w:sz w:val="24"/>
          <w:szCs w:val="24"/>
          <w:lang w:eastAsia="en-US"/>
        </w:rPr>
        <w:t>reģistrācijas numurs 54101032671, juridiskā adrese: "</w:t>
      </w:r>
      <w:proofErr w:type="spellStart"/>
      <w:r>
        <w:rPr>
          <w:rFonts w:eastAsia="SimSun"/>
          <w:sz w:val="24"/>
          <w:szCs w:val="24"/>
          <w:lang w:eastAsia="en-US"/>
        </w:rPr>
        <w:t>Kalnlejas</w:t>
      </w:r>
      <w:proofErr w:type="spellEnd"/>
      <w:r>
        <w:rPr>
          <w:rFonts w:eastAsia="SimSun"/>
          <w:sz w:val="24"/>
          <w:szCs w:val="24"/>
          <w:lang w:eastAsia="en-US"/>
        </w:rPr>
        <w:t>", Tirzas pagasts, Gulbenes novads, LV-4424, 2019.gada 18.decembra iesniegumu (Gulbenes novada pašvaldībā saņemts 2019.gada 18.decembrī un reģistrēts ar Nr.</w:t>
      </w:r>
      <w:r>
        <w:rPr>
          <w:sz w:val="22"/>
          <w:szCs w:val="22"/>
          <w:lang w:eastAsia="en-US"/>
        </w:rPr>
        <w:t xml:space="preserve"> </w:t>
      </w:r>
      <w:r>
        <w:rPr>
          <w:rFonts w:eastAsia="SimSun"/>
          <w:sz w:val="24"/>
          <w:szCs w:val="24"/>
          <w:lang w:eastAsia="en-US"/>
        </w:rPr>
        <w:t>GND/5.13.1/19/3065-L), ar lūgumu pagarināt 2015.gada 6.janvārī noslēgto zemes nomas līgumu Nr.</w:t>
      </w:r>
      <w:r>
        <w:rPr>
          <w:sz w:val="22"/>
          <w:szCs w:val="22"/>
          <w:lang w:eastAsia="en-US"/>
        </w:rPr>
        <w:t xml:space="preserve"> </w:t>
      </w:r>
      <w:r>
        <w:rPr>
          <w:rFonts w:eastAsia="SimSun"/>
          <w:sz w:val="24"/>
          <w:szCs w:val="24"/>
          <w:lang w:eastAsia="en-US"/>
        </w:rPr>
        <w:t>TI/9.p.3/15/3 par zemes vienības ar kadastra apzīmējumu 5094 008 0055, daļu, 1,6 ha platībā, nomu,</w:t>
      </w:r>
      <w:r>
        <w:rPr>
          <w:sz w:val="22"/>
          <w:szCs w:val="22"/>
          <w:lang w:eastAsia="en-US"/>
        </w:rPr>
        <w:t xml:space="preserve"> </w:t>
      </w:r>
      <w:r>
        <w:rPr>
          <w:rFonts w:eastAsia="SimSun"/>
          <w:sz w:val="24"/>
          <w:szCs w:val="24"/>
          <w:lang w:eastAsia="en-US"/>
        </w:rPr>
        <w:t xml:space="preserve">pamatojoties uz likuma “Par pašvaldībām” 14.panta otrās daļas 3.punktu, kas nosaka, ka, lai izpildītu savas funkcijas, pašvaldībām likumā noteiktajā kārtībā ir pienākums racionāli un lietderīgi apsaimniekot pašvaldības kustamo un nekustamo mantu, 21.panta pirmās daļas 27.punktu, kas nosaka, ka dome var izskatīt jebkuru jautājumu, kas ir attiecīgās pašvaldības pārziņā, turklāt tikai dome var pieņemt lēmumus citos likumā paredzētajos gadījumos, Ministru kabineta 2018.gada 19.jūnija noteikumiem Nr.350 “Publiskas personas zemes nomas un apbūves tiesības noteikumi” 30.4.apakšpunktu, kas nosaka, ka, ja neapbūvētu zemesgabalu iznomā šo noteikumu 29.5., 29.6., 29.7., 29.8., 29.9. un 29.10.apakšpunktā minētajā gadījumā, tad nomas maksu nosaka atbilstoši Ministru kabineta, pašvaldības domes, citas atvasinātas publiskas personas vai kapitālsabiedrības kapitāla daļu turētāja apstiprinātam nomas pakalpojumu maksas cenrādim, kas noteikts, ņemot vērā neatkarīga vērtētāja noteikto tirgus nomas maksu, vai neatkarīga vērtētāja noteiktajai tirgus nomas maksai (bet tā nedrīkst būt mazāka par šo noteikumu 5.punktā minēto), Gulbenes novada pašvaldības zemes nomas pakalpojumu maksas cenrādi, kas apstiprināts Gulbenes novada domes 2018.gada 27.decembra sēdē (protokols Nr.25, 47.§), Publiskas personas finanšu līdzekļu un mantas izšķērdēšanas novēršanas likuma 6.1 panta pirmo daļu, kas nosaka – ja likumā vai Ministru </w:t>
      </w:r>
      <w:r>
        <w:rPr>
          <w:rFonts w:eastAsia="SimSun"/>
          <w:sz w:val="24"/>
          <w:szCs w:val="24"/>
          <w:lang w:eastAsia="en-US"/>
        </w:rPr>
        <w:lastRenderedPageBreak/>
        <w:t xml:space="preserve">kabineta noteikumos nav paredzēts citādi, kustamās mantas nomas līgumu slēdz uz laiku, kas nav ilgāks par pieciem gadiem, nekustamā īpašuma nomas līgumu – uz laiku, kas nav ilgāks par 30 gadiem,  atklāti balsojot: </w:t>
      </w:r>
      <w:r>
        <w:rPr>
          <w:sz w:val="24"/>
          <w:szCs w:val="24"/>
        </w:rPr>
        <w:t xml:space="preserve">PAR – 14 (Normunds </w:t>
      </w:r>
      <w:proofErr w:type="spellStart"/>
      <w:r>
        <w:rPr>
          <w:sz w:val="24"/>
          <w:szCs w:val="24"/>
        </w:rPr>
        <w:t>Audzišs</w:t>
      </w:r>
      <w:proofErr w:type="spellEnd"/>
      <w:r>
        <w:rPr>
          <w:sz w:val="24"/>
          <w:szCs w:val="24"/>
        </w:rPr>
        <w:t xml:space="preserve">, Indra Caune, Andis Caunītis, Gunārs Ciglis,  Larisa Cīrule, Lāsma </w:t>
      </w:r>
      <w:proofErr w:type="spellStart"/>
      <w:r>
        <w:rPr>
          <w:sz w:val="24"/>
          <w:szCs w:val="24"/>
        </w:rPr>
        <w:t>Gabdulļina</w:t>
      </w:r>
      <w:proofErr w:type="spellEnd"/>
      <w:r>
        <w:rPr>
          <w:sz w:val="24"/>
          <w:szCs w:val="24"/>
        </w:rPr>
        <w:t xml:space="preserve">, </w:t>
      </w:r>
      <w:proofErr w:type="spellStart"/>
      <w:r>
        <w:rPr>
          <w:sz w:val="24"/>
          <w:szCs w:val="24"/>
        </w:rPr>
        <w:t>Stanislavs</w:t>
      </w:r>
      <w:proofErr w:type="spellEnd"/>
      <w:r>
        <w:rPr>
          <w:sz w:val="24"/>
          <w:szCs w:val="24"/>
        </w:rPr>
        <w:t xml:space="preserve"> </w:t>
      </w:r>
      <w:proofErr w:type="spellStart"/>
      <w:r>
        <w:rPr>
          <w:sz w:val="24"/>
          <w:szCs w:val="24"/>
        </w:rPr>
        <w:t>Gžibovskis</w:t>
      </w:r>
      <w:proofErr w:type="spellEnd"/>
      <w:r>
        <w:rPr>
          <w:sz w:val="24"/>
          <w:szCs w:val="24"/>
        </w:rPr>
        <w:t xml:space="preserve">, </w:t>
      </w:r>
      <w:proofErr w:type="spellStart"/>
      <w:r>
        <w:rPr>
          <w:sz w:val="24"/>
          <w:szCs w:val="24"/>
        </w:rPr>
        <w:t>Valtis</w:t>
      </w:r>
      <w:proofErr w:type="spellEnd"/>
      <w:r>
        <w:rPr>
          <w:sz w:val="24"/>
          <w:szCs w:val="24"/>
        </w:rPr>
        <w:t xml:space="preserve"> Krauklis, Intars Liepiņš, Normunds Mazūrs, Zintis </w:t>
      </w:r>
      <w:proofErr w:type="spellStart"/>
      <w:r>
        <w:rPr>
          <w:sz w:val="24"/>
          <w:szCs w:val="24"/>
        </w:rPr>
        <w:t>Mezītis</w:t>
      </w:r>
      <w:proofErr w:type="spellEnd"/>
      <w:r>
        <w:rPr>
          <w:sz w:val="24"/>
          <w:szCs w:val="24"/>
        </w:rPr>
        <w:t xml:space="preserve">, Guna Pūcīte, Guntis </w:t>
      </w:r>
      <w:proofErr w:type="spellStart"/>
      <w:r>
        <w:rPr>
          <w:sz w:val="24"/>
          <w:szCs w:val="24"/>
        </w:rPr>
        <w:t>Princovs</w:t>
      </w:r>
      <w:proofErr w:type="spellEnd"/>
      <w:r>
        <w:rPr>
          <w:sz w:val="24"/>
          <w:szCs w:val="24"/>
        </w:rPr>
        <w:t>, Anatolijs Savickis); PRET – nav; ATTURAS – nav;  Gulbenes novada dome NOLEMJ:</w:t>
      </w:r>
    </w:p>
    <w:p w:rsidR="00B35FF5" w:rsidRDefault="00B35FF5" w:rsidP="00B35FF5">
      <w:pPr>
        <w:spacing w:line="360" w:lineRule="auto"/>
        <w:ind w:firstLine="567"/>
        <w:jc w:val="both"/>
        <w:rPr>
          <w:rFonts w:eastAsia="SimSun"/>
          <w:sz w:val="24"/>
          <w:szCs w:val="24"/>
          <w:lang w:eastAsia="en-US"/>
        </w:rPr>
      </w:pPr>
      <w:r>
        <w:rPr>
          <w:rFonts w:eastAsia="SimSun"/>
          <w:sz w:val="24"/>
          <w:szCs w:val="24"/>
          <w:lang w:eastAsia="en-US"/>
        </w:rPr>
        <w:t>39.1. PIEŠĶIRT Tirzas pagasta Jāņa Jēgera zemnieku saimniecība "LEJAS ZOSĒNI" reģistrācijas numurs 54101032671, juridiskā adrese: "</w:t>
      </w:r>
      <w:proofErr w:type="spellStart"/>
      <w:r>
        <w:rPr>
          <w:rFonts w:eastAsia="SimSun"/>
          <w:sz w:val="24"/>
          <w:szCs w:val="24"/>
          <w:lang w:eastAsia="en-US"/>
        </w:rPr>
        <w:t>Kalnlejas</w:t>
      </w:r>
      <w:proofErr w:type="spellEnd"/>
      <w:r>
        <w:rPr>
          <w:rFonts w:eastAsia="SimSun"/>
          <w:sz w:val="24"/>
          <w:szCs w:val="24"/>
          <w:lang w:eastAsia="en-US"/>
        </w:rPr>
        <w:t xml:space="preserve">", Tirzas pagasts, Gulbenes novads, LV-4424, nomā Tirzas pagasta nekustamajā īpašumā “Meža </w:t>
      </w:r>
      <w:proofErr w:type="spellStart"/>
      <w:r>
        <w:rPr>
          <w:rFonts w:eastAsia="SimSun"/>
          <w:sz w:val="24"/>
          <w:szCs w:val="24"/>
          <w:lang w:eastAsia="en-US"/>
        </w:rPr>
        <w:t>stāmeri</w:t>
      </w:r>
      <w:proofErr w:type="spellEnd"/>
      <w:r>
        <w:rPr>
          <w:rFonts w:eastAsia="SimSun"/>
          <w:sz w:val="24"/>
          <w:szCs w:val="24"/>
          <w:lang w:eastAsia="en-US"/>
        </w:rPr>
        <w:t>”, kadastra numurs 5094 008 0075, ietilpstošās zemes vienības ar kadastra apzīmējumu 5094 008 0055 daļu, 1,6 ha platībā, pagarinot līguma termiņu līdz 2025.gada 4.janvārim, lauksaimniecības vajadzībām, bez apbūves tiesībām.</w:t>
      </w:r>
    </w:p>
    <w:p w:rsidR="00B35FF5" w:rsidRDefault="00B35FF5" w:rsidP="00B35FF5">
      <w:pPr>
        <w:tabs>
          <w:tab w:val="left" w:pos="4111"/>
        </w:tabs>
        <w:spacing w:line="360" w:lineRule="auto"/>
        <w:ind w:firstLine="567"/>
        <w:jc w:val="both"/>
        <w:rPr>
          <w:rFonts w:eastAsia="SimSun"/>
          <w:sz w:val="24"/>
          <w:szCs w:val="24"/>
          <w:lang w:eastAsia="en-US"/>
        </w:rPr>
      </w:pPr>
      <w:r>
        <w:rPr>
          <w:rFonts w:eastAsia="SimSun"/>
          <w:sz w:val="24"/>
          <w:szCs w:val="24"/>
          <w:lang w:eastAsia="en-US"/>
        </w:rPr>
        <w:t xml:space="preserve">39.2. NOTEIKT nomas maksu atbilstoši Gulbenes novada pašvaldības zemes nomas pakalpojumu maksas cenrādim jeb 73,60 EUR (septiņdesmit trīs </w:t>
      </w:r>
      <w:proofErr w:type="spellStart"/>
      <w:r>
        <w:rPr>
          <w:rFonts w:eastAsia="SimSun"/>
          <w:i/>
          <w:iCs/>
          <w:sz w:val="24"/>
          <w:szCs w:val="24"/>
          <w:lang w:eastAsia="en-US"/>
        </w:rPr>
        <w:t>euro</w:t>
      </w:r>
      <w:proofErr w:type="spellEnd"/>
      <w:r>
        <w:rPr>
          <w:rFonts w:eastAsia="SimSun"/>
          <w:i/>
          <w:iCs/>
          <w:sz w:val="24"/>
          <w:szCs w:val="24"/>
          <w:lang w:eastAsia="en-US"/>
        </w:rPr>
        <w:t xml:space="preserve"> </w:t>
      </w:r>
      <w:r>
        <w:rPr>
          <w:rFonts w:eastAsia="SimSun"/>
          <w:sz w:val="24"/>
          <w:szCs w:val="24"/>
          <w:lang w:eastAsia="en-US"/>
        </w:rPr>
        <w:t>60</w:t>
      </w:r>
      <w:r>
        <w:rPr>
          <w:rFonts w:eastAsia="SimSun"/>
          <w:i/>
          <w:iCs/>
          <w:sz w:val="24"/>
          <w:szCs w:val="24"/>
          <w:lang w:eastAsia="en-US"/>
        </w:rPr>
        <w:t xml:space="preserve"> centi</w:t>
      </w:r>
      <w:r>
        <w:rPr>
          <w:rFonts w:eastAsia="SimSun"/>
          <w:sz w:val="24"/>
          <w:szCs w:val="24"/>
          <w:lang w:eastAsia="en-US"/>
        </w:rPr>
        <w:t>) (bez PVN) gadā.</w:t>
      </w:r>
    </w:p>
    <w:p w:rsidR="00B35FF5" w:rsidRDefault="00B35FF5" w:rsidP="00B35FF5">
      <w:pPr>
        <w:tabs>
          <w:tab w:val="left" w:pos="4111"/>
        </w:tabs>
        <w:spacing w:line="360" w:lineRule="auto"/>
        <w:ind w:firstLine="567"/>
        <w:jc w:val="both"/>
        <w:rPr>
          <w:rFonts w:eastAsia="SimSun"/>
          <w:sz w:val="24"/>
          <w:szCs w:val="24"/>
          <w:lang w:eastAsia="en-US"/>
        </w:rPr>
      </w:pPr>
      <w:r>
        <w:rPr>
          <w:rFonts w:eastAsia="SimSun"/>
          <w:sz w:val="24"/>
          <w:szCs w:val="24"/>
          <w:lang w:eastAsia="en-US"/>
        </w:rPr>
        <w:t xml:space="preserve">39.3. UZDOT Gulbenes novada Tirzas pagasta pārvaldes vadītājam </w:t>
      </w:r>
      <w:proofErr w:type="spellStart"/>
      <w:r>
        <w:rPr>
          <w:rFonts w:eastAsia="SimSun"/>
          <w:sz w:val="24"/>
          <w:szCs w:val="24"/>
          <w:lang w:eastAsia="en-US"/>
        </w:rPr>
        <w:t>Česlovam</w:t>
      </w:r>
      <w:proofErr w:type="spellEnd"/>
      <w:r>
        <w:rPr>
          <w:rFonts w:eastAsia="SimSun"/>
          <w:sz w:val="24"/>
          <w:szCs w:val="24"/>
          <w:lang w:eastAsia="en-US"/>
        </w:rPr>
        <w:t xml:space="preserve"> </w:t>
      </w:r>
      <w:proofErr w:type="spellStart"/>
      <w:r>
        <w:rPr>
          <w:rFonts w:eastAsia="SimSun"/>
          <w:sz w:val="24"/>
          <w:szCs w:val="24"/>
          <w:lang w:eastAsia="en-US"/>
        </w:rPr>
        <w:t>Barkovskim</w:t>
      </w:r>
      <w:proofErr w:type="spellEnd"/>
      <w:r>
        <w:rPr>
          <w:rFonts w:eastAsia="SimSun"/>
          <w:sz w:val="24"/>
          <w:szCs w:val="24"/>
          <w:lang w:eastAsia="en-US"/>
        </w:rPr>
        <w:t xml:space="preserve"> noslēgt zemes nomas līgumu.</w:t>
      </w:r>
    </w:p>
    <w:p w:rsidR="00B35FF5" w:rsidRDefault="00B35FF5" w:rsidP="00B35FF5">
      <w:pPr>
        <w:tabs>
          <w:tab w:val="left" w:pos="4111"/>
        </w:tabs>
        <w:spacing w:line="360" w:lineRule="auto"/>
        <w:ind w:firstLine="567"/>
        <w:jc w:val="both"/>
        <w:rPr>
          <w:rFonts w:eastAsia="SimSun"/>
          <w:sz w:val="24"/>
          <w:szCs w:val="24"/>
          <w:lang w:eastAsia="en-US"/>
        </w:rPr>
      </w:pPr>
      <w:r>
        <w:rPr>
          <w:rFonts w:eastAsia="SimSun"/>
          <w:sz w:val="24"/>
          <w:szCs w:val="24"/>
          <w:lang w:eastAsia="en-US"/>
        </w:rPr>
        <w:t>39.4. NOTEIKT, ka šis lēmums zaudē spēku, ja 15 (piecpadsmit) darbdienu laikā no tā spēkā stāšanās dienas nomnieks nav parakstījis zemes nomas līgumu.</w:t>
      </w:r>
    </w:p>
    <w:p w:rsidR="00B35FF5" w:rsidRDefault="00B35FF5" w:rsidP="00B35FF5">
      <w:pPr>
        <w:tabs>
          <w:tab w:val="left" w:pos="4111"/>
        </w:tabs>
        <w:spacing w:line="360" w:lineRule="auto"/>
        <w:ind w:firstLine="567"/>
        <w:jc w:val="both"/>
        <w:rPr>
          <w:rFonts w:eastAsia="SimSun"/>
          <w:sz w:val="24"/>
          <w:szCs w:val="24"/>
          <w:lang w:eastAsia="en-US"/>
        </w:rPr>
      </w:pPr>
      <w:r>
        <w:rPr>
          <w:rFonts w:eastAsia="SimSun"/>
          <w:sz w:val="24"/>
          <w:szCs w:val="24"/>
          <w:lang w:eastAsia="en-US"/>
        </w:rPr>
        <w:t>39.5. UZDOT Gulbenes novada pašvaldības Īpašumu pārraudzības nodaļai nodrošināt 10 darbdienu laikā pēc tam, kad stājusies spēkā vienošanās par nomas līguma termiņa pagarināšanu, nodrošina informācijas publicēšanu Gulbenes novada pašvaldības mājaslapā www.gulbene.lv  internetā.</w:t>
      </w:r>
    </w:p>
    <w:p w:rsidR="00B35FF5" w:rsidRDefault="00B35FF5" w:rsidP="00B35FF5">
      <w:pPr>
        <w:tabs>
          <w:tab w:val="left" w:pos="1276"/>
        </w:tabs>
        <w:jc w:val="center"/>
        <w:rPr>
          <w:b/>
          <w:sz w:val="24"/>
          <w:szCs w:val="24"/>
        </w:rPr>
      </w:pPr>
      <w:r>
        <w:rPr>
          <w:b/>
          <w:sz w:val="24"/>
          <w:szCs w:val="24"/>
        </w:rPr>
        <w:t>26.§</w:t>
      </w:r>
    </w:p>
    <w:p w:rsidR="00B35FF5" w:rsidRDefault="00B35FF5" w:rsidP="00B35FF5">
      <w:pPr>
        <w:pBdr>
          <w:bottom w:val="single" w:sz="12" w:space="1" w:color="auto"/>
        </w:pBdr>
        <w:jc w:val="center"/>
        <w:rPr>
          <w:b/>
          <w:sz w:val="24"/>
          <w:szCs w:val="24"/>
        </w:rPr>
      </w:pPr>
      <w:r>
        <w:rPr>
          <w:b/>
          <w:sz w:val="24"/>
          <w:szCs w:val="24"/>
        </w:rPr>
        <w:t>Par zemes nomas līguma izbeigšanu</w:t>
      </w:r>
    </w:p>
    <w:p w:rsidR="00B35FF5" w:rsidRDefault="00B35FF5" w:rsidP="00B35FF5">
      <w:pPr>
        <w:jc w:val="both"/>
        <w:rPr>
          <w:sz w:val="24"/>
          <w:szCs w:val="24"/>
        </w:rPr>
      </w:pPr>
      <w:r>
        <w:rPr>
          <w:sz w:val="24"/>
          <w:szCs w:val="24"/>
        </w:rPr>
        <w:t xml:space="preserve">ZIŅO: </w:t>
      </w:r>
      <w:proofErr w:type="spellStart"/>
      <w:r>
        <w:rPr>
          <w:sz w:val="24"/>
          <w:szCs w:val="24"/>
        </w:rPr>
        <w:t>G.Ciglis</w:t>
      </w:r>
      <w:proofErr w:type="spellEnd"/>
    </w:p>
    <w:p w:rsidR="00B35FF5" w:rsidRDefault="00B35FF5" w:rsidP="00B35FF5">
      <w:pPr>
        <w:jc w:val="both"/>
        <w:rPr>
          <w:sz w:val="24"/>
          <w:szCs w:val="24"/>
        </w:rPr>
      </w:pPr>
      <w:r>
        <w:rPr>
          <w:sz w:val="24"/>
          <w:szCs w:val="24"/>
        </w:rPr>
        <w:t xml:space="preserve">LĒMUMA PROJEKTU SAGATAVOJA: </w:t>
      </w:r>
      <w:proofErr w:type="spellStart"/>
      <w:r>
        <w:rPr>
          <w:sz w:val="24"/>
          <w:szCs w:val="24"/>
        </w:rPr>
        <w:t>D.Vējiņa</w:t>
      </w:r>
      <w:proofErr w:type="spellEnd"/>
      <w:r>
        <w:rPr>
          <w:sz w:val="24"/>
          <w:szCs w:val="24"/>
        </w:rPr>
        <w:t xml:space="preserve">, </w:t>
      </w:r>
      <w:proofErr w:type="spellStart"/>
      <w:r>
        <w:rPr>
          <w:sz w:val="24"/>
          <w:szCs w:val="24"/>
        </w:rPr>
        <w:t>K.Rakstiņš</w:t>
      </w:r>
      <w:proofErr w:type="spellEnd"/>
      <w:r>
        <w:rPr>
          <w:sz w:val="24"/>
          <w:szCs w:val="24"/>
        </w:rPr>
        <w:t xml:space="preserve">, </w:t>
      </w:r>
      <w:proofErr w:type="spellStart"/>
      <w:r>
        <w:rPr>
          <w:sz w:val="24"/>
          <w:szCs w:val="24"/>
        </w:rPr>
        <w:t>I.Bindre</w:t>
      </w:r>
      <w:proofErr w:type="spellEnd"/>
    </w:p>
    <w:p w:rsidR="00B35FF5" w:rsidRDefault="00B35FF5" w:rsidP="00B35FF5">
      <w:pPr>
        <w:jc w:val="both"/>
        <w:rPr>
          <w:sz w:val="24"/>
          <w:szCs w:val="24"/>
        </w:rPr>
      </w:pPr>
      <w:r>
        <w:rPr>
          <w:sz w:val="24"/>
          <w:szCs w:val="24"/>
        </w:rPr>
        <w:t>DEBATĒS PIEDALĀS: nav</w:t>
      </w:r>
    </w:p>
    <w:p w:rsidR="00B35FF5" w:rsidRDefault="00B35FF5" w:rsidP="00B35FF5">
      <w:pPr>
        <w:tabs>
          <w:tab w:val="left" w:pos="2058"/>
        </w:tabs>
        <w:spacing w:line="360" w:lineRule="auto"/>
        <w:ind w:firstLine="567"/>
        <w:jc w:val="both"/>
        <w:rPr>
          <w:sz w:val="24"/>
          <w:szCs w:val="24"/>
        </w:rPr>
      </w:pPr>
      <w:r>
        <w:rPr>
          <w:sz w:val="24"/>
          <w:szCs w:val="24"/>
        </w:rPr>
        <w:tab/>
      </w:r>
    </w:p>
    <w:p w:rsidR="00B35FF5" w:rsidRDefault="00B35FF5" w:rsidP="00B35FF5">
      <w:pPr>
        <w:spacing w:line="360" w:lineRule="auto"/>
        <w:ind w:firstLine="567"/>
        <w:jc w:val="both"/>
        <w:rPr>
          <w:rFonts w:eastAsia="Calibri"/>
          <w:sz w:val="24"/>
          <w:szCs w:val="24"/>
        </w:rPr>
      </w:pPr>
      <w:r>
        <w:rPr>
          <w:sz w:val="24"/>
          <w:szCs w:val="24"/>
        </w:rPr>
        <w:t xml:space="preserve">1. </w:t>
      </w:r>
      <w:bookmarkStart w:id="64" w:name="_Hlk25678327"/>
      <w:r>
        <w:rPr>
          <w:sz w:val="24"/>
          <w:szCs w:val="24"/>
        </w:rPr>
        <w:t xml:space="preserve">Izskatot </w:t>
      </w:r>
      <w:r w:rsidR="00B01AEC">
        <w:rPr>
          <w:b/>
          <w:bCs/>
          <w:sz w:val="24"/>
          <w:szCs w:val="24"/>
        </w:rPr>
        <w:t>…..</w:t>
      </w:r>
      <w:r>
        <w:rPr>
          <w:sz w:val="24"/>
          <w:szCs w:val="24"/>
        </w:rPr>
        <w:t xml:space="preserve">, 2019.gada 22.novembra iesniegumu (Gulbenes novada pašvaldībā saņemts 2019.gada 22.novembrī un reģistrēts ar </w:t>
      </w:r>
      <w:proofErr w:type="spellStart"/>
      <w:r>
        <w:rPr>
          <w:sz w:val="24"/>
          <w:szCs w:val="24"/>
        </w:rPr>
        <w:t>Nr.GND</w:t>
      </w:r>
      <w:proofErr w:type="spellEnd"/>
      <w:r>
        <w:rPr>
          <w:sz w:val="24"/>
          <w:szCs w:val="24"/>
        </w:rPr>
        <w:t xml:space="preserve">/5.13.1/19/2806-Ā), ar lūgumu izbeigt zemes nomas līgumu par zemes vienības ar kadastra apzīmējumu 5088 004 0277, daļas, 2,95 ha platībā, nomu, pamatojoties uz likuma “Par pašvaldībām” 14.panta otrās daļas 3.punktu, kas nosaka, ka, lai izpildītu savas funkcijas, pašvaldībām likumā noteiktajā kārtībā ir pienākums racionāli un lietderīgi apsaimniekot pašvaldības kustamo un nekustamo mantu, 21.panta pirmās daļas 27.punktu, kas nosaka, ka dome var izskatīt jebkuru jautājumu, kas ir attiecīgās pašvaldības pārziņā, turklāt tikai dome var pieņemt lēmumus citos likumā paredzētajos gadījumos, un Tautsaimniecības komitejas  ieteikumu, atklāti balsojot: PAR – 14 (Normunds </w:t>
      </w:r>
      <w:proofErr w:type="spellStart"/>
      <w:r>
        <w:rPr>
          <w:sz w:val="24"/>
          <w:szCs w:val="24"/>
        </w:rPr>
        <w:t>Audzišs</w:t>
      </w:r>
      <w:proofErr w:type="spellEnd"/>
      <w:r>
        <w:rPr>
          <w:sz w:val="24"/>
          <w:szCs w:val="24"/>
        </w:rPr>
        <w:t xml:space="preserve">, Indra Caune, Andis Caunītis, Gunārs Ciglis,  Larisa Cīrule, Lāsma </w:t>
      </w:r>
      <w:proofErr w:type="spellStart"/>
      <w:r>
        <w:rPr>
          <w:sz w:val="24"/>
          <w:szCs w:val="24"/>
        </w:rPr>
        <w:t>Gabdulļina</w:t>
      </w:r>
      <w:proofErr w:type="spellEnd"/>
      <w:r>
        <w:rPr>
          <w:sz w:val="24"/>
          <w:szCs w:val="24"/>
        </w:rPr>
        <w:t xml:space="preserve">, </w:t>
      </w:r>
      <w:proofErr w:type="spellStart"/>
      <w:r>
        <w:rPr>
          <w:sz w:val="24"/>
          <w:szCs w:val="24"/>
        </w:rPr>
        <w:t>Stanislavs</w:t>
      </w:r>
      <w:proofErr w:type="spellEnd"/>
      <w:r>
        <w:rPr>
          <w:sz w:val="24"/>
          <w:szCs w:val="24"/>
        </w:rPr>
        <w:t xml:space="preserve"> </w:t>
      </w:r>
      <w:proofErr w:type="spellStart"/>
      <w:r>
        <w:rPr>
          <w:sz w:val="24"/>
          <w:szCs w:val="24"/>
        </w:rPr>
        <w:t>Gžibovskis</w:t>
      </w:r>
      <w:proofErr w:type="spellEnd"/>
      <w:r>
        <w:rPr>
          <w:sz w:val="24"/>
          <w:szCs w:val="24"/>
        </w:rPr>
        <w:t xml:space="preserve">, </w:t>
      </w:r>
      <w:proofErr w:type="spellStart"/>
      <w:r>
        <w:rPr>
          <w:sz w:val="24"/>
          <w:szCs w:val="24"/>
        </w:rPr>
        <w:lastRenderedPageBreak/>
        <w:t>Valtis</w:t>
      </w:r>
      <w:proofErr w:type="spellEnd"/>
      <w:r>
        <w:rPr>
          <w:sz w:val="24"/>
          <w:szCs w:val="24"/>
        </w:rPr>
        <w:t xml:space="preserve"> Krauklis, Intars Liepiņš, Normunds Mazūrs, Zintis </w:t>
      </w:r>
      <w:proofErr w:type="spellStart"/>
      <w:r>
        <w:rPr>
          <w:sz w:val="24"/>
          <w:szCs w:val="24"/>
        </w:rPr>
        <w:t>Mezītis</w:t>
      </w:r>
      <w:proofErr w:type="spellEnd"/>
      <w:r>
        <w:rPr>
          <w:sz w:val="24"/>
          <w:szCs w:val="24"/>
        </w:rPr>
        <w:t xml:space="preserve">, Guna Pūcīte, Guntis </w:t>
      </w:r>
      <w:proofErr w:type="spellStart"/>
      <w:r>
        <w:rPr>
          <w:sz w:val="24"/>
          <w:szCs w:val="24"/>
        </w:rPr>
        <w:t>Princovs</w:t>
      </w:r>
      <w:proofErr w:type="spellEnd"/>
      <w:r>
        <w:rPr>
          <w:sz w:val="24"/>
          <w:szCs w:val="24"/>
        </w:rPr>
        <w:t>, Anatolijs Savickis); PRET – nav; ATTURAS – nav;  Gulbenes novada dome NOLEMJ:</w:t>
      </w:r>
    </w:p>
    <w:p w:rsidR="00B35FF5" w:rsidRDefault="00B35FF5" w:rsidP="00B35FF5">
      <w:pPr>
        <w:spacing w:line="360" w:lineRule="auto"/>
        <w:ind w:firstLine="567"/>
        <w:jc w:val="both"/>
        <w:rPr>
          <w:sz w:val="24"/>
          <w:szCs w:val="24"/>
        </w:rPr>
      </w:pPr>
      <w:r>
        <w:rPr>
          <w:sz w:val="24"/>
          <w:szCs w:val="24"/>
        </w:rPr>
        <w:t xml:space="preserve">IZBEIGT ar </w:t>
      </w:r>
      <w:r w:rsidR="00B01AEC">
        <w:rPr>
          <w:sz w:val="24"/>
          <w:szCs w:val="24"/>
        </w:rPr>
        <w:t>…</w:t>
      </w:r>
      <w:r>
        <w:rPr>
          <w:sz w:val="24"/>
          <w:szCs w:val="24"/>
        </w:rPr>
        <w:t>, 2017.gada 1.martā noslēgto zemes nomas līgumu Nr.ST/9.p.3/17/127 par Stāmerienas pagasta nekustamajā īpašumā “</w:t>
      </w:r>
      <w:proofErr w:type="spellStart"/>
      <w:r>
        <w:rPr>
          <w:sz w:val="24"/>
          <w:szCs w:val="24"/>
        </w:rPr>
        <w:t>Vecstāmeriena</w:t>
      </w:r>
      <w:proofErr w:type="spellEnd"/>
      <w:r>
        <w:rPr>
          <w:sz w:val="24"/>
          <w:szCs w:val="24"/>
        </w:rPr>
        <w:t>”, kadastra numurs 5088 008 0277, ietilpstošās zemes vienības ar kadastra apzīmējumu 5088 004 0277, 2,95 ha platībā, nomu ar 2019.gada 31.decembri.</w:t>
      </w:r>
    </w:p>
    <w:bookmarkEnd w:id="64"/>
    <w:p w:rsidR="00B35FF5" w:rsidRDefault="00B35FF5" w:rsidP="00B35FF5">
      <w:pPr>
        <w:spacing w:line="360" w:lineRule="auto"/>
        <w:jc w:val="both"/>
        <w:rPr>
          <w:sz w:val="24"/>
          <w:szCs w:val="24"/>
        </w:rPr>
      </w:pPr>
    </w:p>
    <w:p w:rsidR="00B35FF5" w:rsidRDefault="00B35FF5" w:rsidP="00B35FF5">
      <w:pPr>
        <w:spacing w:line="360" w:lineRule="auto"/>
        <w:ind w:firstLine="567"/>
        <w:jc w:val="both"/>
        <w:rPr>
          <w:rFonts w:eastAsia="Calibri"/>
          <w:sz w:val="24"/>
          <w:szCs w:val="24"/>
        </w:rPr>
      </w:pPr>
      <w:r>
        <w:rPr>
          <w:sz w:val="24"/>
          <w:szCs w:val="24"/>
        </w:rPr>
        <w:t xml:space="preserve">2. Izskatot </w:t>
      </w:r>
      <w:r w:rsidR="00B01AEC">
        <w:rPr>
          <w:b/>
          <w:bCs/>
          <w:sz w:val="24"/>
          <w:szCs w:val="24"/>
        </w:rPr>
        <w:t>….</w:t>
      </w:r>
      <w:r>
        <w:rPr>
          <w:sz w:val="24"/>
          <w:szCs w:val="24"/>
        </w:rPr>
        <w:t>, 2019.gada 25.novembra iesniegumu (Gulbenes novada pašvaldībā saņemts 2019.gada 25.novembrī un reģistrēts ar Nr.</w:t>
      </w:r>
      <w:r>
        <w:t xml:space="preserve"> </w:t>
      </w:r>
      <w:r>
        <w:rPr>
          <w:sz w:val="24"/>
          <w:szCs w:val="24"/>
        </w:rPr>
        <w:t xml:space="preserve">GND/5.13.1/19/2825-P), ar lūgumu izbeigt zemes nomas līgumu par zemes vienības ar kadastra apzīmējumu 5060 005 0070, daļu, 0,03 ha platībā, nomu, pamatojoties uz likuma “Par pašvaldībām” 14.panta otrās daļas 3.punktu, kas nosaka, ka, lai izpildītu savas funkcijas, pašvaldībām likumā noteiktajā kārtībā ir pienākums racionāli un lietderīgi apsaimniekot pašvaldības kustamo un nekustamo mantu, 21.panta pirmās daļas 27.punktu, kas nosaka, ka dome var izskatīt jebkuru jautājumu, kas ir attiecīgās pašvaldības pārziņā, turklāt tikai dome var pieņemt lēmumus citos likumā paredzētajos gadījumos,  un Tautsaimniecības komitejas  ieteikumu, atklāti balsojot: PAR – 14 (Normunds </w:t>
      </w:r>
      <w:proofErr w:type="spellStart"/>
      <w:r>
        <w:rPr>
          <w:sz w:val="24"/>
          <w:szCs w:val="24"/>
        </w:rPr>
        <w:t>Audzišs</w:t>
      </w:r>
      <w:proofErr w:type="spellEnd"/>
      <w:r>
        <w:rPr>
          <w:sz w:val="24"/>
          <w:szCs w:val="24"/>
        </w:rPr>
        <w:t xml:space="preserve">, Indra Caune, Andis Caunītis, Gunārs Ciglis,  Larisa Cīrule, Lāsma </w:t>
      </w:r>
      <w:proofErr w:type="spellStart"/>
      <w:r>
        <w:rPr>
          <w:sz w:val="24"/>
          <w:szCs w:val="24"/>
        </w:rPr>
        <w:t>Gabdulļina</w:t>
      </w:r>
      <w:proofErr w:type="spellEnd"/>
      <w:r>
        <w:rPr>
          <w:sz w:val="24"/>
          <w:szCs w:val="24"/>
        </w:rPr>
        <w:t xml:space="preserve">, </w:t>
      </w:r>
      <w:proofErr w:type="spellStart"/>
      <w:r>
        <w:rPr>
          <w:sz w:val="24"/>
          <w:szCs w:val="24"/>
        </w:rPr>
        <w:t>Stanislavs</w:t>
      </w:r>
      <w:proofErr w:type="spellEnd"/>
      <w:r>
        <w:rPr>
          <w:sz w:val="24"/>
          <w:szCs w:val="24"/>
        </w:rPr>
        <w:t xml:space="preserve"> </w:t>
      </w:r>
      <w:proofErr w:type="spellStart"/>
      <w:r>
        <w:rPr>
          <w:sz w:val="24"/>
          <w:szCs w:val="24"/>
        </w:rPr>
        <w:t>Gžibovskis</w:t>
      </w:r>
      <w:proofErr w:type="spellEnd"/>
      <w:r>
        <w:rPr>
          <w:sz w:val="24"/>
          <w:szCs w:val="24"/>
        </w:rPr>
        <w:t xml:space="preserve">, </w:t>
      </w:r>
      <w:proofErr w:type="spellStart"/>
      <w:r>
        <w:rPr>
          <w:sz w:val="24"/>
          <w:szCs w:val="24"/>
        </w:rPr>
        <w:t>Valtis</w:t>
      </w:r>
      <w:proofErr w:type="spellEnd"/>
      <w:r>
        <w:rPr>
          <w:sz w:val="24"/>
          <w:szCs w:val="24"/>
        </w:rPr>
        <w:t xml:space="preserve"> Krauklis, Intars Liepiņš, Normunds Mazūrs, Zintis </w:t>
      </w:r>
      <w:proofErr w:type="spellStart"/>
      <w:r>
        <w:rPr>
          <w:sz w:val="24"/>
          <w:szCs w:val="24"/>
        </w:rPr>
        <w:t>Mezītis</w:t>
      </w:r>
      <w:proofErr w:type="spellEnd"/>
      <w:r>
        <w:rPr>
          <w:sz w:val="24"/>
          <w:szCs w:val="24"/>
        </w:rPr>
        <w:t xml:space="preserve">, Guna Pūcīte, Guntis </w:t>
      </w:r>
      <w:proofErr w:type="spellStart"/>
      <w:r>
        <w:rPr>
          <w:sz w:val="24"/>
          <w:szCs w:val="24"/>
        </w:rPr>
        <w:t>Princovs</w:t>
      </w:r>
      <w:proofErr w:type="spellEnd"/>
      <w:r>
        <w:rPr>
          <w:sz w:val="24"/>
          <w:szCs w:val="24"/>
        </w:rPr>
        <w:t>, Anatolijs Savickis); PRET – nav; ATTURAS – nav;  Gulbenes novada dome NOLEMJ:</w:t>
      </w:r>
    </w:p>
    <w:p w:rsidR="00B35FF5" w:rsidRDefault="00B35FF5" w:rsidP="00B35FF5">
      <w:pPr>
        <w:spacing w:line="360" w:lineRule="auto"/>
        <w:ind w:firstLine="567"/>
        <w:jc w:val="both"/>
        <w:rPr>
          <w:sz w:val="24"/>
          <w:szCs w:val="24"/>
        </w:rPr>
      </w:pPr>
      <w:r>
        <w:rPr>
          <w:sz w:val="24"/>
          <w:szCs w:val="24"/>
        </w:rPr>
        <w:t xml:space="preserve">2.1. IZBEIGT </w:t>
      </w:r>
      <w:r w:rsidR="00B01AEC">
        <w:rPr>
          <w:sz w:val="24"/>
          <w:szCs w:val="24"/>
        </w:rPr>
        <w:t>….</w:t>
      </w:r>
      <w:r>
        <w:rPr>
          <w:sz w:val="24"/>
          <w:szCs w:val="24"/>
        </w:rPr>
        <w:t>, Jaungulbenes pagasta nekustamajā īpašumā ar kadastra numuru 5060 005 0070, ietilpstošās zemes vienības ar kadastra apzīmējumu 5060 005 0070, daļas, 0,03 ha platībā, nomu ar 2019.gada 31.decembri.</w:t>
      </w:r>
    </w:p>
    <w:p w:rsidR="00B35FF5" w:rsidRDefault="00B35FF5" w:rsidP="00B35FF5">
      <w:pPr>
        <w:spacing w:line="360" w:lineRule="auto"/>
        <w:ind w:firstLine="567"/>
        <w:jc w:val="both"/>
        <w:rPr>
          <w:sz w:val="24"/>
          <w:szCs w:val="24"/>
        </w:rPr>
      </w:pPr>
      <w:r>
        <w:rPr>
          <w:sz w:val="24"/>
          <w:szCs w:val="24"/>
        </w:rPr>
        <w:t xml:space="preserve">2.2. UZDOT Gulbenes novada Jaungulbenes pagasta pārvaldes vadītājam Aleksandram Vasiļjevam noslēgt ar </w:t>
      </w:r>
      <w:r w:rsidR="00B01AEC">
        <w:rPr>
          <w:sz w:val="24"/>
          <w:szCs w:val="24"/>
        </w:rPr>
        <w:t>….</w:t>
      </w:r>
      <w:r>
        <w:rPr>
          <w:sz w:val="24"/>
          <w:szCs w:val="24"/>
        </w:rPr>
        <w:t xml:space="preserve"> vienošanos par grozījumiem 2018.gada 17.janvāra zemes nomas līgumā </w:t>
      </w:r>
      <w:proofErr w:type="spellStart"/>
      <w:r>
        <w:rPr>
          <w:sz w:val="24"/>
          <w:szCs w:val="24"/>
        </w:rPr>
        <w:t>Nr.JA</w:t>
      </w:r>
      <w:proofErr w:type="spellEnd"/>
      <w:r>
        <w:rPr>
          <w:sz w:val="24"/>
          <w:szCs w:val="24"/>
        </w:rPr>
        <w:t>/9p.3/18/35.</w:t>
      </w:r>
    </w:p>
    <w:p w:rsidR="00B35FF5" w:rsidRDefault="00B35FF5" w:rsidP="00B35FF5">
      <w:pPr>
        <w:rPr>
          <w:rFonts w:ascii="Calibri" w:eastAsia="Calibri" w:hAnsi="Calibri"/>
        </w:rPr>
      </w:pPr>
    </w:p>
    <w:p w:rsidR="00B35FF5" w:rsidRDefault="00B35FF5" w:rsidP="00B35FF5">
      <w:pPr>
        <w:spacing w:line="360" w:lineRule="auto"/>
        <w:ind w:firstLine="567"/>
        <w:jc w:val="both"/>
        <w:rPr>
          <w:sz w:val="24"/>
          <w:szCs w:val="24"/>
        </w:rPr>
      </w:pPr>
      <w:r>
        <w:rPr>
          <w:sz w:val="24"/>
          <w:szCs w:val="24"/>
        </w:rPr>
        <w:t xml:space="preserve">3. </w:t>
      </w:r>
      <w:bookmarkStart w:id="65" w:name="_Hlk26195017"/>
      <w:r>
        <w:rPr>
          <w:sz w:val="24"/>
          <w:szCs w:val="24"/>
        </w:rPr>
        <w:t xml:space="preserve">Izskatot </w:t>
      </w:r>
      <w:bookmarkStart w:id="66" w:name="_Hlk25680184"/>
      <w:r w:rsidR="00B01AEC">
        <w:rPr>
          <w:b/>
          <w:bCs/>
          <w:sz w:val="24"/>
          <w:szCs w:val="24"/>
        </w:rPr>
        <w:t>….</w:t>
      </w:r>
      <w:r>
        <w:rPr>
          <w:sz w:val="24"/>
          <w:szCs w:val="24"/>
        </w:rPr>
        <w:t>,</w:t>
      </w:r>
      <w:bookmarkEnd w:id="66"/>
      <w:r>
        <w:rPr>
          <w:sz w:val="24"/>
          <w:szCs w:val="24"/>
        </w:rPr>
        <w:t xml:space="preserve"> 2019.gada 25.novembra iesniegumu (Gulbenes novada pašvaldībā saņemts 2019.gada 25.novembrī un reģistrēts ar </w:t>
      </w:r>
      <w:proofErr w:type="spellStart"/>
      <w:r>
        <w:rPr>
          <w:sz w:val="24"/>
          <w:szCs w:val="24"/>
        </w:rPr>
        <w:t>Nr.GND</w:t>
      </w:r>
      <w:proofErr w:type="spellEnd"/>
      <w:r>
        <w:rPr>
          <w:sz w:val="24"/>
          <w:szCs w:val="24"/>
        </w:rPr>
        <w:t xml:space="preserve">/5.13.1/19/2814-O), ar lūgumu izbeigt zemes nomas līgumu par zemes vienības ar kadastra apzīmējumu 5044 010 0080, daļas, 1,0 ha platībā, nomu, pamatojoties uz likuma “Par pašvaldībām” 14.panta otrās daļas 3.punktu, kas nosaka, ka, lai izpildītu savas funkcijas, pašvaldībām likumā noteiktajā kārtībā ir pienākums racionāli un lietderīgi apsaimniekot pašvaldības kustamo un nekustamo mantu, 21.panta pirmās daļas 27.punktu, kas nosaka, ka dome var izskatīt jebkuru jautājumu, kas ir attiecīgās pašvaldības pārziņā, turklāt tikai dome var pieņemt lēmumus citos likumā paredzētajos gadījumos, un Tautsaimniecības komitejas  ieteikumu, atklāti balsojot: PAR – 14 (Normunds </w:t>
      </w:r>
      <w:proofErr w:type="spellStart"/>
      <w:r>
        <w:rPr>
          <w:sz w:val="24"/>
          <w:szCs w:val="24"/>
        </w:rPr>
        <w:t>Audzišs</w:t>
      </w:r>
      <w:proofErr w:type="spellEnd"/>
      <w:r>
        <w:rPr>
          <w:sz w:val="24"/>
          <w:szCs w:val="24"/>
        </w:rPr>
        <w:t xml:space="preserve">, Indra Caune, Andis Caunītis, Gunārs Ciglis,  Larisa Cīrule, Lāsma </w:t>
      </w:r>
      <w:proofErr w:type="spellStart"/>
      <w:r>
        <w:rPr>
          <w:sz w:val="24"/>
          <w:szCs w:val="24"/>
        </w:rPr>
        <w:t>Gabdulļina</w:t>
      </w:r>
      <w:proofErr w:type="spellEnd"/>
      <w:r>
        <w:rPr>
          <w:sz w:val="24"/>
          <w:szCs w:val="24"/>
        </w:rPr>
        <w:t xml:space="preserve">, </w:t>
      </w:r>
      <w:proofErr w:type="spellStart"/>
      <w:r>
        <w:rPr>
          <w:sz w:val="24"/>
          <w:szCs w:val="24"/>
        </w:rPr>
        <w:t>Stanislavs</w:t>
      </w:r>
      <w:proofErr w:type="spellEnd"/>
      <w:r>
        <w:rPr>
          <w:sz w:val="24"/>
          <w:szCs w:val="24"/>
        </w:rPr>
        <w:t xml:space="preserve"> </w:t>
      </w:r>
      <w:proofErr w:type="spellStart"/>
      <w:r>
        <w:rPr>
          <w:sz w:val="24"/>
          <w:szCs w:val="24"/>
        </w:rPr>
        <w:t>Gžibovskis</w:t>
      </w:r>
      <w:proofErr w:type="spellEnd"/>
      <w:r>
        <w:rPr>
          <w:sz w:val="24"/>
          <w:szCs w:val="24"/>
        </w:rPr>
        <w:t xml:space="preserve">, </w:t>
      </w:r>
      <w:proofErr w:type="spellStart"/>
      <w:r>
        <w:rPr>
          <w:sz w:val="24"/>
          <w:szCs w:val="24"/>
        </w:rPr>
        <w:lastRenderedPageBreak/>
        <w:t>Valtis</w:t>
      </w:r>
      <w:proofErr w:type="spellEnd"/>
      <w:r>
        <w:rPr>
          <w:sz w:val="24"/>
          <w:szCs w:val="24"/>
        </w:rPr>
        <w:t xml:space="preserve"> Krauklis, Intars Liepiņš, Normunds Mazūrs, Zintis </w:t>
      </w:r>
      <w:proofErr w:type="spellStart"/>
      <w:r>
        <w:rPr>
          <w:sz w:val="24"/>
          <w:szCs w:val="24"/>
        </w:rPr>
        <w:t>Mezītis</w:t>
      </w:r>
      <w:proofErr w:type="spellEnd"/>
      <w:r>
        <w:rPr>
          <w:sz w:val="24"/>
          <w:szCs w:val="24"/>
        </w:rPr>
        <w:t xml:space="preserve">, Guna Pūcīte, Guntis </w:t>
      </w:r>
      <w:proofErr w:type="spellStart"/>
      <w:r>
        <w:rPr>
          <w:sz w:val="24"/>
          <w:szCs w:val="24"/>
        </w:rPr>
        <w:t>Princovs</w:t>
      </w:r>
      <w:proofErr w:type="spellEnd"/>
      <w:r>
        <w:rPr>
          <w:sz w:val="24"/>
          <w:szCs w:val="24"/>
        </w:rPr>
        <w:t>, Anatolijs Savickis); PRET – nav; ATTURAS – nav;  Gulbenes novada dome NOLEMJ:</w:t>
      </w:r>
    </w:p>
    <w:p w:rsidR="00B35FF5" w:rsidRDefault="00B35FF5" w:rsidP="00B35FF5">
      <w:pPr>
        <w:spacing w:line="360" w:lineRule="auto"/>
        <w:ind w:firstLine="567"/>
        <w:jc w:val="both"/>
        <w:rPr>
          <w:sz w:val="24"/>
          <w:szCs w:val="24"/>
        </w:rPr>
      </w:pPr>
      <w:r>
        <w:rPr>
          <w:sz w:val="24"/>
          <w:szCs w:val="24"/>
        </w:rPr>
        <w:t xml:space="preserve">IZBEIGT ar </w:t>
      </w:r>
      <w:r w:rsidR="00B01AEC">
        <w:rPr>
          <w:sz w:val="24"/>
          <w:szCs w:val="24"/>
        </w:rPr>
        <w:t>…</w:t>
      </w:r>
      <w:r>
        <w:rPr>
          <w:sz w:val="24"/>
          <w:szCs w:val="24"/>
        </w:rPr>
        <w:t>, 2015.gada 15.jūnijā noslēgto zemes nomas līgumu Nr.BE/9.p.3/15/114 par Beļavas pagasta nekustamajā īpašumā “Plūdi”, kadastra numurs 5044 010 0080, ietilpstošās zemes vienības ar kadastra apzīmējumu 5044 010 0080, daļas 1,0 ha platībā, nomu ar 2019.gada 31.decembri.</w:t>
      </w:r>
    </w:p>
    <w:bookmarkEnd w:id="65"/>
    <w:p w:rsidR="00B35FF5" w:rsidRDefault="00B35FF5" w:rsidP="00B35FF5">
      <w:pPr>
        <w:rPr>
          <w:rFonts w:eastAsia="Calibri"/>
        </w:rPr>
      </w:pPr>
    </w:p>
    <w:p w:rsidR="00B35FF5" w:rsidRDefault="00B35FF5" w:rsidP="00B35FF5">
      <w:pPr>
        <w:spacing w:line="360" w:lineRule="auto"/>
        <w:ind w:firstLine="567"/>
        <w:jc w:val="both"/>
        <w:rPr>
          <w:sz w:val="24"/>
          <w:szCs w:val="24"/>
        </w:rPr>
      </w:pPr>
      <w:r>
        <w:t>4.</w:t>
      </w:r>
      <w:r>
        <w:rPr>
          <w:sz w:val="24"/>
          <w:szCs w:val="24"/>
        </w:rPr>
        <w:t xml:space="preserve"> Izskatot </w:t>
      </w:r>
      <w:r w:rsidR="00B01AEC">
        <w:rPr>
          <w:b/>
          <w:bCs/>
          <w:sz w:val="24"/>
          <w:szCs w:val="24"/>
        </w:rPr>
        <w:t>…</w:t>
      </w:r>
      <w:r>
        <w:rPr>
          <w:sz w:val="24"/>
          <w:szCs w:val="24"/>
        </w:rPr>
        <w:t xml:space="preserve">, 2019.gada 28.novembra iesniegumu (Gulbenes novada pašvaldībā saņemts 2019.gada 28.novembrī un reģistrēts ar </w:t>
      </w:r>
      <w:proofErr w:type="spellStart"/>
      <w:r>
        <w:rPr>
          <w:sz w:val="24"/>
          <w:szCs w:val="24"/>
        </w:rPr>
        <w:t>Nr.GND</w:t>
      </w:r>
      <w:proofErr w:type="spellEnd"/>
      <w:r>
        <w:rPr>
          <w:sz w:val="24"/>
          <w:szCs w:val="24"/>
        </w:rPr>
        <w:t xml:space="preserve">/5.13.1/19/2848-Z), ar lūgumu izbeigt zemes nomas līgumu par zemes vienības ar kadastra apzīmējumu 5044 014 0268, </w:t>
      </w:r>
      <w:bookmarkStart w:id="67" w:name="_Hlk26195521"/>
      <w:r>
        <w:rPr>
          <w:sz w:val="24"/>
          <w:szCs w:val="24"/>
        </w:rPr>
        <w:t xml:space="preserve">0,064 </w:t>
      </w:r>
      <w:bookmarkEnd w:id="67"/>
      <w:r>
        <w:rPr>
          <w:sz w:val="24"/>
          <w:szCs w:val="24"/>
        </w:rPr>
        <w:t xml:space="preserve">ha platībā, nomu, pamatojoties uz likuma “Par pašvaldībām” 14.panta otrās daļas 3.punktu, kas nosaka, ka, lai izpildītu savas funkcijas, pašvaldībām likumā noteiktajā kārtībā ir pienākums racionāli un lietderīgi apsaimniekot pašvaldības kustamo un nekustamo mantu, 21.panta pirmās daļas 27.punktu, kas nosaka, ka dome var izskatīt jebkuru jautājumu, kas ir attiecīgās pašvaldības pārziņā, turklāt tikai dome var pieņemt lēmumus citos likumā paredzētajos gadījumos, un Tautsaimniecības komitejas  ieteikumu, atklāti balsojot: PAR – 14 (Normunds </w:t>
      </w:r>
      <w:proofErr w:type="spellStart"/>
      <w:r>
        <w:rPr>
          <w:sz w:val="24"/>
          <w:szCs w:val="24"/>
        </w:rPr>
        <w:t>Audzišs</w:t>
      </w:r>
      <w:proofErr w:type="spellEnd"/>
      <w:r>
        <w:rPr>
          <w:sz w:val="24"/>
          <w:szCs w:val="24"/>
        </w:rPr>
        <w:t xml:space="preserve">, Indra Caune, Andis Caunītis, Gunārs Ciglis,  Larisa Cīrule, Lāsma </w:t>
      </w:r>
      <w:proofErr w:type="spellStart"/>
      <w:r>
        <w:rPr>
          <w:sz w:val="24"/>
          <w:szCs w:val="24"/>
        </w:rPr>
        <w:t>Gabdulļina</w:t>
      </w:r>
      <w:proofErr w:type="spellEnd"/>
      <w:r>
        <w:rPr>
          <w:sz w:val="24"/>
          <w:szCs w:val="24"/>
        </w:rPr>
        <w:t xml:space="preserve">, </w:t>
      </w:r>
      <w:proofErr w:type="spellStart"/>
      <w:r>
        <w:rPr>
          <w:sz w:val="24"/>
          <w:szCs w:val="24"/>
        </w:rPr>
        <w:t>Stanislavs</w:t>
      </w:r>
      <w:proofErr w:type="spellEnd"/>
      <w:r>
        <w:rPr>
          <w:sz w:val="24"/>
          <w:szCs w:val="24"/>
        </w:rPr>
        <w:t xml:space="preserve"> </w:t>
      </w:r>
      <w:proofErr w:type="spellStart"/>
      <w:r>
        <w:rPr>
          <w:sz w:val="24"/>
          <w:szCs w:val="24"/>
        </w:rPr>
        <w:t>Gžibovskis</w:t>
      </w:r>
      <w:proofErr w:type="spellEnd"/>
      <w:r>
        <w:rPr>
          <w:sz w:val="24"/>
          <w:szCs w:val="24"/>
        </w:rPr>
        <w:t xml:space="preserve">, </w:t>
      </w:r>
      <w:proofErr w:type="spellStart"/>
      <w:r>
        <w:rPr>
          <w:sz w:val="24"/>
          <w:szCs w:val="24"/>
        </w:rPr>
        <w:t>Valtis</w:t>
      </w:r>
      <w:proofErr w:type="spellEnd"/>
      <w:r>
        <w:rPr>
          <w:sz w:val="24"/>
          <w:szCs w:val="24"/>
        </w:rPr>
        <w:t xml:space="preserve"> Krauklis, Intars Liepiņš, Normunds Mazūrs, Zintis </w:t>
      </w:r>
      <w:proofErr w:type="spellStart"/>
      <w:r>
        <w:rPr>
          <w:sz w:val="24"/>
          <w:szCs w:val="24"/>
        </w:rPr>
        <w:t>Mezītis</w:t>
      </w:r>
      <w:proofErr w:type="spellEnd"/>
      <w:r>
        <w:rPr>
          <w:sz w:val="24"/>
          <w:szCs w:val="24"/>
        </w:rPr>
        <w:t xml:space="preserve">, Guna Pūcīte, Guntis </w:t>
      </w:r>
      <w:proofErr w:type="spellStart"/>
      <w:r>
        <w:rPr>
          <w:sz w:val="24"/>
          <w:szCs w:val="24"/>
        </w:rPr>
        <w:t>Princovs</w:t>
      </w:r>
      <w:proofErr w:type="spellEnd"/>
      <w:r>
        <w:rPr>
          <w:sz w:val="24"/>
          <w:szCs w:val="24"/>
        </w:rPr>
        <w:t>, Anatolijs Savickis); PRET – nav; ATTURAS – nav;  Gulbenes novada dome NOLEMJ:</w:t>
      </w:r>
    </w:p>
    <w:p w:rsidR="00B35FF5" w:rsidRDefault="00B35FF5" w:rsidP="00B35FF5">
      <w:pPr>
        <w:spacing w:line="360" w:lineRule="auto"/>
        <w:ind w:firstLine="567"/>
        <w:jc w:val="both"/>
        <w:rPr>
          <w:sz w:val="24"/>
          <w:szCs w:val="24"/>
        </w:rPr>
      </w:pPr>
      <w:r>
        <w:rPr>
          <w:sz w:val="24"/>
          <w:szCs w:val="24"/>
        </w:rPr>
        <w:t xml:space="preserve">IZBEIGT ar </w:t>
      </w:r>
      <w:r w:rsidR="00B01AEC">
        <w:rPr>
          <w:sz w:val="24"/>
          <w:szCs w:val="24"/>
        </w:rPr>
        <w:t>…</w:t>
      </w:r>
      <w:r>
        <w:rPr>
          <w:sz w:val="24"/>
          <w:szCs w:val="24"/>
        </w:rPr>
        <w:t>, 2019.gada 3.jūnijā noslēgto zemes nomas līgumu Nr.BE/9.p.3/14/155 par Beļavas pagasta nekustamajā īpašumā “Spārīte-118”, kadastra numurs 5044 014 0268, ietilpstošās zemes vienības ar kadastra apzīmējumu 5044 014 0268, 0,064 ha platībā, nomu ar 2019.gada 31.decembri.</w:t>
      </w:r>
    </w:p>
    <w:p w:rsidR="00B35FF5" w:rsidRDefault="00B35FF5" w:rsidP="00B35FF5">
      <w:pPr>
        <w:rPr>
          <w:rFonts w:eastAsia="Calibri"/>
        </w:rPr>
      </w:pPr>
    </w:p>
    <w:p w:rsidR="00B35FF5" w:rsidRDefault="00B35FF5" w:rsidP="00B35FF5">
      <w:pPr>
        <w:spacing w:line="360" w:lineRule="auto"/>
        <w:ind w:firstLine="567"/>
        <w:jc w:val="both"/>
        <w:rPr>
          <w:sz w:val="24"/>
          <w:szCs w:val="24"/>
        </w:rPr>
      </w:pPr>
    </w:p>
    <w:p w:rsidR="00B35FF5" w:rsidRDefault="00B35FF5" w:rsidP="00B35FF5">
      <w:pPr>
        <w:spacing w:line="360" w:lineRule="auto"/>
        <w:ind w:firstLine="567"/>
        <w:jc w:val="both"/>
        <w:rPr>
          <w:rFonts w:eastAsia="Calibri"/>
          <w:sz w:val="24"/>
          <w:szCs w:val="24"/>
        </w:rPr>
      </w:pPr>
      <w:r>
        <w:rPr>
          <w:sz w:val="24"/>
          <w:szCs w:val="24"/>
        </w:rPr>
        <w:t xml:space="preserve">5. Izskatot </w:t>
      </w:r>
      <w:r w:rsidR="00B01AEC">
        <w:rPr>
          <w:b/>
          <w:bCs/>
          <w:sz w:val="24"/>
          <w:szCs w:val="24"/>
        </w:rPr>
        <w:t>….</w:t>
      </w:r>
      <w:r>
        <w:rPr>
          <w:sz w:val="24"/>
          <w:szCs w:val="24"/>
        </w:rPr>
        <w:t xml:space="preserve">, 2019.gada 4.decembra iesniegumu (Gulbenes novada pašvaldībā saņemts 2019.gada 4.decembrī un reģistrēts ar </w:t>
      </w:r>
      <w:proofErr w:type="spellStart"/>
      <w:r>
        <w:rPr>
          <w:sz w:val="24"/>
          <w:szCs w:val="24"/>
        </w:rPr>
        <w:t>Nr.GND</w:t>
      </w:r>
      <w:proofErr w:type="spellEnd"/>
      <w:r>
        <w:rPr>
          <w:sz w:val="24"/>
          <w:szCs w:val="24"/>
        </w:rPr>
        <w:t xml:space="preserve">/5.13.1/19/2892-Ķ), ar lūgumu izbeigt zemes nomas līgumu par zemes vienības ar kadastra apzīmējumu 5044 014 0386, 0,064 ha platībā, nomu, pamatojoties uz likuma “Par pašvaldībām” 14.panta otrās daļas 3.punktu, kas nosaka, ka, lai izpildītu savas funkcijas, pašvaldībām likumā noteiktajā kārtībā ir pienākums racionāli un lietderīgi apsaimniekot pašvaldības kustamo un nekustamo mantu, 21.panta pirmās daļas 27.punktu, kas nosaka, ka dome var izskatīt jebkuru jautājumu, kas ir attiecīgās pašvaldības pārziņā, turklāt tikai dome var pieņemt lēmumus citos likumā paredzētajos gadījumos, un Tautsaimniecības komitejas  ieteikumu, atklāti balsojot: PAR – 14 (Normunds </w:t>
      </w:r>
      <w:proofErr w:type="spellStart"/>
      <w:r>
        <w:rPr>
          <w:sz w:val="24"/>
          <w:szCs w:val="24"/>
        </w:rPr>
        <w:t>Audzišs</w:t>
      </w:r>
      <w:proofErr w:type="spellEnd"/>
      <w:r>
        <w:rPr>
          <w:sz w:val="24"/>
          <w:szCs w:val="24"/>
        </w:rPr>
        <w:t xml:space="preserve">, Indra Caune, Andis Caunītis, Gunārs Ciglis,  Larisa Cīrule, Lāsma </w:t>
      </w:r>
      <w:proofErr w:type="spellStart"/>
      <w:r>
        <w:rPr>
          <w:sz w:val="24"/>
          <w:szCs w:val="24"/>
        </w:rPr>
        <w:t>Gabdulļina</w:t>
      </w:r>
      <w:proofErr w:type="spellEnd"/>
      <w:r>
        <w:rPr>
          <w:sz w:val="24"/>
          <w:szCs w:val="24"/>
        </w:rPr>
        <w:t xml:space="preserve">, </w:t>
      </w:r>
      <w:proofErr w:type="spellStart"/>
      <w:r>
        <w:rPr>
          <w:sz w:val="24"/>
          <w:szCs w:val="24"/>
        </w:rPr>
        <w:t>Stanislavs</w:t>
      </w:r>
      <w:proofErr w:type="spellEnd"/>
      <w:r>
        <w:rPr>
          <w:sz w:val="24"/>
          <w:szCs w:val="24"/>
        </w:rPr>
        <w:t xml:space="preserve"> </w:t>
      </w:r>
      <w:proofErr w:type="spellStart"/>
      <w:r>
        <w:rPr>
          <w:sz w:val="24"/>
          <w:szCs w:val="24"/>
        </w:rPr>
        <w:t>Gžibovskis</w:t>
      </w:r>
      <w:proofErr w:type="spellEnd"/>
      <w:r>
        <w:rPr>
          <w:sz w:val="24"/>
          <w:szCs w:val="24"/>
        </w:rPr>
        <w:t xml:space="preserve">, </w:t>
      </w:r>
      <w:proofErr w:type="spellStart"/>
      <w:r>
        <w:rPr>
          <w:sz w:val="24"/>
          <w:szCs w:val="24"/>
        </w:rPr>
        <w:t>Valtis</w:t>
      </w:r>
      <w:proofErr w:type="spellEnd"/>
      <w:r>
        <w:rPr>
          <w:sz w:val="24"/>
          <w:szCs w:val="24"/>
        </w:rPr>
        <w:t xml:space="preserve"> Krauklis, Intars Liepiņš, Normunds Mazūrs, Zintis </w:t>
      </w:r>
      <w:proofErr w:type="spellStart"/>
      <w:r>
        <w:rPr>
          <w:sz w:val="24"/>
          <w:szCs w:val="24"/>
        </w:rPr>
        <w:t>Mezītis</w:t>
      </w:r>
      <w:proofErr w:type="spellEnd"/>
      <w:r>
        <w:rPr>
          <w:sz w:val="24"/>
          <w:szCs w:val="24"/>
        </w:rPr>
        <w:t xml:space="preserve">, Guna Pūcīte, Guntis </w:t>
      </w:r>
      <w:proofErr w:type="spellStart"/>
      <w:r>
        <w:rPr>
          <w:sz w:val="24"/>
          <w:szCs w:val="24"/>
        </w:rPr>
        <w:t>Princovs</w:t>
      </w:r>
      <w:proofErr w:type="spellEnd"/>
      <w:r>
        <w:rPr>
          <w:sz w:val="24"/>
          <w:szCs w:val="24"/>
        </w:rPr>
        <w:t>, Anatolijs Savickis); PRET – nav; ATTURAS – nav;  Gulbenes novada dome NOLEMJ:</w:t>
      </w:r>
    </w:p>
    <w:p w:rsidR="00B35FF5" w:rsidRDefault="00B35FF5" w:rsidP="00B35FF5">
      <w:pPr>
        <w:spacing w:line="360" w:lineRule="auto"/>
        <w:ind w:firstLine="567"/>
        <w:jc w:val="both"/>
        <w:rPr>
          <w:sz w:val="24"/>
          <w:szCs w:val="24"/>
        </w:rPr>
      </w:pPr>
      <w:r>
        <w:rPr>
          <w:sz w:val="24"/>
          <w:szCs w:val="24"/>
        </w:rPr>
        <w:lastRenderedPageBreak/>
        <w:t xml:space="preserve">IZBEIGT ar </w:t>
      </w:r>
      <w:r w:rsidR="00B01AEC">
        <w:rPr>
          <w:sz w:val="24"/>
          <w:szCs w:val="24"/>
        </w:rPr>
        <w:t>…</w:t>
      </w:r>
      <w:r>
        <w:rPr>
          <w:sz w:val="24"/>
          <w:szCs w:val="24"/>
        </w:rPr>
        <w:t>, 2019.gada 1.martā noslēgto zemes nomas līgumu Nr.BE/9.3/19/36 par Beļavas pagasta nekustamajā īpašumā “Spārīte-315”, kadastra numurs 5044 014 0386, ietilpstošās zemes vienības ar kadastra apzīmējumu 5044 014 0386, 0,064 ha platībā, nomu ar 2019.gada 31.decembri.</w:t>
      </w:r>
    </w:p>
    <w:p w:rsidR="00B35FF5" w:rsidRDefault="00B35FF5" w:rsidP="00B35FF5">
      <w:pPr>
        <w:spacing w:line="360" w:lineRule="auto"/>
        <w:ind w:firstLine="567"/>
        <w:jc w:val="both"/>
        <w:rPr>
          <w:sz w:val="24"/>
          <w:szCs w:val="24"/>
        </w:rPr>
      </w:pPr>
    </w:p>
    <w:p w:rsidR="00B35FF5" w:rsidRDefault="00B35FF5" w:rsidP="00B35FF5">
      <w:pPr>
        <w:spacing w:line="360" w:lineRule="auto"/>
        <w:ind w:firstLine="567"/>
        <w:jc w:val="both"/>
        <w:rPr>
          <w:sz w:val="24"/>
          <w:szCs w:val="24"/>
        </w:rPr>
      </w:pPr>
      <w:r>
        <w:rPr>
          <w:sz w:val="24"/>
          <w:szCs w:val="24"/>
        </w:rPr>
        <w:t xml:space="preserve">6. </w:t>
      </w:r>
      <w:bookmarkStart w:id="68" w:name="_Hlk26951770"/>
      <w:r>
        <w:rPr>
          <w:sz w:val="24"/>
          <w:szCs w:val="24"/>
        </w:rPr>
        <w:t xml:space="preserve">Izskatot </w:t>
      </w:r>
      <w:r w:rsidR="00B01AEC">
        <w:rPr>
          <w:b/>
          <w:bCs/>
          <w:sz w:val="24"/>
          <w:szCs w:val="24"/>
        </w:rPr>
        <w:t>….</w:t>
      </w:r>
      <w:r>
        <w:rPr>
          <w:sz w:val="24"/>
          <w:szCs w:val="24"/>
        </w:rPr>
        <w:t xml:space="preserve">, 2019.gada 9.decembra iesniegumu (Gulbenes novada pašvaldībā saņemts 2019.gada 22.novembrī un reģistrēts ar </w:t>
      </w:r>
      <w:proofErr w:type="spellStart"/>
      <w:r>
        <w:rPr>
          <w:sz w:val="24"/>
          <w:szCs w:val="24"/>
        </w:rPr>
        <w:t>Nr.GND</w:t>
      </w:r>
      <w:proofErr w:type="spellEnd"/>
      <w:r>
        <w:rPr>
          <w:sz w:val="24"/>
          <w:szCs w:val="24"/>
        </w:rPr>
        <w:t xml:space="preserve">/5.13.1/19/2945-L) ar lūgumu izbeigt zemes nomas līgumu par zemes vienības ar kadastra apzīmējumu 5088 008 0224 daļas, 0,03 ha platībā, nomu, pamatojoties uz likuma “Par pašvaldībām” 14.panta otrās daļas 3.punktu, kas nosaka, ka, lai izpildītu savas funkcijas, pašvaldībām likumā noteiktajā kārtībā ir pienākums racionāli un lietderīgi apsaimniekot pašvaldības kustamo un nekustamo mantu, 21.panta pirmās daļas 27.punktu, kas nosaka, ka dome var izskatīt jebkuru jautājumu, kas ir attiecīgās pašvaldības pārziņā, turklāt tikai dome var pieņemt lēmumus citos likumā paredzētajos gadījumos, un Tautsaimniecības komitejas  ieteikumu, atklāti balsojot: PAR – 14 (Normunds </w:t>
      </w:r>
      <w:proofErr w:type="spellStart"/>
      <w:r>
        <w:rPr>
          <w:sz w:val="24"/>
          <w:szCs w:val="24"/>
        </w:rPr>
        <w:t>Audzišs</w:t>
      </w:r>
      <w:proofErr w:type="spellEnd"/>
      <w:r>
        <w:rPr>
          <w:sz w:val="24"/>
          <w:szCs w:val="24"/>
        </w:rPr>
        <w:t xml:space="preserve">, Indra Caune, Andis Caunītis, Gunārs Ciglis,  Larisa Cīrule, Lāsma </w:t>
      </w:r>
      <w:proofErr w:type="spellStart"/>
      <w:r>
        <w:rPr>
          <w:sz w:val="24"/>
          <w:szCs w:val="24"/>
        </w:rPr>
        <w:t>Gabdulļina</w:t>
      </w:r>
      <w:proofErr w:type="spellEnd"/>
      <w:r>
        <w:rPr>
          <w:sz w:val="24"/>
          <w:szCs w:val="24"/>
        </w:rPr>
        <w:t xml:space="preserve">, </w:t>
      </w:r>
      <w:proofErr w:type="spellStart"/>
      <w:r>
        <w:rPr>
          <w:sz w:val="24"/>
          <w:szCs w:val="24"/>
        </w:rPr>
        <w:t>Stanislavs</w:t>
      </w:r>
      <w:proofErr w:type="spellEnd"/>
      <w:r>
        <w:rPr>
          <w:sz w:val="24"/>
          <w:szCs w:val="24"/>
        </w:rPr>
        <w:t xml:space="preserve"> </w:t>
      </w:r>
      <w:proofErr w:type="spellStart"/>
      <w:r>
        <w:rPr>
          <w:sz w:val="24"/>
          <w:szCs w:val="24"/>
        </w:rPr>
        <w:t>Gžibovskis</w:t>
      </w:r>
      <w:proofErr w:type="spellEnd"/>
      <w:r>
        <w:rPr>
          <w:sz w:val="24"/>
          <w:szCs w:val="24"/>
        </w:rPr>
        <w:t xml:space="preserve">, </w:t>
      </w:r>
      <w:proofErr w:type="spellStart"/>
      <w:r>
        <w:rPr>
          <w:sz w:val="24"/>
          <w:szCs w:val="24"/>
        </w:rPr>
        <w:t>Valtis</w:t>
      </w:r>
      <w:proofErr w:type="spellEnd"/>
      <w:r>
        <w:rPr>
          <w:sz w:val="24"/>
          <w:szCs w:val="24"/>
        </w:rPr>
        <w:t xml:space="preserve"> Krauklis, Intars Liepiņš, Normunds Mazūrs, Zintis </w:t>
      </w:r>
      <w:proofErr w:type="spellStart"/>
      <w:r>
        <w:rPr>
          <w:sz w:val="24"/>
          <w:szCs w:val="24"/>
        </w:rPr>
        <w:t>Mezītis</w:t>
      </w:r>
      <w:proofErr w:type="spellEnd"/>
      <w:r>
        <w:rPr>
          <w:sz w:val="24"/>
          <w:szCs w:val="24"/>
        </w:rPr>
        <w:t xml:space="preserve">, Guna Pūcīte, Guntis </w:t>
      </w:r>
      <w:proofErr w:type="spellStart"/>
      <w:r>
        <w:rPr>
          <w:sz w:val="24"/>
          <w:szCs w:val="24"/>
        </w:rPr>
        <w:t>Princovs</w:t>
      </w:r>
      <w:proofErr w:type="spellEnd"/>
      <w:r>
        <w:rPr>
          <w:sz w:val="24"/>
          <w:szCs w:val="24"/>
        </w:rPr>
        <w:t>, Anatolijs Savickis); PRET – nav; ATTURAS – nav;  Gulbenes novada dome NOLEMJ:</w:t>
      </w:r>
    </w:p>
    <w:p w:rsidR="00B35FF5" w:rsidRDefault="00B35FF5" w:rsidP="00B35FF5">
      <w:pPr>
        <w:spacing w:line="360" w:lineRule="auto"/>
        <w:ind w:firstLine="567"/>
        <w:jc w:val="both"/>
        <w:rPr>
          <w:sz w:val="24"/>
          <w:szCs w:val="24"/>
        </w:rPr>
      </w:pPr>
      <w:r>
        <w:rPr>
          <w:sz w:val="24"/>
          <w:szCs w:val="24"/>
        </w:rPr>
        <w:t xml:space="preserve">IZBEIGT ar </w:t>
      </w:r>
      <w:r w:rsidR="00B01AEC">
        <w:rPr>
          <w:sz w:val="24"/>
          <w:szCs w:val="24"/>
        </w:rPr>
        <w:t>….</w:t>
      </w:r>
      <w:r>
        <w:rPr>
          <w:sz w:val="24"/>
          <w:szCs w:val="24"/>
        </w:rPr>
        <w:t>, 2017.gada 1.augustā noslēgto zemes nomas līgumu Nr.ST/9.p.3/17/230 par Stāmerienas pagasta nekustamajā īpašumā “</w:t>
      </w:r>
      <w:proofErr w:type="spellStart"/>
      <w:r>
        <w:rPr>
          <w:sz w:val="24"/>
          <w:szCs w:val="24"/>
        </w:rPr>
        <w:t>Vecstāmeriena</w:t>
      </w:r>
      <w:proofErr w:type="spellEnd"/>
      <w:r>
        <w:rPr>
          <w:sz w:val="24"/>
          <w:szCs w:val="24"/>
        </w:rPr>
        <w:t>”, kadastra numurs 5088 008 0277, ietilpstošās zemes vienības ar kadastra apzīmējumu 5088 008 0224 daļas, 0,03 ha platībā, nomu ar 2019.gada 31.decembri.</w:t>
      </w:r>
    </w:p>
    <w:bookmarkEnd w:id="68"/>
    <w:p w:rsidR="00B35FF5" w:rsidRDefault="00B35FF5" w:rsidP="00B35FF5">
      <w:pPr>
        <w:rPr>
          <w:rFonts w:eastAsia="Calibri"/>
          <w:sz w:val="24"/>
          <w:szCs w:val="24"/>
        </w:rPr>
      </w:pPr>
    </w:p>
    <w:p w:rsidR="00B35FF5" w:rsidRDefault="00B35FF5" w:rsidP="00B35FF5">
      <w:pPr>
        <w:spacing w:line="360" w:lineRule="auto"/>
        <w:ind w:firstLine="567"/>
        <w:jc w:val="both"/>
        <w:rPr>
          <w:sz w:val="24"/>
          <w:szCs w:val="24"/>
        </w:rPr>
      </w:pPr>
      <w:r>
        <w:rPr>
          <w:sz w:val="24"/>
          <w:szCs w:val="24"/>
        </w:rPr>
        <w:t xml:space="preserve">7. </w:t>
      </w:r>
      <w:bookmarkStart w:id="69" w:name="_Hlk26954654"/>
      <w:r>
        <w:rPr>
          <w:sz w:val="24"/>
          <w:szCs w:val="24"/>
        </w:rPr>
        <w:t xml:space="preserve">Izskatot </w:t>
      </w:r>
      <w:r w:rsidR="00B01AEC">
        <w:rPr>
          <w:b/>
          <w:bCs/>
          <w:sz w:val="24"/>
          <w:szCs w:val="24"/>
        </w:rPr>
        <w:t>…</w:t>
      </w:r>
      <w:r>
        <w:rPr>
          <w:sz w:val="24"/>
          <w:szCs w:val="24"/>
        </w:rPr>
        <w:t xml:space="preserve"> 2019.gada 9.decembra iesniegumu (Gulbenes novada pašvaldībā saņemts 2019.gada 9.decembrī un reģistrēts ar </w:t>
      </w:r>
      <w:proofErr w:type="spellStart"/>
      <w:r>
        <w:rPr>
          <w:sz w:val="24"/>
          <w:szCs w:val="24"/>
        </w:rPr>
        <w:t>Nr.GND</w:t>
      </w:r>
      <w:proofErr w:type="spellEnd"/>
      <w:r>
        <w:rPr>
          <w:sz w:val="24"/>
          <w:szCs w:val="24"/>
        </w:rPr>
        <w:t xml:space="preserve">/5.13.1/19/2950-A), ar lūgumu izbeigt zemes nomas līgumu par zemes vienības ar kadastra apzīmējumu 5060 004 0374 daļas, 0,014 ha platībā, nomu, pamatojoties uz likuma “Par pašvaldībām” 14.panta otrās daļas 3.punktu, kas nosaka, ka, lai izpildītu savas funkcijas, pašvaldībām likumā noteiktajā kārtībā ir pienākums racionāli un lietderīgi apsaimniekot pašvaldības kustamo un nekustamo mantu, 21.panta pirmās daļas 27.punktu, kas nosaka, ka dome var izskatīt jebkuru jautājumu, kas ir attiecīgās pašvaldības pārziņā, turklāt tikai dome var pieņemt lēmumus citos likumā paredzētajos gadījumos, un Tautsaimniecības komitejas  ieteikumu, atklāti balsojot: PAR – 14 (Normunds </w:t>
      </w:r>
      <w:proofErr w:type="spellStart"/>
      <w:r>
        <w:rPr>
          <w:sz w:val="24"/>
          <w:szCs w:val="24"/>
        </w:rPr>
        <w:t>Audzišs</w:t>
      </w:r>
      <w:proofErr w:type="spellEnd"/>
      <w:r>
        <w:rPr>
          <w:sz w:val="24"/>
          <w:szCs w:val="24"/>
        </w:rPr>
        <w:t xml:space="preserve">, Indra Caune, Andis Caunītis, Gunārs Ciglis,  Larisa Cīrule, Lāsma </w:t>
      </w:r>
      <w:proofErr w:type="spellStart"/>
      <w:r>
        <w:rPr>
          <w:sz w:val="24"/>
          <w:szCs w:val="24"/>
        </w:rPr>
        <w:t>Gabdulļina</w:t>
      </w:r>
      <w:proofErr w:type="spellEnd"/>
      <w:r>
        <w:rPr>
          <w:sz w:val="24"/>
          <w:szCs w:val="24"/>
        </w:rPr>
        <w:t xml:space="preserve">, </w:t>
      </w:r>
      <w:proofErr w:type="spellStart"/>
      <w:r>
        <w:rPr>
          <w:sz w:val="24"/>
          <w:szCs w:val="24"/>
        </w:rPr>
        <w:t>Stanislavs</w:t>
      </w:r>
      <w:proofErr w:type="spellEnd"/>
      <w:r>
        <w:rPr>
          <w:sz w:val="24"/>
          <w:szCs w:val="24"/>
        </w:rPr>
        <w:t xml:space="preserve"> </w:t>
      </w:r>
      <w:proofErr w:type="spellStart"/>
      <w:r>
        <w:rPr>
          <w:sz w:val="24"/>
          <w:szCs w:val="24"/>
        </w:rPr>
        <w:t>Gžibovskis</w:t>
      </w:r>
      <w:proofErr w:type="spellEnd"/>
      <w:r>
        <w:rPr>
          <w:sz w:val="24"/>
          <w:szCs w:val="24"/>
        </w:rPr>
        <w:t xml:space="preserve">, </w:t>
      </w:r>
      <w:proofErr w:type="spellStart"/>
      <w:r>
        <w:rPr>
          <w:sz w:val="24"/>
          <w:szCs w:val="24"/>
        </w:rPr>
        <w:t>Valtis</w:t>
      </w:r>
      <w:proofErr w:type="spellEnd"/>
      <w:r>
        <w:rPr>
          <w:sz w:val="24"/>
          <w:szCs w:val="24"/>
        </w:rPr>
        <w:t xml:space="preserve"> Krauklis, Intars Liepiņš, Normunds Mazūrs, Zintis </w:t>
      </w:r>
      <w:proofErr w:type="spellStart"/>
      <w:r>
        <w:rPr>
          <w:sz w:val="24"/>
          <w:szCs w:val="24"/>
        </w:rPr>
        <w:t>Mezītis</w:t>
      </w:r>
      <w:proofErr w:type="spellEnd"/>
      <w:r>
        <w:rPr>
          <w:sz w:val="24"/>
          <w:szCs w:val="24"/>
        </w:rPr>
        <w:t xml:space="preserve">, Guna Pūcīte, Guntis </w:t>
      </w:r>
      <w:proofErr w:type="spellStart"/>
      <w:r>
        <w:rPr>
          <w:sz w:val="24"/>
          <w:szCs w:val="24"/>
        </w:rPr>
        <w:t>Princovs</w:t>
      </w:r>
      <w:proofErr w:type="spellEnd"/>
      <w:r>
        <w:rPr>
          <w:sz w:val="24"/>
          <w:szCs w:val="24"/>
        </w:rPr>
        <w:t>, Anatolijs Savickis); PRET – nav; ATTURAS – nav;  Gulbenes novada dome NOLEMJ:</w:t>
      </w:r>
    </w:p>
    <w:p w:rsidR="00B35FF5" w:rsidRDefault="00B35FF5" w:rsidP="00B35FF5">
      <w:pPr>
        <w:spacing w:line="360" w:lineRule="auto"/>
        <w:ind w:firstLine="567"/>
        <w:jc w:val="both"/>
        <w:rPr>
          <w:sz w:val="24"/>
          <w:szCs w:val="24"/>
        </w:rPr>
      </w:pPr>
      <w:r>
        <w:rPr>
          <w:sz w:val="24"/>
          <w:szCs w:val="24"/>
        </w:rPr>
        <w:t>IZBEIGT ar</w:t>
      </w:r>
      <w:r>
        <w:t xml:space="preserve"> </w:t>
      </w:r>
      <w:r w:rsidR="00B01AEC">
        <w:rPr>
          <w:sz w:val="24"/>
          <w:szCs w:val="24"/>
        </w:rPr>
        <w:t>….</w:t>
      </w:r>
      <w:r>
        <w:rPr>
          <w:sz w:val="24"/>
          <w:szCs w:val="24"/>
        </w:rPr>
        <w:t xml:space="preserve"> 2017.gada 21.decembrī noslēgto zemes nomas līgumu </w:t>
      </w:r>
      <w:proofErr w:type="spellStart"/>
      <w:r>
        <w:rPr>
          <w:sz w:val="24"/>
          <w:szCs w:val="24"/>
        </w:rPr>
        <w:t>Nr.JA</w:t>
      </w:r>
      <w:proofErr w:type="spellEnd"/>
      <w:r>
        <w:rPr>
          <w:sz w:val="24"/>
          <w:szCs w:val="24"/>
        </w:rPr>
        <w:t>/9.p.3/17/157 par Jaungulbenes pagasta nekustamajā īpašumā “</w:t>
      </w:r>
      <w:proofErr w:type="spellStart"/>
      <w:r>
        <w:rPr>
          <w:sz w:val="24"/>
          <w:szCs w:val="24"/>
        </w:rPr>
        <w:t>Ozolzemes</w:t>
      </w:r>
      <w:proofErr w:type="spellEnd"/>
      <w:r>
        <w:rPr>
          <w:sz w:val="24"/>
          <w:szCs w:val="24"/>
        </w:rPr>
        <w:t xml:space="preserve">”, kadastra numurs 5060 004 0246, </w:t>
      </w:r>
      <w:r>
        <w:rPr>
          <w:sz w:val="24"/>
          <w:szCs w:val="24"/>
        </w:rPr>
        <w:lastRenderedPageBreak/>
        <w:t>ietilpstošās zemes vienības ar kadastra apzīmējumu 5060 004 0374 daļas, 0,014 ha platībā, nomu ar 2019.gada 31.decembri.</w:t>
      </w:r>
    </w:p>
    <w:bookmarkEnd w:id="69"/>
    <w:p w:rsidR="00B35FF5" w:rsidRDefault="00B35FF5" w:rsidP="00B35FF5">
      <w:pPr>
        <w:spacing w:line="360" w:lineRule="auto"/>
        <w:ind w:firstLine="567"/>
        <w:jc w:val="both"/>
        <w:rPr>
          <w:sz w:val="24"/>
          <w:szCs w:val="24"/>
        </w:rPr>
      </w:pPr>
    </w:p>
    <w:p w:rsidR="00B35FF5" w:rsidRDefault="00B35FF5" w:rsidP="00B35FF5">
      <w:pPr>
        <w:spacing w:line="360" w:lineRule="auto"/>
        <w:ind w:firstLine="567"/>
        <w:jc w:val="both"/>
        <w:rPr>
          <w:sz w:val="24"/>
          <w:szCs w:val="24"/>
        </w:rPr>
      </w:pPr>
      <w:r>
        <w:rPr>
          <w:sz w:val="24"/>
          <w:szCs w:val="24"/>
        </w:rPr>
        <w:t xml:space="preserve">8. Izskatot </w:t>
      </w:r>
      <w:r w:rsidR="00B01AEC">
        <w:rPr>
          <w:b/>
          <w:bCs/>
          <w:sz w:val="24"/>
          <w:szCs w:val="24"/>
        </w:rPr>
        <w:t>…</w:t>
      </w:r>
      <w:r>
        <w:rPr>
          <w:sz w:val="24"/>
          <w:szCs w:val="24"/>
        </w:rPr>
        <w:t xml:space="preserve">, 2019.gada 11.decembra iesniegumu (Gulbenes novada pašvaldībā saņemts 2019.gada 11.decembrī un reģistrēts ar </w:t>
      </w:r>
      <w:proofErr w:type="spellStart"/>
      <w:r>
        <w:rPr>
          <w:sz w:val="24"/>
          <w:szCs w:val="24"/>
        </w:rPr>
        <w:t>Nr.GND</w:t>
      </w:r>
      <w:proofErr w:type="spellEnd"/>
      <w:r>
        <w:rPr>
          <w:sz w:val="24"/>
          <w:szCs w:val="24"/>
        </w:rPr>
        <w:t xml:space="preserve">/5.13.1/19/2986-P) ar lūgumu izbeigt zemes nomas līgumu par zemes vienības ar kadastra apzīmējumu 5044 014 0132, 1,6889 ha platībā, nomu, pamatojoties uz likuma “Par pašvaldībām” 14.panta otrās daļas 3.punktu, kas nosaka, ka, lai izpildītu savas funkcijas, pašvaldībām likumā noteiktajā kārtībā ir pienākums racionāli un lietderīgi apsaimniekot pašvaldības kustamo un nekustamo mantu, 21.panta pirmās daļas 27.punktu, kas nosaka, ka dome var izskatīt jebkuru jautājumu, kas ir attiecīgās pašvaldības pārziņā, turklāt tikai dome var pieņemt lēmumus citos likumā paredzētajos gadījumos, un Tautsaimniecības komitejas  ieteikumu, atklāti balsojot: PAR – 14 (Normunds </w:t>
      </w:r>
      <w:proofErr w:type="spellStart"/>
      <w:r>
        <w:rPr>
          <w:sz w:val="24"/>
          <w:szCs w:val="24"/>
        </w:rPr>
        <w:t>Audzišs</w:t>
      </w:r>
      <w:proofErr w:type="spellEnd"/>
      <w:r>
        <w:rPr>
          <w:sz w:val="24"/>
          <w:szCs w:val="24"/>
        </w:rPr>
        <w:t xml:space="preserve">, Indra Caune, Andis Caunītis, Gunārs Ciglis,  Larisa Cīrule, Lāsma </w:t>
      </w:r>
      <w:proofErr w:type="spellStart"/>
      <w:r>
        <w:rPr>
          <w:sz w:val="24"/>
          <w:szCs w:val="24"/>
        </w:rPr>
        <w:t>Gabdulļina</w:t>
      </w:r>
      <w:proofErr w:type="spellEnd"/>
      <w:r>
        <w:rPr>
          <w:sz w:val="24"/>
          <w:szCs w:val="24"/>
        </w:rPr>
        <w:t xml:space="preserve">, </w:t>
      </w:r>
      <w:proofErr w:type="spellStart"/>
      <w:r>
        <w:rPr>
          <w:sz w:val="24"/>
          <w:szCs w:val="24"/>
        </w:rPr>
        <w:t>Stanislavs</w:t>
      </w:r>
      <w:proofErr w:type="spellEnd"/>
      <w:r>
        <w:rPr>
          <w:sz w:val="24"/>
          <w:szCs w:val="24"/>
        </w:rPr>
        <w:t xml:space="preserve"> </w:t>
      </w:r>
      <w:proofErr w:type="spellStart"/>
      <w:r>
        <w:rPr>
          <w:sz w:val="24"/>
          <w:szCs w:val="24"/>
        </w:rPr>
        <w:t>Gžibovskis</w:t>
      </w:r>
      <w:proofErr w:type="spellEnd"/>
      <w:r>
        <w:rPr>
          <w:sz w:val="24"/>
          <w:szCs w:val="24"/>
        </w:rPr>
        <w:t xml:space="preserve">, </w:t>
      </w:r>
      <w:proofErr w:type="spellStart"/>
      <w:r>
        <w:rPr>
          <w:sz w:val="24"/>
          <w:szCs w:val="24"/>
        </w:rPr>
        <w:t>Valtis</w:t>
      </w:r>
      <w:proofErr w:type="spellEnd"/>
      <w:r>
        <w:rPr>
          <w:sz w:val="24"/>
          <w:szCs w:val="24"/>
        </w:rPr>
        <w:t xml:space="preserve"> Krauklis, Intars Liepiņš, Normunds Mazūrs, Zintis </w:t>
      </w:r>
      <w:proofErr w:type="spellStart"/>
      <w:r>
        <w:rPr>
          <w:sz w:val="24"/>
          <w:szCs w:val="24"/>
        </w:rPr>
        <w:t>Mezītis</w:t>
      </w:r>
      <w:proofErr w:type="spellEnd"/>
      <w:r>
        <w:rPr>
          <w:sz w:val="24"/>
          <w:szCs w:val="24"/>
        </w:rPr>
        <w:t xml:space="preserve">, Guna Pūcīte, Guntis </w:t>
      </w:r>
      <w:proofErr w:type="spellStart"/>
      <w:r>
        <w:rPr>
          <w:sz w:val="24"/>
          <w:szCs w:val="24"/>
        </w:rPr>
        <w:t>Princovs</w:t>
      </w:r>
      <w:proofErr w:type="spellEnd"/>
      <w:r>
        <w:rPr>
          <w:sz w:val="24"/>
          <w:szCs w:val="24"/>
        </w:rPr>
        <w:t>, Anatolijs Savickis); PRET – nav; ATTURAS – nav;  Gulbenes novada dome NOLEMJ:</w:t>
      </w:r>
    </w:p>
    <w:p w:rsidR="00B35FF5" w:rsidRDefault="00B35FF5" w:rsidP="00B35FF5">
      <w:pPr>
        <w:spacing w:line="360" w:lineRule="auto"/>
        <w:ind w:firstLine="567"/>
        <w:jc w:val="both"/>
        <w:rPr>
          <w:sz w:val="24"/>
          <w:szCs w:val="24"/>
        </w:rPr>
      </w:pPr>
      <w:r>
        <w:rPr>
          <w:sz w:val="24"/>
          <w:szCs w:val="24"/>
        </w:rPr>
        <w:t xml:space="preserve">IZBEIGT ar </w:t>
      </w:r>
      <w:r w:rsidR="00B01AEC">
        <w:rPr>
          <w:sz w:val="24"/>
          <w:szCs w:val="24"/>
        </w:rPr>
        <w:t>…</w:t>
      </w:r>
      <w:r>
        <w:rPr>
          <w:sz w:val="24"/>
          <w:szCs w:val="24"/>
        </w:rPr>
        <w:t>, 2016.gada 19.aprīlī noslēgto zemes nomas līgumu Nr.BE/9.p.3/16/121 par Beļavas pagasta nekustamajā īpašumā “Mūrnieki”, kadastra numurs 5044 014 0132, ietilpstošās zemes vienības ar kadastra apzīmējumu 5044 014 0132, 1,6889 ha platībā, nomu ar 2019.gada 31.decembri.</w:t>
      </w:r>
    </w:p>
    <w:p w:rsidR="00B35FF5" w:rsidRDefault="00B35FF5" w:rsidP="00B35FF5">
      <w:pPr>
        <w:rPr>
          <w:rFonts w:ascii="Calibri" w:eastAsia="Calibri" w:hAnsi="Calibri"/>
        </w:rPr>
      </w:pPr>
    </w:p>
    <w:p w:rsidR="00B35FF5" w:rsidRDefault="00B35FF5" w:rsidP="00B35FF5">
      <w:pPr>
        <w:spacing w:line="360" w:lineRule="auto"/>
        <w:ind w:firstLine="567"/>
        <w:jc w:val="both"/>
        <w:rPr>
          <w:sz w:val="24"/>
          <w:szCs w:val="24"/>
        </w:rPr>
      </w:pPr>
      <w:r>
        <w:rPr>
          <w:sz w:val="24"/>
          <w:szCs w:val="24"/>
        </w:rPr>
        <w:t xml:space="preserve">9. Izskatot </w:t>
      </w:r>
      <w:r w:rsidR="00B01AEC">
        <w:rPr>
          <w:b/>
          <w:bCs/>
          <w:sz w:val="24"/>
          <w:szCs w:val="24"/>
        </w:rPr>
        <w:t>….</w:t>
      </w:r>
      <w:r>
        <w:rPr>
          <w:sz w:val="24"/>
          <w:szCs w:val="24"/>
        </w:rPr>
        <w:t xml:space="preserve"> 2019.gada 11.decembra iesniegumu (Gulbenes novada pašvaldībā saņemts 2019.gada 11.decembrī un reģistrēts ar </w:t>
      </w:r>
      <w:proofErr w:type="spellStart"/>
      <w:r>
        <w:rPr>
          <w:sz w:val="24"/>
          <w:szCs w:val="24"/>
        </w:rPr>
        <w:t>Nr.GND</w:t>
      </w:r>
      <w:proofErr w:type="spellEnd"/>
      <w:r>
        <w:rPr>
          <w:sz w:val="24"/>
          <w:szCs w:val="24"/>
        </w:rPr>
        <w:t xml:space="preserve">/5.13.1/19/2986-P), ar lūgumu izbeigt zemes nomas līgumu par zemes vienības ar kadastra apzīmējumu 5044 014 0133, 1,3 ha platībā, nomu, pamatojoties uz likuma “Par pašvaldībām” 14.panta otrās daļas 3.punktu, kas nosaka, ka, lai izpildītu savas funkcijas, pašvaldībām likumā noteiktajā kārtībā ir pienākums racionāli un lietderīgi apsaimniekot pašvaldības kustamo un nekustamo mantu, 21.panta pirmās daļas 27.punktu, kas nosaka, ka dome var izskatīt jebkuru jautājumu, kas ir attiecīgās pašvaldības pārziņā, turklāt tikai dome var pieņemt lēmumus citos likumā paredzētajos gadījumos, un Tautsaimniecības komitejas  ieteikumu, atklāti balsojot: PAR – 14 (Normunds </w:t>
      </w:r>
      <w:proofErr w:type="spellStart"/>
      <w:r>
        <w:rPr>
          <w:sz w:val="24"/>
          <w:szCs w:val="24"/>
        </w:rPr>
        <w:t>Audzišs</w:t>
      </w:r>
      <w:proofErr w:type="spellEnd"/>
      <w:r>
        <w:rPr>
          <w:sz w:val="24"/>
          <w:szCs w:val="24"/>
        </w:rPr>
        <w:t xml:space="preserve">, Indra Caune, Andis Caunītis, Gunārs Ciglis,  Larisa Cīrule, Lāsma </w:t>
      </w:r>
      <w:proofErr w:type="spellStart"/>
      <w:r>
        <w:rPr>
          <w:sz w:val="24"/>
          <w:szCs w:val="24"/>
        </w:rPr>
        <w:t>Gabdulļina</w:t>
      </w:r>
      <w:proofErr w:type="spellEnd"/>
      <w:r>
        <w:rPr>
          <w:sz w:val="24"/>
          <w:szCs w:val="24"/>
        </w:rPr>
        <w:t xml:space="preserve">, </w:t>
      </w:r>
      <w:proofErr w:type="spellStart"/>
      <w:r>
        <w:rPr>
          <w:sz w:val="24"/>
          <w:szCs w:val="24"/>
        </w:rPr>
        <w:t>Stanislavs</w:t>
      </w:r>
      <w:proofErr w:type="spellEnd"/>
      <w:r>
        <w:rPr>
          <w:sz w:val="24"/>
          <w:szCs w:val="24"/>
        </w:rPr>
        <w:t xml:space="preserve"> </w:t>
      </w:r>
      <w:proofErr w:type="spellStart"/>
      <w:r>
        <w:rPr>
          <w:sz w:val="24"/>
          <w:szCs w:val="24"/>
        </w:rPr>
        <w:t>Gžibovskis</w:t>
      </w:r>
      <w:proofErr w:type="spellEnd"/>
      <w:r>
        <w:rPr>
          <w:sz w:val="24"/>
          <w:szCs w:val="24"/>
        </w:rPr>
        <w:t xml:space="preserve">, </w:t>
      </w:r>
      <w:proofErr w:type="spellStart"/>
      <w:r>
        <w:rPr>
          <w:sz w:val="24"/>
          <w:szCs w:val="24"/>
        </w:rPr>
        <w:t>Valtis</w:t>
      </w:r>
      <w:proofErr w:type="spellEnd"/>
      <w:r>
        <w:rPr>
          <w:sz w:val="24"/>
          <w:szCs w:val="24"/>
        </w:rPr>
        <w:t xml:space="preserve"> Krauklis, Intars Liepiņš, Normunds Mazūrs, Zintis </w:t>
      </w:r>
      <w:proofErr w:type="spellStart"/>
      <w:r>
        <w:rPr>
          <w:sz w:val="24"/>
          <w:szCs w:val="24"/>
        </w:rPr>
        <w:t>Mezītis</w:t>
      </w:r>
      <w:proofErr w:type="spellEnd"/>
      <w:r>
        <w:rPr>
          <w:sz w:val="24"/>
          <w:szCs w:val="24"/>
        </w:rPr>
        <w:t xml:space="preserve">, Guna Pūcīte, Guntis </w:t>
      </w:r>
      <w:proofErr w:type="spellStart"/>
      <w:r>
        <w:rPr>
          <w:sz w:val="24"/>
          <w:szCs w:val="24"/>
        </w:rPr>
        <w:t>Princovs</w:t>
      </w:r>
      <w:proofErr w:type="spellEnd"/>
      <w:r>
        <w:rPr>
          <w:sz w:val="24"/>
          <w:szCs w:val="24"/>
        </w:rPr>
        <w:t>, Anatolijs Savickis); PRET – nav; ATTURAS – nav;  Gulbenes novada dome NOLEMJ:</w:t>
      </w:r>
    </w:p>
    <w:p w:rsidR="00B35FF5" w:rsidRDefault="00B35FF5" w:rsidP="00B35FF5">
      <w:pPr>
        <w:spacing w:line="360" w:lineRule="auto"/>
        <w:ind w:firstLine="567"/>
        <w:jc w:val="both"/>
        <w:rPr>
          <w:sz w:val="24"/>
          <w:szCs w:val="24"/>
        </w:rPr>
      </w:pPr>
      <w:r>
        <w:rPr>
          <w:sz w:val="24"/>
          <w:szCs w:val="24"/>
        </w:rPr>
        <w:t xml:space="preserve">IZBEIGT ar </w:t>
      </w:r>
      <w:r w:rsidR="00B01AEC">
        <w:rPr>
          <w:sz w:val="24"/>
          <w:szCs w:val="24"/>
        </w:rPr>
        <w:t>….</w:t>
      </w:r>
      <w:r>
        <w:rPr>
          <w:sz w:val="24"/>
          <w:szCs w:val="24"/>
        </w:rPr>
        <w:t>, 2016.gada 19.aprīlī noslēgto zemes nomas līgumu Nr.BE/9.p.3/16/152 par Beļavas pagasta nekustamajā īpašumā “</w:t>
      </w:r>
      <w:proofErr w:type="spellStart"/>
      <w:r>
        <w:rPr>
          <w:sz w:val="24"/>
          <w:szCs w:val="24"/>
        </w:rPr>
        <w:t>Dižarāji</w:t>
      </w:r>
      <w:proofErr w:type="spellEnd"/>
      <w:r>
        <w:rPr>
          <w:sz w:val="24"/>
          <w:szCs w:val="24"/>
        </w:rPr>
        <w:t>”, kadastra numurs 5044 014 0133, ietilpstošās zemes vienības ar kadastra apzīmējumu 5044 014 0133, 1,3 ha platībā, nomu ar 2019.gada 31.decembri.</w:t>
      </w:r>
    </w:p>
    <w:p w:rsidR="00B35FF5" w:rsidRDefault="00B35FF5" w:rsidP="00B35FF5">
      <w:pPr>
        <w:spacing w:line="360" w:lineRule="auto"/>
        <w:ind w:firstLine="567"/>
        <w:jc w:val="both"/>
        <w:rPr>
          <w:sz w:val="24"/>
          <w:szCs w:val="24"/>
        </w:rPr>
      </w:pPr>
    </w:p>
    <w:p w:rsidR="00B35FF5" w:rsidRDefault="00B35FF5" w:rsidP="00B35FF5">
      <w:pPr>
        <w:spacing w:line="360" w:lineRule="auto"/>
        <w:ind w:firstLine="567"/>
        <w:jc w:val="both"/>
        <w:rPr>
          <w:sz w:val="24"/>
          <w:szCs w:val="24"/>
        </w:rPr>
      </w:pPr>
      <w:r>
        <w:rPr>
          <w:rFonts w:eastAsia="SimSun"/>
          <w:sz w:val="24"/>
          <w:szCs w:val="24"/>
          <w:lang w:eastAsia="en-US"/>
        </w:rPr>
        <w:lastRenderedPageBreak/>
        <w:t xml:space="preserve">10. Izskatot </w:t>
      </w:r>
      <w:r w:rsidR="00B01AEC">
        <w:rPr>
          <w:b/>
          <w:sz w:val="24"/>
          <w:szCs w:val="24"/>
        </w:rPr>
        <w:t>….</w:t>
      </w:r>
      <w:r>
        <w:rPr>
          <w:rFonts w:eastAsia="SimSun"/>
          <w:sz w:val="24"/>
          <w:szCs w:val="24"/>
          <w:lang w:eastAsia="en-US"/>
        </w:rPr>
        <w:t xml:space="preserve">, 2019.gada 29.novembra iesniegumu </w:t>
      </w:r>
      <w:r>
        <w:rPr>
          <w:sz w:val="24"/>
          <w:szCs w:val="24"/>
        </w:rPr>
        <w:t xml:space="preserve">(Gulbenes novada pašvaldībā saņemts 2019.gada 29.novembrī un reģistrēts ar </w:t>
      </w:r>
      <w:proofErr w:type="spellStart"/>
      <w:r>
        <w:rPr>
          <w:sz w:val="24"/>
          <w:szCs w:val="24"/>
        </w:rPr>
        <w:t>Nr.GND</w:t>
      </w:r>
      <w:proofErr w:type="spellEnd"/>
      <w:r>
        <w:rPr>
          <w:sz w:val="24"/>
          <w:szCs w:val="24"/>
        </w:rPr>
        <w:t>/5.13.1/19/2856-S)</w:t>
      </w:r>
      <w:r>
        <w:rPr>
          <w:rFonts w:eastAsia="SimSun"/>
          <w:sz w:val="24"/>
          <w:szCs w:val="24"/>
          <w:lang w:eastAsia="en-US"/>
        </w:rPr>
        <w:t xml:space="preserve"> ar lūgumu izbeigt 2016.gada 7.novembrī noslēgto zemes nomas līgumu Nr.GU/9.p.3/16/304 par zemes vienības </w:t>
      </w:r>
      <w:r>
        <w:rPr>
          <w:sz w:val="24"/>
          <w:szCs w:val="24"/>
        </w:rPr>
        <w:t xml:space="preserve">Litenes iela 31, Gulbene, Gulbenes novads, kadastra apzīmējums 5001 004 0132, daļas 220 </w:t>
      </w:r>
      <w:proofErr w:type="spellStart"/>
      <w:r>
        <w:rPr>
          <w:sz w:val="24"/>
          <w:szCs w:val="24"/>
        </w:rPr>
        <w:t>kv.m</w:t>
      </w:r>
      <w:proofErr w:type="spellEnd"/>
      <w:r>
        <w:rPr>
          <w:sz w:val="24"/>
          <w:szCs w:val="24"/>
        </w:rPr>
        <w:t xml:space="preserve">. platībā, </w:t>
      </w:r>
      <w:r>
        <w:rPr>
          <w:rFonts w:eastAsia="SimSun"/>
          <w:sz w:val="24"/>
          <w:szCs w:val="24"/>
          <w:lang w:eastAsia="en-US"/>
        </w:rPr>
        <w:t xml:space="preserve">nomu, pamatojoties uz likuma „Par pašvaldībām” 14.panta otrās daļas 3.punktu, kas nosaka, ka, lai izpildītu savas funkcijas, pašvaldībām likumā noteiktajā kārtībā ir pienākums racionāli un lietderīgi apsaimniekot pašvaldības kustamo un nekustamo mantu, 21.panta pirmās daļas </w:t>
      </w:r>
      <w:r>
        <w:rPr>
          <w:rFonts w:eastAsia="SimSun"/>
          <w:sz w:val="24"/>
          <w:szCs w:val="24"/>
          <w:lang w:eastAsia="zh-CN" w:bidi="hi-IN"/>
        </w:rPr>
        <w:t xml:space="preserve">27.punktu, kas nosaka, ka dome var izskatīt jebkuru jautājumu, kas ir attiecīgās pašvaldības pārziņā, turklāt tikai dome var pieņemt lēmumus citos likumā paredzētajos gadījumos, </w:t>
      </w:r>
      <w:r>
        <w:rPr>
          <w:sz w:val="24"/>
          <w:szCs w:val="24"/>
        </w:rPr>
        <w:t xml:space="preserve">un Tautsaimniecības komitejas  ieteikumu, atklāti balsojot: PAR – 14 (Normunds </w:t>
      </w:r>
      <w:proofErr w:type="spellStart"/>
      <w:r>
        <w:rPr>
          <w:sz w:val="24"/>
          <w:szCs w:val="24"/>
        </w:rPr>
        <w:t>Audzišs</w:t>
      </w:r>
      <w:proofErr w:type="spellEnd"/>
      <w:r>
        <w:rPr>
          <w:sz w:val="24"/>
          <w:szCs w:val="24"/>
        </w:rPr>
        <w:t xml:space="preserve">, Indra Caune, Andis Caunītis, Gunārs Ciglis,  Larisa Cīrule, Lāsma </w:t>
      </w:r>
      <w:proofErr w:type="spellStart"/>
      <w:r>
        <w:rPr>
          <w:sz w:val="24"/>
          <w:szCs w:val="24"/>
        </w:rPr>
        <w:t>Gabdulļina</w:t>
      </w:r>
      <w:proofErr w:type="spellEnd"/>
      <w:r>
        <w:rPr>
          <w:sz w:val="24"/>
          <w:szCs w:val="24"/>
        </w:rPr>
        <w:t xml:space="preserve">, </w:t>
      </w:r>
      <w:proofErr w:type="spellStart"/>
      <w:r>
        <w:rPr>
          <w:sz w:val="24"/>
          <w:szCs w:val="24"/>
        </w:rPr>
        <w:t>Stanislavs</w:t>
      </w:r>
      <w:proofErr w:type="spellEnd"/>
      <w:r>
        <w:rPr>
          <w:sz w:val="24"/>
          <w:szCs w:val="24"/>
        </w:rPr>
        <w:t xml:space="preserve"> </w:t>
      </w:r>
      <w:proofErr w:type="spellStart"/>
      <w:r>
        <w:rPr>
          <w:sz w:val="24"/>
          <w:szCs w:val="24"/>
        </w:rPr>
        <w:t>Gžibovskis</w:t>
      </w:r>
      <w:proofErr w:type="spellEnd"/>
      <w:r>
        <w:rPr>
          <w:sz w:val="24"/>
          <w:szCs w:val="24"/>
        </w:rPr>
        <w:t xml:space="preserve">, </w:t>
      </w:r>
      <w:proofErr w:type="spellStart"/>
      <w:r>
        <w:rPr>
          <w:sz w:val="24"/>
          <w:szCs w:val="24"/>
        </w:rPr>
        <w:t>Valtis</w:t>
      </w:r>
      <w:proofErr w:type="spellEnd"/>
      <w:r>
        <w:rPr>
          <w:sz w:val="24"/>
          <w:szCs w:val="24"/>
        </w:rPr>
        <w:t xml:space="preserve"> Krauklis, Intars Liepiņš, Normunds Mazūrs, Zintis </w:t>
      </w:r>
      <w:proofErr w:type="spellStart"/>
      <w:r>
        <w:rPr>
          <w:sz w:val="24"/>
          <w:szCs w:val="24"/>
        </w:rPr>
        <w:t>Mezītis</w:t>
      </w:r>
      <w:proofErr w:type="spellEnd"/>
      <w:r>
        <w:rPr>
          <w:sz w:val="24"/>
          <w:szCs w:val="24"/>
        </w:rPr>
        <w:t xml:space="preserve">, Guna Pūcīte, Guntis </w:t>
      </w:r>
      <w:proofErr w:type="spellStart"/>
      <w:r>
        <w:rPr>
          <w:sz w:val="24"/>
          <w:szCs w:val="24"/>
        </w:rPr>
        <w:t>Princovs</w:t>
      </w:r>
      <w:proofErr w:type="spellEnd"/>
      <w:r>
        <w:rPr>
          <w:sz w:val="24"/>
          <w:szCs w:val="24"/>
        </w:rPr>
        <w:t>, Anatolijs Savickis); PRET – nav; ATTURAS – nav;  Gulbenes novada dome NOLEMJ:</w:t>
      </w:r>
    </w:p>
    <w:p w:rsidR="00B35FF5" w:rsidRDefault="00B35FF5" w:rsidP="00B35FF5">
      <w:pPr>
        <w:spacing w:line="360" w:lineRule="auto"/>
        <w:ind w:firstLine="567"/>
        <w:jc w:val="both"/>
        <w:rPr>
          <w:sz w:val="24"/>
          <w:szCs w:val="24"/>
        </w:rPr>
      </w:pPr>
      <w:r>
        <w:rPr>
          <w:sz w:val="24"/>
          <w:szCs w:val="24"/>
        </w:rPr>
        <w:t xml:space="preserve">IZBEIGT ar </w:t>
      </w:r>
      <w:r w:rsidR="00B01AEC">
        <w:rPr>
          <w:sz w:val="24"/>
          <w:szCs w:val="24"/>
        </w:rPr>
        <w:t>…</w:t>
      </w:r>
      <w:r>
        <w:rPr>
          <w:rFonts w:eastAsia="SimSun"/>
          <w:sz w:val="24"/>
          <w:szCs w:val="24"/>
          <w:lang w:eastAsia="en-US"/>
        </w:rPr>
        <w:t xml:space="preserve">, 2016.gada 7.novembrī noslēgto zemes nomas līgumu Nr.GU/9.p.3/16/304 par zemes vienības </w:t>
      </w:r>
      <w:r>
        <w:rPr>
          <w:sz w:val="24"/>
          <w:szCs w:val="24"/>
        </w:rPr>
        <w:t xml:space="preserve">Litenes iela 31, Gulbene, Gulbenes novads, kadastra apzīmējums 5001 004 0132, daļas 220 </w:t>
      </w:r>
      <w:proofErr w:type="spellStart"/>
      <w:r>
        <w:rPr>
          <w:sz w:val="24"/>
          <w:szCs w:val="24"/>
        </w:rPr>
        <w:t>kv.m</w:t>
      </w:r>
      <w:proofErr w:type="spellEnd"/>
      <w:r>
        <w:rPr>
          <w:sz w:val="24"/>
          <w:szCs w:val="24"/>
        </w:rPr>
        <w:t xml:space="preserve">. platībā, </w:t>
      </w:r>
      <w:r>
        <w:rPr>
          <w:rFonts w:eastAsia="SimSun"/>
          <w:sz w:val="24"/>
          <w:szCs w:val="24"/>
          <w:lang w:eastAsia="en-US"/>
        </w:rPr>
        <w:t>nomu ar 2019.gada 31.decembri.</w:t>
      </w:r>
    </w:p>
    <w:p w:rsidR="00B35FF5" w:rsidRDefault="00B35FF5" w:rsidP="00B35FF5">
      <w:pPr>
        <w:spacing w:line="360" w:lineRule="auto"/>
        <w:ind w:firstLine="567"/>
        <w:jc w:val="both"/>
        <w:rPr>
          <w:sz w:val="24"/>
          <w:szCs w:val="24"/>
        </w:rPr>
      </w:pPr>
    </w:p>
    <w:p w:rsidR="00B35FF5" w:rsidRDefault="00B35FF5" w:rsidP="00B35FF5">
      <w:pPr>
        <w:spacing w:line="360" w:lineRule="auto"/>
        <w:ind w:firstLine="567"/>
        <w:jc w:val="both"/>
        <w:rPr>
          <w:sz w:val="24"/>
          <w:szCs w:val="24"/>
        </w:rPr>
      </w:pPr>
      <w:r>
        <w:rPr>
          <w:sz w:val="24"/>
          <w:szCs w:val="24"/>
          <w:lang w:eastAsia="en-US"/>
        </w:rPr>
        <w:t xml:space="preserve">11. </w:t>
      </w:r>
      <w:r>
        <w:rPr>
          <w:sz w:val="24"/>
          <w:szCs w:val="24"/>
        </w:rPr>
        <w:t xml:space="preserve">Izskatot </w:t>
      </w:r>
      <w:bookmarkStart w:id="70" w:name="_Hlk27645542"/>
      <w:r>
        <w:rPr>
          <w:b/>
          <w:bCs/>
          <w:sz w:val="24"/>
          <w:szCs w:val="24"/>
        </w:rPr>
        <w:t>SIA “</w:t>
      </w:r>
      <w:proofErr w:type="spellStart"/>
      <w:r>
        <w:rPr>
          <w:b/>
          <w:bCs/>
          <w:sz w:val="24"/>
          <w:szCs w:val="24"/>
        </w:rPr>
        <w:t>Ploskupi</w:t>
      </w:r>
      <w:proofErr w:type="spellEnd"/>
      <w:r>
        <w:rPr>
          <w:b/>
          <w:bCs/>
          <w:sz w:val="24"/>
          <w:szCs w:val="24"/>
        </w:rPr>
        <w:t>”</w:t>
      </w:r>
      <w:r>
        <w:rPr>
          <w:sz w:val="24"/>
          <w:szCs w:val="24"/>
        </w:rPr>
        <w:t xml:space="preserve">, reģistrācijas numurs 44601002145, juridiskā adrese: "Ploskupi-3", </w:t>
      </w:r>
      <w:proofErr w:type="spellStart"/>
      <w:r>
        <w:rPr>
          <w:sz w:val="24"/>
          <w:szCs w:val="24"/>
        </w:rPr>
        <w:t>Daukstu</w:t>
      </w:r>
      <w:proofErr w:type="spellEnd"/>
      <w:r>
        <w:rPr>
          <w:sz w:val="24"/>
          <w:szCs w:val="24"/>
        </w:rPr>
        <w:t xml:space="preserve"> pagasts, Gulbenes novads, LV-4429</w:t>
      </w:r>
      <w:bookmarkEnd w:id="70"/>
      <w:r>
        <w:rPr>
          <w:sz w:val="24"/>
          <w:szCs w:val="24"/>
        </w:rPr>
        <w:t>, 2019.gada 18.decembra iesniegumu (Gulbenes novada pašvaldībā saņemts 2019.gada 18.decembrī un reģistrēts ar Nr.</w:t>
      </w:r>
      <w:r>
        <w:rPr>
          <w:sz w:val="22"/>
          <w:szCs w:val="22"/>
          <w:lang w:eastAsia="en-US"/>
        </w:rPr>
        <w:t xml:space="preserve"> </w:t>
      </w:r>
      <w:r>
        <w:rPr>
          <w:sz w:val="24"/>
          <w:szCs w:val="24"/>
        </w:rPr>
        <w:t xml:space="preserve">GND/5.13.1/19/3061-P), ar lūgumu izbeigt zemes nomas līgumu par zemes vienības ar kadastra apzīmējumu 5048 006 0125, 1,4371 ha platībā, nomu, pamatojoties uz likuma “Par pašvaldībām” 14.panta otrās daļas 3.punktu, kas nosaka, ka, lai izpildītu savas funkcijas, pašvaldībām likumā noteiktajā kārtībā ir pienākums racionāli un lietderīgi apsaimniekot pašvaldības kustamo un nekustamo mantu, 21.panta pirmās daļas 27.punktu, kas nosaka, ka dome var izskatīt jebkuru jautājumu, kas ir attiecīgās pašvaldības pārziņā, turklāt tikai dome var pieņemt lēmumus citos likumā paredzētajos gadījumos, atklāti balsojot: PAR – 14 (Normunds </w:t>
      </w:r>
      <w:proofErr w:type="spellStart"/>
      <w:r>
        <w:rPr>
          <w:sz w:val="24"/>
          <w:szCs w:val="24"/>
        </w:rPr>
        <w:t>Audzišs</w:t>
      </w:r>
      <w:proofErr w:type="spellEnd"/>
      <w:r>
        <w:rPr>
          <w:sz w:val="24"/>
          <w:szCs w:val="24"/>
        </w:rPr>
        <w:t xml:space="preserve">, Indra Caune, Andis Caunītis, Gunārs Ciglis,  Larisa Cīrule, Lāsma </w:t>
      </w:r>
      <w:proofErr w:type="spellStart"/>
      <w:r>
        <w:rPr>
          <w:sz w:val="24"/>
          <w:szCs w:val="24"/>
        </w:rPr>
        <w:t>Gabdulļina</w:t>
      </w:r>
      <w:proofErr w:type="spellEnd"/>
      <w:r>
        <w:rPr>
          <w:sz w:val="24"/>
          <w:szCs w:val="24"/>
        </w:rPr>
        <w:t xml:space="preserve">, </w:t>
      </w:r>
      <w:proofErr w:type="spellStart"/>
      <w:r>
        <w:rPr>
          <w:sz w:val="24"/>
          <w:szCs w:val="24"/>
        </w:rPr>
        <w:t>Stanislavs</w:t>
      </w:r>
      <w:proofErr w:type="spellEnd"/>
      <w:r>
        <w:rPr>
          <w:sz w:val="24"/>
          <w:szCs w:val="24"/>
        </w:rPr>
        <w:t xml:space="preserve"> </w:t>
      </w:r>
      <w:proofErr w:type="spellStart"/>
      <w:r>
        <w:rPr>
          <w:sz w:val="24"/>
          <w:szCs w:val="24"/>
        </w:rPr>
        <w:t>Gžibovskis</w:t>
      </w:r>
      <w:proofErr w:type="spellEnd"/>
      <w:r>
        <w:rPr>
          <w:sz w:val="24"/>
          <w:szCs w:val="24"/>
        </w:rPr>
        <w:t xml:space="preserve">, </w:t>
      </w:r>
      <w:proofErr w:type="spellStart"/>
      <w:r>
        <w:rPr>
          <w:sz w:val="24"/>
          <w:szCs w:val="24"/>
        </w:rPr>
        <w:t>Valtis</w:t>
      </w:r>
      <w:proofErr w:type="spellEnd"/>
      <w:r>
        <w:rPr>
          <w:sz w:val="24"/>
          <w:szCs w:val="24"/>
        </w:rPr>
        <w:t xml:space="preserve"> Krauklis, Intars Liepiņš, Normunds Mazūrs, Zintis </w:t>
      </w:r>
      <w:proofErr w:type="spellStart"/>
      <w:r>
        <w:rPr>
          <w:sz w:val="24"/>
          <w:szCs w:val="24"/>
        </w:rPr>
        <w:t>Mezītis</w:t>
      </w:r>
      <w:proofErr w:type="spellEnd"/>
      <w:r>
        <w:rPr>
          <w:sz w:val="24"/>
          <w:szCs w:val="24"/>
        </w:rPr>
        <w:t xml:space="preserve">, Guna Pūcīte, Guntis </w:t>
      </w:r>
      <w:proofErr w:type="spellStart"/>
      <w:r>
        <w:rPr>
          <w:sz w:val="24"/>
          <w:szCs w:val="24"/>
        </w:rPr>
        <w:t>Princovs</w:t>
      </w:r>
      <w:proofErr w:type="spellEnd"/>
      <w:r>
        <w:rPr>
          <w:sz w:val="24"/>
          <w:szCs w:val="24"/>
        </w:rPr>
        <w:t>, Anatolijs Savickis); PRET – nav; ATTURAS – nav;  Gulbenes novada dome NOLEMJ:</w:t>
      </w:r>
    </w:p>
    <w:p w:rsidR="00B35FF5" w:rsidRDefault="00B35FF5" w:rsidP="00B35FF5">
      <w:pPr>
        <w:spacing w:line="360" w:lineRule="auto"/>
        <w:ind w:firstLine="567"/>
        <w:jc w:val="both"/>
        <w:rPr>
          <w:rFonts w:eastAsia="Calibri"/>
          <w:sz w:val="24"/>
          <w:szCs w:val="24"/>
        </w:rPr>
      </w:pPr>
      <w:r>
        <w:rPr>
          <w:sz w:val="24"/>
          <w:szCs w:val="24"/>
        </w:rPr>
        <w:t>IZBEIGT ar</w:t>
      </w:r>
      <w:r>
        <w:rPr>
          <w:sz w:val="22"/>
          <w:szCs w:val="22"/>
          <w:lang w:eastAsia="en-US"/>
        </w:rPr>
        <w:t xml:space="preserve"> </w:t>
      </w:r>
      <w:r>
        <w:rPr>
          <w:sz w:val="24"/>
          <w:szCs w:val="24"/>
        </w:rPr>
        <w:t>SIA “</w:t>
      </w:r>
      <w:proofErr w:type="spellStart"/>
      <w:r>
        <w:rPr>
          <w:sz w:val="24"/>
          <w:szCs w:val="24"/>
        </w:rPr>
        <w:t>Ploskupi</w:t>
      </w:r>
      <w:proofErr w:type="spellEnd"/>
      <w:r>
        <w:rPr>
          <w:sz w:val="24"/>
          <w:szCs w:val="24"/>
        </w:rPr>
        <w:t xml:space="preserve">”, reģistrācijas numurs 44601002145, juridiskā adrese: "Ploskupi-3", </w:t>
      </w:r>
      <w:proofErr w:type="spellStart"/>
      <w:r>
        <w:rPr>
          <w:sz w:val="24"/>
          <w:szCs w:val="24"/>
        </w:rPr>
        <w:t>Daukstu</w:t>
      </w:r>
      <w:proofErr w:type="spellEnd"/>
      <w:r>
        <w:rPr>
          <w:sz w:val="24"/>
          <w:szCs w:val="24"/>
        </w:rPr>
        <w:t xml:space="preserve"> pagasts, Gulbenes novads, LV-4429, 2015.gada 20.aprīlī noslēgto zemes nomas līgumu </w:t>
      </w:r>
      <w:proofErr w:type="spellStart"/>
      <w:r>
        <w:rPr>
          <w:sz w:val="24"/>
          <w:szCs w:val="24"/>
        </w:rPr>
        <w:t>Nr.DA</w:t>
      </w:r>
      <w:proofErr w:type="spellEnd"/>
      <w:r>
        <w:rPr>
          <w:sz w:val="24"/>
          <w:szCs w:val="24"/>
        </w:rPr>
        <w:t xml:space="preserve">/9.p.3/15/63 par </w:t>
      </w:r>
      <w:proofErr w:type="spellStart"/>
      <w:r>
        <w:rPr>
          <w:sz w:val="24"/>
          <w:szCs w:val="24"/>
        </w:rPr>
        <w:t>Daukstu</w:t>
      </w:r>
      <w:proofErr w:type="spellEnd"/>
      <w:r>
        <w:rPr>
          <w:sz w:val="24"/>
          <w:szCs w:val="24"/>
        </w:rPr>
        <w:t xml:space="preserve"> pagasta nekustamajā īpašumā “Upmalas”, kadastra numurs 5048 006 0125, ietilpstošās zemes vienības ar kadastra apzīmējumu 5048 006 0125, 1,4371 ha platībā, nomu ar 2019.gada 31.decembri.</w:t>
      </w:r>
    </w:p>
    <w:p w:rsidR="00B35FF5" w:rsidRDefault="00B35FF5" w:rsidP="00B35FF5">
      <w:pPr>
        <w:spacing w:after="200" w:line="276" w:lineRule="auto"/>
        <w:rPr>
          <w:rFonts w:ascii="Calibri" w:hAnsi="Calibri"/>
          <w:sz w:val="22"/>
          <w:szCs w:val="22"/>
          <w:lang w:eastAsia="en-US"/>
        </w:rPr>
      </w:pPr>
    </w:p>
    <w:p w:rsidR="00B35FF5" w:rsidRDefault="00B35FF5" w:rsidP="00B35FF5">
      <w:pPr>
        <w:jc w:val="center"/>
        <w:rPr>
          <w:b/>
          <w:sz w:val="24"/>
          <w:szCs w:val="24"/>
        </w:rPr>
      </w:pPr>
      <w:r>
        <w:rPr>
          <w:b/>
          <w:sz w:val="24"/>
          <w:szCs w:val="24"/>
        </w:rPr>
        <w:lastRenderedPageBreak/>
        <w:t>27.§</w:t>
      </w:r>
    </w:p>
    <w:p w:rsidR="00B35FF5" w:rsidRDefault="00B35FF5" w:rsidP="00B35FF5">
      <w:pPr>
        <w:pBdr>
          <w:bottom w:val="single" w:sz="12" w:space="1" w:color="auto"/>
        </w:pBdr>
        <w:jc w:val="center"/>
        <w:rPr>
          <w:b/>
          <w:sz w:val="24"/>
          <w:szCs w:val="24"/>
        </w:rPr>
      </w:pPr>
      <w:r>
        <w:rPr>
          <w:b/>
          <w:sz w:val="24"/>
          <w:szCs w:val="24"/>
        </w:rPr>
        <w:t>Par nekustamā īpašuma sadalīšanu un robežu pārkārtošanu</w:t>
      </w:r>
    </w:p>
    <w:p w:rsidR="00B35FF5" w:rsidRDefault="00B35FF5" w:rsidP="00B35FF5">
      <w:pPr>
        <w:rPr>
          <w:sz w:val="24"/>
          <w:szCs w:val="24"/>
        </w:rPr>
      </w:pPr>
      <w:r>
        <w:rPr>
          <w:sz w:val="24"/>
          <w:szCs w:val="24"/>
        </w:rPr>
        <w:t xml:space="preserve">ZIŅO: </w:t>
      </w:r>
      <w:proofErr w:type="spellStart"/>
      <w:r>
        <w:rPr>
          <w:sz w:val="24"/>
          <w:szCs w:val="24"/>
        </w:rPr>
        <w:t>G.Ciglis</w:t>
      </w:r>
      <w:proofErr w:type="spellEnd"/>
    </w:p>
    <w:p w:rsidR="00B35FF5" w:rsidRDefault="00B35FF5" w:rsidP="00B35FF5">
      <w:pPr>
        <w:rPr>
          <w:sz w:val="24"/>
          <w:szCs w:val="24"/>
        </w:rPr>
      </w:pPr>
      <w:r>
        <w:rPr>
          <w:sz w:val="24"/>
          <w:szCs w:val="24"/>
        </w:rPr>
        <w:t xml:space="preserve">LĒMUMA PROJEKTU SAGATAVOJA: </w:t>
      </w:r>
      <w:proofErr w:type="spellStart"/>
      <w:r>
        <w:rPr>
          <w:sz w:val="24"/>
          <w:szCs w:val="24"/>
        </w:rPr>
        <w:t>D.Vējiņa</w:t>
      </w:r>
      <w:proofErr w:type="spellEnd"/>
      <w:r>
        <w:rPr>
          <w:sz w:val="24"/>
          <w:szCs w:val="24"/>
        </w:rPr>
        <w:t xml:space="preserve">, </w:t>
      </w:r>
      <w:proofErr w:type="spellStart"/>
      <w:r>
        <w:rPr>
          <w:sz w:val="24"/>
          <w:szCs w:val="24"/>
        </w:rPr>
        <w:t>I.Bindre</w:t>
      </w:r>
      <w:proofErr w:type="spellEnd"/>
    </w:p>
    <w:p w:rsidR="00B35FF5" w:rsidRDefault="00B35FF5" w:rsidP="00B35FF5">
      <w:pPr>
        <w:rPr>
          <w:sz w:val="24"/>
          <w:szCs w:val="24"/>
        </w:rPr>
      </w:pPr>
      <w:r>
        <w:rPr>
          <w:sz w:val="24"/>
          <w:szCs w:val="24"/>
        </w:rPr>
        <w:t>DEBATĒS PIEDALĀS: nav</w:t>
      </w:r>
    </w:p>
    <w:p w:rsidR="00B35FF5" w:rsidRDefault="00B35FF5" w:rsidP="00B35FF5">
      <w:pPr>
        <w:spacing w:line="360" w:lineRule="auto"/>
        <w:jc w:val="both"/>
        <w:rPr>
          <w:rFonts w:eastAsia="SimSun" w:cs="Mangal"/>
          <w:sz w:val="24"/>
          <w:szCs w:val="24"/>
          <w:lang w:eastAsia="zh-CN" w:bidi="hi-IN"/>
        </w:rPr>
      </w:pPr>
    </w:p>
    <w:p w:rsidR="00B35FF5" w:rsidRDefault="00B35FF5" w:rsidP="00B35FF5">
      <w:pPr>
        <w:spacing w:line="360" w:lineRule="auto"/>
        <w:ind w:firstLine="567"/>
        <w:jc w:val="both"/>
        <w:rPr>
          <w:sz w:val="24"/>
          <w:szCs w:val="24"/>
        </w:rPr>
      </w:pPr>
      <w:r>
        <w:rPr>
          <w:rFonts w:eastAsia="SimSun" w:cs="Mangal"/>
          <w:sz w:val="24"/>
          <w:szCs w:val="24"/>
          <w:lang w:eastAsia="zh-CN" w:bidi="hi-IN"/>
        </w:rPr>
        <w:t xml:space="preserve">1. </w:t>
      </w:r>
      <w:bookmarkStart w:id="71" w:name="_Hlk25594395"/>
      <w:r>
        <w:rPr>
          <w:rFonts w:eastAsia="SimSun" w:cs="Mangal"/>
          <w:sz w:val="24"/>
          <w:szCs w:val="24"/>
          <w:lang w:eastAsia="zh-CN" w:bidi="hi-IN"/>
        </w:rPr>
        <w:t xml:space="preserve">Izskatot </w:t>
      </w:r>
      <w:r w:rsidR="00B01AEC">
        <w:rPr>
          <w:rFonts w:eastAsia="SimSun" w:cs="Mangal"/>
          <w:b/>
          <w:bCs/>
          <w:sz w:val="24"/>
          <w:szCs w:val="24"/>
          <w:lang w:eastAsia="zh-CN" w:bidi="hi-IN"/>
        </w:rPr>
        <w:t>….</w:t>
      </w:r>
      <w:r>
        <w:rPr>
          <w:rFonts w:eastAsia="SimSun" w:cs="Mangal"/>
          <w:bCs/>
          <w:sz w:val="24"/>
          <w:szCs w:val="24"/>
          <w:lang w:eastAsia="zh-CN" w:bidi="hi-IN"/>
        </w:rPr>
        <w:t xml:space="preserve">, </w:t>
      </w:r>
      <w:r>
        <w:rPr>
          <w:rFonts w:eastAsia="SimSun" w:cs="Mangal"/>
          <w:sz w:val="24"/>
          <w:szCs w:val="24"/>
          <w:lang w:eastAsia="zh-CN" w:bidi="hi-IN"/>
        </w:rPr>
        <w:t xml:space="preserve">2019.gada 21.novembra iesniegumu (Gulbenes novada pašvaldībā saņemts 2019.gada 21.novembrī un reģistrēts ar </w:t>
      </w:r>
      <w:proofErr w:type="spellStart"/>
      <w:r>
        <w:rPr>
          <w:rFonts w:eastAsia="SimSun" w:cs="Mangal"/>
          <w:sz w:val="24"/>
          <w:szCs w:val="24"/>
          <w:lang w:eastAsia="zh-CN" w:bidi="hi-IN"/>
        </w:rPr>
        <w:t>Nr.GND</w:t>
      </w:r>
      <w:proofErr w:type="spellEnd"/>
      <w:r>
        <w:rPr>
          <w:rFonts w:eastAsia="SimSun" w:cs="Mangal"/>
          <w:sz w:val="24"/>
          <w:szCs w:val="24"/>
          <w:lang w:eastAsia="zh-CN" w:bidi="hi-IN"/>
        </w:rPr>
        <w:t xml:space="preserve">/5.13.3/19/2793-B), ar lūgumu atļaut no nekustamā īpašuma “Grantiņi”, Jaungulbenes pagasts, Gulbenes novads, kadastra numurs 5060 004 0031, atdalīt zemes vienību ar kadastra apzīmējumu 5060 002 0079, 4,1 ha platībā, pamatojoties uz likuma “Par pašvaldībām” 21.panta pirmās daļas 27.punktu, kas nosaka, ka dome var izskatīt jebkuru jautājumu, kas ir attiecīgās pašvaldības pārziņā, turklāt tikai dome var pieņemt lēmumus citos likumā paredzētajos gadījumos, Nekustamā īpašuma valsts kadastra likuma 1.panta 14.punktu, kas nosaka, ka nekustamā īpašuma nosaukums ir ar pašvaldības lēmumu nekustamajam īpašumam lauku apvidū un, ja nekustamā īpašuma sastāvā esošā zemes vienība vai būve nav adresācijas objekts, nekustamajam īpašumam pilsētā vai ciema teritorijā piešķirts rekvizīts, kas nav adrese, 19.panta 1.punktu, kas nosaka, ka, pamatojoties uz šā likuma </w:t>
      </w:r>
      <w:hyperlink>
        <w:r>
          <w:rPr>
            <w:rFonts w:eastAsia="SimSun" w:cs="Mangal"/>
            <w:sz w:val="24"/>
            <w:szCs w:val="24"/>
            <w:lang w:eastAsia="zh-CN" w:bidi="hi-IN"/>
          </w:rPr>
          <w:t>24.panta</w:t>
        </w:r>
      </w:hyperlink>
      <w:r>
        <w:rPr>
          <w:rFonts w:eastAsia="SimSun" w:cs="Mangal"/>
          <w:sz w:val="24"/>
          <w:szCs w:val="24"/>
          <w:lang w:eastAsia="zh-CN" w:bidi="hi-IN"/>
        </w:rPr>
        <w:t xml:space="preserve"> pirmās daļas 1., 2., 3., 5., 6., 7. un 11.punktā minēto personu iesniegumu, atbilstoši normatīvo aktu un šā likuma </w:t>
      </w:r>
      <w:hyperlink>
        <w:r>
          <w:rPr>
            <w:rFonts w:eastAsia="SimSun" w:cs="Mangal"/>
            <w:sz w:val="24"/>
            <w:szCs w:val="24"/>
            <w:lang w:eastAsia="zh-CN" w:bidi="hi-IN"/>
          </w:rPr>
          <w:t>34.panta</w:t>
        </w:r>
      </w:hyperlink>
      <w:r>
        <w:rPr>
          <w:rFonts w:eastAsia="SimSun" w:cs="Mangal"/>
          <w:sz w:val="24"/>
          <w:szCs w:val="24"/>
          <w:lang w:eastAsia="zh-CN" w:bidi="hi-IN"/>
        </w:rPr>
        <w:t xml:space="preserve"> nosacījumiem Kadastra informācijas sistēmā drīkst sadalīt reģistrētu nekustamā īpašuma objektu vairākos nekustamā īpašuma objektos, 32.panta pirmo daļu, kas nosaka, ka </w:t>
      </w:r>
      <w:r>
        <w:rPr>
          <w:rFonts w:eastAsia="SimSun" w:cs="Mangal"/>
          <w:bCs/>
          <w:sz w:val="24"/>
          <w:szCs w:val="24"/>
          <w:lang w:eastAsia="zh-CN" w:bidi="hi-IN"/>
        </w:rPr>
        <w:t>n</w:t>
      </w:r>
      <w:r>
        <w:rPr>
          <w:rFonts w:eastAsia="SimSun" w:cs="Mangal"/>
          <w:sz w:val="24"/>
          <w:szCs w:val="24"/>
          <w:lang w:eastAsia="zh-CN" w:bidi="hi-IN"/>
        </w:rPr>
        <w:t xml:space="preserve">ekustamo īpašumu veido un tā sastāvu groza normatīvajos aktos noteiktajā kārtībā, </w:t>
      </w:r>
      <w:hyperlink>
        <w:r>
          <w:rPr>
            <w:rFonts w:eastAsia="SimSun" w:cs="Mangal"/>
            <w:sz w:val="24"/>
            <w:szCs w:val="24"/>
            <w:lang w:eastAsia="zh-CN" w:bidi="hi-IN"/>
          </w:rPr>
          <w:t>33.panta</w:t>
        </w:r>
      </w:hyperlink>
      <w:r>
        <w:rPr>
          <w:rFonts w:eastAsia="SimSun" w:cs="Mangal"/>
          <w:sz w:val="24"/>
          <w:szCs w:val="24"/>
          <w:lang w:eastAsia="zh-CN" w:bidi="hi-IN"/>
        </w:rPr>
        <w:t xml:space="preserve"> 4.punktu, kas nosaka, ka nekustamo īpašumu veido, grozot reģistrēta nekustamā īpašuma sastāvu, no tā atdalot nekustamā īpašuma objektu, Ministru kabineta 2006.gada 20.jūnija noteikumu Nr.496 “Nekustamā īpašuma lietošanas mērķu klasifikācija un nekustamā īpašuma lietošanas mērķu noteikšanas un maiņas kārtība” 8.punktu, kas nosaka, ka zemes vienībai vai zemes vienības daļai, kurai ir noteikts un kadastra informācijas sistēmā reģistrēts lietošanas mērķis, lietošanas mērķi maina šo noteikumu 17.punktā minētajos gadījumos, 17.7.apakšpunktu, kas nosaka, ka lietošanas mērķa maiņu ierosina, ja iepriekš likumīgi noteiktais lietošanas mērķis un tam piekrītošā zemes platība neatbilst šo noteikumu IV nodaļā minētajām prasībām, 30.punktu, kas nosaka, ka lauku teritorijās zemes vienībai, kuru izmanto tikai lauksaimniecībai, mežsaimniecībai un ūdenssaimniecībai, nosaka vienu lietošanas mērķi; lai noteiktu lietošanas mērķi, nosaka zemes vienībā dominējošo ekonomisko darbī</w:t>
      </w:r>
      <w:r>
        <w:rPr>
          <w:rFonts w:eastAsia="SimSun" w:cs="Mangal"/>
          <w:sz w:val="24"/>
          <w:szCs w:val="24"/>
          <w:lang w:eastAsia="zh-CN" w:bidi="hi-IN"/>
        </w:rPr>
        <w:softHyphen/>
        <w:t xml:space="preserve">bu, salīdzinot zemes lietošanas veidu platības meža zemei, zemei zem ūdeņiem un lauksaimniecībā izmantojamai zemei, </w:t>
      </w:r>
      <w:r>
        <w:rPr>
          <w:sz w:val="24"/>
          <w:szCs w:val="24"/>
        </w:rPr>
        <w:t xml:space="preserve">un Tautsaimniecības komitejas  ieteikumu, atklāti balsojot: PAR – 14 (Normunds </w:t>
      </w:r>
      <w:proofErr w:type="spellStart"/>
      <w:r>
        <w:rPr>
          <w:sz w:val="24"/>
          <w:szCs w:val="24"/>
        </w:rPr>
        <w:t>Audzišs</w:t>
      </w:r>
      <w:proofErr w:type="spellEnd"/>
      <w:r>
        <w:rPr>
          <w:sz w:val="24"/>
          <w:szCs w:val="24"/>
        </w:rPr>
        <w:t xml:space="preserve">, Indra Caune, Andis Caunītis, Gunārs Ciglis,  Larisa Cīrule, Lāsma </w:t>
      </w:r>
      <w:proofErr w:type="spellStart"/>
      <w:r>
        <w:rPr>
          <w:sz w:val="24"/>
          <w:szCs w:val="24"/>
        </w:rPr>
        <w:t>Gabdulļina</w:t>
      </w:r>
      <w:proofErr w:type="spellEnd"/>
      <w:r>
        <w:rPr>
          <w:sz w:val="24"/>
          <w:szCs w:val="24"/>
        </w:rPr>
        <w:t xml:space="preserve">, </w:t>
      </w:r>
      <w:proofErr w:type="spellStart"/>
      <w:r>
        <w:rPr>
          <w:sz w:val="24"/>
          <w:szCs w:val="24"/>
        </w:rPr>
        <w:t>Stanislavs</w:t>
      </w:r>
      <w:proofErr w:type="spellEnd"/>
      <w:r>
        <w:rPr>
          <w:sz w:val="24"/>
          <w:szCs w:val="24"/>
        </w:rPr>
        <w:t xml:space="preserve"> </w:t>
      </w:r>
      <w:proofErr w:type="spellStart"/>
      <w:r>
        <w:rPr>
          <w:sz w:val="24"/>
          <w:szCs w:val="24"/>
        </w:rPr>
        <w:t>Gžibovskis</w:t>
      </w:r>
      <w:proofErr w:type="spellEnd"/>
      <w:r>
        <w:rPr>
          <w:sz w:val="24"/>
          <w:szCs w:val="24"/>
        </w:rPr>
        <w:t xml:space="preserve">, </w:t>
      </w:r>
      <w:proofErr w:type="spellStart"/>
      <w:r>
        <w:rPr>
          <w:sz w:val="24"/>
          <w:szCs w:val="24"/>
        </w:rPr>
        <w:t>Valtis</w:t>
      </w:r>
      <w:proofErr w:type="spellEnd"/>
      <w:r>
        <w:rPr>
          <w:sz w:val="24"/>
          <w:szCs w:val="24"/>
        </w:rPr>
        <w:t xml:space="preserve"> Krauklis, Intars Liepiņš, Normunds Mazūrs, Zintis </w:t>
      </w:r>
      <w:proofErr w:type="spellStart"/>
      <w:r>
        <w:rPr>
          <w:sz w:val="24"/>
          <w:szCs w:val="24"/>
        </w:rPr>
        <w:t>Mezītis</w:t>
      </w:r>
      <w:proofErr w:type="spellEnd"/>
      <w:r>
        <w:rPr>
          <w:sz w:val="24"/>
          <w:szCs w:val="24"/>
        </w:rPr>
        <w:t xml:space="preserve">, Guna Pūcīte, Guntis </w:t>
      </w:r>
      <w:proofErr w:type="spellStart"/>
      <w:r>
        <w:rPr>
          <w:sz w:val="24"/>
          <w:szCs w:val="24"/>
        </w:rPr>
        <w:t>Princovs</w:t>
      </w:r>
      <w:proofErr w:type="spellEnd"/>
      <w:r>
        <w:rPr>
          <w:sz w:val="24"/>
          <w:szCs w:val="24"/>
        </w:rPr>
        <w:t>, Anatolijs Savickis); PRET – nav; ATTURAS – nav;  Gulbenes novada dome NOLEMJ:</w:t>
      </w:r>
    </w:p>
    <w:p w:rsidR="00B35FF5" w:rsidRDefault="00B35FF5" w:rsidP="00B35FF5">
      <w:pPr>
        <w:spacing w:line="360" w:lineRule="auto"/>
        <w:ind w:firstLine="567"/>
        <w:jc w:val="both"/>
        <w:rPr>
          <w:rFonts w:eastAsia="SimSun" w:cs="Mangal"/>
          <w:sz w:val="24"/>
          <w:szCs w:val="24"/>
          <w:lang w:eastAsia="zh-CN" w:bidi="hi-IN"/>
        </w:rPr>
      </w:pPr>
      <w:r>
        <w:rPr>
          <w:rFonts w:eastAsia="SimSun"/>
          <w:sz w:val="24"/>
          <w:szCs w:val="24"/>
          <w:lang w:eastAsia="zh-CN" w:bidi="hi-IN"/>
        </w:rPr>
        <w:lastRenderedPageBreak/>
        <w:t xml:space="preserve">1.1. GROZĪT nekustamā īpašuma </w:t>
      </w:r>
      <w:r>
        <w:rPr>
          <w:rFonts w:eastAsia="SimSun" w:cs="Mangal"/>
          <w:sz w:val="24"/>
          <w:szCs w:val="24"/>
          <w:lang w:eastAsia="zh-CN" w:bidi="hi-IN"/>
        </w:rPr>
        <w:t>“Grantiņi”, Jaungulbenes pagasts, Gulbenes novads, kadastra numurs 5060 004 0031, sastāvu, atdalot no tā zemes vienību ar kadastra apzīmējumu 5060 002 0079, 4,1 ha platībā.</w:t>
      </w:r>
    </w:p>
    <w:p w:rsidR="00B35FF5" w:rsidRDefault="00B35FF5" w:rsidP="00B35FF5">
      <w:pPr>
        <w:widowControl w:val="0"/>
        <w:suppressAutoHyphens/>
        <w:spacing w:line="360" w:lineRule="auto"/>
        <w:ind w:firstLine="567"/>
        <w:jc w:val="both"/>
        <w:rPr>
          <w:rFonts w:eastAsia="SimSun" w:cs="Mangal"/>
          <w:sz w:val="24"/>
          <w:szCs w:val="24"/>
          <w:lang w:eastAsia="zh-CN" w:bidi="hi-IN"/>
        </w:rPr>
      </w:pPr>
      <w:r>
        <w:rPr>
          <w:rFonts w:eastAsia="SimSun" w:cs="Mangal"/>
          <w:sz w:val="24"/>
          <w:szCs w:val="24"/>
          <w:lang w:eastAsia="zh-CN" w:bidi="hi-IN"/>
        </w:rPr>
        <w:t>1.2. MAINĪT zemes vienībai ar kadastra apzīmējumiem 5060 002 0079, 4,1 ha platībā, zemes lietošanas mērķi no – zeme, uz kuras galvenā saimnieciskā darbība ir lauksaimniecība (NĪLM kods 0101), uz – zeme, uz kuras galvenā saimnieciskā darbība ir mežsaimniecība (NĪLM kods 0201).</w:t>
      </w:r>
    </w:p>
    <w:p w:rsidR="00B35FF5" w:rsidRDefault="00B35FF5" w:rsidP="00B35FF5">
      <w:pPr>
        <w:widowControl w:val="0"/>
        <w:suppressAutoHyphens/>
        <w:spacing w:line="360" w:lineRule="auto"/>
        <w:ind w:firstLine="567"/>
        <w:jc w:val="both"/>
        <w:rPr>
          <w:rFonts w:eastAsia="SimSun" w:cs="Mangal"/>
          <w:sz w:val="24"/>
          <w:szCs w:val="24"/>
          <w:lang w:eastAsia="zh-CN" w:bidi="hi-IN"/>
        </w:rPr>
      </w:pPr>
      <w:r>
        <w:rPr>
          <w:rFonts w:eastAsia="SimSun" w:cs="Mangal"/>
          <w:sz w:val="24"/>
          <w:szCs w:val="24"/>
          <w:lang w:eastAsia="zh-CN" w:bidi="hi-IN"/>
        </w:rPr>
        <w:t xml:space="preserve">1.3. PIEŠĶIRT nekustamajam īpašumam, kas sastāv no atdalītās zemes vienības ar kadastra apzīmējumu 5060 002 0079, 4,1 ha platībā, nosaukumu “Grantiņu mežs”. </w:t>
      </w:r>
    </w:p>
    <w:p w:rsidR="00B35FF5" w:rsidRDefault="00B35FF5" w:rsidP="00B35FF5">
      <w:pPr>
        <w:widowControl w:val="0"/>
        <w:suppressAutoHyphens/>
        <w:spacing w:line="360" w:lineRule="auto"/>
        <w:ind w:firstLine="567"/>
        <w:jc w:val="both"/>
        <w:rPr>
          <w:rFonts w:eastAsia="SimSun" w:cs="Mangal"/>
          <w:sz w:val="24"/>
          <w:szCs w:val="24"/>
          <w:lang w:eastAsia="zh-CN" w:bidi="hi-IN"/>
        </w:rPr>
      </w:pPr>
      <w:r>
        <w:rPr>
          <w:rFonts w:eastAsia="SimSun" w:cs="Mangal"/>
          <w:sz w:val="24"/>
          <w:szCs w:val="24"/>
          <w:lang w:eastAsia="zh-CN" w:bidi="hi-IN"/>
        </w:rPr>
        <w:t xml:space="preserve">1.4. Lēmumu nosūtīt </w:t>
      </w:r>
      <w:r w:rsidR="00B01AEC">
        <w:rPr>
          <w:rFonts w:eastAsia="SimSun" w:cs="Mangal"/>
          <w:sz w:val="24"/>
          <w:szCs w:val="24"/>
          <w:lang w:eastAsia="zh-CN" w:bidi="hi-IN"/>
        </w:rPr>
        <w:t>….</w:t>
      </w:r>
    </w:p>
    <w:p w:rsidR="00B35FF5" w:rsidRDefault="00B35FF5" w:rsidP="00B35FF5">
      <w:pPr>
        <w:spacing w:line="360" w:lineRule="auto"/>
        <w:ind w:firstLine="567"/>
        <w:jc w:val="both"/>
        <w:rPr>
          <w:sz w:val="24"/>
          <w:szCs w:val="24"/>
        </w:rPr>
      </w:pPr>
      <w:r>
        <w:rPr>
          <w:iCs/>
          <w:sz w:val="24"/>
          <w:szCs w:val="24"/>
        </w:rPr>
        <w:t xml:space="preserve">1.5. </w:t>
      </w:r>
      <w:r>
        <w:rPr>
          <w:sz w:val="24"/>
          <w:szCs w:val="24"/>
        </w:rPr>
        <w:t>Pamatojoties uz Administratīvā procesa likuma 76.panta otro daļu, 79.panta pirmo daļu, 188.panta pirmo un otro daļu un 189.pantu, šo lēmumu viena mēneša laikā no tā spēkā stāšanās dienas (administratīvais akts, saskaņā ar Administratīvā procesa likuma 70.panta pirmo daļu, stājas spēkā ar brīdi, kad tas paziņots adresātam (saskaņā ar Paziņošanas likuma 8.panta trešo daļu dokuments, kas paziņots kā ierakstīta pasta sūtījums, uzskatāms par paziņotu septītajā dienā pēc tā nodošanas pastā)) var apstrīdēt Gulbenes novada pašvaldībā vai uzreiz pārsūdzēt Administratīvās rajona tiesas attiecīgajā tiesu namā pēc pieteicēja adreses vai nekustamā īpašuma atrašanās vietas.</w:t>
      </w:r>
    </w:p>
    <w:bookmarkEnd w:id="71"/>
    <w:p w:rsidR="00B35FF5" w:rsidRDefault="00B35FF5" w:rsidP="00B35FF5">
      <w:pPr>
        <w:rPr>
          <w:rFonts w:ascii="Calibri" w:eastAsia="Calibri" w:hAnsi="Calibri"/>
        </w:rPr>
      </w:pPr>
    </w:p>
    <w:p w:rsidR="00B35FF5" w:rsidRDefault="00B35FF5" w:rsidP="00B35FF5">
      <w:pPr>
        <w:spacing w:line="360" w:lineRule="auto"/>
        <w:ind w:firstLine="567"/>
        <w:jc w:val="both"/>
        <w:rPr>
          <w:sz w:val="24"/>
          <w:szCs w:val="24"/>
        </w:rPr>
      </w:pPr>
      <w:r>
        <w:rPr>
          <w:sz w:val="24"/>
          <w:szCs w:val="24"/>
        </w:rPr>
        <w:t xml:space="preserve">2. </w:t>
      </w:r>
      <w:r>
        <w:rPr>
          <w:rFonts w:eastAsia="SimSun"/>
          <w:sz w:val="24"/>
          <w:szCs w:val="24"/>
          <w:lang w:eastAsia="zh-CN" w:bidi="hi-IN"/>
        </w:rPr>
        <w:t xml:space="preserve">Izskatot </w:t>
      </w:r>
      <w:r>
        <w:rPr>
          <w:rFonts w:eastAsia="SimSun"/>
          <w:b/>
          <w:bCs/>
          <w:sz w:val="24"/>
          <w:szCs w:val="24"/>
          <w:lang w:eastAsia="zh-CN" w:bidi="hi-IN"/>
        </w:rPr>
        <w:t>SIA “Dau</w:t>
      </w:r>
      <w:r>
        <w:rPr>
          <w:rFonts w:eastAsia="SimSun" w:cs="Mangal"/>
          <w:b/>
          <w:bCs/>
          <w:sz w:val="24"/>
          <w:szCs w:val="24"/>
          <w:lang w:eastAsia="zh-CN" w:bidi="hi-IN"/>
        </w:rPr>
        <w:t>gavas Mežsaimnieks”</w:t>
      </w:r>
      <w:r>
        <w:rPr>
          <w:rFonts w:eastAsia="SimSun" w:cs="Mangal"/>
          <w:sz w:val="24"/>
          <w:szCs w:val="24"/>
          <w:lang w:eastAsia="zh-CN" w:bidi="hi-IN"/>
        </w:rPr>
        <w:t>,</w:t>
      </w:r>
      <w:r>
        <w:rPr>
          <w:rFonts w:eastAsia="SimSun" w:cs="Mangal"/>
          <w:b/>
          <w:bCs/>
          <w:sz w:val="24"/>
          <w:szCs w:val="24"/>
          <w:lang w:eastAsia="zh-CN" w:bidi="hi-IN"/>
        </w:rPr>
        <w:t xml:space="preserve"> </w:t>
      </w:r>
      <w:r>
        <w:rPr>
          <w:rFonts w:eastAsia="SimSun" w:cs="Mangal"/>
          <w:sz w:val="24"/>
          <w:szCs w:val="24"/>
          <w:lang w:eastAsia="zh-CN" w:bidi="hi-IN"/>
        </w:rPr>
        <w:t>reģistrācijas numurs 40003844644</w:t>
      </w:r>
      <w:r>
        <w:rPr>
          <w:rFonts w:eastAsia="SimSun" w:cs="Mangal"/>
          <w:bCs/>
          <w:sz w:val="24"/>
          <w:szCs w:val="24"/>
          <w:lang w:eastAsia="zh-CN" w:bidi="hi-IN"/>
        </w:rPr>
        <w:t>, juridiskā adrese:</w:t>
      </w:r>
      <w:r>
        <w:t xml:space="preserve"> </w:t>
      </w:r>
      <w:r>
        <w:rPr>
          <w:rFonts w:eastAsia="SimSun" w:cs="Mangal"/>
          <w:bCs/>
          <w:sz w:val="24"/>
          <w:szCs w:val="24"/>
          <w:lang w:eastAsia="zh-CN" w:bidi="hi-IN"/>
        </w:rPr>
        <w:t xml:space="preserve">Tomsona iela 15 – 8, Rīga, LV – 1013, </w:t>
      </w:r>
      <w:r>
        <w:rPr>
          <w:rFonts w:eastAsia="SimSun" w:cs="Mangal"/>
          <w:sz w:val="24"/>
          <w:szCs w:val="24"/>
          <w:lang w:eastAsia="zh-CN" w:bidi="hi-IN"/>
        </w:rPr>
        <w:t>2019.gada 21.novembra iesniegumu (Gulbenes novada pašvaldībā saņemts 2019.gada 21.novembrī un reģistrēts ar Nr.</w:t>
      </w:r>
      <w:r>
        <w:t xml:space="preserve"> </w:t>
      </w:r>
      <w:r>
        <w:rPr>
          <w:rFonts w:eastAsia="SimSun" w:cs="Mangal"/>
          <w:sz w:val="24"/>
          <w:szCs w:val="24"/>
          <w:lang w:eastAsia="zh-CN" w:bidi="hi-IN"/>
        </w:rPr>
        <w:t xml:space="preserve">GND/5.13.3/19/2795-D), ar lūgumu atļaut no nekustamā īpašuma “Smilgas”, Līgo pagasts, Gulbenes novads, kadastra numurs </w:t>
      </w:r>
      <w:bookmarkStart w:id="72" w:name="_Hlk22630682"/>
      <w:r>
        <w:rPr>
          <w:rFonts w:eastAsia="SimSun" w:cs="Mangal"/>
          <w:sz w:val="24"/>
          <w:szCs w:val="24"/>
          <w:lang w:eastAsia="zh-CN" w:bidi="hi-IN"/>
        </w:rPr>
        <w:t>5076  001 0</w:t>
      </w:r>
      <w:bookmarkEnd w:id="72"/>
      <w:r>
        <w:rPr>
          <w:rFonts w:eastAsia="SimSun" w:cs="Mangal"/>
          <w:sz w:val="24"/>
          <w:szCs w:val="24"/>
          <w:lang w:eastAsia="zh-CN" w:bidi="hi-IN"/>
        </w:rPr>
        <w:t>092, atdalīt zemes vienību ar kadastra apzīmējumu 5076 004 0104, 4,8 ha platībā,</w:t>
      </w:r>
      <w:r>
        <w:rPr>
          <w:rFonts w:eastAsia="SimSun" w:cs="Mangal"/>
          <w:bCs/>
          <w:sz w:val="24"/>
          <w:szCs w:val="24"/>
          <w:lang w:eastAsia="zh-CN" w:bidi="hi-IN"/>
        </w:rPr>
        <w:t xml:space="preserve"> </w:t>
      </w:r>
      <w:r>
        <w:rPr>
          <w:rFonts w:eastAsia="SimSun" w:cs="Mangal"/>
          <w:sz w:val="24"/>
          <w:szCs w:val="24"/>
          <w:lang w:eastAsia="zh-CN" w:bidi="hi-IN"/>
        </w:rPr>
        <w:t xml:space="preserve">pamatojoties uz likuma “Par pašvaldībām” 21.panta pirmās daļas 27.punktu, kas nosaka, ka dome var izskatīt jebkuru jautājumu, kas ir attiecīgās pašvaldības pārziņā, turklāt tikai dome var pieņemt lēmumus citos likumā paredzētajos gadījumos, Nekustamā īpašuma valsts kadastra likuma 1.panta 14.punktu, kas nosaka, ka nekustamā īpašuma nosaukums ir ar pašvaldības lēmumu nekustamajam īpašumam lauku apvidū un, ja nekustamā īpašuma sastāvā esošā zemes vienība vai būve nav adresācijas objekts, nekustamajam īpašumam pilsētā vai ciema teritorijā piešķirts rekvizīts, kas nav adrese, 19.panta 1.punktu, kas nosaka, ka, pamatojoties uz šā likuma </w:t>
      </w:r>
      <w:hyperlink>
        <w:r>
          <w:rPr>
            <w:rFonts w:eastAsia="SimSun" w:cs="Mangal"/>
            <w:sz w:val="24"/>
            <w:szCs w:val="24"/>
            <w:lang w:eastAsia="zh-CN" w:bidi="hi-IN"/>
          </w:rPr>
          <w:t>24.panta</w:t>
        </w:r>
      </w:hyperlink>
      <w:r>
        <w:rPr>
          <w:rFonts w:eastAsia="SimSun" w:cs="Mangal"/>
          <w:sz w:val="24"/>
          <w:szCs w:val="24"/>
          <w:lang w:eastAsia="zh-CN" w:bidi="hi-IN"/>
        </w:rPr>
        <w:t xml:space="preserve"> pirmās daļas 1., 2., 3., 5., 6., 7. un 11.punktā minēto personu iesniegumu, atbilstoši normatīvo aktu un šā likuma </w:t>
      </w:r>
      <w:hyperlink>
        <w:r>
          <w:rPr>
            <w:rFonts w:eastAsia="SimSun" w:cs="Mangal"/>
            <w:sz w:val="24"/>
            <w:szCs w:val="24"/>
            <w:lang w:eastAsia="zh-CN" w:bidi="hi-IN"/>
          </w:rPr>
          <w:t>34.panta</w:t>
        </w:r>
      </w:hyperlink>
      <w:r>
        <w:rPr>
          <w:rFonts w:eastAsia="SimSun" w:cs="Mangal"/>
          <w:sz w:val="24"/>
          <w:szCs w:val="24"/>
          <w:lang w:eastAsia="zh-CN" w:bidi="hi-IN"/>
        </w:rPr>
        <w:t xml:space="preserve"> nosacījumiem Kadastra informācijas sistēmā drīkst sadalīt reģistrētu nekustamā īpašuma objektu vairākos nekustamā īpašuma objektos, 32.panta pirmo daļu, kas nosaka, ka </w:t>
      </w:r>
      <w:r>
        <w:rPr>
          <w:rFonts w:eastAsia="SimSun" w:cs="Mangal"/>
          <w:bCs/>
          <w:sz w:val="24"/>
          <w:szCs w:val="24"/>
          <w:lang w:eastAsia="zh-CN" w:bidi="hi-IN"/>
        </w:rPr>
        <w:t>n</w:t>
      </w:r>
      <w:r>
        <w:rPr>
          <w:rFonts w:eastAsia="SimSun" w:cs="Mangal"/>
          <w:sz w:val="24"/>
          <w:szCs w:val="24"/>
          <w:lang w:eastAsia="zh-CN" w:bidi="hi-IN"/>
        </w:rPr>
        <w:t xml:space="preserve">ekustamo īpašumu veido un tā sastāvu groza normatīvajos aktos noteiktajā kārtībā, </w:t>
      </w:r>
      <w:hyperlink>
        <w:r>
          <w:rPr>
            <w:rFonts w:eastAsia="SimSun" w:cs="Mangal"/>
            <w:sz w:val="24"/>
            <w:szCs w:val="24"/>
            <w:lang w:eastAsia="zh-CN" w:bidi="hi-IN"/>
          </w:rPr>
          <w:t>33.panta</w:t>
        </w:r>
      </w:hyperlink>
      <w:r>
        <w:rPr>
          <w:rFonts w:eastAsia="SimSun" w:cs="Mangal"/>
          <w:sz w:val="24"/>
          <w:szCs w:val="24"/>
          <w:lang w:eastAsia="zh-CN" w:bidi="hi-IN"/>
        </w:rPr>
        <w:t xml:space="preserve"> 4.punktu, kas nosaka, ka nekustamo īpašumu veido, grozot reģistrēta nekustamā īpašuma sastāvu, no tā atdalot nekustamā īpašuma objektu, Ministru kabineta 2006.gada 20.jūnija </w:t>
      </w:r>
      <w:r>
        <w:rPr>
          <w:rFonts w:eastAsia="SimSun" w:cs="Mangal"/>
          <w:sz w:val="24"/>
          <w:szCs w:val="24"/>
          <w:lang w:eastAsia="zh-CN" w:bidi="hi-IN"/>
        </w:rPr>
        <w:lastRenderedPageBreak/>
        <w:t>noteikumu Nr.496 “Nekustamā īpašuma lietošanas mērķu klasifikācija un nekustamā īpašuma lietošanas mērķu noteikšanas un maiņas kārtība” 8.punktu, kas nosaka, ka zemes vienībai vai zemes vienības daļai, kurai ir noteikts un kadastra informācijas sistēmā reģistrēts lietošanas mērķis, lietošanas mērķi maina šo noteikumu 17.punktā minētajos gadījumos, 17.7.apakšpunktu, kas nosaka, ka lietošanas mērķa maiņu ierosina, ja iepriekš likumīgi noteiktais lietošanas mērķis un tam piekrītošā zemes platība neatbilst šo noteikumu IV nodaļā minētajām prasībām, 30.punktu, kas nosaka, ka lauku teritorijās zemes vienībai, kuru izmanto tikai lauksaimniecībai, mežsaimniecībai un ūdenssaimniecībai, nosaka vienu lietošanas mērķi; lai noteiktu lietošanas mērķi, nosaka zemes vienībā dominējošo ekonomisko darbī</w:t>
      </w:r>
      <w:r>
        <w:rPr>
          <w:rFonts w:eastAsia="SimSun" w:cs="Mangal"/>
          <w:sz w:val="24"/>
          <w:szCs w:val="24"/>
          <w:lang w:eastAsia="zh-CN" w:bidi="hi-IN"/>
        </w:rPr>
        <w:softHyphen/>
        <w:t xml:space="preserve">bu, salīdzinot zemes lietošanas veidu platības meža zemei, zemei zem ūdeņiem un lauksaimniecībā izmantojamai zemei, </w:t>
      </w:r>
      <w:r>
        <w:rPr>
          <w:sz w:val="24"/>
          <w:szCs w:val="24"/>
        </w:rPr>
        <w:t xml:space="preserve">un Tautsaimniecības komitejas  ieteikumu, atklāti balsojot: PAR – 14 (Normunds </w:t>
      </w:r>
      <w:proofErr w:type="spellStart"/>
      <w:r>
        <w:rPr>
          <w:sz w:val="24"/>
          <w:szCs w:val="24"/>
        </w:rPr>
        <w:t>Audzišs</w:t>
      </w:r>
      <w:proofErr w:type="spellEnd"/>
      <w:r>
        <w:rPr>
          <w:sz w:val="24"/>
          <w:szCs w:val="24"/>
        </w:rPr>
        <w:t xml:space="preserve">, Indra Caune, Andis Caunītis, Gunārs Ciglis,  Larisa Cīrule, Lāsma </w:t>
      </w:r>
      <w:proofErr w:type="spellStart"/>
      <w:r>
        <w:rPr>
          <w:sz w:val="24"/>
          <w:szCs w:val="24"/>
        </w:rPr>
        <w:t>Gabdulļina</w:t>
      </w:r>
      <w:proofErr w:type="spellEnd"/>
      <w:r>
        <w:rPr>
          <w:sz w:val="24"/>
          <w:szCs w:val="24"/>
        </w:rPr>
        <w:t xml:space="preserve">, </w:t>
      </w:r>
      <w:proofErr w:type="spellStart"/>
      <w:r>
        <w:rPr>
          <w:sz w:val="24"/>
          <w:szCs w:val="24"/>
        </w:rPr>
        <w:t>Stanislavs</w:t>
      </w:r>
      <w:proofErr w:type="spellEnd"/>
      <w:r>
        <w:rPr>
          <w:sz w:val="24"/>
          <w:szCs w:val="24"/>
        </w:rPr>
        <w:t xml:space="preserve"> </w:t>
      </w:r>
      <w:proofErr w:type="spellStart"/>
      <w:r>
        <w:rPr>
          <w:sz w:val="24"/>
          <w:szCs w:val="24"/>
        </w:rPr>
        <w:t>Gžibovskis</w:t>
      </w:r>
      <w:proofErr w:type="spellEnd"/>
      <w:r>
        <w:rPr>
          <w:sz w:val="24"/>
          <w:szCs w:val="24"/>
        </w:rPr>
        <w:t xml:space="preserve">, </w:t>
      </w:r>
      <w:proofErr w:type="spellStart"/>
      <w:r>
        <w:rPr>
          <w:sz w:val="24"/>
          <w:szCs w:val="24"/>
        </w:rPr>
        <w:t>Valtis</w:t>
      </w:r>
      <w:proofErr w:type="spellEnd"/>
      <w:r>
        <w:rPr>
          <w:sz w:val="24"/>
          <w:szCs w:val="24"/>
        </w:rPr>
        <w:t xml:space="preserve"> Krauklis, Intars Liepiņš, Normunds Mazūrs, Zintis </w:t>
      </w:r>
      <w:proofErr w:type="spellStart"/>
      <w:r>
        <w:rPr>
          <w:sz w:val="24"/>
          <w:szCs w:val="24"/>
        </w:rPr>
        <w:t>Mezītis</w:t>
      </w:r>
      <w:proofErr w:type="spellEnd"/>
      <w:r>
        <w:rPr>
          <w:sz w:val="24"/>
          <w:szCs w:val="24"/>
        </w:rPr>
        <w:t xml:space="preserve">, Guna Pūcīte, Guntis </w:t>
      </w:r>
      <w:proofErr w:type="spellStart"/>
      <w:r>
        <w:rPr>
          <w:sz w:val="24"/>
          <w:szCs w:val="24"/>
        </w:rPr>
        <w:t>Princovs</w:t>
      </w:r>
      <w:proofErr w:type="spellEnd"/>
      <w:r>
        <w:rPr>
          <w:sz w:val="24"/>
          <w:szCs w:val="24"/>
        </w:rPr>
        <w:t>, Anatolijs Savickis); PRET – nav; ATTURAS – nav;  Gulbenes novada dome NOLEMJ:</w:t>
      </w:r>
    </w:p>
    <w:p w:rsidR="00B35FF5" w:rsidRDefault="00B35FF5" w:rsidP="00B35FF5">
      <w:pPr>
        <w:spacing w:line="360" w:lineRule="auto"/>
        <w:ind w:firstLine="567"/>
        <w:jc w:val="both"/>
        <w:rPr>
          <w:rFonts w:eastAsia="SimSun" w:cs="Mangal"/>
          <w:sz w:val="24"/>
          <w:szCs w:val="24"/>
          <w:lang w:eastAsia="zh-CN" w:bidi="hi-IN"/>
        </w:rPr>
      </w:pPr>
      <w:r>
        <w:rPr>
          <w:rFonts w:eastAsia="SimSun"/>
          <w:sz w:val="24"/>
          <w:szCs w:val="24"/>
          <w:lang w:eastAsia="zh-CN" w:bidi="hi-IN"/>
        </w:rPr>
        <w:t xml:space="preserve">2.1. GROZĪT nekustamā īpašuma </w:t>
      </w:r>
      <w:r>
        <w:rPr>
          <w:rFonts w:eastAsia="SimSun" w:cs="Mangal"/>
          <w:sz w:val="24"/>
          <w:szCs w:val="24"/>
          <w:lang w:eastAsia="zh-CN" w:bidi="hi-IN"/>
        </w:rPr>
        <w:t>“Smilgas”, Līgo pagasts, Gulbenes novads, kadastra numurs 5076 001 0092, sastāvu, atdalot no tā zemes vienību ar kadastra apzīmējumu 5076 004 0104, 4,8 ha platībā.</w:t>
      </w:r>
    </w:p>
    <w:p w:rsidR="00B35FF5" w:rsidRDefault="00B35FF5" w:rsidP="00B35FF5">
      <w:pPr>
        <w:widowControl w:val="0"/>
        <w:suppressAutoHyphens/>
        <w:spacing w:line="360" w:lineRule="auto"/>
        <w:ind w:firstLine="567"/>
        <w:jc w:val="both"/>
        <w:rPr>
          <w:rFonts w:eastAsia="SimSun" w:cs="Mangal"/>
          <w:sz w:val="24"/>
          <w:szCs w:val="24"/>
          <w:lang w:eastAsia="zh-CN" w:bidi="hi-IN"/>
        </w:rPr>
      </w:pPr>
      <w:r>
        <w:rPr>
          <w:rFonts w:eastAsia="SimSun" w:cs="Mangal"/>
          <w:sz w:val="24"/>
          <w:szCs w:val="24"/>
          <w:lang w:eastAsia="zh-CN" w:bidi="hi-IN"/>
        </w:rPr>
        <w:t>2.2. MAINĪT zemes vienībai ar kadastra apzīmējumiem 5076 004 0104, 4,8 ha platībā, zemes lietošanas mērķi no – zeme, uz kuras galvenā saimnieciskā darbība ir lauksaimniecība (NĪLM kods 0101), uz – zeme, uz kuras galvenā saimnieciskā darbība ir mežsaimniecība (NĪLM kods 0201).</w:t>
      </w:r>
    </w:p>
    <w:p w:rsidR="00B35FF5" w:rsidRDefault="00B35FF5" w:rsidP="00B35FF5">
      <w:pPr>
        <w:widowControl w:val="0"/>
        <w:suppressAutoHyphens/>
        <w:spacing w:line="360" w:lineRule="auto"/>
        <w:ind w:firstLine="567"/>
        <w:jc w:val="both"/>
        <w:rPr>
          <w:rFonts w:eastAsia="SimSun" w:cs="Mangal"/>
          <w:sz w:val="24"/>
          <w:szCs w:val="24"/>
          <w:lang w:eastAsia="zh-CN" w:bidi="hi-IN"/>
        </w:rPr>
      </w:pPr>
      <w:r>
        <w:rPr>
          <w:rFonts w:eastAsia="SimSun" w:cs="Mangal"/>
          <w:sz w:val="24"/>
          <w:szCs w:val="24"/>
          <w:lang w:eastAsia="zh-CN" w:bidi="hi-IN"/>
        </w:rPr>
        <w:t xml:space="preserve">2.3. PIEŠĶIRT nekustamajam īpašumam, kas sastāv no atdalītās zemes vienības ar kadastra apzīmējumu 5076 004 0104, 4,8 ha platībā, nosaukumu “Smilgas mežs”. </w:t>
      </w:r>
    </w:p>
    <w:p w:rsidR="00B35FF5" w:rsidRDefault="00B35FF5" w:rsidP="00B35FF5">
      <w:pPr>
        <w:widowControl w:val="0"/>
        <w:suppressAutoHyphens/>
        <w:spacing w:line="360" w:lineRule="auto"/>
        <w:ind w:firstLine="567"/>
        <w:jc w:val="both"/>
        <w:rPr>
          <w:rFonts w:eastAsia="SimSun" w:cs="Mangal"/>
          <w:sz w:val="24"/>
          <w:szCs w:val="24"/>
          <w:lang w:eastAsia="zh-CN" w:bidi="hi-IN"/>
        </w:rPr>
      </w:pPr>
      <w:r>
        <w:rPr>
          <w:rFonts w:eastAsia="SimSun" w:cs="Mangal"/>
          <w:sz w:val="24"/>
          <w:szCs w:val="24"/>
          <w:lang w:eastAsia="zh-CN" w:bidi="hi-IN"/>
        </w:rPr>
        <w:t>2.4. Lēmumu nosūtīt SIA “Daugavas Mežsaimnieks”, juridiskā adrese: Tomsona iela 15 - 8, Rīga, LV-1013, e-pasts: simtsastoni@gmail.com.</w:t>
      </w:r>
    </w:p>
    <w:p w:rsidR="00B35FF5" w:rsidRDefault="00B35FF5" w:rsidP="00B35FF5">
      <w:pPr>
        <w:spacing w:line="360" w:lineRule="auto"/>
        <w:ind w:firstLine="567"/>
        <w:jc w:val="both"/>
        <w:rPr>
          <w:sz w:val="24"/>
          <w:szCs w:val="24"/>
        </w:rPr>
      </w:pPr>
      <w:r>
        <w:rPr>
          <w:iCs/>
          <w:sz w:val="24"/>
          <w:szCs w:val="24"/>
        </w:rPr>
        <w:t xml:space="preserve">2.5. </w:t>
      </w:r>
      <w:r>
        <w:rPr>
          <w:sz w:val="24"/>
          <w:szCs w:val="24"/>
        </w:rPr>
        <w:t>Pamatojoties uz Administratīvā procesa likuma 76.panta otro daļu, 79.panta pirmo daļu, 188.panta pirmo un otro daļu un 189.pantu, šo lēmumu viena mēneša laikā no tā spēkā stāšanās dienas (administratīvais akts, saskaņā ar Administratīvā procesa likuma 70.panta pirmo daļu, stājas spēkā ar brīdi, kad tas paziņots adresātam (saskaņā ar Paziņošanas likuma 8.panta trešo daļu dokuments, kas paziņots kā ierakstīta pasta sūtījums, uzskatāms par paziņotu septītajā dienā pēc tā nodošanas pastā)) var apstrīdēt Gulbenes novada pašvaldībā vai uzreiz pārsūdzēt Administratīvās rajona tiesas attiecīgajā tiesu namā pēc pieteicēja adreses vai nekustamā īpašuma atrašanās vietas.</w:t>
      </w:r>
    </w:p>
    <w:p w:rsidR="00B35FF5" w:rsidRDefault="00B35FF5" w:rsidP="00B35FF5">
      <w:pPr>
        <w:spacing w:line="360" w:lineRule="auto"/>
        <w:ind w:firstLine="567"/>
        <w:jc w:val="both"/>
        <w:rPr>
          <w:sz w:val="24"/>
          <w:szCs w:val="24"/>
        </w:rPr>
      </w:pPr>
    </w:p>
    <w:p w:rsidR="00B35FF5" w:rsidRDefault="00B35FF5" w:rsidP="00B35FF5">
      <w:pPr>
        <w:spacing w:line="360" w:lineRule="auto"/>
        <w:ind w:firstLine="567"/>
        <w:jc w:val="both"/>
        <w:rPr>
          <w:sz w:val="24"/>
          <w:szCs w:val="24"/>
        </w:rPr>
      </w:pPr>
      <w:r>
        <w:rPr>
          <w:sz w:val="24"/>
          <w:szCs w:val="24"/>
        </w:rPr>
        <w:t xml:space="preserve">3. </w:t>
      </w:r>
      <w:r>
        <w:rPr>
          <w:rFonts w:eastAsia="SimSun"/>
          <w:sz w:val="24"/>
          <w:szCs w:val="24"/>
          <w:lang w:eastAsia="zh-CN" w:bidi="hi-IN"/>
        </w:rPr>
        <w:t xml:space="preserve">Izskatot </w:t>
      </w:r>
      <w:r w:rsidR="00B01AEC">
        <w:rPr>
          <w:rFonts w:eastAsia="SimSun"/>
          <w:b/>
          <w:bCs/>
          <w:sz w:val="24"/>
          <w:szCs w:val="24"/>
          <w:lang w:eastAsia="zh-CN" w:bidi="hi-IN"/>
        </w:rPr>
        <w:t>….</w:t>
      </w:r>
      <w:r>
        <w:rPr>
          <w:rFonts w:eastAsia="SimSun"/>
          <w:bCs/>
          <w:sz w:val="24"/>
          <w:szCs w:val="24"/>
          <w:lang w:eastAsia="zh-CN" w:bidi="hi-IN"/>
        </w:rPr>
        <w:t xml:space="preserve">, </w:t>
      </w:r>
      <w:r>
        <w:rPr>
          <w:rFonts w:eastAsia="SimSun"/>
          <w:sz w:val="24"/>
          <w:szCs w:val="24"/>
          <w:lang w:eastAsia="zh-CN" w:bidi="hi-IN"/>
        </w:rPr>
        <w:t xml:space="preserve">2019.gada 4.decembra iesniegumu (Gulbenes novada pašvaldībā saņemts 2019.gada 4.decembrī un reģistrēts ar </w:t>
      </w:r>
      <w:proofErr w:type="spellStart"/>
      <w:r>
        <w:rPr>
          <w:rFonts w:eastAsia="SimSun"/>
          <w:sz w:val="24"/>
          <w:szCs w:val="24"/>
          <w:lang w:eastAsia="zh-CN" w:bidi="hi-IN"/>
        </w:rPr>
        <w:t>Nr.GND</w:t>
      </w:r>
      <w:proofErr w:type="spellEnd"/>
      <w:r>
        <w:rPr>
          <w:rFonts w:eastAsia="SimSun"/>
          <w:sz w:val="24"/>
          <w:szCs w:val="24"/>
          <w:lang w:eastAsia="zh-CN" w:bidi="hi-IN"/>
        </w:rPr>
        <w:t xml:space="preserve">/5.13.3/19/2901-J), ar lūgumu atļaut no nekustamā </w:t>
      </w:r>
      <w:r>
        <w:rPr>
          <w:rFonts w:eastAsia="SimSun"/>
          <w:sz w:val="24"/>
          <w:szCs w:val="24"/>
          <w:lang w:eastAsia="zh-CN" w:bidi="hi-IN"/>
        </w:rPr>
        <w:lastRenderedPageBreak/>
        <w:t xml:space="preserve">īpašuma “Sīpoliņi”, </w:t>
      </w:r>
      <w:proofErr w:type="spellStart"/>
      <w:r>
        <w:rPr>
          <w:rFonts w:eastAsia="SimSun"/>
          <w:sz w:val="24"/>
          <w:szCs w:val="24"/>
          <w:lang w:eastAsia="zh-CN" w:bidi="hi-IN"/>
        </w:rPr>
        <w:t>Daukstu</w:t>
      </w:r>
      <w:proofErr w:type="spellEnd"/>
      <w:r>
        <w:rPr>
          <w:rFonts w:eastAsia="SimSun"/>
          <w:sz w:val="24"/>
          <w:szCs w:val="24"/>
          <w:lang w:eastAsia="zh-CN" w:bidi="hi-IN"/>
        </w:rPr>
        <w:t xml:space="preserve"> pagasts, Gulbenes novads, kadastra numurs 5048 002 0060, atdalīt zemes vienību ar kadastra apzīmējumu 5048 002 0060, 7,8 ha platībā, pamatojoties uz likuma “Par pašvaldībām” 21.panta pirmās daļas 27.punktu, kas nosaka, ka dome var izskatīt jebkuru jautājumu, kas ir attiecīgās pašvaldības pārziņā, turklāt tikai dome var pieņemt lēmumus citos likumā paredzētajos gadījumos, Nekustamā īpašuma valsts kadastra likuma 1.panta 14.punktu, kas nosaka, ka nekustamā īpašuma nosaukums ir ar pašvaldības lēmumu nekustamajam īpašumam lauku apvidū un, ja nekustamā īpašuma sastāvā esošā zemes vienība vai būve nav adresācijas objekts, nekustamajam īpašumam pilsētā vai ciema teritorijā piešķirts rekvizīts, kas nav adrese, 19.panta 1.punktu, kas nosaka, ka, pamatojoties uz šā likuma </w:t>
      </w:r>
      <w:hyperlink>
        <w:r>
          <w:rPr>
            <w:rFonts w:eastAsia="SimSun"/>
            <w:sz w:val="24"/>
            <w:szCs w:val="24"/>
            <w:lang w:eastAsia="zh-CN" w:bidi="hi-IN"/>
          </w:rPr>
          <w:t>24.panta</w:t>
        </w:r>
      </w:hyperlink>
      <w:r>
        <w:rPr>
          <w:rFonts w:eastAsia="SimSun"/>
          <w:sz w:val="24"/>
          <w:szCs w:val="24"/>
          <w:lang w:eastAsia="zh-CN" w:bidi="hi-IN"/>
        </w:rPr>
        <w:t xml:space="preserve"> pirmās daļas 1., 2., 3., 5., 6., 7. un 11.punktā minēto personu iesniegumu, atbilstoši normatīvo aktu un šā likuma </w:t>
      </w:r>
      <w:hyperlink>
        <w:r>
          <w:rPr>
            <w:rFonts w:eastAsia="SimSun"/>
            <w:sz w:val="24"/>
            <w:szCs w:val="24"/>
            <w:lang w:eastAsia="zh-CN" w:bidi="hi-IN"/>
          </w:rPr>
          <w:t>34.panta</w:t>
        </w:r>
      </w:hyperlink>
      <w:r>
        <w:rPr>
          <w:rFonts w:eastAsia="SimSun"/>
          <w:sz w:val="24"/>
          <w:szCs w:val="24"/>
          <w:lang w:eastAsia="zh-CN" w:bidi="hi-IN"/>
        </w:rPr>
        <w:t xml:space="preserve"> nosacījumiem Kadastra informācijas sistēmā drīkst sadalīt reģistrētu nekustamā īpašuma objektu vairākos nekustamā īpašuma objektos, 32.panta pirmo daļu, kas nosaka, ka </w:t>
      </w:r>
      <w:r>
        <w:rPr>
          <w:rFonts w:eastAsia="SimSun"/>
          <w:bCs/>
          <w:sz w:val="24"/>
          <w:szCs w:val="24"/>
          <w:lang w:eastAsia="zh-CN" w:bidi="hi-IN"/>
        </w:rPr>
        <w:t>n</w:t>
      </w:r>
      <w:r>
        <w:rPr>
          <w:rFonts w:eastAsia="SimSun"/>
          <w:sz w:val="24"/>
          <w:szCs w:val="24"/>
          <w:lang w:eastAsia="zh-CN" w:bidi="hi-IN"/>
        </w:rPr>
        <w:t xml:space="preserve">ekustamo īpašumu veido un tā sastāvu groza normatīvajos aktos noteiktajā kārtībā, </w:t>
      </w:r>
      <w:hyperlink>
        <w:r>
          <w:rPr>
            <w:rFonts w:eastAsia="SimSun"/>
            <w:sz w:val="24"/>
            <w:szCs w:val="24"/>
            <w:lang w:eastAsia="zh-CN" w:bidi="hi-IN"/>
          </w:rPr>
          <w:t>33.panta</w:t>
        </w:r>
      </w:hyperlink>
      <w:r>
        <w:rPr>
          <w:rFonts w:eastAsia="SimSun"/>
          <w:sz w:val="24"/>
          <w:szCs w:val="24"/>
          <w:lang w:eastAsia="zh-CN" w:bidi="hi-IN"/>
        </w:rPr>
        <w:t xml:space="preserve"> 4.punktu, kas nosaka, ka nekustamo īpašumu veido, grozot reģistrēta nekustamā īpašuma sastāvu, no tā atdalot nekustamā īpašuma objektu, Ministru kabineta 2006.gada 20.jūnija noteikumu Nr.496 “Nekustamā īpašuma lietošanas mērķu klasifikācija un nekustamā īpašuma lietošanas mērķu noteikšanas un maiņas kārtība” 8.punktu, kas nosaka, ka zemes vienībai vai zemes vienības daļai, kurai ir noteikts un kadastra informācijas sistēmā reģistrēts lietošanas mērķis, lietošanas mērķi maina šo noteikumu 17.punktā minētajos gadījumos, 17.7.apakšpunktu, kas nosaka, ka lietošanas mērķa maiņu ierosina, ja iepriekš likumīgi noteiktais lietošanas mērķis un tam piekrītošā zemes platība neatbilst šo noteikumu IV nodaļā minētajām prasībām, 30.punktu, kas nosaka, ka lauku teritorijās zemes vienībai, kuru izmanto tikai lauksaimniecībai, mežsaimniecībai un ūdenssaimniecībai, nosaka vienu lietošanas mērķi; lai noteiktu lietošanas mērķi, nosaka zemes vienībā dominējošo ekonomisko darbī</w:t>
      </w:r>
      <w:r>
        <w:rPr>
          <w:rFonts w:eastAsia="SimSun"/>
          <w:sz w:val="24"/>
          <w:szCs w:val="24"/>
          <w:lang w:eastAsia="zh-CN" w:bidi="hi-IN"/>
        </w:rPr>
        <w:softHyphen/>
        <w:t xml:space="preserve">bu, salīdzinot zemes lietošanas veidu platības meža zemei, zemei zem ūdeņiem un lauksaimniecībā izmantojamai zemei, </w:t>
      </w:r>
      <w:r>
        <w:rPr>
          <w:sz w:val="24"/>
          <w:szCs w:val="24"/>
        </w:rPr>
        <w:t xml:space="preserve">un Tautsaimniecības komitejas  ieteikumu, atklāti balsojot: PAR – 14 (Normunds </w:t>
      </w:r>
      <w:proofErr w:type="spellStart"/>
      <w:r>
        <w:rPr>
          <w:sz w:val="24"/>
          <w:szCs w:val="24"/>
        </w:rPr>
        <w:t>Audzišs</w:t>
      </w:r>
      <w:proofErr w:type="spellEnd"/>
      <w:r>
        <w:rPr>
          <w:sz w:val="24"/>
          <w:szCs w:val="24"/>
        </w:rPr>
        <w:t xml:space="preserve">, Indra Caune, Andis Caunītis, Gunārs Ciglis,  Larisa Cīrule, Lāsma </w:t>
      </w:r>
      <w:proofErr w:type="spellStart"/>
      <w:r>
        <w:rPr>
          <w:sz w:val="24"/>
          <w:szCs w:val="24"/>
        </w:rPr>
        <w:t>Gabdulļina</w:t>
      </w:r>
      <w:proofErr w:type="spellEnd"/>
      <w:r>
        <w:rPr>
          <w:sz w:val="24"/>
          <w:szCs w:val="24"/>
        </w:rPr>
        <w:t xml:space="preserve">, </w:t>
      </w:r>
      <w:proofErr w:type="spellStart"/>
      <w:r>
        <w:rPr>
          <w:sz w:val="24"/>
          <w:szCs w:val="24"/>
        </w:rPr>
        <w:t>Stanislavs</w:t>
      </w:r>
      <w:proofErr w:type="spellEnd"/>
      <w:r>
        <w:rPr>
          <w:sz w:val="24"/>
          <w:szCs w:val="24"/>
        </w:rPr>
        <w:t xml:space="preserve"> </w:t>
      </w:r>
      <w:proofErr w:type="spellStart"/>
      <w:r>
        <w:rPr>
          <w:sz w:val="24"/>
          <w:szCs w:val="24"/>
        </w:rPr>
        <w:t>Gžibovskis</w:t>
      </w:r>
      <w:proofErr w:type="spellEnd"/>
      <w:r>
        <w:rPr>
          <w:sz w:val="24"/>
          <w:szCs w:val="24"/>
        </w:rPr>
        <w:t xml:space="preserve">, </w:t>
      </w:r>
      <w:proofErr w:type="spellStart"/>
      <w:r>
        <w:rPr>
          <w:sz w:val="24"/>
          <w:szCs w:val="24"/>
        </w:rPr>
        <w:t>Valtis</w:t>
      </w:r>
      <w:proofErr w:type="spellEnd"/>
      <w:r>
        <w:rPr>
          <w:sz w:val="24"/>
          <w:szCs w:val="24"/>
        </w:rPr>
        <w:t xml:space="preserve"> Krauklis, Intars Liepiņš, Normunds Mazūrs, Zintis </w:t>
      </w:r>
      <w:proofErr w:type="spellStart"/>
      <w:r>
        <w:rPr>
          <w:sz w:val="24"/>
          <w:szCs w:val="24"/>
        </w:rPr>
        <w:t>Mezītis</w:t>
      </w:r>
      <w:proofErr w:type="spellEnd"/>
      <w:r>
        <w:rPr>
          <w:sz w:val="24"/>
          <w:szCs w:val="24"/>
        </w:rPr>
        <w:t xml:space="preserve">, Guna Pūcīte, Guntis </w:t>
      </w:r>
      <w:proofErr w:type="spellStart"/>
      <w:r>
        <w:rPr>
          <w:sz w:val="24"/>
          <w:szCs w:val="24"/>
        </w:rPr>
        <w:t>Princovs</w:t>
      </w:r>
      <w:proofErr w:type="spellEnd"/>
      <w:r>
        <w:rPr>
          <w:sz w:val="24"/>
          <w:szCs w:val="24"/>
        </w:rPr>
        <w:t>, Anatolijs Savickis); PRET – nav; ATTURAS – nav;  Gulbenes novada dome NOLEMJ:</w:t>
      </w:r>
    </w:p>
    <w:p w:rsidR="00B35FF5" w:rsidRDefault="00B35FF5" w:rsidP="00B35FF5">
      <w:pPr>
        <w:spacing w:line="360" w:lineRule="auto"/>
        <w:ind w:firstLine="567"/>
        <w:jc w:val="both"/>
        <w:rPr>
          <w:rFonts w:eastAsia="SimSun"/>
          <w:sz w:val="24"/>
          <w:szCs w:val="24"/>
          <w:lang w:eastAsia="zh-CN" w:bidi="hi-IN"/>
        </w:rPr>
      </w:pPr>
      <w:r>
        <w:rPr>
          <w:rFonts w:eastAsia="SimSun"/>
          <w:sz w:val="24"/>
          <w:szCs w:val="24"/>
          <w:lang w:eastAsia="zh-CN" w:bidi="hi-IN"/>
        </w:rPr>
        <w:t xml:space="preserve">3.1. GROZĪT nekustamā īpašuma “Sīpoliņi”, </w:t>
      </w:r>
      <w:proofErr w:type="spellStart"/>
      <w:r>
        <w:rPr>
          <w:rFonts w:eastAsia="SimSun"/>
          <w:sz w:val="24"/>
          <w:szCs w:val="24"/>
          <w:lang w:eastAsia="zh-CN" w:bidi="hi-IN"/>
        </w:rPr>
        <w:t>Daukstu</w:t>
      </w:r>
      <w:proofErr w:type="spellEnd"/>
      <w:r>
        <w:rPr>
          <w:rFonts w:eastAsia="SimSun"/>
          <w:sz w:val="24"/>
          <w:szCs w:val="24"/>
          <w:lang w:eastAsia="zh-CN" w:bidi="hi-IN"/>
        </w:rPr>
        <w:t xml:space="preserve"> pagasts, Gulbenes novads, kadastra numurs 5048 002 0060, sastāvu, atdalot no tā zemes vienību ar kadastra apzīmējumu 5048 002 0060, 7,8 ha platībā.</w:t>
      </w:r>
    </w:p>
    <w:p w:rsidR="00B35FF5" w:rsidRDefault="00B35FF5" w:rsidP="00B35FF5">
      <w:pPr>
        <w:widowControl w:val="0"/>
        <w:suppressAutoHyphens/>
        <w:spacing w:line="360" w:lineRule="auto"/>
        <w:ind w:firstLine="567"/>
        <w:jc w:val="both"/>
        <w:rPr>
          <w:rFonts w:eastAsia="SimSun"/>
          <w:sz w:val="24"/>
          <w:szCs w:val="24"/>
          <w:lang w:eastAsia="zh-CN" w:bidi="hi-IN"/>
        </w:rPr>
      </w:pPr>
      <w:r>
        <w:rPr>
          <w:rFonts w:eastAsia="SimSun"/>
          <w:sz w:val="24"/>
          <w:szCs w:val="24"/>
          <w:lang w:eastAsia="zh-CN" w:bidi="hi-IN"/>
        </w:rPr>
        <w:t xml:space="preserve">3.2. PIEŠĶIRT nekustamajam īpašumam, kas sastāv no atdalītās zemes vienības ar kadastra apzīmējumu 5048 002 0060, 7,8 ha platībā, nosaukumu “Kalna sīpoliņi”. </w:t>
      </w:r>
    </w:p>
    <w:p w:rsidR="00B35FF5" w:rsidRDefault="00B35FF5" w:rsidP="00B35FF5">
      <w:pPr>
        <w:widowControl w:val="0"/>
        <w:suppressAutoHyphens/>
        <w:spacing w:line="360" w:lineRule="auto"/>
        <w:ind w:firstLine="567"/>
        <w:jc w:val="both"/>
        <w:rPr>
          <w:rFonts w:eastAsia="SimSun"/>
          <w:sz w:val="24"/>
          <w:szCs w:val="24"/>
          <w:lang w:eastAsia="zh-CN" w:bidi="hi-IN"/>
        </w:rPr>
      </w:pPr>
      <w:r>
        <w:rPr>
          <w:rFonts w:eastAsia="SimSun"/>
          <w:sz w:val="24"/>
          <w:szCs w:val="24"/>
          <w:lang w:eastAsia="zh-CN" w:bidi="hi-IN"/>
        </w:rPr>
        <w:t xml:space="preserve">3.3. MAINĪT zemes vienībai ar kadastra apzīmējumu 5048 002 0059, 4,8 ha platībā, zemes lietošanas mērķi no – zeme, uz kuras galvenā saimnieciskā darbība ir lauksaimniecība (NĪLM kods </w:t>
      </w:r>
      <w:r>
        <w:rPr>
          <w:rFonts w:eastAsia="SimSun"/>
          <w:sz w:val="24"/>
          <w:szCs w:val="24"/>
          <w:lang w:eastAsia="zh-CN" w:bidi="hi-IN"/>
        </w:rPr>
        <w:lastRenderedPageBreak/>
        <w:t>0101), uz – zeme, uz kuras galvenā saimnieciskā darbība ir mežsaimniecība (NĪLM kods 0201).</w:t>
      </w:r>
    </w:p>
    <w:p w:rsidR="00B35FF5" w:rsidRDefault="00B35FF5" w:rsidP="00B35FF5">
      <w:pPr>
        <w:widowControl w:val="0"/>
        <w:suppressAutoHyphens/>
        <w:spacing w:line="360" w:lineRule="auto"/>
        <w:ind w:firstLine="567"/>
        <w:jc w:val="both"/>
        <w:rPr>
          <w:rFonts w:eastAsia="SimSun"/>
          <w:sz w:val="24"/>
          <w:szCs w:val="24"/>
          <w:lang w:eastAsia="zh-CN" w:bidi="hi-IN"/>
        </w:rPr>
      </w:pPr>
      <w:r>
        <w:rPr>
          <w:rFonts w:eastAsia="SimSun"/>
          <w:sz w:val="24"/>
          <w:szCs w:val="24"/>
          <w:lang w:eastAsia="zh-CN" w:bidi="hi-IN"/>
        </w:rPr>
        <w:t xml:space="preserve">3.4. Lēmumu nosūtīt </w:t>
      </w:r>
      <w:r w:rsidR="00B01AEC">
        <w:rPr>
          <w:rFonts w:eastAsia="SimSun"/>
          <w:sz w:val="24"/>
          <w:szCs w:val="24"/>
          <w:lang w:eastAsia="zh-CN" w:bidi="hi-IN"/>
        </w:rPr>
        <w:t>….</w:t>
      </w:r>
    </w:p>
    <w:p w:rsidR="00B35FF5" w:rsidRDefault="00B35FF5" w:rsidP="00B35FF5">
      <w:pPr>
        <w:spacing w:line="360" w:lineRule="auto"/>
        <w:ind w:firstLine="567"/>
        <w:jc w:val="both"/>
        <w:rPr>
          <w:sz w:val="24"/>
          <w:szCs w:val="24"/>
        </w:rPr>
      </w:pPr>
      <w:r>
        <w:rPr>
          <w:iCs/>
          <w:sz w:val="24"/>
          <w:szCs w:val="24"/>
        </w:rPr>
        <w:t xml:space="preserve">3.5. </w:t>
      </w:r>
      <w:r>
        <w:rPr>
          <w:sz w:val="24"/>
          <w:szCs w:val="24"/>
        </w:rPr>
        <w:t>Pamatojoties uz Administratīvā procesa likuma 76.panta otro daļu, 79.panta pirmo daļu, 188.panta pirmo un otro daļu un 189.pantu, šo lēmumu viena mēneša laikā no tā spēkā stāšanās dienas (administratīvais akts, saskaņā ar Administratīvā procesa likuma 70.panta pirmo daļu, stājas spēkā ar brīdi, kad tas paziņots adresātam (saskaņā ar Paziņošanas likuma 8.panta trešo daļu dokuments, kas paziņots kā ierakstīta pasta sūtījums, uzskatāms par paziņotu septītajā dienā pēc tā nodošanas pastā)) var apstrīdēt Gulbenes novada pašvaldībā vai uzreiz pārsūdzēt Administratīvās rajona tiesas attiecīgajā tiesu namā pēc pieteicēja adreses vai nekustamā īpašuma atrašanās vietas.</w:t>
      </w:r>
    </w:p>
    <w:p w:rsidR="00B35FF5" w:rsidRDefault="00B35FF5" w:rsidP="00B35FF5">
      <w:pPr>
        <w:spacing w:line="360" w:lineRule="auto"/>
        <w:ind w:firstLine="567"/>
        <w:jc w:val="both"/>
        <w:rPr>
          <w:sz w:val="24"/>
          <w:szCs w:val="24"/>
        </w:rPr>
      </w:pPr>
    </w:p>
    <w:p w:rsidR="00B35FF5" w:rsidRDefault="00B35FF5" w:rsidP="00B35FF5">
      <w:pPr>
        <w:spacing w:line="360" w:lineRule="auto"/>
        <w:ind w:firstLine="567"/>
        <w:jc w:val="both"/>
        <w:rPr>
          <w:rFonts w:eastAsia="Calibri"/>
          <w:sz w:val="24"/>
          <w:szCs w:val="24"/>
        </w:rPr>
      </w:pPr>
      <w:r>
        <w:rPr>
          <w:sz w:val="24"/>
          <w:szCs w:val="24"/>
        </w:rPr>
        <w:t>4.</w:t>
      </w:r>
      <w:r>
        <w:rPr>
          <w:rFonts w:eastAsia="SimSun"/>
          <w:sz w:val="24"/>
          <w:szCs w:val="24"/>
          <w:lang w:eastAsia="zh-CN" w:bidi="hi-IN"/>
        </w:rPr>
        <w:t xml:space="preserve"> Izskatot </w:t>
      </w:r>
      <w:r w:rsidR="00B01AEC">
        <w:rPr>
          <w:rFonts w:eastAsia="SimSun"/>
          <w:b/>
          <w:bCs/>
          <w:sz w:val="24"/>
          <w:szCs w:val="24"/>
          <w:lang w:eastAsia="zh-CN" w:bidi="hi-IN"/>
        </w:rPr>
        <w:t>…..</w:t>
      </w:r>
      <w:r>
        <w:rPr>
          <w:rFonts w:eastAsia="SimSun" w:cs="Mangal"/>
          <w:bCs/>
          <w:sz w:val="24"/>
          <w:szCs w:val="24"/>
          <w:lang w:eastAsia="zh-CN" w:bidi="hi-IN"/>
        </w:rPr>
        <w:t xml:space="preserve">, </w:t>
      </w:r>
      <w:r>
        <w:rPr>
          <w:rFonts w:eastAsia="SimSun" w:cs="Mangal"/>
          <w:sz w:val="24"/>
          <w:szCs w:val="24"/>
          <w:lang w:eastAsia="zh-CN" w:bidi="hi-IN"/>
        </w:rPr>
        <w:t>2019.gada 4.decembra iesniegumu (Gulbenes novada pašvaldībā saņemts 2019.gada 9.decembrī un reģistrēts ar Nr.</w:t>
      </w:r>
      <w:r>
        <w:t xml:space="preserve"> </w:t>
      </w:r>
      <w:r>
        <w:rPr>
          <w:rFonts w:eastAsia="SimSun" w:cs="Mangal"/>
          <w:sz w:val="24"/>
          <w:szCs w:val="24"/>
          <w:lang w:eastAsia="zh-CN" w:bidi="hi-IN"/>
        </w:rPr>
        <w:t>GND/5.13.3/19/2940-Z) ar lūgumu atļaut no nekustamā īpašuma “</w:t>
      </w:r>
      <w:proofErr w:type="spellStart"/>
      <w:r>
        <w:rPr>
          <w:rFonts w:eastAsia="SimSun" w:cs="Mangal"/>
          <w:sz w:val="24"/>
          <w:szCs w:val="24"/>
          <w:lang w:eastAsia="zh-CN" w:bidi="hi-IN"/>
        </w:rPr>
        <w:t>Svilāres</w:t>
      </w:r>
      <w:proofErr w:type="spellEnd"/>
      <w:r>
        <w:rPr>
          <w:rFonts w:eastAsia="SimSun" w:cs="Mangal"/>
          <w:sz w:val="24"/>
          <w:szCs w:val="24"/>
          <w:lang w:eastAsia="zh-CN" w:bidi="hi-IN"/>
        </w:rPr>
        <w:t xml:space="preserve">”, Druvienas pagasts, Gulbenes novads, kadastra numurs 5052 001 0068, atdalīt zemes vienību ar kadastra apzīmējumu 5052 001 0045, 6,1 ha platībā, pamatojoties uz likuma “Par pašvaldībām” 21.panta pirmās daļas 27.punktu, kas nosaka, ka dome var izskatīt jebkuru jautājumu, kas ir attiecīgās pašvaldības pārziņā, turklāt tikai dome var pieņemt lēmumus citos likumā paredzētajos gadījumos, Nekustamā īpašuma valsts kadastra likuma 1.panta 14.punktu, kas nosaka, ka nekustamā īpašuma nosaukums ir ar pašvaldības lēmumu nekustamajam īpašumam lauku apvidū un, ja nekustamā īpašuma sastāvā esošā zemes vienība vai būve nav adresācijas objekts, nekustamajam īpašumam pilsētā vai ciema teritorijā piešķirts rekvizīts, kas nav adrese, 19.panta 1.punktu, kas nosaka, ka, pamatojoties uz šā likuma </w:t>
      </w:r>
      <w:hyperlink>
        <w:r>
          <w:rPr>
            <w:rFonts w:eastAsia="SimSun" w:cs="Mangal"/>
            <w:sz w:val="24"/>
            <w:szCs w:val="24"/>
            <w:lang w:eastAsia="zh-CN" w:bidi="hi-IN"/>
          </w:rPr>
          <w:t>24.panta</w:t>
        </w:r>
      </w:hyperlink>
      <w:r>
        <w:rPr>
          <w:rFonts w:eastAsia="SimSun" w:cs="Mangal"/>
          <w:sz w:val="24"/>
          <w:szCs w:val="24"/>
          <w:lang w:eastAsia="zh-CN" w:bidi="hi-IN"/>
        </w:rPr>
        <w:t xml:space="preserve"> pirmās daļas 1., 2., 3., 5., 6., 7. un 11.punktā minēto personu iesniegumu, atbilstoši normatīvo aktu un šā likuma </w:t>
      </w:r>
      <w:hyperlink>
        <w:r>
          <w:rPr>
            <w:rFonts w:eastAsia="SimSun" w:cs="Mangal"/>
            <w:sz w:val="24"/>
            <w:szCs w:val="24"/>
            <w:lang w:eastAsia="zh-CN" w:bidi="hi-IN"/>
          </w:rPr>
          <w:t>34.panta</w:t>
        </w:r>
      </w:hyperlink>
      <w:r>
        <w:rPr>
          <w:rFonts w:eastAsia="SimSun" w:cs="Mangal"/>
          <w:sz w:val="24"/>
          <w:szCs w:val="24"/>
          <w:lang w:eastAsia="zh-CN" w:bidi="hi-IN"/>
        </w:rPr>
        <w:t xml:space="preserve"> nosacījumiem Kadastra informācijas sistēmā drīkst sadalīt reģistrētu nekustamā īpašuma objektu vairākos nekustamā īpašuma objektos, 32.panta pirmo daļu, kas nosaka, ka </w:t>
      </w:r>
      <w:r>
        <w:rPr>
          <w:rFonts w:eastAsia="SimSun" w:cs="Mangal"/>
          <w:bCs/>
          <w:sz w:val="24"/>
          <w:szCs w:val="24"/>
          <w:lang w:eastAsia="zh-CN" w:bidi="hi-IN"/>
        </w:rPr>
        <w:t>n</w:t>
      </w:r>
      <w:r>
        <w:rPr>
          <w:rFonts w:eastAsia="SimSun" w:cs="Mangal"/>
          <w:sz w:val="24"/>
          <w:szCs w:val="24"/>
          <w:lang w:eastAsia="zh-CN" w:bidi="hi-IN"/>
        </w:rPr>
        <w:t xml:space="preserve">ekustamo īpašumu veido un tā sastāvu groza normatīvajos aktos noteiktajā kārtībā, </w:t>
      </w:r>
      <w:hyperlink>
        <w:r>
          <w:rPr>
            <w:rFonts w:eastAsia="SimSun" w:cs="Mangal"/>
            <w:sz w:val="24"/>
            <w:szCs w:val="24"/>
            <w:lang w:eastAsia="zh-CN" w:bidi="hi-IN"/>
          </w:rPr>
          <w:t>33.panta</w:t>
        </w:r>
      </w:hyperlink>
      <w:r>
        <w:rPr>
          <w:rFonts w:eastAsia="SimSun" w:cs="Mangal"/>
          <w:sz w:val="24"/>
          <w:szCs w:val="24"/>
          <w:lang w:eastAsia="zh-CN" w:bidi="hi-IN"/>
        </w:rPr>
        <w:t xml:space="preserve"> 4.punktu, kas nosaka, ka nekustamo īpašumu veido, grozot reģistrēta nekustamā īpašuma sastāvu, no tā atdalot nekustamā īpašuma objektu, </w:t>
      </w:r>
      <w:r>
        <w:rPr>
          <w:sz w:val="24"/>
          <w:szCs w:val="24"/>
        </w:rPr>
        <w:t xml:space="preserve"> un Tautsaimniecības komitejas  ieteikumu, atklāti balsojot: PAR – 14 (Normunds </w:t>
      </w:r>
      <w:proofErr w:type="spellStart"/>
      <w:r>
        <w:rPr>
          <w:sz w:val="24"/>
          <w:szCs w:val="24"/>
        </w:rPr>
        <w:t>Audzišs</w:t>
      </w:r>
      <w:proofErr w:type="spellEnd"/>
      <w:r>
        <w:rPr>
          <w:sz w:val="24"/>
          <w:szCs w:val="24"/>
        </w:rPr>
        <w:t xml:space="preserve">, Indra Caune, Andis Caunītis, Gunārs Ciglis,  Larisa Cīrule, Lāsma </w:t>
      </w:r>
      <w:proofErr w:type="spellStart"/>
      <w:r>
        <w:rPr>
          <w:sz w:val="24"/>
          <w:szCs w:val="24"/>
        </w:rPr>
        <w:t>Gabdulļina</w:t>
      </w:r>
      <w:proofErr w:type="spellEnd"/>
      <w:r>
        <w:rPr>
          <w:sz w:val="24"/>
          <w:szCs w:val="24"/>
        </w:rPr>
        <w:t xml:space="preserve">, </w:t>
      </w:r>
      <w:proofErr w:type="spellStart"/>
      <w:r>
        <w:rPr>
          <w:sz w:val="24"/>
          <w:szCs w:val="24"/>
        </w:rPr>
        <w:t>Stanislavs</w:t>
      </w:r>
      <w:proofErr w:type="spellEnd"/>
      <w:r>
        <w:rPr>
          <w:sz w:val="24"/>
          <w:szCs w:val="24"/>
        </w:rPr>
        <w:t xml:space="preserve"> </w:t>
      </w:r>
      <w:proofErr w:type="spellStart"/>
      <w:r>
        <w:rPr>
          <w:sz w:val="24"/>
          <w:szCs w:val="24"/>
        </w:rPr>
        <w:t>Gžibovskis</w:t>
      </w:r>
      <w:proofErr w:type="spellEnd"/>
      <w:r>
        <w:rPr>
          <w:sz w:val="24"/>
          <w:szCs w:val="24"/>
        </w:rPr>
        <w:t xml:space="preserve">, </w:t>
      </w:r>
      <w:proofErr w:type="spellStart"/>
      <w:r>
        <w:rPr>
          <w:sz w:val="24"/>
          <w:szCs w:val="24"/>
        </w:rPr>
        <w:t>Valtis</w:t>
      </w:r>
      <w:proofErr w:type="spellEnd"/>
      <w:r>
        <w:rPr>
          <w:sz w:val="24"/>
          <w:szCs w:val="24"/>
        </w:rPr>
        <w:t xml:space="preserve"> Krauklis, Intars Liepiņš, Normunds Mazūrs, Zintis </w:t>
      </w:r>
      <w:proofErr w:type="spellStart"/>
      <w:r>
        <w:rPr>
          <w:sz w:val="24"/>
          <w:szCs w:val="24"/>
        </w:rPr>
        <w:t>Mezītis</w:t>
      </w:r>
      <w:proofErr w:type="spellEnd"/>
      <w:r>
        <w:rPr>
          <w:sz w:val="24"/>
          <w:szCs w:val="24"/>
        </w:rPr>
        <w:t xml:space="preserve">, Guna Pūcīte, Guntis </w:t>
      </w:r>
      <w:proofErr w:type="spellStart"/>
      <w:r>
        <w:rPr>
          <w:sz w:val="24"/>
          <w:szCs w:val="24"/>
        </w:rPr>
        <w:t>Princovs</w:t>
      </w:r>
      <w:proofErr w:type="spellEnd"/>
      <w:r>
        <w:rPr>
          <w:sz w:val="24"/>
          <w:szCs w:val="24"/>
        </w:rPr>
        <w:t>, Anatolijs Savickis); PRET – nav; ATTURAS – nav;  Gulbenes novada dome NOLEMJ:</w:t>
      </w:r>
    </w:p>
    <w:p w:rsidR="00B35FF5" w:rsidRDefault="00B35FF5" w:rsidP="00B35FF5">
      <w:pPr>
        <w:spacing w:line="360" w:lineRule="auto"/>
        <w:ind w:firstLine="567"/>
        <w:jc w:val="both"/>
        <w:rPr>
          <w:rFonts w:eastAsia="SimSun" w:cs="Mangal"/>
          <w:sz w:val="24"/>
          <w:szCs w:val="24"/>
          <w:lang w:eastAsia="zh-CN" w:bidi="hi-IN"/>
        </w:rPr>
      </w:pPr>
      <w:r>
        <w:rPr>
          <w:rFonts w:eastAsia="SimSun"/>
          <w:sz w:val="24"/>
          <w:szCs w:val="24"/>
          <w:lang w:eastAsia="zh-CN" w:bidi="hi-IN"/>
        </w:rPr>
        <w:t xml:space="preserve">4.1. GROZĪT nekustamā īpašuma </w:t>
      </w:r>
      <w:r>
        <w:rPr>
          <w:rFonts w:eastAsia="SimSun" w:cs="Mangal"/>
          <w:sz w:val="24"/>
          <w:szCs w:val="24"/>
          <w:lang w:eastAsia="zh-CN" w:bidi="hi-IN"/>
        </w:rPr>
        <w:t>“</w:t>
      </w:r>
      <w:proofErr w:type="spellStart"/>
      <w:r>
        <w:rPr>
          <w:rFonts w:eastAsia="SimSun" w:cs="Mangal"/>
          <w:sz w:val="24"/>
          <w:szCs w:val="24"/>
          <w:lang w:eastAsia="zh-CN" w:bidi="hi-IN"/>
        </w:rPr>
        <w:t>Svilāres</w:t>
      </w:r>
      <w:proofErr w:type="spellEnd"/>
      <w:r>
        <w:rPr>
          <w:rFonts w:eastAsia="SimSun" w:cs="Mangal"/>
          <w:sz w:val="24"/>
          <w:szCs w:val="24"/>
          <w:lang w:eastAsia="zh-CN" w:bidi="hi-IN"/>
        </w:rPr>
        <w:t>”, Druvienas pagasts, Gulbenes novads, kadastra numurs 5052 001 0068, sastāvu, atdalot no tā zemes vienību ar kadastra apzīmējumu 5052 001 0045, 6,1 ha platībā.</w:t>
      </w:r>
    </w:p>
    <w:p w:rsidR="00B35FF5" w:rsidRDefault="00B35FF5" w:rsidP="00B35FF5">
      <w:pPr>
        <w:widowControl w:val="0"/>
        <w:suppressAutoHyphens/>
        <w:spacing w:line="360" w:lineRule="auto"/>
        <w:ind w:firstLine="567"/>
        <w:jc w:val="both"/>
        <w:rPr>
          <w:rFonts w:eastAsia="SimSun" w:cs="Mangal"/>
          <w:sz w:val="24"/>
          <w:szCs w:val="24"/>
          <w:lang w:eastAsia="zh-CN" w:bidi="hi-IN"/>
        </w:rPr>
      </w:pPr>
      <w:r>
        <w:rPr>
          <w:rFonts w:eastAsia="SimSun" w:cs="Mangal"/>
          <w:sz w:val="24"/>
          <w:szCs w:val="24"/>
          <w:lang w:eastAsia="zh-CN" w:bidi="hi-IN"/>
        </w:rPr>
        <w:t xml:space="preserve">4.2. PIEŠĶIRT nekustamajam īpašumam, kas sastāv no atdalītās zemes vienības ar kadastra </w:t>
      </w:r>
      <w:r>
        <w:rPr>
          <w:rFonts w:eastAsia="SimSun" w:cs="Mangal"/>
          <w:sz w:val="24"/>
          <w:szCs w:val="24"/>
          <w:lang w:eastAsia="zh-CN" w:bidi="hi-IN"/>
        </w:rPr>
        <w:lastRenderedPageBreak/>
        <w:t xml:space="preserve">apzīmējumu 5052 001 0045, 6,1 ha platībā, nosaukumu “Smilgas”. </w:t>
      </w:r>
    </w:p>
    <w:p w:rsidR="00B35FF5" w:rsidRDefault="00B35FF5" w:rsidP="00B35FF5">
      <w:pPr>
        <w:widowControl w:val="0"/>
        <w:suppressAutoHyphens/>
        <w:spacing w:line="360" w:lineRule="auto"/>
        <w:ind w:firstLine="567"/>
        <w:jc w:val="both"/>
        <w:rPr>
          <w:rFonts w:eastAsia="SimSun" w:cs="Mangal"/>
          <w:sz w:val="24"/>
          <w:szCs w:val="24"/>
          <w:lang w:eastAsia="zh-CN" w:bidi="hi-IN"/>
        </w:rPr>
      </w:pPr>
      <w:r>
        <w:rPr>
          <w:rFonts w:eastAsia="SimSun" w:cs="Mangal"/>
          <w:sz w:val="24"/>
          <w:szCs w:val="24"/>
          <w:lang w:eastAsia="zh-CN" w:bidi="hi-IN"/>
        </w:rPr>
        <w:t xml:space="preserve">4.3. Lēmumu nosūtīt </w:t>
      </w:r>
      <w:r w:rsidR="00B01AEC">
        <w:rPr>
          <w:rFonts w:eastAsia="SimSun" w:cs="Mangal"/>
          <w:sz w:val="24"/>
          <w:szCs w:val="24"/>
          <w:lang w:eastAsia="zh-CN" w:bidi="hi-IN"/>
        </w:rPr>
        <w:t>….</w:t>
      </w:r>
    </w:p>
    <w:p w:rsidR="00B35FF5" w:rsidRDefault="00B35FF5" w:rsidP="00B35FF5">
      <w:pPr>
        <w:spacing w:line="360" w:lineRule="auto"/>
        <w:ind w:firstLine="567"/>
        <w:jc w:val="both"/>
        <w:rPr>
          <w:sz w:val="24"/>
          <w:szCs w:val="24"/>
        </w:rPr>
      </w:pPr>
      <w:r>
        <w:rPr>
          <w:iCs/>
          <w:sz w:val="24"/>
          <w:szCs w:val="24"/>
        </w:rPr>
        <w:t xml:space="preserve">4.4. </w:t>
      </w:r>
      <w:r>
        <w:rPr>
          <w:sz w:val="24"/>
          <w:szCs w:val="24"/>
        </w:rPr>
        <w:t>Pamatojoties uz Administratīvā procesa likuma 76.panta otro daļu, 79.panta pirmo daļu, 188.panta pirmo un otro daļu un 189.pantu, šo lēmumu viena mēneša laikā no tā spēkā stāšanās dienas (administratīvais akts, saskaņā ar Administratīvā procesa likuma 70.panta pirmo daļu, stājas spēkā ar brīdi, kad tas paziņots adresātam (saskaņā ar Paziņošanas likuma 8.panta trešo daļu dokuments, kas paziņots kā ierakstīta pasta sūtījums, uzskatāms par paziņotu septītajā dienā pēc tā nodošanas pastā)) var apstrīdēt Gulbenes novada pašvaldībā vai uzreiz pārsūdzēt Administratīvās rajona tiesas attiecīgajā tiesu namā pēc pieteicēja adreses vai nekustamā īpašuma atrašanās vietas.</w:t>
      </w:r>
    </w:p>
    <w:p w:rsidR="00B35FF5" w:rsidRDefault="00B35FF5" w:rsidP="00B35FF5">
      <w:pPr>
        <w:spacing w:line="360" w:lineRule="auto"/>
        <w:ind w:firstLine="567"/>
        <w:jc w:val="both"/>
        <w:rPr>
          <w:sz w:val="24"/>
          <w:szCs w:val="24"/>
        </w:rPr>
      </w:pPr>
    </w:p>
    <w:p w:rsidR="00B35FF5" w:rsidRDefault="00B35FF5" w:rsidP="00B35FF5">
      <w:pPr>
        <w:spacing w:line="360" w:lineRule="auto"/>
        <w:ind w:firstLine="567"/>
        <w:jc w:val="both"/>
        <w:rPr>
          <w:rFonts w:eastAsia="Calibri"/>
          <w:sz w:val="24"/>
          <w:szCs w:val="24"/>
        </w:rPr>
      </w:pPr>
      <w:r>
        <w:rPr>
          <w:sz w:val="24"/>
          <w:szCs w:val="24"/>
        </w:rPr>
        <w:t xml:space="preserve">5. </w:t>
      </w:r>
      <w:r>
        <w:rPr>
          <w:rFonts w:eastAsia="SimSun"/>
          <w:sz w:val="24"/>
          <w:szCs w:val="24"/>
          <w:lang w:eastAsia="zh-CN" w:bidi="hi-IN"/>
        </w:rPr>
        <w:t xml:space="preserve">Izskatot </w:t>
      </w:r>
      <w:r w:rsidR="00B01AEC">
        <w:rPr>
          <w:rFonts w:eastAsia="SimSun"/>
          <w:b/>
          <w:bCs/>
          <w:sz w:val="24"/>
          <w:szCs w:val="24"/>
          <w:lang w:eastAsia="zh-CN" w:bidi="hi-IN"/>
        </w:rPr>
        <w:t>….</w:t>
      </w:r>
      <w:r>
        <w:rPr>
          <w:rFonts w:eastAsia="SimSun" w:cs="Mangal"/>
          <w:bCs/>
          <w:sz w:val="24"/>
          <w:szCs w:val="24"/>
          <w:lang w:eastAsia="zh-CN" w:bidi="hi-IN"/>
        </w:rPr>
        <w:t xml:space="preserve">, </w:t>
      </w:r>
      <w:r>
        <w:rPr>
          <w:rFonts w:eastAsia="SimSun" w:cs="Mangal"/>
          <w:sz w:val="24"/>
          <w:szCs w:val="24"/>
          <w:lang w:eastAsia="zh-CN" w:bidi="hi-IN"/>
        </w:rPr>
        <w:t xml:space="preserve">2019.gada 11.decembra iesniegumu (Gulbenes novada pašvaldībā saņemts 2019.gada12.decembrī un reģistrēts ar </w:t>
      </w:r>
      <w:proofErr w:type="spellStart"/>
      <w:r>
        <w:rPr>
          <w:rFonts w:eastAsia="SimSun" w:cs="Mangal"/>
          <w:sz w:val="24"/>
          <w:szCs w:val="24"/>
          <w:lang w:eastAsia="zh-CN" w:bidi="hi-IN"/>
        </w:rPr>
        <w:t>Nr.GND</w:t>
      </w:r>
      <w:proofErr w:type="spellEnd"/>
      <w:r>
        <w:rPr>
          <w:rFonts w:eastAsia="SimSun" w:cs="Mangal"/>
          <w:sz w:val="24"/>
          <w:szCs w:val="24"/>
          <w:lang w:eastAsia="zh-CN" w:bidi="hi-IN"/>
        </w:rPr>
        <w:t xml:space="preserve">/5.13.3/19/2994-B), ar lūgumu atļaut no nekustamā īpašuma “Stepes”, Lejasciema pagasts, Gulbenes novads, kadastra numurs 5064 017 0004, atdalīt zemes vienību ar kadastra apzīmējumu 5064 017 0007, 18,0 ha platībā, pamatojoties uz likuma “Par pašvaldībām” 21.panta pirmās daļas 27.punktu, kas nosaka, ka dome var izskatīt jebkuru jautājumu, kas ir attiecīgās pašvaldības pārziņā, turklāt tikai dome var pieņemt lēmumus citos likumā paredzētajos gadījumos, Nekustamā īpašuma valsts kadastra likuma 1.panta 14.punktu, kas nosaka, ka nekustamā īpašuma nosaukums ir ar pašvaldības lēmumu nekustamajam īpašumam lauku apvidū un, ja nekustamā īpašuma sastāvā esošā zemes vienība vai būve nav adresācijas objekts, nekustamajam īpašumam pilsētā vai ciema teritorijā piešķirts rekvizīts, kas nav adrese, 19.panta 1.punktu, kas nosaka, ka, pamatojoties uz šā likuma </w:t>
      </w:r>
      <w:hyperlink>
        <w:r>
          <w:rPr>
            <w:rFonts w:eastAsia="SimSun" w:cs="Mangal"/>
            <w:sz w:val="24"/>
            <w:szCs w:val="24"/>
            <w:lang w:eastAsia="zh-CN" w:bidi="hi-IN"/>
          </w:rPr>
          <w:t>24.panta</w:t>
        </w:r>
      </w:hyperlink>
      <w:r>
        <w:rPr>
          <w:rFonts w:eastAsia="SimSun" w:cs="Mangal"/>
          <w:sz w:val="24"/>
          <w:szCs w:val="24"/>
          <w:lang w:eastAsia="zh-CN" w:bidi="hi-IN"/>
        </w:rPr>
        <w:t xml:space="preserve"> pirmās daļas 1., 2., 3., 5., 6., 7. un 11.punktā minēto personu iesniegumu, atbilstoši normatīvo aktu un šā likuma </w:t>
      </w:r>
      <w:hyperlink>
        <w:r>
          <w:rPr>
            <w:rFonts w:eastAsia="SimSun" w:cs="Mangal"/>
            <w:sz w:val="24"/>
            <w:szCs w:val="24"/>
            <w:lang w:eastAsia="zh-CN" w:bidi="hi-IN"/>
          </w:rPr>
          <w:t>34.panta</w:t>
        </w:r>
      </w:hyperlink>
      <w:r>
        <w:rPr>
          <w:rFonts w:eastAsia="SimSun" w:cs="Mangal"/>
          <w:sz w:val="24"/>
          <w:szCs w:val="24"/>
          <w:lang w:eastAsia="zh-CN" w:bidi="hi-IN"/>
        </w:rPr>
        <w:t xml:space="preserve"> nosacījumiem Kadastra informācijas sistēmā drīkst sadalīt reģistrētu nekustamā īpašuma objektu vairākos nekustamā īpašuma objektos, 32.panta pirmo daļu, kas nosaka, ka </w:t>
      </w:r>
      <w:r>
        <w:rPr>
          <w:rFonts w:eastAsia="SimSun" w:cs="Mangal"/>
          <w:bCs/>
          <w:sz w:val="24"/>
          <w:szCs w:val="24"/>
          <w:lang w:eastAsia="zh-CN" w:bidi="hi-IN"/>
        </w:rPr>
        <w:t>n</w:t>
      </w:r>
      <w:r>
        <w:rPr>
          <w:rFonts w:eastAsia="SimSun" w:cs="Mangal"/>
          <w:sz w:val="24"/>
          <w:szCs w:val="24"/>
          <w:lang w:eastAsia="zh-CN" w:bidi="hi-IN"/>
        </w:rPr>
        <w:t xml:space="preserve">ekustamo īpašumu veido un tā sastāvu groza normatīvajos aktos noteiktajā kārtībā, </w:t>
      </w:r>
      <w:hyperlink>
        <w:r>
          <w:rPr>
            <w:rFonts w:eastAsia="SimSun" w:cs="Mangal"/>
            <w:sz w:val="24"/>
            <w:szCs w:val="24"/>
            <w:lang w:eastAsia="zh-CN" w:bidi="hi-IN"/>
          </w:rPr>
          <w:t>33.panta</w:t>
        </w:r>
      </w:hyperlink>
      <w:r>
        <w:rPr>
          <w:rFonts w:eastAsia="SimSun" w:cs="Mangal"/>
          <w:sz w:val="24"/>
          <w:szCs w:val="24"/>
          <w:lang w:eastAsia="zh-CN" w:bidi="hi-IN"/>
        </w:rPr>
        <w:t xml:space="preserve"> 4.punktu, kas nosaka, ka nekustamo īpašumu veido, grozot reģistrēta nekustamā īpašuma sastāvu, no tā atdalot nekustamā īpašuma objektu, </w:t>
      </w:r>
      <w:r>
        <w:rPr>
          <w:sz w:val="24"/>
          <w:szCs w:val="24"/>
        </w:rPr>
        <w:t xml:space="preserve">un Tautsaimniecības komitejas  ieteikumu, atklāti balsojot: PAR – 14 (Normunds </w:t>
      </w:r>
      <w:proofErr w:type="spellStart"/>
      <w:r>
        <w:rPr>
          <w:sz w:val="24"/>
          <w:szCs w:val="24"/>
        </w:rPr>
        <w:t>Audzišs</w:t>
      </w:r>
      <w:proofErr w:type="spellEnd"/>
      <w:r>
        <w:rPr>
          <w:sz w:val="24"/>
          <w:szCs w:val="24"/>
        </w:rPr>
        <w:t xml:space="preserve">, Indra Caune, Andis Caunītis, Gunārs Ciglis,  Larisa Cīrule, Lāsma </w:t>
      </w:r>
      <w:proofErr w:type="spellStart"/>
      <w:r>
        <w:rPr>
          <w:sz w:val="24"/>
          <w:szCs w:val="24"/>
        </w:rPr>
        <w:t>Gabdulļina</w:t>
      </w:r>
      <w:proofErr w:type="spellEnd"/>
      <w:r>
        <w:rPr>
          <w:sz w:val="24"/>
          <w:szCs w:val="24"/>
        </w:rPr>
        <w:t xml:space="preserve">, </w:t>
      </w:r>
      <w:proofErr w:type="spellStart"/>
      <w:r>
        <w:rPr>
          <w:sz w:val="24"/>
          <w:szCs w:val="24"/>
        </w:rPr>
        <w:t>Stanislavs</w:t>
      </w:r>
      <w:proofErr w:type="spellEnd"/>
      <w:r>
        <w:rPr>
          <w:sz w:val="24"/>
          <w:szCs w:val="24"/>
        </w:rPr>
        <w:t xml:space="preserve"> </w:t>
      </w:r>
      <w:proofErr w:type="spellStart"/>
      <w:r>
        <w:rPr>
          <w:sz w:val="24"/>
          <w:szCs w:val="24"/>
        </w:rPr>
        <w:t>Gžibovskis</w:t>
      </w:r>
      <w:proofErr w:type="spellEnd"/>
      <w:r>
        <w:rPr>
          <w:sz w:val="24"/>
          <w:szCs w:val="24"/>
        </w:rPr>
        <w:t xml:space="preserve">, </w:t>
      </w:r>
      <w:proofErr w:type="spellStart"/>
      <w:r>
        <w:rPr>
          <w:sz w:val="24"/>
          <w:szCs w:val="24"/>
        </w:rPr>
        <w:t>Valtis</w:t>
      </w:r>
      <w:proofErr w:type="spellEnd"/>
      <w:r>
        <w:rPr>
          <w:sz w:val="24"/>
          <w:szCs w:val="24"/>
        </w:rPr>
        <w:t xml:space="preserve"> Krauklis, Intars Liepiņš, Normunds Mazūrs, Zintis </w:t>
      </w:r>
      <w:proofErr w:type="spellStart"/>
      <w:r>
        <w:rPr>
          <w:sz w:val="24"/>
          <w:szCs w:val="24"/>
        </w:rPr>
        <w:t>Mezītis</w:t>
      </w:r>
      <w:proofErr w:type="spellEnd"/>
      <w:r>
        <w:rPr>
          <w:sz w:val="24"/>
          <w:szCs w:val="24"/>
        </w:rPr>
        <w:t xml:space="preserve">, Guna Pūcīte, Guntis </w:t>
      </w:r>
      <w:proofErr w:type="spellStart"/>
      <w:r>
        <w:rPr>
          <w:sz w:val="24"/>
          <w:szCs w:val="24"/>
        </w:rPr>
        <w:t>Princovs</w:t>
      </w:r>
      <w:proofErr w:type="spellEnd"/>
      <w:r>
        <w:rPr>
          <w:sz w:val="24"/>
          <w:szCs w:val="24"/>
        </w:rPr>
        <w:t>, Anatolijs Savickis); PRET – nav; ATTURAS – nav;  Gulbenes novada dome NOLEMJ:</w:t>
      </w:r>
    </w:p>
    <w:p w:rsidR="00B35FF5" w:rsidRDefault="00B35FF5" w:rsidP="00B35FF5">
      <w:pPr>
        <w:spacing w:line="360" w:lineRule="auto"/>
        <w:ind w:firstLine="567"/>
        <w:jc w:val="both"/>
        <w:rPr>
          <w:rFonts w:eastAsia="SimSun" w:cs="Mangal"/>
          <w:sz w:val="24"/>
          <w:szCs w:val="24"/>
          <w:lang w:eastAsia="zh-CN" w:bidi="hi-IN"/>
        </w:rPr>
      </w:pPr>
      <w:r>
        <w:rPr>
          <w:rFonts w:eastAsia="SimSun"/>
          <w:sz w:val="24"/>
          <w:szCs w:val="24"/>
          <w:lang w:eastAsia="zh-CN" w:bidi="hi-IN"/>
        </w:rPr>
        <w:t xml:space="preserve">5.1. GROZĪT nekustamā īpašuma </w:t>
      </w:r>
      <w:r>
        <w:rPr>
          <w:rFonts w:eastAsia="SimSun" w:cs="Mangal"/>
          <w:sz w:val="24"/>
          <w:szCs w:val="24"/>
          <w:lang w:eastAsia="zh-CN" w:bidi="hi-IN"/>
        </w:rPr>
        <w:t xml:space="preserve">“Stepes”, Lejasciema pagasts, Gulbenes novads, kadastra numurs 5064 017 0004, sastāvu, atdalot no tā zemes vienību ar kadastra apzīmējumu </w:t>
      </w:r>
      <w:bookmarkStart w:id="73" w:name="_Hlk27034696"/>
      <w:r>
        <w:rPr>
          <w:rFonts w:eastAsia="SimSun" w:cs="Mangal"/>
          <w:sz w:val="24"/>
          <w:szCs w:val="24"/>
          <w:lang w:eastAsia="zh-CN" w:bidi="hi-IN"/>
        </w:rPr>
        <w:t xml:space="preserve">5064 017 0007, 18,0 </w:t>
      </w:r>
      <w:bookmarkEnd w:id="73"/>
      <w:r>
        <w:rPr>
          <w:rFonts w:eastAsia="SimSun" w:cs="Mangal"/>
          <w:sz w:val="24"/>
          <w:szCs w:val="24"/>
          <w:lang w:eastAsia="zh-CN" w:bidi="hi-IN"/>
        </w:rPr>
        <w:t>ha platībā.</w:t>
      </w:r>
    </w:p>
    <w:p w:rsidR="00B35FF5" w:rsidRDefault="00B35FF5" w:rsidP="00B35FF5">
      <w:pPr>
        <w:widowControl w:val="0"/>
        <w:suppressAutoHyphens/>
        <w:spacing w:line="360" w:lineRule="auto"/>
        <w:ind w:firstLine="567"/>
        <w:jc w:val="both"/>
        <w:rPr>
          <w:rFonts w:eastAsia="SimSun" w:cs="Mangal"/>
          <w:sz w:val="24"/>
          <w:szCs w:val="24"/>
          <w:lang w:eastAsia="zh-CN" w:bidi="hi-IN"/>
        </w:rPr>
      </w:pPr>
      <w:r>
        <w:rPr>
          <w:rFonts w:eastAsia="SimSun" w:cs="Mangal"/>
          <w:sz w:val="24"/>
          <w:szCs w:val="24"/>
          <w:lang w:eastAsia="zh-CN" w:bidi="hi-IN"/>
        </w:rPr>
        <w:t xml:space="preserve">5.2. PIEŠĶIRT nekustamajam īpašumam, kas sastāv no atdalītās zemes vienības ar kadastra </w:t>
      </w:r>
      <w:r>
        <w:rPr>
          <w:rFonts w:eastAsia="SimSun" w:cs="Mangal"/>
          <w:sz w:val="24"/>
          <w:szCs w:val="24"/>
          <w:lang w:eastAsia="zh-CN" w:bidi="hi-IN"/>
        </w:rPr>
        <w:lastRenderedPageBreak/>
        <w:t xml:space="preserve">apzīmējumu 5064 017 0007, 18,0 ha platībā, nosaukumu “Kokneši”. </w:t>
      </w:r>
    </w:p>
    <w:p w:rsidR="00B35FF5" w:rsidRDefault="00B35FF5" w:rsidP="00B35FF5">
      <w:pPr>
        <w:widowControl w:val="0"/>
        <w:suppressAutoHyphens/>
        <w:spacing w:line="360" w:lineRule="auto"/>
        <w:ind w:firstLine="567"/>
        <w:jc w:val="both"/>
        <w:rPr>
          <w:rFonts w:eastAsia="SimSun" w:cs="Mangal"/>
          <w:sz w:val="24"/>
          <w:szCs w:val="24"/>
          <w:lang w:eastAsia="zh-CN" w:bidi="hi-IN"/>
        </w:rPr>
      </w:pPr>
      <w:r>
        <w:rPr>
          <w:rFonts w:eastAsia="SimSun" w:cs="Mangal"/>
          <w:sz w:val="24"/>
          <w:szCs w:val="24"/>
          <w:lang w:eastAsia="zh-CN" w:bidi="hi-IN"/>
        </w:rPr>
        <w:t xml:space="preserve">5.3. Lēmumu nosūtīt </w:t>
      </w:r>
      <w:r w:rsidR="00B01AEC">
        <w:rPr>
          <w:rFonts w:eastAsia="SimSun" w:cs="Mangal"/>
          <w:sz w:val="24"/>
          <w:szCs w:val="24"/>
          <w:lang w:eastAsia="zh-CN" w:bidi="hi-IN"/>
        </w:rPr>
        <w:t>….</w:t>
      </w:r>
    </w:p>
    <w:p w:rsidR="00B35FF5" w:rsidRDefault="00B35FF5" w:rsidP="00B35FF5">
      <w:pPr>
        <w:spacing w:line="360" w:lineRule="auto"/>
        <w:ind w:firstLine="567"/>
        <w:jc w:val="both"/>
        <w:rPr>
          <w:sz w:val="24"/>
          <w:szCs w:val="24"/>
        </w:rPr>
      </w:pPr>
      <w:r>
        <w:rPr>
          <w:iCs/>
          <w:sz w:val="24"/>
          <w:szCs w:val="24"/>
        </w:rPr>
        <w:t xml:space="preserve">5.4. </w:t>
      </w:r>
      <w:r>
        <w:rPr>
          <w:sz w:val="24"/>
          <w:szCs w:val="24"/>
        </w:rPr>
        <w:t>Pamatojoties uz Administratīvā procesa likuma 76.panta otro daļu, 79.panta pirmo daļu, 188.panta pirmo un otro daļu un 189.pantu, šo lēmumu viena mēneša laikā no tā spēkā stāšanās dienas (administratīvais akts, saskaņā ar Administratīvā procesa likuma 70.panta pirmo daļu, stājas spēkā ar brīdi, kad tas paziņots adresātam (saskaņā ar Paziņošanas likuma 8.panta trešo daļu dokuments, kas paziņots kā ierakstīta pasta sūtījums, uzskatāms par paziņotu septītajā dienā pēc tā nodošanas pastā)) var apstrīdēt Gulbenes novada pašvaldībā vai uzreiz pārsūdzēt Administratīvās rajona tiesas attiecīgajā tiesu namā pēc pieteicēja adreses vai nekustamā īpašuma atrašanās vietas.</w:t>
      </w:r>
    </w:p>
    <w:p w:rsidR="00B35FF5" w:rsidRDefault="00B35FF5" w:rsidP="00B35FF5">
      <w:pPr>
        <w:spacing w:line="360" w:lineRule="auto"/>
        <w:ind w:firstLine="567"/>
        <w:jc w:val="both"/>
        <w:rPr>
          <w:sz w:val="24"/>
          <w:szCs w:val="24"/>
        </w:rPr>
      </w:pPr>
    </w:p>
    <w:p w:rsidR="00B35FF5" w:rsidRDefault="00B35FF5" w:rsidP="00B35FF5">
      <w:pPr>
        <w:spacing w:line="360" w:lineRule="auto"/>
        <w:ind w:firstLine="567"/>
        <w:jc w:val="both"/>
        <w:rPr>
          <w:rFonts w:eastAsia="Calibri"/>
          <w:sz w:val="24"/>
          <w:szCs w:val="24"/>
        </w:rPr>
      </w:pPr>
      <w:r>
        <w:rPr>
          <w:sz w:val="24"/>
          <w:szCs w:val="24"/>
        </w:rPr>
        <w:t xml:space="preserve">6. Izskatīts </w:t>
      </w:r>
      <w:r>
        <w:rPr>
          <w:b/>
          <w:sz w:val="24"/>
          <w:szCs w:val="24"/>
        </w:rPr>
        <w:t>Valsts akciju sabiedrības</w:t>
      </w:r>
      <w:r>
        <w:rPr>
          <w:b/>
          <w:bCs/>
          <w:sz w:val="24"/>
          <w:szCs w:val="24"/>
        </w:rPr>
        <w:t xml:space="preserve"> “Latvijas dzelzceļš</w:t>
      </w:r>
      <w:r>
        <w:rPr>
          <w:sz w:val="24"/>
          <w:szCs w:val="24"/>
        </w:rPr>
        <w:t xml:space="preserve">”, reģistrācijas numurs 40003032065, juridiskā adrese: Gogoļa iela 3, Rīga, LV-1050, kas saskaņā ar Dzelzceļa likuma 15. pantu ir valsts publiskās lietošanas dzelzceļa infrastruktūras zemes nodalījuma joslas pārvaldītājs un pamatojoties uz 1995.gada 28.jūlija Satiksmes ministra pavēli Nr.93 “Par valstij piederošās un piekrītošās zemes ierakstīšanu zemesgrāmatā uz valsts vārda Satiksmes ministrijas personā”, organizē zemes kadastrālo uzmērīšanu un zemes īpašuma tiesību reģistrāciju zemesgrāmatā uz valsts vārda Satiksmes ministrijas personā, 2019.gada 14.oktobra iesniegums (Gulbenes novada pašvaldībā saņemts 2019.gada 14.oktobrī un reģistrēts ar </w:t>
      </w:r>
      <w:proofErr w:type="spellStart"/>
      <w:r>
        <w:rPr>
          <w:sz w:val="24"/>
          <w:szCs w:val="24"/>
        </w:rPr>
        <w:t>Nr.GND</w:t>
      </w:r>
      <w:proofErr w:type="spellEnd"/>
      <w:r>
        <w:rPr>
          <w:sz w:val="24"/>
          <w:szCs w:val="24"/>
        </w:rPr>
        <w:t xml:space="preserve">/4.18/19/2599-L), kurā izteikts lūgums Gulbenes novada domei lemt par zemes vienības ar kadastra apzīmējumu 5044 014 0517 sadali atbilstoši pievienotajai shēmai. </w:t>
      </w:r>
    </w:p>
    <w:p w:rsidR="00B35FF5" w:rsidRDefault="00B35FF5" w:rsidP="00B35FF5">
      <w:pPr>
        <w:spacing w:line="360" w:lineRule="auto"/>
        <w:ind w:firstLine="567"/>
        <w:jc w:val="both"/>
        <w:rPr>
          <w:sz w:val="24"/>
          <w:szCs w:val="24"/>
        </w:rPr>
      </w:pPr>
      <w:r>
        <w:rPr>
          <w:sz w:val="24"/>
          <w:szCs w:val="24"/>
        </w:rPr>
        <w:t xml:space="preserve">Pamatojoties uz likuma “Par pašvaldībām” 21.panta pirmās daļas 27.punktu, kas nosaka, ka dome var izskatīt jebkuru jautājumu, kas ir attiecīgās pašvaldības pārziņā, turklāt tikai dome var pieņemt lēmumus citos likumā paredzētajos gadījumos, Nekustamā īpašuma valsts kadastra likuma 1.panta 14.punktu, kas nosaka, ka nekustamā īpašuma nosaukums ir ar pašvaldības lēmumu nekustamajam īpašumam lauku apvidū un, ja nekustamā īpašuma sastāvā esošā zemes vienība vai būve nav adresācijas objekts, nekustamajam īpašumam pilsētā vai ciema teritorijā piešķirts rekvizīts, kas nav adrese, 19.panta 1.punktu, kas nosaka, ka, pamatojoties uz šā likuma 24.panta pirmās daļas 1., 2., 3., 5., 6., 7. un 11.punktā minēto personu iesniegumu, atbilstoši normatīvo aktu un šā likuma 34.panta nosacījumiem Kadastra informācijas sistēmā drīkst sadalīt reģistrētu nekustamā īpašuma objektu vairākos nekustamā īpašuma objektos, 32.panta pirmo daļu, kas nosaka, ka nekustamo īpašumu veido un tā sastāvu groza normatīvajos aktos noteiktajā kārtībā, 33.panta 4.punktu, kas nosaka, ka nekustamo īpašumu veido, grozot reģistrēta nekustamā īpašuma sastāvu, no tā atdalot nekustamā īpašuma objektu, Ministru kabineta 2006.gada 20.jūnija noteikumu Nr.496 “Nekustamā īpašuma lietošanas mērķu klasifikācija un nekustamā īpašuma lietošanas mērķu noteikšanas un maiņas kārtība” 8.punktu, kas nosaka, ka zemes vienībai vai </w:t>
      </w:r>
      <w:r>
        <w:rPr>
          <w:sz w:val="24"/>
          <w:szCs w:val="24"/>
        </w:rPr>
        <w:lastRenderedPageBreak/>
        <w:t xml:space="preserve">zemes vienības daļai, kurai ir noteikts un kadastra informācijas sistēmā reģistrēts lietošanas mērķis, lietošanas mērķi maina šo noteikumu 17.punktā minētajos gadījumos, 17.7.apakšpunktu, kas nosaka, ka lietošanas mērķa maiņu ierosina, ja iepriekš likumīgi noteiktais lietošanas mērķis un tam piekrītošā zemes platība neatbilst šo noteikumu IV nodaļā minētajām prasībām, 30.punktu, kas nosaka, ka lauku teritorijās zemes vienībai, kuru izmanto tikai lauksaimniecībai, mežsaimniecībai un ūdenssaimniecībai, nosaka vienu lietošanas mērķi; lai noteiktu lietošanas mērķi, nosaka zemes vienībā dominējošo ekonomisko darbību, salīdzinot zemes lietošanas veidu platības meža zemei, zemei zem ūdeņiem un lauksaimniecībā izmantojamai zemei, un Tautsaimniecības komitejas  ieteikumu, atklāti balsojot: PAR – 14 (Normunds </w:t>
      </w:r>
      <w:proofErr w:type="spellStart"/>
      <w:r>
        <w:rPr>
          <w:sz w:val="24"/>
          <w:szCs w:val="24"/>
        </w:rPr>
        <w:t>Audzišs</w:t>
      </w:r>
      <w:proofErr w:type="spellEnd"/>
      <w:r>
        <w:rPr>
          <w:sz w:val="24"/>
          <w:szCs w:val="24"/>
        </w:rPr>
        <w:t xml:space="preserve">, Indra Caune, Andis Caunītis, Gunārs Ciglis,  Larisa Cīrule, Lāsma </w:t>
      </w:r>
      <w:proofErr w:type="spellStart"/>
      <w:r>
        <w:rPr>
          <w:sz w:val="24"/>
          <w:szCs w:val="24"/>
        </w:rPr>
        <w:t>Gabdulļina</w:t>
      </w:r>
      <w:proofErr w:type="spellEnd"/>
      <w:r>
        <w:rPr>
          <w:sz w:val="24"/>
          <w:szCs w:val="24"/>
        </w:rPr>
        <w:t xml:space="preserve">, </w:t>
      </w:r>
      <w:proofErr w:type="spellStart"/>
      <w:r>
        <w:rPr>
          <w:sz w:val="24"/>
          <w:szCs w:val="24"/>
        </w:rPr>
        <w:t>Stanislavs</w:t>
      </w:r>
      <w:proofErr w:type="spellEnd"/>
      <w:r>
        <w:rPr>
          <w:sz w:val="24"/>
          <w:szCs w:val="24"/>
        </w:rPr>
        <w:t xml:space="preserve"> </w:t>
      </w:r>
      <w:proofErr w:type="spellStart"/>
      <w:r>
        <w:rPr>
          <w:sz w:val="24"/>
          <w:szCs w:val="24"/>
        </w:rPr>
        <w:t>Gžibovskis</w:t>
      </w:r>
      <w:proofErr w:type="spellEnd"/>
      <w:r>
        <w:rPr>
          <w:sz w:val="24"/>
          <w:szCs w:val="24"/>
        </w:rPr>
        <w:t xml:space="preserve">, </w:t>
      </w:r>
      <w:proofErr w:type="spellStart"/>
      <w:r>
        <w:rPr>
          <w:sz w:val="24"/>
          <w:szCs w:val="24"/>
        </w:rPr>
        <w:t>Valtis</w:t>
      </w:r>
      <w:proofErr w:type="spellEnd"/>
      <w:r>
        <w:rPr>
          <w:sz w:val="24"/>
          <w:szCs w:val="24"/>
        </w:rPr>
        <w:t xml:space="preserve"> Krauklis, Intars Liepiņš, Normunds Mazūrs, Zintis </w:t>
      </w:r>
      <w:proofErr w:type="spellStart"/>
      <w:r>
        <w:rPr>
          <w:sz w:val="24"/>
          <w:szCs w:val="24"/>
        </w:rPr>
        <w:t>Mezītis</w:t>
      </w:r>
      <w:proofErr w:type="spellEnd"/>
      <w:r>
        <w:rPr>
          <w:sz w:val="24"/>
          <w:szCs w:val="24"/>
        </w:rPr>
        <w:t xml:space="preserve">, Guna Pūcīte, Guntis </w:t>
      </w:r>
      <w:proofErr w:type="spellStart"/>
      <w:r>
        <w:rPr>
          <w:sz w:val="24"/>
          <w:szCs w:val="24"/>
        </w:rPr>
        <w:t>Princovs</w:t>
      </w:r>
      <w:proofErr w:type="spellEnd"/>
      <w:r>
        <w:rPr>
          <w:sz w:val="24"/>
          <w:szCs w:val="24"/>
        </w:rPr>
        <w:t>, Anatolijs Savickis); PRET – nav; ATTURAS – nav;  Gulbenes novada dome NOLEMJ:</w:t>
      </w:r>
    </w:p>
    <w:p w:rsidR="00B35FF5" w:rsidRDefault="00B35FF5" w:rsidP="00B35FF5">
      <w:pPr>
        <w:spacing w:line="360" w:lineRule="auto"/>
        <w:ind w:firstLine="567"/>
        <w:jc w:val="both"/>
        <w:rPr>
          <w:rFonts w:eastAsia="Calibri"/>
          <w:sz w:val="24"/>
          <w:szCs w:val="24"/>
        </w:rPr>
      </w:pPr>
      <w:r>
        <w:rPr>
          <w:sz w:val="24"/>
          <w:szCs w:val="24"/>
        </w:rPr>
        <w:t>6.1. ATDALĪT no nekustamā īpašumā “Dzelzceļa zeme”, Beļavas pagasts, Gulbenes novads, kadastra numurs 5044 012 0302, ietilpstošās zemes vienības ar kadastra apzīmējumu 5044 014 0517, 33,67 ha platībā, zemes gabalus ar aptuveno platību 3,0 ha, 24,2 ha un 6,3 ha. Zemes vienības sadalījuma robežas noteikt saskaņā ar grafisko shēmu (14.pielikums), kas ir šī lēmuma neatņemama sastāvdaļa.</w:t>
      </w:r>
    </w:p>
    <w:p w:rsidR="00B35FF5" w:rsidRDefault="00B35FF5" w:rsidP="00B35FF5">
      <w:pPr>
        <w:spacing w:line="360" w:lineRule="auto"/>
        <w:ind w:firstLine="567"/>
        <w:jc w:val="both"/>
        <w:rPr>
          <w:sz w:val="24"/>
          <w:szCs w:val="24"/>
        </w:rPr>
      </w:pPr>
      <w:r>
        <w:rPr>
          <w:sz w:val="24"/>
          <w:szCs w:val="24"/>
        </w:rPr>
        <w:t xml:space="preserve">6.2. PIEŠĶIRT nekustamajam īpašumam, kas sastāv no </w:t>
      </w:r>
      <w:proofErr w:type="spellStart"/>
      <w:r>
        <w:rPr>
          <w:sz w:val="24"/>
          <w:szCs w:val="24"/>
        </w:rPr>
        <w:t>jaunizveidotās</w:t>
      </w:r>
      <w:proofErr w:type="spellEnd"/>
      <w:r>
        <w:rPr>
          <w:sz w:val="24"/>
          <w:szCs w:val="24"/>
        </w:rPr>
        <w:t xml:space="preserve"> zemes vienības ar kadastra apzīmējumu 5044 014 0585, 6,3 ha platībā, nosaukumu “Dzelzceļa Gulbene-Alūksne 1.km”. Zemes vienībai ar kadastra apzīmējumu 5044 014 0585, 6,3 ha platībā, noteikt lietošanas mērķi – Zeme dzelzceļa infrastruktūras zemes nodalījuma joslā un ceļu zemes nodalījuma joslā (NĪLM kods 1101).</w:t>
      </w:r>
    </w:p>
    <w:p w:rsidR="00B35FF5" w:rsidRDefault="00B35FF5" w:rsidP="00B35FF5">
      <w:pPr>
        <w:spacing w:line="360" w:lineRule="auto"/>
        <w:ind w:firstLine="567"/>
        <w:jc w:val="both"/>
        <w:rPr>
          <w:sz w:val="24"/>
          <w:szCs w:val="24"/>
        </w:rPr>
      </w:pPr>
      <w:r>
        <w:rPr>
          <w:sz w:val="24"/>
          <w:szCs w:val="24"/>
        </w:rPr>
        <w:t xml:space="preserve">6.3. PIEŠĶIRT nekustamajam īpašumam, kas sastāv no </w:t>
      </w:r>
      <w:proofErr w:type="spellStart"/>
      <w:r>
        <w:rPr>
          <w:sz w:val="24"/>
          <w:szCs w:val="24"/>
        </w:rPr>
        <w:t>jaunizveidotās</w:t>
      </w:r>
      <w:proofErr w:type="spellEnd"/>
      <w:r>
        <w:rPr>
          <w:sz w:val="24"/>
          <w:szCs w:val="24"/>
        </w:rPr>
        <w:t xml:space="preserve"> zemes vienības ar kadastra apzīmējumu 5044 014 0584, 24,2 ha platībā, nosaukumu “Lejas zvirgzdiņi”. Zemes vienībai ar kadastra apzīmējumu 5044 014 0584, 24,2 ha platībā, noteikt lietošanas mērķi – Zeme dzelzceļa infrastruktūras zemes nodalījuma joslā un ceļu zemes nodalījuma joslā (NĪLM kods 1101).</w:t>
      </w:r>
    </w:p>
    <w:p w:rsidR="00B35FF5" w:rsidRDefault="00B35FF5" w:rsidP="00B35FF5">
      <w:pPr>
        <w:spacing w:line="360" w:lineRule="auto"/>
        <w:ind w:firstLine="567"/>
        <w:jc w:val="both"/>
        <w:rPr>
          <w:sz w:val="24"/>
          <w:szCs w:val="24"/>
        </w:rPr>
      </w:pPr>
      <w:r>
        <w:rPr>
          <w:sz w:val="24"/>
          <w:szCs w:val="24"/>
        </w:rPr>
        <w:t xml:space="preserve">6.4. PIEŠĶIRT nekustamajam īpašumam, kas sastāv no </w:t>
      </w:r>
      <w:proofErr w:type="spellStart"/>
      <w:r>
        <w:rPr>
          <w:sz w:val="24"/>
          <w:szCs w:val="24"/>
        </w:rPr>
        <w:t>jaunizveidotās</w:t>
      </w:r>
      <w:proofErr w:type="spellEnd"/>
      <w:r>
        <w:rPr>
          <w:sz w:val="24"/>
          <w:szCs w:val="24"/>
        </w:rPr>
        <w:t xml:space="preserve"> zemes vienības ar kadastra apzīmējumu 5044 014 0583, 3,0 ha platībā, nosaukumu “Dzelzceļa ceļš”. Zemes vienībai ar kadastra apzīmējumu 5044 014 0583, 3,0 ha platībā, noteikt lietošanas mērķi – Zeme dzelzceļa infrastruktūras zemes nodalījuma joslā un ceļu zemes nodalījuma joslā (NĪLM kods 1101).</w:t>
      </w:r>
    </w:p>
    <w:p w:rsidR="00B35FF5" w:rsidRDefault="00B35FF5" w:rsidP="00B35FF5">
      <w:pPr>
        <w:widowControl w:val="0"/>
        <w:suppressAutoHyphens/>
        <w:spacing w:line="360" w:lineRule="auto"/>
        <w:ind w:firstLine="567"/>
        <w:jc w:val="both"/>
        <w:rPr>
          <w:rFonts w:eastAsia="SimSun" w:cs="Mangal"/>
          <w:sz w:val="24"/>
          <w:szCs w:val="24"/>
          <w:lang w:eastAsia="zh-CN" w:bidi="hi-IN"/>
        </w:rPr>
      </w:pPr>
      <w:r>
        <w:rPr>
          <w:rFonts w:eastAsia="SimSun" w:cs="Mangal"/>
          <w:sz w:val="24"/>
          <w:szCs w:val="24"/>
          <w:lang w:eastAsia="zh-CN" w:bidi="hi-IN"/>
        </w:rPr>
        <w:t xml:space="preserve">6.5. Lēmumu nosūtīt: </w:t>
      </w:r>
      <w:r>
        <w:rPr>
          <w:sz w:val="24"/>
          <w:szCs w:val="24"/>
        </w:rPr>
        <w:t>VAS</w:t>
      </w:r>
      <w:r>
        <w:rPr>
          <w:bCs/>
          <w:sz w:val="24"/>
          <w:szCs w:val="24"/>
        </w:rPr>
        <w:t xml:space="preserve"> “Latvijas dzelzceļš</w:t>
      </w:r>
      <w:r>
        <w:rPr>
          <w:sz w:val="24"/>
          <w:szCs w:val="24"/>
        </w:rPr>
        <w:t>”, adrese: Gogoļa iela 3, Rīga, LV-1050</w:t>
      </w:r>
      <w:r>
        <w:rPr>
          <w:rFonts w:eastAsia="SimSun" w:cs="Mangal"/>
          <w:sz w:val="24"/>
          <w:szCs w:val="24"/>
          <w:lang w:eastAsia="zh-CN" w:bidi="hi-IN"/>
        </w:rPr>
        <w:t>.</w:t>
      </w:r>
    </w:p>
    <w:p w:rsidR="00B35FF5" w:rsidRDefault="00B35FF5" w:rsidP="00B35FF5">
      <w:pPr>
        <w:spacing w:line="360" w:lineRule="auto"/>
        <w:ind w:firstLine="567"/>
        <w:jc w:val="both"/>
        <w:rPr>
          <w:sz w:val="24"/>
          <w:szCs w:val="24"/>
        </w:rPr>
      </w:pPr>
      <w:r>
        <w:rPr>
          <w:iCs/>
          <w:sz w:val="24"/>
          <w:szCs w:val="24"/>
        </w:rPr>
        <w:t xml:space="preserve">6.6. </w:t>
      </w:r>
      <w:r>
        <w:rPr>
          <w:sz w:val="24"/>
          <w:szCs w:val="24"/>
        </w:rPr>
        <w:t xml:space="preserve">Pamatojoties uz Administratīvā procesa likuma 76.panta otro daļu, 79.panta pirmo daļu, 188.panta pirmo un otro daļu un 189.pantu, šo lēmumu viena mēneša laikā no tā spēkā stāšanās dienas (administratīvais akts, saskaņā ar Administratīvā procesa likuma 70.panta pirmo daļu, stājas spēkā ar brīdi, kad tas paziņots adresātam (saskaņā ar Paziņošanas likuma 8.panta trešo daļu </w:t>
      </w:r>
      <w:r>
        <w:rPr>
          <w:sz w:val="24"/>
          <w:szCs w:val="24"/>
        </w:rPr>
        <w:lastRenderedPageBreak/>
        <w:t>dokuments, kas paziņots kā ierakstīta pasta sūtījums, uzskatāms par paziņotu septītajā dienā pēc tā nodošanas pastā)) var apstrīdēt Gulbenes novada pašvaldībā vai uzreiz pārsūdzēt Administratīvās rajona tiesas attiecīgajā tiesu namā pēc pieteicēja adreses vai nekustamā īpašuma atrašanās vietas.</w:t>
      </w:r>
    </w:p>
    <w:p w:rsidR="00B35FF5" w:rsidRDefault="00B35FF5" w:rsidP="00B35FF5">
      <w:pPr>
        <w:spacing w:line="360" w:lineRule="auto"/>
        <w:ind w:firstLine="567"/>
        <w:jc w:val="both"/>
        <w:rPr>
          <w:sz w:val="24"/>
          <w:szCs w:val="24"/>
        </w:rPr>
      </w:pPr>
    </w:p>
    <w:p w:rsidR="00B35FF5" w:rsidRDefault="00B35FF5" w:rsidP="00B35FF5">
      <w:pPr>
        <w:spacing w:line="360" w:lineRule="auto"/>
        <w:ind w:firstLine="567"/>
        <w:jc w:val="both"/>
        <w:rPr>
          <w:sz w:val="24"/>
          <w:szCs w:val="24"/>
        </w:rPr>
      </w:pPr>
      <w:r>
        <w:rPr>
          <w:sz w:val="24"/>
          <w:szCs w:val="24"/>
        </w:rPr>
        <w:t>7.</w:t>
      </w:r>
      <w:r>
        <w:rPr>
          <w:rFonts w:eastAsia="SimSun"/>
          <w:sz w:val="24"/>
          <w:szCs w:val="24"/>
          <w:lang w:eastAsia="zh-CN" w:bidi="hi-IN"/>
        </w:rPr>
        <w:t xml:space="preserve"> Izskatot </w:t>
      </w:r>
      <w:bookmarkStart w:id="74" w:name="_Hlk27397174"/>
      <w:r>
        <w:rPr>
          <w:rFonts w:eastAsia="SimSun"/>
          <w:b/>
          <w:bCs/>
          <w:sz w:val="24"/>
          <w:szCs w:val="24"/>
          <w:lang w:eastAsia="zh-CN" w:bidi="hi-IN"/>
        </w:rPr>
        <w:t>SIA “</w:t>
      </w:r>
      <w:proofErr w:type="spellStart"/>
      <w:r>
        <w:rPr>
          <w:rFonts w:eastAsia="SimSun"/>
          <w:b/>
          <w:bCs/>
          <w:sz w:val="24"/>
          <w:szCs w:val="24"/>
          <w:lang w:eastAsia="zh-CN" w:bidi="hi-IN"/>
        </w:rPr>
        <w:t>Zilgraus</w:t>
      </w:r>
      <w:proofErr w:type="spellEnd"/>
      <w:r>
        <w:rPr>
          <w:rFonts w:eastAsia="SimSun" w:cs="Mangal"/>
          <w:b/>
          <w:bCs/>
          <w:sz w:val="24"/>
          <w:szCs w:val="24"/>
          <w:lang w:eastAsia="zh-CN" w:bidi="hi-IN"/>
        </w:rPr>
        <w:t>”</w:t>
      </w:r>
      <w:bookmarkEnd w:id="74"/>
      <w:r>
        <w:rPr>
          <w:rFonts w:eastAsia="SimSun" w:cs="Mangal"/>
          <w:sz w:val="24"/>
          <w:szCs w:val="24"/>
          <w:lang w:eastAsia="zh-CN" w:bidi="hi-IN"/>
        </w:rPr>
        <w:t>,</w:t>
      </w:r>
      <w:r>
        <w:rPr>
          <w:rFonts w:eastAsia="SimSun" w:cs="Mangal"/>
          <w:b/>
          <w:bCs/>
          <w:sz w:val="24"/>
          <w:szCs w:val="24"/>
          <w:lang w:eastAsia="zh-CN" w:bidi="hi-IN"/>
        </w:rPr>
        <w:t xml:space="preserve"> </w:t>
      </w:r>
      <w:r>
        <w:rPr>
          <w:rFonts w:eastAsia="SimSun" w:cs="Mangal"/>
          <w:sz w:val="24"/>
          <w:szCs w:val="24"/>
          <w:lang w:eastAsia="zh-CN" w:bidi="hi-IN"/>
        </w:rPr>
        <w:t>reģistrācijas numurs 54103079291</w:t>
      </w:r>
      <w:r>
        <w:rPr>
          <w:rFonts w:eastAsia="SimSun" w:cs="Mangal"/>
          <w:bCs/>
          <w:sz w:val="24"/>
          <w:szCs w:val="24"/>
          <w:lang w:eastAsia="zh-CN" w:bidi="hi-IN"/>
        </w:rPr>
        <w:t>, juridiskā adrese:</w:t>
      </w:r>
      <w:r>
        <w:t xml:space="preserve"> </w:t>
      </w:r>
      <w:r>
        <w:rPr>
          <w:rFonts w:eastAsia="SimSun" w:cs="Mangal"/>
          <w:bCs/>
          <w:sz w:val="24"/>
          <w:szCs w:val="24"/>
          <w:lang w:eastAsia="zh-CN" w:bidi="hi-IN"/>
        </w:rPr>
        <w:t xml:space="preserve">“Nogāze”, Beļavas pagasts, Gulbenes novads, LV – 4409, </w:t>
      </w:r>
      <w:bookmarkStart w:id="75" w:name="_Hlk27395741"/>
      <w:r>
        <w:rPr>
          <w:rFonts w:eastAsia="SimSun" w:cs="Mangal"/>
          <w:sz w:val="24"/>
          <w:szCs w:val="24"/>
          <w:lang w:eastAsia="zh-CN" w:bidi="hi-IN"/>
        </w:rPr>
        <w:t xml:space="preserve">2019.gada 13.decembra iesniegumu (Gulbenes novada pašvaldībā saņemts 2019.gada 13.decembrī un reģistrēts ar </w:t>
      </w:r>
      <w:proofErr w:type="spellStart"/>
      <w:r>
        <w:rPr>
          <w:rFonts w:eastAsia="SimSun" w:cs="Mangal"/>
          <w:sz w:val="24"/>
          <w:szCs w:val="24"/>
          <w:lang w:eastAsia="zh-CN" w:bidi="hi-IN"/>
        </w:rPr>
        <w:t>Nr.GND</w:t>
      </w:r>
      <w:proofErr w:type="spellEnd"/>
      <w:r>
        <w:rPr>
          <w:rFonts w:eastAsia="SimSun" w:cs="Mangal"/>
          <w:sz w:val="24"/>
          <w:szCs w:val="24"/>
          <w:lang w:eastAsia="zh-CN" w:bidi="hi-IN"/>
        </w:rPr>
        <w:t xml:space="preserve">/5.13.3/19/3020-Z) </w:t>
      </w:r>
      <w:bookmarkEnd w:id="75"/>
      <w:r>
        <w:rPr>
          <w:rFonts w:eastAsia="SimSun" w:cs="Mangal"/>
          <w:sz w:val="24"/>
          <w:szCs w:val="24"/>
          <w:lang w:eastAsia="zh-CN" w:bidi="hi-IN"/>
        </w:rPr>
        <w:t xml:space="preserve">un </w:t>
      </w:r>
      <w:r w:rsidR="00B01AEC">
        <w:rPr>
          <w:rFonts w:eastAsia="SimSun" w:cs="Mangal"/>
          <w:b/>
          <w:bCs/>
          <w:sz w:val="24"/>
          <w:szCs w:val="24"/>
          <w:lang w:eastAsia="zh-CN" w:bidi="hi-IN"/>
        </w:rPr>
        <w:t>…..</w:t>
      </w:r>
      <w:r>
        <w:rPr>
          <w:rFonts w:eastAsia="SimSun" w:cs="Mangal"/>
          <w:sz w:val="24"/>
          <w:szCs w:val="24"/>
          <w:lang w:eastAsia="zh-CN" w:bidi="hi-IN"/>
        </w:rPr>
        <w:t xml:space="preserve">, 2019.gada 13.decembra iesniegumu (Gulbenes novada pašvaldībā saņemts 2019.gada 13.decembrī un reģistrēts ar </w:t>
      </w:r>
      <w:proofErr w:type="spellStart"/>
      <w:r>
        <w:rPr>
          <w:rFonts w:eastAsia="SimSun" w:cs="Mangal"/>
          <w:sz w:val="24"/>
          <w:szCs w:val="24"/>
          <w:lang w:eastAsia="zh-CN" w:bidi="hi-IN"/>
        </w:rPr>
        <w:t>Nr.GND</w:t>
      </w:r>
      <w:proofErr w:type="spellEnd"/>
      <w:r>
        <w:rPr>
          <w:rFonts w:eastAsia="SimSun" w:cs="Mangal"/>
          <w:sz w:val="24"/>
          <w:szCs w:val="24"/>
          <w:lang w:eastAsia="zh-CN" w:bidi="hi-IN"/>
        </w:rPr>
        <w:t xml:space="preserve">/5.13.3/19/3021-J) ar lūgumu atļaut no nekustamā īpašuma </w:t>
      </w:r>
      <w:bookmarkStart w:id="76" w:name="_Hlk27397002"/>
      <w:r>
        <w:rPr>
          <w:rFonts w:eastAsia="SimSun" w:cs="Mangal"/>
          <w:sz w:val="24"/>
          <w:szCs w:val="24"/>
          <w:lang w:eastAsia="zh-CN" w:bidi="hi-IN"/>
        </w:rPr>
        <w:t xml:space="preserve">“Jasmīni”, </w:t>
      </w:r>
      <w:proofErr w:type="spellStart"/>
      <w:r>
        <w:rPr>
          <w:rFonts w:eastAsia="SimSun" w:cs="Mangal"/>
          <w:sz w:val="24"/>
          <w:szCs w:val="24"/>
          <w:lang w:eastAsia="zh-CN" w:bidi="hi-IN"/>
        </w:rPr>
        <w:t>Daukstu</w:t>
      </w:r>
      <w:proofErr w:type="spellEnd"/>
      <w:r>
        <w:rPr>
          <w:rFonts w:eastAsia="SimSun" w:cs="Mangal"/>
          <w:sz w:val="24"/>
          <w:szCs w:val="24"/>
          <w:lang w:eastAsia="zh-CN" w:bidi="hi-IN"/>
        </w:rPr>
        <w:t xml:space="preserve"> pagasts, Gulbenes novads, LV-4417</w:t>
      </w:r>
      <w:bookmarkEnd w:id="76"/>
      <w:r>
        <w:rPr>
          <w:rFonts w:eastAsia="SimSun" w:cs="Mangal"/>
          <w:sz w:val="24"/>
          <w:szCs w:val="24"/>
          <w:lang w:eastAsia="zh-CN" w:bidi="hi-IN"/>
        </w:rPr>
        <w:t>, kadastra numurs 5048 004 0210, atdalīt zemes vienības ar kadastra apzīmējumu 5048 004 0211, 0,7 ha un</w:t>
      </w:r>
      <w:r>
        <w:t xml:space="preserve"> </w:t>
      </w:r>
      <w:r>
        <w:rPr>
          <w:rFonts w:eastAsia="SimSun" w:cs="Mangal"/>
          <w:sz w:val="24"/>
          <w:szCs w:val="24"/>
          <w:lang w:eastAsia="zh-CN" w:bidi="hi-IN"/>
        </w:rPr>
        <w:t>5048 004 0249, 2,3 ha platībā,</w:t>
      </w:r>
      <w:r>
        <w:rPr>
          <w:rFonts w:eastAsia="SimSun" w:cs="Mangal"/>
          <w:bCs/>
          <w:sz w:val="24"/>
          <w:szCs w:val="24"/>
          <w:lang w:eastAsia="zh-CN" w:bidi="hi-IN"/>
        </w:rPr>
        <w:t xml:space="preserve"> </w:t>
      </w:r>
      <w:r>
        <w:rPr>
          <w:rFonts w:eastAsia="SimSun" w:cs="Mangal"/>
          <w:sz w:val="24"/>
          <w:szCs w:val="24"/>
          <w:lang w:eastAsia="zh-CN" w:bidi="hi-IN"/>
        </w:rPr>
        <w:t xml:space="preserve">pamatojoties uz likuma “Par pašvaldībām” 21.panta pirmās daļas 27.punktu, kas nosaka, ka dome var izskatīt jebkuru jautājumu, kas ir attiecīgās pašvaldības pārziņā, turklāt tikai dome var pieņemt lēmumus citos likumā paredzētajos gadījumos, Nekustamā īpašuma valsts kadastra likuma 1.panta 14.punktu, kas nosaka, ka nekustamā īpašuma nosaukums ir ar pašvaldības lēmumu nekustamajam īpašumam lauku apvidū un, ja nekustamā īpašuma sastāvā esošā zemes vienība vai būve nav adresācijas objekts, nekustamajam īpašumam pilsētā vai ciema teritorijā piešķirts rekvizīts, kas nav adrese, 19.panta 1.punktu, kas nosaka, ka, pamatojoties uz šā likuma </w:t>
      </w:r>
      <w:hyperlink>
        <w:r>
          <w:rPr>
            <w:rFonts w:eastAsia="SimSun" w:cs="Mangal"/>
            <w:sz w:val="24"/>
            <w:szCs w:val="24"/>
            <w:lang w:eastAsia="zh-CN" w:bidi="hi-IN"/>
          </w:rPr>
          <w:t>24.panta</w:t>
        </w:r>
      </w:hyperlink>
      <w:r>
        <w:rPr>
          <w:rFonts w:eastAsia="SimSun" w:cs="Mangal"/>
          <w:sz w:val="24"/>
          <w:szCs w:val="24"/>
          <w:lang w:eastAsia="zh-CN" w:bidi="hi-IN"/>
        </w:rPr>
        <w:t xml:space="preserve"> pirmās daļas 1., 2., 3., 5., 6., 7. un 11.punktā minēto personu iesniegumu, atbilstoši normatīvo aktu un šā likuma </w:t>
      </w:r>
      <w:hyperlink>
        <w:r>
          <w:rPr>
            <w:rFonts w:eastAsia="SimSun" w:cs="Mangal"/>
            <w:sz w:val="24"/>
            <w:szCs w:val="24"/>
            <w:lang w:eastAsia="zh-CN" w:bidi="hi-IN"/>
          </w:rPr>
          <w:t>34.panta</w:t>
        </w:r>
      </w:hyperlink>
      <w:r>
        <w:rPr>
          <w:rFonts w:eastAsia="SimSun" w:cs="Mangal"/>
          <w:sz w:val="24"/>
          <w:szCs w:val="24"/>
          <w:lang w:eastAsia="zh-CN" w:bidi="hi-IN"/>
        </w:rPr>
        <w:t xml:space="preserve"> nosacījumiem Kadastra informācijas sistēmā drīkst sadalīt reģistrētu nekustamā īpašuma objektu vairākos nekustamā īpašuma objektos, 32.panta pirmo daļu, kas nosaka, ka </w:t>
      </w:r>
      <w:r>
        <w:rPr>
          <w:rFonts w:eastAsia="SimSun" w:cs="Mangal"/>
          <w:bCs/>
          <w:sz w:val="24"/>
          <w:szCs w:val="24"/>
          <w:lang w:eastAsia="zh-CN" w:bidi="hi-IN"/>
        </w:rPr>
        <w:t>n</w:t>
      </w:r>
      <w:r>
        <w:rPr>
          <w:rFonts w:eastAsia="SimSun" w:cs="Mangal"/>
          <w:sz w:val="24"/>
          <w:szCs w:val="24"/>
          <w:lang w:eastAsia="zh-CN" w:bidi="hi-IN"/>
        </w:rPr>
        <w:t xml:space="preserve">ekustamo īpašumu veido un tā sastāvu groza normatīvajos aktos noteiktajā kārtībā, </w:t>
      </w:r>
      <w:hyperlink>
        <w:r>
          <w:rPr>
            <w:rFonts w:eastAsia="SimSun" w:cs="Mangal"/>
            <w:sz w:val="24"/>
            <w:szCs w:val="24"/>
            <w:lang w:eastAsia="zh-CN" w:bidi="hi-IN"/>
          </w:rPr>
          <w:t>33.panta</w:t>
        </w:r>
      </w:hyperlink>
      <w:r>
        <w:rPr>
          <w:rFonts w:eastAsia="SimSun" w:cs="Mangal"/>
          <w:sz w:val="24"/>
          <w:szCs w:val="24"/>
          <w:lang w:eastAsia="zh-CN" w:bidi="hi-IN"/>
        </w:rPr>
        <w:t xml:space="preserve"> 4.punktu, kas nosaka, ka nekustamo īpašumu veido, grozot reģistrēta nekustamā īpašuma sastāvu, no tā atdalot nekustamā īpašuma objektu, Ministru kabineta 2006.gada 20.jūnija noteikumu Nr.496 “Nekustamā īpašuma lietošanas mērķu klasifikācija un nekustamā īpašuma lietošanas mērķu noteikšanas un maiņas kārtība” 8.punktu, kas nosaka, ka zemes vienībai vai zemes vienības daļai, kurai ir noteikts un kadastra informācijas sistēmā reģistrēts lietošanas mērķis, lietošanas mērķi maina šo noteikumu 17.punktā minētajos gadījumos, 17.7.apakšpunktu, kas nosaka, ka lietošanas mērķa maiņu ierosina, ja iepriekš likumīgi noteiktais lietošanas mērķis un tam piekrītošā zemes platība neatbilst šo noteikumu IV nodaļā minētajām prasībām, 30.punktu, kas nosaka, ka lauku teritorijās zemes vienībai, kuru izmanto tikai lauksaimniecībai, mežsaimniecībai un ūdenssaimniecībai, nosaka vienu lietošanas mērķi; lai noteiktu lietošanas mērķi, nosaka zemes vienībā dominējošo ekonomisko darbī</w:t>
      </w:r>
      <w:r>
        <w:rPr>
          <w:rFonts w:eastAsia="SimSun" w:cs="Mangal"/>
          <w:sz w:val="24"/>
          <w:szCs w:val="24"/>
          <w:lang w:eastAsia="zh-CN" w:bidi="hi-IN"/>
        </w:rPr>
        <w:softHyphen/>
        <w:t xml:space="preserve">bu, salīdzinot zemes lietošanas veidu platības meža zemei, zemei zem ūdeņiem un lauksaimniecībā izmantojamai zemei, </w:t>
      </w:r>
      <w:r>
        <w:rPr>
          <w:sz w:val="24"/>
          <w:szCs w:val="24"/>
        </w:rPr>
        <w:t xml:space="preserve">un Tautsaimniecības komitejas  ieteikumu, atklāti balsojot: PAR – 14 (Normunds </w:t>
      </w:r>
      <w:proofErr w:type="spellStart"/>
      <w:r>
        <w:rPr>
          <w:sz w:val="24"/>
          <w:szCs w:val="24"/>
        </w:rPr>
        <w:t>Audzišs</w:t>
      </w:r>
      <w:proofErr w:type="spellEnd"/>
      <w:r>
        <w:rPr>
          <w:sz w:val="24"/>
          <w:szCs w:val="24"/>
        </w:rPr>
        <w:t xml:space="preserve">, Indra Caune, Andis Caunītis, Gunārs </w:t>
      </w:r>
      <w:r>
        <w:rPr>
          <w:sz w:val="24"/>
          <w:szCs w:val="24"/>
        </w:rPr>
        <w:lastRenderedPageBreak/>
        <w:t xml:space="preserve">Ciglis,  Larisa Cīrule, Lāsma </w:t>
      </w:r>
      <w:proofErr w:type="spellStart"/>
      <w:r>
        <w:rPr>
          <w:sz w:val="24"/>
          <w:szCs w:val="24"/>
        </w:rPr>
        <w:t>Gabdulļina</w:t>
      </w:r>
      <w:proofErr w:type="spellEnd"/>
      <w:r>
        <w:rPr>
          <w:sz w:val="24"/>
          <w:szCs w:val="24"/>
        </w:rPr>
        <w:t xml:space="preserve">, </w:t>
      </w:r>
      <w:proofErr w:type="spellStart"/>
      <w:r>
        <w:rPr>
          <w:sz w:val="24"/>
          <w:szCs w:val="24"/>
        </w:rPr>
        <w:t>Stanislavs</w:t>
      </w:r>
      <w:proofErr w:type="spellEnd"/>
      <w:r>
        <w:rPr>
          <w:sz w:val="24"/>
          <w:szCs w:val="24"/>
        </w:rPr>
        <w:t xml:space="preserve"> </w:t>
      </w:r>
      <w:proofErr w:type="spellStart"/>
      <w:r>
        <w:rPr>
          <w:sz w:val="24"/>
          <w:szCs w:val="24"/>
        </w:rPr>
        <w:t>Gžibovskis</w:t>
      </w:r>
      <w:proofErr w:type="spellEnd"/>
      <w:r>
        <w:rPr>
          <w:sz w:val="24"/>
          <w:szCs w:val="24"/>
        </w:rPr>
        <w:t xml:space="preserve">, </w:t>
      </w:r>
      <w:proofErr w:type="spellStart"/>
      <w:r>
        <w:rPr>
          <w:sz w:val="24"/>
          <w:szCs w:val="24"/>
        </w:rPr>
        <w:t>Valtis</w:t>
      </w:r>
      <w:proofErr w:type="spellEnd"/>
      <w:r>
        <w:rPr>
          <w:sz w:val="24"/>
          <w:szCs w:val="24"/>
        </w:rPr>
        <w:t xml:space="preserve"> Krauklis, Intars Liepiņš, Normunds Mazūrs, Zintis </w:t>
      </w:r>
      <w:proofErr w:type="spellStart"/>
      <w:r>
        <w:rPr>
          <w:sz w:val="24"/>
          <w:szCs w:val="24"/>
        </w:rPr>
        <w:t>Mezītis</w:t>
      </w:r>
      <w:proofErr w:type="spellEnd"/>
      <w:r>
        <w:rPr>
          <w:sz w:val="24"/>
          <w:szCs w:val="24"/>
        </w:rPr>
        <w:t xml:space="preserve">, Guna Pūcīte, Guntis </w:t>
      </w:r>
      <w:proofErr w:type="spellStart"/>
      <w:r>
        <w:rPr>
          <w:sz w:val="24"/>
          <w:szCs w:val="24"/>
        </w:rPr>
        <w:t>Princovs</w:t>
      </w:r>
      <w:proofErr w:type="spellEnd"/>
      <w:r>
        <w:rPr>
          <w:sz w:val="24"/>
          <w:szCs w:val="24"/>
        </w:rPr>
        <w:t>, Anatolijs Savickis); PRET – nav; ATTURAS – nav;  Gulbenes novada dome NOLEMJ:</w:t>
      </w:r>
    </w:p>
    <w:p w:rsidR="00B35FF5" w:rsidRDefault="00B35FF5" w:rsidP="00B35FF5">
      <w:pPr>
        <w:spacing w:line="360" w:lineRule="auto"/>
        <w:ind w:firstLine="567"/>
        <w:jc w:val="both"/>
        <w:rPr>
          <w:rFonts w:eastAsia="SimSun" w:cs="Mangal"/>
          <w:sz w:val="24"/>
          <w:szCs w:val="24"/>
          <w:lang w:eastAsia="zh-CN" w:bidi="hi-IN"/>
        </w:rPr>
      </w:pPr>
      <w:r>
        <w:rPr>
          <w:rFonts w:eastAsia="SimSun"/>
          <w:sz w:val="24"/>
          <w:szCs w:val="24"/>
          <w:lang w:eastAsia="zh-CN" w:bidi="hi-IN"/>
        </w:rPr>
        <w:t xml:space="preserve">7.1. GROZĪT nekustamā īpašuma </w:t>
      </w:r>
      <w:r>
        <w:rPr>
          <w:rFonts w:eastAsia="SimSun" w:cs="Mangal"/>
          <w:sz w:val="24"/>
          <w:szCs w:val="24"/>
          <w:lang w:eastAsia="zh-CN" w:bidi="hi-IN"/>
        </w:rPr>
        <w:t xml:space="preserve">“Jasmīni”, </w:t>
      </w:r>
      <w:proofErr w:type="spellStart"/>
      <w:r>
        <w:rPr>
          <w:rFonts w:eastAsia="SimSun" w:cs="Mangal"/>
          <w:sz w:val="24"/>
          <w:szCs w:val="24"/>
          <w:lang w:eastAsia="zh-CN" w:bidi="hi-IN"/>
        </w:rPr>
        <w:t>Daukstu</w:t>
      </w:r>
      <w:proofErr w:type="spellEnd"/>
      <w:r>
        <w:rPr>
          <w:rFonts w:eastAsia="SimSun" w:cs="Mangal"/>
          <w:sz w:val="24"/>
          <w:szCs w:val="24"/>
          <w:lang w:eastAsia="zh-CN" w:bidi="hi-IN"/>
        </w:rPr>
        <w:t xml:space="preserve"> pagasts, Gulbenes novads, kadastra numurs 5048 004 0210, sastāvu, atdalot no tā zemes vienības ar kadastra apzīmējumiem </w:t>
      </w:r>
      <w:bookmarkStart w:id="77" w:name="_Hlk27396856"/>
      <w:r>
        <w:rPr>
          <w:rFonts w:eastAsia="SimSun" w:cs="Mangal"/>
          <w:sz w:val="24"/>
          <w:szCs w:val="24"/>
          <w:lang w:eastAsia="zh-CN" w:bidi="hi-IN"/>
        </w:rPr>
        <w:t xml:space="preserve">5048 004 0211, 0,7 ha </w:t>
      </w:r>
      <w:bookmarkEnd w:id="77"/>
      <w:r>
        <w:rPr>
          <w:rFonts w:eastAsia="SimSun" w:cs="Mangal"/>
          <w:sz w:val="24"/>
          <w:szCs w:val="24"/>
          <w:lang w:eastAsia="zh-CN" w:bidi="hi-IN"/>
        </w:rPr>
        <w:t>un 5048 004 0249, 2,3 ha platībā.</w:t>
      </w:r>
    </w:p>
    <w:p w:rsidR="00B35FF5" w:rsidRDefault="00B35FF5" w:rsidP="00B35FF5">
      <w:pPr>
        <w:widowControl w:val="0"/>
        <w:suppressAutoHyphens/>
        <w:spacing w:line="360" w:lineRule="auto"/>
        <w:ind w:firstLine="567"/>
        <w:jc w:val="both"/>
        <w:rPr>
          <w:rFonts w:eastAsia="SimSun" w:cs="Mangal"/>
          <w:sz w:val="24"/>
          <w:szCs w:val="24"/>
          <w:lang w:eastAsia="zh-CN" w:bidi="hi-IN"/>
        </w:rPr>
      </w:pPr>
      <w:r>
        <w:rPr>
          <w:rFonts w:eastAsia="SimSun" w:cs="Mangal"/>
          <w:sz w:val="24"/>
          <w:szCs w:val="24"/>
          <w:lang w:eastAsia="zh-CN" w:bidi="hi-IN"/>
        </w:rPr>
        <w:t xml:space="preserve">7.2. </w:t>
      </w:r>
      <w:bookmarkStart w:id="78" w:name="_Hlk27396898"/>
      <w:r>
        <w:rPr>
          <w:rFonts w:eastAsia="SimSun" w:cs="Mangal"/>
          <w:sz w:val="24"/>
          <w:szCs w:val="24"/>
          <w:lang w:eastAsia="zh-CN" w:bidi="hi-IN"/>
        </w:rPr>
        <w:t xml:space="preserve">PIEŠĶIRT nekustamajam īpašumam, kas sastāv no atdalītās zemes vienības ar kadastra apzīmējumu 5048 004 0211, 0,7 ha platībā, nosaukumu “Amandas”. </w:t>
      </w:r>
      <w:bookmarkEnd w:id="78"/>
    </w:p>
    <w:p w:rsidR="00B35FF5" w:rsidRDefault="00B35FF5" w:rsidP="00B35FF5">
      <w:pPr>
        <w:widowControl w:val="0"/>
        <w:suppressAutoHyphens/>
        <w:spacing w:line="360" w:lineRule="auto"/>
        <w:ind w:firstLine="567"/>
        <w:jc w:val="both"/>
        <w:rPr>
          <w:rFonts w:eastAsia="SimSun" w:cs="Mangal"/>
          <w:sz w:val="24"/>
          <w:szCs w:val="24"/>
          <w:lang w:eastAsia="zh-CN" w:bidi="hi-IN"/>
        </w:rPr>
      </w:pPr>
      <w:r>
        <w:rPr>
          <w:rFonts w:eastAsia="SimSun" w:cs="Mangal"/>
          <w:sz w:val="24"/>
          <w:szCs w:val="24"/>
          <w:lang w:eastAsia="zh-CN" w:bidi="hi-IN"/>
        </w:rPr>
        <w:t>7.3. PIEŠĶIRT nekustamajam īpašumam, kas sastāv no atdalītās zemes vienības ar kadastra apzīmējumu 5048 004 0249, 2,3 ha platībā, nosaukumu “Vizbules”.</w:t>
      </w:r>
    </w:p>
    <w:p w:rsidR="00B35FF5" w:rsidRDefault="00B35FF5" w:rsidP="00B35FF5">
      <w:pPr>
        <w:widowControl w:val="0"/>
        <w:suppressAutoHyphens/>
        <w:spacing w:line="360" w:lineRule="auto"/>
        <w:ind w:firstLine="567"/>
        <w:jc w:val="both"/>
        <w:rPr>
          <w:rFonts w:eastAsia="SimSun" w:cs="Mangal"/>
          <w:sz w:val="24"/>
          <w:szCs w:val="24"/>
          <w:lang w:eastAsia="zh-CN" w:bidi="hi-IN"/>
        </w:rPr>
      </w:pPr>
      <w:r>
        <w:rPr>
          <w:rFonts w:eastAsia="SimSun" w:cs="Mangal"/>
          <w:sz w:val="24"/>
          <w:szCs w:val="24"/>
          <w:lang w:eastAsia="zh-CN" w:bidi="hi-IN"/>
        </w:rPr>
        <w:t>7.4. Lēmumu nosūtīt :</w:t>
      </w:r>
    </w:p>
    <w:p w:rsidR="00B35FF5" w:rsidRDefault="00B35FF5" w:rsidP="00B35FF5">
      <w:pPr>
        <w:widowControl w:val="0"/>
        <w:suppressAutoHyphens/>
        <w:spacing w:line="360" w:lineRule="auto"/>
        <w:ind w:firstLine="567"/>
        <w:jc w:val="both"/>
        <w:rPr>
          <w:rFonts w:eastAsia="SimSun" w:cs="Mangal"/>
          <w:sz w:val="24"/>
          <w:szCs w:val="24"/>
          <w:lang w:eastAsia="zh-CN" w:bidi="hi-IN"/>
        </w:rPr>
      </w:pPr>
      <w:r>
        <w:rPr>
          <w:rFonts w:eastAsia="SimSun" w:cs="Mangal"/>
          <w:sz w:val="24"/>
          <w:szCs w:val="24"/>
          <w:lang w:eastAsia="zh-CN" w:bidi="hi-IN"/>
        </w:rPr>
        <w:t>7.4.1. SIA “</w:t>
      </w:r>
      <w:proofErr w:type="spellStart"/>
      <w:r>
        <w:rPr>
          <w:rFonts w:eastAsia="SimSun" w:cs="Mangal"/>
          <w:sz w:val="24"/>
          <w:szCs w:val="24"/>
          <w:lang w:eastAsia="zh-CN" w:bidi="hi-IN"/>
        </w:rPr>
        <w:t>Zilgraus</w:t>
      </w:r>
      <w:proofErr w:type="spellEnd"/>
      <w:r>
        <w:rPr>
          <w:rFonts w:eastAsia="SimSun" w:cs="Mangal"/>
          <w:sz w:val="24"/>
          <w:szCs w:val="24"/>
          <w:lang w:eastAsia="zh-CN" w:bidi="hi-IN"/>
        </w:rPr>
        <w:t xml:space="preserve">”, adrese: “Jasmīni”, </w:t>
      </w:r>
      <w:proofErr w:type="spellStart"/>
      <w:r>
        <w:rPr>
          <w:rFonts w:eastAsia="SimSun" w:cs="Mangal"/>
          <w:sz w:val="24"/>
          <w:szCs w:val="24"/>
          <w:lang w:eastAsia="zh-CN" w:bidi="hi-IN"/>
        </w:rPr>
        <w:t>Daukstu</w:t>
      </w:r>
      <w:proofErr w:type="spellEnd"/>
      <w:r>
        <w:rPr>
          <w:rFonts w:eastAsia="SimSun" w:cs="Mangal"/>
          <w:sz w:val="24"/>
          <w:szCs w:val="24"/>
          <w:lang w:eastAsia="zh-CN" w:bidi="hi-IN"/>
        </w:rPr>
        <w:t xml:space="preserve"> pagasts, Gulbenes novads, LV-4417;</w:t>
      </w:r>
    </w:p>
    <w:p w:rsidR="00B35FF5" w:rsidRDefault="00B35FF5" w:rsidP="00B35FF5">
      <w:pPr>
        <w:widowControl w:val="0"/>
        <w:suppressAutoHyphens/>
        <w:spacing w:line="360" w:lineRule="auto"/>
        <w:ind w:firstLine="567"/>
        <w:jc w:val="both"/>
        <w:rPr>
          <w:rFonts w:eastAsia="SimSun" w:cs="Mangal"/>
          <w:sz w:val="24"/>
          <w:szCs w:val="24"/>
          <w:lang w:eastAsia="zh-CN" w:bidi="hi-IN"/>
        </w:rPr>
      </w:pPr>
      <w:r>
        <w:rPr>
          <w:rFonts w:eastAsia="SimSun" w:cs="Mangal"/>
          <w:sz w:val="24"/>
          <w:szCs w:val="24"/>
          <w:lang w:eastAsia="zh-CN" w:bidi="hi-IN"/>
        </w:rPr>
        <w:t xml:space="preserve">7.4.2. </w:t>
      </w:r>
      <w:r w:rsidR="00B01AEC">
        <w:rPr>
          <w:rFonts w:eastAsia="SimSun" w:cs="Mangal"/>
          <w:sz w:val="24"/>
          <w:szCs w:val="24"/>
          <w:lang w:eastAsia="zh-CN" w:bidi="hi-IN"/>
        </w:rPr>
        <w:t>…..</w:t>
      </w:r>
      <w:r>
        <w:rPr>
          <w:rFonts w:eastAsia="SimSun" w:cs="Mangal"/>
          <w:sz w:val="24"/>
          <w:szCs w:val="24"/>
          <w:lang w:eastAsia="zh-CN" w:bidi="hi-IN"/>
        </w:rPr>
        <w:t>.</w:t>
      </w:r>
    </w:p>
    <w:p w:rsidR="00B35FF5" w:rsidRDefault="00B35FF5" w:rsidP="00B35FF5">
      <w:pPr>
        <w:spacing w:line="360" w:lineRule="auto"/>
        <w:ind w:firstLine="567"/>
        <w:jc w:val="both"/>
        <w:rPr>
          <w:sz w:val="24"/>
          <w:szCs w:val="24"/>
        </w:rPr>
      </w:pPr>
      <w:r>
        <w:rPr>
          <w:iCs/>
          <w:sz w:val="24"/>
          <w:szCs w:val="24"/>
        </w:rPr>
        <w:t xml:space="preserve">7.5. </w:t>
      </w:r>
      <w:r>
        <w:rPr>
          <w:sz w:val="24"/>
          <w:szCs w:val="24"/>
        </w:rPr>
        <w:t>Pamatojoties uz Administratīvā procesa likuma 76.panta otro daļu, 79.panta pirmo daļu, 188.panta pirmo un otro daļu un 189.pantu, šo lēmumu viena mēneša laikā no tā spēkā stāšanās dienas (administratīvais akts, saskaņā ar Administratīvā procesa likuma 70.panta pirmo daļu, stājas spēkā ar brīdi, kad tas paziņots adresātam (saskaņā ar Paziņošanas likuma 8.panta trešo daļu dokuments, kas paziņots kā ierakstīta pasta sūtījums, uzskatāms par paziņotu septītajā dienā pēc tā nodošanas pastā)) var apstrīdēt Gulbenes novada pašvaldībā vai uzreiz pārsūdzēt Administratīvās rajona tiesas attiecīgajā tiesu namā pēc pieteicēja adreses vai nekustamā īpašuma atrašanās vietas.</w:t>
      </w:r>
    </w:p>
    <w:p w:rsidR="00B35FF5" w:rsidRDefault="00B35FF5" w:rsidP="00B35FF5">
      <w:pPr>
        <w:spacing w:line="360" w:lineRule="auto"/>
        <w:ind w:firstLine="567"/>
        <w:jc w:val="both"/>
        <w:rPr>
          <w:sz w:val="24"/>
          <w:szCs w:val="24"/>
        </w:rPr>
      </w:pPr>
    </w:p>
    <w:p w:rsidR="00B35FF5" w:rsidRDefault="00B35FF5" w:rsidP="00B35FF5">
      <w:pPr>
        <w:spacing w:line="360" w:lineRule="auto"/>
        <w:ind w:firstLine="567"/>
        <w:jc w:val="both"/>
        <w:rPr>
          <w:sz w:val="24"/>
          <w:szCs w:val="24"/>
        </w:rPr>
      </w:pPr>
      <w:bookmarkStart w:id="79" w:name="_Hlk29306774"/>
      <w:r>
        <w:rPr>
          <w:sz w:val="24"/>
          <w:szCs w:val="24"/>
        </w:rPr>
        <w:t xml:space="preserve">8. Pamatojoties uz likuma “Par pašvaldībām” 21.panta pirmās daļas 27.punktu, kas nosaka, ka dome var izskatīt jebkuru jautājumu, kas ir attiecīgās pašvaldības pārziņā, turklāt tikai dome var pieņemt lēmumus citos likumā paredzētajos gadījumos: atklāti balsojot: PAR – 14 (Normunds </w:t>
      </w:r>
      <w:proofErr w:type="spellStart"/>
      <w:r>
        <w:rPr>
          <w:sz w:val="24"/>
          <w:szCs w:val="24"/>
        </w:rPr>
        <w:t>Audzišs</w:t>
      </w:r>
      <w:proofErr w:type="spellEnd"/>
      <w:r>
        <w:rPr>
          <w:sz w:val="24"/>
          <w:szCs w:val="24"/>
        </w:rPr>
        <w:t xml:space="preserve">, Indra Caune, Andis Caunītis, Gunārs Ciglis,  Larisa Cīrule, Lāsma </w:t>
      </w:r>
      <w:proofErr w:type="spellStart"/>
      <w:r>
        <w:rPr>
          <w:sz w:val="24"/>
          <w:szCs w:val="24"/>
        </w:rPr>
        <w:t>Gabdulļina</w:t>
      </w:r>
      <w:proofErr w:type="spellEnd"/>
      <w:r>
        <w:rPr>
          <w:sz w:val="24"/>
          <w:szCs w:val="24"/>
        </w:rPr>
        <w:t xml:space="preserve">, </w:t>
      </w:r>
      <w:proofErr w:type="spellStart"/>
      <w:r>
        <w:rPr>
          <w:sz w:val="24"/>
          <w:szCs w:val="24"/>
        </w:rPr>
        <w:t>Stanislavs</w:t>
      </w:r>
      <w:proofErr w:type="spellEnd"/>
      <w:r>
        <w:rPr>
          <w:sz w:val="24"/>
          <w:szCs w:val="24"/>
        </w:rPr>
        <w:t xml:space="preserve"> </w:t>
      </w:r>
      <w:proofErr w:type="spellStart"/>
      <w:r>
        <w:rPr>
          <w:sz w:val="24"/>
          <w:szCs w:val="24"/>
        </w:rPr>
        <w:t>Gžibovskis</w:t>
      </w:r>
      <w:proofErr w:type="spellEnd"/>
      <w:r>
        <w:rPr>
          <w:sz w:val="24"/>
          <w:szCs w:val="24"/>
        </w:rPr>
        <w:t xml:space="preserve">, </w:t>
      </w:r>
      <w:proofErr w:type="spellStart"/>
      <w:r>
        <w:rPr>
          <w:sz w:val="24"/>
          <w:szCs w:val="24"/>
        </w:rPr>
        <w:t>Valtis</w:t>
      </w:r>
      <w:proofErr w:type="spellEnd"/>
      <w:r>
        <w:rPr>
          <w:sz w:val="24"/>
          <w:szCs w:val="24"/>
        </w:rPr>
        <w:t xml:space="preserve"> Krauklis, Intars Liepiņš, Normunds Mazūrs, Zintis </w:t>
      </w:r>
      <w:proofErr w:type="spellStart"/>
      <w:r>
        <w:rPr>
          <w:sz w:val="24"/>
          <w:szCs w:val="24"/>
        </w:rPr>
        <w:t>Mezītis</w:t>
      </w:r>
      <w:proofErr w:type="spellEnd"/>
      <w:r>
        <w:rPr>
          <w:sz w:val="24"/>
          <w:szCs w:val="24"/>
        </w:rPr>
        <w:t xml:space="preserve">, Guna Pūcīte, Guntis </w:t>
      </w:r>
      <w:proofErr w:type="spellStart"/>
      <w:r>
        <w:rPr>
          <w:sz w:val="24"/>
          <w:szCs w:val="24"/>
        </w:rPr>
        <w:t>Princovs</w:t>
      </w:r>
      <w:proofErr w:type="spellEnd"/>
      <w:r>
        <w:rPr>
          <w:sz w:val="24"/>
          <w:szCs w:val="24"/>
        </w:rPr>
        <w:t>, Anatolijs Savickis); PRET – nav; ATTURAS – nav;  Gulbenes novada dome NOLEMJ:</w:t>
      </w:r>
    </w:p>
    <w:p w:rsidR="00B35FF5" w:rsidRDefault="00B35FF5" w:rsidP="00B35FF5">
      <w:pPr>
        <w:spacing w:line="360" w:lineRule="auto"/>
        <w:ind w:firstLine="567"/>
        <w:jc w:val="both"/>
        <w:rPr>
          <w:sz w:val="24"/>
          <w:szCs w:val="24"/>
        </w:rPr>
      </w:pPr>
      <w:r>
        <w:rPr>
          <w:sz w:val="24"/>
          <w:szCs w:val="24"/>
        </w:rPr>
        <w:t>IZDARĪT Gulbenes novada domes 2019.gada 30.septembra lēmumā “Par nekustamā īpašuma sadalīšanu un robežu pārkārtošanu” (protokols Nr.16, 12.§, 6.p.) grozījumu un izteikt 6.2.apakšpunkta 3. pielikumu šādā redakcijā:</w:t>
      </w:r>
    </w:p>
    <w:p w:rsidR="00B35FF5" w:rsidRDefault="00B35FF5" w:rsidP="00B35FF5">
      <w:pPr>
        <w:rPr>
          <w:bCs/>
        </w:rPr>
      </w:pPr>
    </w:p>
    <w:p w:rsidR="00B35FF5" w:rsidRDefault="00B35FF5" w:rsidP="00B35FF5">
      <w:pPr>
        <w:jc w:val="right"/>
        <w:rPr>
          <w:bCs/>
        </w:rPr>
      </w:pPr>
      <w:r>
        <w:rPr>
          <w:bCs/>
        </w:rPr>
        <w:t>3.pielikums</w:t>
      </w:r>
    </w:p>
    <w:p w:rsidR="00B35FF5" w:rsidRDefault="00B35FF5" w:rsidP="00B35FF5">
      <w:pPr>
        <w:rPr>
          <w:b/>
          <w:sz w:val="24"/>
          <w:szCs w:val="24"/>
        </w:rPr>
      </w:pPr>
      <w:r>
        <w:rPr>
          <w:b/>
          <w:sz w:val="24"/>
          <w:szCs w:val="24"/>
        </w:rPr>
        <w:t xml:space="preserve">Precizējamo zemes vienību saraksts </w:t>
      </w:r>
    </w:p>
    <w:p w:rsidR="00B35FF5" w:rsidRDefault="00B35FF5" w:rsidP="00B35FF5">
      <w:pPr>
        <w:rPr>
          <w:bCs/>
          <w:sz w:val="24"/>
          <w:szCs w:val="24"/>
        </w:rPr>
      </w:pPr>
      <w:r>
        <w:rPr>
          <w:bCs/>
          <w:sz w:val="24"/>
          <w:szCs w:val="24"/>
        </w:rPr>
        <w:t xml:space="preserve">Gulbenes novada pašvaldībai piekritīgās zemes vienības Stradu pagasta Stradu ciemā </w:t>
      </w:r>
    </w:p>
    <w:tbl>
      <w:tblPr>
        <w:tblW w:w="9210" w:type="dxa"/>
        <w:tblInd w:w="-289" w:type="dxa"/>
        <w:tblLayout w:type="fixed"/>
        <w:tblLook w:val="04A0" w:firstRow="1" w:lastRow="0" w:firstColumn="1" w:lastColumn="0" w:noHBand="0" w:noVBand="1"/>
      </w:tblPr>
      <w:tblGrid>
        <w:gridCol w:w="2410"/>
        <w:gridCol w:w="2267"/>
        <w:gridCol w:w="2833"/>
        <w:gridCol w:w="1700"/>
      </w:tblGrid>
      <w:tr w:rsidR="00B35FF5" w:rsidTr="00B35FF5">
        <w:trPr>
          <w:trHeight w:val="768"/>
        </w:trPr>
        <w:tc>
          <w:tcPr>
            <w:tcW w:w="2411" w:type="dxa"/>
            <w:tcBorders>
              <w:top w:val="single" w:sz="4" w:space="0" w:color="auto"/>
              <w:left w:val="single" w:sz="4" w:space="0" w:color="auto"/>
              <w:bottom w:val="single" w:sz="4" w:space="0" w:color="auto"/>
              <w:right w:val="single" w:sz="4" w:space="0" w:color="auto"/>
            </w:tcBorders>
            <w:noWrap/>
            <w:vAlign w:val="center"/>
            <w:hideMark/>
          </w:tcPr>
          <w:p w:rsidR="00B35FF5" w:rsidRDefault="00B35FF5">
            <w:pPr>
              <w:jc w:val="center"/>
              <w:rPr>
                <w:color w:val="000000"/>
                <w:sz w:val="24"/>
                <w:szCs w:val="24"/>
              </w:rPr>
            </w:pPr>
            <w:r>
              <w:rPr>
                <w:bCs/>
                <w:sz w:val="24"/>
                <w:szCs w:val="24"/>
              </w:rPr>
              <w:t>Īpašuma kadastra numurs</w:t>
            </w:r>
          </w:p>
        </w:tc>
        <w:tc>
          <w:tcPr>
            <w:tcW w:w="2268" w:type="dxa"/>
            <w:tcBorders>
              <w:top w:val="single" w:sz="4" w:space="0" w:color="auto"/>
              <w:left w:val="nil"/>
              <w:bottom w:val="single" w:sz="4" w:space="0" w:color="auto"/>
              <w:right w:val="single" w:sz="4" w:space="0" w:color="auto"/>
            </w:tcBorders>
            <w:noWrap/>
            <w:vAlign w:val="center"/>
            <w:hideMark/>
          </w:tcPr>
          <w:p w:rsidR="00B35FF5" w:rsidRDefault="00B35FF5">
            <w:pPr>
              <w:jc w:val="center"/>
              <w:rPr>
                <w:color w:val="000000"/>
                <w:sz w:val="24"/>
                <w:szCs w:val="24"/>
              </w:rPr>
            </w:pPr>
            <w:r>
              <w:rPr>
                <w:bCs/>
                <w:sz w:val="24"/>
                <w:szCs w:val="24"/>
              </w:rPr>
              <w:t>Zemes vienības kadastra apzīmējums</w:t>
            </w:r>
          </w:p>
        </w:tc>
        <w:tc>
          <w:tcPr>
            <w:tcW w:w="2835" w:type="dxa"/>
            <w:tcBorders>
              <w:top w:val="single" w:sz="4" w:space="0" w:color="auto"/>
              <w:left w:val="nil"/>
              <w:bottom w:val="single" w:sz="4" w:space="0" w:color="auto"/>
              <w:right w:val="single" w:sz="4" w:space="0" w:color="auto"/>
            </w:tcBorders>
            <w:noWrap/>
            <w:vAlign w:val="center"/>
            <w:hideMark/>
          </w:tcPr>
          <w:p w:rsidR="00B35FF5" w:rsidRDefault="00B35FF5">
            <w:pPr>
              <w:jc w:val="center"/>
              <w:rPr>
                <w:color w:val="000000"/>
                <w:sz w:val="24"/>
                <w:szCs w:val="24"/>
              </w:rPr>
            </w:pPr>
            <w:r>
              <w:rPr>
                <w:bCs/>
                <w:sz w:val="24"/>
                <w:szCs w:val="24"/>
              </w:rPr>
              <w:t>Īpašuma nosaukums</w:t>
            </w:r>
          </w:p>
        </w:tc>
        <w:tc>
          <w:tcPr>
            <w:tcW w:w="1701" w:type="dxa"/>
            <w:tcBorders>
              <w:top w:val="single" w:sz="4" w:space="0" w:color="auto"/>
              <w:left w:val="nil"/>
              <w:bottom w:val="single" w:sz="4" w:space="0" w:color="auto"/>
              <w:right w:val="single" w:sz="4" w:space="0" w:color="auto"/>
            </w:tcBorders>
            <w:noWrap/>
            <w:vAlign w:val="center"/>
            <w:hideMark/>
          </w:tcPr>
          <w:p w:rsidR="00B35FF5" w:rsidRDefault="00B35FF5">
            <w:pPr>
              <w:jc w:val="center"/>
              <w:rPr>
                <w:sz w:val="24"/>
                <w:szCs w:val="24"/>
              </w:rPr>
            </w:pPr>
            <w:r>
              <w:rPr>
                <w:bCs/>
                <w:sz w:val="24"/>
                <w:szCs w:val="24"/>
              </w:rPr>
              <w:t>Kopplatība, ha</w:t>
            </w:r>
          </w:p>
        </w:tc>
      </w:tr>
      <w:tr w:rsidR="00B35FF5" w:rsidTr="00B35FF5">
        <w:trPr>
          <w:trHeight w:val="300"/>
        </w:trPr>
        <w:tc>
          <w:tcPr>
            <w:tcW w:w="2411" w:type="dxa"/>
            <w:tcBorders>
              <w:top w:val="nil"/>
              <w:left w:val="single" w:sz="4" w:space="0" w:color="auto"/>
              <w:bottom w:val="single" w:sz="4" w:space="0" w:color="auto"/>
              <w:right w:val="single" w:sz="4" w:space="0" w:color="auto"/>
            </w:tcBorders>
            <w:noWrap/>
            <w:vAlign w:val="bottom"/>
            <w:hideMark/>
          </w:tcPr>
          <w:p w:rsidR="00B35FF5" w:rsidRDefault="00B35FF5">
            <w:pPr>
              <w:jc w:val="center"/>
              <w:rPr>
                <w:color w:val="000000"/>
                <w:sz w:val="24"/>
                <w:szCs w:val="24"/>
              </w:rPr>
            </w:pPr>
            <w:r>
              <w:rPr>
                <w:color w:val="000000"/>
                <w:sz w:val="24"/>
                <w:szCs w:val="24"/>
              </w:rPr>
              <w:lastRenderedPageBreak/>
              <w:t>5090 004 0111</w:t>
            </w:r>
          </w:p>
        </w:tc>
        <w:tc>
          <w:tcPr>
            <w:tcW w:w="2268" w:type="dxa"/>
            <w:tcBorders>
              <w:top w:val="nil"/>
              <w:left w:val="nil"/>
              <w:bottom w:val="single" w:sz="4" w:space="0" w:color="auto"/>
              <w:right w:val="single" w:sz="4" w:space="0" w:color="auto"/>
            </w:tcBorders>
            <w:noWrap/>
            <w:vAlign w:val="bottom"/>
            <w:hideMark/>
          </w:tcPr>
          <w:p w:rsidR="00B35FF5" w:rsidRDefault="00B35FF5">
            <w:pPr>
              <w:jc w:val="center"/>
              <w:rPr>
                <w:color w:val="000000"/>
                <w:sz w:val="24"/>
                <w:szCs w:val="24"/>
              </w:rPr>
            </w:pPr>
            <w:r>
              <w:rPr>
                <w:color w:val="000000"/>
                <w:sz w:val="24"/>
                <w:szCs w:val="24"/>
              </w:rPr>
              <w:t>*5090 006 0139</w:t>
            </w:r>
          </w:p>
        </w:tc>
        <w:tc>
          <w:tcPr>
            <w:tcW w:w="2835" w:type="dxa"/>
            <w:tcBorders>
              <w:top w:val="nil"/>
              <w:left w:val="nil"/>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Stradu palīgsaimniecības</w:t>
            </w:r>
          </w:p>
        </w:tc>
        <w:tc>
          <w:tcPr>
            <w:tcW w:w="1701" w:type="dxa"/>
            <w:tcBorders>
              <w:top w:val="nil"/>
              <w:left w:val="nil"/>
              <w:bottom w:val="single" w:sz="4" w:space="0" w:color="auto"/>
              <w:right w:val="single" w:sz="4" w:space="0" w:color="auto"/>
            </w:tcBorders>
            <w:noWrap/>
            <w:vAlign w:val="bottom"/>
            <w:hideMark/>
          </w:tcPr>
          <w:p w:rsidR="00B35FF5" w:rsidRDefault="00B35FF5">
            <w:pPr>
              <w:jc w:val="center"/>
              <w:rPr>
                <w:sz w:val="24"/>
                <w:szCs w:val="24"/>
              </w:rPr>
            </w:pPr>
            <w:r>
              <w:rPr>
                <w:sz w:val="24"/>
                <w:szCs w:val="24"/>
              </w:rPr>
              <w:t>22.01</w:t>
            </w:r>
          </w:p>
        </w:tc>
      </w:tr>
      <w:tr w:rsidR="00B35FF5" w:rsidTr="00B35FF5">
        <w:trPr>
          <w:trHeight w:val="300"/>
        </w:trPr>
        <w:tc>
          <w:tcPr>
            <w:tcW w:w="2411" w:type="dxa"/>
            <w:tcBorders>
              <w:top w:val="nil"/>
              <w:left w:val="single" w:sz="4" w:space="0" w:color="auto"/>
              <w:bottom w:val="single" w:sz="4" w:space="0" w:color="auto"/>
              <w:right w:val="single" w:sz="4" w:space="0" w:color="auto"/>
            </w:tcBorders>
            <w:noWrap/>
            <w:vAlign w:val="bottom"/>
          </w:tcPr>
          <w:p w:rsidR="00B35FF5" w:rsidRDefault="00B35FF5">
            <w:pPr>
              <w:jc w:val="center"/>
              <w:rPr>
                <w:color w:val="000000"/>
                <w:sz w:val="24"/>
                <w:szCs w:val="24"/>
              </w:rPr>
            </w:pPr>
          </w:p>
        </w:tc>
        <w:tc>
          <w:tcPr>
            <w:tcW w:w="2268" w:type="dxa"/>
            <w:tcBorders>
              <w:top w:val="nil"/>
              <w:left w:val="nil"/>
              <w:bottom w:val="single" w:sz="4" w:space="0" w:color="auto"/>
              <w:right w:val="single" w:sz="4" w:space="0" w:color="auto"/>
            </w:tcBorders>
            <w:noWrap/>
            <w:vAlign w:val="bottom"/>
          </w:tcPr>
          <w:p w:rsidR="00B35FF5" w:rsidRDefault="00B35FF5">
            <w:pPr>
              <w:jc w:val="center"/>
              <w:rPr>
                <w:color w:val="000000"/>
                <w:sz w:val="24"/>
                <w:szCs w:val="24"/>
              </w:rPr>
            </w:pPr>
          </w:p>
        </w:tc>
        <w:tc>
          <w:tcPr>
            <w:tcW w:w="2835" w:type="dxa"/>
            <w:tcBorders>
              <w:top w:val="nil"/>
              <w:left w:val="nil"/>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**Stradu artēziskā aka</w:t>
            </w:r>
          </w:p>
        </w:tc>
        <w:tc>
          <w:tcPr>
            <w:tcW w:w="1701" w:type="dxa"/>
            <w:tcBorders>
              <w:top w:val="nil"/>
              <w:left w:val="nil"/>
              <w:bottom w:val="single" w:sz="4" w:space="0" w:color="auto"/>
              <w:right w:val="single" w:sz="4" w:space="0" w:color="auto"/>
            </w:tcBorders>
            <w:noWrap/>
            <w:vAlign w:val="bottom"/>
            <w:hideMark/>
          </w:tcPr>
          <w:p w:rsidR="00B35FF5" w:rsidRDefault="00B35FF5">
            <w:pPr>
              <w:jc w:val="center"/>
              <w:rPr>
                <w:sz w:val="24"/>
                <w:szCs w:val="24"/>
              </w:rPr>
            </w:pPr>
            <w:r>
              <w:rPr>
                <w:sz w:val="24"/>
                <w:szCs w:val="24"/>
              </w:rPr>
              <w:t>0.05</w:t>
            </w:r>
          </w:p>
        </w:tc>
      </w:tr>
      <w:tr w:rsidR="00B35FF5" w:rsidTr="00B35FF5">
        <w:trPr>
          <w:trHeight w:val="300"/>
        </w:trPr>
        <w:tc>
          <w:tcPr>
            <w:tcW w:w="2411" w:type="dxa"/>
            <w:tcBorders>
              <w:top w:val="nil"/>
              <w:left w:val="single" w:sz="4" w:space="0" w:color="auto"/>
              <w:bottom w:val="single" w:sz="4" w:space="0" w:color="auto"/>
              <w:right w:val="single" w:sz="4" w:space="0" w:color="auto"/>
            </w:tcBorders>
            <w:noWrap/>
            <w:vAlign w:val="bottom"/>
            <w:hideMark/>
          </w:tcPr>
          <w:p w:rsidR="00B35FF5" w:rsidRDefault="00B35FF5">
            <w:pPr>
              <w:jc w:val="center"/>
              <w:rPr>
                <w:color w:val="000000"/>
                <w:sz w:val="24"/>
                <w:szCs w:val="24"/>
              </w:rPr>
            </w:pPr>
            <w:r>
              <w:rPr>
                <w:color w:val="000000"/>
                <w:sz w:val="24"/>
                <w:szCs w:val="24"/>
              </w:rPr>
              <w:t>5090 006 0121</w:t>
            </w:r>
          </w:p>
        </w:tc>
        <w:tc>
          <w:tcPr>
            <w:tcW w:w="2268" w:type="dxa"/>
            <w:tcBorders>
              <w:top w:val="nil"/>
              <w:left w:val="nil"/>
              <w:bottom w:val="single" w:sz="4" w:space="0" w:color="auto"/>
              <w:right w:val="single" w:sz="4" w:space="0" w:color="auto"/>
            </w:tcBorders>
            <w:noWrap/>
            <w:vAlign w:val="bottom"/>
            <w:hideMark/>
          </w:tcPr>
          <w:p w:rsidR="00B35FF5" w:rsidRDefault="00B35FF5">
            <w:pPr>
              <w:jc w:val="center"/>
              <w:rPr>
                <w:color w:val="000000"/>
                <w:sz w:val="24"/>
                <w:szCs w:val="24"/>
              </w:rPr>
            </w:pPr>
            <w:r>
              <w:rPr>
                <w:color w:val="000000"/>
                <w:sz w:val="24"/>
                <w:szCs w:val="24"/>
              </w:rPr>
              <w:t>5090 006 0121</w:t>
            </w:r>
          </w:p>
        </w:tc>
        <w:tc>
          <w:tcPr>
            <w:tcW w:w="2835" w:type="dxa"/>
            <w:tcBorders>
              <w:top w:val="nil"/>
              <w:left w:val="nil"/>
              <w:bottom w:val="single" w:sz="4" w:space="0" w:color="auto"/>
              <w:right w:val="single" w:sz="4" w:space="0" w:color="auto"/>
            </w:tcBorders>
            <w:noWrap/>
            <w:vAlign w:val="bottom"/>
            <w:hideMark/>
          </w:tcPr>
          <w:p w:rsidR="00B35FF5" w:rsidRDefault="00B35FF5">
            <w:pPr>
              <w:rPr>
                <w:color w:val="000000"/>
                <w:sz w:val="24"/>
                <w:szCs w:val="24"/>
              </w:rPr>
            </w:pPr>
            <w:proofErr w:type="spellStart"/>
            <w:r>
              <w:rPr>
                <w:color w:val="000000"/>
                <w:sz w:val="24"/>
                <w:szCs w:val="24"/>
              </w:rPr>
              <w:t>Ušņi</w:t>
            </w:r>
            <w:proofErr w:type="spellEnd"/>
          </w:p>
        </w:tc>
        <w:tc>
          <w:tcPr>
            <w:tcW w:w="1701" w:type="dxa"/>
            <w:tcBorders>
              <w:top w:val="nil"/>
              <w:left w:val="nil"/>
              <w:bottom w:val="single" w:sz="4" w:space="0" w:color="auto"/>
              <w:right w:val="single" w:sz="4" w:space="0" w:color="auto"/>
            </w:tcBorders>
            <w:noWrap/>
            <w:vAlign w:val="bottom"/>
            <w:hideMark/>
          </w:tcPr>
          <w:p w:rsidR="00B35FF5" w:rsidRDefault="00B35FF5">
            <w:pPr>
              <w:jc w:val="center"/>
              <w:rPr>
                <w:sz w:val="24"/>
                <w:szCs w:val="24"/>
              </w:rPr>
            </w:pPr>
            <w:r>
              <w:rPr>
                <w:sz w:val="24"/>
                <w:szCs w:val="24"/>
              </w:rPr>
              <w:t>1.1847</w:t>
            </w:r>
          </w:p>
        </w:tc>
      </w:tr>
      <w:tr w:rsidR="00B35FF5" w:rsidTr="00B35FF5">
        <w:trPr>
          <w:trHeight w:val="300"/>
        </w:trPr>
        <w:tc>
          <w:tcPr>
            <w:tcW w:w="2411" w:type="dxa"/>
            <w:tcBorders>
              <w:top w:val="nil"/>
              <w:left w:val="single" w:sz="4" w:space="0" w:color="auto"/>
              <w:bottom w:val="single" w:sz="4" w:space="0" w:color="auto"/>
              <w:right w:val="single" w:sz="4" w:space="0" w:color="auto"/>
            </w:tcBorders>
            <w:noWrap/>
            <w:vAlign w:val="bottom"/>
            <w:hideMark/>
          </w:tcPr>
          <w:p w:rsidR="00B35FF5" w:rsidRDefault="00B35FF5">
            <w:pPr>
              <w:jc w:val="center"/>
              <w:rPr>
                <w:color w:val="000000"/>
                <w:sz w:val="24"/>
                <w:szCs w:val="24"/>
              </w:rPr>
            </w:pPr>
            <w:r>
              <w:rPr>
                <w:color w:val="000000"/>
                <w:sz w:val="24"/>
                <w:szCs w:val="24"/>
              </w:rPr>
              <w:t>5090 006 0157</w:t>
            </w:r>
          </w:p>
        </w:tc>
        <w:tc>
          <w:tcPr>
            <w:tcW w:w="2268" w:type="dxa"/>
            <w:tcBorders>
              <w:top w:val="nil"/>
              <w:left w:val="nil"/>
              <w:bottom w:val="single" w:sz="4" w:space="0" w:color="auto"/>
              <w:right w:val="single" w:sz="4" w:space="0" w:color="auto"/>
            </w:tcBorders>
            <w:noWrap/>
            <w:vAlign w:val="bottom"/>
            <w:hideMark/>
          </w:tcPr>
          <w:p w:rsidR="00B35FF5" w:rsidRDefault="00B35FF5">
            <w:pPr>
              <w:jc w:val="center"/>
              <w:rPr>
                <w:color w:val="000000"/>
                <w:sz w:val="24"/>
                <w:szCs w:val="24"/>
              </w:rPr>
            </w:pPr>
            <w:r>
              <w:rPr>
                <w:color w:val="000000"/>
                <w:sz w:val="24"/>
                <w:szCs w:val="24"/>
              </w:rPr>
              <w:t>5090 006 0157</w:t>
            </w:r>
          </w:p>
        </w:tc>
        <w:tc>
          <w:tcPr>
            <w:tcW w:w="2835" w:type="dxa"/>
            <w:tcBorders>
              <w:top w:val="nil"/>
              <w:left w:val="nil"/>
              <w:bottom w:val="single" w:sz="4" w:space="0" w:color="auto"/>
              <w:right w:val="single" w:sz="4" w:space="0" w:color="auto"/>
            </w:tcBorders>
            <w:noWrap/>
            <w:vAlign w:val="bottom"/>
            <w:hideMark/>
          </w:tcPr>
          <w:p w:rsidR="00B35FF5" w:rsidRDefault="00B35FF5">
            <w:pPr>
              <w:rPr>
                <w:color w:val="000000"/>
                <w:sz w:val="24"/>
                <w:szCs w:val="24"/>
              </w:rPr>
            </w:pPr>
            <w:proofErr w:type="spellStart"/>
            <w:r>
              <w:rPr>
                <w:color w:val="000000"/>
                <w:sz w:val="24"/>
                <w:szCs w:val="24"/>
              </w:rPr>
              <w:t>Paliena</w:t>
            </w:r>
            <w:proofErr w:type="spellEnd"/>
            <w:r>
              <w:rPr>
                <w:color w:val="000000"/>
                <w:sz w:val="24"/>
                <w:szCs w:val="24"/>
              </w:rPr>
              <w:t xml:space="preserve"> 3 - 9</w:t>
            </w:r>
          </w:p>
        </w:tc>
        <w:tc>
          <w:tcPr>
            <w:tcW w:w="1701" w:type="dxa"/>
            <w:tcBorders>
              <w:top w:val="nil"/>
              <w:left w:val="nil"/>
              <w:bottom w:val="single" w:sz="4" w:space="0" w:color="auto"/>
              <w:right w:val="single" w:sz="4" w:space="0" w:color="auto"/>
            </w:tcBorders>
            <w:noWrap/>
            <w:vAlign w:val="bottom"/>
            <w:hideMark/>
          </w:tcPr>
          <w:p w:rsidR="00B35FF5" w:rsidRDefault="00B35FF5">
            <w:pPr>
              <w:jc w:val="center"/>
              <w:rPr>
                <w:sz w:val="24"/>
                <w:szCs w:val="24"/>
              </w:rPr>
            </w:pPr>
            <w:r>
              <w:rPr>
                <w:sz w:val="24"/>
                <w:szCs w:val="24"/>
              </w:rPr>
              <w:t>0.0806</w:t>
            </w:r>
          </w:p>
        </w:tc>
      </w:tr>
      <w:tr w:rsidR="00B35FF5" w:rsidTr="00B35FF5">
        <w:trPr>
          <w:trHeight w:val="300"/>
        </w:trPr>
        <w:tc>
          <w:tcPr>
            <w:tcW w:w="2411" w:type="dxa"/>
            <w:tcBorders>
              <w:top w:val="nil"/>
              <w:left w:val="single" w:sz="4" w:space="0" w:color="auto"/>
              <w:bottom w:val="single" w:sz="4" w:space="0" w:color="auto"/>
              <w:right w:val="single" w:sz="4" w:space="0" w:color="auto"/>
            </w:tcBorders>
            <w:noWrap/>
            <w:vAlign w:val="bottom"/>
            <w:hideMark/>
          </w:tcPr>
          <w:p w:rsidR="00B35FF5" w:rsidRDefault="00B35FF5">
            <w:pPr>
              <w:jc w:val="center"/>
              <w:rPr>
                <w:color w:val="000000"/>
                <w:sz w:val="24"/>
                <w:szCs w:val="24"/>
              </w:rPr>
            </w:pPr>
            <w:r>
              <w:rPr>
                <w:color w:val="000000"/>
                <w:sz w:val="24"/>
                <w:szCs w:val="24"/>
              </w:rPr>
              <w:t>5090 006 0155</w:t>
            </w:r>
          </w:p>
        </w:tc>
        <w:tc>
          <w:tcPr>
            <w:tcW w:w="2268" w:type="dxa"/>
            <w:tcBorders>
              <w:top w:val="nil"/>
              <w:left w:val="nil"/>
              <w:bottom w:val="single" w:sz="4" w:space="0" w:color="auto"/>
              <w:right w:val="single" w:sz="4" w:space="0" w:color="auto"/>
            </w:tcBorders>
            <w:noWrap/>
            <w:vAlign w:val="bottom"/>
            <w:hideMark/>
          </w:tcPr>
          <w:p w:rsidR="00B35FF5" w:rsidRDefault="00B35FF5">
            <w:pPr>
              <w:jc w:val="center"/>
              <w:rPr>
                <w:color w:val="000000"/>
                <w:sz w:val="24"/>
                <w:szCs w:val="24"/>
              </w:rPr>
            </w:pPr>
            <w:r>
              <w:rPr>
                <w:color w:val="000000"/>
                <w:sz w:val="24"/>
                <w:szCs w:val="24"/>
              </w:rPr>
              <w:t>5090 006 0155</w:t>
            </w:r>
          </w:p>
        </w:tc>
        <w:tc>
          <w:tcPr>
            <w:tcW w:w="2835" w:type="dxa"/>
            <w:tcBorders>
              <w:top w:val="nil"/>
              <w:left w:val="nil"/>
              <w:bottom w:val="single" w:sz="4" w:space="0" w:color="auto"/>
              <w:right w:val="single" w:sz="4" w:space="0" w:color="auto"/>
            </w:tcBorders>
            <w:noWrap/>
            <w:vAlign w:val="bottom"/>
            <w:hideMark/>
          </w:tcPr>
          <w:p w:rsidR="00B35FF5" w:rsidRDefault="00B35FF5">
            <w:pPr>
              <w:rPr>
                <w:color w:val="000000"/>
                <w:sz w:val="24"/>
                <w:szCs w:val="24"/>
              </w:rPr>
            </w:pPr>
            <w:proofErr w:type="spellStart"/>
            <w:r>
              <w:rPr>
                <w:color w:val="000000"/>
                <w:sz w:val="24"/>
                <w:szCs w:val="24"/>
              </w:rPr>
              <w:t>Paliena</w:t>
            </w:r>
            <w:proofErr w:type="spellEnd"/>
            <w:r>
              <w:rPr>
                <w:color w:val="000000"/>
                <w:sz w:val="24"/>
                <w:szCs w:val="24"/>
              </w:rPr>
              <w:t xml:space="preserve"> 1 - 6</w:t>
            </w:r>
          </w:p>
        </w:tc>
        <w:tc>
          <w:tcPr>
            <w:tcW w:w="1701" w:type="dxa"/>
            <w:tcBorders>
              <w:top w:val="nil"/>
              <w:left w:val="nil"/>
              <w:bottom w:val="single" w:sz="4" w:space="0" w:color="auto"/>
              <w:right w:val="single" w:sz="4" w:space="0" w:color="auto"/>
            </w:tcBorders>
            <w:noWrap/>
            <w:vAlign w:val="bottom"/>
            <w:hideMark/>
          </w:tcPr>
          <w:p w:rsidR="00B35FF5" w:rsidRDefault="00B35FF5">
            <w:pPr>
              <w:jc w:val="center"/>
              <w:rPr>
                <w:sz w:val="24"/>
                <w:szCs w:val="24"/>
              </w:rPr>
            </w:pPr>
            <w:r>
              <w:rPr>
                <w:sz w:val="24"/>
                <w:szCs w:val="24"/>
              </w:rPr>
              <w:t>0.0869</w:t>
            </w:r>
          </w:p>
        </w:tc>
      </w:tr>
      <w:tr w:rsidR="00B35FF5" w:rsidTr="00B35FF5">
        <w:trPr>
          <w:trHeight w:val="300"/>
        </w:trPr>
        <w:tc>
          <w:tcPr>
            <w:tcW w:w="2411" w:type="dxa"/>
            <w:tcBorders>
              <w:top w:val="nil"/>
              <w:left w:val="single" w:sz="4" w:space="0" w:color="auto"/>
              <w:bottom w:val="single" w:sz="4" w:space="0" w:color="auto"/>
              <w:right w:val="single" w:sz="4" w:space="0" w:color="auto"/>
            </w:tcBorders>
            <w:noWrap/>
            <w:vAlign w:val="bottom"/>
            <w:hideMark/>
          </w:tcPr>
          <w:p w:rsidR="00B35FF5" w:rsidRDefault="00B35FF5">
            <w:pPr>
              <w:jc w:val="center"/>
              <w:rPr>
                <w:color w:val="000000"/>
                <w:sz w:val="24"/>
                <w:szCs w:val="24"/>
              </w:rPr>
            </w:pPr>
            <w:r>
              <w:rPr>
                <w:color w:val="000000"/>
                <w:sz w:val="24"/>
                <w:szCs w:val="24"/>
              </w:rPr>
              <w:t>5090 006 0167</w:t>
            </w:r>
          </w:p>
        </w:tc>
        <w:tc>
          <w:tcPr>
            <w:tcW w:w="2268" w:type="dxa"/>
            <w:tcBorders>
              <w:top w:val="nil"/>
              <w:left w:val="nil"/>
              <w:bottom w:val="single" w:sz="4" w:space="0" w:color="auto"/>
              <w:right w:val="single" w:sz="4" w:space="0" w:color="auto"/>
            </w:tcBorders>
            <w:noWrap/>
            <w:vAlign w:val="bottom"/>
            <w:hideMark/>
          </w:tcPr>
          <w:p w:rsidR="00B35FF5" w:rsidRDefault="00B35FF5">
            <w:pPr>
              <w:jc w:val="center"/>
              <w:rPr>
                <w:color w:val="000000"/>
                <w:sz w:val="24"/>
                <w:szCs w:val="24"/>
              </w:rPr>
            </w:pPr>
            <w:r>
              <w:rPr>
                <w:color w:val="000000"/>
                <w:sz w:val="24"/>
                <w:szCs w:val="24"/>
              </w:rPr>
              <w:t>5090 006 0167</w:t>
            </w:r>
          </w:p>
        </w:tc>
        <w:tc>
          <w:tcPr>
            <w:tcW w:w="2835" w:type="dxa"/>
            <w:tcBorders>
              <w:top w:val="nil"/>
              <w:left w:val="nil"/>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Māllēpes</w:t>
            </w:r>
          </w:p>
        </w:tc>
        <w:tc>
          <w:tcPr>
            <w:tcW w:w="1701" w:type="dxa"/>
            <w:tcBorders>
              <w:top w:val="nil"/>
              <w:left w:val="nil"/>
              <w:bottom w:val="single" w:sz="4" w:space="0" w:color="auto"/>
              <w:right w:val="single" w:sz="4" w:space="0" w:color="auto"/>
            </w:tcBorders>
            <w:noWrap/>
            <w:vAlign w:val="bottom"/>
            <w:hideMark/>
          </w:tcPr>
          <w:p w:rsidR="00B35FF5" w:rsidRDefault="00B35FF5">
            <w:pPr>
              <w:jc w:val="center"/>
              <w:rPr>
                <w:sz w:val="24"/>
                <w:szCs w:val="24"/>
              </w:rPr>
            </w:pPr>
            <w:r>
              <w:rPr>
                <w:sz w:val="24"/>
                <w:szCs w:val="24"/>
              </w:rPr>
              <w:t>0.0781</w:t>
            </w:r>
          </w:p>
        </w:tc>
      </w:tr>
      <w:tr w:rsidR="00B35FF5" w:rsidTr="00B35FF5">
        <w:trPr>
          <w:trHeight w:val="300"/>
        </w:trPr>
        <w:tc>
          <w:tcPr>
            <w:tcW w:w="2411" w:type="dxa"/>
            <w:tcBorders>
              <w:top w:val="nil"/>
              <w:left w:val="single" w:sz="4" w:space="0" w:color="auto"/>
              <w:bottom w:val="single" w:sz="4" w:space="0" w:color="auto"/>
              <w:right w:val="single" w:sz="4" w:space="0" w:color="auto"/>
            </w:tcBorders>
            <w:noWrap/>
            <w:vAlign w:val="bottom"/>
            <w:hideMark/>
          </w:tcPr>
          <w:p w:rsidR="00B35FF5" w:rsidRDefault="00B35FF5">
            <w:pPr>
              <w:jc w:val="center"/>
              <w:rPr>
                <w:sz w:val="24"/>
                <w:szCs w:val="24"/>
              </w:rPr>
            </w:pPr>
            <w:r>
              <w:rPr>
                <w:sz w:val="24"/>
                <w:szCs w:val="24"/>
              </w:rPr>
              <w:t>5090 006 0163</w:t>
            </w:r>
          </w:p>
        </w:tc>
        <w:tc>
          <w:tcPr>
            <w:tcW w:w="2268" w:type="dxa"/>
            <w:tcBorders>
              <w:top w:val="nil"/>
              <w:left w:val="nil"/>
              <w:bottom w:val="single" w:sz="4" w:space="0" w:color="auto"/>
              <w:right w:val="single" w:sz="4" w:space="0" w:color="auto"/>
            </w:tcBorders>
            <w:noWrap/>
            <w:vAlign w:val="bottom"/>
            <w:hideMark/>
          </w:tcPr>
          <w:p w:rsidR="00B35FF5" w:rsidRDefault="00B35FF5">
            <w:pPr>
              <w:jc w:val="center"/>
              <w:rPr>
                <w:sz w:val="24"/>
                <w:szCs w:val="24"/>
              </w:rPr>
            </w:pPr>
            <w:r>
              <w:rPr>
                <w:sz w:val="24"/>
                <w:szCs w:val="24"/>
              </w:rPr>
              <w:t>5090 006 0163</w:t>
            </w:r>
          </w:p>
        </w:tc>
        <w:tc>
          <w:tcPr>
            <w:tcW w:w="2835" w:type="dxa"/>
            <w:tcBorders>
              <w:top w:val="nil"/>
              <w:left w:val="nil"/>
              <w:bottom w:val="single" w:sz="4" w:space="0" w:color="auto"/>
              <w:right w:val="single" w:sz="4" w:space="0" w:color="auto"/>
            </w:tcBorders>
            <w:noWrap/>
            <w:vAlign w:val="bottom"/>
            <w:hideMark/>
          </w:tcPr>
          <w:p w:rsidR="00B35FF5" w:rsidRDefault="00B35FF5">
            <w:pPr>
              <w:rPr>
                <w:sz w:val="24"/>
                <w:szCs w:val="24"/>
              </w:rPr>
            </w:pPr>
            <w:proofErr w:type="spellStart"/>
            <w:r>
              <w:rPr>
                <w:color w:val="000000"/>
                <w:sz w:val="24"/>
                <w:szCs w:val="24"/>
              </w:rPr>
              <w:t>Paliena</w:t>
            </w:r>
            <w:proofErr w:type="spellEnd"/>
            <w:r>
              <w:rPr>
                <w:color w:val="000000"/>
                <w:sz w:val="24"/>
                <w:szCs w:val="24"/>
              </w:rPr>
              <w:t xml:space="preserve"> 3 - 11</w:t>
            </w:r>
          </w:p>
        </w:tc>
        <w:tc>
          <w:tcPr>
            <w:tcW w:w="1701" w:type="dxa"/>
            <w:tcBorders>
              <w:top w:val="nil"/>
              <w:left w:val="nil"/>
              <w:bottom w:val="single" w:sz="4" w:space="0" w:color="auto"/>
              <w:right w:val="single" w:sz="4" w:space="0" w:color="auto"/>
            </w:tcBorders>
            <w:noWrap/>
            <w:vAlign w:val="bottom"/>
            <w:hideMark/>
          </w:tcPr>
          <w:p w:rsidR="00B35FF5" w:rsidRDefault="00B35FF5">
            <w:pPr>
              <w:jc w:val="center"/>
              <w:rPr>
                <w:sz w:val="24"/>
                <w:szCs w:val="24"/>
              </w:rPr>
            </w:pPr>
            <w:r>
              <w:rPr>
                <w:sz w:val="24"/>
                <w:szCs w:val="24"/>
              </w:rPr>
              <w:t>0.0884</w:t>
            </w:r>
          </w:p>
        </w:tc>
      </w:tr>
      <w:tr w:rsidR="00B35FF5" w:rsidTr="00B35FF5">
        <w:trPr>
          <w:trHeight w:val="300"/>
        </w:trPr>
        <w:tc>
          <w:tcPr>
            <w:tcW w:w="2411" w:type="dxa"/>
            <w:tcBorders>
              <w:top w:val="nil"/>
              <w:left w:val="single" w:sz="4" w:space="0" w:color="auto"/>
              <w:bottom w:val="single" w:sz="4" w:space="0" w:color="auto"/>
              <w:right w:val="single" w:sz="4" w:space="0" w:color="auto"/>
            </w:tcBorders>
            <w:noWrap/>
            <w:vAlign w:val="bottom"/>
            <w:hideMark/>
          </w:tcPr>
          <w:p w:rsidR="00B35FF5" w:rsidRDefault="00B35FF5">
            <w:pPr>
              <w:jc w:val="center"/>
              <w:rPr>
                <w:color w:val="000000"/>
                <w:sz w:val="24"/>
                <w:szCs w:val="24"/>
              </w:rPr>
            </w:pPr>
            <w:r>
              <w:rPr>
                <w:sz w:val="24"/>
                <w:szCs w:val="24"/>
              </w:rPr>
              <w:t>5090 006 0164</w:t>
            </w:r>
          </w:p>
        </w:tc>
        <w:tc>
          <w:tcPr>
            <w:tcW w:w="2268" w:type="dxa"/>
            <w:tcBorders>
              <w:top w:val="nil"/>
              <w:left w:val="nil"/>
              <w:bottom w:val="single" w:sz="4" w:space="0" w:color="auto"/>
              <w:right w:val="single" w:sz="4" w:space="0" w:color="auto"/>
            </w:tcBorders>
            <w:noWrap/>
            <w:vAlign w:val="bottom"/>
            <w:hideMark/>
          </w:tcPr>
          <w:p w:rsidR="00B35FF5" w:rsidRDefault="00B35FF5">
            <w:pPr>
              <w:jc w:val="center"/>
              <w:rPr>
                <w:color w:val="000000"/>
                <w:sz w:val="24"/>
                <w:szCs w:val="24"/>
              </w:rPr>
            </w:pPr>
            <w:r>
              <w:rPr>
                <w:sz w:val="24"/>
                <w:szCs w:val="24"/>
              </w:rPr>
              <w:t>5090 006 0164</w:t>
            </w:r>
          </w:p>
        </w:tc>
        <w:tc>
          <w:tcPr>
            <w:tcW w:w="2835" w:type="dxa"/>
            <w:tcBorders>
              <w:top w:val="nil"/>
              <w:left w:val="nil"/>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Smaidas</w:t>
            </w:r>
          </w:p>
        </w:tc>
        <w:tc>
          <w:tcPr>
            <w:tcW w:w="1701" w:type="dxa"/>
            <w:tcBorders>
              <w:top w:val="nil"/>
              <w:left w:val="nil"/>
              <w:bottom w:val="single" w:sz="4" w:space="0" w:color="auto"/>
              <w:right w:val="single" w:sz="4" w:space="0" w:color="auto"/>
            </w:tcBorders>
            <w:noWrap/>
            <w:vAlign w:val="bottom"/>
            <w:hideMark/>
          </w:tcPr>
          <w:p w:rsidR="00B35FF5" w:rsidRDefault="00B35FF5">
            <w:pPr>
              <w:jc w:val="center"/>
              <w:rPr>
                <w:sz w:val="24"/>
                <w:szCs w:val="24"/>
              </w:rPr>
            </w:pPr>
            <w:r>
              <w:rPr>
                <w:sz w:val="24"/>
                <w:szCs w:val="24"/>
              </w:rPr>
              <w:t>0.1160</w:t>
            </w:r>
          </w:p>
        </w:tc>
      </w:tr>
      <w:tr w:rsidR="00B35FF5" w:rsidTr="00B35FF5">
        <w:trPr>
          <w:trHeight w:val="300"/>
        </w:trPr>
        <w:tc>
          <w:tcPr>
            <w:tcW w:w="2411" w:type="dxa"/>
            <w:tcBorders>
              <w:top w:val="nil"/>
              <w:left w:val="single" w:sz="4" w:space="0" w:color="auto"/>
              <w:bottom w:val="single" w:sz="4" w:space="0" w:color="auto"/>
              <w:right w:val="single" w:sz="4" w:space="0" w:color="auto"/>
            </w:tcBorders>
            <w:noWrap/>
            <w:vAlign w:val="bottom"/>
            <w:hideMark/>
          </w:tcPr>
          <w:p w:rsidR="00B35FF5" w:rsidRDefault="00B35FF5">
            <w:pPr>
              <w:jc w:val="center"/>
              <w:rPr>
                <w:sz w:val="24"/>
                <w:szCs w:val="24"/>
              </w:rPr>
            </w:pPr>
            <w:r>
              <w:rPr>
                <w:sz w:val="24"/>
                <w:szCs w:val="24"/>
              </w:rPr>
              <w:t>5090 006 0148</w:t>
            </w:r>
          </w:p>
        </w:tc>
        <w:tc>
          <w:tcPr>
            <w:tcW w:w="2268" w:type="dxa"/>
            <w:tcBorders>
              <w:top w:val="nil"/>
              <w:left w:val="nil"/>
              <w:bottom w:val="single" w:sz="4" w:space="0" w:color="auto"/>
              <w:right w:val="single" w:sz="4" w:space="0" w:color="auto"/>
            </w:tcBorders>
            <w:noWrap/>
            <w:vAlign w:val="bottom"/>
            <w:hideMark/>
          </w:tcPr>
          <w:p w:rsidR="00B35FF5" w:rsidRDefault="00B35FF5">
            <w:pPr>
              <w:jc w:val="center"/>
              <w:rPr>
                <w:sz w:val="24"/>
                <w:szCs w:val="24"/>
              </w:rPr>
            </w:pPr>
            <w:r>
              <w:rPr>
                <w:sz w:val="24"/>
                <w:szCs w:val="24"/>
              </w:rPr>
              <w:t>5090 006 0148</w:t>
            </w:r>
          </w:p>
        </w:tc>
        <w:tc>
          <w:tcPr>
            <w:tcW w:w="2835" w:type="dxa"/>
            <w:tcBorders>
              <w:top w:val="nil"/>
              <w:left w:val="nil"/>
              <w:bottom w:val="single" w:sz="4" w:space="0" w:color="auto"/>
              <w:right w:val="single" w:sz="4" w:space="0" w:color="auto"/>
            </w:tcBorders>
            <w:noWrap/>
            <w:vAlign w:val="bottom"/>
            <w:hideMark/>
          </w:tcPr>
          <w:p w:rsidR="00B35FF5" w:rsidRDefault="00B35FF5">
            <w:pPr>
              <w:rPr>
                <w:sz w:val="24"/>
                <w:szCs w:val="24"/>
              </w:rPr>
            </w:pPr>
            <w:proofErr w:type="spellStart"/>
            <w:r>
              <w:rPr>
                <w:color w:val="000000"/>
                <w:sz w:val="24"/>
                <w:szCs w:val="24"/>
              </w:rPr>
              <w:t>Paliena</w:t>
            </w:r>
            <w:proofErr w:type="spellEnd"/>
            <w:r>
              <w:rPr>
                <w:color w:val="000000"/>
                <w:sz w:val="24"/>
                <w:szCs w:val="24"/>
              </w:rPr>
              <w:t xml:space="preserve"> 1 - 7</w:t>
            </w:r>
          </w:p>
        </w:tc>
        <w:tc>
          <w:tcPr>
            <w:tcW w:w="1701" w:type="dxa"/>
            <w:tcBorders>
              <w:top w:val="nil"/>
              <w:left w:val="nil"/>
              <w:bottom w:val="single" w:sz="4" w:space="0" w:color="auto"/>
              <w:right w:val="single" w:sz="4" w:space="0" w:color="auto"/>
            </w:tcBorders>
            <w:noWrap/>
            <w:vAlign w:val="bottom"/>
            <w:hideMark/>
          </w:tcPr>
          <w:p w:rsidR="00B35FF5" w:rsidRDefault="00B35FF5">
            <w:pPr>
              <w:jc w:val="center"/>
              <w:rPr>
                <w:sz w:val="24"/>
                <w:szCs w:val="24"/>
              </w:rPr>
            </w:pPr>
            <w:r>
              <w:rPr>
                <w:sz w:val="24"/>
                <w:szCs w:val="24"/>
              </w:rPr>
              <w:t>0.0815</w:t>
            </w:r>
          </w:p>
        </w:tc>
      </w:tr>
      <w:tr w:rsidR="00B35FF5" w:rsidTr="00B35FF5">
        <w:trPr>
          <w:trHeight w:val="300"/>
        </w:trPr>
        <w:tc>
          <w:tcPr>
            <w:tcW w:w="2411" w:type="dxa"/>
            <w:tcBorders>
              <w:top w:val="nil"/>
              <w:left w:val="single" w:sz="4" w:space="0" w:color="auto"/>
              <w:bottom w:val="single" w:sz="4" w:space="0" w:color="auto"/>
              <w:right w:val="single" w:sz="4" w:space="0" w:color="auto"/>
            </w:tcBorders>
            <w:noWrap/>
            <w:vAlign w:val="bottom"/>
            <w:hideMark/>
          </w:tcPr>
          <w:p w:rsidR="00B35FF5" w:rsidRDefault="00B35FF5">
            <w:pPr>
              <w:jc w:val="center"/>
              <w:rPr>
                <w:color w:val="000000"/>
                <w:sz w:val="24"/>
                <w:szCs w:val="24"/>
              </w:rPr>
            </w:pPr>
            <w:r>
              <w:rPr>
                <w:sz w:val="24"/>
                <w:szCs w:val="24"/>
              </w:rPr>
              <w:t>5090 006 0149</w:t>
            </w:r>
          </w:p>
        </w:tc>
        <w:tc>
          <w:tcPr>
            <w:tcW w:w="2268" w:type="dxa"/>
            <w:tcBorders>
              <w:top w:val="nil"/>
              <w:left w:val="nil"/>
              <w:bottom w:val="single" w:sz="4" w:space="0" w:color="auto"/>
              <w:right w:val="single" w:sz="4" w:space="0" w:color="auto"/>
            </w:tcBorders>
            <w:noWrap/>
            <w:vAlign w:val="bottom"/>
            <w:hideMark/>
          </w:tcPr>
          <w:p w:rsidR="00B35FF5" w:rsidRDefault="00B35FF5">
            <w:pPr>
              <w:jc w:val="center"/>
              <w:rPr>
                <w:color w:val="000000"/>
                <w:sz w:val="24"/>
                <w:szCs w:val="24"/>
              </w:rPr>
            </w:pPr>
            <w:r>
              <w:rPr>
                <w:sz w:val="24"/>
                <w:szCs w:val="24"/>
              </w:rPr>
              <w:t>5090 006 0149</w:t>
            </w:r>
          </w:p>
        </w:tc>
        <w:tc>
          <w:tcPr>
            <w:tcW w:w="2835" w:type="dxa"/>
            <w:tcBorders>
              <w:top w:val="nil"/>
              <w:left w:val="nil"/>
              <w:bottom w:val="single" w:sz="4" w:space="0" w:color="auto"/>
              <w:right w:val="single" w:sz="4" w:space="0" w:color="auto"/>
            </w:tcBorders>
            <w:noWrap/>
            <w:vAlign w:val="bottom"/>
            <w:hideMark/>
          </w:tcPr>
          <w:p w:rsidR="00B35FF5" w:rsidRDefault="00B35FF5">
            <w:pPr>
              <w:rPr>
                <w:color w:val="000000"/>
                <w:sz w:val="24"/>
                <w:szCs w:val="24"/>
              </w:rPr>
            </w:pPr>
            <w:proofErr w:type="spellStart"/>
            <w:r>
              <w:rPr>
                <w:color w:val="000000"/>
                <w:sz w:val="24"/>
                <w:szCs w:val="24"/>
              </w:rPr>
              <w:t>Paliena</w:t>
            </w:r>
            <w:proofErr w:type="spellEnd"/>
            <w:r>
              <w:rPr>
                <w:color w:val="000000"/>
                <w:sz w:val="24"/>
                <w:szCs w:val="24"/>
              </w:rPr>
              <w:t xml:space="preserve"> 1 - 10</w:t>
            </w:r>
          </w:p>
        </w:tc>
        <w:tc>
          <w:tcPr>
            <w:tcW w:w="1701" w:type="dxa"/>
            <w:tcBorders>
              <w:top w:val="nil"/>
              <w:left w:val="nil"/>
              <w:bottom w:val="single" w:sz="4" w:space="0" w:color="auto"/>
              <w:right w:val="single" w:sz="4" w:space="0" w:color="auto"/>
            </w:tcBorders>
            <w:noWrap/>
            <w:vAlign w:val="bottom"/>
            <w:hideMark/>
          </w:tcPr>
          <w:p w:rsidR="00B35FF5" w:rsidRDefault="00B35FF5">
            <w:pPr>
              <w:jc w:val="center"/>
              <w:rPr>
                <w:sz w:val="24"/>
                <w:szCs w:val="24"/>
              </w:rPr>
            </w:pPr>
            <w:r>
              <w:rPr>
                <w:sz w:val="24"/>
                <w:szCs w:val="24"/>
              </w:rPr>
              <w:t>0.1299</w:t>
            </w:r>
          </w:p>
        </w:tc>
      </w:tr>
      <w:tr w:rsidR="00B35FF5" w:rsidTr="00B35FF5">
        <w:trPr>
          <w:trHeight w:val="300"/>
        </w:trPr>
        <w:tc>
          <w:tcPr>
            <w:tcW w:w="2411" w:type="dxa"/>
            <w:tcBorders>
              <w:top w:val="nil"/>
              <w:left w:val="single" w:sz="4" w:space="0" w:color="auto"/>
              <w:bottom w:val="single" w:sz="4" w:space="0" w:color="auto"/>
              <w:right w:val="single" w:sz="4" w:space="0" w:color="auto"/>
            </w:tcBorders>
            <w:noWrap/>
            <w:vAlign w:val="bottom"/>
            <w:hideMark/>
          </w:tcPr>
          <w:p w:rsidR="00B35FF5" w:rsidRDefault="00B35FF5">
            <w:pPr>
              <w:jc w:val="center"/>
              <w:rPr>
                <w:color w:val="000000"/>
                <w:sz w:val="24"/>
                <w:szCs w:val="24"/>
              </w:rPr>
            </w:pPr>
            <w:r>
              <w:rPr>
                <w:sz w:val="24"/>
                <w:szCs w:val="24"/>
              </w:rPr>
              <w:t>5090 006 0162</w:t>
            </w:r>
          </w:p>
        </w:tc>
        <w:tc>
          <w:tcPr>
            <w:tcW w:w="2268" w:type="dxa"/>
            <w:tcBorders>
              <w:top w:val="nil"/>
              <w:left w:val="nil"/>
              <w:bottom w:val="single" w:sz="4" w:space="0" w:color="auto"/>
              <w:right w:val="single" w:sz="4" w:space="0" w:color="auto"/>
            </w:tcBorders>
            <w:noWrap/>
            <w:vAlign w:val="bottom"/>
            <w:hideMark/>
          </w:tcPr>
          <w:p w:rsidR="00B35FF5" w:rsidRDefault="00B35FF5">
            <w:pPr>
              <w:jc w:val="center"/>
              <w:rPr>
                <w:color w:val="000000"/>
                <w:sz w:val="24"/>
                <w:szCs w:val="24"/>
              </w:rPr>
            </w:pPr>
            <w:r>
              <w:rPr>
                <w:sz w:val="24"/>
                <w:szCs w:val="24"/>
              </w:rPr>
              <w:t>5090 006 0162</w:t>
            </w:r>
          </w:p>
        </w:tc>
        <w:tc>
          <w:tcPr>
            <w:tcW w:w="2835" w:type="dxa"/>
            <w:tcBorders>
              <w:top w:val="nil"/>
              <w:left w:val="nil"/>
              <w:bottom w:val="single" w:sz="4" w:space="0" w:color="auto"/>
              <w:right w:val="single" w:sz="4" w:space="0" w:color="auto"/>
            </w:tcBorders>
            <w:noWrap/>
            <w:vAlign w:val="bottom"/>
            <w:hideMark/>
          </w:tcPr>
          <w:p w:rsidR="00B35FF5" w:rsidRDefault="00B35FF5">
            <w:pPr>
              <w:rPr>
                <w:color w:val="000000"/>
                <w:sz w:val="24"/>
                <w:szCs w:val="24"/>
              </w:rPr>
            </w:pPr>
            <w:proofErr w:type="spellStart"/>
            <w:r>
              <w:rPr>
                <w:color w:val="000000"/>
                <w:sz w:val="24"/>
                <w:szCs w:val="24"/>
              </w:rPr>
              <w:t>Paliena</w:t>
            </w:r>
            <w:proofErr w:type="spellEnd"/>
            <w:r>
              <w:rPr>
                <w:color w:val="000000"/>
                <w:sz w:val="24"/>
                <w:szCs w:val="24"/>
              </w:rPr>
              <w:t xml:space="preserve"> 2 - 9</w:t>
            </w:r>
          </w:p>
        </w:tc>
        <w:tc>
          <w:tcPr>
            <w:tcW w:w="1701" w:type="dxa"/>
            <w:tcBorders>
              <w:top w:val="nil"/>
              <w:left w:val="nil"/>
              <w:bottom w:val="single" w:sz="4" w:space="0" w:color="auto"/>
              <w:right w:val="single" w:sz="4" w:space="0" w:color="auto"/>
            </w:tcBorders>
            <w:noWrap/>
            <w:vAlign w:val="bottom"/>
            <w:hideMark/>
          </w:tcPr>
          <w:p w:rsidR="00B35FF5" w:rsidRDefault="00B35FF5">
            <w:pPr>
              <w:jc w:val="center"/>
              <w:rPr>
                <w:sz w:val="24"/>
                <w:szCs w:val="24"/>
              </w:rPr>
            </w:pPr>
            <w:r>
              <w:rPr>
                <w:sz w:val="24"/>
                <w:szCs w:val="24"/>
              </w:rPr>
              <w:t>0.1446</w:t>
            </w:r>
          </w:p>
        </w:tc>
      </w:tr>
      <w:tr w:rsidR="00B35FF5" w:rsidTr="00B35FF5">
        <w:trPr>
          <w:trHeight w:val="300"/>
        </w:trPr>
        <w:tc>
          <w:tcPr>
            <w:tcW w:w="2411" w:type="dxa"/>
            <w:tcBorders>
              <w:top w:val="nil"/>
              <w:left w:val="single" w:sz="4" w:space="0" w:color="auto"/>
              <w:bottom w:val="single" w:sz="4" w:space="0" w:color="auto"/>
              <w:right w:val="single" w:sz="4" w:space="0" w:color="auto"/>
            </w:tcBorders>
            <w:noWrap/>
            <w:vAlign w:val="bottom"/>
            <w:hideMark/>
          </w:tcPr>
          <w:p w:rsidR="00B35FF5" w:rsidRDefault="00B35FF5">
            <w:pPr>
              <w:jc w:val="center"/>
              <w:rPr>
                <w:sz w:val="24"/>
                <w:szCs w:val="24"/>
              </w:rPr>
            </w:pPr>
            <w:r>
              <w:rPr>
                <w:sz w:val="24"/>
                <w:szCs w:val="24"/>
              </w:rPr>
              <w:t>5090 006 0165</w:t>
            </w:r>
          </w:p>
        </w:tc>
        <w:tc>
          <w:tcPr>
            <w:tcW w:w="2268" w:type="dxa"/>
            <w:tcBorders>
              <w:top w:val="nil"/>
              <w:left w:val="nil"/>
              <w:bottom w:val="single" w:sz="4" w:space="0" w:color="auto"/>
              <w:right w:val="single" w:sz="4" w:space="0" w:color="auto"/>
            </w:tcBorders>
            <w:noWrap/>
            <w:vAlign w:val="bottom"/>
            <w:hideMark/>
          </w:tcPr>
          <w:p w:rsidR="00B35FF5" w:rsidRDefault="00B35FF5">
            <w:pPr>
              <w:jc w:val="center"/>
              <w:rPr>
                <w:sz w:val="24"/>
                <w:szCs w:val="24"/>
              </w:rPr>
            </w:pPr>
            <w:r>
              <w:rPr>
                <w:sz w:val="24"/>
                <w:szCs w:val="24"/>
              </w:rPr>
              <w:t>5090 006 0165</w:t>
            </w:r>
          </w:p>
        </w:tc>
        <w:tc>
          <w:tcPr>
            <w:tcW w:w="2835" w:type="dxa"/>
            <w:tcBorders>
              <w:top w:val="nil"/>
              <w:left w:val="nil"/>
              <w:bottom w:val="single" w:sz="4" w:space="0" w:color="auto"/>
              <w:right w:val="single" w:sz="4" w:space="0" w:color="auto"/>
            </w:tcBorders>
            <w:noWrap/>
            <w:vAlign w:val="bottom"/>
            <w:hideMark/>
          </w:tcPr>
          <w:p w:rsidR="00B35FF5" w:rsidRDefault="00B35FF5">
            <w:pPr>
              <w:rPr>
                <w:sz w:val="24"/>
                <w:szCs w:val="24"/>
              </w:rPr>
            </w:pPr>
            <w:r>
              <w:rPr>
                <w:sz w:val="24"/>
                <w:szCs w:val="24"/>
              </w:rPr>
              <w:t>Avenītes</w:t>
            </w:r>
          </w:p>
        </w:tc>
        <w:tc>
          <w:tcPr>
            <w:tcW w:w="1701" w:type="dxa"/>
            <w:tcBorders>
              <w:top w:val="nil"/>
              <w:left w:val="nil"/>
              <w:bottom w:val="single" w:sz="4" w:space="0" w:color="auto"/>
              <w:right w:val="single" w:sz="4" w:space="0" w:color="auto"/>
            </w:tcBorders>
            <w:noWrap/>
            <w:vAlign w:val="bottom"/>
            <w:hideMark/>
          </w:tcPr>
          <w:p w:rsidR="00B35FF5" w:rsidRDefault="00B35FF5">
            <w:pPr>
              <w:jc w:val="center"/>
              <w:rPr>
                <w:sz w:val="24"/>
                <w:szCs w:val="24"/>
              </w:rPr>
            </w:pPr>
            <w:r>
              <w:rPr>
                <w:sz w:val="24"/>
                <w:szCs w:val="24"/>
              </w:rPr>
              <w:t>0.1063</w:t>
            </w:r>
          </w:p>
        </w:tc>
      </w:tr>
      <w:tr w:rsidR="00B35FF5" w:rsidTr="00B35FF5">
        <w:trPr>
          <w:trHeight w:val="300"/>
        </w:trPr>
        <w:tc>
          <w:tcPr>
            <w:tcW w:w="2411" w:type="dxa"/>
            <w:tcBorders>
              <w:top w:val="nil"/>
              <w:left w:val="single" w:sz="4" w:space="0" w:color="auto"/>
              <w:bottom w:val="single" w:sz="4" w:space="0" w:color="auto"/>
              <w:right w:val="single" w:sz="4" w:space="0" w:color="auto"/>
            </w:tcBorders>
            <w:noWrap/>
            <w:vAlign w:val="bottom"/>
            <w:hideMark/>
          </w:tcPr>
          <w:p w:rsidR="00B35FF5" w:rsidRDefault="00B35FF5">
            <w:pPr>
              <w:jc w:val="center"/>
              <w:rPr>
                <w:sz w:val="24"/>
                <w:szCs w:val="24"/>
              </w:rPr>
            </w:pPr>
            <w:r>
              <w:rPr>
                <w:sz w:val="24"/>
                <w:szCs w:val="24"/>
              </w:rPr>
              <w:t>5090 006 0146</w:t>
            </w:r>
          </w:p>
        </w:tc>
        <w:tc>
          <w:tcPr>
            <w:tcW w:w="2268" w:type="dxa"/>
            <w:tcBorders>
              <w:top w:val="nil"/>
              <w:left w:val="nil"/>
              <w:bottom w:val="single" w:sz="4" w:space="0" w:color="auto"/>
              <w:right w:val="single" w:sz="4" w:space="0" w:color="auto"/>
            </w:tcBorders>
            <w:noWrap/>
            <w:vAlign w:val="bottom"/>
            <w:hideMark/>
          </w:tcPr>
          <w:p w:rsidR="00B35FF5" w:rsidRDefault="00B35FF5">
            <w:pPr>
              <w:jc w:val="center"/>
              <w:rPr>
                <w:sz w:val="24"/>
                <w:szCs w:val="24"/>
              </w:rPr>
            </w:pPr>
            <w:r>
              <w:rPr>
                <w:sz w:val="24"/>
                <w:szCs w:val="24"/>
              </w:rPr>
              <w:t>5090 006 0146</w:t>
            </w:r>
          </w:p>
        </w:tc>
        <w:tc>
          <w:tcPr>
            <w:tcW w:w="2835" w:type="dxa"/>
            <w:tcBorders>
              <w:top w:val="nil"/>
              <w:left w:val="nil"/>
              <w:bottom w:val="single" w:sz="4" w:space="0" w:color="auto"/>
              <w:right w:val="single" w:sz="4" w:space="0" w:color="auto"/>
            </w:tcBorders>
            <w:noWrap/>
            <w:vAlign w:val="bottom"/>
            <w:hideMark/>
          </w:tcPr>
          <w:p w:rsidR="00B35FF5" w:rsidRDefault="00B35FF5">
            <w:pPr>
              <w:rPr>
                <w:sz w:val="24"/>
                <w:szCs w:val="24"/>
              </w:rPr>
            </w:pPr>
            <w:proofErr w:type="spellStart"/>
            <w:r>
              <w:rPr>
                <w:sz w:val="24"/>
                <w:szCs w:val="24"/>
              </w:rPr>
              <w:t>Pededznieki</w:t>
            </w:r>
            <w:proofErr w:type="spellEnd"/>
          </w:p>
        </w:tc>
        <w:tc>
          <w:tcPr>
            <w:tcW w:w="1701" w:type="dxa"/>
            <w:tcBorders>
              <w:top w:val="nil"/>
              <w:left w:val="nil"/>
              <w:bottom w:val="single" w:sz="4" w:space="0" w:color="auto"/>
              <w:right w:val="single" w:sz="4" w:space="0" w:color="auto"/>
            </w:tcBorders>
            <w:noWrap/>
            <w:vAlign w:val="bottom"/>
            <w:hideMark/>
          </w:tcPr>
          <w:p w:rsidR="00B35FF5" w:rsidRDefault="00B35FF5">
            <w:pPr>
              <w:jc w:val="center"/>
              <w:rPr>
                <w:sz w:val="24"/>
                <w:szCs w:val="24"/>
              </w:rPr>
            </w:pPr>
            <w:r>
              <w:rPr>
                <w:sz w:val="24"/>
                <w:szCs w:val="24"/>
              </w:rPr>
              <w:t>0.1105</w:t>
            </w:r>
          </w:p>
        </w:tc>
      </w:tr>
      <w:tr w:rsidR="00B35FF5" w:rsidTr="00B35FF5">
        <w:trPr>
          <w:trHeight w:val="300"/>
        </w:trPr>
        <w:tc>
          <w:tcPr>
            <w:tcW w:w="2411" w:type="dxa"/>
            <w:tcBorders>
              <w:top w:val="nil"/>
              <w:left w:val="single" w:sz="4" w:space="0" w:color="auto"/>
              <w:bottom w:val="single" w:sz="4" w:space="0" w:color="auto"/>
              <w:right w:val="single" w:sz="4" w:space="0" w:color="auto"/>
            </w:tcBorders>
            <w:noWrap/>
            <w:vAlign w:val="bottom"/>
            <w:hideMark/>
          </w:tcPr>
          <w:p w:rsidR="00B35FF5" w:rsidRDefault="00B35FF5">
            <w:pPr>
              <w:jc w:val="center"/>
              <w:rPr>
                <w:color w:val="000000"/>
                <w:sz w:val="24"/>
                <w:szCs w:val="24"/>
              </w:rPr>
            </w:pPr>
            <w:r>
              <w:rPr>
                <w:sz w:val="24"/>
                <w:szCs w:val="24"/>
              </w:rPr>
              <w:t>5090 006 0004</w:t>
            </w:r>
          </w:p>
        </w:tc>
        <w:tc>
          <w:tcPr>
            <w:tcW w:w="2268" w:type="dxa"/>
            <w:tcBorders>
              <w:top w:val="nil"/>
              <w:left w:val="nil"/>
              <w:bottom w:val="single" w:sz="4" w:space="0" w:color="auto"/>
              <w:right w:val="single" w:sz="4" w:space="0" w:color="auto"/>
            </w:tcBorders>
            <w:noWrap/>
            <w:vAlign w:val="bottom"/>
            <w:hideMark/>
          </w:tcPr>
          <w:p w:rsidR="00B35FF5" w:rsidRDefault="00B35FF5">
            <w:pPr>
              <w:jc w:val="center"/>
              <w:rPr>
                <w:color w:val="000000"/>
                <w:sz w:val="24"/>
                <w:szCs w:val="24"/>
              </w:rPr>
            </w:pPr>
            <w:r>
              <w:rPr>
                <w:sz w:val="24"/>
                <w:szCs w:val="24"/>
              </w:rPr>
              <w:t>5090 006 0160</w:t>
            </w:r>
          </w:p>
        </w:tc>
        <w:tc>
          <w:tcPr>
            <w:tcW w:w="2835" w:type="dxa"/>
            <w:tcBorders>
              <w:top w:val="nil"/>
              <w:left w:val="nil"/>
              <w:bottom w:val="single" w:sz="4" w:space="0" w:color="auto"/>
              <w:right w:val="single" w:sz="4" w:space="0" w:color="auto"/>
            </w:tcBorders>
            <w:noWrap/>
            <w:vAlign w:val="bottom"/>
            <w:hideMark/>
          </w:tcPr>
          <w:p w:rsidR="00B35FF5" w:rsidRDefault="00B35FF5">
            <w:pPr>
              <w:rPr>
                <w:color w:val="000000"/>
                <w:sz w:val="24"/>
                <w:szCs w:val="24"/>
              </w:rPr>
            </w:pPr>
            <w:proofErr w:type="spellStart"/>
            <w:r>
              <w:rPr>
                <w:color w:val="000000"/>
                <w:sz w:val="24"/>
                <w:szCs w:val="24"/>
              </w:rPr>
              <w:t>Paliena</w:t>
            </w:r>
            <w:proofErr w:type="spellEnd"/>
            <w:r>
              <w:rPr>
                <w:color w:val="000000"/>
                <w:sz w:val="24"/>
                <w:szCs w:val="24"/>
              </w:rPr>
              <w:t xml:space="preserve"> 3 - 14</w:t>
            </w:r>
          </w:p>
        </w:tc>
        <w:tc>
          <w:tcPr>
            <w:tcW w:w="1701" w:type="dxa"/>
            <w:tcBorders>
              <w:top w:val="nil"/>
              <w:left w:val="nil"/>
              <w:bottom w:val="single" w:sz="4" w:space="0" w:color="auto"/>
              <w:right w:val="single" w:sz="4" w:space="0" w:color="auto"/>
            </w:tcBorders>
            <w:noWrap/>
            <w:vAlign w:val="bottom"/>
            <w:hideMark/>
          </w:tcPr>
          <w:p w:rsidR="00B35FF5" w:rsidRDefault="00B35FF5">
            <w:pPr>
              <w:jc w:val="center"/>
              <w:rPr>
                <w:sz w:val="24"/>
                <w:szCs w:val="24"/>
              </w:rPr>
            </w:pPr>
            <w:r>
              <w:rPr>
                <w:sz w:val="24"/>
                <w:szCs w:val="24"/>
              </w:rPr>
              <w:t>0.1545</w:t>
            </w:r>
          </w:p>
        </w:tc>
      </w:tr>
      <w:tr w:rsidR="00B35FF5" w:rsidTr="00B35FF5">
        <w:trPr>
          <w:trHeight w:val="300"/>
        </w:trPr>
        <w:tc>
          <w:tcPr>
            <w:tcW w:w="2411" w:type="dxa"/>
            <w:tcBorders>
              <w:top w:val="nil"/>
              <w:left w:val="single" w:sz="4" w:space="0" w:color="auto"/>
              <w:bottom w:val="single" w:sz="4" w:space="0" w:color="auto"/>
              <w:right w:val="single" w:sz="4" w:space="0" w:color="auto"/>
            </w:tcBorders>
            <w:noWrap/>
            <w:vAlign w:val="bottom"/>
            <w:hideMark/>
          </w:tcPr>
          <w:p w:rsidR="00B35FF5" w:rsidRDefault="00B35FF5">
            <w:pPr>
              <w:jc w:val="center"/>
              <w:rPr>
                <w:color w:val="000000"/>
                <w:sz w:val="24"/>
                <w:szCs w:val="24"/>
              </w:rPr>
            </w:pPr>
            <w:r>
              <w:rPr>
                <w:sz w:val="24"/>
                <w:szCs w:val="24"/>
              </w:rPr>
              <w:t>5090 006 0151</w:t>
            </w:r>
          </w:p>
        </w:tc>
        <w:tc>
          <w:tcPr>
            <w:tcW w:w="2268" w:type="dxa"/>
            <w:tcBorders>
              <w:top w:val="nil"/>
              <w:left w:val="nil"/>
              <w:bottom w:val="single" w:sz="4" w:space="0" w:color="auto"/>
              <w:right w:val="single" w:sz="4" w:space="0" w:color="auto"/>
            </w:tcBorders>
            <w:noWrap/>
            <w:vAlign w:val="bottom"/>
            <w:hideMark/>
          </w:tcPr>
          <w:p w:rsidR="00B35FF5" w:rsidRDefault="00B35FF5">
            <w:pPr>
              <w:jc w:val="center"/>
              <w:rPr>
                <w:color w:val="000000"/>
                <w:sz w:val="24"/>
                <w:szCs w:val="24"/>
              </w:rPr>
            </w:pPr>
            <w:r>
              <w:rPr>
                <w:sz w:val="24"/>
                <w:szCs w:val="24"/>
              </w:rPr>
              <w:t>5090 006 0151</w:t>
            </w:r>
          </w:p>
        </w:tc>
        <w:tc>
          <w:tcPr>
            <w:tcW w:w="2835" w:type="dxa"/>
            <w:tcBorders>
              <w:top w:val="nil"/>
              <w:left w:val="nil"/>
              <w:bottom w:val="single" w:sz="4" w:space="0" w:color="auto"/>
              <w:right w:val="single" w:sz="4" w:space="0" w:color="auto"/>
            </w:tcBorders>
            <w:noWrap/>
            <w:vAlign w:val="bottom"/>
            <w:hideMark/>
          </w:tcPr>
          <w:p w:rsidR="00B35FF5" w:rsidRDefault="00B35FF5">
            <w:pPr>
              <w:rPr>
                <w:color w:val="000000"/>
                <w:sz w:val="24"/>
                <w:szCs w:val="24"/>
              </w:rPr>
            </w:pPr>
            <w:proofErr w:type="spellStart"/>
            <w:r>
              <w:rPr>
                <w:color w:val="000000"/>
                <w:sz w:val="24"/>
                <w:szCs w:val="24"/>
              </w:rPr>
              <w:t>Paliena</w:t>
            </w:r>
            <w:proofErr w:type="spellEnd"/>
            <w:r>
              <w:rPr>
                <w:color w:val="000000"/>
                <w:sz w:val="24"/>
                <w:szCs w:val="24"/>
              </w:rPr>
              <w:t xml:space="preserve"> 2 - 12</w:t>
            </w:r>
          </w:p>
        </w:tc>
        <w:tc>
          <w:tcPr>
            <w:tcW w:w="1701" w:type="dxa"/>
            <w:tcBorders>
              <w:top w:val="nil"/>
              <w:left w:val="nil"/>
              <w:bottom w:val="single" w:sz="4" w:space="0" w:color="auto"/>
              <w:right w:val="single" w:sz="4" w:space="0" w:color="auto"/>
            </w:tcBorders>
            <w:noWrap/>
            <w:vAlign w:val="bottom"/>
            <w:hideMark/>
          </w:tcPr>
          <w:p w:rsidR="00B35FF5" w:rsidRDefault="00B35FF5">
            <w:pPr>
              <w:jc w:val="center"/>
              <w:rPr>
                <w:sz w:val="24"/>
                <w:szCs w:val="24"/>
              </w:rPr>
            </w:pPr>
            <w:r>
              <w:rPr>
                <w:sz w:val="24"/>
                <w:szCs w:val="24"/>
              </w:rPr>
              <w:t>0.1625</w:t>
            </w:r>
          </w:p>
        </w:tc>
      </w:tr>
      <w:tr w:rsidR="00B35FF5" w:rsidTr="00B35FF5">
        <w:trPr>
          <w:trHeight w:val="300"/>
        </w:trPr>
        <w:tc>
          <w:tcPr>
            <w:tcW w:w="2411" w:type="dxa"/>
            <w:tcBorders>
              <w:top w:val="nil"/>
              <w:left w:val="single" w:sz="4" w:space="0" w:color="auto"/>
              <w:bottom w:val="single" w:sz="4" w:space="0" w:color="auto"/>
              <w:right w:val="single" w:sz="4" w:space="0" w:color="auto"/>
            </w:tcBorders>
            <w:noWrap/>
            <w:vAlign w:val="bottom"/>
            <w:hideMark/>
          </w:tcPr>
          <w:p w:rsidR="00B35FF5" w:rsidRDefault="00B35FF5">
            <w:pPr>
              <w:jc w:val="center"/>
              <w:rPr>
                <w:sz w:val="24"/>
                <w:szCs w:val="24"/>
              </w:rPr>
            </w:pPr>
            <w:r>
              <w:rPr>
                <w:sz w:val="24"/>
                <w:szCs w:val="24"/>
              </w:rPr>
              <w:t>5090 006 0166</w:t>
            </w:r>
          </w:p>
        </w:tc>
        <w:tc>
          <w:tcPr>
            <w:tcW w:w="2268" w:type="dxa"/>
            <w:tcBorders>
              <w:top w:val="nil"/>
              <w:left w:val="nil"/>
              <w:bottom w:val="single" w:sz="4" w:space="0" w:color="auto"/>
              <w:right w:val="single" w:sz="4" w:space="0" w:color="auto"/>
            </w:tcBorders>
            <w:noWrap/>
            <w:vAlign w:val="bottom"/>
            <w:hideMark/>
          </w:tcPr>
          <w:p w:rsidR="00B35FF5" w:rsidRDefault="00B35FF5">
            <w:pPr>
              <w:jc w:val="center"/>
              <w:rPr>
                <w:sz w:val="24"/>
                <w:szCs w:val="24"/>
              </w:rPr>
            </w:pPr>
            <w:r>
              <w:rPr>
                <w:sz w:val="24"/>
                <w:szCs w:val="24"/>
              </w:rPr>
              <w:t>5090 006 0166</w:t>
            </w:r>
          </w:p>
        </w:tc>
        <w:tc>
          <w:tcPr>
            <w:tcW w:w="2835" w:type="dxa"/>
            <w:tcBorders>
              <w:top w:val="nil"/>
              <w:left w:val="nil"/>
              <w:bottom w:val="single" w:sz="4" w:space="0" w:color="auto"/>
              <w:right w:val="single" w:sz="4" w:space="0" w:color="auto"/>
            </w:tcBorders>
            <w:noWrap/>
            <w:vAlign w:val="bottom"/>
            <w:hideMark/>
          </w:tcPr>
          <w:p w:rsidR="00B35FF5" w:rsidRDefault="00B35FF5">
            <w:pPr>
              <w:rPr>
                <w:sz w:val="24"/>
                <w:szCs w:val="24"/>
              </w:rPr>
            </w:pPr>
            <w:proofErr w:type="spellStart"/>
            <w:r>
              <w:rPr>
                <w:color w:val="000000"/>
                <w:sz w:val="24"/>
                <w:szCs w:val="24"/>
              </w:rPr>
              <w:t>Paliena</w:t>
            </w:r>
            <w:proofErr w:type="spellEnd"/>
            <w:r>
              <w:rPr>
                <w:color w:val="000000"/>
                <w:sz w:val="24"/>
                <w:szCs w:val="24"/>
              </w:rPr>
              <w:t xml:space="preserve"> 3 - 24</w:t>
            </w:r>
          </w:p>
        </w:tc>
        <w:tc>
          <w:tcPr>
            <w:tcW w:w="1701" w:type="dxa"/>
            <w:tcBorders>
              <w:top w:val="nil"/>
              <w:left w:val="nil"/>
              <w:bottom w:val="single" w:sz="4" w:space="0" w:color="auto"/>
              <w:right w:val="single" w:sz="4" w:space="0" w:color="auto"/>
            </w:tcBorders>
            <w:noWrap/>
            <w:vAlign w:val="bottom"/>
            <w:hideMark/>
          </w:tcPr>
          <w:p w:rsidR="00B35FF5" w:rsidRDefault="00B35FF5">
            <w:pPr>
              <w:jc w:val="center"/>
              <w:rPr>
                <w:sz w:val="24"/>
                <w:szCs w:val="24"/>
              </w:rPr>
            </w:pPr>
            <w:r>
              <w:rPr>
                <w:sz w:val="24"/>
                <w:szCs w:val="24"/>
              </w:rPr>
              <w:t>0.0668</w:t>
            </w:r>
          </w:p>
        </w:tc>
      </w:tr>
      <w:tr w:rsidR="00B35FF5" w:rsidTr="00B35FF5">
        <w:trPr>
          <w:trHeight w:val="300"/>
        </w:trPr>
        <w:tc>
          <w:tcPr>
            <w:tcW w:w="2411" w:type="dxa"/>
            <w:tcBorders>
              <w:top w:val="nil"/>
              <w:left w:val="single" w:sz="4" w:space="0" w:color="auto"/>
              <w:bottom w:val="single" w:sz="4" w:space="0" w:color="auto"/>
              <w:right w:val="single" w:sz="4" w:space="0" w:color="auto"/>
            </w:tcBorders>
            <w:noWrap/>
            <w:vAlign w:val="bottom"/>
            <w:hideMark/>
          </w:tcPr>
          <w:p w:rsidR="00B35FF5" w:rsidRDefault="00B35FF5">
            <w:pPr>
              <w:jc w:val="center"/>
              <w:rPr>
                <w:color w:val="000000"/>
                <w:sz w:val="24"/>
                <w:szCs w:val="24"/>
              </w:rPr>
            </w:pPr>
            <w:r>
              <w:rPr>
                <w:sz w:val="24"/>
                <w:szCs w:val="24"/>
              </w:rPr>
              <w:t>5090 006 0159</w:t>
            </w:r>
          </w:p>
        </w:tc>
        <w:tc>
          <w:tcPr>
            <w:tcW w:w="2268" w:type="dxa"/>
            <w:tcBorders>
              <w:top w:val="nil"/>
              <w:left w:val="nil"/>
              <w:bottom w:val="single" w:sz="4" w:space="0" w:color="auto"/>
              <w:right w:val="single" w:sz="4" w:space="0" w:color="auto"/>
            </w:tcBorders>
            <w:noWrap/>
            <w:vAlign w:val="bottom"/>
            <w:hideMark/>
          </w:tcPr>
          <w:p w:rsidR="00B35FF5" w:rsidRDefault="00B35FF5">
            <w:pPr>
              <w:jc w:val="center"/>
              <w:rPr>
                <w:color w:val="000000"/>
                <w:sz w:val="24"/>
                <w:szCs w:val="24"/>
              </w:rPr>
            </w:pPr>
            <w:r>
              <w:rPr>
                <w:sz w:val="24"/>
                <w:szCs w:val="24"/>
              </w:rPr>
              <w:t>5090 006 0159</w:t>
            </w:r>
          </w:p>
        </w:tc>
        <w:tc>
          <w:tcPr>
            <w:tcW w:w="2835" w:type="dxa"/>
            <w:tcBorders>
              <w:top w:val="nil"/>
              <w:left w:val="nil"/>
              <w:bottom w:val="single" w:sz="4" w:space="0" w:color="auto"/>
              <w:right w:val="single" w:sz="4" w:space="0" w:color="auto"/>
            </w:tcBorders>
            <w:noWrap/>
            <w:vAlign w:val="bottom"/>
            <w:hideMark/>
          </w:tcPr>
          <w:p w:rsidR="00B35FF5" w:rsidRDefault="00B35FF5">
            <w:pPr>
              <w:rPr>
                <w:color w:val="000000"/>
                <w:sz w:val="24"/>
                <w:szCs w:val="24"/>
              </w:rPr>
            </w:pPr>
            <w:proofErr w:type="spellStart"/>
            <w:r>
              <w:rPr>
                <w:color w:val="000000"/>
                <w:sz w:val="24"/>
                <w:szCs w:val="24"/>
              </w:rPr>
              <w:t>Paliena</w:t>
            </w:r>
            <w:proofErr w:type="spellEnd"/>
            <w:r>
              <w:rPr>
                <w:color w:val="000000"/>
                <w:sz w:val="24"/>
                <w:szCs w:val="24"/>
              </w:rPr>
              <w:t xml:space="preserve"> 3 - 22</w:t>
            </w:r>
          </w:p>
        </w:tc>
        <w:tc>
          <w:tcPr>
            <w:tcW w:w="1701" w:type="dxa"/>
            <w:tcBorders>
              <w:top w:val="nil"/>
              <w:left w:val="nil"/>
              <w:bottom w:val="single" w:sz="4" w:space="0" w:color="auto"/>
              <w:right w:val="single" w:sz="4" w:space="0" w:color="auto"/>
            </w:tcBorders>
            <w:noWrap/>
            <w:vAlign w:val="bottom"/>
            <w:hideMark/>
          </w:tcPr>
          <w:p w:rsidR="00B35FF5" w:rsidRDefault="00B35FF5">
            <w:pPr>
              <w:jc w:val="center"/>
              <w:rPr>
                <w:sz w:val="24"/>
                <w:szCs w:val="24"/>
              </w:rPr>
            </w:pPr>
            <w:r>
              <w:rPr>
                <w:sz w:val="24"/>
                <w:szCs w:val="24"/>
              </w:rPr>
              <w:t>0.0552</w:t>
            </w:r>
          </w:p>
        </w:tc>
      </w:tr>
      <w:tr w:rsidR="00B35FF5" w:rsidTr="00B35FF5">
        <w:trPr>
          <w:trHeight w:val="300"/>
        </w:trPr>
        <w:tc>
          <w:tcPr>
            <w:tcW w:w="2411" w:type="dxa"/>
            <w:tcBorders>
              <w:top w:val="nil"/>
              <w:left w:val="single" w:sz="4" w:space="0" w:color="auto"/>
              <w:bottom w:val="single" w:sz="4" w:space="0" w:color="auto"/>
              <w:right w:val="single" w:sz="4" w:space="0" w:color="auto"/>
            </w:tcBorders>
            <w:noWrap/>
            <w:vAlign w:val="bottom"/>
            <w:hideMark/>
          </w:tcPr>
          <w:p w:rsidR="00B35FF5" w:rsidRDefault="00B35FF5">
            <w:pPr>
              <w:jc w:val="center"/>
              <w:rPr>
                <w:color w:val="000000"/>
                <w:sz w:val="24"/>
                <w:szCs w:val="24"/>
              </w:rPr>
            </w:pPr>
            <w:r>
              <w:rPr>
                <w:sz w:val="24"/>
                <w:szCs w:val="24"/>
              </w:rPr>
              <w:t>5090 006 0153</w:t>
            </w:r>
          </w:p>
        </w:tc>
        <w:tc>
          <w:tcPr>
            <w:tcW w:w="2268" w:type="dxa"/>
            <w:tcBorders>
              <w:top w:val="nil"/>
              <w:left w:val="nil"/>
              <w:bottom w:val="single" w:sz="4" w:space="0" w:color="auto"/>
              <w:right w:val="single" w:sz="4" w:space="0" w:color="auto"/>
            </w:tcBorders>
            <w:noWrap/>
            <w:vAlign w:val="bottom"/>
            <w:hideMark/>
          </w:tcPr>
          <w:p w:rsidR="00B35FF5" w:rsidRDefault="00B35FF5">
            <w:pPr>
              <w:jc w:val="center"/>
              <w:rPr>
                <w:color w:val="000000"/>
                <w:sz w:val="24"/>
                <w:szCs w:val="24"/>
              </w:rPr>
            </w:pPr>
            <w:r>
              <w:rPr>
                <w:sz w:val="24"/>
                <w:szCs w:val="24"/>
              </w:rPr>
              <w:t>5090 006 0153</w:t>
            </w:r>
          </w:p>
        </w:tc>
        <w:tc>
          <w:tcPr>
            <w:tcW w:w="2835" w:type="dxa"/>
            <w:tcBorders>
              <w:top w:val="nil"/>
              <w:left w:val="nil"/>
              <w:bottom w:val="single" w:sz="4" w:space="0" w:color="auto"/>
              <w:right w:val="single" w:sz="4" w:space="0" w:color="auto"/>
            </w:tcBorders>
            <w:noWrap/>
            <w:vAlign w:val="bottom"/>
            <w:hideMark/>
          </w:tcPr>
          <w:p w:rsidR="00B35FF5" w:rsidRDefault="00B35FF5">
            <w:pPr>
              <w:rPr>
                <w:color w:val="000000"/>
                <w:sz w:val="24"/>
                <w:szCs w:val="24"/>
              </w:rPr>
            </w:pPr>
            <w:proofErr w:type="spellStart"/>
            <w:r>
              <w:rPr>
                <w:color w:val="000000"/>
                <w:sz w:val="24"/>
                <w:szCs w:val="24"/>
              </w:rPr>
              <w:t>Paliena</w:t>
            </w:r>
            <w:proofErr w:type="spellEnd"/>
          </w:p>
        </w:tc>
        <w:tc>
          <w:tcPr>
            <w:tcW w:w="1701" w:type="dxa"/>
            <w:tcBorders>
              <w:top w:val="nil"/>
              <w:left w:val="nil"/>
              <w:bottom w:val="single" w:sz="4" w:space="0" w:color="auto"/>
              <w:right w:val="single" w:sz="4" w:space="0" w:color="auto"/>
            </w:tcBorders>
            <w:noWrap/>
            <w:vAlign w:val="bottom"/>
            <w:hideMark/>
          </w:tcPr>
          <w:p w:rsidR="00B35FF5" w:rsidRDefault="00B35FF5">
            <w:pPr>
              <w:jc w:val="center"/>
              <w:rPr>
                <w:sz w:val="24"/>
                <w:szCs w:val="24"/>
              </w:rPr>
            </w:pPr>
            <w:r>
              <w:rPr>
                <w:sz w:val="24"/>
                <w:szCs w:val="24"/>
              </w:rPr>
              <w:t>0.1144</w:t>
            </w:r>
          </w:p>
        </w:tc>
      </w:tr>
      <w:tr w:rsidR="00B35FF5" w:rsidTr="00B35FF5">
        <w:trPr>
          <w:trHeight w:val="300"/>
        </w:trPr>
        <w:tc>
          <w:tcPr>
            <w:tcW w:w="2411" w:type="dxa"/>
            <w:tcBorders>
              <w:top w:val="nil"/>
              <w:left w:val="single" w:sz="4" w:space="0" w:color="auto"/>
              <w:bottom w:val="single" w:sz="4" w:space="0" w:color="auto"/>
              <w:right w:val="single" w:sz="4" w:space="0" w:color="auto"/>
            </w:tcBorders>
            <w:noWrap/>
            <w:vAlign w:val="bottom"/>
            <w:hideMark/>
          </w:tcPr>
          <w:p w:rsidR="00B35FF5" w:rsidRDefault="00B35FF5">
            <w:pPr>
              <w:jc w:val="center"/>
              <w:rPr>
                <w:color w:val="000000"/>
                <w:sz w:val="24"/>
                <w:szCs w:val="24"/>
              </w:rPr>
            </w:pPr>
            <w:r>
              <w:rPr>
                <w:color w:val="000000"/>
                <w:sz w:val="24"/>
                <w:szCs w:val="24"/>
              </w:rPr>
              <w:t>5090 006 0156</w:t>
            </w:r>
          </w:p>
        </w:tc>
        <w:tc>
          <w:tcPr>
            <w:tcW w:w="2268" w:type="dxa"/>
            <w:tcBorders>
              <w:top w:val="nil"/>
              <w:left w:val="nil"/>
              <w:bottom w:val="single" w:sz="4" w:space="0" w:color="auto"/>
              <w:right w:val="single" w:sz="4" w:space="0" w:color="auto"/>
            </w:tcBorders>
            <w:noWrap/>
            <w:vAlign w:val="bottom"/>
            <w:hideMark/>
          </w:tcPr>
          <w:p w:rsidR="00B35FF5" w:rsidRDefault="00B35FF5">
            <w:pPr>
              <w:jc w:val="center"/>
              <w:rPr>
                <w:color w:val="000000"/>
                <w:sz w:val="24"/>
                <w:szCs w:val="24"/>
              </w:rPr>
            </w:pPr>
            <w:r>
              <w:rPr>
                <w:color w:val="000000"/>
                <w:sz w:val="24"/>
                <w:szCs w:val="24"/>
              </w:rPr>
              <w:t>5090 006 0156</w:t>
            </w:r>
          </w:p>
        </w:tc>
        <w:tc>
          <w:tcPr>
            <w:tcW w:w="2835" w:type="dxa"/>
            <w:tcBorders>
              <w:top w:val="nil"/>
              <w:left w:val="nil"/>
              <w:bottom w:val="single" w:sz="4" w:space="0" w:color="auto"/>
              <w:right w:val="single" w:sz="4" w:space="0" w:color="auto"/>
            </w:tcBorders>
            <w:noWrap/>
            <w:vAlign w:val="bottom"/>
            <w:hideMark/>
          </w:tcPr>
          <w:p w:rsidR="00B35FF5" w:rsidRDefault="00B35FF5">
            <w:pPr>
              <w:rPr>
                <w:color w:val="000000"/>
                <w:sz w:val="24"/>
                <w:szCs w:val="24"/>
              </w:rPr>
            </w:pPr>
            <w:proofErr w:type="spellStart"/>
            <w:r>
              <w:rPr>
                <w:color w:val="000000"/>
                <w:sz w:val="24"/>
                <w:szCs w:val="24"/>
              </w:rPr>
              <w:t>Paliena</w:t>
            </w:r>
            <w:proofErr w:type="spellEnd"/>
            <w:r>
              <w:rPr>
                <w:color w:val="000000"/>
                <w:sz w:val="24"/>
                <w:szCs w:val="24"/>
              </w:rPr>
              <w:t xml:space="preserve"> 3 - 15</w:t>
            </w:r>
          </w:p>
        </w:tc>
        <w:tc>
          <w:tcPr>
            <w:tcW w:w="1701" w:type="dxa"/>
            <w:tcBorders>
              <w:top w:val="nil"/>
              <w:left w:val="nil"/>
              <w:bottom w:val="single" w:sz="4" w:space="0" w:color="auto"/>
              <w:right w:val="single" w:sz="4" w:space="0" w:color="auto"/>
            </w:tcBorders>
            <w:noWrap/>
            <w:vAlign w:val="bottom"/>
            <w:hideMark/>
          </w:tcPr>
          <w:p w:rsidR="00B35FF5" w:rsidRDefault="00B35FF5">
            <w:pPr>
              <w:jc w:val="center"/>
              <w:rPr>
                <w:sz w:val="24"/>
                <w:szCs w:val="24"/>
              </w:rPr>
            </w:pPr>
            <w:r>
              <w:rPr>
                <w:sz w:val="24"/>
                <w:szCs w:val="24"/>
              </w:rPr>
              <w:t>0.2264</w:t>
            </w:r>
          </w:p>
        </w:tc>
      </w:tr>
      <w:tr w:rsidR="00B35FF5" w:rsidTr="00B35FF5">
        <w:trPr>
          <w:trHeight w:val="300"/>
        </w:trPr>
        <w:tc>
          <w:tcPr>
            <w:tcW w:w="2411" w:type="dxa"/>
            <w:tcBorders>
              <w:top w:val="nil"/>
              <w:left w:val="single" w:sz="4" w:space="0" w:color="auto"/>
              <w:bottom w:val="single" w:sz="4" w:space="0" w:color="auto"/>
              <w:right w:val="single" w:sz="4" w:space="0" w:color="auto"/>
            </w:tcBorders>
            <w:noWrap/>
            <w:vAlign w:val="bottom"/>
            <w:hideMark/>
          </w:tcPr>
          <w:p w:rsidR="00B35FF5" w:rsidRDefault="00B35FF5">
            <w:pPr>
              <w:jc w:val="center"/>
              <w:rPr>
                <w:sz w:val="24"/>
                <w:szCs w:val="24"/>
              </w:rPr>
            </w:pPr>
            <w:r>
              <w:rPr>
                <w:sz w:val="24"/>
                <w:szCs w:val="24"/>
              </w:rPr>
              <w:t>5090 006 0141</w:t>
            </w:r>
          </w:p>
        </w:tc>
        <w:tc>
          <w:tcPr>
            <w:tcW w:w="2268" w:type="dxa"/>
            <w:tcBorders>
              <w:top w:val="nil"/>
              <w:left w:val="nil"/>
              <w:bottom w:val="single" w:sz="4" w:space="0" w:color="auto"/>
              <w:right w:val="single" w:sz="4" w:space="0" w:color="auto"/>
            </w:tcBorders>
            <w:noWrap/>
            <w:vAlign w:val="bottom"/>
            <w:hideMark/>
          </w:tcPr>
          <w:p w:rsidR="00B35FF5" w:rsidRDefault="00B35FF5">
            <w:pPr>
              <w:jc w:val="center"/>
              <w:rPr>
                <w:sz w:val="24"/>
                <w:szCs w:val="24"/>
              </w:rPr>
            </w:pPr>
            <w:r>
              <w:rPr>
                <w:sz w:val="24"/>
                <w:szCs w:val="24"/>
              </w:rPr>
              <w:t>5090 006 0141</w:t>
            </w:r>
          </w:p>
        </w:tc>
        <w:tc>
          <w:tcPr>
            <w:tcW w:w="2835" w:type="dxa"/>
            <w:tcBorders>
              <w:top w:val="nil"/>
              <w:left w:val="nil"/>
              <w:bottom w:val="single" w:sz="4" w:space="0" w:color="auto"/>
              <w:right w:val="single" w:sz="4" w:space="0" w:color="auto"/>
            </w:tcBorders>
            <w:noWrap/>
            <w:vAlign w:val="bottom"/>
            <w:hideMark/>
          </w:tcPr>
          <w:p w:rsidR="00B35FF5" w:rsidRDefault="00B35FF5">
            <w:pPr>
              <w:rPr>
                <w:sz w:val="24"/>
                <w:szCs w:val="24"/>
              </w:rPr>
            </w:pPr>
            <w:proofErr w:type="spellStart"/>
            <w:r>
              <w:rPr>
                <w:color w:val="000000"/>
                <w:sz w:val="24"/>
                <w:szCs w:val="24"/>
              </w:rPr>
              <w:t>Paliena</w:t>
            </w:r>
            <w:proofErr w:type="spellEnd"/>
            <w:r>
              <w:rPr>
                <w:color w:val="000000"/>
                <w:sz w:val="24"/>
                <w:szCs w:val="24"/>
              </w:rPr>
              <w:t xml:space="preserve"> 2 - 7</w:t>
            </w:r>
          </w:p>
        </w:tc>
        <w:tc>
          <w:tcPr>
            <w:tcW w:w="1701" w:type="dxa"/>
            <w:tcBorders>
              <w:top w:val="nil"/>
              <w:left w:val="nil"/>
              <w:bottom w:val="single" w:sz="4" w:space="0" w:color="auto"/>
              <w:right w:val="single" w:sz="4" w:space="0" w:color="auto"/>
            </w:tcBorders>
            <w:noWrap/>
            <w:vAlign w:val="bottom"/>
            <w:hideMark/>
          </w:tcPr>
          <w:p w:rsidR="00B35FF5" w:rsidRDefault="00B35FF5">
            <w:pPr>
              <w:jc w:val="center"/>
              <w:rPr>
                <w:sz w:val="24"/>
                <w:szCs w:val="24"/>
              </w:rPr>
            </w:pPr>
            <w:r>
              <w:rPr>
                <w:sz w:val="24"/>
                <w:szCs w:val="24"/>
              </w:rPr>
              <w:t>0.0567</w:t>
            </w:r>
          </w:p>
        </w:tc>
      </w:tr>
      <w:tr w:rsidR="00B35FF5" w:rsidTr="00B35FF5">
        <w:trPr>
          <w:trHeight w:val="300"/>
        </w:trPr>
        <w:tc>
          <w:tcPr>
            <w:tcW w:w="2411" w:type="dxa"/>
            <w:tcBorders>
              <w:top w:val="nil"/>
              <w:left w:val="single" w:sz="4" w:space="0" w:color="auto"/>
              <w:bottom w:val="single" w:sz="4" w:space="0" w:color="auto"/>
              <w:right w:val="single" w:sz="4" w:space="0" w:color="auto"/>
            </w:tcBorders>
            <w:noWrap/>
            <w:vAlign w:val="bottom"/>
            <w:hideMark/>
          </w:tcPr>
          <w:p w:rsidR="00B35FF5" w:rsidRDefault="00B35FF5">
            <w:pPr>
              <w:jc w:val="center"/>
              <w:rPr>
                <w:color w:val="000000"/>
                <w:sz w:val="24"/>
                <w:szCs w:val="24"/>
              </w:rPr>
            </w:pPr>
            <w:r>
              <w:rPr>
                <w:color w:val="000000"/>
                <w:sz w:val="24"/>
                <w:szCs w:val="24"/>
              </w:rPr>
              <w:t>5090 006 0147</w:t>
            </w:r>
          </w:p>
        </w:tc>
        <w:tc>
          <w:tcPr>
            <w:tcW w:w="2268" w:type="dxa"/>
            <w:tcBorders>
              <w:top w:val="nil"/>
              <w:left w:val="nil"/>
              <w:bottom w:val="single" w:sz="4" w:space="0" w:color="auto"/>
              <w:right w:val="single" w:sz="4" w:space="0" w:color="auto"/>
            </w:tcBorders>
            <w:noWrap/>
            <w:vAlign w:val="bottom"/>
            <w:hideMark/>
          </w:tcPr>
          <w:p w:rsidR="00B35FF5" w:rsidRDefault="00B35FF5">
            <w:pPr>
              <w:jc w:val="center"/>
              <w:rPr>
                <w:color w:val="000000"/>
                <w:sz w:val="24"/>
                <w:szCs w:val="24"/>
              </w:rPr>
            </w:pPr>
            <w:r>
              <w:rPr>
                <w:color w:val="000000"/>
                <w:sz w:val="24"/>
                <w:szCs w:val="24"/>
              </w:rPr>
              <w:t>5090 006 0147</w:t>
            </w:r>
          </w:p>
        </w:tc>
        <w:tc>
          <w:tcPr>
            <w:tcW w:w="2835" w:type="dxa"/>
            <w:tcBorders>
              <w:top w:val="nil"/>
              <w:left w:val="nil"/>
              <w:bottom w:val="single" w:sz="4" w:space="0" w:color="auto"/>
              <w:right w:val="single" w:sz="4" w:space="0" w:color="auto"/>
            </w:tcBorders>
            <w:noWrap/>
            <w:vAlign w:val="bottom"/>
            <w:hideMark/>
          </w:tcPr>
          <w:p w:rsidR="00B35FF5" w:rsidRDefault="00B35FF5">
            <w:pPr>
              <w:rPr>
                <w:color w:val="000000"/>
                <w:sz w:val="24"/>
                <w:szCs w:val="24"/>
              </w:rPr>
            </w:pPr>
            <w:proofErr w:type="spellStart"/>
            <w:r>
              <w:rPr>
                <w:color w:val="000000"/>
                <w:sz w:val="24"/>
                <w:szCs w:val="24"/>
              </w:rPr>
              <w:t>Paliena</w:t>
            </w:r>
            <w:proofErr w:type="spellEnd"/>
            <w:r>
              <w:rPr>
                <w:color w:val="000000"/>
                <w:sz w:val="24"/>
                <w:szCs w:val="24"/>
              </w:rPr>
              <w:t xml:space="preserve"> 3 - 5</w:t>
            </w:r>
          </w:p>
        </w:tc>
        <w:tc>
          <w:tcPr>
            <w:tcW w:w="1701" w:type="dxa"/>
            <w:tcBorders>
              <w:top w:val="nil"/>
              <w:left w:val="nil"/>
              <w:bottom w:val="single" w:sz="4" w:space="0" w:color="auto"/>
              <w:right w:val="single" w:sz="4" w:space="0" w:color="auto"/>
            </w:tcBorders>
            <w:noWrap/>
            <w:vAlign w:val="bottom"/>
            <w:hideMark/>
          </w:tcPr>
          <w:p w:rsidR="00B35FF5" w:rsidRDefault="00B35FF5">
            <w:pPr>
              <w:jc w:val="center"/>
              <w:rPr>
                <w:sz w:val="24"/>
                <w:szCs w:val="24"/>
              </w:rPr>
            </w:pPr>
            <w:r>
              <w:rPr>
                <w:sz w:val="24"/>
                <w:szCs w:val="24"/>
              </w:rPr>
              <w:t>0.0617</w:t>
            </w:r>
          </w:p>
        </w:tc>
      </w:tr>
      <w:tr w:rsidR="00B35FF5" w:rsidTr="00B35FF5">
        <w:trPr>
          <w:trHeight w:val="300"/>
        </w:trPr>
        <w:tc>
          <w:tcPr>
            <w:tcW w:w="2411" w:type="dxa"/>
            <w:tcBorders>
              <w:top w:val="nil"/>
              <w:left w:val="single" w:sz="4" w:space="0" w:color="auto"/>
              <w:bottom w:val="single" w:sz="4" w:space="0" w:color="auto"/>
              <w:right w:val="single" w:sz="4" w:space="0" w:color="auto"/>
            </w:tcBorders>
            <w:noWrap/>
            <w:vAlign w:val="bottom"/>
            <w:hideMark/>
          </w:tcPr>
          <w:p w:rsidR="00B35FF5" w:rsidRDefault="00B35FF5">
            <w:pPr>
              <w:jc w:val="center"/>
              <w:rPr>
                <w:color w:val="000000"/>
                <w:sz w:val="24"/>
                <w:szCs w:val="24"/>
              </w:rPr>
            </w:pPr>
            <w:r>
              <w:rPr>
                <w:color w:val="000000"/>
                <w:sz w:val="24"/>
                <w:szCs w:val="24"/>
              </w:rPr>
              <w:t>5090 006 0154</w:t>
            </w:r>
          </w:p>
        </w:tc>
        <w:tc>
          <w:tcPr>
            <w:tcW w:w="2268" w:type="dxa"/>
            <w:tcBorders>
              <w:top w:val="nil"/>
              <w:left w:val="nil"/>
              <w:bottom w:val="single" w:sz="4" w:space="0" w:color="auto"/>
              <w:right w:val="single" w:sz="4" w:space="0" w:color="auto"/>
            </w:tcBorders>
            <w:noWrap/>
            <w:vAlign w:val="bottom"/>
            <w:hideMark/>
          </w:tcPr>
          <w:p w:rsidR="00B35FF5" w:rsidRDefault="00B35FF5">
            <w:pPr>
              <w:jc w:val="center"/>
              <w:rPr>
                <w:color w:val="000000"/>
                <w:sz w:val="24"/>
                <w:szCs w:val="24"/>
              </w:rPr>
            </w:pPr>
            <w:r>
              <w:rPr>
                <w:color w:val="000000"/>
                <w:sz w:val="24"/>
                <w:szCs w:val="24"/>
              </w:rPr>
              <w:t>5090 006 0154</w:t>
            </w:r>
          </w:p>
        </w:tc>
        <w:tc>
          <w:tcPr>
            <w:tcW w:w="2835" w:type="dxa"/>
            <w:tcBorders>
              <w:top w:val="nil"/>
              <w:left w:val="nil"/>
              <w:bottom w:val="single" w:sz="4" w:space="0" w:color="auto"/>
              <w:right w:val="single" w:sz="4" w:space="0" w:color="auto"/>
            </w:tcBorders>
            <w:noWrap/>
            <w:vAlign w:val="bottom"/>
            <w:hideMark/>
          </w:tcPr>
          <w:p w:rsidR="00B35FF5" w:rsidRDefault="00B35FF5">
            <w:pPr>
              <w:rPr>
                <w:color w:val="000000"/>
                <w:sz w:val="24"/>
                <w:szCs w:val="24"/>
              </w:rPr>
            </w:pPr>
            <w:proofErr w:type="spellStart"/>
            <w:r>
              <w:rPr>
                <w:color w:val="000000"/>
                <w:sz w:val="24"/>
                <w:szCs w:val="24"/>
              </w:rPr>
              <w:t>Paliena</w:t>
            </w:r>
            <w:proofErr w:type="spellEnd"/>
            <w:r>
              <w:rPr>
                <w:color w:val="000000"/>
                <w:sz w:val="24"/>
                <w:szCs w:val="24"/>
              </w:rPr>
              <w:t xml:space="preserve"> 2 - 5</w:t>
            </w:r>
          </w:p>
        </w:tc>
        <w:tc>
          <w:tcPr>
            <w:tcW w:w="1701" w:type="dxa"/>
            <w:tcBorders>
              <w:top w:val="nil"/>
              <w:left w:val="nil"/>
              <w:bottom w:val="single" w:sz="4" w:space="0" w:color="auto"/>
              <w:right w:val="single" w:sz="4" w:space="0" w:color="auto"/>
            </w:tcBorders>
            <w:noWrap/>
            <w:vAlign w:val="bottom"/>
            <w:hideMark/>
          </w:tcPr>
          <w:p w:rsidR="00B35FF5" w:rsidRDefault="00B35FF5">
            <w:pPr>
              <w:jc w:val="center"/>
              <w:rPr>
                <w:sz w:val="24"/>
                <w:szCs w:val="24"/>
              </w:rPr>
            </w:pPr>
            <w:r>
              <w:rPr>
                <w:sz w:val="24"/>
                <w:szCs w:val="24"/>
              </w:rPr>
              <w:t>0.0537</w:t>
            </w:r>
          </w:p>
        </w:tc>
      </w:tr>
      <w:tr w:rsidR="00B35FF5" w:rsidTr="00B35FF5">
        <w:trPr>
          <w:trHeight w:val="300"/>
        </w:trPr>
        <w:tc>
          <w:tcPr>
            <w:tcW w:w="2411" w:type="dxa"/>
            <w:tcBorders>
              <w:top w:val="nil"/>
              <w:left w:val="single" w:sz="4" w:space="0" w:color="auto"/>
              <w:bottom w:val="single" w:sz="4" w:space="0" w:color="auto"/>
              <w:right w:val="single" w:sz="4" w:space="0" w:color="auto"/>
            </w:tcBorders>
            <w:noWrap/>
            <w:vAlign w:val="bottom"/>
            <w:hideMark/>
          </w:tcPr>
          <w:p w:rsidR="00B35FF5" w:rsidRDefault="00B35FF5">
            <w:pPr>
              <w:jc w:val="center"/>
              <w:rPr>
                <w:color w:val="000000"/>
                <w:sz w:val="24"/>
                <w:szCs w:val="24"/>
              </w:rPr>
            </w:pPr>
            <w:r>
              <w:rPr>
                <w:color w:val="000000"/>
                <w:sz w:val="24"/>
                <w:szCs w:val="24"/>
              </w:rPr>
              <w:t>5090 006 0191</w:t>
            </w:r>
          </w:p>
        </w:tc>
        <w:tc>
          <w:tcPr>
            <w:tcW w:w="2268" w:type="dxa"/>
            <w:tcBorders>
              <w:top w:val="nil"/>
              <w:left w:val="nil"/>
              <w:bottom w:val="single" w:sz="4" w:space="0" w:color="auto"/>
              <w:right w:val="single" w:sz="4" w:space="0" w:color="auto"/>
            </w:tcBorders>
            <w:noWrap/>
            <w:vAlign w:val="bottom"/>
            <w:hideMark/>
          </w:tcPr>
          <w:p w:rsidR="00B35FF5" w:rsidRDefault="00B35FF5">
            <w:pPr>
              <w:jc w:val="center"/>
              <w:rPr>
                <w:color w:val="000000"/>
                <w:sz w:val="24"/>
                <w:szCs w:val="24"/>
              </w:rPr>
            </w:pPr>
            <w:r>
              <w:rPr>
                <w:color w:val="000000"/>
                <w:sz w:val="24"/>
                <w:szCs w:val="24"/>
              </w:rPr>
              <w:t>5090 006 0056</w:t>
            </w:r>
          </w:p>
        </w:tc>
        <w:tc>
          <w:tcPr>
            <w:tcW w:w="2835" w:type="dxa"/>
            <w:tcBorders>
              <w:top w:val="nil"/>
              <w:left w:val="nil"/>
              <w:bottom w:val="single" w:sz="4" w:space="0" w:color="auto"/>
              <w:right w:val="single" w:sz="4" w:space="0" w:color="auto"/>
            </w:tcBorders>
            <w:noWrap/>
            <w:vAlign w:val="bottom"/>
            <w:hideMark/>
          </w:tcPr>
          <w:p w:rsidR="00B35FF5" w:rsidRDefault="00B35FF5">
            <w:pPr>
              <w:rPr>
                <w:color w:val="000000"/>
                <w:sz w:val="24"/>
                <w:szCs w:val="24"/>
              </w:rPr>
            </w:pPr>
            <w:proofErr w:type="spellStart"/>
            <w:r>
              <w:rPr>
                <w:color w:val="000000"/>
                <w:sz w:val="24"/>
                <w:szCs w:val="24"/>
              </w:rPr>
              <w:t>Paliena</w:t>
            </w:r>
            <w:proofErr w:type="spellEnd"/>
            <w:r>
              <w:rPr>
                <w:color w:val="000000"/>
                <w:sz w:val="24"/>
                <w:szCs w:val="24"/>
              </w:rPr>
              <w:t xml:space="preserve"> 2 - 8</w:t>
            </w:r>
          </w:p>
        </w:tc>
        <w:tc>
          <w:tcPr>
            <w:tcW w:w="1701" w:type="dxa"/>
            <w:tcBorders>
              <w:top w:val="nil"/>
              <w:left w:val="nil"/>
              <w:bottom w:val="single" w:sz="4" w:space="0" w:color="auto"/>
              <w:right w:val="single" w:sz="4" w:space="0" w:color="auto"/>
            </w:tcBorders>
            <w:noWrap/>
            <w:vAlign w:val="bottom"/>
            <w:hideMark/>
          </w:tcPr>
          <w:p w:rsidR="00B35FF5" w:rsidRDefault="00B35FF5">
            <w:pPr>
              <w:jc w:val="center"/>
              <w:rPr>
                <w:sz w:val="24"/>
                <w:szCs w:val="24"/>
              </w:rPr>
            </w:pPr>
            <w:r>
              <w:rPr>
                <w:sz w:val="24"/>
                <w:szCs w:val="24"/>
              </w:rPr>
              <w:t>0.0539</w:t>
            </w:r>
          </w:p>
        </w:tc>
      </w:tr>
      <w:tr w:rsidR="00B35FF5" w:rsidTr="00B35FF5">
        <w:trPr>
          <w:trHeight w:val="300"/>
        </w:trPr>
        <w:tc>
          <w:tcPr>
            <w:tcW w:w="2411" w:type="dxa"/>
            <w:tcBorders>
              <w:top w:val="nil"/>
              <w:left w:val="single" w:sz="4" w:space="0" w:color="auto"/>
              <w:bottom w:val="single" w:sz="4" w:space="0" w:color="auto"/>
              <w:right w:val="single" w:sz="4" w:space="0" w:color="auto"/>
            </w:tcBorders>
            <w:noWrap/>
            <w:vAlign w:val="bottom"/>
            <w:hideMark/>
          </w:tcPr>
          <w:p w:rsidR="00B35FF5" w:rsidRDefault="00B35FF5">
            <w:pPr>
              <w:jc w:val="center"/>
              <w:rPr>
                <w:color w:val="000000"/>
                <w:sz w:val="24"/>
                <w:szCs w:val="24"/>
              </w:rPr>
            </w:pPr>
            <w:r>
              <w:rPr>
                <w:color w:val="000000"/>
                <w:sz w:val="24"/>
                <w:szCs w:val="24"/>
              </w:rPr>
              <w:t>5090 006 0152</w:t>
            </w:r>
          </w:p>
        </w:tc>
        <w:tc>
          <w:tcPr>
            <w:tcW w:w="2268" w:type="dxa"/>
            <w:tcBorders>
              <w:top w:val="nil"/>
              <w:left w:val="nil"/>
              <w:bottom w:val="single" w:sz="4" w:space="0" w:color="auto"/>
              <w:right w:val="single" w:sz="4" w:space="0" w:color="auto"/>
            </w:tcBorders>
            <w:noWrap/>
            <w:vAlign w:val="bottom"/>
            <w:hideMark/>
          </w:tcPr>
          <w:p w:rsidR="00B35FF5" w:rsidRDefault="00B35FF5">
            <w:pPr>
              <w:jc w:val="center"/>
              <w:rPr>
                <w:color w:val="000000"/>
                <w:sz w:val="24"/>
                <w:szCs w:val="24"/>
              </w:rPr>
            </w:pPr>
            <w:r>
              <w:rPr>
                <w:color w:val="000000"/>
                <w:sz w:val="24"/>
                <w:szCs w:val="24"/>
              </w:rPr>
              <w:t>5090 006 0152</w:t>
            </w:r>
          </w:p>
        </w:tc>
        <w:tc>
          <w:tcPr>
            <w:tcW w:w="2835" w:type="dxa"/>
            <w:tcBorders>
              <w:top w:val="nil"/>
              <w:left w:val="nil"/>
              <w:bottom w:val="single" w:sz="4" w:space="0" w:color="auto"/>
              <w:right w:val="single" w:sz="4" w:space="0" w:color="auto"/>
            </w:tcBorders>
            <w:noWrap/>
            <w:vAlign w:val="bottom"/>
            <w:hideMark/>
          </w:tcPr>
          <w:p w:rsidR="00B35FF5" w:rsidRDefault="00B35FF5">
            <w:pPr>
              <w:rPr>
                <w:color w:val="000000"/>
                <w:sz w:val="24"/>
                <w:szCs w:val="24"/>
              </w:rPr>
            </w:pPr>
            <w:proofErr w:type="spellStart"/>
            <w:r>
              <w:rPr>
                <w:color w:val="000000"/>
                <w:sz w:val="24"/>
                <w:szCs w:val="24"/>
              </w:rPr>
              <w:t>Paliena</w:t>
            </w:r>
            <w:proofErr w:type="spellEnd"/>
            <w:r>
              <w:rPr>
                <w:color w:val="000000"/>
                <w:sz w:val="24"/>
                <w:szCs w:val="24"/>
              </w:rPr>
              <w:t xml:space="preserve"> 2 - 10</w:t>
            </w:r>
          </w:p>
        </w:tc>
        <w:tc>
          <w:tcPr>
            <w:tcW w:w="1701" w:type="dxa"/>
            <w:tcBorders>
              <w:top w:val="nil"/>
              <w:left w:val="nil"/>
              <w:bottom w:val="single" w:sz="4" w:space="0" w:color="auto"/>
              <w:right w:val="single" w:sz="4" w:space="0" w:color="auto"/>
            </w:tcBorders>
            <w:noWrap/>
            <w:vAlign w:val="bottom"/>
            <w:hideMark/>
          </w:tcPr>
          <w:p w:rsidR="00B35FF5" w:rsidRDefault="00B35FF5">
            <w:pPr>
              <w:jc w:val="center"/>
              <w:rPr>
                <w:sz w:val="24"/>
                <w:szCs w:val="24"/>
              </w:rPr>
            </w:pPr>
            <w:r>
              <w:rPr>
                <w:sz w:val="24"/>
                <w:szCs w:val="24"/>
              </w:rPr>
              <w:t>0.0583</w:t>
            </w:r>
          </w:p>
        </w:tc>
      </w:tr>
      <w:tr w:rsidR="00B35FF5" w:rsidTr="00B35FF5">
        <w:trPr>
          <w:trHeight w:val="300"/>
        </w:trPr>
        <w:tc>
          <w:tcPr>
            <w:tcW w:w="2411" w:type="dxa"/>
            <w:tcBorders>
              <w:top w:val="nil"/>
              <w:left w:val="single" w:sz="4" w:space="0" w:color="auto"/>
              <w:bottom w:val="single" w:sz="4" w:space="0" w:color="auto"/>
              <w:right w:val="single" w:sz="4" w:space="0" w:color="auto"/>
            </w:tcBorders>
            <w:noWrap/>
            <w:vAlign w:val="bottom"/>
            <w:hideMark/>
          </w:tcPr>
          <w:p w:rsidR="00B35FF5" w:rsidRDefault="00B35FF5">
            <w:pPr>
              <w:jc w:val="center"/>
              <w:rPr>
                <w:color w:val="000000"/>
                <w:sz w:val="24"/>
                <w:szCs w:val="24"/>
              </w:rPr>
            </w:pPr>
            <w:r>
              <w:rPr>
                <w:color w:val="000000"/>
                <w:sz w:val="24"/>
                <w:szCs w:val="24"/>
              </w:rPr>
              <w:t>5090 006 0158</w:t>
            </w:r>
          </w:p>
        </w:tc>
        <w:tc>
          <w:tcPr>
            <w:tcW w:w="2268" w:type="dxa"/>
            <w:tcBorders>
              <w:top w:val="nil"/>
              <w:left w:val="nil"/>
              <w:bottom w:val="single" w:sz="4" w:space="0" w:color="auto"/>
              <w:right w:val="single" w:sz="4" w:space="0" w:color="auto"/>
            </w:tcBorders>
            <w:noWrap/>
            <w:vAlign w:val="bottom"/>
            <w:hideMark/>
          </w:tcPr>
          <w:p w:rsidR="00B35FF5" w:rsidRDefault="00B35FF5">
            <w:pPr>
              <w:jc w:val="center"/>
              <w:rPr>
                <w:color w:val="000000"/>
                <w:sz w:val="24"/>
                <w:szCs w:val="24"/>
              </w:rPr>
            </w:pPr>
            <w:r>
              <w:rPr>
                <w:color w:val="000000"/>
                <w:sz w:val="24"/>
                <w:szCs w:val="24"/>
              </w:rPr>
              <w:t>5090 006 0158</w:t>
            </w:r>
          </w:p>
        </w:tc>
        <w:tc>
          <w:tcPr>
            <w:tcW w:w="2835" w:type="dxa"/>
            <w:tcBorders>
              <w:top w:val="nil"/>
              <w:left w:val="nil"/>
              <w:bottom w:val="single" w:sz="4" w:space="0" w:color="auto"/>
              <w:right w:val="single" w:sz="4" w:space="0" w:color="auto"/>
            </w:tcBorders>
            <w:noWrap/>
            <w:vAlign w:val="bottom"/>
            <w:hideMark/>
          </w:tcPr>
          <w:p w:rsidR="00B35FF5" w:rsidRDefault="00B35FF5">
            <w:pPr>
              <w:rPr>
                <w:color w:val="000000"/>
                <w:sz w:val="24"/>
                <w:szCs w:val="24"/>
              </w:rPr>
            </w:pPr>
            <w:proofErr w:type="spellStart"/>
            <w:r>
              <w:rPr>
                <w:color w:val="000000"/>
                <w:sz w:val="24"/>
                <w:szCs w:val="24"/>
              </w:rPr>
              <w:t>Paliena</w:t>
            </w:r>
            <w:proofErr w:type="spellEnd"/>
            <w:r>
              <w:rPr>
                <w:color w:val="000000"/>
                <w:sz w:val="24"/>
                <w:szCs w:val="24"/>
              </w:rPr>
              <w:t xml:space="preserve"> 3 - 19</w:t>
            </w:r>
          </w:p>
        </w:tc>
        <w:tc>
          <w:tcPr>
            <w:tcW w:w="1701" w:type="dxa"/>
            <w:tcBorders>
              <w:top w:val="nil"/>
              <w:left w:val="nil"/>
              <w:bottom w:val="single" w:sz="4" w:space="0" w:color="auto"/>
              <w:right w:val="single" w:sz="4" w:space="0" w:color="auto"/>
            </w:tcBorders>
            <w:noWrap/>
            <w:vAlign w:val="bottom"/>
            <w:hideMark/>
          </w:tcPr>
          <w:p w:rsidR="00B35FF5" w:rsidRDefault="00B35FF5">
            <w:pPr>
              <w:jc w:val="center"/>
              <w:rPr>
                <w:sz w:val="24"/>
                <w:szCs w:val="24"/>
              </w:rPr>
            </w:pPr>
            <w:r>
              <w:rPr>
                <w:sz w:val="24"/>
                <w:szCs w:val="24"/>
              </w:rPr>
              <w:t>0.0529</w:t>
            </w:r>
          </w:p>
        </w:tc>
      </w:tr>
      <w:tr w:rsidR="00B35FF5" w:rsidTr="00B35FF5">
        <w:trPr>
          <w:trHeight w:val="300"/>
        </w:trPr>
        <w:tc>
          <w:tcPr>
            <w:tcW w:w="2411" w:type="dxa"/>
            <w:tcBorders>
              <w:top w:val="nil"/>
              <w:left w:val="single" w:sz="4" w:space="0" w:color="auto"/>
              <w:bottom w:val="single" w:sz="4" w:space="0" w:color="auto"/>
              <w:right w:val="single" w:sz="4" w:space="0" w:color="auto"/>
            </w:tcBorders>
            <w:noWrap/>
            <w:vAlign w:val="bottom"/>
            <w:hideMark/>
          </w:tcPr>
          <w:p w:rsidR="00B35FF5" w:rsidRDefault="00B35FF5">
            <w:pPr>
              <w:jc w:val="center"/>
              <w:rPr>
                <w:color w:val="000000"/>
                <w:sz w:val="24"/>
                <w:szCs w:val="24"/>
              </w:rPr>
            </w:pPr>
            <w:r>
              <w:rPr>
                <w:color w:val="000000"/>
                <w:sz w:val="24"/>
                <w:szCs w:val="24"/>
              </w:rPr>
              <w:t>5090 006 0192</w:t>
            </w:r>
          </w:p>
        </w:tc>
        <w:tc>
          <w:tcPr>
            <w:tcW w:w="2268" w:type="dxa"/>
            <w:tcBorders>
              <w:top w:val="nil"/>
              <w:left w:val="nil"/>
              <w:bottom w:val="single" w:sz="4" w:space="0" w:color="auto"/>
              <w:right w:val="single" w:sz="4" w:space="0" w:color="auto"/>
            </w:tcBorders>
            <w:noWrap/>
            <w:vAlign w:val="bottom"/>
            <w:hideMark/>
          </w:tcPr>
          <w:p w:rsidR="00B35FF5" w:rsidRDefault="00B35FF5">
            <w:pPr>
              <w:jc w:val="center"/>
              <w:rPr>
                <w:color w:val="000000"/>
                <w:sz w:val="24"/>
                <w:szCs w:val="24"/>
              </w:rPr>
            </w:pPr>
            <w:r>
              <w:rPr>
                <w:color w:val="000000"/>
                <w:sz w:val="24"/>
                <w:szCs w:val="24"/>
              </w:rPr>
              <w:t>5090 006 0097</w:t>
            </w:r>
          </w:p>
        </w:tc>
        <w:tc>
          <w:tcPr>
            <w:tcW w:w="2835" w:type="dxa"/>
            <w:tcBorders>
              <w:top w:val="nil"/>
              <w:left w:val="nil"/>
              <w:bottom w:val="single" w:sz="4" w:space="0" w:color="auto"/>
              <w:right w:val="single" w:sz="4" w:space="0" w:color="auto"/>
            </w:tcBorders>
            <w:noWrap/>
            <w:vAlign w:val="bottom"/>
            <w:hideMark/>
          </w:tcPr>
          <w:p w:rsidR="00B35FF5" w:rsidRDefault="00B35FF5">
            <w:pPr>
              <w:rPr>
                <w:color w:val="000000"/>
                <w:sz w:val="24"/>
                <w:szCs w:val="24"/>
              </w:rPr>
            </w:pPr>
            <w:proofErr w:type="spellStart"/>
            <w:r>
              <w:rPr>
                <w:color w:val="000000"/>
                <w:sz w:val="24"/>
                <w:szCs w:val="24"/>
              </w:rPr>
              <w:t>Paliena</w:t>
            </w:r>
            <w:proofErr w:type="spellEnd"/>
            <w:r>
              <w:rPr>
                <w:color w:val="000000"/>
                <w:sz w:val="24"/>
                <w:szCs w:val="24"/>
              </w:rPr>
              <w:t xml:space="preserve"> 3 - 18</w:t>
            </w:r>
          </w:p>
        </w:tc>
        <w:tc>
          <w:tcPr>
            <w:tcW w:w="1701" w:type="dxa"/>
            <w:tcBorders>
              <w:top w:val="nil"/>
              <w:left w:val="nil"/>
              <w:bottom w:val="single" w:sz="4" w:space="0" w:color="auto"/>
              <w:right w:val="single" w:sz="4" w:space="0" w:color="auto"/>
            </w:tcBorders>
            <w:noWrap/>
            <w:vAlign w:val="bottom"/>
            <w:hideMark/>
          </w:tcPr>
          <w:p w:rsidR="00B35FF5" w:rsidRDefault="00B35FF5">
            <w:pPr>
              <w:jc w:val="center"/>
              <w:rPr>
                <w:sz w:val="24"/>
                <w:szCs w:val="24"/>
              </w:rPr>
            </w:pPr>
            <w:r>
              <w:rPr>
                <w:sz w:val="24"/>
                <w:szCs w:val="24"/>
              </w:rPr>
              <w:t>0.0653</w:t>
            </w:r>
          </w:p>
        </w:tc>
      </w:tr>
      <w:tr w:rsidR="00B35FF5" w:rsidTr="00B35FF5">
        <w:trPr>
          <w:trHeight w:val="300"/>
        </w:trPr>
        <w:tc>
          <w:tcPr>
            <w:tcW w:w="2411" w:type="dxa"/>
            <w:tcBorders>
              <w:top w:val="nil"/>
              <w:left w:val="single" w:sz="4" w:space="0" w:color="auto"/>
              <w:bottom w:val="single" w:sz="4" w:space="0" w:color="auto"/>
              <w:right w:val="single" w:sz="4" w:space="0" w:color="auto"/>
            </w:tcBorders>
            <w:noWrap/>
            <w:vAlign w:val="bottom"/>
            <w:hideMark/>
          </w:tcPr>
          <w:p w:rsidR="00B35FF5" w:rsidRDefault="00B35FF5">
            <w:pPr>
              <w:jc w:val="center"/>
              <w:rPr>
                <w:color w:val="000000"/>
                <w:sz w:val="24"/>
                <w:szCs w:val="24"/>
              </w:rPr>
            </w:pPr>
            <w:r>
              <w:rPr>
                <w:color w:val="000000"/>
                <w:sz w:val="24"/>
                <w:szCs w:val="24"/>
              </w:rPr>
              <w:t>5090 006 0193</w:t>
            </w:r>
          </w:p>
        </w:tc>
        <w:tc>
          <w:tcPr>
            <w:tcW w:w="2268" w:type="dxa"/>
            <w:tcBorders>
              <w:top w:val="nil"/>
              <w:left w:val="nil"/>
              <w:bottom w:val="single" w:sz="4" w:space="0" w:color="auto"/>
              <w:right w:val="single" w:sz="4" w:space="0" w:color="auto"/>
            </w:tcBorders>
            <w:noWrap/>
            <w:vAlign w:val="bottom"/>
            <w:hideMark/>
          </w:tcPr>
          <w:p w:rsidR="00B35FF5" w:rsidRDefault="00B35FF5">
            <w:pPr>
              <w:jc w:val="center"/>
              <w:rPr>
                <w:color w:val="000000"/>
                <w:sz w:val="24"/>
                <w:szCs w:val="24"/>
              </w:rPr>
            </w:pPr>
            <w:r>
              <w:rPr>
                <w:color w:val="000000"/>
                <w:sz w:val="24"/>
                <w:szCs w:val="24"/>
              </w:rPr>
              <w:t>5090 006 0133</w:t>
            </w:r>
          </w:p>
        </w:tc>
        <w:tc>
          <w:tcPr>
            <w:tcW w:w="2835" w:type="dxa"/>
            <w:tcBorders>
              <w:top w:val="nil"/>
              <w:left w:val="nil"/>
              <w:bottom w:val="single" w:sz="4" w:space="0" w:color="auto"/>
              <w:right w:val="single" w:sz="4" w:space="0" w:color="auto"/>
            </w:tcBorders>
            <w:noWrap/>
            <w:vAlign w:val="bottom"/>
            <w:hideMark/>
          </w:tcPr>
          <w:p w:rsidR="00B35FF5" w:rsidRDefault="00B35FF5">
            <w:pPr>
              <w:rPr>
                <w:color w:val="000000"/>
                <w:sz w:val="24"/>
                <w:szCs w:val="24"/>
              </w:rPr>
            </w:pPr>
            <w:proofErr w:type="spellStart"/>
            <w:r>
              <w:rPr>
                <w:color w:val="000000"/>
                <w:sz w:val="24"/>
                <w:szCs w:val="24"/>
              </w:rPr>
              <w:t>Paliena</w:t>
            </w:r>
            <w:proofErr w:type="spellEnd"/>
            <w:r>
              <w:rPr>
                <w:color w:val="000000"/>
                <w:sz w:val="24"/>
                <w:szCs w:val="24"/>
              </w:rPr>
              <w:t xml:space="preserve"> 3 - 17</w:t>
            </w:r>
          </w:p>
        </w:tc>
        <w:tc>
          <w:tcPr>
            <w:tcW w:w="1701" w:type="dxa"/>
            <w:tcBorders>
              <w:top w:val="nil"/>
              <w:left w:val="nil"/>
              <w:bottom w:val="single" w:sz="4" w:space="0" w:color="auto"/>
              <w:right w:val="single" w:sz="4" w:space="0" w:color="auto"/>
            </w:tcBorders>
            <w:noWrap/>
            <w:vAlign w:val="bottom"/>
            <w:hideMark/>
          </w:tcPr>
          <w:p w:rsidR="00B35FF5" w:rsidRDefault="00B35FF5">
            <w:pPr>
              <w:jc w:val="center"/>
              <w:rPr>
                <w:sz w:val="24"/>
                <w:szCs w:val="24"/>
              </w:rPr>
            </w:pPr>
            <w:r>
              <w:rPr>
                <w:sz w:val="24"/>
                <w:szCs w:val="24"/>
              </w:rPr>
              <w:t>0.0500</w:t>
            </w:r>
          </w:p>
        </w:tc>
      </w:tr>
      <w:tr w:rsidR="00B35FF5" w:rsidTr="00B35FF5">
        <w:trPr>
          <w:trHeight w:val="300"/>
        </w:trPr>
        <w:tc>
          <w:tcPr>
            <w:tcW w:w="2411" w:type="dxa"/>
            <w:tcBorders>
              <w:top w:val="nil"/>
              <w:left w:val="single" w:sz="4" w:space="0" w:color="auto"/>
              <w:bottom w:val="single" w:sz="4" w:space="0" w:color="auto"/>
              <w:right w:val="single" w:sz="4" w:space="0" w:color="auto"/>
            </w:tcBorders>
            <w:noWrap/>
            <w:vAlign w:val="bottom"/>
            <w:hideMark/>
          </w:tcPr>
          <w:p w:rsidR="00B35FF5" w:rsidRDefault="00B35FF5">
            <w:pPr>
              <w:jc w:val="center"/>
              <w:rPr>
                <w:color w:val="000000"/>
                <w:sz w:val="24"/>
                <w:szCs w:val="24"/>
              </w:rPr>
            </w:pPr>
            <w:r>
              <w:rPr>
                <w:color w:val="000000"/>
                <w:sz w:val="24"/>
                <w:szCs w:val="24"/>
              </w:rPr>
              <w:t>5090 006 0150</w:t>
            </w:r>
          </w:p>
        </w:tc>
        <w:tc>
          <w:tcPr>
            <w:tcW w:w="2268" w:type="dxa"/>
            <w:tcBorders>
              <w:top w:val="nil"/>
              <w:left w:val="nil"/>
              <w:bottom w:val="single" w:sz="4" w:space="0" w:color="auto"/>
              <w:right w:val="single" w:sz="4" w:space="0" w:color="auto"/>
            </w:tcBorders>
            <w:noWrap/>
            <w:vAlign w:val="bottom"/>
            <w:hideMark/>
          </w:tcPr>
          <w:p w:rsidR="00B35FF5" w:rsidRDefault="00B35FF5">
            <w:pPr>
              <w:jc w:val="center"/>
              <w:rPr>
                <w:color w:val="000000"/>
                <w:sz w:val="24"/>
                <w:szCs w:val="24"/>
              </w:rPr>
            </w:pPr>
            <w:r>
              <w:rPr>
                <w:color w:val="000000"/>
                <w:sz w:val="24"/>
                <w:szCs w:val="24"/>
              </w:rPr>
              <w:t>5090 006 0150</w:t>
            </w:r>
          </w:p>
        </w:tc>
        <w:tc>
          <w:tcPr>
            <w:tcW w:w="2835" w:type="dxa"/>
            <w:tcBorders>
              <w:top w:val="nil"/>
              <w:left w:val="nil"/>
              <w:bottom w:val="single" w:sz="4" w:space="0" w:color="auto"/>
              <w:right w:val="single" w:sz="4" w:space="0" w:color="auto"/>
            </w:tcBorders>
            <w:noWrap/>
            <w:vAlign w:val="bottom"/>
            <w:hideMark/>
          </w:tcPr>
          <w:p w:rsidR="00B35FF5" w:rsidRDefault="00B35FF5">
            <w:pPr>
              <w:rPr>
                <w:color w:val="000000"/>
                <w:sz w:val="24"/>
                <w:szCs w:val="24"/>
              </w:rPr>
            </w:pPr>
            <w:proofErr w:type="spellStart"/>
            <w:r>
              <w:rPr>
                <w:color w:val="000000"/>
                <w:sz w:val="24"/>
                <w:szCs w:val="24"/>
              </w:rPr>
              <w:t>Paliena</w:t>
            </w:r>
            <w:proofErr w:type="spellEnd"/>
            <w:r>
              <w:rPr>
                <w:color w:val="000000"/>
                <w:sz w:val="24"/>
                <w:szCs w:val="24"/>
              </w:rPr>
              <w:t xml:space="preserve"> 3 - 7</w:t>
            </w:r>
          </w:p>
        </w:tc>
        <w:tc>
          <w:tcPr>
            <w:tcW w:w="1701" w:type="dxa"/>
            <w:tcBorders>
              <w:top w:val="nil"/>
              <w:left w:val="nil"/>
              <w:bottom w:val="single" w:sz="4" w:space="0" w:color="auto"/>
              <w:right w:val="single" w:sz="4" w:space="0" w:color="auto"/>
            </w:tcBorders>
            <w:noWrap/>
            <w:vAlign w:val="bottom"/>
            <w:hideMark/>
          </w:tcPr>
          <w:p w:rsidR="00B35FF5" w:rsidRDefault="00B35FF5">
            <w:pPr>
              <w:jc w:val="center"/>
              <w:rPr>
                <w:sz w:val="24"/>
                <w:szCs w:val="24"/>
              </w:rPr>
            </w:pPr>
            <w:r>
              <w:rPr>
                <w:sz w:val="24"/>
                <w:szCs w:val="24"/>
              </w:rPr>
              <w:t>0.0760</w:t>
            </w:r>
          </w:p>
        </w:tc>
      </w:tr>
    </w:tbl>
    <w:p w:rsidR="00B35FF5" w:rsidRDefault="00B35FF5" w:rsidP="00B35FF5">
      <w:pPr>
        <w:tabs>
          <w:tab w:val="left" w:pos="7175"/>
        </w:tabs>
        <w:rPr>
          <w:i/>
          <w:sz w:val="8"/>
          <w:szCs w:val="8"/>
        </w:rPr>
      </w:pPr>
    </w:p>
    <w:p w:rsidR="00B35FF5" w:rsidRDefault="00B35FF5" w:rsidP="00B35FF5">
      <w:pPr>
        <w:rPr>
          <w:color w:val="000000"/>
          <w:sz w:val="24"/>
          <w:szCs w:val="24"/>
        </w:rPr>
      </w:pPr>
      <w:r>
        <w:rPr>
          <w:color w:val="000000"/>
          <w:sz w:val="24"/>
          <w:szCs w:val="24"/>
        </w:rPr>
        <w:t>*- zemes vienības kadastra apzīmējums pirms sadalīšanas</w:t>
      </w:r>
    </w:p>
    <w:p w:rsidR="00B35FF5" w:rsidRDefault="00B35FF5" w:rsidP="00B35FF5">
      <w:pPr>
        <w:rPr>
          <w:color w:val="000000"/>
          <w:sz w:val="24"/>
          <w:szCs w:val="24"/>
        </w:rPr>
      </w:pPr>
      <w:r>
        <w:rPr>
          <w:color w:val="000000"/>
          <w:sz w:val="24"/>
          <w:szCs w:val="24"/>
        </w:rPr>
        <w:t>**- atdalīts zemes gabals no zemes vienības ar kadastra apzīmējumu 5090 006 0139</w:t>
      </w:r>
    </w:p>
    <w:p w:rsidR="00B35FF5" w:rsidRDefault="00B35FF5" w:rsidP="00B35FF5">
      <w:pPr>
        <w:spacing w:line="360" w:lineRule="auto"/>
        <w:jc w:val="both"/>
        <w:rPr>
          <w:sz w:val="24"/>
          <w:szCs w:val="24"/>
        </w:rPr>
      </w:pPr>
    </w:p>
    <w:p w:rsidR="00B35FF5" w:rsidRDefault="00B35FF5" w:rsidP="00B35FF5">
      <w:pPr>
        <w:jc w:val="center"/>
        <w:rPr>
          <w:rFonts w:eastAsia="Calibri"/>
          <w:b/>
          <w:sz w:val="24"/>
          <w:szCs w:val="24"/>
        </w:rPr>
      </w:pPr>
      <w:bookmarkStart w:id="80" w:name="_Hlk29217606"/>
      <w:bookmarkEnd w:id="79"/>
      <w:r>
        <w:rPr>
          <w:b/>
          <w:sz w:val="24"/>
          <w:szCs w:val="24"/>
        </w:rPr>
        <w:t>28.§</w:t>
      </w:r>
    </w:p>
    <w:p w:rsidR="00B35FF5" w:rsidRDefault="00B35FF5" w:rsidP="00B35FF5">
      <w:pPr>
        <w:pBdr>
          <w:bottom w:val="single" w:sz="12" w:space="1" w:color="auto"/>
        </w:pBdr>
        <w:jc w:val="center"/>
        <w:rPr>
          <w:b/>
          <w:sz w:val="24"/>
          <w:szCs w:val="24"/>
        </w:rPr>
      </w:pPr>
      <w:r>
        <w:rPr>
          <w:b/>
          <w:sz w:val="24"/>
          <w:szCs w:val="24"/>
        </w:rPr>
        <w:t>Par zemes ierīcības projekta apstiprināšanu</w:t>
      </w:r>
    </w:p>
    <w:p w:rsidR="00B35FF5" w:rsidRDefault="00B35FF5" w:rsidP="00B35FF5">
      <w:pPr>
        <w:rPr>
          <w:sz w:val="24"/>
          <w:szCs w:val="24"/>
        </w:rPr>
      </w:pPr>
      <w:r>
        <w:rPr>
          <w:sz w:val="24"/>
          <w:szCs w:val="24"/>
        </w:rPr>
        <w:t xml:space="preserve">ZIŅO: </w:t>
      </w:r>
      <w:proofErr w:type="spellStart"/>
      <w:r>
        <w:rPr>
          <w:sz w:val="24"/>
          <w:szCs w:val="24"/>
        </w:rPr>
        <w:t>G.Ciglis</w:t>
      </w:r>
      <w:proofErr w:type="spellEnd"/>
    </w:p>
    <w:p w:rsidR="00B35FF5" w:rsidRDefault="00B35FF5" w:rsidP="00B35FF5">
      <w:pPr>
        <w:rPr>
          <w:sz w:val="24"/>
          <w:szCs w:val="24"/>
        </w:rPr>
      </w:pPr>
      <w:r>
        <w:rPr>
          <w:sz w:val="24"/>
          <w:szCs w:val="24"/>
        </w:rPr>
        <w:t xml:space="preserve">LĒMUMA PROJEKTU SAGATAVOJA: </w:t>
      </w:r>
      <w:proofErr w:type="spellStart"/>
      <w:r>
        <w:rPr>
          <w:sz w:val="24"/>
          <w:szCs w:val="24"/>
        </w:rPr>
        <w:t>D.Vējiņa</w:t>
      </w:r>
      <w:proofErr w:type="spellEnd"/>
      <w:r>
        <w:rPr>
          <w:sz w:val="24"/>
          <w:szCs w:val="24"/>
        </w:rPr>
        <w:t xml:space="preserve">, </w:t>
      </w:r>
      <w:proofErr w:type="spellStart"/>
      <w:r>
        <w:rPr>
          <w:sz w:val="24"/>
          <w:szCs w:val="24"/>
        </w:rPr>
        <w:t>I.Bindre</w:t>
      </w:r>
      <w:proofErr w:type="spellEnd"/>
    </w:p>
    <w:p w:rsidR="00B35FF5" w:rsidRDefault="00B35FF5" w:rsidP="00B35FF5">
      <w:pPr>
        <w:rPr>
          <w:sz w:val="24"/>
          <w:szCs w:val="24"/>
        </w:rPr>
      </w:pPr>
      <w:r>
        <w:rPr>
          <w:sz w:val="24"/>
          <w:szCs w:val="24"/>
        </w:rPr>
        <w:t xml:space="preserve">DEBATĒS PIEDALĀS: </w:t>
      </w:r>
      <w:proofErr w:type="spellStart"/>
      <w:r>
        <w:rPr>
          <w:sz w:val="24"/>
          <w:szCs w:val="24"/>
        </w:rPr>
        <w:t>I.Liepiņš</w:t>
      </w:r>
      <w:proofErr w:type="spellEnd"/>
      <w:r>
        <w:rPr>
          <w:sz w:val="24"/>
          <w:szCs w:val="24"/>
        </w:rPr>
        <w:t xml:space="preserve">, </w:t>
      </w:r>
      <w:proofErr w:type="spellStart"/>
      <w:r>
        <w:rPr>
          <w:sz w:val="24"/>
          <w:szCs w:val="24"/>
        </w:rPr>
        <w:t>G.Ciglis</w:t>
      </w:r>
      <w:proofErr w:type="spellEnd"/>
      <w:r>
        <w:rPr>
          <w:sz w:val="24"/>
          <w:szCs w:val="24"/>
        </w:rPr>
        <w:t xml:space="preserve">, </w:t>
      </w:r>
      <w:proofErr w:type="spellStart"/>
      <w:r>
        <w:rPr>
          <w:sz w:val="24"/>
          <w:szCs w:val="24"/>
        </w:rPr>
        <w:t>A.Caunītis</w:t>
      </w:r>
      <w:proofErr w:type="spellEnd"/>
      <w:r>
        <w:rPr>
          <w:sz w:val="24"/>
          <w:szCs w:val="24"/>
        </w:rPr>
        <w:t xml:space="preserve">, </w:t>
      </w:r>
      <w:proofErr w:type="spellStart"/>
      <w:r>
        <w:rPr>
          <w:sz w:val="24"/>
          <w:szCs w:val="24"/>
        </w:rPr>
        <w:t>A.Savickis</w:t>
      </w:r>
      <w:proofErr w:type="spellEnd"/>
      <w:r>
        <w:rPr>
          <w:sz w:val="24"/>
          <w:szCs w:val="24"/>
        </w:rPr>
        <w:t xml:space="preserve">, </w:t>
      </w:r>
      <w:proofErr w:type="spellStart"/>
      <w:r>
        <w:rPr>
          <w:sz w:val="24"/>
          <w:szCs w:val="24"/>
        </w:rPr>
        <w:t>A.Rakstiņš</w:t>
      </w:r>
      <w:proofErr w:type="spellEnd"/>
      <w:r>
        <w:rPr>
          <w:sz w:val="24"/>
          <w:szCs w:val="24"/>
        </w:rPr>
        <w:t xml:space="preserve">, </w:t>
      </w:r>
      <w:proofErr w:type="spellStart"/>
      <w:r>
        <w:rPr>
          <w:sz w:val="24"/>
          <w:szCs w:val="24"/>
        </w:rPr>
        <w:t>A.Brezinskis</w:t>
      </w:r>
      <w:proofErr w:type="spellEnd"/>
      <w:r>
        <w:rPr>
          <w:sz w:val="24"/>
          <w:szCs w:val="24"/>
        </w:rPr>
        <w:t xml:space="preserve">, </w:t>
      </w:r>
      <w:proofErr w:type="spellStart"/>
      <w:r>
        <w:rPr>
          <w:sz w:val="24"/>
          <w:szCs w:val="24"/>
        </w:rPr>
        <w:t>L.Reinsone</w:t>
      </w:r>
      <w:proofErr w:type="spellEnd"/>
      <w:r>
        <w:rPr>
          <w:sz w:val="24"/>
          <w:szCs w:val="24"/>
        </w:rPr>
        <w:t xml:space="preserve">, </w:t>
      </w:r>
      <w:proofErr w:type="spellStart"/>
      <w:r>
        <w:rPr>
          <w:sz w:val="24"/>
          <w:szCs w:val="24"/>
        </w:rPr>
        <w:t>L.Cīrule</w:t>
      </w:r>
      <w:proofErr w:type="spellEnd"/>
      <w:r>
        <w:rPr>
          <w:sz w:val="24"/>
          <w:szCs w:val="24"/>
        </w:rPr>
        <w:t xml:space="preserve">, </w:t>
      </w:r>
      <w:proofErr w:type="spellStart"/>
      <w:r>
        <w:rPr>
          <w:sz w:val="24"/>
          <w:szCs w:val="24"/>
        </w:rPr>
        <w:t>L.Gabdulļina</w:t>
      </w:r>
      <w:proofErr w:type="spellEnd"/>
    </w:p>
    <w:p w:rsidR="00B35FF5" w:rsidRDefault="00B35FF5" w:rsidP="00B35FF5">
      <w:pPr>
        <w:rPr>
          <w:sz w:val="24"/>
          <w:szCs w:val="24"/>
        </w:rPr>
      </w:pPr>
    </w:p>
    <w:bookmarkEnd w:id="80"/>
    <w:p w:rsidR="00B35FF5" w:rsidRDefault="00B35FF5" w:rsidP="00B35FF5">
      <w:pPr>
        <w:rPr>
          <w:sz w:val="24"/>
          <w:szCs w:val="24"/>
        </w:rPr>
      </w:pPr>
    </w:p>
    <w:p w:rsidR="00B35FF5" w:rsidRDefault="00B35FF5" w:rsidP="00B35FF5">
      <w:pPr>
        <w:spacing w:line="360" w:lineRule="auto"/>
        <w:ind w:firstLine="567"/>
        <w:jc w:val="both"/>
        <w:rPr>
          <w:sz w:val="24"/>
          <w:szCs w:val="24"/>
        </w:rPr>
      </w:pPr>
      <w:r>
        <w:rPr>
          <w:sz w:val="24"/>
          <w:szCs w:val="24"/>
        </w:rPr>
        <w:t xml:space="preserve">1. Izskatot </w:t>
      </w:r>
      <w:r>
        <w:rPr>
          <w:b/>
          <w:sz w:val="24"/>
          <w:szCs w:val="24"/>
        </w:rPr>
        <w:t>SIA “Aizkraukles mērnieks”</w:t>
      </w:r>
      <w:r>
        <w:rPr>
          <w:sz w:val="24"/>
          <w:szCs w:val="24"/>
        </w:rPr>
        <w:t xml:space="preserve"> reģistrācijas numurs 45403016678, juridiskā adrese: Spīdolas iela 7 - 1, Aizkraukle, Aizkraukles novads, LV – 5101, 2019.gada 27.novembra iesniegumu (Gulbenes novada pašvaldībā saņemts 2019.gada 27.novembrī un reģistrēts ar </w:t>
      </w:r>
      <w:proofErr w:type="spellStart"/>
      <w:r>
        <w:rPr>
          <w:sz w:val="24"/>
          <w:szCs w:val="24"/>
        </w:rPr>
        <w:t>Nr.GND</w:t>
      </w:r>
      <w:proofErr w:type="spellEnd"/>
      <w:r>
        <w:rPr>
          <w:sz w:val="24"/>
          <w:szCs w:val="24"/>
        </w:rPr>
        <w:t xml:space="preserve">/5.7/19/2830-A), ar lūgumu apstiprināt zemes ierīkotāja </w:t>
      </w:r>
      <w:bookmarkStart w:id="81" w:name="_Hlk25848542"/>
      <w:r>
        <w:rPr>
          <w:sz w:val="24"/>
          <w:szCs w:val="24"/>
        </w:rPr>
        <w:t xml:space="preserve">Gata </w:t>
      </w:r>
      <w:proofErr w:type="spellStart"/>
      <w:r>
        <w:rPr>
          <w:sz w:val="24"/>
          <w:szCs w:val="24"/>
        </w:rPr>
        <w:t>Grunšteina</w:t>
      </w:r>
      <w:proofErr w:type="spellEnd"/>
      <w:r>
        <w:rPr>
          <w:sz w:val="24"/>
          <w:szCs w:val="24"/>
        </w:rPr>
        <w:t xml:space="preserve"> (zemes ierīkotāja sertifikāts Nr.BA000537, derīgs līdz 2024.gada 28.augustam)</w:t>
      </w:r>
      <w:bookmarkEnd w:id="81"/>
      <w:r>
        <w:rPr>
          <w:sz w:val="24"/>
          <w:szCs w:val="24"/>
        </w:rPr>
        <w:t xml:space="preserve"> izstrādāto zemes ierīcības projektu nekustamajā īpašumā “</w:t>
      </w:r>
      <w:proofErr w:type="spellStart"/>
      <w:r>
        <w:rPr>
          <w:sz w:val="24"/>
          <w:szCs w:val="24"/>
        </w:rPr>
        <w:t>Staubernieki</w:t>
      </w:r>
      <w:proofErr w:type="spellEnd"/>
      <w:r>
        <w:rPr>
          <w:sz w:val="24"/>
          <w:szCs w:val="24"/>
        </w:rPr>
        <w:t xml:space="preserve"> 1”, Stāmerienas pagasts, Gulbenes novads, kadastra numurs 5088 003 0057, ietilpstošajai zemes vienībai ar kadastra apzīmējumu 5088 003 0024, 12,4 </w:t>
      </w:r>
      <w:r>
        <w:rPr>
          <w:sz w:val="24"/>
          <w:szCs w:val="24"/>
        </w:rPr>
        <w:lastRenderedPageBreak/>
        <w:t xml:space="preserve">ha platībā, pamatojoties uz likuma “Par pašvaldībām” 21.panta pirmās daļas 27.punktu, kas nosaka, ka dome var izskatīt jebkuru jautājumu, kas ir attiecīgās pašvaldības pārziņā, turklāt tikai dome var pieņemt lēmumus citos likumā paredzētajos gadījumos, Zemes ierīcības likuma 19.pantu, kas nosaka, ka zemes ierīcības projektu un tā grozījumus apstiprina vietējā pašvaldība, izdodot administratīvo aktu, Ministru kabineta 2016.gada 2.augusta noteikumu Nr.505 “Zemes ierīcības projekta izstrādes noteikumi” 26.punktu, kas nosaka, ka pēc projekta saņemšanas apstiprināšanai vietējā pašvaldība izdod administratīvo aktu par projekta apstiprināšanu vai noraidīšanu, norādot vai pielikumā pievienojot informāciju par tās zemes vienības kadastra apzīmējumu, kurai izstrādāts projekts, un projekta grafiskās daļas </w:t>
      </w:r>
      <w:r>
        <w:rPr>
          <w:sz w:val="24"/>
          <w:szCs w:val="24"/>
          <w:shd w:val="clear" w:color="auto" w:fill="FFFFFF"/>
        </w:rPr>
        <w:t>rekvizītus (attiecīgā zemes ierīkotāja vārdu, uzvārdu, datumu un laiku, kad tas minēto dokumentu ir parakstījis) vai projekta grafiskās</w:t>
      </w:r>
      <w:r>
        <w:rPr>
          <w:sz w:val="24"/>
          <w:szCs w:val="24"/>
        </w:rPr>
        <w:t xml:space="preserve"> daļas kopiju, Ministru kabineta 2006.gada 20.jūnija noteikumu Nr.496 “Nekustamā īpašuma lietošanas mērķu klasifikācija un nekustamā īpašuma lietošanas mērķu noteikšanas un maiņas kārtība” 8.punktu, kas nosaka, ka zemes vienībai vai zemes vienības daļai, kurai ir noteikts un kadastra informācijas sistēmā reģistrēts lietošanas mērķis, lietošanas mērķi maina šo noteikumu 17.punktā minētajos gadījumos, 17.7.apakšpunktu, kas nosaka, ka lietošanas mērķa maiņu ierosina, ja iepriekš likumīgi noteiktais lietošanas mērķis un tam piekrītošā zemes platība neatbilst šo noteikumu IV nodaļā minētajām prasībām, 30.punktu, kas nosaka, ka lauku teritorijās zemes vienībai, kuru izmanto tikai lauksaimniecībai, mežsaimniecībai un ūdenssaimniecībai, nosaka vienu lietošanas mērķi; lai noteiktu lietošanas mērķi, nosaka zemes vienībā dominējošo ekonomisko darbī</w:t>
      </w:r>
      <w:r>
        <w:rPr>
          <w:sz w:val="24"/>
          <w:szCs w:val="24"/>
        </w:rPr>
        <w:softHyphen/>
        <w:t xml:space="preserve">bu, salīdzinot zemes lietošanas veidu platības meža zemei, zemei zem ūdeņiem un lauksaimniecībā izmantojamai zemei; uz zemes vienības esošai dzīvojamo ēku un palīgēku vai lauku saimniecību nedzīvojamo ēku apbūvei atsevišķi nenosaka lietošanas mērķi no lietošanas mērķu klases “Apbūves zeme”, Gulbenes novada domes 2018.gada 27.decembra saistošajiem noteikumiem Nr.20 “Gulbenes novada teritorijas plānojums, Teritorijas izmantošanas un apbūves noteikumi un grafiskā daļa”, un Tautsaimniecības komitejas  ieteikumu, atklāti balsojot: PAR – 11 (Normunds </w:t>
      </w:r>
      <w:proofErr w:type="spellStart"/>
      <w:r>
        <w:rPr>
          <w:sz w:val="24"/>
          <w:szCs w:val="24"/>
        </w:rPr>
        <w:t>Audzišs</w:t>
      </w:r>
      <w:proofErr w:type="spellEnd"/>
      <w:r>
        <w:rPr>
          <w:sz w:val="24"/>
          <w:szCs w:val="24"/>
        </w:rPr>
        <w:t xml:space="preserve">, Indra Caune, Andis Caunītis, Gunārs Ciglis,  Larisa Cīrule, Lāsma </w:t>
      </w:r>
      <w:proofErr w:type="spellStart"/>
      <w:r>
        <w:rPr>
          <w:sz w:val="24"/>
          <w:szCs w:val="24"/>
        </w:rPr>
        <w:t>Gabdulļina</w:t>
      </w:r>
      <w:proofErr w:type="spellEnd"/>
      <w:r>
        <w:rPr>
          <w:sz w:val="24"/>
          <w:szCs w:val="24"/>
        </w:rPr>
        <w:t xml:space="preserve">, </w:t>
      </w:r>
      <w:proofErr w:type="spellStart"/>
      <w:r>
        <w:rPr>
          <w:sz w:val="24"/>
          <w:szCs w:val="24"/>
        </w:rPr>
        <w:t>Stanislavs</w:t>
      </w:r>
      <w:proofErr w:type="spellEnd"/>
      <w:r>
        <w:rPr>
          <w:sz w:val="24"/>
          <w:szCs w:val="24"/>
        </w:rPr>
        <w:t xml:space="preserve"> </w:t>
      </w:r>
      <w:proofErr w:type="spellStart"/>
      <w:r>
        <w:rPr>
          <w:sz w:val="24"/>
          <w:szCs w:val="24"/>
        </w:rPr>
        <w:t>Gžibovskis</w:t>
      </w:r>
      <w:proofErr w:type="spellEnd"/>
      <w:r>
        <w:rPr>
          <w:sz w:val="24"/>
          <w:szCs w:val="24"/>
        </w:rPr>
        <w:t xml:space="preserve">, </w:t>
      </w:r>
      <w:proofErr w:type="spellStart"/>
      <w:r>
        <w:rPr>
          <w:sz w:val="24"/>
          <w:szCs w:val="24"/>
        </w:rPr>
        <w:t>Valtis</w:t>
      </w:r>
      <w:proofErr w:type="spellEnd"/>
      <w:r>
        <w:rPr>
          <w:sz w:val="24"/>
          <w:szCs w:val="24"/>
        </w:rPr>
        <w:t xml:space="preserve"> Krauklis, Normunds Mazūrs, Zintis </w:t>
      </w:r>
      <w:proofErr w:type="spellStart"/>
      <w:r>
        <w:rPr>
          <w:sz w:val="24"/>
          <w:szCs w:val="24"/>
        </w:rPr>
        <w:t>Mezītis</w:t>
      </w:r>
      <w:proofErr w:type="spellEnd"/>
      <w:r>
        <w:rPr>
          <w:sz w:val="24"/>
          <w:szCs w:val="24"/>
        </w:rPr>
        <w:t xml:space="preserve">, Guntis </w:t>
      </w:r>
      <w:proofErr w:type="spellStart"/>
      <w:r>
        <w:rPr>
          <w:sz w:val="24"/>
          <w:szCs w:val="24"/>
        </w:rPr>
        <w:t>Princovs</w:t>
      </w:r>
      <w:proofErr w:type="spellEnd"/>
      <w:r>
        <w:rPr>
          <w:sz w:val="24"/>
          <w:szCs w:val="24"/>
        </w:rPr>
        <w:t>); PRET – 1 (Guna Pūcīte); ATTURAS – 2 ( Intars Liepiņš, Anatolijs Savickis);  Gulbenes novada dome NOLEMJ:</w:t>
      </w:r>
    </w:p>
    <w:p w:rsidR="00B35FF5" w:rsidRDefault="00B35FF5" w:rsidP="00B35FF5">
      <w:pPr>
        <w:spacing w:line="360" w:lineRule="auto"/>
        <w:ind w:firstLine="567"/>
        <w:jc w:val="both"/>
        <w:rPr>
          <w:rFonts w:eastAsia="Calibri"/>
          <w:sz w:val="24"/>
          <w:szCs w:val="24"/>
        </w:rPr>
      </w:pPr>
      <w:r>
        <w:rPr>
          <w:sz w:val="24"/>
          <w:szCs w:val="24"/>
        </w:rPr>
        <w:t xml:space="preserve">1.1. APSTIPRINĀT Gata </w:t>
      </w:r>
      <w:proofErr w:type="spellStart"/>
      <w:r>
        <w:rPr>
          <w:sz w:val="24"/>
          <w:szCs w:val="24"/>
        </w:rPr>
        <w:t>Grunšteina</w:t>
      </w:r>
      <w:proofErr w:type="spellEnd"/>
      <w:r>
        <w:rPr>
          <w:sz w:val="24"/>
          <w:szCs w:val="24"/>
        </w:rPr>
        <w:t xml:space="preserve"> (zemes ierīkotāja sertifikāts Nr.BA000537, derīgs līdz 2024.gada 28.augusta) izstrādāto zemes ierīcības projektu nekustamajā īpašumā “</w:t>
      </w:r>
      <w:proofErr w:type="spellStart"/>
      <w:r>
        <w:rPr>
          <w:sz w:val="24"/>
          <w:szCs w:val="24"/>
        </w:rPr>
        <w:t>Straubernieki</w:t>
      </w:r>
      <w:proofErr w:type="spellEnd"/>
      <w:r>
        <w:rPr>
          <w:sz w:val="24"/>
          <w:szCs w:val="24"/>
        </w:rPr>
        <w:t xml:space="preserve"> 1”, Stāmerienas pagasts, Gulbenes novads, kadastra numurs 5088 003 0057, ietilpstošajai zemes vienībai ar kadastra apzīmējumu 5088 003 0024, 12,4 ha platībā. Zemes vienības sadalījuma robežas noteikt saskaņā ar zemes ierīcības projekta grafisko daļu (15.pielikums), kas ir šī lēmuma neatņemama sastāvdaļa.</w:t>
      </w:r>
    </w:p>
    <w:p w:rsidR="00B35FF5" w:rsidRDefault="00B35FF5" w:rsidP="00B35FF5">
      <w:pPr>
        <w:spacing w:line="360" w:lineRule="auto"/>
        <w:ind w:firstLine="567"/>
        <w:jc w:val="both"/>
        <w:rPr>
          <w:sz w:val="24"/>
          <w:szCs w:val="24"/>
        </w:rPr>
      </w:pPr>
      <w:r>
        <w:rPr>
          <w:sz w:val="24"/>
          <w:szCs w:val="24"/>
        </w:rPr>
        <w:lastRenderedPageBreak/>
        <w:t xml:space="preserve">1.2. </w:t>
      </w:r>
      <w:bookmarkStart w:id="82" w:name="_Hlk25849270"/>
      <w:r>
        <w:rPr>
          <w:sz w:val="24"/>
          <w:szCs w:val="24"/>
        </w:rPr>
        <w:t xml:space="preserve">PIEŠĶIRT nekustamajam īpašumam, kas sastāv no </w:t>
      </w:r>
      <w:proofErr w:type="spellStart"/>
      <w:r>
        <w:rPr>
          <w:sz w:val="24"/>
          <w:szCs w:val="24"/>
        </w:rPr>
        <w:t>jaunizveidotās</w:t>
      </w:r>
      <w:proofErr w:type="spellEnd"/>
      <w:r>
        <w:rPr>
          <w:sz w:val="24"/>
          <w:szCs w:val="24"/>
        </w:rPr>
        <w:t xml:space="preserve"> zemes vienības ar kadastra apzīmējumu </w:t>
      </w:r>
      <w:bookmarkStart w:id="83" w:name="_Hlk24646507"/>
      <w:r>
        <w:rPr>
          <w:sz w:val="24"/>
          <w:szCs w:val="24"/>
        </w:rPr>
        <w:t>5088 003 0</w:t>
      </w:r>
      <w:bookmarkEnd w:id="83"/>
      <w:r>
        <w:rPr>
          <w:sz w:val="24"/>
          <w:szCs w:val="24"/>
        </w:rPr>
        <w:t>082, 5,0 ha platībā, nosaukumu “</w:t>
      </w:r>
      <w:proofErr w:type="spellStart"/>
      <w:r>
        <w:rPr>
          <w:sz w:val="24"/>
          <w:szCs w:val="24"/>
        </w:rPr>
        <w:t>Staubernieku</w:t>
      </w:r>
      <w:proofErr w:type="spellEnd"/>
      <w:r>
        <w:rPr>
          <w:sz w:val="24"/>
          <w:szCs w:val="24"/>
        </w:rPr>
        <w:t xml:space="preserve"> mežs”. Zemes vienībai ar kadastra apzīmējumu 5088 003 0082, 5,0 ha platībā, </w:t>
      </w:r>
      <w:bookmarkStart w:id="84" w:name="_Hlk26430137"/>
      <w:r>
        <w:rPr>
          <w:sz w:val="24"/>
          <w:szCs w:val="24"/>
        </w:rPr>
        <w:t>noteikt lietošanas mērķi - zeme, uz kuras galvenā saimnieciskā darbība ir mežsaimniecība (NĪLM kods 0201).</w:t>
      </w:r>
    </w:p>
    <w:bookmarkEnd w:id="82"/>
    <w:bookmarkEnd w:id="84"/>
    <w:p w:rsidR="00B35FF5" w:rsidRDefault="00B35FF5" w:rsidP="00B35FF5">
      <w:pPr>
        <w:spacing w:line="360" w:lineRule="auto"/>
        <w:ind w:firstLine="567"/>
        <w:jc w:val="both"/>
        <w:rPr>
          <w:sz w:val="24"/>
          <w:szCs w:val="24"/>
        </w:rPr>
      </w:pPr>
      <w:r>
        <w:rPr>
          <w:sz w:val="24"/>
          <w:szCs w:val="24"/>
        </w:rPr>
        <w:t xml:space="preserve">1.3. PIEŠĶIRT nekustamajam īpašumam, kas sastāv no </w:t>
      </w:r>
      <w:proofErr w:type="spellStart"/>
      <w:r>
        <w:rPr>
          <w:sz w:val="24"/>
          <w:szCs w:val="24"/>
        </w:rPr>
        <w:t>jaunizveidotās</w:t>
      </w:r>
      <w:proofErr w:type="spellEnd"/>
      <w:r>
        <w:rPr>
          <w:sz w:val="24"/>
          <w:szCs w:val="24"/>
        </w:rPr>
        <w:t xml:space="preserve"> zemes vienības ar kadastra apzīmējumu 5088 003 0081, 7,4 ha platībā, nosaukumu “</w:t>
      </w:r>
      <w:proofErr w:type="spellStart"/>
      <w:r>
        <w:rPr>
          <w:sz w:val="24"/>
          <w:szCs w:val="24"/>
        </w:rPr>
        <w:t>Staubernieku</w:t>
      </w:r>
      <w:proofErr w:type="spellEnd"/>
      <w:r>
        <w:rPr>
          <w:sz w:val="24"/>
          <w:szCs w:val="24"/>
        </w:rPr>
        <w:t xml:space="preserve"> pļavas”. Zemes vienībai ar kadastra apzīmējumu 5088 003 0081, 7,4 ha platībā, noteikt lietošanas mērķi - zeme, uz kuras galvenā saimnieciskā darbība ir lauksaimniecība (NĪLM kods 0101).  </w:t>
      </w:r>
    </w:p>
    <w:p w:rsidR="00B35FF5" w:rsidRDefault="00B35FF5" w:rsidP="00B35FF5">
      <w:pPr>
        <w:spacing w:line="360" w:lineRule="auto"/>
        <w:ind w:firstLine="567"/>
        <w:jc w:val="both"/>
        <w:rPr>
          <w:sz w:val="24"/>
          <w:szCs w:val="24"/>
        </w:rPr>
      </w:pPr>
      <w:r>
        <w:rPr>
          <w:sz w:val="24"/>
          <w:szCs w:val="24"/>
        </w:rPr>
        <w:t>1.4. Lēmumu nosūtīt:</w:t>
      </w:r>
    </w:p>
    <w:p w:rsidR="00B35FF5" w:rsidRDefault="00B35FF5" w:rsidP="00B35FF5">
      <w:pPr>
        <w:spacing w:line="360" w:lineRule="auto"/>
        <w:ind w:firstLine="567"/>
        <w:jc w:val="both"/>
        <w:rPr>
          <w:sz w:val="24"/>
          <w:szCs w:val="24"/>
        </w:rPr>
      </w:pPr>
      <w:r>
        <w:rPr>
          <w:sz w:val="24"/>
          <w:szCs w:val="24"/>
        </w:rPr>
        <w:t>1.4.1. SIA “J &amp; E Īpašumi”, adrese: 1905.gada iela 41, Koknese, Kokneses pagasts, Kokneses novads, LV-5113;</w:t>
      </w:r>
    </w:p>
    <w:p w:rsidR="00B35FF5" w:rsidRDefault="00B35FF5" w:rsidP="00B35FF5">
      <w:pPr>
        <w:spacing w:line="360" w:lineRule="auto"/>
        <w:ind w:firstLine="567"/>
        <w:jc w:val="both"/>
        <w:rPr>
          <w:sz w:val="24"/>
          <w:szCs w:val="24"/>
        </w:rPr>
      </w:pPr>
      <w:r>
        <w:rPr>
          <w:sz w:val="24"/>
          <w:szCs w:val="24"/>
        </w:rPr>
        <w:t>1.4.2. SIA “Aizkraukles mērnieks”, adrese: Spīdolas iela 7 - 1, Aizkraukle, Aizkraukles novads, LV-5101;</w:t>
      </w:r>
    </w:p>
    <w:p w:rsidR="00B35FF5" w:rsidRDefault="00B35FF5" w:rsidP="00B35FF5">
      <w:pPr>
        <w:spacing w:line="360" w:lineRule="auto"/>
        <w:ind w:firstLine="567"/>
        <w:jc w:val="both"/>
        <w:rPr>
          <w:sz w:val="24"/>
          <w:szCs w:val="24"/>
          <w:u w:val="single"/>
        </w:rPr>
      </w:pPr>
      <w:r>
        <w:rPr>
          <w:sz w:val="24"/>
          <w:szCs w:val="24"/>
        </w:rPr>
        <w:t xml:space="preserve">1.4.3. Valsts zemes dienesta Vidzemes reģionālajai nodaļai, juridiskā adrese: Rīgas iela 47, Valmiera, LV – 4201, e-pasta adrese: </w:t>
      </w:r>
      <w:hyperlink r:id="rId27" w:history="1">
        <w:r>
          <w:rPr>
            <w:rStyle w:val="Hipersaite"/>
            <w:sz w:val="24"/>
            <w:szCs w:val="24"/>
          </w:rPr>
          <w:t>kac.gulbene@vzd.gov.lv</w:t>
        </w:r>
      </w:hyperlink>
      <w:r>
        <w:rPr>
          <w:sz w:val="24"/>
          <w:szCs w:val="24"/>
          <w:u w:val="single"/>
        </w:rPr>
        <w:t>.</w:t>
      </w:r>
    </w:p>
    <w:p w:rsidR="00B35FF5" w:rsidRDefault="00B35FF5" w:rsidP="00B35FF5">
      <w:pPr>
        <w:spacing w:line="360" w:lineRule="auto"/>
        <w:ind w:firstLine="567"/>
        <w:jc w:val="both"/>
        <w:rPr>
          <w:sz w:val="24"/>
          <w:szCs w:val="24"/>
        </w:rPr>
      </w:pPr>
      <w:r>
        <w:rPr>
          <w:sz w:val="24"/>
          <w:szCs w:val="24"/>
        </w:rPr>
        <w:t>1.5. Pamatojoties uz Administratīvā procesa likuma 76.panta otro daļu, 79.panta pirmo daļu, 188.panta pirmo un otro daļu un 189.pantu, šo lēmumu viena mēneša laikā no tā spēkā stāšanās dienas (administratīvais akts, saskaņā ar Administratīvā procesa likuma 70.panta pirmo daļu, stājas spēkā ar brīdi, kad tas paziņots adresātam (saskaņā ar Paziņošanas likuma 8.panta trešo daļu dokuments, kas paziņots kā ierakstīta pasta sūtījums, uzskatāms par paziņotu septītajā dienā pēc tā nodošanas pastā)) var apstrīdēt Gulbenes novada pašvaldībā vai uzreiz pārsūdzēt Administratīvās rajona tiesas attiecīgajā tiesu namā pēc pieteicēja adreses vai nekustamā īpašuma atrašanās vietas.</w:t>
      </w:r>
    </w:p>
    <w:p w:rsidR="00B35FF5" w:rsidRDefault="00B35FF5" w:rsidP="00B35FF5">
      <w:pPr>
        <w:rPr>
          <w:rFonts w:eastAsia="Calibri"/>
          <w:sz w:val="24"/>
          <w:szCs w:val="24"/>
        </w:rPr>
      </w:pPr>
    </w:p>
    <w:p w:rsidR="00B35FF5" w:rsidRDefault="00B35FF5" w:rsidP="00B35FF5">
      <w:pPr>
        <w:spacing w:line="360" w:lineRule="auto"/>
        <w:ind w:firstLine="567"/>
        <w:jc w:val="both"/>
        <w:rPr>
          <w:sz w:val="24"/>
          <w:szCs w:val="24"/>
        </w:rPr>
      </w:pPr>
      <w:r>
        <w:rPr>
          <w:sz w:val="24"/>
          <w:szCs w:val="24"/>
        </w:rPr>
        <w:t xml:space="preserve">2. Izskatot </w:t>
      </w:r>
      <w:r>
        <w:rPr>
          <w:b/>
          <w:sz w:val="24"/>
          <w:szCs w:val="24"/>
        </w:rPr>
        <w:t>Sabiedrības ar ierobežotu atbildību “Latvijasmernieks.lv”</w:t>
      </w:r>
      <w:r>
        <w:rPr>
          <w:sz w:val="24"/>
          <w:szCs w:val="24"/>
        </w:rPr>
        <w:t xml:space="preserve"> reģistrācijas numurs 40003783960, juridiskā adrese: Eduarda </w:t>
      </w:r>
      <w:proofErr w:type="spellStart"/>
      <w:r>
        <w:rPr>
          <w:sz w:val="24"/>
          <w:szCs w:val="24"/>
        </w:rPr>
        <w:t>Smiļģa</w:t>
      </w:r>
      <w:proofErr w:type="spellEnd"/>
      <w:r>
        <w:rPr>
          <w:sz w:val="24"/>
          <w:szCs w:val="24"/>
        </w:rPr>
        <w:t xml:space="preserve"> iela 2A, Rīga, LV-1048, 2019.gada 27.novembra iesniegumu (Gulbenes novada pašvaldībā saņemts 2019.gada 27.novembrī un reģistrēts ar </w:t>
      </w:r>
      <w:proofErr w:type="spellStart"/>
      <w:r>
        <w:rPr>
          <w:sz w:val="24"/>
          <w:szCs w:val="24"/>
        </w:rPr>
        <w:t>Nr.GND</w:t>
      </w:r>
      <w:proofErr w:type="spellEnd"/>
      <w:r>
        <w:rPr>
          <w:sz w:val="24"/>
          <w:szCs w:val="24"/>
        </w:rPr>
        <w:t xml:space="preserve">/5.7/19/2802-A), ar lūgumu apstiprināt zemes ierīkotājas </w:t>
      </w:r>
      <w:bookmarkStart w:id="85" w:name="_Hlk25852140"/>
      <w:r>
        <w:rPr>
          <w:sz w:val="24"/>
          <w:szCs w:val="24"/>
        </w:rPr>
        <w:t xml:space="preserve">Kristīnes </w:t>
      </w:r>
      <w:proofErr w:type="spellStart"/>
      <w:r>
        <w:rPr>
          <w:sz w:val="24"/>
          <w:szCs w:val="24"/>
        </w:rPr>
        <w:t>Mundas</w:t>
      </w:r>
      <w:proofErr w:type="spellEnd"/>
      <w:r>
        <w:rPr>
          <w:sz w:val="24"/>
          <w:szCs w:val="24"/>
        </w:rPr>
        <w:t xml:space="preserve"> (zemes ierīkotāja sertifikāts Nr.AA000000061, derīgs līdz 2020.gada 6.decembrim) </w:t>
      </w:r>
      <w:bookmarkEnd w:id="85"/>
      <w:r>
        <w:rPr>
          <w:sz w:val="24"/>
          <w:szCs w:val="24"/>
        </w:rPr>
        <w:t xml:space="preserve">izstrādāto zemes ierīcības projektu nekustamajā īpašumā “Čiekuriņi”, Stāķi, Stradu pagasts, Gulbenes novads, kadastra numurs 5090 002 0614, ietilpstošajai zemes vienībai ar kadastra apzīmējumu 5090 002 0614, 0,6932 ha platībā, pamatojoties uz likuma “Par pašvaldībām” 21.panta pirmās daļas 27.punktu, kas nosaka, ka dome var izskatīt jebkuru jautājumu, kas ir attiecīgās pašvaldības pārziņā, turklāt tikai dome var pieņemt lēmumus citos likumā paredzētajos gadījumos, Zemes ierīcības likuma 19.pantu, kas nosaka, ka zemes ierīcības projektu un tā grozījumus apstiprina vietējā pašvaldība, izdodot administratīvo aktu, Ministru kabineta 2016.gada 2.augusta noteikumu Nr.505 “Zemes ierīcības projekta izstrādes noteikumi” 26.punktu, kas nosaka, ka pēc projekta </w:t>
      </w:r>
      <w:r>
        <w:rPr>
          <w:sz w:val="24"/>
          <w:szCs w:val="24"/>
        </w:rPr>
        <w:lastRenderedPageBreak/>
        <w:t xml:space="preserve">saņemšanas apstiprināšanai vietējā pašvaldība izdod administratīvo aktu par projekta apstiprināšanu vai noraidīšanu, norādot vai pielikumā pievienojot informāciju par tās zemes vienības kadastra apzīmējumu, kurai izstrādāts projekts, un projekta grafiskās daļas </w:t>
      </w:r>
      <w:r>
        <w:rPr>
          <w:sz w:val="24"/>
          <w:szCs w:val="24"/>
          <w:shd w:val="clear" w:color="auto" w:fill="FFFFFF"/>
        </w:rPr>
        <w:t>rekvizītus (attiecīgā zemes ierīkotāja vārdu, uzvārdu, datumu un laiku, kad tas minēto dokumentu ir parakstījis) vai projekta grafiskās</w:t>
      </w:r>
      <w:r>
        <w:rPr>
          <w:sz w:val="24"/>
          <w:szCs w:val="24"/>
        </w:rPr>
        <w:t xml:space="preserve"> daļas kopiju, Ministru kabineta 2006.gada 20.jūnija noteikumu Nr.496 “Nekustamā īpašuma lietošanas mērķu klasifikācija un nekustamā īpašuma lietošanas mērķu noteikšanas un maiņas kārtība” 8.punktu, kas nosaka, ka zemes vienībai vai zemes vienības daļai, kurai ir noteikts un kadastra informācijas sistēmā reģistrēts lietošanas mērķis, lietošanas mērķi maina šo noteikumu 17.punktā minētajos gadījumos, 17.7.apakšpunktu, kas nosaka, ka lietošanas mērķa maiņu ierosina, ja iepriekš likumīgi noteiktais lietošanas mērķis un tam piekrītošā zemes platība neatbilst šo noteikumu IV nodaļā minētajām prasībām, 30.punktu, kas nosaka, ka lauku teritorijās zemes vienībai, kuru izmanto tikai lauksaimniecībai, mežsaimniecībai un ūdenssaimniecībai, nosaka vienu lietošanas mērķi; lai noteiktu lietošanas mērķi, nosaka zemes vienībā dominējošo ekonomisko darbī</w:t>
      </w:r>
      <w:r>
        <w:rPr>
          <w:sz w:val="24"/>
          <w:szCs w:val="24"/>
        </w:rPr>
        <w:softHyphen/>
        <w:t xml:space="preserve">bu, salīdzinot zemes lietošanas veidu platības meža zemei, zemei zem ūdeņiem un lauksaimniecībā izmantojamai zemei; uz zemes vienības esošai dzīvojamo ēku un palīgēku vai lauku saimniecību nedzīvojamo ēku apbūvei atsevišķi nenosaka lietošanas mērķi no lietošanas mērķu klases “Apbūves zeme”, Gulbenes novada domes 2018.gada 27.decembra saistošajiem noteikumiem Nr.20 “Gulbenes novada teritorijas plānojums, Teritorijas izmantošanas un apbūves noteikumi un grafiskā daļa”, un Tautsaimniecības komitejas  ieteikumu, atklāti balsojot: PAR – 11 (Normunds </w:t>
      </w:r>
      <w:proofErr w:type="spellStart"/>
      <w:r>
        <w:rPr>
          <w:sz w:val="24"/>
          <w:szCs w:val="24"/>
        </w:rPr>
        <w:t>Audzišs</w:t>
      </w:r>
      <w:proofErr w:type="spellEnd"/>
      <w:r>
        <w:rPr>
          <w:sz w:val="24"/>
          <w:szCs w:val="24"/>
        </w:rPr>
        <w:t xml:space="preserve">, Indra Caune, Andis Caunītis, Gunārs Ciglis,  Larisa Cīrule, Lāsma </w:t>
      </w:r>
      <w:proofErr w:type="spellStart"/>
      <w:r>
        <w:rPr>
          <w:sz w:val="24"/>
          <w:szCs w:val="24"/>
        </w:rPr>
        <w:t>Gabdulļina</w:t>
      </w:r>
      <w:proofErr w:type="spellEnd"/>
      <w:r>
        <w:rPr>
          <w:sz w:val="24"/>
          <w:szCs w:val="24"/>
        </w:rPr>
        <w:t xml:space="preserve">, </w:t>
      </w:r>
      <w:proofErr w:type="spellStart"/>
      <w:r>
        <w:rPr>
          <w:sz w:val="24"/>
          <w:szCs w:val="24"/>
        </w:rPr>
        <w:t>Stanislavs</w:t>
      </w:r>
      <w:proofErr w:type="spellEnd"/>
      <w:r>
        <w:rPr>
          <w:sz w:val="24"/>
          <w:szCs w:val="24"/>
        </w:rPr>
        <w:t xml:space="preserve"> </w:t>
      </w:r>
      <w:proofErr w:type="spellStart"/>
      <w:r>
        <w:rPr>
          <w:sz w:val="24"/>
          <w:szCs w:val="24"/>
        </w:rPr>
        <w:t>Gžibovskis</w:t>
      </w:r>
      <w:proofErr w:type="spellEnd"/>
      <w:r>
        <w:rPr>
          <w:sz w:val="24"/>
          <w:szCs w:val="24"/>
        </w:rPr>
        <w:t xml:space="preserve">, </w:t>
      </w:r>
      <w:proofErr w:type="spellStart"/>
      <w:r>
        <w:rPr>
          <w:sz w:val="24"/>
          <w:szCs w:val="24"/>
        </w:rPr>
        <w:t>Valtis</w:t>
      </w:r>
      <w:proofErr w:type="spellEnd"/>
      <w:r>
        <w:rPr>
          <w:sz w:val="24"/>
          <w:szCs w:val="24"/>
        </w:rPr>
        <w:t xml:space="preserve"> Krauklis, Normunds Mazūrs, Zintis </w:t>
      </w:r>
      <w:proofErr w:type="spellStart"/>
      <w:r>
        <w:rPr>
          <w:sz w:val="24"/>
          <w:szCs w:val="24"/>
        </w:rPr>
        <w:t>Mezītis</w:t>
      </w:r>
      <w:proofErr w:type="spellEnd"/>
      <w:r>
        <w:rPr>
          <w:sz w:val="24"/>
          <w:szCs w:val="24"/>
        </w:rPr>
        <w:t xml:space="preserve">, Guntis </w:t>
      </w:r>
      <w:proofErr w:type="spellStart"/>
      <w:r>
        <w:rPr>
          <w:sz w:val="24"/>
          <w:szCs w:val="24"/>
        </w:rPr>
        <w:t>Princovs</w:t>
      </w:r>
      <w:proofErr w:type="spellEnd"/>
      <w:r>
        <w:rPr>
          <w:sz w:val="24"/>
          <w:szCs w:val="24"/>
        </w:rPr>
        <w:t>); PRET – 1 (Guna Pūcīte); ATTURAS – 2 (Intars Liepiņš, Anatolijs Savickis);  Gulbenes novada dome NOLEMJ:</w:t>
      </w:r>
    </w:p>
    <w:p w:rsidR="00B35FF5" w:rsidRDefault="00B35FF5" w:rsidP="00B35FF5">
      <w:pPr>
        <w:spacing w:line="360" w:lineRule="auto"/>
        <w:ind w:firstLine="567"/>
        <w:jc w:val="both"/>
        <w:rPr>
          <w:rFonts w:eastAsia="Calibri"/>
          <w:sz w:val="24"/>
          <w:szCs w:val="24"/>
        </w:rPr>
      </w:pPr>
      <w:r>
        <w:rPr>
          <w:sz w:val="24"/>
          <w:szCs w:val="24"/>
        </w:rPr>
        <w:t xml:space="preserve">2.1. APSTIPRINĀT zemes ierīkotājas Kristīnes </w:t>
      </w:r>
      <w:proofErr w:type="spellStart"/>
      <w:r>
        <w:rPr>
          <w:sz w:val="24"/>
          <w:szCs w:val="24"/>
        </w:rPr>
        <w:t>Mundas</w:t>
      </w:r>
      <w:proofErr w:type="spellEnd"/>
      <w:r>
        <w:rPr>
          <w:sz w:val="24"/>
          <w:szCs w:val="24"/>
        </w:rPr>
        <w:t xml:space="preserve"> (zemes ierīkotāja sertifikāts Nr.AA000000061, derīgs līdz 2020.gada 6.decembrim) izstrādāto zemes ierīcības projektu nekustamajā īpašumā “Čiekuriņi”, Stāķi, Stradu pagasts, Gulbenes novads, kadastra numurs 5090 002 0614, ietilpstošajai zemes vienībai ar kadastra apzīmējumu 5090 002 0614, 0,6932 ha platībā. Zemes vienības sadalījuma robežas noteikt saskaņā ar zemes ierīcības projekta grafisko daļu (16.pielikums), kas ir šī lēmuma neatņemama sastāvdaļa.</w:t>
      </w:r>
    </w:p>
    <w:p w:rsidR="00B35FF5" w:rsidRDefault="00B35FF5" w:rsidP="00B35FF5">
      <w:pPr>
        <w:spacing w:line="360" w:lineRule="auto"/>
        <w:ind w:firstLine="567"/>
        <w:jc w:val="both"/>
        <w:rPr>
          <w:sz w:val="24"/>
          <w:szCs w:val="24"/>
        </w:rPr>
      </w:pPr>
      <w:r>
        <w:rPr>
          <w:sz w:val="24"/>
          <w:szCs w:val="24"/>
        </w:rPr>
        <w:t xml:space="preserve">2.2. SAGLABĀT nekustamajam īpašumam, kas sastāv no </w:t>
      </w:r>
      <w:proofErr w:type="spellStart"/>
      <w:r>
        <w:rPr>
          <w:sz w:val="24"/>
          <w:szCs w:val="24"/>
        </w:rPr>
        <w:t>jaunizveidotās</w:t>
      </w:r>
      <w:proofErr w:type="spellEnd"/>
      <w:r>
        <w:rPr>
          <w:sz w:val="24"/>
          <w:szCs w:val="24"/>
        </w:rPr>
        <w:t xml:space="preserve"> zemes vienības ar kadastra apzīmējumu 5090 002 0732, 0,6632 ha platībā, esošo nosaukumu “Čiekuriņi”. </w:t>
      </w:r>
    </w:p>
    <w:p w:rsidR="00B35FF5" w:rsidRDefault="00B35FF5" w:rsidP="00B35FF5">
      <w:pPr>
        <w:spacing w:line="360" w:lineRule="auto"/>
        <w:ind w:firstLine="567"/>
        <w:jc w:val="both"/>
        <w:rPr>
          <w:sz w:val="24"/>
          <w:szCs w:val="24"/>
        </w:rPr>
      </w:pPr>
      <w:r>
        <w:rPr>
          <w:sz w:val="24"/>
          <w:szCs w:val="24"/>
        </w:rPr>
        <w:t>2.3. NOTEIKT zemes vienībai ar kadastra apzīmējumu 5090 002 0732, 0,6632 ha platībā, lietošanas mērķi – rūpnieciskās ražošanas uzņēmumu apbūve (NĪLM kods 1001)</w:t>
      </w:r>
    </w:p>
    <w:p w:rsidR="00B35FF5" w:rsidRDefault="00B35FF5" w:rsidP="00B35FF5">
      <w:pPr>
        <w:spacing w:line="360" w:lineRule="auto"/>
        <w:ind w:firstLine="567"/>
        <w:jc w:val="both"/>
        <w:rPr>
          <w:sz w:val="24"/>
          <w:szCs w:val="24"/>
        </w:rPr>
      </w:pPr>
      <w:r>
        <w:rPr>
          <w:sz w:val="24"/>
          <w:szCs w:val="24"/>
        </w:rPr>
        <w:t xml:space="preserve">2.4. PIEŠĶIRT nekustamajam īpašumam, kas sastāv no </w:t>
      </w:r>
      <w:proofErr w:type="spellStart"/>
      <w:r>
        <w:rPr>
          <w:sz w:val="24"/>
          <w:szCs w:val="24"/>
        </w:rPr>
        <w:t>jaunizveidotās</w:t>
      </w:r>
      <w:proofErr w:type="spellEnd"/>
      <w:r>
        <w:rPr>
          <w:sz w:val="24"/>
          <w:szCs w:val="24"/>
        </w:rPr>
        <w:t xml:space="preserve"> zemes vienības ar kadastra apzīmējumu </w:t>
      </w:r>
      <w:bookmarkStart w:id="86" w:name="_Hlk25852547"/>
      <w:r>
        <w:rPr>
          <w:sz w:val="24"/>
          <w:szCs w:val="24"/>
        </w:rPr>
        <w:t xml:space="preserve">5090 002 0733, 0,0300 </w:t>
      </w:r>
      <w:bookmarkEnd w:id="86"/>
      <w:r>
        <w:rPr>
          <w:sz w:val="24"/>
          <w:szCs w:val="24"/>
        </w:rPr>
        <w:t>ha platībā, nosaukumu “Čiekuriņu masts”.</w:t>
      </w:r>
    </w:p>
    <w:p w:rsidR="00B35FF5" w:rsidRDefault="00B35FF5" w:rsidP="00B35FF5">
      <w:pPr>
        <w:spacing w:line="360" w:lineRule="auto"/>
        <w:ind w:firstLine="567"/>
        <w:jc w:val="both"/>
        <w:rPr>
          <w:sz w:val="24"/>
          <w:szCs w:val="24"/>
        </w:rPr>
      </w:pPr>
      <w:r>
        <w:rPr>
          <w:sz w:val="24"/>
          <w:szCs w:val="24"/>
        </w:rPr>
        <w:lastRenderedPageBreak/>
        <w:t>2.5. NOTEIKT zemes vienībai ar kadastra apzīmējumu 5090 002 0733, 0,0300 ha platībā, lietošanas mērķi – ar maģistrālajām elektropārvades un sakaru līnijām un maģistrālajiem naftas, naftas produktu, ķīmisko produktu, gāzes un ūdens cauruļvadiem saistīto būvju, ūdens ņemšanas un notekūdeņu attīrīšanas būvju apbūve (NĪLM kods 1201)</w:t>
      </w:r>
    </w:p>
    <w:p w:rsidR="00B35FF5" w:rsidRDefault="00B35FF5" w:rsidP="00B35FF5">
      <w:pPr>
        <w:spacing w:line="360" w:lineRule="auto"/>
        <w:ind w:firstLine="567"/>
        <w:jc w:val="both"/>
        <w:rPr>
          <w:sz w:val="24"/>
          <w:szCs w:val="24"/>
        </w:rPr>
      </w:pPr>
      <w:r>
        <w:rPr>
          <w:sz w:val="24"/>
          <w:szCs w:val="24"/>
        </w:rPr>
        <w:t>2.6. Lēmumu nosūtīt:</w:t>
      </w:r>
    </w:p>
    <w:p w:rsidR="00B35FF5" w:rsidRDefault="00B35FF5" w:rsidP="00B35FF5">
      <w:pPr>
        <w:spacing w:line="360" w:lineRule="auto"/>
        <w:ind w:firstLine="567"/>
        <w:jc w:val="both"/>
        <w:rPr>
          <w:sz w:val="24"/>
          <w:szCs w:val="24"/>
        </w:rPr>
      </w:pPr>
      <w:r>
        <w:rPr>
          <w:sz w:val="24"/>
          <w:szCs w:val="24"/>
        </w:rPr>
        <w:t>2.6.1. SIA “AA meži”, Viļakas iela 1, Žīguri, Žīguru pagasts, Viļakas novads, LV – 4584;</w:t>
      </w:r>
    </w:p>
    <w:p w:rsidR="00B35FF5" w:rsidRDefault="00B35FF5" w:rsidP="00B35FF5">
      <w:pPr>
        <w:widowControl w:val="0"/>
        <w:spacing w:line="360" w:lineRule="auto"/>
        <w:ind w:firstLine="567"/>
        <w:jc w:val="both"/>
        <w:rPr>
          <w:sz w:val="24"/>
          <w:szCs w:val="24"/>
        </w:rPr>
      </w:pPr>
      <w:r>
        <w:rPr>
          <w:sz w:val="24"/>
          <w:szCs w:val="24"/>
        </w:rPr>
        <w:t xml:space="preserve">2.6.2. SIA “Latvijas mērnieks”, adrese: Dārzu iela 18, Rēzekne, LV–4601, e-pasta adrese: </w:t>
      </w:r>
      <w:hyperlink r:id="rId28" w:history="1">
        <w:proofErr w:type="spellStart"/>
        <w:r>
          <w:rPr>
            <w:rStyle w:val="Hipersaite"/>
            <w:sz w:val="24"/>
            <w:szCs w:val="24"/>
          </w:rPr>
          <w:t>rezekne@latvijas</w:t>
        </w:r>
        <w:proofErr w:type="spellEnd"/>
      </w:hyperlink>
      <w:r>
        <w:rPr>
          <w:sz w:val="24"/>
          <w:szCs w:val="24"/>
          <w:u w:val="single"/>
        </w:rPr>
        <w:t xml:space="preserve"> mernieks.lv</w:t>
      </w:r>
      <w:r>
        <w:rPr>
          <w:sz w:val="24"/>
          <w:szCs w:val="24"/>
        </w:rPr>
        <w:t>;</w:t>
      </w:r>
    </w:p>
    <w:p w:rsidR="00B35FF5" w:rsidRDefault="00B35FF5" w:rsidP="00B35FF5">
      <w:pPr>
        <w:widowControl w:val="0"/>
        <w:spacing w:line="360" w:lineRule="auto"/>
        <w:ind w:firstLine="567"/>
        <w:jc w:val="both"/>
        <w:rPr>
          <w:sz w:val="24"/>
          <w:szCs w:val="24"/>
          <w:u w:val="single"/>
        </w:rPr>
      </w:pPr>
      <w:r>
        <w:rPr>
          <w:sz w:val="24"/>
          <w:szCs w:val="24"/>
        </w:rPr>
        <w:t xml:space="preserve">2.6.3. Valsts zemes dienesta Vidzemes reģionālajai nodaļai, juridiskā adrese: Rīgas iela 47, Valmiera, LV – 4201, e-pasta adrese: </w:t>
      </w:r>
      <w:hyperlink r:id="rId29" w:history="1">
        <w:r>
          <w:rPr>
            <w:rStyle w:val="Hipersaite"/>
            <w:sz w:val="24"/>
            <w:szCs w:val="24"/>
          </w:rPr>
          <w:t>kac.gulbene@vzd.gov.lv</w:t>
        </w:r>
      </w:hyperlink>
      <w:r>
        <w:rPr>
          <w:sz w:val="24"/>
          <w:szCs w:val="24"/>
          <w:u w:val="single"/>
        </w:rPr>
        <w:t>.</w:t>
      </w:r>
    </w:p>
    <w:p w:rsidR="00B35FF5" w:rsidRDefault="00B35FF5" w:rsidP="00B35FF5">
      <w:pPr>
        <w:widowControl w:val="0"/>
        <w:spacing w:line="360" w:lineRule="auto"/>
        <w:ind w:firstLine="567"/>
        <w:jc w:val="both"/>
        <w:rPr>
          <w:sz w:val="24"/>
          <w:szCs w:val="24"/>
        </w:rPr>
      </w:pPr>
      <w:r>
        <w:rPr>
          <w:sz w:val="24"/>
          <w:szCs w:val="24"/>
        </w:rPr>
        <w:t>2.7. Pamatojoties uz Administratīvā procesa likuma 76.panta otro daļu, 79.panta pirmo daļu, 188.panta pirmo un otro daļu un 189.pantu, šo lēmumu viena mēneša laikā no tā spēkā stāšanās dienas (administratīvais akts, saskaņā ar Administratīvā procesa likuma 70.panta pirmo daļu, stājas spēkā ar brīdi, kad tas paziņots adresātam (saskaņā ar Paziņošanas likuma 8.panta trešo daļu dokuments, kas paziņots kā ierakstīta pasta sūtījums, uzskatāms par paziņotu septītajā dienā pēc tā nodošanas pastā)) var apstrīdēt Gulbenes novada pašvaldībā vai uzreiz pārsūdzēt Administratīvās rajona tiesas attiecīgajā tiesu namā pēc pieteicēja adreses vai nekustamā īpašuma atrašanās vietas.</w:t>
      </w:r>
    </w:p>
    <w:p w:rsidR="00B35FF5" w:rsidRDefault="00B35FF5" w:rsidP="00B35FF5">
      <w:pPr>
        <w:rPr>
          <w:sz w:val="24"/>
          <w:szCs w:val="24"/>
        </w:rPr>
      </w:pPr>
    </w:p>
    <w:p w:rsidR="00B35FF5" w:rsidRDefault="00B35FF5" w:rsidP="00B35FF5">
      <w:pPr>
        <w:rPr>
          <w:sz w:val="24"/>
          <w:szCs w:val="24"/>
        </w:rPr>
      </w:pPr>
    </w:p>
    <w:p w:rsidR="00B35FF5" w:rsidRDefault="00B35FF5" w:rsidP="00B35FF5">
      <w:pPr>
        <w:spacing w:line="360" w:lineRule="auto"/>
        <w:ind w:firstLine="567"/>
        <w:jc w:val="both"/>
        <w:rPr>
          <w:sz w:val="24"/>
          <w:szCs w:val="24"/>
        </w:rPr>
      </w:pPr>
      <w:r>
        <w:rPr>
          <w:sz w:val="24"/>
          <w:szCs w:val="24"/>
        </w:rPr>
        <w:t xml:space="preserve">3. </w:t>
      </w:r>
      <w:bookmarkStart w:id="87" w:name="_Hlk24645194"/>
      <w:bookmarkStart w:id="88" w:name="_Hlk26431987"/>
      <w:r>
        <w:rPr>
          <w:sz w:val="24"/>
          <w:szCs w:val="24"/>
        </w:rPr>
        <w:t xml:space="preserve">Izskatot </w:t>
      </w:r>
      <w:r>
        <w:rPr>
          <w:b/>
          <w:sz w:val="24"/>
          <w:szCs w:val="24"/>
        </w:rPr>
        <w:t>SIA “Metrum”</w:t>
      </w:r>
      <w:r>
        <w:rPr>
          <w:sz w:val="24"/>
          <w:szCs w:val="24"/>
        </w:rPr>
        <w:t xml:space="preserve">, reģistrācijas numurs 40003388748, juridiskā adrese: </w:t>
      </w:r>
      <w:bookmarkStart w:id="89" w:name="_Hlk26431342"/>
      <w:r>
        <w:rPr>
          <w:sz w:val="24"/>
          <w:szCs w:val="24"/>
        </w:rPr>
        <w:t>Ģertrūdes iela 47 – 3, Rīga, LV – 1011</w:t>
      </w:r>
      <w:bookmarkEnd w:id="89"/>
      <w:r>
        <w:rPr>
          <w:sz w:val="24"/>
          <w:szCs w:val="24"/>
        </w:rPr>
        <w:t xml:space="preserve">, 2019.gada 4.decembra iesniegumu (Gulbenes novada pašvaldībā saņemts 2019.gada 4.decembra un reģistrēts ar </w:t>
      </w:r>
      <w:proofErr w:type="spellStart"/>
      <w:r>
        <w:rPr>
          <w:sz w:val="24"/>
          <w:szCs w:val="24"/>
        </w:rPr>
        <w:t>Nr.GND</w:t>
      </w:r>
      <w:proofErr w:type="spellEnd"/>
      <w:r>
        <w:rPr>
          <w:sz w:val="24"/>
          <w:szCs w:val="24"/>
        </w:rPr>
        <w:t xml:space="preserve">/5.7/19/2896-M), ar lūgumu apstiprināt zemes ierīkotājas Ineses </w:t>
      </w:r>
      <w:proofErr w:type="spellStart"/>
      <w:r>
        <w:rPr>
          <w:sz w:val="24"/>
          <w:szCs w:val="24"/>
        </w:rPr>
        <w:t>Kurātes</w:t>
      </w:r>
      <w:proofErr w:type="spellEnd"/>
      <w:r>
        <w:rPr>
          <w:sz w:val="24"/>
          <w:szCs w:val="24"/>
        </w:rPr>
        <w:t xml:space="preserve"> (zemes ierīkotāja sertifikāts Nr.CA0032, derīgs līdz 2024.gada 11.augustam) izstrādāto zemes ierīcības projektu nekustamajā īpašumā </w:t>
      </w:r>
      <w:bookmarkStart w:id="90" w:name="_Hlk26429429"/>
      <w:r>
        <w:rPr>
          <w:sz w:val="24"/>
          <w:szCs w:val="24"/>
        </w:rPr>
        <w:t>“</w:t>
      </w:r>
      <w:proofErr w:type="spellStart"/>
      <w:r>
        <w:rPr>
          <w:sz w:val="24"/>
          <w:szCs w:val="24"/>
        </w:rPr>
        <w:t>Veczellenes</w:t>
      </w:r>
      <w:proofErr w:type="spellEnd"/>
      <w:r>
        <w:rPr>
          <w:sz w:val="24"/>
          <w:szCs w:val="24"/>
        </w:rPr>
        <w:t>”, Lejasciema pagasts, Gulbenes novads, kadastra numurs 5064 010 0033, ietilpstošajai zemes vienībai ar kadastra apzīmējumu 5064 002 0010, 8,4 ha platībā</w:t>
      </w:r>
      <w:bookmarkEnd w:id="90"/>
      <w:r>
        <w:rPr>
          <w:sz w:val="24"/>
          <w:szCs w:val="24"/>
        </w:rPr>
        <w:t xml:space="preserve">, pamatojoties uz likuma „Par pašvaldībām” 21.panta pirmās daļas 27.punktu, kas nosaka, ka dome var izskatīt jebkuru jautājumu, kas ir attiecīgās pašvaldības pārziņā, turklāt tikai dome var pieņemt lēmumus citos likumā paredzētajos gadījumos, Zemes ierīcības likuma 19.pantu, kas nosaka, ka zemes ierīcības projektu un tā grozījumus apstiprina vietējā pašvaldība, izdodot administratīvo aktu, Ministru kabineta 2016.gada 2.augusta noteikumu Nr.505 “Zemes ierīcības projekta izstrādes noteikumi” 26.punktu, kas nosaka, ka pēc projekta saņemšanas apstiprināšanai vietējā pašvaldība izdod administratīvo aktu par projekta apstiprināšanu vai noraidīšanu, norādot vai pielikumā pievienojot informāciju par tās zemes vienības kadastra apzīmējumu, kurai izstrādāts projekts, un projekta grafiskās daļas </w:t>
      </w:r>
      <w:r>
        <w:rPr>
          <w:sz w:val="24"/>
          <w:szCs w:val="24"/>
          <w:shd w:val="clear" w:color="auto" w:fill="FFFFFF"/>
        </w:rPr>
        <w:t>rekvizītus (attiecīgā zemes ierīkotāja vārdu, uzvārdu, datumu un laiku, kad tas minēto dokumentu ir parakstījis) vai projekta grafiskās</w:t>
      </w:r>
      <w:r>
        <w:rPr>
          <w:sz w:val="24"/>
          <w:szCs w:val="24"/>
        </w:rPr>
        <w:t xml:space="preserve"> daļas kopiju, Ministru kabineta 2006.gada 20.jūnija noteikumu </w:t>
      </w:r>
      <w:r>
        <w:rPr>
          <w:sz w:val="24"/>
          <w:szCs w:val="24"/>
        </w:rPr>
        <w:lastRenderedPageBreak/>
        <w:t>Nr.496 “Nekustamā īpašuma lietošanas mērķu klasifikācija un nekustamā īpašuma lietošanas mērķu noteikšanas un maiņas kārtība” 8.punktu, kas nosaka, ka zemes vienībai vai zemes vienības daļai, kurai ir noteikts un kadastra informācijas sistēmā reģistrēts lietošanas mērķis, lietošanas mērķi maina šo noteikumu 17.punktā minētajos gadījumos, 17.7.apakšpunktu, kas nosaka, ka lietošanas mērķa maiņu ierosina, ja iepriekš likumīgi noteiktais lietošanas mērķis un tam piekrītošā zemes platība neatbilst šo noteikumu IV nodaļā minētajām prasībām, 30.punktu, kas nosaka, ka lauku teritorijās zemes vienībai, kuru izmanto tikai lauksaimniecībai, mežsaimniecībai un ūdenssaimniecībai, nosaka vienu lietošanas mērķi; lai noteiktu lietošanas mērķi, nosaka zemes vienībā dominējošo ekonomisko darbī</w:t>
      </w:r>
      <w:r>
        <w:rPr>
          <w:sz w:val="24"/>
          <w:szCs w:val="24"/>
        </w:rPr>
        <w:softHyphen/>
        <w:t xml:space="preserve">bu, salīdzinot zemes lietošanas veidu platības meža zemei, zemei zem ūdeņiem un lauksaimniecībā izmantojamai zemei; uz zemes vienības esošai dzīvojamo ēku un palīgēku vai lauku saimniecību nedzīvojamo ēku apbūvei atsevišķi nenosaka lietošanas mērķi no lietošanas mērķu klases “Apbūves zeme”, Gulbenes novada domes 2018.gada 27.decembra saistošajiem noteikumiem Nr.20 “Gulbenes novada teritorijas plānojums, Teritorijas izmantošanas un apbūves noteikumi un grafiskā daļa”, un Tautsaimniecības komitejas  ieteikumu, atklāti balsojot: PAR – 11 (Normunds </w:t>
      </w:r>
      <w:proofErr w:type="spellStart"/>
      <w:r>
        <w:rPr>
          <w:sz w:val="24"/>
          <w:szCs w:val="24"/>
        </w:rPr>
        <w:t>Audzišs</w:t>
      </w:r>
      <w:proofErr w:type="spellEnd"/>
      <w:r>
        <w:rPr>
          <w:sz w:val="24"/>
          <w:szCs w:val="24"/>
        </w:rPr>
        <w:t xml:space="preserve">, Indra Caune, Andis Caunītis, Gunārs Ciglis,  Larisa Cīrule, Lāsma </w:t>
      </w:r>
      <w:proofErr w:type="spellStart"/>
      <w:r>
        <w:rPr>
          <w:sz w:val="24"/>
          <w:szCs w:val="24"/>
        </w:rPr>
        <w:t>Gabdulļina</w:t>
      </w:r>
      <w:proofErr w:type="spellEnd"/>
      <w:r>
        <w:rPr>
          <w:sz w:val="24"/>
          <w:szCs w:val="24"/>
        </w:rPr>
        <w:t xml:space="preserve">, </w:t>
      </w:r>
      <w:proofErr w:type="spellStart"/>
      <w:r>
        <w:rPr>
          <w:sz w:val="24"/>
          <w:szCs w:val="24"/>
        </w:rPr>
        <w:t>Stanislavs</w:t>
      </w:r>
      <w:proofErr w:type="spellEnd"/>
      <w:r>
        <w:rPr>
          <w:sz w:val="24"/>
          <w:szCs w:val="24"/>
        </w:rPr>
        <w:t xml:space="preserve"> </w:t>
      </w:r>
      <w:proofErr w:type="spellStart"/>
      <w:r>
        <w:rPr>
          <w:sz w:val="24"/>
          <w:szCs w:val="24"/>
        </w:rPr>
        <w:t>Gžibovskis</w:t>
      </w:r>
      <w:proofErr w:type="spellEnd"/>
      <w:r>
        <w:rPr>
          <w:sz w:val="24"/>
          <w:szCs w:val="24"/>
        </w:rPr>
        <w:t xml:space="preserve">, </w:t>
      </w:r>
      <w:proofErr w:type="spellStart"/>
      <w:r>
        <w:rPr>
          <w:sz w:val="24"/>
          <w:szCs w:val="24"/>
        </w:rPr>
        <w:t>Valtis</w:t>
      </w:r>
      <w:proofErr w:type="spellEnd"/>
      <w:r>
        <w:rPr>
          <w:sz w:val="24"/>
          <w:szCs w:val="24"/>
        </w:rPr>
        <w:t xml:space="preserve"> Krauklis, Normunds Mazūrs, Zintis </w:t>
      </w:r>
      <w:proofErr w:type="spellStart"/>
      <w:r>
        <w:rPr>
          <w:sz w:val="24"/>
          <w:szCs w:val="24"/>
        </w:rPr>
        <w:t>Mezītis</w:t>
      </w:r>
      <w:proofErr w:type="spellEnd"/>
      <w:r>
        <w:rPr>
          <w:sz w:val="24"/>
          <w:szCs w:val="24"/>
        </w:rPr>
        <w:t xml:space="preserve">, Guntis </w:t>
      </w:r>
      <w:proofErr w:type="spellStart"/>
      <w:r>
        <w:rPr>
          <w:sz w:val="24"/>
          <w:szCs w:val="24"/>
        </w:rPr>
        <w:t>Princovs</w:t>
      </w:r>
      <w:proofErr w:type="spellEnd"/>
      <w:r>
        <w:rPr>
          <w:sz w:val="24"/>
          <w:szCs w:val="24"/>
        </w:rPr>
        <w:t>); PRET – 1 (Guna Pūcīte); ATTURAS – 2 ( Intars Liepiņš, Anatolijs Savickis);  Gulbenes novada dome NOLEMJ:</w:t>
      </w:r>
    </w:p>
    <w:p w:rsidR="00B35FF5" w:rsidRDefault="00B35FF5" w:rsidP="00B35FF5">
      <w:pPr>
        <w:spacing w:line="360" w:lineRule="auto"/>
        <w:ind w:firstLine="567"/>
        <w:jc w:val="both"/>
        <w:rPr>
          <w:rFonts w:eastAsia="Calibri"/>
          <w:sz w:val="24"/>
          <w:szCs w:val="24"/>
        </w:rPr>
      </w:pPr>
      <w:r>
        <w:rPr>
          <w:sz w:val="24"/>
          <w:szCs w:val="24"/>
        </w:rPr>
        <w:t xml:space="preserve">3.1. APSTIPRINĀT zemes ierīkotājas Ineses </w:t>
      </w:r>
      <w:proofErr w:type="spellStart"/>
      <w:r>
        <w:rPr>
          <w:sz w:val="24"/>
          <w:szCs w:val="24"/>
        </w:rPr>
        <w:t>Kurātes</w:t>
      </w:r>
      <w:proofErr w:type="spellEnd"/>
      <w:r>
        <w:rPr>
          <w:sz w:val="24"/>
          <w:szCs w:val="24"/>
        </w:rPr>
        <w:t xml:space="preserve"> (zemes ierīkotāja sertifikāts Nr.CA0032, derīgs līdz 2024.gada 11.augustam) izstrādāto zemes ierīcības projektu nekustamajā īpašumā “</w:t>
      </w:r>
      <w:proofErr w:type="spellStart"/>
      <w:r>
        <w:rPr>
          <w:sz w:val="24"/>
          <w:szCs w:val="24"/>
        </w:rPr>
        <w:t>Veczellenes</w:t>
      </w:r>
      <w:proofErr w:type="spellEnd"/>
      <w:r>
        <w:rPr>
          <w:sz w:val="24"/>
          <w:szCs w:val="24"/>
        </w:rPr>
        <w:t>”, Lejasciema pagasts, Gulbenes novads, kadastra numurs 5064 010 0033, ietilpstošajai zemes vienībai ar kadastra apzīmējumu 5064 002 0010, 8,4 ha platībā. Zemes vienības sadalījuma robežas noteikt saskaņā ar zemes ierīcības projekta grafisko daļu (17.pielikums), kas ir šī lēmuma neatņemama sastāvdaļa.</w:t>
      </w:r>
    </w:p>
    <w:p w:rsidR="00B35FF5" w:rsidRDefault="00B35FF5" w:rsidP="00B35FF5">
      <w:pPr>
        <w:spacing w:line="360" w:lineRule="auto"/>
        <w:ind w:firstLine="567"/>
        <w:jc w:val="both"/>
        <w:rPr>
          <w:sz w:val="24"/>
          <w:szCs w:val="24"/>
        </w:rPr>
      </w:pPr>
      <w:r>
        <w:rPr>
          <w:sz w:val="24"/>
          <w:szCs w:val="24"/>
        </w:rPr>
        <w:t xml:space="preserve">3.2. SAGLABĀT nekustamajam īpašumam, kas sastāv no zemes vienības ar kadastra apzīmējumu 5064 010 0033, 12,0 ha platībā, un </w:t>
      </w:r>
      <w:proofErr w:type="spellStart"/>
      <w:r>
        <w:rPr>
          <w:sz w:val="24"/>
          <w:szCs w:val="24"/>
        </w:rPr>
        <w:t>jaunizveidotās</w:t>
      </w:r>
      <w:proofErr w:type="spellEnd"/>
      <w:r>
        <w:rPr>
          <w:sz w:val="24"/>
          <w:szCs w:val="24"/>
        </w:rPr>
        <w:t xml:space="preserve"> zemes vienības ar kadastra apzīmējumu 5064 002 0055, 4,1 ha platībā, esošo nosaukumu “</w:t>
      </w:r>
      <w:proofErr w:type="spellStart"/>
      <w:r>
        <w:rPr>
          <w:sz w:val="24"/>
          <w:szCs w:val="24"/>
        </w:rPr>
        <w:t>Veczellenes</w:t>
      </w:r>
      <w:proofErr w:type="spellEnd"/>
      <w:r>
        <w:rPr>
          <w:sz w:val="24"/>
          <w:szCs w:val="24"/>
        </w:rPr>
        <w:t xml:space="preserve">”. </w:t>
      </w:r>
    </w:p>
    <w:p w:rsidR="00B35FF5" w:rsidRDefault="00B35FF5" w:rsidP="00B35FF5">
      <w:pPr>
        <w:spacing w:line="360" w:lineRule="auto"/>
        <w:ind w:firstLine="567"/>
        <w:jc w:val="both"/>
        <w:rPr>
          <w:sz w:val="24"/>
          <w:szCs w:val="24"/>
        </w:rPr>
      </w:pPr>
      <w:r>
        <w:rPr>
          <w:sz w:val="24"/>
          <w:szCs w:val="24"/>
        </w:rPr>
        <w:t xml:space="preserve">3.3. NOTEIKT zemes vienībai ar kadastra apzīmējumu 5064 002 0055, 4,1 ha platībā, lietošanas mērķi – </w:t>
      </w:r>
      <w:bookmarkStart w:id="91" w:name="_Hlk26433039"/>
      <w:r>
        <w:rPr>
          <w:sz w:val="24"/>
          <w:szCs w:val="24"/>
        </w:rPr>
        <w:t>zeme, uz kuras galvenā saimnieciskā darbība ir lauksaimniecība (NĪLM kods 0101).</w:t>
      </w:r>
    </w:p>
    <w:bookmarkEnd w:id="91"/>
    <w:p w:rsidR="00B35FF5" w:rsidRDefault="00B35FF5" w:rsidP="00B35FF5">
      <w:pPr>
        <w:spacing w:line="360" w:lineRule="auto"/>
        <w:ind w:firstLine="567"/>
        <w:jc w:val="both"/>
        <w:rPr>
          <w:sz w:val="24"/>
          <w:szCs w:val="24"/>
        </w:rPr>
      </w:pPr>
      <w:r>
        <w:rPr>
          <w:sz w:val="24"/>
          <w:szCs w:val="24"/>
        </w:rPr>
        <w:t xml:space="preserve">3.4. PIEŠĶIRT nekustamajam īpašumam, kas sastāv no </w:t>
      </w:r>
      <w:proofErr w:type="spellStart"/>
      <w:r>
        <w:rPr>
          <w:sz w:val="24"/>
          <w:szCs w:val="24"/>
        </w:rPr>
        <w:t>jaunizveidotās</w:t>
      </w:r>
      <w:proofErr w:type="spellEnd"/>
      <w:r>
        <w:rPr>
          <w:sz w:val="24"/>
          <w:szCs w:val="24"/>
        </w:rPr>
        <w:t xml:space="preserve"> zemes vienības ar kadastra apzīmējumu </w:t>
      </w:r>
      <w:bookmarkStart w:id="92" w:name="_Hlk26430054"/>
      <w:r>
        <w:rPr>
          <w:sz w:val="24"/>
          <w:szCs w:val="24"/>
        </w:rPr>
        <w:t xml:space="preserve">5064 002 0056, 4,3 </w:t>
      </w:r>
      <w:bookmarkEnd w:id="92"/>
      <w:r>
        <w:rPr>
          <w:sz w:val="24"/>
          <w:szCs w:val="24"/>
        </w:rPr>
        <w:t>ha platībā, nosaukumu “Zilenes”.</w:t>
      </w:r>
    </w:p>
    <w:p w:rsidR="00B35FF5" w:rsidRDefault="00B35FF5" w:rsidP="00B35FF5">
      <w:pPr>
        <w:spacing w:line="360" w:lineRule="auto"/>
        <w:ind w:firstLine="567"/>
        <w:jc w:val="both"/>
        <w:rPr>
          <w:sz w:val="24"/>
          <w:szCs w:val="24"/>
        </w:rPr>
      </w:pPr>
      <w:r>
        <w:rPr>
          <w:sz w:val="24"/>
          <w:szCs w:val="24"/>
        </w:rPr>
        <w:t>3.5. NOTEIKT zemes vienībai ar kadastra apzīmējumu 5064 002 0056, 4,3 ha platībā, lietošanas mērķi – zeme, uz kuras galvenā saimnieciskā darbība ir mežsaimniecība (NĪLM kods 0201).</w:t>
      </w:r>
    </w:p>
    <w:p w:rsidR="00B35FF5" w:rsidRDefault="00B35FF5" w:rsidP="00B35FF5">
      <w:pPr>
        <w:spacing w:line="360" w:lineRule="auto"/>
        <w:ind w:firstLine="567"/>
        <w:jc w:val="both"/>
        <w:rPr>
          <w:sz w:val="24"/>
          <w:szCs w:val="24"/>
        </w:rPr>
      </w:pPr>
      <w:r>
        <w:rPr>
          <w:sz w:val="24"/>
          <w:szCs w:val="24"/>
        </w:rPr>
        <w:t>3.6. Lēmumu nosūtīt:</w:t>
      </w:r>
    </w:p>
    <w:p w:rsidR="00B35FF5" w:rsidRDefault="00B35FF5" w:rsidP="00B35FF5">
      <w:pPr>
        <w:spacing w:line="360" w:lineRule="auto"/>
        <w:ind w:firstLine="567"/>
        <w:jc w:val="both"/>
        <w:rPr>
          <w:sz w:val="24"/>
          <w:szCs w:val="24"/>
        </w:rPr>
      </w:pPr>
      <w:r>
        <w:rPr>
          <w:sz w:val="24"/>
          <w:szCs w:val="24"/>
        </w:rPr>
        <w:lastRenderedPageBreak/>
        <w:t xml:space="preserve">3.6.1. SIA “IRI </w:t>
      </w:r>
      <w:proofErr w:type="spellStart"/>
      <w:r>
        <w:rPr>
          <w:sz w:val="24"/>
          <w:szCs w:val="24"/>
        </w:rPr>
        <w:t>Forest</w:t>
      </w:r>
      <w:proofErr w:type="spellEnd"/>
      <w:r>
        <w:rPr>
          <w:sz w:val="24"/>
          <w:szCs w:val="24"/>
        </w:rPr>
        <w:t xml:space="preserve"> Assets Latvia”, adrese: Ādažu iela 24, Bukulti, Garkalnes novads, LV-1024, e-pasta adrese: martins.seilis@ikea.com;</w:t>
      </w:r>
    </w:p>
    <w:p w:rsidR="00B35FF5" w:rsidRDefault="00B35FF5" w:rsidP="00B35FF5">
      <w:pPr>
        <w:spacing w:line="360" w:lineRule="auto"/>
        <w:ind w:firstLine="567"/>
        <w:jc w:val="both"/>
        <w:rPr>
          <w:sz w:val="24"/>
          <w:szCs w:val="24"/>
        </w:rPr>
      </w:pPr>
      <w:r>
        <w:rPr>
          <w:sz w:val="24"/>
          <w:szCs w:val="24"/>
        </w:rPr>
        <w:t xml:space="preserve">3.6.2. SIA “Metrum”, adrese: Ģertrūdes iela 47 - 3, Rīga, LV-1011, e-pasta adrese: </w:t>
      </w:r>
      <w:hyperlink r:id="rId30" w:history="1">
        <w:r>
          <w:rPr>
            <w:rStyle w:val="Hipersaite"/>
            <w:sz w:val="24"/>
            <w:szCs w:val="24"/>
          </w:rPr>
          <w:t>talsi@metrum</w:t>
        </w:r>
      </w:hyperlink>
      <w:r>
        <w:rPr>
          <w:sz w:val="24"/>
          <w:szCs w:val="24"/>
        </w:rPr>
        <w:t>.lv;</w:t>
      </w:r>
    </w:p>
    <w:p w:rsidR="00B35FF5" w:rsidRDefault="00B35FF5" w:rsidP="00B35FF5">
      <w:pPr>
        <w:spacing w:line="360" w:lineRule="auto"/>
        <w:ind w:firstLine="567"/>
        <w:jc w:val="both"/>
        <w:rPr>
          <w:sz w:val="24"/>
          <w:szCs w:val="24"/>
          <w:u w:val="single"/>
        </w:rPr>
      </w:pPr>
      <w:r>
        <w:rPr>
          <w:sz w:val="24"/>
          <w:szCs w:val="24"/>
        </w:rPr>
        <w:t xml:space="preserve">3.6.2. Valsts zemes dienesta Vidzemes reģionālajai nodaļai, juridiskā adrese: Rīgas iela 47, Valmiera, LV – 4201, e-pasta adrese: </w:t>
      </w:r>
      <w:hyperlink r:id="rId31" w:history="1">
        <w:r>
          <w:rPr>
            <w:rStyle w:val="Hipersaite"/>
            <w:sz w:val="24"/>
            <w:szCs w:val="24"/>
          </w:rPr>
          <w:t>kac.gulbene@vzd.gov.lv</w:t>
        </w:r>
      </w:hyperlink>
      <w:r>
        <w:rPr>
          <w:sz w:val="24"/>
          <w:szCs w:val="24"/>
          <w:u w:val="single"/>
        </w:rPr>
        <w:t>.</w:t>
      </w:r>
      <w:bookmarkEnd w:id="87"/>
    </w:p>
    <w:p w:rsidR="00B35FF5" w:rsidRDefault="00B35FF5" w:rsidP="00B35FF5">
      <w:pPr>
        <w:spacing w:line="360" w:lineRule="auto"/>
        <w:ind w:firstLine="567"/>
        <w:jc w:val="both"/>
        <w:rPr>
          <w:sz w:val="24"/>
          <w:szCs w:val="24"/>
        </w:rPr>
      </w:pPr>
      <w:r>
        <w:rPr>
          <w:sz w:val="24"/>
          <w:szCs w:val="24"/>
        </w:rPr>
        <w:t>3.7. Pamatojoties uz Administratīvā procesa likuma 76.panta otro daļu, 79.panta pirmo daļu, 188.panta pirmo un otro daļu un 189.pantu, šo lēmumu viena mēneša laikā no tā spēkā stāšanās dienas (administratīvais akts, saskaņā ar Administratīvā procesa likuma 70.panta pirmo daļu, stājas spēkā ar brīdi, kad tas paziņots adresātam (saskaņā ar Paziņošanas likuma 8.panta trešo daļu dokuments, kas paziņots kā ierakstīta pasta sūtījums, uzskatāms par paziņotu septītajā dienā pēc tā nodošanas pastā)) var apstrīdēt Gulbenes novada pašvaldībā vai uzreiz pārsūdzēt Administratīvās rajona tiesas attiecīgajā tiesu namā pēc pieteicēja adreses vai nekustamā īpašuma atrašanās vietas.</w:t>
      </w:r>
    </w:p>
    <w:bookmarkEnd w:id="88"/>
    <w:p w:rsidR="00B35FF5" w:rsidRDefault="00B35FF5" w:rsidP="00B35FF5">
      <w:pPr>
        <w:rPr>
          <w:sz w:val="24"/>
          <w:szCs w:val="24"/>
        </w:rPr>
      </w:pPr>
    </w:p>
    <w:p w:rsidR="00B35FF5" w:rsidRDefault="00B35FF5" w:rsidP="00B35FF5">
      <w:pPr>
        <w:spacing w:line="360" w:lineRule="auto"/>
        <w:ind w:firstLine="567"/>
        <w:jc w:val="both"/>
        <w:rPr>
          <w:sz w:val="24"/>
          <w:szCs w:val="24"/>
        </w:rPr>
      </w:pPr>
      <w:r>
        <w:rPr>
          <w:sz w:val="24"/>
          <w:szCs w:val="24"/>
        </w:rPr>
        <w:t xml:space="preserve">4. Izskatot </w:t>
      </w:r>
      <w:r>
        <w:rPr>
          <w:b/>
          <w:sz w:val="24"/>
          <w:szCs w:val="24"/>
        </w:rPr>
        <w:t>SIA “Metrum”</w:t>
      </w:r>
      <w:r>
        <w:rPr>
          <w:sz w:val="24"/>
          <w:szCs w:val="24"/>
        </w:rPr>
        <w:t xml:space="preserve">, reģistrācijas numurs 40003388748, juridiskā adrese: Ģertrūdes iela 47 - 3, Rīga, LV-1011, 2019.gada 3.decembra iesniegumu (Gulbenes novada pašvaldībā saņemts 2019.gada 3.decembra un reģistrēts ar </w:t>
      </w:r>
      <w:proofErr w:type="spellStart"/>
      <w:r>
        <w:rPr>
          <w:sz w:val="24"/>
          <w:szCs w:val="24"/>
        </w:rPr>
        <w:t>Nr.GND</w:t>
      </w:r>
      <w:proofErr w:type="spellEnd"/>
      <w:r>
        <w:rPr>
          <w:sz w:val="24"/>
          <w:szCs w:val="24"/>
        </w:rPr>
        <w:t xml:space="preserve">/5.7/19/2888-M), ar lūgumu apstiprināt zemes ierīkotājas Ineses </w:t>
      </w:r>
      <w:proofErr w:type="spellStart"/>
      <w:r>
        <w:rPr>
          <w:sz w:val="24"/>
          <w:szCs w:val="24"/>
        </w:rPr>
        <w:t>Kurātes</w:t>
      </w:r>
      <w:proofErr w:type="spellEnd"/>
      <w:r>
        <w:rPr>
          <w:sz w:val="24"/>
          <w:szCs w:val="24"/>
        </w:rPr>
        <w:t xml:space="preserve"> (zemes ierīkotāja sertifikāts Nr.CA0032, derīgs līdz 2024.gada 11.augustam) izstrādāto zemes ierīcības projektu nekustamajā īpašumā “Graudiņi”, Lejasciema pagasts, Gulbenes novads, kadastra numurs 5064 013 0001, ietilpstošajai zemes vienībai ar kadastra apzīmējumu 5064 013 0001, 36,4 ha platībā, pamatojoties uz likuma “Par pašvaldībām” 21.panta pirmās daļas 27.punktu, kas nosaka, ka dome var izskatīt jebkuru jautājumu, kas ir attiecīgās pašvaldības pārziņā, turklāt tikai dome var pieņemt lēmumus citos likumā paredzētajos gadījumos, Zemes ierīcības likuma 19.pantu, kas nosaka, ka zemes ierīcības projektu un tā grozījumus apstiprina vietējā pašvaldība, izdodot administratīvo aktu, Ministru kabineta 2016.gada 2.augusta noteikumu Nr.505 “Zemes ierīcības projekta izstrādes noteikumi” 26.punktu, kas nosaka, ka pēc projekta saņemšanas apstiprināšanai vietējā pašvaldība izdod administratīvo aktu par projekta apstiprināšanu vai noraidīšanu, norādot vai pielikumā pievienojot informāciju par tās zemes vienības kadastra apzīmējumu, kurai izstrādāts projekts, un projekta grafiskās daļas </w:t>
      </w:r>
      <w:r>
        <w:rPr>
          <w:sz w:val="24"/>
          <w:szCs w:val="24"/>
          <w:shd w:val="clear" w:color="auto" w:fill="FFFFFF"/>
        </w:rPr>
        <w:t>rekvizītus (attiecīgā zemes ierīkotāja vārdu, uzvārdu, datumu un laiku, kad tas minēto dokumentu ir parakstījis) vai projekta grafiskās</w:t>
      </w:r>
      <w:r>
        <w:rPr>
          <w:sz w:val="24"/>
          <w:szCs w:val="24"/>
        </w:rPr>
        <w:t xml:space="preserve"> daļas kopiju, Ministru kabineta 2006.gada 20.jūnija noteikumu Nr.496 “Nekustamā īpašuma lietošanas mērķu klasifikācija un nekustamā īpašuma lietošanas mērķu noteikšanas un maiņas kārtība” 8.punktu, kas nosaka, ka zemes vienībai vai zemes vienības daļai, kurai ir noteikts un kadastra informācijas sistēmā reģistrēts lietošanas mērķis, lietošanas mērķi maina šo noteikumu 17.punktā minētajos gadījumos, 17.7.apakšpunktu, kas nosaka, ka lietošanas mērķa maiņu ierosina, ja iepriekš likumīgi noteiktais lietošanas mērķis un tam piekrītošā </w:t>
      </w:r>
      <w:r>
        <w:rPr>
          <w:sz w:val="24"/>
          <w:szCs w:val="24"/>
        </w:rPr>
        <w:lastRenderedPageBreak/>
        <w:t>zemes platība neatbilst šo noteikumu IV nodaļā minētajām prasībām, 30.punktu, kas nosaka, ka lauku teritorijās zemes vienībai, kuru izmanto tikai lauksaimniecībai, mežsaimniecībai un ūdenssaimniecībai, nosaka vienu lietošanas mērķi; lai noteiktu lietošanas mērķi, nosaka zemes vienībā dominējošo ekonomisko darbī</w:t>
      </w:r>
      <w:r>
        <w:rPr>
          <w:sz w:val="24"/>
          <w:szCs w:val="24"/>
        </w:rPr>
        <w:softHyphen/>
        <w:t xml:space="preserve">bu, salīdzinot zemes lietošanas veidu platības meža zemei, zemei zem ūdeņiem un lauksaimniecībā izmantojamai zemei; uz zemes vienības esošai dzīvojamo ēku un palīgēku vai lauku saimniecību nedzīvojamo ēku apbūvei atsevišķi nenosaka lietošanas mērķi no lietošanas mērķu klases “Apbūves zeme”, Gulbenes novada domes 2018.gada 27.decembra saistošajiem noteikumiem Nr.20 “Gulbenes novada teritorijas plānojums, Teritorijas izmantošanas un apbūves noteikumi un grafiskā daļa”, un Tautsaimniecības komitejas  ieteikumu, atklāti balsojot: PAR – 11 (Normunds </w:t>
      </w:r>
      <w:proofErr w:type="spellStart"/>
      <w:r>
        <w:rPr>
          <w:sz w:val="24"/>
          <w:szCs w:val="24"/>
        </w:rPr>
        <w:t>Audzišs</w:t>
      </w:r>
      <w:proofErr w:type="spellEnd"/>
      <w:r>
        <w:rPr>
          <w:sz w:val="24"/>
          <w:szCs w:val="24"/>
        </w:rPr>
        <w:t xml:space="preserve">, Indra Caune, Andis Caunītis, Gunārs Ciglis,  Larisa Cīrule, Lāsma </w:t>
      </w:r>
      <w:proofErr w:type="spellStart"/>
      <w:r>
        <w:rPr>
          <w:sz w:val="24"/>
          <w:szCs w:val="24"/>
        </w:rPr>
        <w:t>Gabdulļina</w:t>
      </w:r>
      <w:proofErr w:type="spellEnd"/>
      <w:r>
        <w:rPr>
          <w:sz w:val="24"/>
          <w:szCs w:val="24"/>
        </w:rPr>
        <w:t xml:space="preserve">, </w:t>
      </w:r>
      <w:proofErr w:type="spellStart"/>
      <w:r>
        <w:rPr>
          <w:sz w:val="24"/>
          <w:szCs w:val="24"/>
        </w:rPr>
        <w:t>Stanislavs</w:t>
      </w:r>
      <w:proofErr w:type="spellEnd"/>
      <w:r>
        <w:rPr>
          <w:sz w:val="24"/>
          <w:szCs w:val="24"/>
        </w:rPr>
        <w:t xml:space="preserve"> </w:t>
      </w:r>
      <w:proofErr w:type="spellStart"/>
      <w:r>
        <w:rPr>
          <w:sz w:val="24"/>
          <w:szCs w:val="24"/>
        </w:rPr>
        <w:t>Gžibovskis</w:t>
      </w:r>
      <w:proofErr w:type="spellEnd"/>
      <w:r>
        <w:rPr>
          <w:sz w:val="24"/>
          <w:szCs w:val="24"/>
        </w:rPr>
        <w:t xml:space="preserve">, </w:t>
      </w:r>
      <w:proofErr w:type="spellStart"/>
      <w:r>
        <w:rPr>
          <w:sz w:val="24"/>
          <w:szCs w:val="24"/>
        </w:rPr>
        <w:t>Valtis</w:t>
      </w:r>
      <w:proofErr w:type="spellEnd"/>
      <w:r>
        <w:rPr>
          <w:sz w:val="24"/>
          <w:szCs w:val="24"/>
        </w:rPr>
        <w:t xml:space="preserve"> Krauklis, Normunds Mazūrs, Zintis </w:t>
      </w:r>
      <w:proofErr w:type="spellStart"/>
      <w:r>
        <w:rPr>
          <w:sz w:val="24"/>
          <w:szCs w:val="24"/>
        </w:rPr>
        <w:t>Mezītis</w:t>
      </w:r>
      <w:proofErr w:type="spellEnd"/>
      <w:r>
        <w:rPr>
          <w:sz w:val="24"/>
          <w:szCs w:val="24"/>
        </w:rPr>
        <w:t xml:space="preserve">, Guntis </w:t>
      </w:r>
      <w:proofErr w:type="spellStart"/>
      <w:r>
        <w:rPr>
          <w:sz w:val="24"/>
          <w:szCs w:val="24"/>
        </w:rPr>
        <w:t>Princovs</w:t>
      </w:r>
      <w:proofErr w:type="spellEnd"/>
      <w:r>
        <w:rPr>
          <w:sz w:val="24"/>
          <w:szCs w:val="24"/>
        </w:rPr>
        <w:t>); PRET – 1 (Guna Pūcīte); ATTURAS – 2 ( Intars Liepiņš, Anatolijs Savickis);  Gulbenes novada dome NOLEMJ:</w:t>
      </w:r>
    </w:p>
    <w:p w:rsidR="00B35FF5" w:rsidRDefault="00B35FF5" w:rsidP="00B35FF5">
      <w:pPr>
        <w:spacing w:line="360" w:lineRule="auto"/>
        <w:ind w:firstLine="567"/>
        <w:jc w:val="both"/>
        <w:rPr>
          <w:rFonts w:eastAsia="Calibri"/>
          <w:sz w:val="24"/>
          <w:szCs w:val="24"/>
        </w:rPr>
      </w:pPr>
      <w:r>
        <w:rPr>
          <w:sz w:val="24"/>
          <w:szCs w:val="24"/>
        </w:rPr>
        <w:t xml:space="preserve">4.1. APSTIPRINĀT zemes ierīkotājas Ineses </w:t>
      </w:r>
      <w:proofErr w:type="spellStart"/>
      <w:r>
        <w:rPr>
          <w:sz w:val="24"/>
          <w:szCs w:val="24"/>
        </w:rPr>
        <w:t>Kurātes</w:t>
      </w:r>
      <w:proofErr w:type="spellEnd"/>
      <w:r>
        <w:rPr>
          <w:sz w:val="24"/>
          <w:szCs w:val="24"/>
        </w:rPr>
        <w:t xml:space="preserve"> (zemes ierīkotāja sertifikāts Nr.CA0032, derīgs līdz 2024.gada 11.augustam) izstrādāto zemes ierīcības projektu nekustamajā īpašumā “Graudiņi”, Lejasciema pagasts, Gulbenes novads, kadastra numurs 5064 013 0001, ietilpstošajai zemes vienībai ar kadastra apzīmējumu 5064 013 0001, 36,4 ha platībā. Zemes vienības sadalījuma robežas noteikt saskaņā ar zemes ierīcības projekta grafisko daļu (18.pielikums), kas ir šī lēmuma neatņemama sastāvdaļa.</w:t>
      </w:r>
    </w:p>
    <w:p w:rsidR="00B35FF5" w:rsidRDefault="00B35FF5" w:rsidP="00B35FF5">
      <w:pPr>
        <w:spacing w:line="360" w:lineRule="auto"/>
        <w:ind w:firstLine="567"/>
        <w:jc w:val="both"/>
        <w:rPr>
          <w:sz w:val="24"/>
          <w:szCs w:val="24"/>
        </w:rPr>
      </w:pPr>
      <w:r>
        <w:rPr>
          <w:sz w:val="24"/>
          <w:szCs w:val="24"/>
        </w:rPr>
        <w:t xml:space="preserve">4.2. SAGLABĀT nekustamajam īpašumam, kas sastāv no zemes vienības ar kadastra apzīmējumu 5064 013 0038, 0,3 ha platībā, un </w:t>
      </w:r>
      <w:proofErr w:type="spellStart"/>
      <w:r>
        <w:rPr>
          <w:sz w:val="24"/>
          <w:szCs w:val="24"/>
        </w:rPr>
        <w:t>jaunizveidotās</w:t>
      </w:r>
      <w:proofErr w:type="spellEnd"/>
      <w:r>
        <w:rPr>
          <w:sz w:val="24"/>
          <w:szCs w:val="24"/>
        </w:rPr>
        <w:t xml:space="preserve"> zemes vienības ar kadastra apzīmējumu </w:t>
      </w:r>
      <w:bookmarkStart w:id="93" w:name="_Hlk26432745"/>
      <w:r>
        <w:rPr>
          <w:sz w:val="24"/>
          <w:szCs w:val="24"/>
        </w:rPr>
        <w:t xml:space="preserve">5064 013 0175, 12,1 </w:t>
      </w:r>
      <w:bookmarkEnd w:id="93"/>
      <w:r>
        <w:rPr>
          <w:sz w:val="24"/>
          <w:szCs w:val="24"/>
        </w:rPr>
        <w:t xml:space="preserve">ha platībā, esošo nosaukumu “Graudiņi”. </w:t>
      </w:r>
    </w:p>
    <w:p w:rsidR="00B35FF5" w:rsidRDefault="00B35FF5" w:rsidP="00B35FF5">
      <w:pPr>
        <w:spacing w:line="360" w:lineRule="auto"/>
        <w:ind w:firstLine="567"/>
        <w:jc w:val="both"/>
        <w:rPr>
          <w:sz w:val="24"/>
          <w:szCs w:val="24"/>
        </w:rPr>
      </w:pPr>
      <w:r>
        <w:rPr>
          <w:sz w:val="24"/>
          <w:szCs w:val="24"/>
        </w:rPr>
        <w:t>4.3. NOTEIKT zemes vienībai ar kadastra apzīmējumu 5064 013 0175, 12,1 ha platībā, lietošanas mērķi – zeme, uz kuras galvenā saimnieciskā darbība ir mežsaimniecība (NĪLM kods 0201).</w:t>
      </w:r>
    </w:p>
    <w:p w:rsidR="00B35FF5" w:rsidRDefault="00B35FF5" w:rsidP="00B35FF5">
      <w:pPr>
        <w:spacing w:line="360" w:lineRule="auto"/>
        <w:ind w:firstLine="567"/>
        <w:jc w:val="both"/>
        <w:rPr>
          <w:sz w:val="24"/>
          <w:szCs w:val="24"/>
        </w:rPr>
      </w:pPr>
      <w:r>
        <w:rPr>
          <w:sz w:val="24"/>
          <w:szCs w:val="24"/>
        </w:rPr>
        <w:t xml:space="preserve">4.4. PIEŠĶIRT nekustamajam īpašumam, kas sastāv no </w:t>
      </w:r>
      <w:proofErr w:type="spellStart"/>
      <w:r>
        <w:rPr>
          <w:sz w:val="24"/>
          <w:szCs w:val="24"/>
        </w:rPr>
        <w:t>jaunizveidotās</w:t>
      </w:r>
      <w:proofErr w:type="spellEnd"/>
      <w:r>
        <w:rPr>
          <w:sz w:val="24"/>
          <w:szCs w:val="24"/>
        </w:rPr>
        <w:t xml:space="preserve"> zemes vienības ar kadastra apzīmējumu 5064 013 0176, 24,3 ha platībā, nosaukumu “Zirnīši”.</w:t>
      </w:r>
    </w:p>
    <w:p w:rsidR="00B35FF5" w:rsidRDefault="00B35FF5" w:rsidP="00B35FF5">
      <w:pPr>
        <w:spacing w:line="360" w:lineRule="auto"/>
        <w:ind w:firstLine="567"/>
        <w:jc w:val="both"/>
        <w:rPr>
          <w:sz w:val="24"/>
          <w:szCs w:val="24"/>
        </w:rPr>
      </w:pPr>
      <w:r>
        <w:rPr>
          <w:sz w:val="24"/>
          <w:szCs w:val="24"/>
        </w:rPr>
        <w:t>4.5. NOTEIKT zemes vienībai ar kadastra apzīmējumu 5064 013 0176, 24,3 ha platībā, lietošanas mērķi – zeme, uz kuras galvenā saimnieciskā darbība ir lauksaimniecība (NĪLM kods 0101).</w:t>
      </w:r>
    </w:p>
    <w:p w:rsidR="00B35FF5" w:rsidRDefault="00B35FF5" w:rsidP="00B35FF5">
      <w:pPr>
        <w:spacing w:line="360" w:lineRule="auto"/>
        <w:ind w:firstLine="567"/>
        <w:jc w:val="both"/>
        <w:rPr>
          <w:sz w:val="24"/>
          <w:szCs w:val="24"/>
        </w:rPr>
      </w:pPr>
      <w:r>
        <w:rPr>
          <w:sz w:val="24"/>
          <w:szCs w:val="24"/>
        </w:rPr>
        <w:t>4.6. Lēmumu nosūtīt:</w:t>
      </w:r>
    </w:p>
    <w:p w:rsidR="00B35FF5" w:rsidRDefault="00B35FF5" w:rsidP="00B35FF5">
      <w:pPr>
        <w:spacing w:line="360" w:lineRule="auto"/>
        <w:ind w:firstLine="567"/>
        <w:jc w:val="both"/>
        <w:rPr>
          <w:sz w:val="24"/>
          <w:szCs w:val="24"/>
        </w:rPr>
      </w:pPr>
      <w:r>
        <w:rPr>
          <w:sz w:val="24"/>
          <w:szCs w:val="24"/>
        </w:rPr>
        <w:t xml:space="preserve">4.6.1. SIA “IRI </w:t>
      </w:r>
      <w:proofErr w:type="spellStart"/>
      <w:r>
        <w:rPr>
          <w:sz w:val="24"/>
          <w:szCs w:val="24"/>
        </w:rPr>
        <w:t>Forest</w:t>
      </w:r>
      <w:proofErr w:type="spellEnd"/>
      <w:r>
        <w:rPr>
          <w:sz w:val="24"/>
          <w:szCs w:val="24"/>
        </w:rPr>
        <w:t xml:space="preserve"> Assets Latvia”, adrese: Ādažu iela 24, Bukulti, Garkalnes novads, LV-1024, e-pasta adrese: martins.seilis@ikea.com;</w:t>
      </w:r>
    </w:p>
    <w:p w:rsidR="00B35FF5" w:rsidRDefault="00B35FF5" w:rsidP="00B35FF5">
      <w:pPr>
        <w:spacing w:line="360" w:lineRule="auto"/>
        <w:ind w:firstLine="567"/>
        <w:jc w:val="both"/>
        <w:rPr>
          <w:sz w:val="24"/>
          <w:szCs w:val="24"/>
        </w:rPr>
      </w:pPr>
      <w:r>
        <w:rPr>
          <w:sz w:val="24"/>
          <w:szCs w:val="24"/>
        </w:rPr>
        <w:t xml:space="preserve">4.6.2. SIA “Metrum”, adrese: Ģertrūdes iela 47 - 3, Rīga, LV-1011, e-pasta adrese: </w:t>
      </w:r>
      <w:hyperlink r:id="rId32" w:history="1">
        <w:r>
          <w:rPr>
            <w:rStyle w:val="Hipersaite"/>
            <w:sz w:val="24"/>
            <w:szCs w:val="24"/>
          </w:rPr>
          <w:t>talsi@metrum</w:t>
        </w:r>
      </w:hyperlink>
      <w:r>
        <w:rPr>
          <w:sz w:val="24"/>
          <w:szCs w:val="24"/>
        </w:rPr>
        <w:t>.lv;</w:t>
      </w:r>
    </w:p>
    <w:p w:rsidR="00B35FF5" w:rsidRDefault="00B35FF5" w:rsidP="00B35FF5">
      <w:pPr>
        <w:spacing w:line="360" w:lineRule="auto"/>
        <w:ind w:firstLine="567"/>
        <w:jc w:val="both"/>
        <w:rPr>
          <w:sz w:val="24"/>
          <w:szCs w:val="24"/>
          <w:u w:val="single"/>
        </w:rPr>
      </w:pPr>
      <w:r>
        <w:rPr>
          <w:sz w:val="24"/>
          <w:szCs w:val="24"/>
        </w:rPr>
        <w:lastRenderedPageBreak/>
        <w:t xml:space="preserve">4.6.3. Valsts zemes dienesta Vidzemes reģionālajai nodaļai, juridiskā adrese: Rīgas iela 47, Valmiera, LV – 4201, e-pasta adrese: </w:t>
      </w:r>
      <w:hyperlink r:id="rId33" w:history="1">
        <w:r>
          <w:rPr>
            <w:rStyle w:val="Hipersaite"/>
            <w:sz w:val="24"/>
            <w:szCs w:val="24"/>
          </w:rPr>
          <w:t>kac.gulbene@vzd.gov.lv</w:t>
        </w:r>
      </w:hyperlink>
      <w:r>
        <w:rPr>
          <w:sz w:val="24"/>
          <w:szCs w:val="24"/>
          <w:u w:val="single"/>
        </w:rPr>
        <w:t>.</w:t>
      </w:r>
    </w:p>
    <w:p w:rsidR="00B35FF5" w:rsidRDefault="00B35FF5" w:rsidP="00B35FF5">
      <w:pPr>
        <w:spacing w:line="360" w:lineRule="auto"/>
        <w:ind w:firstLine="567"/>
        <w:jc w:val="both"/>
        <w:rPr>
          <w:sz w:val="24"/>
          <w:szCs w:val="24"/>
        </w:rPr>
      </w:pPr>
      <w:r>
        <w:rPr>
          <w:sz w:val="24"/>
          <w:szCs w:val="24"/>
        </w:rPr>
        <w:t>4.7. Pamatojoties uz Administratīvā procesa likuma 76.panta otro daļu, 79.panta pirmo daļu, 188.panta pirmo un otro daļu un 189.pantu, šo lēmumu viena mēneša laikā no tā spēkā stāšanās dienas (administratīvais akts, saskaņā ar Administratīvā procesa likuma 70.panta pirmo daļu, stājas spēkā ar brīdi, kad tas paziņots adresātam (saskaņā ar Paziņošanas likuma 8.panta trešo daļu dokuments, kas paziņots kā ierakstīta pasta sūtījums, uzskatāms par paziņotu septītajā dienā pēc tā nodošanas pastā)) var apstrīdēt Gulbenes novada pašvaldībā vai uzreiz pārsūdzēt Administratīvās rajona tiesas attiecīgajā tiesu namā pēc pieteicēja adreses vai nekustamā īpašuma atrašanās vietas.</w:t>
      </w:r>
    </w:p>
    <w:p w:rsidR="00B35FF5" w:rsidRDefault="00B35FF5" w:rsidP="00B35FF5">
      <w:pPr>
        <w:spacing w:line="360" w:lineRule="auto"/>
        <w:ind w:firstLine="720"/>
        <w:jc w:val="both"/>
        <w:rPr>
          <w:sz w:val="24"/>
          <w:szCs w:val="24"/>
        </w:rPr>
      </w:pPr>
    </w:p>
    <w:p w:rsidR="00B35FF5" w:rsidRDefault="00B35FF5" w:rsidP="00B35FF5">
      <w:pPr>
        <w:spacing w:line="360" w:lineRule="auto"/>
        <w:ind w:firstLine="567"/>
        <w:jc w:val="both"/>
        <w:rPr>
          <w:sz w:val="24"/>
          <w:szCs w:val="24"/>
        </w:rPr>
      </w:pPr>
      <w:r>
        <w:rPr>
          <w:sz w:val="24"/>
          <w:szCs w:val="24"/>
        </w:rPr>
        <w:t xml:space="preserve">5. </w:t>
      </w:r>
      <w:bookmarkStart w:id="94" w:name="_Hlk26975832"/>
      <w:r>
        <w:rPr>
          <w:sz w:val="24"/>
          <w:szCs w:val="24"/>
        </w:rPr>
        <w:t xml:space="preserve">Izskatot </w:t>
      </w:r>
      <w:r>
        <w:rPr>
          <w:b/>
          <w:sz w:val="24"/>
          <w:szCs w:val="24"/>
        </w:rPr>
        <w:t>SIA “Metrum”</w:t>
      </w:r>
      <w:r>
        <w:rPr>
          <w:sz w:val="24"/>
          <w:szCs w:val="24"/>
        </w:rPr>
        <w:t xml:space="preserve">, reģistrācijas Nr.40003388748, juridiskā adrese: Ģertrūdes iela 47 - 3, Rīga, LV-1011, 2019.gada 9.decembra iesniegumu (Gulbenes novada pašvaldībā saņemts 2019.gada 9.decembra un reģistrēts ar Nr. GND/5.7/19/2951-M), ar lūgumu apstiprināt </w:t>
      </w:r>
      <w:bookmarkStart w:id="95" w:name="_Hlk26966762"/>
      <w:r>
        <w:rPr>
          <w:sz w:val="24"/>
          <w:szCs w:val="24"/>
        </w:rPr>
        <w:t>zemes ierīkotājas Daigas Eglītes (zemes ierīkotāja sertifikāts Nr.AA000000081, derīgs līdz 2021.gada 26.janvārim) izstrādāto zemes ierīcības projektu nekustamajā īpašumā “Blomīte”, Beļavas pagasts, Gulbenes novads, kadastra numurs 5044 012 0096, ietilpstošajai zemes vienībai ar kadastra apzīmējumu 5044 012 0096, 3,0 ha platībā</w:t>
      </w:r>
      <w:bookmarkEnd w:id="95"/>
      <w:r>
        <w:rPr>
          <w:sz w:val="24"/>
          <w:szCs w:val="24"/>
        </w:rPr>
        <w:t xml:space="preserve">, pamatojoties uz likuma “Par pašvaldībām” 21.panta pirmās daļas 27.punktu, kas nosaka, ka dome var izskatīt jebkuru jautājumu, kas ir attiecīgās pašvaldības pārziņā, turklāt tikai dome var pieņemt lēmumus citos likumā paredzētajos gadījumos, Zemes ierīcības likuma 19.pantu, kas nosaka, ka zemes ierīcības projektu un tā grozījumus apstiprina vietējā pašvaldība, izdodot administratīvo aktu, Ministru kabineta 2016.gada 2.augusta noteikumu Nr.505 “Zemes ierīcības projekta izstrādes noteikumi” 26.punktu, kas nosaka, ka pēc projekta saņemšanas apstiprināšanai vietējā pašvaldība izdod administratīvo aktu par projekta apstiprināšanu vai noraidīšanu, norādot vai pielikumā pievienojot informāciju par tās zemes vienības kadastra apzīmējumu, kurai izstrādāts projekts, un projekta grafiskās daļas </w:t>
      </w:r>
      <w:r>
        <w:rPr>
          <w:sz w:val="24"/>
          <w:szCs w:val="24"/>
          <w:shd w:val="clear" w:color="auto" w:fill="FFFFFF"/>
        </w:rPr>
        <w:t>rekvizītus (attiecīgā zemes ierīkotāja vārdu, uzvārdu, datumu un laiku, kad tas minēto dokumentu ir parakstījis) vai projekta grafiskās</w:t>
      </w:r>
      <w:r>
        <w:rPr>
          <w:sz w:val="24"/>
          <w:szCs w:val="24"/>
        </w:rPr>
        <w:t xml:space="preserve"> daļas kopiju, Ministru kabineta 2006.gada 20.jūnija noteikumu Nr.496 “Nekustamā īpašuma lietošanas mērķu klasifikācija un nekustamā īpašuma lietošanas mērķu noteikšanas un maiņas kārtība” 8.punktu, kas nosaka, ka zemes vienībai vai zemes vienības daļai, kurai ir noteikts un kadastra informācijas sistēmā reģistrēts lietošanas mērķis, lietošanas mērķi maina šo noteikumu 17.punktā minētajos gadījumos, 17.7.apakšpunktu, kas nosaka, ka lietošanas mērķa maiņu ierosina, ja iepriekš likumīgi noteiktais lietošanas mērķis un tam piekrītošā zemes platība neatbilst šo noteikumu IV nodaļā minētajām prasībām, 30.punktu, kas nosaka, ka lauku teritorijās zemes vienībai, kuru izmanto tikai lauksaimniecībai, mežsaimniecībai un ūdenssaimniecībai, nosaka vienu lietošanas mērķi; lai noteiktu lietošanas mērķi, nosaka zemes </w:t>
      </w:r>
      <w:r>
        <w:rPr>
          <w:sz w:val="24"/>
          <w:szCs w:val="24"/>
        </w:rPr>
        <w:lastRenderedPageBreak/>
        <w:t>vienībā dominējošo ekonomisko darbī</w:t>
      </w:r>
      <w:r>
        <w:rPr>
          <w:sz w:val="24"/>
          <w:szCs w:val="24"/>
        </w:rPr>
        <w:softHyphen/>
        <w:t xml:space="preserve">bu, salīdzinot zemes lietošanas veidu platības meža zemei, zemei zem ūdeņiem un lauksaimniecībā izmantojamai zemei; uz zemes vienības esošai dzīvojamo ēku un palīgēku vai lauku saimniecību nedzīvojamo ēku apbūvei atsevišķi nenosaka lietošanas mērķi no lietošanas mērķu klases “Apbūves zeme”, Gulbenes novada domes 2018.gada 27.decembra saistošajiem noteikumiem Nr.20 “Gulbenes novada teritorijas plānojums, Teritorijas izmantošanas un apbūves noteikumi un grafiskā daļa”, un Tautsaimniecības komitejas  ieteikumu, atklāti balsojot: PAR – 11 (Normunds </w:t>
      </w:r>
      <w:proofErr w:type="spellStart"/>
      <w:r>
        <w:rPr>
          <w:sz w:val="24"/>
          <w:szCs w:val="24"/>
        </w:rPr>
        <w:t>Audzišs</w:t>
      </w:r>
      <w:proofErr w:type="spellEnd"/>
      <w:r>
        <w:rPr>
          <w:sz w:val="24"/>
          <w:szCs w:val="24"/>
        </w:rPr>
        <w:t xml:space="preserve">, Indra Caune, Andis Caunītis, Gunārs Ciglis,  Larisa Cīrule, Lāsma </w:t>
      </w:r>
      <w:proofErr w:type="spellStart"/>
      <w:r>
        <w:rPr>
          <w:sz w:val="24"/>
          <w:szCs w:val="24"/>
        </w:rPr>
        <w:t>Gabdulļina</w:t>
      </w:r>
      <w:proofErr w:type="spellEnd"/>
      <w:r>
        <w:rPr>
          <w:sz w:val="24"/>
          <w:szCs w:val="24"/>
        </w:rPr>
        <w:t xml:space="preserve">, </w:t>
      </w:r>
      <w:proofErr w:type="spellStart"/>
      <w:r>
        <w:rPr>
          <w:sz w:val="24"/>
          <w:szCs w:val="24"/>
        </w:rPr>
        <w:t>Stanislavs</w:t>
      </w:r>
      <w:proofErr w:type="spellEnd"/>
      <w:r>
        <w:rPr>
          <w:sz w:val="24"/>
          <w:szCs w:val="24"/>
        </w:rPr>
        <w:t xml:space="preserve"> </w:t>
      </w:r>
      <w:proofErr w:type="spellStart"/>
      <w:r>
        <w:rPr>
          <w:sz w:val="24"/>
          <w:szCs w:val="24"/>
        </w:rPr>
        <w:t>Gžibovskis</w:t>
      </w:r>
      <w:proofErr w:type="spellEnd"/>
      <w:r>
        <w:rPr>
          <w:sz w:val="24"/>
          <w:szCs w:val="24"/>
        </w:rPr>
        <w:t xml:space="preserve">, </w:t>
      </w:r>
      <w:proofErr w:type="spellStart"/>
      <w:r>
        <w:rPr>
          <w:sz w:val="24"/>
          <w:szCs w:val="24"/>
        </w:rPr>
        <w:t>Valtis</w:t>
      </w:r>
      <w:proofErr w:type="spellEnd"/>
      <w:r>
        <w:rPr>
          <w:sz w:val="24"/>
          <w:szCs w:val="24"/>
        </w:rPr>
        <w:t xml:space="preserve"> Krauklis, Normunds Mazūrs, Zintis </w:t>
      </w:r>
      <w:proofErr w:type="spellStart"/>
      <w:r>
        <w:rPr>
          <w:sz w:val="24"/>
          <w:szCs w:val="24"/>
        </w:rPr>
        <w:t>Mezītis</w:t>
      </w:r>
      <w:proofErr w:type="spellEnd"/>
      <w:r>
        <w:rPr>
          <w:sz w:val="24"/>
          <w:szCs w:val="24"/>
        </w:rPr>
        <w:t xml:space="preserve">, Guntis </w:t>
      </w:r>
      <w:proofErr w:type="spellStart"/>
      <w:r>
        <w:rPr>
          <w:sz w:val="24"/>
          <w:szCs w:val="24"/>
        </w:rPr>
        <w:t>Princovs</w:t>
      </w:r>
      <w:proofErr w:type="spellEnd"/>
      <w:r>
        <w:rPr>
          <w:sz w:val="24"/>
          <w:szCs w:val="24"/>
        </w:rPr>
        <w:t>); PRET – 1 (Guna Pūcīte); ATTURAS – 2 ( Intars Liepiņš, Anatolijs Savickis);  Gulbenes novada dome NOLEMJ:</w:t>
      </w:r>
    </w:p>
    <w:p w:rsidR="00B35FF5" w:rsidRDefault="00B35FF5" w:rsidP="00B35FF5">
      <w:pPr>
        <w:spacing w:line="360" w:lineRule="auto"/>
        <w:ind w:firstLine="567"/>
        <w:jc w:val="both"/>
        <w:rPr>
          <w:rFonts w:eastAsia="Calibri"/>
          <w:sz w:val="24"/>
          <w:szCs w:val="24"/>
        </w:rPr>
      </w:pPr>
      <w:r>
        <w:rPr>
          <w:sz w:val="24"/>
          <w:szCs w:val="24"/>
        </w:rPr>
        <w:t>5.1. APSTIPRINĀT zemes ierīkotājas Daigas Eglītes (zemes ierīkotāja sertifikāts Nr.AA000000081, derīgs līdz 2021.gada 26.janvārim) izstrādāto zemes ierīcības projektu nekustamajā īpašumā “Blomīte”, Beļavas pagasts, Gulbenes novads, kadastra numurs 5044 012 0096, ietilpstošajai zemes vienībai ar kadastra apzīmējumu 5044 012 0096, 3,0 ha platībā. Zemes vienības sadalījuma robežas noteikt saskaņā ar zemes ierīcības projekta grafisko daļu (19.pielikums), kas ir šī lēmuma neatņemama sastāvdaļa.</w:t>
      </w:r>
    </w:p>
    <w:p w:rsidR="00B35FF5" w:rsidRDefault="00B35FF5" w:rsidP="00B35FF5">
      <w:pPr>
        <w:spacing w:line="360" w:lineRule="auto"/>
        <w:ind w:firstLine="567"/>
        <w:jc w:val="both"/>
        <w:rPr>
          <w:sz w:val="24"/>
          <w:szCs w:val="24"/>
        </w:rPr>
      </w:pPr>
      <w:r>
        <w:rPr>
          <w:sz w:val="24"/>
          <w:szCs w:val="24"/>
        </w:rPr>
        <w:t xml:space="preserve">5.2. SAGLABĀT nekustamajam īpašumam, kas sastāv no </w:t>
      </w:r>
      <w:proofErr w:type="spellStart"/>
      <w:r>
        <w:rPr>
          <w:sz w:val="24"/>
          <w:szCs w:val="24"/>
        </w:rPr>
        <w:t>jaunizveidotās</w:t>
      </w:r>
      <w:proofErr w:type="spellEnd"/>
      <w:r>
        <w:rPr>
          <w:sz w:val="24"/>
          <w:szCs w:val="24"/>
        </w:rPr>
        <w:t xml:space="preserve"> zemes vienības ar kadastra apzīmējumu 5044 012 0428, 2,7 ha platībā, esošo nosaukumu “Blomīte”.  Zemes vienībai ar kadastra apzīmējumu 5044 012 0428 un uz tās esošajām ēkām (būvēm) ar kadastra apzīmējumiem 5044 012 0096 001, 5044 012 0096 002, 5044 012 0096 004, 5044 012 0096 005, 5044 012 0096 008, 5044 012 0096 009, 5044 012 0096 010, saglabāt esošo adresi: “Blomīte”, Ozolkalns, Beļavas pagasts, Gulbenes novads, LV-4410.</w:t>
      </w:r>
    </w:p>
    <w:p w:rsidR="00B35FF5" w:rsidRDefault="00B35FF5" w:rsidP="00B35FF5">
      <w:pPr>
        <w:spacing w:line="360" w:lineRule="auto"/>
        <w:ind w:firstLine="567"/>
        <w:jc w:val="both"/>
        <w:rPr>
          <w:sz w:val="24"/>
          <w:szCs w:val="24"/>
        </w:rPr>
      </w:pPr>
      <w:r>
        <w:rPr>
          <w:sz w:val="24"/>
          <w:szCs w:val="24"/>
        </w:rPr>
        <w:t>5.3. NOTEIKT zemes vienībai ar kadastra apzīmējumu 5044 012 0428 lietošanas mērķi: 1,0 ha – zeme, uz kuras galvenā saimnieciskā darbība ir lauksaimniecība (NĪLM kods 0101), 1,7 ha – izglītības un zinātnes iestāžu apbūve (NĪLM kods 0901).</w:t>
      </w:r>
    </w:p>
    <w:p w:rsidR="00B35FF5" w:rsidRDefault="00B35FF5" w:rsidP="00B35FF5">
      <w:pPr>
        <w:spacing w:line="360" w:lineRule="auto"/>
        <w:ind w:firstLine="567"/>
        <w:jc w:val="both"/>
        <w:rPr>
          <w:sz w:val="24"/>
          <w:szCs w:val="24"/>
        </w:rPr>
      </w:pPr>
      <w:r>
        <w:rPr>
          <w:sz w:val="24"/>
          <w:szCs w:val="24"/>
        </w:rPr>
        <w:t xml:space="preserve">5.4. PIEŠĶIRT nekustamajam īpašumam, kas sastāv no </w:t>
      </w:r>
      <w:proofErr w:type="spellStart"/>
      <w:r>
        <w:rPr>
          <w:sz w:val="24"/>
          <w:szCs w:val="24"/>
        </w:rPr>
        <w:t>jaunizveidotās</w:t>
      </w:r>
      <w:proofErr w:type="spellEnd"/>
      <w:r>
        <w:rPr>
          <w:sz w:val="24"/>
          <w:szCs w:val="24"/>
        </w:rPr>
        <w:t xml:space="preserve"> zemes vienības ar kadastra apzīmējumu 5044 012 0427, 0,3 ha platībā, nosaukumu “Blomītes attīrīšanas iekārtas”.</w:t>
      </w:r>
    </w:p>
    <w:p w:rsidR="00B35FF5" w:rsidRDefault="00B35FF5" w:rsidP="00B35FF5">
      <w:pPr>
        <w:spacing w:line="360" w:lineRule="auto"/>
        <w:ind w:firstLine="567"/>
        <w:jc w:val="both"/>
        <w:rPr>
          <w:sz w:val="24"/>
          <w:szCs w:val="24"/>
        </w:rPr>
      </w:pPr>
      <w:r>
        <w:rPr>
          <w:sz w:val="24"/>
          <w:szCs w:val="24"/>
        </w:rPr>
        <w:t>5.5. NOTEIKT zemes vienībai ar kadastra apzīmējumu 5044 012 0427, 0,3 ha platībā, lietošanas mērķi – ar maģistrālajām elektropārvades un sakaru līnijām un maģistrālajiem naftas, naftas produktu, ķīmisko produktu, gāzes un ūdens cauruļvadiem saistīto būvju, ūdens ņemšanas un notekūdeņu attīrīšanas būvju apbūve (NĪLM kods 1201)</w:t>
      </w:r>
    </w:p>
    <w:p w:rsidR="00B35FF5" w:rsidRDefault="00B35FF5" w:rsidP="00B35FF5">
      <w:pPr>
        <w:spacing w:line="360" w:lineRule="auto"/>
        <w:ind w:firstLine="567"/>
        <w:jc w:val="both"/>
        <w:rPr>
          <w:sz w:val="24"/>
          <w:szCs w:val="24"/>
        </w:rPr>
      </w:pPr>
      <w:r>
        <w:rPr>
          <w:sz w:val="24"/>
          <w:szCs w:val="24"/>
        </w:rPr>
        <w:t>5.6. Lēmumu nosūtīt:</w:t>
      </w:r>
    </w:p>
    <w:p w:rsidR="00B35FF5" w:rsidRDefault="00B35FF5" w:rsidP="00B35FF5">
      <w:pPr>
        <w:spacing w:line="360" w:lineRule="auto"/>
        <w:ind w:firstLine="567"/>
        <w:jc w:val="both"/>
        <w:rPr>
          <w:sz w:val="24"/>
          <w:szCs w:val="24"/>
        </w:rPr>
      </w:pPr>
      <w:r>
        <w:rPr>
          <w:sz w:val="24"/>
          <w:szCs w:val="24"/>
        </w:rPr>
        <w:t xml:space="preserve">5.6.1. SIA “Metrum” Gulbenes birojs, adrese: </w:t>
      </w:r>
      <w:proofErr w:type="spellStart"/>
      <w:r>
        <w:rPr>
          <w:sz w:val="24"/>
          <w:szCs w:val="24"/>
        </w:rPr>
        <w:t>O.Kalpaka</w:t>
      </w:r>
      <w:proofErr w:type="spellEnd"/>
      <w:r>
        <w:rPr>
          <w:sz w:val="24"/>
          <w:szCs w:val="24"/>
        </w:rPr>
        <w:t xml:space="preserve"> iela 27, Gulbene, Gulbenes novads, LV-4401, e-pasta adrese: gulbene@metrum.lv</w:t>
      </w:r>
    </w:p>
    <w:p w:rsidR="00B35FF5" w:rsidRDefault="00B35FF5" w:rsidP="00B35FF5">
      <w:pPr>
        <w:spacing w:line="360" w:lineRule="auto"/>
        <w:ind w:firstLine="567"/>
        <w:jc w:val="both"/>
        <w:rPr>
          <w:sz w:val="24"/>
          <w:szCs w:val="24"/>
          <w:u w:val="single"/>
        </w:rPr>
      </w:pPr>
      <w:r>
        <w:rPr>
          <w:sz w:val="24"/>
          <w:szCs w:val="24"/>
        </w:rPr>
        <w:t xml:space="preserve">5.6.2. Valsts zemes dienesta Vidzemes reģionālajai nodaļai, juridiskā adrese: Rīgas iela 47, Valmiera, LV – 4201, e-pasta adrese: </w:t>
      </w:r>
      <w:hyperlink r:id="rId34" w:history="1">
        <w:r>
          <w:rPr>
            <w:rStyle w:val="Hipersaite"/>
            <w:sz w:val="24"/>
            <w:szCs w:val="24"/>
          </w:rPr>
          <w:t>kac.gulbene@vzd.gov.lv</w:t>
        </w:r>
      </w:hyperlink>
      <w:r>
        <w:rPr>
          <w:sz w:val="24"/>
          <w:szCs w:val="24"/>
          <w:u w:val="single"/>
        </w:rPr>
        <w:t>.</w:t>
      </w:r>
    </w:p>
    <w:p w:rsidR="00B35FF5" w:rsidRDefault="00B35FF5" w:rsidP="00B35FF5">
      <w:pPr>
        <w:spacing w:line="360" w:lineRule="auto"/>
        <w:ind w:firstLine="567"/>
        <w:jc w:val="both"/>
        <w:rPr>
          <w:sz w:val="24"/>
          <w:szCs w:val="24"/>
        </w:rPr>
      </w:pPr>
      <w:r>
        <w:rPr>
          <w:iCs/>
          <w:sz w:val="24"/>
          <w:szCs w:val="24"/>
        </w:rPr>
        <w:lastRenderedPageBreak/>
        <w:t xml:space="preserve">5.7. </w:t>
      </w:r>
      <w:r>
        <w:rPr>
          <w:sz w:val="24"/>
          <w:szCs w:val="24"/>
        </w:rPr>
        <w:t>Pamatojoties uz Administratīvā procesa likuma 76.panta otro daļu, 79.panta pirmo daļu, 188.panta pirmo un otro daļu un 189.pantu, šo lēmumu viena mēneša laikā no tā spēkā stāšanās dienas (administratīvais akts, saskaņā ar Administratīvā procesa likuma 70.panta pirmo daļu, stājas spēkā ar brīdi, kad tas paziņots adresātam (saskaņā ar Paziņošanas likuma 8.panta trešo daļu dokuments, kas paziņots kā ierakstīta pasta sūtījums, uzskatāms par paziņotu septītajā dienā pēc tā nodošanas pastā)) var apstrīdēt Gulbenes novada pašvaldībā vai uzreiz pārsūdzēt Administratīvās rajona tiesas attiecīgajā tiesu namā pēc pieteicēja adreses vai nekustamā īpašuma atrašanās vietas.</w:t>
      </w:r>
    </w:p>
    <w:bookmarkEnd w:id="94"/>
    <w:p w:rsidR="00B01AEC" w:rsidRDefault="00B01AEC" w:rsidP="00B35FF5">
      <w:pPr>
        <w:widowControl w:val="0"/>
        <w:spacing w:line="360" w:lineRule="auto"/>
        <w:ind w:firstLine="567"/>
        <w:jc w:val="both"/>
        <w:rPr>
          <w:sz w:val="24"/>
          <w:szCs w:val="24"/>
        </w:rPr>
      </w:pPr>
    </w:p>
    <w:p w:rsidR="00B35FF5" w:rsidRDefault="00B35FF5" w:rsidP="00B35FF5">
      <w:pPr>
        <w:widowControl w:val="0"/>
        <w:spacing w:line="360" w:lineRule="auto"/>
        <w:ind w:firstLine="567"/>
        <w:jc w:val="both"/>
        <w:rPr>
          <w:sz w:val="24"/>
          <w:szCs w:val="24"/>
        </w:rPr>
      </w:pPr>
      <w:r>
        <w:rPr>
          <w:sz w:val="24"/>
          <w:szCs w:val="24"/>
        </w:rPr>
        <w:t xml:space="preserve">6. Izskatot </w:t>
      </w:r>
      <w:r>
        <w:rPr>
          <w:b/>
          <w:sz w:val="24"/>
          <w:szCs w:val="24"/>
        </w:rPr>
        <w:t>SIA “Metrum”</w:t>
      </w:r>
      <w:r>
        <w:rPr>
          <w:sz w:val="24"/>
          <w:szCs w:val="24"/>
        </w:rPr>
        <w:t xml:space="preserve">, reģistrācijas Nr.40003388748, juridiskā adrese: Ģertrūdes iela 47 - 3, Rīga, LV-1011, 2019.gada 11.decembra iesniegumu (Gulbenes novada pašvaldībā saņemts 2019.gada 11.decembra un reģistrēts ar </w:t>
      </w:r>
      <w:proofErr w:type="spellStart"/>
      <w:r>
        <w:rPr>
          <w:sz w:val="24"/>
          <w:szCs w:val="24"/>
        </w:rPr>
        <w:t>Nr.GND</w:t>
      </w:r>
      <w:proofErr w:type="spellEnd"/>
      <w:r>
        <w:rPr>
          <w:sz w:val="24"/>
          <w:szCs w:val="24"/>
        </w:rPr>
        <w:t xml:space="preserve">/5.7/19/2983-M), ar lūgumu apstiprināt </w:t>
      </w:r>
      <w:bookmarkStart w:id="96" w:name="_Hlk26976104"/>
      <w:r>
        <w:rPr>
          <w:sz w:val="24"/>
          <w:szCs w:val="24"/>
        </w:rPr>
        <w:t>zemes ierīkotājas Daigas Eglītes (zemes ierīkotāja sertifikāts Nr.AA000000081, derīgs līdz 2021.gada 26.janvārim) izstrādāto zemes ierīcības projektu nekustamajā īpašumā “Stepes”, Lejasciema pagasts, Gulbenes novads, kadastra numurs 5064 017 0004, ietilpstošajai zemes vienībai ar kadastra apzīmējumu 5064 017 0004, 10,0 ha platībā</w:t>
      </w:r>
      <w:bookmarkEnd w:id="96"/>
      <w:r>
        <w:rPr>
          <w:sz w:val="24"/>
          <w:szCs w:val="24"/>
        </w:rPr>
        <w:t xml:space="preserve">, pamatojoties uz likuma „Par pašvaldībām” 21.panta pirmās daļas 27.punktu, kas nosaka, ka dome var izskatīt jebkuru jautājumu, kas ir attiecīgās pašvaldības pārziņā, turklāt tikai dome var pieņemt lēmumus citos likumā paredzētajos gadījumos, Zemes ierīcības likuma 19.pantu, kas nosaka, ka zemes ierīcības projektu un tā grozījumus apstiprina vietējā pašvaldība, izdodot administratīvo aktu, Ministru kabineta 2016.gada 2.augusta noteikumu Nr.505 “Zemes ierīcības projekta izstrādes noteikumi” 26.punktu, kas nosaka, ka pēc projekta saņemšanas apstiprināšanai vietējā pašvaldība izdod administratīvo aktu par projekta apstiprināšanu vai noraidīšanu, norādot vai pielikumā pievienojot informāciju par tās zemes vienības kadastra apzīmējumu, kurai izstrādāts projekts, un projekta grafiskās daļas </w:t>
      </w:r>
      <w:r>
        <w:rPr>
          <w:sz w:val="24"/>
          <w:szCs w:val="24"/>
          <w:shd w:val="clear" w:color="auto" w:fill="FFFFFF"/>
        </w:rPr>
        <w:t>rekvizītus (attiecīgā zemes ierīkotāja vārdu, uzvārdu, datumu un laiku, kad tas minēto dokumentu ir parakstījis) vai projekta grafiskās</w:t>
      </w:r>
      <w:r>
        <w:rPr>
          <w:sz w:val="24"/>
          <w:szCs w:val="24"/>
        </w:rPr>
        <w:t xml:space="preserve"> daļas kopiju, Ministru kabineta 2006.gada 20.jūnija noteikumu Nr.496 “Nekustamā īpašuma lietošanas mērķu klasifikācija un nekustamā īpašuma lietošanas mērķu noteikšanas un maiņas kārtība” 8.punktu, kas nosaka, ka zemes vienībai vai zemes vienības daļai, kurai ir noteikts un kadastra informācijas sistēmā reģistrēts lietošanas mērķis, lietošanas mērķi maina šo noteikumu 17.punktā minētajos gadījumos, 17.7.apakšpunktu, kas nosaka, ka lietošanas mērķa maiņu ierosina, ja iepriekš likumīgi noteiktais lietošanas mērķis un tam piekrītošā zemes platība neatbilst šo noteikumu IV nodaļā minētajām prasībām, 30.punktu, kas nosaka, ka lauku teritorijās zemes vienībai, kuru izmanto tikai lauksaimniecībai, mežsaimniecībai un ūdenssaimniecībai, nosaka vienu lietošanas mērķi; lai noteiktu lietošanas mērķi, nosaka zemes vienībā dominējošo ekonomisko darbī</w:t>
      </w:r>
      <w:r>
        <w:rPr>
          <w:sz w:val="24"/>
          <w:szCs w:val="24"/>
        </w:rPr>
        <w:softHyphen/>
        <w:t xml:space="preserve">bu, salīdzinot zemes lietošanas veidu platības meža zemei, zemei zem ūdeņiem un lauksaimniecībā izmantojamai zemei; uz zemes vienības esošai dzīvojamo </w:t>
      </w:r>
      <w:r>
        <w:rPr>
          <w:sz w:val="24"/>
          <w:szCs w:val="24"/>
        </w:rPr>
        <w:lastRenderedPageBreak/>
        <w:t xml:space="preserve">ēku un palīgēku vai lauku saimniecību nedzīvojamo ēku apbūvei atsevišķi nenosaka lietošanas mērķi no lietošanas mērķu klases “Apbūves zeme”, Gulbenes novada domes 2018.gada 27.decembra saistošajiem noteikumiem Nr.20 “Gulbenes novada teritorijas plānojums, Teritorijas izmantošanas un apbūves noteikumi un grafiskā daļa”, un Tautsaimniecības komitejas  ieteikumu, atklāti balsojot: PAR – 11 (Normunds </w:t>
      </w:r>
      <w:proofErr w:type="spellStart"/>
      <w:r>
        <w:rPr>
          <w:sz w:val="24"/>
          <w:szCs w:val="24"/>
        </w:rPr>
        <w:t>Audzišs</w:t>
      </w:r>
      <w:proofErr w:type="spellEnd"/>
      <w:r>
        <w:rPr>
          <w:sz w:val="24"/>
          <w:szCs w:val="24"/>
        </w:rPr>
        <w:t xml:space="preserve">, Indra Caune, Andis Caunītis, Gunārs Ciglis,  Larisa Cīrule, Lāsma </w:t>
      </w:r>
      <w:proofErr w:type="spellStart"/>
      <w:r>
        <w:rPr>
          <w:sz w:val="24"/>
          <w:szCs w:val="24"/>
        </w:rPr>
        <w:t>Gabdulļina</w:t>
      </w:r>
      <w:proofErr w:type="spellEnd"/>
      <w:r>
        <w:rPr>
          <w:sz w:val="24"/>
          <w:szCs w:val="24"/>
        </w:rPr>
        <w:t xml:space="preserve">, </w:t>
      </w:r>
      <w:proofErr w:type="spellStart"/>
      <w:r>
        <w:rPr>
          <w:sz w:val="24"/>
          <w:szCs w:val="24"/>
        </w:rPr>
        <w:t>Stanislavs</w:t>
      </w:r>
      <w:proofErr w:type="spellEnd"/>
      <w:r>
        <w:rPr>
          <w:sz w:val="24"/>
          <w:szCs w:val="24"/>
        </w:rPr>
        <w:t xml:space="preserve"> </w:t>
      </w:r>
      <w:proofErr w:type="spellStart"/>
      <w:r>
        <w:rPr>
          <w:sz w:val="24"/>
          <w:szCs w:val="24"/>
        </w:rPr>
        <w:t>Gžibovskis</w:t>
      </w:r>
      <w:proofErr w:type="spellEnd"/>
      <w:r>
        <w:rPr>
          <w:sz w:val="24"/>
          <w:szCs w:val="24"/>
        </w:rPr>
        <w:t xml:space="preserve">, </w:t>
      </w:r>
      <w:proofErr w:type="spellStart"/>
      <w:r>
        <w:rPr>
          <w:sz w:val="24"/>
          <w:szCs w:val="24"/>
        </w:rPr>
        <w:t>Valtis</w:t>
      </w:r>
      <w:proofErr w:type="spellEnd"/>
      <w:r>
        <w:rPr>
          <w:sz w:val="24"/>
          <w:szCs w:val="24"/>
        </w:rPr>
        <w:t xml:space="preserve"> Krauklis, Normunds Mazūrs, Zintis </w:t>
      </w:r>
      <w:proofErr w:type="spellStart"/>
      <w:r>
        <w:rPr>
          <w:sz w:val="24"/>
          <w:szCs w:val="24"/>
        </w:rPr>
        <w:t>Mezītis</w:t>
      </w:r>
      <w:proofErr w:type="spellEnd"/>
      <w:r>
        <w:rPr>
          <w:sz w:val="24"/>
          <w:szCs w:val="24"/>
        </w:rPr>
        <w:t xml:space="preserve">, Guntis </w:t>
      </w:r>
      <w:proofErr w:type="spellStart"/>
      <w:r>
        <w:rPr>
          <w:sz w:val="24"/>
          <w:szCs w:val="24"/>
        </w:rPr>
        <w:t>Princovs</w:t>
      </w:r>
      <w:proofErr w:type="spellEnd"/>
      <w:r>
        <w:rPr>
          <w:sz w:val="24"/>
          <w:szCs w:val="24"/>
        </w:rPr>
        <w:t>); PRET – 1 (Guna Pūcīte); ATTURAS – 2 ( Intars Liepiņš, Anatolijs Savickis);  Gulbenes novada dome NOLEMJ:</w:t>
      </w:r>
    </w:p>
    <w:p w:rsidR="00B35FF5" w:rsidRDefault="00B35FF5" w:rsidP="00B35FF5">
      <w:pPr>
        <w:widowControl w:val="0"/>
        <w:spacing w:line="360" w:lineRule="auto"/>
        <w:ind w:firstLine="567"/>
        <w:jc w:val="both"/>
        <w:rPr>
          <w:rFonts w:eastAsia="Calibri"/>
          <w:sz w:val="24"/>
          <w:szCs w:val="24"/>
        </w:rPr>
      </w:pPr>
      <w:r>
        <w:rPr>
          <w:sz w:val="24"/>
          <w:szCs w:val="24"/>
        </w:rPr>
        <w:t>6.1. APSTIPRINĀT zemes ierīkotājas Daigas Eglītes (zemes ierīkotāja sertifikāts Nr.AA000000081, derīgs līdz 2021.gada 26.janvārim) izstrādāto zemes ierīcības projektu nekustamajā īpašumā “Stepes”, Lejasciema pagasts, Gulbenes novads, kadastra numurs 5064 017 0004, ietilpstošajai zemes vienībai ar kadastra apzīmējumu 5064 017 0004, 10,0 ha platībā. Zemes vienības sadalījuma robežas noteikt saskaņā ar zemes ierīcības projekta grafisko daļu (20.pielikums), kas ir šī lēmuma neatņemama sastāvdaļa.</w:t>
      </w:r>
    </w:p>
    <w:p w:rsidR="00B35FF5" w:rsidRDefault="00B35FF5" w:rsidP="00B35FF5">
      <w:pPr>
        <w:spacing w:line="360" w:lineRule="auto"/>
        <w:ind w:firstLine="567"/>
        <w:jc w:val="both"/>
        <w:rPr>
          <w:sz w:val="24"/>
          <w:szCs w:val="24"/>
        </w:rPr>
      </w:pPr>
      <w:r>
        <w:rPr>
          <w:sz w:val="24"/>
          <w:szCs w:val="24"/>
        </w:rPr>
        <w:t xml:space="preserve">6.2. SAGLABĀT nekustamajam īpašumam, kas sastāv no zemes vienības ar kadastra apzīmējumu 5064 017 0007 un </w:t>
      </w:r>
      <w:proofErr w:type="spellStart"/>
      <w:r>
        <w:rPr>
          <w:sz w:val="24"/>
          <w:szCs w:val="24"/>
        </w:rPr>
        <w:t>jaunizveidotās</w:t>
      </w:r>
      <w:proofErr w:type="spellEnd"/>
      <w:r>
        <w:rPr>
          <w:sz w:val="24"/>
          <w:szCs w:val="24"/>
        </w:rPr>
        <w:t xml:space="preserve"> zemes vienības ar kadastra apzīmējumu 5064 017 0140, 4,9 ha platībā, esošo nosaukumu “Stepes”.  Zemes vienībai ar kadastra apzīmējumu 5064 017 0140 un uz tās esošajām ēkām (būvēm) ar kadastra apzīmējumiem 5064 017 0004 001, 5064 017 0004 004, 5064 017 0004 009, 5064 017 0004 011, 5064 017 0004 012, saglabāt esošo adresi: “Stepes”, Lejasciema pagasts, Gulbenes novads, LV-4412.</w:t>
      </w:r>
    </w:p>
    <w:p w:rsidR="00B35FF5" w:rsidRDefault="00B35FF5" w:rsidP="00B35FF5">
      <w:pPr>
        <w:spacing w:line="360" w:lineRule="auto"/>
        <w:ind w:firstLine="567"/>
        <w:jc w:val="both"/>
        <w:rPr>
          <w:sz w:val="24"/>
          <w:szCs w:val="24"/>
        </w:rPr>
      </w:pPr>
      <w:r>
        <w:rPr>
          <w:sz w:val="24"/>
          <w:szCs w:val="24"/>
        </w:rPr>
        <w:t xml:space="preserve">6.3. NOTEIKT zemes vienībai ar kadastra apzīmējumu 5064 017 0140, 4,9 ha platībā, lietošanas mērķi – zeme, uz kuras galvenā saimnieciskā darbība ir lauksaimniecība (NĪLM kods 0101) </w:t>
      </w:r>
    </w:p>
    <w:p w:rsidR="00B35FF5" w:rsidRDefault="00B35FF5" w:rsidP="00B35FF5">
      <w:pPr>
        <w:spacing w:line="360" w:lineRule="auto"/>
        <w:ind w:firstLine="567"/>
        <w:jc w:val="both"/>
        <w:rPr>
          <w:sz w:val="24"/>
          <w:szCs w:val="24"/>
        </w:rPr>
      </w:pPr>
      <w:r>
        <w:rPr>
          <w:sz w:val="24"/>
          <w:szCs w:val="24"/>
        </w:rPr>
        <w:t xml:space="preserve">6.4. PIEŠĶIRT nekustamajam īpašumam, kas sastāv no </w:t>
      </w:r>
      <w:proofErr w:type="spellStart"/>
      <w:r>
        <w:rPr>
          <w:sz w:val="24"/>
          <w:szCs w:val="24"/>
        </w:rPr>
        <w:t>jaunizveidotās</w:t>
      </w:r>
      <w:proofErr w:type="spellEnd"/>
      <w:r>
        <w:rPr>
          <w:sz w:val="24"/>
          <w:szCs w:val="24"/>
        </w:rPr>
        <w:t xml:space="preserve"> zemes vienības ar kadastra apzīmējumu 5064 017 0141, 2,0 ha platībā, nosaukumu “Ilzes”.</w:t>
      </w:r>
    </w:p>
    <w:p w:rsidR="00B35FF5" w:rsidRDefault="00B35FF5" w:rsidP="00B35FF5">
      <w:pPr>
        <w:spacing w:line="360" w:lineRule="auto"/>
        <w:ind w:firstLine="567"/>
        <w:jc w:val="both"/>
        <w:rPr>
          <w:sz w:val="24"/>
          <w:szCs w:val="24"/>
        </w:rPr>
      </w:pPr>
      <w:r>
        <w:rPr>
          <w:sz w:val="24"/>
          <w:szCs w:val="24"/>
        </w:rPr>
        <w:t>6.5. NOTEIKT zemes vienībai ar kadastra apzīmējumu 5064 017 0141, 2,0 ha platībā, lietošanas mērķi – zeme, uz kuras galvenā saimnieciskā darbība ir lauksaimniecība (NĪLM kods 0101)</w:t>
      </w:r>
    </w:p>
    <w:p w:rsidR="00B35FF5" w:rsidRDefault="00B35FF5" w:rsidP="00B35FF5">
      <w:pPr>
        <w:spacing w:line="360" w:lineRule="auto"/>
        <w:ind w:firstLine="567"/>
        <w:jc w:val="both"/>
        <w:rPr>
          <w:sz w:val="24"/>
          <w:szCs w:val="24"/>
        </w:rPr>
      </w:pPr>
      <w:r>
        <w:rPr>
          <w:sz w:val="24"/>
          <w:szCs w:val="24"/>
        </w:rPr>
        <w:t xml:space="preserve">6.6. PIEŠĶIRT nekustamajam īpašumam, kas sastāv no </w:t>
      </w:r>
      <w:proofErr w:type="spellStart"/>
      <w:r>
        <w:rPr>
          <w:sz w:val="24"/>
          <w:szCs w:val="24"/>
        </w:rPr>
        <w:t>jaunizveidotās</w:t>
      </w:r>
      <w:proofErr w:type="spellEnd"/>
      <w:r>
        <w:rPr>
          <w:sz w:val="24"/>
          <w:szCs w:val="24"/>
        </w:rPr>
        <w:t xml:space="preserve"> zemes vienības ar kadastra apzīmējumu 5064 017 0143, 3,1 ha platībā, nosaukumu “</w:t>
      </w:r>
      <w:proofErr w:type="spellStart"/>
      <w:r>
        <w:rPr>
          <w:sz w:val="24"/>
          <w:szCs w:val="24"/>
        </w:rPr>
        <w:t>Everesti</w:t>
      </w:r>
      <w:proofErr w:type="spellEnd"/>
      <w:r>
        <w:rPr>
          <w:sz w:val="24"/>
          <w:szCs w:val="24"/>
        </w:rPr>
        <w:t>”.</w:t>
      </w:r>
    </w:p>
    <w:p w:rsidR="00B35FF5" w:rsidRDefault="00B35FF5" w:rsidP="00B35FF5">
      <w:pPr>
        <w:spacing w:line="360" w:lineRule="auto"/>
        <w:ind w:firstLine="567"/>
        <w:jc w:val="both"/>
        <w:rPr>
          <w:sz w:val="24"/>
          <w:szCs w:val="24"/>
        </w:rPr>
      </w:pPr>
      <w:r>
        <w:rPr>
          <w:sz w:val="24"/>
          <w:szCs w:val="24"/>
        </w:rPr>
        <w:t>6.7. NOTEIKT zemes vienībai ar kadastra apzīmējumu 5064 017 0143, 3,1 ha platībā, lietošanas mērķi – zeme, uz kuras galvenā saimnieciskā darbība ir lauksaimniecība (NĪLM kods 0101)</w:t>
      </w:r>
    </w:p>
    <w:p w:rsidR="00B35FF5" w:rsidRDefault="00B35FF5" w:rsidP="00B35FF5">
      <w:pPr>
        <w:spacing w:line="360" w:lineRule="auto"/>
        <w:ind w:firstLine="567"/>
        <w:jc w:val="both"/>
        <w:rPr>
          <w:sz w:val="24"/>
          <w:szCs w:val="24"/>
        </w:rPr>
      </w:pPr>
      <w:r>
        <w:rPr>
          <w:sz w:val="24"/>
          <w:szCs w:val="24"/>
        </w:rPr>
        <w:t>6.8. Lēmumu nosūtīt:</w:t>
      </w:r>
    </w:p>
    <w:p w:rsidR="00B35FF5" w:rsidRDefault="00B35FF5" w:rsidP="00B35FF5">
      <w:pPr>
        <w:spacing w:line="360" w:lineRule="auto"/>
        <w:ind w:firstLine="567"/>
        <w:jc w:val="both"/>
        <w:rPr>
          <w:sz w:val="24"/>
          <w:szCs w:val="24"/>
        </w:rPr>
      </w:pPr>
      <w:r>
        <w:rPr>
          <w:sz w:val="24"/>
          <w:szCs w:val="24"/>
        </w:rPr>
        <w:t xml:space="preserve">6.8.1. </w:t>
      </w:r>
      <w:r w:rsidR="00B01AEC">
        <w:rPr>
          <w:sz w:val="24"/>
          <w:szCs w:val="24"/>
        </w:rPr>
        <w:t>…..</w:t>
      </w:r>
    </w:p>
    <w:p w:rsidR="00B35FF5" w:rsidRDefault="00B35FF5" w:rsidP="00B35FF5">
      <w:pPr>
        <w:spacing w:line="360" w:lineRule="auto"/>
        <w:ind w:firstLine="567"/>
        <w:jc w:val="both"/>
        <w:rPr>
          <w:sz w:val="24"/>
          <w:szCs w:val="24"/>
        </w:rPr>
      </w:pPr>
      <w:r>
        <w:rPr>
          <w:sz w:val="24"/>
          <w:szCs w:val="24"/>
        </w:rPr>
        <w:lastRenderedPageBreak/>
        <w:t xml:space="preserve">6.8.2. SIA “Metrum” Gulbenes birojs, adrese: </w:t>
      </w:r>
      <w:proofErr w:type="spellStart"/>
      <w:r>
        <w:rPr>
          <w:sz w:val="24"/>
          <w:szCs w:val="24"/>
        </w:rPr>
        <w:t>O.Kalpaka</w:t>
      </w:r>
      <w:proofErr w:type="spellEnd"/>
      <w:r>
        <w:rPr>
          <w:sz w:val="24"/>
          <w:szCs w:val="24"/>
        </w:rPr>
        <w:t xml:space="preserve"> iela 27, Gulbene, Gulbenes novads, LV-4401, e-pasta adrese: gulbene@metrum.lv</w:t>
      </w:r>
    </w:p>
    <w:p w:rsidR="00B35FF5" w:rsidRDefault="00B35FF5" w:rsidP="00B35FF5">
      <w:pPr>
        <w:spacing w:line="360" w:lineRule="auto"/>
        <w:ind w:firstLine="567"/>
        <w:jc w:val="both"/>
        <w:rPr>
          <w:sz w:val="24"/>
          <w:szCs w:val="24"/>
          <w:u w:val="single"/>
        </w:rPr>
      </w:pPr>
      <w:r>
        <w:rPr>
          <w:sz w:val="24"/>
          <w:szCs w:val="24"/>
        </w:rPr>
        <w:t xml:space="preserve">6.8.3. Valsts zemes dienesta Vidzemes reģionālajai nodaļai, juridiskā adrese: Rīgas iela 47, Valmiera, LV – 4201, e-pasta adrese: </w:t>
      </w:r>
      <w:hyperlink r:id="rId35" w:history="1">
        <w:r>
          <w:rPr>
            <w:rStyle w:val="Hipersaite"/>
            <w:sz w:val="24"/>
            <w:szCs w:val="24"/>
          </w:rPr>
          <w:t>kac.gulbene@vzd.gov.lv</w:t>
        </w:r>
      </w:hyperlink>
      <w:r>
        <w:rPr>
          <w:sz w:val="24"/>
          <w:szCs w:val="24"/>
          <w:u w:val="single"/>
        </w:rPr>
        <w:t>.</w:t>
      </w:r>
    </w:p>
    <w:p w:rsidR="00B35FF5" w:rsidRDefault="00B35FF5" w:rsidP="00B35FF5">
      <w:pPr>
        <w:spacing w:line="360" w:lineRule="auto"/>
        <w:ind w:firstLine="567"/>
        <w:jc w:val="both"/>
        <w:rPr>
          <w:sz w:val="24"/>
          <w:szCs w:val="24"/>
        </w:rPr>
      </w:pPr>
      <w:r>
        <w:rPr>
          <w:iCs/>
          <w:sz w:val="24"/>
          <w:szCs w:val="24"/>
        </w:rPr>
        <w:t xml:space="preserve">6.9. </w:t>
      </w:r>
      <w:r>
        <w:rPr>
          <w:sz w:val="24"/>
          <w:szCs w:val="24"/>
        </w:rPr>
        <w:t>Pamatojoties uz Administratīvā procesa likuma 76.panta otro daļu, 79.panta pirmo daļu, 188.panta pirmo un otro daļu un 189.pantu, šo lēmumu viena mēneša laikā no tā spēkā stāšanās dienas (administratīvais akts, saskaņā ar Administratīvā procesa likuma 70.panta pirmo daļu, stājas spēkā ar brīdi, kad tas paziņots adresātam (saskaņā ar Paziņošanas likuma 8.panta trešo daļu dokuments, kas paziņots kā ierakstīta pasta sūtījums, uzskatāms par paziņotu septītajā dienā pēc tā nodošanas pastā)) var apstrīdēt Gulbenes novada pašvaldībā vai uzreiz pārsūdzēt Administratīvās rajona tiesas attiecīgajā tiesu namā pēc pieteicēja adreses vai nekustamā īpašuma atrašanās vietas.</w:t>
      </w:r>
    </w:p>
    <w:p w:rsidR="00B35FF5" w:rsidRDefault="00B35FF5" w:rsidP="00B35FF5">
      <w:pPr>
        <w:rPr>
          <w:sz w:val="24"/>
          <w:szCs w:val="24"/>
        </w:rPr>
      </w:pPr>
    </w:p>
    <w:p w:rsidR="00B35FF5" w:rsidRDefault="00B35FF5" w:rsidP="00B35FF5">
      <w:pPr>
        <w:spacing w:line="360" w:lineRule="auto"/>
        <w:ind w:firstLine="567"/>
        <w:jc w:val="both"/>
        <w:rPr>
          <w:sz w:val="24"/>
          <w:szCs w:val="24"/>
        </w:rPr>
      </w:pPr>
      <w:r>
        <w:rPr>
          <w:sz w:val="24"/>
          <w:szCs w:val="24"/>
        </w:rPr>
        <w:t xml:space="preserve">7. Izskatot </w:t>
      </w:r>
      <w:r>
        <w:rPr>
          <w:b/>
          <w:sz w:val="24"/>
          <w:szCs w:val="24"/>
        </w:rPr>
        <w:t>SIA “Metrum AV”</w:t>
      </w:r>
      <w:r>
        <w:rPr>
          <w:sz w:val="24"/>
          <w:szCs w:val="24"/>
        </w:rPr>
        <w:t xml:space="preserve">, reģistrācijas Nr.40103947722, juridiskā adrese: Ģertrūdes iela 47 - 4, Rīga, LV-1011, 2019.gada 11.decembra iesniegumu (Gulbenes novada pašvaldībā saņemts 2019.gada 11.decembra un reģistrēts ar </w:t>
      </w:r>
      <w:proofErr w:type="spellStart"/>
      <w:r>
        <w:rPr>
          <w:sz w:val="24"/>
          <w:szCs w:val="24"/>
        </w:rPr>
        <w:t>Nr.GND</w:t>
      </w:r>
      <w:proofErr w:type="spellEnd"/>
      <w:r>
        <w:rPr>
          <w:sz w:val="24"/>
          <w:szCs w:val="24"/>
        </w:rPr>
        <w:t xml:space="preserve">/5.7/19/2982-M), ar lūgumu apstiprināt </w:t>
      </w:r>
      <w:bookmarkStart w:id="97" w:name="_Hlk27118751"/>
      <w:r>
        <w:rPr>
          <w:sz w:val="24"/>
          <w:szCs w:val="24"/>
        </w:rPr>
        <w:t xml:space="preserve">zemes ierīkotājas Daigas Eglītes (zemes ierīkotāja sertifikāts Nr.AA000000081, derīgs līdz 2021.gada 26.janvārim) </w:t>
      </w:r>
      <w:bookmarkEnd w:id="97"/>
      <w:r>
        <w:rPr>
          <w:sz w:val="24"/>
          <w:szCs w:val="24"/>
        </w:rPr>
        <w:t>izstrādāto zemes ierīcības projektu nekustamajā īpašumā “</w:t>
      </w:r>
      <w:proofErr w:type="spellStart"/>
      <w:r>
        <w:rPr>
          <w:sz w:val="24"/>
          <w:szCs w:val="24"/>
        </w:rPr>
        <w:t>Zaķakājas</w:t>
      </w:r>
      <w:proofErr w:type="spellEnd"/>
      <w:r>
        <w:rPr>
          <w:sz w:val="24"/>
          <w:szCs w:val="24"/>
        </w:rPr>
        <w:t xml:space="preserve">”, Jaungulbenes pagasts, Gulbenes novads, kadastra numurs 5060 005 0001, ietilpstošajai zemes vienībai ar kadastra apzīmējumu 5060 005 0117, 41,86 ha platībā, pamatojoties uz likuma „Par pašvaldībām” 21.panta pirmās daļas 27.punktu, kas nosaka, ka dome var izskatīt jebkuru jautājumu, kas ir attiecīgās pašvaldības pārziņā, turklāt tikai dome var pieņemt lēmumus citos likumā paredzētajos gadījumos, Zemes ierīcības likuma 19.pantu, kas nosaka, ka zemes ierīcības projektu un tā grozījumus apstiprina vietējā pašvaldība, izdodot administratīvo aktu, Ministru kabineta 2016.gada 2.augusta noteikumu Nr.505 “Zemes ierīcības projekta izstrādes noteikumi” 26.punktu, kas nosaka, ka pēc projekta saņemšanas apstiprināšanai vietējā pašvaldība izdod administratīvo aktu par projekta apstiprināšanu vai noraidīšanu, norādot vai pielikumā pievienojot informāciju par tās zemes vienības kadastra apzīmējumu, kurai izstrādāts projekts, un projekta grafiskās daļas </w:t>
      </w:r>
      <w:r>
        <w:rPr>
          <w:sz w:val="24"/>
          <w:szCs w:val="24"/>
          <w:shd w:val="clear" w:color="auto" w:fill="FFFFFF"/>
        </w:rPr>
        <w:t>rekvizītus (attiecīgā zemes ierīkotāja vārdu, uzvārdu, datumu un laiku, kad tas minēto dokumentu ir parakstījis) vai projekta grafiskās</w:t>
      </w:r>
      <w:r>
        <w:rPr>
          <w:sz w:val="24"/>
          <w:szCs w:val="24"/>
        </w:rPr>
        <w:t xml:space="preserve"> daļas kopiju, Ministru kabineta 2006.gada 20.jūnija noteikumu Nr.496 „Nekustamā īpašuma lietošanas mērķu klasifikācija un nekustamā īpašuma lietošanas mērķu noteikšanas un maiņas kārtība” 8.punktu, kas nosaka, ka zemes vienībai vai zemes vienības daļai, kurai ir noteikts un kadastra informācijas sistēmā reģistrēts lietošanas mērķis, lietošanas mērķi maina šo noteikumu 17.punktā minētajos gadījumos, 17.7.punktu, kas nosaka, ka lietošanas mērķa maiņu ierosina, ja iepriekš likumīgi noteiktais lietošanas mērķis un tam piekrītošā zemes platība neatbilst šo noteikumu IV nodaļā minētajām prasībām, 30.punktu, kas nosaka, ka lauku teritorijās zemes vienībai, kuru izmanto tikai lauksaimniecībai, </w:t>
      </w:r>
      <w:r>
        <w:rPr>
          <w:sz w:val="24"/>
          <w:szCs w:val="24"/>
        </w:rPr>
        <w:lastRenderedPageBreak/>
        <w:t>mežsaimniecībai un ūdenssaimniecībai, nosaka vienu lietošanas mērķi; lai noteiktu lietošanas mērķi, nosaka zemes vienībā dominējošo ekonomisko darbī</w:t>
      </w:r>
      <w:r>
        <w:rPr>
          <w:sz w:val="24"/>
          <w:szCs w:val="24"/>
        </w:rPr>
        <w:softHyphen/>
        <w:t xml:space="preserve">bu, salīdzinot zemes lietošanas veidu platības meža zemei, zemei zem ūdeņiem un lauksaimniecībā izmantojamai zemei; uz zemes vienības esošai dzīvojamo ēku un palīgēku vai lauku saimniecību nedzīvojamo ēku apbūvei atsevišķi nenosaka lietošanas mērķi no lietošanas mērķu klases “Apbūves zeme”, Gulbenes novada domes 2018.gada 27.decembra saistošajiem noteikumiem Nr.20 “Gulbenes novada teritorijas plānojums, Teritorijas izmantošanas un apbūves noteikumi un grafiskā daļa”, un Tautsaimniecības komitejas  ieteikumu, atklāti balsojot: PAR – 11 (Normunds </w:t>
      </w:r>
      <w:proofErr w:type="spellStart"/>
      <w:r>
        <w:rPr>
          <w:sz w:val="24"/>
          <w:szCs w:val="24"/>
        </w:rPr>
        <w:t>Audzišs</w:t>
      </w:r>
      <w:proofErr w:type="spellEnd"/>
      <w:r>
        <w:rPr>
          <w:sz w:val="24"/>
          <w:szCs w:val="24"/>
        </w:rPr>
        <w:t xml:space="preserve">, Indra Caune, Andis Caunītis, Gunārs Ciglis,  Larisa Cīrule, Lāsma </w:t>
      </w:r>
      <w:proofErr w:type="spellStart"/>
      <w:r>
        <w:rPr>
          <w:sz w:val="24"/>
          <w:szCs w:val="24"/>
        </w:rPr>
        <w:t>Gabdulļina</w:t>
      </w:r>
      <w:proofErr w:type="spellEnd"/>
      <w:r>
        <w:rPr>
          <w:sz w:val="24"/>
          <w:szCs w:val="24"/>
        </w:rPr>
        <w:t xml:space="preserve">, </w:t>
      </w:r>
      <w:proofErr w:type="spellStart"/>
      <w:r>
        <w:rPr>
          <w:sz w:val="24"/>
          <w:szCs w:val="24"/>
        </w:rPr>
        <w:t>Stanislavs</w:t>
      </w:r>
      <w:proofErr w:type="spellEnd"/>
      <w:r>
        <w:rPr>
          <w:sz w:val="24"/>
          <w:szCs w:val="24"/>
        </w:rPr>
        <w:t xml:space="preserve"> </w:t>
      </w:r>
      <w:proofErr w:type="spellStart"/>
      <w:r>
        <w:rPr>
          <w:sz w:val="24"/>
          <w:szCs w:val="24"/>
        </w:rPr>
        <w:t>Gžibovskis</w:t>
      </w:r>
      <w:proofErr w:type="spellEnd"/>
      <w:r>
        <w:rPr>
          <w:sz w:val="24"/>
          <w:szCs w:val="24"/>
        </w:rPr>
        <w:t xml:space="preserve">, </w:t>
      </w:r>
      <w:proofErr w:type="spellStart"/>
      <w:r>
        <w:rPr>
          <w:sz w:val="24"/>
          <w:szCs w:val="24"/>
        </w:rPr>
        <w:t>Valtis</w:t>
      </w:r>
      <w:proofErr w:type="spellEnd"/>
      <w:r>
        <w:rPr>
          <w:sz w:val="24"/>
          <w:szCs w:val="24"/>
        </w:rPr>
        <w:t xml:space="preserve"> Krauklis, Normunds Mazūrs, Zintis </w:t>
      </w:r>
      <w:proofErr w:type="spellStart"/>
      <w:r>
        <w:rPr>
          <w:sz w:val="24"/>
          <w:szCs w:val="24"/>
        </w:rPr>
        <w:t>Mezītis</w:t>
      </w:r>
      <w:proofErr w:type="spellEnd"/>
      <w:r>
        <w:rPr>
          <w:sz w:val="24"/>
          <w:szCs w:val="24"/>
        </w:rPr>
        <w:t xml:space="preserve">, Guntis </w:t>
      </w:r>
      <w:proofErr w:type="spellStart"/>
      <w:r>
        <w:rPr>
          <w:sz w:val="24"/>
          <w:szCs w:val="24"/>
        </w:rPr>
        <w:t>Princovs</w:t>
      </w:r>
      <w:proofErr w:type="spellEnd"/>
      <w:r>
        <w:rPr>
          <w:sz w:val="24"/>
          <w:szCs w:val="24"/>
        </w:rPr>
        <w:t>); PRET – 1 (Guna Pūcīte); ATTURAS – 2 ( Intars Liepiņš, Anatolijs Savickis);  Gulbenes novada dome NOLEMJ:</w:t>
      </w:r>
    </w:p>
    <w:p w:rsidR="00B35FF5" w:rsidRDefault="00B35FF5" w:rsidP="00B35FF5">
      <w:pPr>
        <w:spacing w:line="360" w:lineRule="auto"/>
        <w:ind w:firstLine="567"/>
        <w:jc w:val="both"/>
        <w:rPr>
          <w:rFonts w:eastAsia="Calibri"/>
          <w:sz w:val="24"/>
          <w:szCs w:val="24"/>
        </w:rPr>
      </w:pPr>
      <w:r>
        <w:rPr>
          <w:sz w:val="24"/>
          <w:szCs w:val="24"/>
        </w:rPr>
        <w:t>7.1. APSTIPRINĀT zemes ierīkotājas Daigas Eglītes (zemes ierīkotāja sertifikāts Nr.AA000000081, derīgs līdz 2021.gada 26.janvārim), izstrādāto zemes ierīcības projektu nekustamajā īpašumā “</w:t>
      </w:r>
      <w:proofErr w:type="spellStart"/>
      <w:r>
        <w:rPr>
          <w:sz w:val="24"/>
          <w:szCs w:val="24"/>
        </w:rPr>
        <w:t>Zaķakājas</w:t>
      </w:r>
      <w:proofErr w:type="spellEnd"/>
      <w:r>
        <w:rPr>
          <w:sz w:val="24"/>
          <w:szCs w:val="24"/>
        </w:rPr>
        <w:t>” , Jaungulbenes pagasts, Gulbenes novads, kadastra numurs 5060 005 0001, ietilpstošajai zemes vienībai ar kadastra apzīmējumu 5060 005 0117, 41,86 ha platībā. Zemes vienības sadalījuma robežas noteikt saskaņā ar zemes ierīcības projekta grafisko daļu (21.pielikums), kas ir šī lēmuma neatņemama sastāvdaļa.</w:t>
      </w:r>
    </w:p>
    <w:p w:rsidR="00B35FF5" w:rsidRDefault="00B35FF5" w:rsidP="00B35FF5">
      <w:pPr>
        <w:spacing w:line="360" w:lineRule="auto"/>
        <w:ind w:firstLine="567"/>
        <w:jc w:val="both"/>
        <w:rPr>
          <w:sz w:val="24"/>
          <w:szCs w:val="24"/>
        </w:rPr>
      </w:pPr>
      <w:r>
        <w:rPr>
          <w:sz w:val="24"/>
          <w:szCs w:val="24"/>
        </w:rPr>
        <w:t xml:space="preserve">7.2. SAGLABĀT nekustamajam īpašumam, kas sastāv no </w:t>
      </w:r>
      <w:proofErr w:type="spellStart"/>
      <w:r>
        <w:rPr>
          <w:sz w:val="24"/>
          <w:szCs w:val="24"/>
        </w:rPr>
        <w:t>jaunizveidotās</w:t>
      </w:r>
      <w:proofErr w:type="spellEnd"/>
      <w:r>
        <w:rPr>
          <w:sz w:val="24"/>
          <w:szCs w:val="24"/>
        </w:rPr>
        <w:t xml:space="preserve"> zemes vienības ar kadastra apzīmējumu 5060 005 0129, 28,25 ha platībā, esošo nosaukumu “</w:t>
      </w:r>
      <w:proofErr w:type="spellStart"/>
      <w:r>
        <w:rPr>
          <w:sz w:val="24"/>
          <w:szCs w:val="24"/>
        </w:rPr>
        <w:t>Zaķakājas</w:t>
      </w:r>
      <w:proofErr w:type="spellEnd"/>
      <w:r>
        <w:rPr>
          <w:sz w:val="24"/>
          <w:szCs w:val="24"/>
        </w:rPr>
        <w:t>”. Zemes vienībai ar kadastra apzīmējumu 5060 005 0129 un uz tās esošajām ēkām (būvēm) ar kadastra apzīmējumiem 5060 005 0001 001, 5060 005 0001 002, 5060 005 0001 003, 5060 005 0001 004, 5060 005 0001 005, 5060 005 0001 006, 5060 005 0001 007, 5060 005 0001 008, 5060 005 0001 009, 5060 005 0001 010, saglabāt esošo adresi: “</w:t>
      </w:r>
      <w:proofErr w:type="spellStart"/>
      <w:r>
        <w:rPr>
          <w:sz w:val="24"/>
          <w:szCs w:val="24"/>
        </w:rPr>
        <w:t>Zaķakājas</w:t>
      </w:r>
      <w:proofErr w:type="spellEnd"/>
      <w:r>
        <w:rPr>
          <w:sz w:val="24"/>
          <w:szCs w:val="24"/>
        </w:rPr>
        <w:t>”, Jaungulbenes pagasts, Gulbenes novads, LV – 4420.</w:t>
      </w:r>
    </w:p>
    <w:p w:rsidR="00B35FF5" w:rsidRDefault="00B35FF5" w:rsidP="00B35FF5">
      <w:pPr>
        <w:spacing w:line="360" w:lineRule="auto"/>
        <w:ind w:firstLine="567"/>
        <w:jc w:val="both"/>
        <w:rPr>
          <w:sz w:val="24"/>
          <w:szCs w:val="24"/>
        </w:rPr>
      </w:pPr>
      <w:r>
        <w:rPr>
          <w:sz w:val="24"/>
          <w:szCs w:val="24"/>
        </w:rPr>
        <w:t>7.3. NOTEIKT zemes vienībai ar kadastra apzīmējumu 5060 005 0129, 28,25 ha platībā, lietošanas mērķi – zeme, uz kuras galvenā saimnieciskā darbība ir lauksaimniecība (NĪLM kods 0101).</w:t>
      </w:r>
    </w:p>
    <w:p w:rsidR="00B35FF5" w:rsidRDefault="00B35FF5" w:rsidP="00B35FF5">
      <w:pPr>
        <w:spacing w:line="360" w:lineRule="auto"/>
        <w:ind w:firstLine="567"/>
        <w:jc w:val="both"/>
        <w:rPr>
          <w:sz w:val="24"/>
          <w:szCs w:val="24"/>
        </w:rPr>
      </w:pPr>
      <w:r>
        <w:rPr>
          <w:sz w:val="24"/>
          <w:szCs w:val="24"/>
        </w:rPr>
        <w:t xml:space="preserve">7.4. PIEŠĶIRT nekustamajam īpašumam, kas sastāv no </w:t>
      </w:r>
      <w:proofErr w:type="spellStart"/>
      <w:r>
        <w:rPr>
          <w:sz w:val="24"/>
          <w:szCs w:val="24"/>
        </w:rPr>
        <w:t>jaunizveidotās</w:t>
      </w:r>
      <w:proofErr w:type="spellEnd"/>
      <w:r>
        <w:rPr>
          <w:sz w:val="24"/>
          <w:szCs w:val="24"/>
        </w:rPr>
        <w:t xml:space="preserve"> zemes vienības ar kadastra apzīmējumu </w:t>
      </w:r>
      <w:bookmarkStart w:id="98" w:name="_Hlk27119489"/>
      <w:r>
        <w:rPr>
          <w:sz w:val="24"/>
          <w:szCs w:val="24"/>
        </w:rPr>
        <w:t xml:space="preserve">5060 005 0130, 13,61 </w:t>
      </w:r>
      <w:bookmarkEnd w:id="98"/>
      <w:r>
        <w:rPr>
          <w:sz w:val="24"/>
          <w:szCs w:val="24"/>
        </w:rPr>
        <w:t>ha platībā, nosaukumu “Aizupes”.</w:t>
      </w:r>
    </w:p>
    <w:p w:rsidR="00B35FF5" w:rsidRDefault="00B35FF5" w:rsidP="00B35FF5">
      <w:pPr>
        <w:spacing w:line="360" w:lineRule="auto"/>
        <w:ind w:firstLine="567"/>
        <w:jc w:val="both"/>
        <w:rPr>
          <w:sz w:val="24"/>
          <w:szCs w:val="24"/>
        </w:rPr>
      </w:pPr>
      <w:r>
        <w:rPr>
          <w:sz w:val="24"/>
          <w:szCs w:val="24"/>
        </w:rPr>
        <w:t>7.5. NOTEIKT zemes vienībai ar kadastra apzīmējumu 5060 005 0130, 13,61 ha platībā, lietošanas mērķi – zeme, uz kuras galvenā saimnieciskā darbība ir lauksaimniecība (NĪLM kods 0101).</w:t>
      </w:r>
    </w:p>
    <w:p w:rsidR="00B35FF5" w:rsidRDefault="00B35FF5" w:rsidP="00B35FF5">
      <w:pPr>
        <w:spacing w:line="360" w:lineRule="auto"/>
        <w:ind w:firstLine="567"/>
        <w:jc w:val="both"/>
        <w:rPr>
          <w:sz w:val="24"/>
          <w:szCs w:val="24"/>
        </w:rPr>
      </w:pPr>
      <w:r>
        <w:rPr>
          <w:sz w:val="24"/>
          <w:szCs w:val="24"/>
        </w:rPr>
        <w:t>7.6. Lēmumu nosūtīt:</w:t>
      </w:r>
    </w:p>
    <w:p w:rsidR="00B35FF5" w:rsidRDefault="00B35FF5" w:rsidP="00B35FF5">
      <w:pPr>
        <w:spacing w:line="360" w:lineRule="auto"/>
        <w:ind w:firstLine="567"/>
        <w:jc w:val="both"/>
        <w:rPr>
          <w:sz w:val="24"/>
          <w:szCs w:val="24"/>
        </w:rPr>
      </w:pPr>
      <w:r>
        <w:rPr>
          <w:sz w:val="24"/>
          <w:szCs w:val="24"/>
        </w:rPr>
        <w:t xml:space="preserve">7.6.1. </w:t>
      </w:r>
      <w:r w:rsidR="00B01AEC">
        <w:rPr>
          <w:sz w:val="24"/>
          <w:szCs w:val="24"/>
        </w:rPr>
        <w:t>….</w:t>
      </w:r>
    </w:p>
    <w:p w:rsidR="00B35FF5" w:rsidRDefault="00B35FF5" w:rsidP="00B35FF5">
      <w:pPr>
        <w:spacing w:line="360" w:lineRule="auto"/>
        <w:ind w:firstLine="567"/>
        <w:jc w:val="both"/>
        <w:rPr>
          <w:sz w:val="24"/>
          <w:szCs w:val="24"/>
        </w:rPr>
      </w:pPr>
      <w:r>
        <w:rPr>
          <w:sz w:val="24"/>
          <w:szCs w:val="24"/>
        </w:rPr>
        <w:t xml:space="preserve">7.6.2. SIA “Metrum AV”, adrese: </w:t>
      </w:r>
      <w:proofErr w:type="spellStart"/>
      <w:r>
        <w:rPr>
          <w:sz w:val="24"/>
          <w:szCs w:val="24"/>
        </w:rPr>
        <w:t>O.Kalpaka</w:t>
      </w:r>
      <w:proofErr w:type="spellEnd"/>
      <w:r>
        <w:rPr>
          <w:sz w:val="24"/>
          <w:szCs w:val="24"/>
        </w:rPr>
        <w:t xml:space="preserve"> iela 27, Gulbene, LV-4401, e-pasta adrese: gulbene@metrum.lv</w:t>
      </w:r>
    </w:p>
    <w:p w:rsidR="00B35FF5" w:rsidRDefault="00B35FF5" w:rsidP="00B35FF5">
      <w:pPr>
        <w:spacing w:line="360" w:lineRule="auto"/>
        <w:ind w:firstLine="567"/>
        <w:jc w:val="both"/>
        <w:rPr>
          <w:sz w:val="24"/>
          <w:szCs w:val="24"/>
          <w:u w:val="single"/>
        </w:rPr>
      </w:pPr>
      <w:r>
        <w:rPr>
          <w:sz w:val="24"/>
          <w:szCs w:val="24"/>
        </w:rPr>
        <w:lastRenderedPageBreak/>
        <w:t xml:space="preserve">7.6.3. Valsts zemes dienesta Vidzemes reģionālajai nodaļai, juridiskā adrese: Rīgas iela 47, Valmiera, LV – 4201, e-pasta adrese: </w:t>
      </w:r>
      <w:hyperlink r:id="rId36" w:history="1">
        <w:r>
          <w:rPr>
            <w:rStyle w:val="Hipersaite"/>
            <w:sz w:val="24"/>
            <w:szCs w:val="24"/>
          </w:rPr>
          <w:t>kac.gulbene@vzd.gov.lv</w:t>
        </w:r>
      </w:hyperlink>
      <w:r>
        <w:rPr>
          <w:sz w:val="24"/>
          <w:szCs w:val="24"/>
          <w:u w:val="single"/>
        </w:rPr>
        <w:t>.</w:t>
      </w:r>
    </w:p>
    <w:p w:rsidR="00B35FF5" w:rsidRDefault="00B35FF5" w:rsidP="00B35FF5">
      <w:pPr>
        <w:spacing w:line="360" w:lineRule="auto"/>
        <w:ind w:firstLine="567"/>
        <w:jc w:val="both"/>
        <w:rPr>
          <w:sz w:val="24"/>
          <w:szCs w:val="24"/>
        </w:rPr>
      </w:pPr>
      <w:r>
        <w:rPr>
          <w:iCs/>
          <w:sz w:val="24"/>
          <w:szCs w:val="24"/>
        </w:rPr>
        <w:t xml:space="preserve">7.7. </w:t>
      </w:r>
      <w:r>
        <w:rPr>
          <w:sz w:val="24"/>
          <w:szCs w:val="24"/>
        </w:rPr>
        <w:t>Pamatojoties uz Administratīvā procesa likuma 76.panta otro daļu, 79.panta pirmo daļu, 188.panta pirmo un otro daļu un 189.pantu, šo lēmumu viena mēneša laikā no tā spēkā stāšanās dienas (administratīvais akts, saskaņā ar Administratīvā procesa likuma 70.panta pirmo daļu, stājas spēkā ar brīdi, kad tas paziņots adresātam (saskaņā ar Paziņošanas likuma 8.panta trešo daļu dokuments, kas paziņots kā ierakstīta pasta sūtījums, uzskatāms par paziņotu septītajā dienā pēc tā nodošanas pastā)) var apstrīdēt Gulbenes novada pašvaldībā vai uzreiz pārsūdzēt Administratīvās rajona tiesas attiecīgajā tiesu namā pēc pieteicēja adreses vai nekustamā īpašuma atrašanās vietas.</w:t>
      </w:r>
    </w:p>
    <w:p w:rsidR="00B35FF5" w:rsidRDefault="00B35FF5" w:rsidP="00B35FF5">
      <w:pPr>
        <w:spacing w:line="360" w:lineRule="auto"/>
        <w:jc w:val="both"/>
        <w:rPr>
          <w:sz w:val="24"/>
          <w:szCs w:val="24"/>
        </w:rPr>
      </w:pPr>
    </w:p>
    <w:p w:rsidR="00B35FF5" w:rsidRDefault="00B35FF5" w:rsidP="00B35FF5">
      <w:pPr>
        <w:spacing w:line="360" w:lineRule="auto"/>
        <w:ind w:firstLine="567"/>
        <w:jc w:val="both"/>
        <w:rPr>
          <w:sz w:val="24"/>
          <w:szCs w:val="24"/>
        </w:rPr>
      </w:pPr>
      <w:r>
        <w:rPr>
          <w:sz w:val="24"/>
          <w:szCs w:val="24"/>
        </w:rPr>
        <w:t xml:space="preserve">8. </w:t>
      </w:r>
      <w:bookmarkStart w:id="99" w:name="_Hlk27383323"/>
      <w:r>
        <w:rPr>
          <w:sz w:val="24"/>
          <w:szCs w:val="24"/>
        </w:rPr>
        <w:t xml:space="preserve">Izskatot </w:t>
      </w:r>
      <w:r>
        <w:rPr>
          <w:b/>
          <w:sz w:val="24"/>
          <w:szCs w:val="24"/>
        </w:rPr>
        <w:t>SIA “Metrum”</w:t>
      </w:r>
      <w:r>
        <w:rPr>
          <w:sz w:val="24"/>
          <w:szCs w:val="24"/>
        </w:rPr>
        <w:t xml:space="preserve">, reģistrācijas Nr. 40003388748 , juridiskā adrese: Ģertrūdes iela 47 - 3, Rīga, LV-1011, 2019.gada 9.decembra iesniegumu (Gulbenes novada pašvaldībā saņemts 2019.gada 9.decembra un reģistrēts ar Nr. GND/5.7/19/2952-M), ar lūgumu apstiprināt zemes ierīkotājas Daigas Eglītes (zemes ierīkotāja sertifikāts Nr.AA000000081, derīgs līdz 2021.gada 26.janvārim) izstrādāto zemes ierīcības projektu nekustamajā īpašumā “Stāmerienas pamatskola”, Stāmerienas pagasts, Gulbenes novads, kadastra numurs 5088 008 0241, ietilpstošajai zemes vienībai ar kadastra apzīmējumu 5088 008 0241, 3,37 ha platībā, pamatojoties uz likuma “Par pašvaldībām” 21.panta pirmās daļas 27.punktu, kas nosaka, ka dome var izskatīt jebkuru jautājumu, kas ir attiecīgās pašvaldības pārziņā, turklāt tikai dome var pieņemt lēmumus citos likumā paredzētajos gadījumos, Zemes ierīcības likuma 19.pantu, kas nosaka, ka zemes ierīcības projektu un tā grozījumus apstiprina vietējā pašvaldība, izdodot administratīvo aktu, Ministru kabineta 2016.gada 2.augusta noteikumu Nr.505 “Zemes ierīcības projekta izstrādes noteikumi” 26.punktu, kas nosaka, ka pēc projekta saņemšanas apstiprināšanai vietējā pašvaldība izdod administratīvo aktu par projekta apstiprināšanu vai noraidīšanu, norādot vai pielikumā pievienojot informāciju par tās zemes vienības kadastra apzīmējumu, kurai izstrādāts projekts, un projekta grafiskās daļas </w:t>
      </w:r>
      <w:r>
        <w:rPr>
          <w:sz w:val="24"/>
          <w:szCs w:val="24"/>
          <w:shd w:val="clear" w:color="auto" w:fill="FFFFFF"/>
        </w:rPr>
        <w:t>rekvizītus (attiecīgā zemes ierīkotāja vārdu, uzvārdu, datumu un laiku, kad tas minēto dokumentu ir parakstījis) vai projekta grafiskās</w:t>
      </w:r>
      <w:r>
        <w:rPr>
          <w:sz w:val="24"/>
          <w:szCs w:val="24"/>
        </w:rPr>
        <w:t xml:space="preserve"> daļas kopiju, Ministru kabineta 2006.gada 20.jūnija noteikumu Nr.496 “Nekustamā īpašuma lietošanas mērķu klasifikācija un nekustamā īpašuma lietošanas mērķu noteikšanas un maiņas kārtība” 8.punktu, kas nosaka, ka zemes vienībai vai zemes vienības daļai, kurai ir noteikts un kadastra informācijas sistēmā reģistrēts lietošanas mērķis, lietošanas mērķi maina šo noteikumu 17.punktā minētajos gadījumos, 17.7.apakšpunktu, kas nosaka, ka lietošanas mērķa maiņu ierosina, ja iepriekš likumīgi noteiktais lietošanas mērķis un tam piekrītošā zemes platība neatbilst šo noteikumu IV nodaļā minētajām prasībām, 30.punktu, kas nosaka, ka lauku teritorijās zemes vienībai, kuru izmanto tikai lauksaimniecībai, mežsaimniecībai un ūdenssaimniecībai, nosaka vienu lietošanas mērķi; lai noteiktu lietošanas </w:t>
      </w:r>
      <w:r>
        <w:rPr>
          <w:sz w:val="24"/>
          <w:szCs w:val="24"/>
        </w:rPr>
        <w:lastRenderedPageBreak/>
        <w:t>mērķi, nosaka zemes vienībā dominējošo ekonomisko darbī</w:t>
      </w:r>
      <w:r>
        <w:rPr>
          <w:sz w:val="24"/>
          <w:szCs w:val="24"/>
        </w:rPr>
        <w:softHyphen/>
        <w:t xml:space="preserve">bu, salīdzinot zemes lietošanas veidu platības meža zemei, zemei zem ūdeņiem un lauksaimniecībā izmantojamai zemei; uz zemes vienības esošai dzīvojamo ēku un palīgēku vai lauku saimniecību nedzīvojamo ēku apbūvei atsevišķi nenosaka lietošanas mērķi no lietošanas mērķu klases “Apbūves zeme”, Gulbenes novada domes 2018.gada 27.decembra saistošajiem noteikumiem Nr.20 “Gulbenes novada teritorijas plānojums, Teritorijas izmantošanas un apbūves noteikumi un grafiskā daļa”, un Tautsaimniecības komitejas  ieteikumu, atklāti balsojot: PAR – 10 (Normunds </w:t>
      </w:r>
      <w:proofErr w:type="spellStart"/>
      <w:r>
        <w:rPr>
          <w:sz w:val="24"/>
          <w:szCs w:val="24"/>
        </w:rPr>
        <w:t>Audzišs</w:t>
      </w:r>
      <w:proofErr w:type="spellEnd"/>
      <w:r>
        <w:rPr>
          <w:sz w:val="24"/>
          <w:szCs w:val="24"/>
        </w:rPr>
        <w:t xml:space="preserve">, Indra Caune, Andis Caunītis, Gunārs Ciglis, Lāsma </w:t>
      </w:r>
      <w:proofErr w:type="spellStart"/>
      <w:r>
        <w:rPr>
          <w:sz w:val="24"/>
          <w:szCs w:val="24"/>
        </w:rPr>
        <w:t>Gabdulļina</w:t>
      </w:r>
      <w:proofErr w:type="spellEnd"/>
      <w:r>
        <w:rPr>
          <w:sz w:val="24"/>
          <w:szCs w:val="24"/>
        </w:rPr>
        <w:t xml:space="preserve">, </w:t>
      </w:r>
      <w:proofErr w:type="spellStart"/>
      <w:r>
        <w:rPr>
          <w:sz w:val="24"/>
          <w:szCs w:val="24"/>
        </w:rPr>
        <w:t>Stanislavs</w:t>
      </w:r>
      <w:proofErr w:type="spellEnd"/>
      <w:r>
        <w:rPr>
          <w:sz w:val="24"/>
          <w:szCs w:val="24"/>
        </w:rPr>
        <w:t xml:space="preserve"> </w:t>
      </w:r>
      <w:proofErr w:type="spellStart"/>
      <w:r>
        <w:rPr>
          <w:sz w:val="24"/>
          <w:szCs w:val="24"/>
        </w:rPr>
        <w:t>Gžibovskis</w:t>
      </w:r>
      <w:proofErr w:type="spellEnd"/>
      <w:r>
        <w:rPr>
          <w:sz w:val="24"/>
          <w:szCs w:val="24"/>
        </w:rPr>
        <w:t xml:space="preserve">, </w:t>
      </w:r>
      <w:proofErr w:type="spellStart"/>
      <w:r>
        <w:rPr>
          <w:sz w:val="24"/>
          <w:szCs w:val="24"/>
        </w:rPr>
        <w:t>Valtis</w:t>
      </w:r>
      <w:proofErr w:type="spellEnd"/>
      <w:r>
        <w:rPr>
          <w:sz w:val="24"/>
          <w:szCs w:val="24"/>
        </w:rPr>
        <w:t xml:space="preserve"> Krauklis, Normunds Mazūrs, Zintis </w:t>
      </w:r>
      <w:proofErr w:type="spellStart"/>
      <w:r>
        <w:rPr>
          <w:sz w:val="24"/>
          <w:szCs w:val="24"/>
        </w:rPr>
        <w:t>Mezītis</w:t>
      </w:r>
      <w:proofErr w:type="spellEnd"/>
      <w:r>
        <w:rPr>
          <w:sz w:val="24"/>
          <w:szCs w:val="24"/>
        </w:rPr>
        <w:t xml:space="preserve">, Guntis </w:t>
      </w:r>
      <w:proofErr w:type="spellStart"/>
      <w:r>
        <w:rPr>
          <w:sz w:val="24"/>
          <w:szCs w:val="24"/>
        </w:rPr>
        <w:t>Princovs</w:t>
      </w:r>
      <w:proofErr w:type="spellEnd"/>
      <w:r>
        <w:rPr>
          <w:sz w:val="24"/>
          <w:szCs w:val="24"/>
        </w:rPr>
        <w:t>); PRET – 1 (Guna Pūcīte); ATTURAS – 2 (Intars Liepiņš, Anatolijs Savickis);  Gulbenes novada dome NOLEMJ:</w:t>
      </w:r>
    </w:p>
    <w:p w:rsidR="00B35FF5" w:rsidRDefault="00B35FF5" w:rsidP="00B35FF5">
      <w:pPr>
        <w:spacing w:line="360" w:lineRule="auto"/>
        <w:ind w:firstLine="567"/>
        <w:jc w:val="both"/>
        <w:rPr>
          <w:rFonts w:eastAsia="Calibri"/>
          <w:sz w:val="24"/>
          <w:szCs w:val="24"/>
        </w:rPr>
      </w:pPr>
      <w:r>
        <w:rPr>
          <w:sz w:val="24"/>
          <w:szCs w:val="24"/>
        </w:rPr>
        <w:t>8.1. APSTIPRINĀT zemes ierīkotājas Daigas Eglītes (zemes ierīkotāja sertifikāts Nr.AA000000081, derīgs līdz 2021.gada 26.janvārim), izstrādāto zemes ierīcības projektu nekustamajā īpašumā  “Stāmerienas  pamatskola”, Stāmerienas pagasts, Gulbenes novads, kadastra numurs 5088 008 0241, ietilpstošajai zemes vienībai ar kadastra apzīmējumu 5088 008 0241, 3,37 ha platībā. Zemes vienības sadalījuma robežas noteikt saskaņā ar zemes ierīcības projekta grafisko daļu (22.pielikums), kas ir šī lēmuma neatņemama sastāvdaļa.</w:t>
      </w:r>
    </w:p>
    <w:p w:rsidR="00B35FF5" w:rsidRDefault="00B35FF5" w:rsidP="00B35FF5">
      <w:pPr>
        <w:spacing w:line="360" w:lineRule="auto"/>
        <w:ind w:firstLine="567"/>
        <w:jc w:val="both"/>
        <w:rPr>
          <w:sz w:val="24"/>
          <w:szCs w:val="24"/>
        </w:rPr>
      </w:pPr>
      <w:r>
        <w:rPr>
          <w:sz w:val="24"/>
          <w:szCs w:val="24"/>
        </w:rPr>
        <w:t xml:space="preserve">8.2. SAGLABĀT nekustamajam īpašumam, kas sastāv no zemes vienības ar kadastra apzīmējumu 5088 008 0254, 3,85 ha platībā, un </w:t>
      </w:r>
      <w:proofErr w:type="spellStart"/>
      <w:r>
        <w:rPr>
          <w:sz w:val="24"/>
          <w:szCs w:val="24"/>
        </w:rPr>
        <w:t>jaunizveidotās</w:t>
      </w:r>
      <w:proofErr w:type="spellEnd"/>
      <w:r>
        <w:rPr>
          <w:sz w:val="24"/>
          <w:szCs w:val="24"/>
        </w:rPr>
        <w:t xml:space="preserve"> zemes vienības ar kadastra apzīmējumu 5088 008 0363, 1,87 ha platībā, esošo nosaukumu “Stāmerienas pamatskola”. Zemes vienībai ar kadastra apzīmējumu 5088 008 0363 un uz tās esošajām ēkām (būvēm) ar kadastra apzīmējumiem 5088 008 0241 001, 5088 008 0241 002, 5088 008 0241 004, 5088 008 0241 005, </w:t>
      </w:r>
      <w:bookmarkStart w:id="100" w:name="_Hlk27384818"/>
      <w:r>
        <w:rPr>
          <w:sz w:val="24"/>
          <w:szCs w:val="24"/>
        </w:rPr>
        <w:t xml:space="preserve">saglabāt esošo adresi: “Stāmerienas pamatskola”, </w:t>
      </w:r>
      <w:proofErr w:type="spellStart"/>
      <w:r>
        <w:rPr>
          <w:sz w:val="24"/>
          <w:szCs w:val="24"/>
        </w:rPr>
        <w:t>Vecstāmeriena</w:t>
      </w:r>
      <w:proofErr w:type="spellEnd"/>
      <w:r>
        <w:rPr>
          <w:sz w:val="24"/>
          <w:szCs w:val="24"/>
        </w:rPr>
        <w:t>, Stāmerienas pagasts, Gulbenes novads, LV-4406.</w:t>
      </w:r>
    </w:p>
    <w:bookmarkEnd w:id="100"/>
    <w:p w:rsidR="00B35FF5" w:rsidRDefault="00B35FF5" w:rsidP="00B35FF5">
      <w:pPr>
        <w:spacing w:line="360" w:lineRule="auto"/>
        <w:ind w:firstLine="567"/>
        <w:jc w:val="both"/>
        <w:rPr>
          <w:sz w:val="24"/>
          <w:szCs w:val="24"/>
        </w:rPr>
      </w:pPr>
      <w:r>
        <w:rPr>
          <w:sz w:val="24"/>
          <w:szCs w:val="24"/>
        </w:rPr>
        <w:t xml:space="preserve">8.3. NOTEIKT zemes vienībai ar kadastra apzīmējumu 5088 008 0363, 1,87 ha platībā, lietošanas mērķi – </w:t>
      </w:r>
      <w:bookmarkStart w:id="101" w:name="_Hlk27382443"/>
      <w:r>
        <w:rPr>
          <w:sz w:val="24"/>
          <w:szCs w:val="24"/>
        </w:rPr>
        <w:t>izglītības un zinātnes iestāžu apbūve (NĪLM kods 0901).</w:t>
      </w:r>
    </w:p>
    <w:bookmarkEnd w:id="101"/>
    <w:p w:rsidR="00B35FF5" w:rsidRDefault="00B35FF5" w:rsidP="00B35FF5">
      <w:pPr>
        <w:spacing w:line="360" w:lineRule="auto"/>
        <w:ind w:firstLine="567"/>
        <w:jc w:val="both"/>
        <w:rPr>
          <w:sz w:val="24"/>
          <w:szCs w:val="24"/>
        </w:rPr>
      </w:pPr>
      <w:r>
        <w:rPr>
          <w:sz w:val="24"/>
          <w:szCs w:val="24"/>
        </w:rPr>
        <w:t xml:space="preserve">8.4. PIEŠĶIRT nekustamajam īpašumam, kas sastāv no </w:t>
      </w:r>
      <w:proofErr w:type="spellStart"/>
      <w:r>
        <w:rPr>
          <w:sz w:val="24"/>
          <w:szCs w:val="24"/>
        </w:rPr>
        <w:t>jaunizveidotās</w:t>
      </w:r>
      <w:proofErr w:type="spellEnd"/>
      <w:r>
        <w:rPr>
          <w:sz w:val="24"/>
          <w:szCs w:val="24"/>
        </w:rPr>
        <w:t xml:space="preserve"> zemes vienības ar kadastra apzīmējumu 5088 008 0364, 1,50 ha platībā, nosaukumu “Stadions”.</w:t>
      </w:r>
    </w:p>
    <w:p w:rsidR="00B35FF5" w:rsidRDefault="00B35FF5" w:rsidP="00B35FF5">
      <w:pPr>
        <w:spacing w:line="360" w:lineRule="auto"/>
        <w:ind w:firstLine="567"/>
        <w:jc w:val="both"/>
        <w:rPr>
          <w:sz w:val="24"/>
          <w:szCs w:val="24"/>
        </w:rPr>
      </w:pPr>
      <w:r>
        <w:rPr>
          <w:sz w:val="24"/>
          <w:szCs w:val="24"/>
        </w:rPr>
        <w:t>8.5. NOTEIKT zemes vienībai ar kadastra apzīmējumu 5088 008 0364, 1,50 ha platībā, lietošanas mērķi – pārējo sabiedriskās nozīmes objektu apbūve (NĪLM kods 0908).</w:t>
      </w:r>
    </w:p>
    <w:p w:rsidR="00B35FF5" w:rsidRDefault="00B35FF5" w:rsidP="00B35FF5">
      <w:pPr>
        <w:spacing w:line="360" w:lineRule="auto"/>
        <w:ind w:firstLine="567"/>
        <w:jc w:val="both"/>
        <w:rPr>
          <w:sz w:val="24"/>
          <w:szCs w:val="24"/>
        </w:rPr>
      </w:pPr>
      <w:r>
        <w:rPr>
          <w:sz w:val="24"/>
          <w:szCs w:val="24"/>
        </w:rPr>
        <w:t>8.6. Lēmumu nosūtīt:</w:t>
      </w:r>
    </w:p>
    <w:p w:rsidR="00B35FF5" w:rsidRDefault="00B35FF5" w:rsidP="00B35FF5">
      <w:pPr>
        <w:spacing w:line="360" w:lineRule="auto"/>
        <w:ind w:firstLine="567"/>
        <w:jc w:val="both"/>
        <w:rPr>
          <w:sz w:val="24"/>
          <w:szCs w:val="24"/>
        </w:rPr>
      </w:pPr>
      <w:r>
        <w:rPr>
          <w:sz w:val="24"/>
          <w:szCs w:val="24"/>
        </w:rPr>
        <w:t xml:space="preserve">8.6.2. SIA “Metrum AV”, adrese: </w:t>
      </w:r>
      <w:proofErr w:type="spellStart"/>
      <w:r>
        <w:rPr>
          <w:sz w:val="24"/>
          <w:szCs w:val="24"/>
        </w:rPr>
        <w:t>O.Kalpaka</w:t>
      </w:r>
      <w:proofErr w:type="spellEnd"/>
      <w:r>
        <w:rPr>
          <w:sz w:val="24"/>
          <w:szCs w:val="24"/>
        </w:rPr>
        <w:t xml:space="preserve"> iela 27, Gulbene, LV-4401, e-pasta adrese: gulbene@metrum.lv</w:t>
      </w:r>
    </w:p>
    <w:p w:rsidR="00B35FF5" w:rsidRDefault="00B35FF5" w:rsidP="00B35FF5">
      <w:pPr>
        <w:spacing w:line="360" w:lineRule="auto"/>
        <w:ind w:firstLine="567"/>
        <w:jc w:val="both"/>
        <w:rPr>
          <w:sz w:val="24"/>
          <w:szCs w:val="24"/>
          <w:u w:val="single"/>
        </w:rPr>
      </w:pPr>
      <w:r>
        <w:rPr>
          <w:sz w:val="24"/>
          <w:szCs w:val="24"/>
        </w:rPr>
        <w:t xml:space="preserve">8.6.3. Valsts zemes dienesta Vidzemes reģionālajai nodaļai, juridiskā adrese: Rīgas iela 47, Valmiera, LV – 4201, e-pasta adrese: </w:t>
      </w:r>
      <w:hyperlink r:id="rId37" w:history="1">
        <w:r>
          <w:rPr>
            <w:rStyle w:val="Hipersaite"/>
            <w:sz w:val="24"/>
            <w:szCs w:val="24"/>
          </w:rPr>
          <w:t>kac.gulbene@vzd.gov.lv</w:t>
        </w:r>
      </w:hyperlink>
      <w:r>
        <w:rPr>
          <w:sz w:val="24"/>
          <w:szCs w:val="24"/>
          <w:u w:val="single"/>
        </w:rPr>
        <w:t>.</w:t>
      </w:r>
    </w:p>
    <w:p w:rsidR="00B35FF5" w:rsidRDefault="00B35FF5" w:rsidP="00B35FF5">
      <w:pPr>
        <w:spacing w:line="360" w:lineRule="auto"/>
        <w:ind w:firstLine="567"/>
        <w:jc w:val="both"/>
        <w:rPr>
          <w:sz w:val="24"/>
          <w:szCs w:val="24"/>
        </w:rPr>
      </w:pPr>
      <w:r>
        <w:rPr>
          <w:iCs/>
          <w:sz w:val="24"/>
          <w:szCs w:val="24"/>
        </w:rPr>
        <w:t xml:space="preserve">8.7. </w:t>
      </w:r>
      <w:r>
        <w:rPr>
          <w:sz w:val="24"/>
          <w:szCs w:val="24"/>
        </w:rPr>
        <w:t xml:space="preserve">Pamatojoties uz Administratīvā procesa likuma 76.panta otro daļu, 79.panta pirmo daļu, 188.panta pirmo un otro daļu un 189.pantu, šo lēmumu viena mēneša laikā no tā spēkā stāšanās </w:t>
      </w:r>
      <w:r>
        <w:rPr>
          <w:sz w:val="24"/>
          <w:szCs w:val="24"/>
        </w:rPr>
        <w:lastRenderedPageBreak/>
        <w:t>dienas (administratīvais akts, saskaņā ar Administratīvā procesa likuma 70.panta pirmo daļu, stājas spēkā ar brīdi, kad tas paziņots adresātam (saskaņā ar Paziņošanas likuma 8.panta trešo daļu dokuments, kas paziņots kā ierakstīta pasta sūtījums, uzskatāms par paziņotu septītajā dienā pēc tā nodošanas pastā)) var apstrīdēt Gulbenes novada pašvaldībā vai uzreiz pārsūdzēt Administratīvās rajona tiesas attiecīgajā tiesu namā pēc pieteicēja adreses vai nekustamā īpašuma atrašanās vietas.</w:t>
      </w:r>
    </w:p>
    <w:bookmarkEnd w:id="99"/>
    <w:p w:rsidR="00B35FF5" w:rsidRDefault="00B35FF5" w:rsidP="00B35FF5">
      <w:pPr>
        <w:rPr>
          <w:sz w:val="24"/>
          <w:szCs w:val="24"/>
        </w:rPr>
      </w:pPr>
    </w:p>
    <w:p w:rsidR="00B35FF5" w:rsidRDefault="00B35FF5" w:rsidP="00B35FF5">
      <w:pPr>
        <w:spacing w:line="360" w:lineRule="auto"/>
        <w:ind w:firstLine="567"/>
        <w:jc w:val="both"/>
        <w:rPr>
          <w:sz w:val="24"/>
          <w:szCs w:val="24"/>
        </w:rPr>
      </w:pPr>
      <w:r>
        <w:rPr>
          <w:sz w:val="24"/>
          <w:szCs w:val="24"/>
        </w:rPr>
        <w:t xml:space="preserve">9. Izskatot </w:t>
      </w:r>
      <w:r>
        <w:rPr>
          <w:b/>
          <w:sz w:val="24"/>
          <w:szCs w:val="24"/>
        </w:rPr>
        <w:t>SIA “Metrum”</w:t>
      </w:r>
      <w:r>
        <w:rPr>
          <w:sz w:val="24"/>
          <w:szCs w:val="24"/>
        </w:rPr>
        <w:t xml:space="preserve">, reģistrācijas Nr. 40003388748, juridiskā adrese: Ģertrūdes iela 47 - 3, Rīga, LV-1011, 2019.gada 9.decembra iesniegumu (Gulbenes novada pašvaldībā saņemts 2019.gada 9.decembra un reģistrēts ar </w:t>
      </w:r>
      <w:proofErr w:type="spellStart"/>
      <w:r>
        <w:rPr>
          <w:sz w:val="24"/>
          <w:szCs w:val="24"/>
        </w:rPr>
        <w:t>Nr.GND</w:t>
      </w:r>
      <w:proofErr w:type="spellEnd"/>
      <w:r>
        <w:rPr>
          <w:sz w:val="24"/>
          <w:szCs w:val="24"/>
        </w:rPr>
        <w:t xml:space="preserve">/5.7/19/2954-M), ar lūgumu apstiprināt zemes ierīkotājas Daigas Eglītes (zemes ierīkotāja sertifikāts Nr.AA000000081, derīgs līdz 2021.gada 26.janvārim) izstrādāto zemes ierīcības projektu nekustamajā īpašumā “Krišjāņa Valdemāra pamatskola”, Beļavas pagasts, Gulbenes novads, kadastra numurs 5044 002 0168, ietilpstošajai zemes vienībai ar kadastra apzīmējumu,5044 002 0168, 6,35 ha platībā, pamatojoties uz likuma “Par pašvaldībām” 21.panta pirmās daļas 27.punktu, kas nosaka, ka dome var izskatīt jebkuru jautājumu, kas ir attiecīgās pašvaldības pārziņā, turklāt tikai dome var pieņemt lēmumus citos likumā paredzētajos gadījumos, Zemes ierīcības likuma 19.pantu, kas nosaka, ka zemes ierīcības projektu un tā grozījumus apstiprina vietējā pašvaldība, izdodot administratīvo aktu, Ministru kabineta 2016.gada 2.augusta noteikumu Nr.505 “Zemes ierīcības projekta izstrādes noteikumi” 26.punktu, kas nosaka, ka pēc projekta saņemšanas apstiprināšanai vietējā pašvaldība izdod administratīvo aktu par projekta apstiprināšanu vai noraidīšanu, norādot vai pielikumā pievienojot informāciju par tās zemes vienības kadastra apzīmējumu, kurai izstrādāts projekts, un projekta grafiskās daļas </w:t>
      </w:r>
      <w:r>
        <w:rPr>
          <w:sz w:val="24"/>
          <w:szCs w:val="24"/>
          <w:shd w:val="clear" w:color="auto" w:fill="FFFFFF"/>
        </w:rPr>
        <w:t>rekvizītus (attiecīgā zemes ierīkotāja vārdu, uzvārdu, datumu un laiku, kad tas minēto dokumentu ir parakstījis) vai projekta grafiskās</w:t>
      </w:r>
      <w:r>
        <w:rPr>
          <w:sz w:val="24"/>
          <w:szCs w:val="24"/>
        </w:rPr>
        <w:t xml:space="preserve"> daļas kopiju, Ministru kabineta 2006.gada 20.jūnija noteikumu Nr.496 “Nekustamā īpašuma lietošanas mērķu klasifikācija un nekustamā īpašuma lietošanas mērķu noteikšanas un maiņas kārtība” 8.punktu, kas nosaka, ka zemes vienībai vai zemes vienības daļai, kurai ir noteikts un kadastra informācijas sistēmā reģistrēts lietošanas mērķis, lietošanas mērķi maina šo noteikumu 17.punktā minētajos gadījumos, 17.7.apakšpunktu, kas nosaka, ka lietošanas mērķa maiņu ierosina, ja iepriekš likumīgi noteiktais lietošanas mērķis un tam piekrītošā zemes platība neatbilst šo noteikumu IV nodaļā minētajām prasībām, 30.punktu, kas nosaka, ka lauku teritorijās zemes vienībai, kuru izmanto tikai lauksaimniecībai, mežsaimniecībai un ūdenssaimniecībai, nosaka vienu lietošanas mērķi; lai noteiktu lietošanas mērķi, nosaka zemes vienībā dominējošo ekonomisko darbī</w:t>
      </w:r>
      <w:r>
        <w:rPr>
          <w:sz w:val="24"/>
          <w:szCs w:val="24"/>
        </w:rPr>
        <w:softHyphen/>
        <w:t xml:space="preserve">bu, salīdzinot zemes lietošanas veidu platības meža zemei, zemei zem ūdeņiem un lauksaimniecībā izmantojamai zemei; uz zemes vienības esošai dzīvojamo ēku un palīgēku vai lauku saimniecību nedzīvojamo ēku apbūvei atsevišķi nenosaka lietošanas mērķi no lietošanas mērķu klases “Apbūves zeme”, Gulbenes novada domes 2018.gada 27.decembra saistošajiem noteikumiem Nr.20 “Gulbenes novada teritorijas </w:t>
      </w:r>
      <w:r>
        <w:rPr>
          <w:sz w:val="24"/>
          <w:szCs w:val="24"/>
        </w:rPr>
        <w:lastRenderedPageBreak/>
        <w:t xml:space="preserve">plānojums, Teritorijas izmantošanas un apbūves noteikumi un grafiskā daļa”, un Tautsaimniecības komitejas  ieteikumu, atklāti balsojot: PAR – 10 (Normunds </w:t>
      </w:r>
      <w:proofErr w:type="spellStart"/>
      <w:r>
        <w:rPr>
          <w:sz w:val="24"/>
          <w:szCs w:val="24"/>
        </w:rPr>
        <w:t>Audzišs</w:t>
      </w:r>
      <w:proofErr w:type="spellEnd"/>
      <w:r>
        <w:rPr>
          <w:sz w:val="24"/>
          <w:szCs w:val="24"/>
        </w:rPr>
        <w:t xml:space="preserve">, Indra Caune, Andis Caunītis, Gunārs Ciglis, Lāsma </w:t>
      </w:r>
      <w:proofErr w:type="spellStart"/>
      <w:r>
        <w:rPr>
          <w:sz w:val="24"/>
          <w:szCs w:val="24"/>
        </w:rPr>
        <w:t>Gabdulļina</w:t>
      </w:r>
      <w:proofErr w:type="spellEnd"/>
      <w:r>
        <w:rPr>
          <w:sz w:val="24"/>
          <w:szCs w:val="24"/>
        </w:rPr>
        <w:t xml:space="preserve">, </w:t>
      </w:r>
      <w:proofErr w:type="spellStart"/>
      <w:r>
        <w:rPr>
          <w:sz w:val="24"/>
          <w:szCs w:val="24"/>
        </w:rPr>
        <w:t>Stanislavs</w:t>
      </w:r>
      <w:proofErr w:type="spellEnd"/>
      <w:r>
        <w:rPr>
          <w:sz w:val="24"/>
          <w:szCs w:val="24"/>
        </w:rPr>
        <w:t xml:space="preserve"> </w:t>
      </w:r>
      <w:proofErr w:type="spellStart"/>
      <w:r>
        <w:rPr>
          <w:sz w:val="24"/>
          <w:szCs w:val="24"/>
        </w:rPr>
        <w:t>Gžibovskis</w:t>
      </w:r>
      <w:proofErr w:type="spellEnd"/>
      <w:r>
        <w:rPr>
          <w:sz w:val="24"/>
          <w:szCs w:val="24"/>
        </w:rPr>
        <w:t xml:space="preserve">, </w:t>
      </w:r>
      <w:proofErr w:type="spellStart"/>
      <w:r>
        <w:rPr>
          <w:sz w:val="24"/>
          <w:szCs w:val="24"/>
        </w:rPr>
        <w:t>Valtis</w:t>
      </w:r>
      <w:proofErr w:type="spellEnd"/>
      <w:r>
        <w:rPr>
          <w:sz w:val="24"/>
          <w:szCs w:val="24"/>
        </w:rPr>
        <w:t xml:space="preserve"> Krauklis, Normunds Mazūrs, Zintis </w:t>
      </w:r>
      <w:proofErr w:type="spellStart"/>
      <w:r>
        <w:rPr>
          <w:sz w:val="24"/>
          <w:szCs w:val="24"/>
        </w:rPr>
        <w:t>Mezītis</w:t>
      </w:r>
      <w:proofErr w:type="spellEnd"/>
      <w:r>
        <w:rPr>
          <w:sz w:val="24"/>
          <w:szCs w:val="24"/>
        </w:rPr>
        <w:t xml:space="preserve">, Guntis </w:t>
      </w:r>
      <w:proofErr w:type="spellStart"/>
      <w:r>
        <w:rPr>
          <w:sz w:val="24"/>
          <w:szCs w:val="24"/>
        </w:rPr>
        <w:t>Princovs</w:t>
      </w:r>
      <w:proofErr w:type="spellEnd"/>
      <w:r>
        <w:rPr>
          <w:sz w:val="24"/>
          <w:szCs w:val="24"/>
        </w:rPr>
        <w:t>); PRET – 2 (Larisa Cīrule, Guna Pūcīte); ATTURAS – 2 (Intars Liepiņš, Anatolijs Savickis);  Gulbenes novada dome NOLEMJ:</w:t>
      </w:r>
    </w:p>
    <w:p w:rsidR="00B35FF5" w:rsidRDefault="00B35FF5" w:rsidP="00B35FF5">
      <w:pPr>
        <w:spacing w:line="360" w:lineRule="auto"/>
        <w:ind w:firstLine="567"/>
        <w:jc w:val="both"/>
        <w:rPr>
          <w:rFonts w:eastAsia="Calibri"/>
          <w:sz w:val="24"/>
          <w:szCs w:val="24"/>
        </w:rPr>
      </w:pPr>
      <w:r>
        <w:rPr>
          <w:sz w:val="24"/>
          <w:szCs w:val="24"/>
        </w:rPr>
        <w:t>9.1. APSTIPRINĀT zemes ierīkotājas Daigas Eglītes (zemes ierīkotāja sertifikāts Nr.AA000000081, derīgs līdz 2021.gada 26.janvārim), izstrādāto zemes ierīcības projektu nekustamajā īpašumā “Krišjāņa Valdemāra pamatskola”, Beļavas pagasts, Gulbenes novads, kadastra numurs 5044 002 0168, ietilpstošajai zemes vienībai ar kadastra apzīmējumu 5044 002 0168, 6,35 ha platībā. Zemes vienības sadalījuma robežas noteikt saskaņā ar zemes ierīcības projekta grafisko daļu (23.pielikums), kas ir šī lēmuma neatņemama sastāvdaļa.</w:t>
      </w:r>
    </w:p>
    <w:p w:rsidR="00B35FF5" w:rsidRDefault="00B35FF5" w:rsidP="00B35FF5">
      <w:pPr>
        <w:spacing w:line="360" w:lineRule="auto"/>
        <w:ind w:firstLine="567"/>
        <w:jc w:val="both"/>
        <w:rPr>
          <w:sz w:val="24"/>
          <w:szCs w:val="24"/>
        </w:rPr>
      </w:pPr>
      <w:r>
        <w:rPr>
          <w:sz w:val="24"/>
          <w:szCs w:val="24"/>
        </w:rPr>
        <w:t xml:space="preserve">9.2. PIEŠĶIRT nekustamajam īpašumam, kas sastāv no </w:t>
      </w:r>
      <w:proofErr w:type="spellStart"/>
      <w:r>
        <w:rPr>
          <w:sz w:val="24"/>
          <w:szCs w:val="24"/>
        </w:rPr>
        <w:t>jaunizveidotās</w:t>
      </w:r>
      <w:proofErr w:type="spellEnd"/>
      <w:r>
        <w:rPr>
          <w:sz w:val="24"/>
          <w:szCs w:val="24"/>
        </w:rPr>
        <w:t xml:space="preserve"> zemes vienības ar kadastra apzīmējumu </w:t>
      </w:r>
      <w:bookmarkStart w:id="102" w:name="_Hlk27384382"/>
      <w:r>
        <w:rPr>
          <w:sz w:val="24"/>
          <w:szCs w:val="24"/>
        </w:rPr>
        <w:t xml:space="preserve">5044 002 0298, 0,06 </w:t>
      </w:r>
      <w:bookmarkEnd w:id="102"/>
      <w:r>
        <w:rPr>
          <w:sz w:val="24"/>
          <w:szCs w:val="24"/>
        </w:rPr>
        <w:t>ha platībā, nosaukumu “Pilskalna artēziskā aka”. Zemes vienībai ar kadastra apzīmējumu 5044 002 0298 un uz tās esošajai ēkai (būvei) ar kadastra apzīmējumu 5044 002 0168 011 noteikt adresi: “Pilskalna artēziskā aka”, Pilskalns, Beļavas pagasts, Gulbenes novads, LV-4409.</w:t>
      </w:r>
    </w:p>
    <w:p w:rsidR="00B35FF5" w:rsidRDefault="00B35FF5" w:rsidP="00B35FF5">
      <w:pPr>
        <w:spacing w:line="360" w:lineRule="auto"/>
        <w:ind w:firstLine="567"/>
        <w:jc w:val="both"/>
        <w:rPr>
          <w:sz w:val="24"/>
          <w:szCs w:val="24"/>
        </w:rPr>
      </w:pPr>
      <w:r>
        <w:rPr>
          <w:sz w:val="24"/>
          <w:szCs w:val="24"/>
        </w:rPr>
        <w:t>9.</w:t>
      </w:r>
      <w:bookmarkStart w:id="103" w:name="_Hlk27385186"/>
      <w:r>
        <w:rPr>
          <w:sz w:val="24"/>
          <w:szCs w:val="24"/>
        </w:rPr>
        <w:t>3. NOTEIKT zemes vienībai ar kadastra apzīmējumu 5044 002 0298, 0,06 ha platībā, lietošanas mērķi – ar maģistrālajām elektropārvades un sakaru līnijām un maģistrālajiem naftas, naftas produktu, ķīmisko produktu, gāzes un ūdens cauruļvadiem saistīto būvju, ūdens ņemšanas un notekūdeņu attīrīšanas būvju apbūve (NĪLM kods 1201).</w:t>
      </w:r>
    </w:p>
    <w:bookmarkEnd w:id="103"/>
    <w:p w:rsidR="00B35FF5" w:rsidRDefault="00B35FF5" w:rsidP="00B35FF5">
      <w:pPr>
        <w:spacing w:line="360" w:lineRule="auto"/>
        <w:ind w:firstLine="567"/>
        <w:jc w:val="both"/>
        <w:rPr>
          <w:sz w:val="24"/>
          <w:szCs w:val="24"/>
        </w:rPr>
      </w:pPr>
      <w:r>
        <w:rPr>
          <w:sz w:val="24"/>
          <w:szCs w:val="24"/>
        </w:rPr>
        <w:t xml:space="preserve">9.4. </w:t>
      </w:r>
      <w:bookmarkStart w:id="104" w:name="_Hlk27389076"/>
      <w:r>
        <w:rPr>
          <w:sz w:val="24"/>
          <w:szCs w:val="24"/>
        </w:rPr>
        <w:t xml:space="preserve">PIEŠĶIRT nekustamajam īpašumam, kas sastāv no </w:t>
      </w:r>
      <w:proofErr w:type="spellStart"/>
      <w:r>
        <w:rPr>
          <w:sz w:val="24"/>
          <w:szCs w:val="24"/>
        </w:rPr>
        <w:t>jaunizveidotās</w:t>
      </w:r>
      <w:proofErr w:type="spellEnd"/>
      <w:r>
        <w:rPr>
          <w:sz w:val="24"/>
          <w:szCs w:val="24"/>
        </w:rPr>
        <w:t xml:space="preserve"> zemes vienības ar kadastra apzīmējumu </w:t>
      </w:r>
      <w:bookmarkStart w:id="105" w:name="_Hlk27386147"/>
      <w:r>
        <w:rPr>
          <w:sz w:val="24"/>
          <w:szCs w:val="24"/>
        </w:rPr>
        <w:t xml:space="preserve">5044 002 0296 1,88 </w:t>
      </w:r>
      <w:bookmarkEnd w:id="105"/>
      <w:r>
        <w:rPr>
          <w:sz w:val="24"/>
          <w:szCs w:val="24"/>
        </w:rPr>
        <w:t>ha platībā, nosaukumu “Pilskalna centrs”.</w:t>
      </w:r>
    </w:p>
    <w:bookmarkEnd w:id="104"/>
    <w:p w:rsidR="00B35FF5" w:rsidRDefault="00B35FF5" w:rsidP="00B35FF5">
      <w:pPr>
        <w:spacing w:line="360" w:lineRule="auto"/>
        <w:ind w:firstLine="567"/>
        <w:jc w:val="both"/>
        <w:rPr>
          <w:sz w:val="24"/>
          <w:szCs w:val="24"/>
        </w:rPr>
      </w:pPr>
      <w:r>
        <w:rPr>
          <w:sz w:val="24"/>
          <w:szCs w:val="24"/>
        </w:rPr>
        <w:t xml:space="preserve">9.5. </w:t>
      </w:r>
      <w:bookmarkStart w:id="106" w:name="_Hlk27389131"/>
      <w:r>
        <w:rPr>
          <w:sz w:val="24"/>
          <w:szCs w:val="24"/>
        </w:rPr>
        <w:t>NOTEIKT zemes vienībai ar kadastra apzīmējumu 5044 002 0296 1,88 ha platībā, lietošanas mērķi – pagaidu atļautā zemes izmantošana sakņu dārziem (NĪLM kods 0502).</w:t>
      </w:r>
    </w:p>
    <w:bookmarkEnd w:id="106"/>
    <w:p w:rsidR="00B35FF5" w:rsidRDefault="00B35FF5" w:rsidP="00B35FF5">
      <w:pPr>
        <w:spacing w:line="360" w:lineRule="auto"/>
        <w:ind w:firstLine="567"/>
        <w:jc w:val="both"/>
        <w:rPr>
          <w:sz w:val="24"/>
          <w:szCs w:val="24"/>
        </w:rPr>
      </w:pPr>
      <w:r>
        <w:rPr>
          <w:sz w:val="24"/>
          <w:szCs w:val="24"/>
        </w:rPr>
        <w:t xml:space="preserve">9.6. PIEŠĶIRT nekustamajam īpašumam, kas sastāv no </w:t>
      </w:r>
      <w:proofErr w:type="spellStart"/>
      <w:r>
        <w:rPr>
          <w:sz w:val="24"/>
          <w:szCs w:val="24"/>
        </w:rPr>
        <w:t>jaunizveidotās</w:t>
      </w:r>
      <w:proofErr w:type="spellEnd"/>
      <w:r>
        <w:rPr>
          <w:sz w:val="24"/>
          <w:szCs w:val="24"/>
        </w:rPr>
        <w:t xml:space="preserve"> zemes vienības ar kadastra apzīmējumu 5044 002 0297 4,41 ha platībā, nosaukumu “Beļavas muiža”. Zemes vienībai ar kadastra apzīmējumu 5044 002 0297 un uz tās esošajām ēkām (būvēm) ar kadastra apzīmējumu 5044 002 0168 001, 5044 002 0168 002, 5044 002 0168 003, mainīt esošo adresi: “</w:t>
      </w:r>
      <w:proofErr w:type="spellStart"/>
      <w:r>
        <w:rPr>
          <w:sz w:val="24"/>
          <w:szCs w:val="24"/>
        </w:rPr>
        <w:t>K.Valdemāra</w:t>
      </w:r>
      <w:proofErr w:type="spellEnd"/>
      <w:r>
        <w:rPr>
          <w:sz w:val="24"/>
          <w:szCs w:val="24"/>
        </w:rPr>
        <w:t xml:space="preserve"> sākumskola”, Pilskalns, Beļavas pagasts, Gulbenes novads, LV-4409, uz jaunu adresi: “Beļavas muiža”, Pilskalns, Beļavas pagasts, Gulbenes novads, LV-4409.</w:t>
      </w:r>
    </w:p>
    <w:p w:rsidR="00B35FF5" w:rsidRDefault="00B35FF5" w:rsidP="00B35FF5">
      <w:pPr>
        <w:spacing w:line="360" w:lineRule="auto"/>
        <w:ind w:firstLine="567"/>
        <w:jc w:val="both"/>
        <w:rPr>
          <w:sz w:val="24"/>
          <w:szCs w:val="24"/>
        </w:rPr>
      </w:pPr>
      <w:r>
        <w:rPr>
          <w:sz w:val="24"/>
          <w:szCs w:val="24"/>
        </w:rPr>
        <w:t xml:space="preserve">9.7. NOTEIKT zemes vienībai ar kadastra apzīmējumu 5044 002 0297 1,07 ha platībā, </w:t>
      </w:r>
      <w:bookmarkStart w:id="107" w:name="_Hlk27389604"/>
      <w:r>
        <w:rPr>
          <w:sz w:val="24"/>
          <w:szCs w:val="24"/>
        </w:rPr>
        <w:t xml:space="preserve">lietošanas mērķi – </w:t>
      </w:r>
      <w:bookmarkEnd w:id="107"/>
      <w:r>
        <w:rPr>
          <w:sz w:val="24"/>
          <w:szCs w:val="24"/>
        </w:rPr>
        <w:t>Izglītības un zinātnes iestāžu apbūve (NĪLM kods 0901).</w:t>
      </w:r>
    </w:p>
    <w:p w:rsidR="00B35FF5" w:rsidRDefault="00B35FF5" w:rsidP="00B35FF5">
      <w:pPr>
        <w:spacing w:line="360" w:lineRule="auto"/>
        <w:ind w:firstLine="567"/>
        <w:jc w:val="both"/>
        <w:rPr>
          <w:sz w:val="24"/>
          <w:szCs w:val="24"/>
        </w:rPr>
      </w:pPr>
      <w:r>
        <w:rPr>
          <w:sz w:val="24"/>
          <w:szCs w:val="24"/>
        </w:rPr>
        <w:t>9.8. NOTEIKT zemes vienībai ar kadastra apzīmējumu 5044 002 0297 3,34 ha platībā, lietošanas mērķi – Pārējo sabiedriskās nozīmes objektu apbūve (NĪLM kods 0908).</w:t>
      </w:r>
    </w:p>
    <w:p w:rsidR="00B35FF5" w:rsidRDefault="00B35FF5" w:rsidP="00B35FF5">
      <w:pPr>
        <w:spacing w:line="360" w:lineRule="auto"/>
        <w:ind w:firstLine="567"/>
        <w:jc w:val="both"/>
        <w:rPr>
          <w:sz w:val="24"/>
          <w:szCs w:val="24"/>
        </w:rPr>
      </w:pPr>
      <w:r>
        <w:rPr>
          <w:sz w:val="24"/>
          <w:szCs w:val="24"/>
        </w:rPr>
        <w:t>9.9. Lēmumu nosūtīt:</w:t>
      </w:r>
    </w:p>
    <w:p w:rsidR="00B35FF5" w:rsidRDefault="00B35FF5" w:rsidP="00B35FF5">
      <w:pPr>
        <w:spacing w:line="360" w:lineRule="auto"/>
        <w:ind w:firstLine="567"/>
        <w:jc w:val="both"/>
        <w:rPr>
          <w:sz w:val="24"/>
          <w:szCs w:val="24"/>
        </w:rPr>
      </w:pPr>
      <w:r>
        <w:rPr>
          <w:sz w:val="24"/>
          <w:szCs w:val="24"/>
        </w:rPr>
        <w:lastRenderedPageBreak/>
        <w:t xml:space="preserve">9.9.2. SIA “Metrum AV”, adrese: </w:t>
      </w:r>
      <w:proofErr w:type="spellStart"/>
      <w:r>
        <w:rPr>
          <w:sz w:val="24"/>
          <w:szCs w:val="24"/>
        </w:rPr>
        <w:t>O.Kalpaka</w:t>
      </w:r>
      <w:proofErr w:type="spellEnd"/>
      <w:r>
        <w:rPr>
          <w:sz w:val="24"/>
          <w:szCs w:val="24"/>
        </w:rPr>
        <w:t xml:space="preserve"> iela 27, Gulbene, LV-4401, e-pasta adrese: gulbene@metrum.lv</w:t>
      </w:r>
    </w:p>
    <w:p w:rsidR="00B35FF5" w:rsidRDefault="00B35FF5" w:rsidP="00B35FF5">
      <w:pPr>
        <w:spacing w:line="360" w:lineRule="auto"/>
        <w:ind w:firstLine="567"/>
        <w:jc w:val="both"/>
        <w:rPr>
          <w:sz w:val="24"/>
          <w:szCs w:val="24"/>
          <w:u w:val="single"/>
        </w:rPr>
      </w:pPr>
      <w:r>
        <w:rPr>
          <w:sz w:val="24"/>
          <w:szCs w:val="24"/>
        </w:rPr>
        <w:t xml:space="preserve">9.9.3. Valsts zemes dienesta Vidzemes reģionālajai nodaļai, juridiskā adrese: Rīgas iela 47, Valmiera, LV – 4201, e-pasta adrese: </w:t>
      </w:r>
      <w:hyperlink r:id="rId38" w:history="1">
        <w:r>
          <w:rPr>
            <w:rStyle w:val="Hipersaite"/>
            <w:sz w:val="24"/>
            <w:szCs w:val="24"/>
          </w:rPr>
          <w:t>kac.gulbene@vzd.gov.lv</w:t>
        </w:r>
      </w:hyperlink>
      <w:r>
        <w:rPr>
          <w:sz w:val="24"/>
          <w:szCs w:val="24"/>
          <w:u w:val="single"/>
        </w:rPr>
        <w:t>.</w:t>
      </w:r>
    </w:p>
    <w:p w:rsidR="00B35FF5" w:rsidRDefault="00B35FF5" w:rsidP="00B35FF5">
      <w:pPr>
        <w:spacing w:line="360" w:lineRule="auto"/>
        <w:ind w:firstLine="567"/>
        <w:jc w:val="both"/>
        <w:rPr>
          <w:sz w:val="24"/>
          <w:szCs w:val="24"/>
        </w:rPr>
      </w:pPr>
      <w:r>
        <w:rPr>
          <w:iCs/>
          <w:sz w:val="24"/>
          <w:szCs w:val="24"/>
        </w:rPr>
        <w:t xml:space="preserve">9.10. </w:t>
      </w:r>
      <w:r>
        <w:rPr>
          <w:sz w:val="24"/>
          <w:szCs w:val="24"/>
        </w:rPr>
        <w:t>Pamatojoties uz Administratīvā procesa likuma 76.panta otro daļu, 79.panta pirmo daļu, 188.panta pirmo un otro daļu un 189.pantu, šo lēmumu viena mēneša laikā no tā spēkā stāšanās dienas (administratīvais akts, saskaņā ar Administratīvā procesa likuma 70.panta pirmo daļu, stājas spēkā ar brīdi, kad tas paziņots adresātam (saskaņā ar Paziņošanas likuma 8.panta trešo daļu dokuments, kas paziņots kā ierakstīta pasta sūtījums, uzskatāms par paziņotu septītajā dienā pēc tā nodošanas pastā)) var apstrīdēt Gulbenes novada pašvaldībā vai uzreiz pārsūdzēt Administratīvās rajona tiesas attiecīgajā tiesu namā pēc pieteicēja adreses vai nekustamā īpašuma atrašanās vietas.</w:t>
      </w:r>
    </w:p>
    <w:p w:rsidR="00B35FF5" w:rsidRDefault="00B35FF5" w:rsidP="00B35FF5">
      <w:pPr>
        <w:spacing w:line="360" w:lineRule="auto"/>
        <w:ind w:firstLine="720"/>
        <w:jc w:val="both"/>
        <w:rPr>
          <w:sz w:val="24"/>
          <w:szCs w:val="24"/>
          <w:u w:val="single"/>
        </w:rPr>
      </w:pPr>
    </w:p>
    <w:p w:rsidR="00B35FF5" w:rsidRDefault="00B35FF5" w:rsidP="00B35FF5">
      <w:pPr>
        <w:spacing w:line="360" w:lineRule="auto"/>
        <w:ind w:firstLine="567"/>
        <w:jc w:val="both"/>
        <w:rPr>
          <w:sz w:val="24"/>
          <w:szCs w:val="24"/>
        </w:rPr>
      </w:pPr>
      <w:r>
        <w:rPr>
          <w:sz w:val="24"/>
          <w:szCs w:val="24"/>
        </w:rPr>
        <w:t xml:space="preserve">10. Izskatot </w:t>
      </w:r>
      <w:bookmarkStart w:id="108" w:name="_Hlk27404388"/>
      <w:r>
        <w:rPr>
          <w:b/>
          <w:sz w:val="24"/>
          <w:szCs w:val="24"/>
        </w:rPr>
        <w:t>SIA “</w:t>
      </w:r>
      <w:proofErr w:type="spellStart"/>
      <w:r>
        <w:rPr>
          <w:b/>
          <w:sz w:val="24"/>
          <w:szCs w:val="24"/>
        </w:rPr>
        <w:t>Ametrs</w:t>
      </w:r>
      <w:proofErr w:type="spellEnd"/>
      <w:r>
        <w:rPr>
          <w:b/>
          <w:sz w:val="24"/>
          <w:szCs w:val="24"/>
        </w:rPr>
        <w:t>”</w:t>
      </w:r>
      <w:r>
        <w:rPr>
          <w:sz w:val="24"/>
          <w:szCs w:val="24"/>
        </w:rPr>
        <w:t>, reģistrācijas Nr.42403021417, juridiskā adrese: Krasta iela 6, Kubuli, Kubulu pagasts, Balvu novads, LV-4566,</w:t>
      </w:r>
      <w:bookmarkEnd w:id="108"/>
      <w:r>
        <w:rPr>
          <w:sz w:val="24"/>
          <w:szCs w:val="24"/>
        </w:rPr>
        <w:t xml:space="preserve"> 2019.gada 6.decembra iesniegumu (Gulbenes novada pašvaldībā saņemts 2019.gada 6.decembra un reģistrēts ar </w:t>
      </w:r>
      <w:proofErr w:type="spellStart"/>
      <w:r>
        <w:rPr>
          <w:sz w:val="24"/>
          <w:szCs w:val="24"/>
        </w:rPr>
        <w:t>Nr.GND</w:t>
      </w:r>
      <w:proofErr w:type="spellEnd"/>
      <w:r>
        <w:rPr>
          <w:sz w:val="24"/>
          <w:szCs w:val="24"/>
        </w:rPr>
        <w:t xml:space="preserve">/5.7/19/2926-A), ar lūgumu apstiprināt zemes ierīkotājas Rutas </w:t>
      </w:r>
      <w:proofErr w:type="spellStart"/>
      <w:r>
        <w:rPr>
          <w:sz w:val="24"/>
          <w:szCs w:val="24"/>
        </w:rPr>
        <w:t>Arnicānes</w:t>
      </w:r>
      <w:proofErr w:type="spellEnd"/>
      <w:r>
        <w:rPr>
          <w:sz w:val="24"/>
          <w:szCs w:val="24"/>
        </w:rPr>
        <w:t xml:space="preserve"> (zemes ierīkotāja sertifikāts BA Nr. 21., derīgs līdz 2020.gada 17.oktobrim) izstrādāto zemes ierīcības projektu nekustamajā īpašumā “Rankas arodvidusskola”, kadastra numurs 5084 008 0159, ietilpstošajai zemes vienībai ar kadastra apzīmējumu 5084 008 0159, 14,64 ha platībā, pamatojoties uz likuma “Par pašvaldībām” 21.panta pirmās daļas 27.punktu, kas nosaka, ka dome var izskatīt jebkuru jautājumu, kas ir attiecīgās pašvaldības pārziņā, turklāt tikai dome var pieņemt lēmumus citos likumā paredzētajos gadījumos, Zemes ierīcības likuma 19.pantu, kas nosaka, ka zemes ierīcības projektu un tā grozījumus apstiprina vietējā pašvaldība, izdodot administratīvo aktu, Ministru kabineta 2016.gada 2.augusta noteikumu Nr.505 “Zemes ierīcības projekta izstrādes noteikumi” 26.punktu, kas nosaka, ka pēc projekta saņemšanas apstiprināšanai vietējā pašvaldība izdod administratīvo aktu par projekta apstiprināšanu vai noraidīšanu, norādot vai pielikumā pievienojot informāciju par tās zemes vienības kadastra apzīmējumu, kurai izstrādāts projekts, un projekta grafiskās daļas </w:t>
      </w:r>
      <w:r>
        <w:rPr>
          <w:sz w:val="24"/>
          <w:szCs w:val="24"/>
          <w:shd w:val="clear" w:color="auto" w:fill="FFFFFF"/>
        </w:rPr>
        <w:t>rekvizītus (attiecīgā zemes ierīkotāja vārdu, uzvārdu, datumu un laiku, kad tas minēto dokumentu ir parakstījis) vai projekta grafiskās</w:t>
      </w:r>
      <w:r>
        <w:rPr>
          <w:sz w:val="24"/>
          <w:szCs w:val="24"/>
        </w:rPr>
        <w:t xml:space="preserve"> daļas kopiju, Ministru kabineta 2006.gada 20.jūnija noteikumu Nr.496 “Nekustamā īpašuma lietošanas mērķu klasifikācija un nekustamā īpašuma lietošanas mērķu noteikšanas un maiņas kārtība” 8.punktu, kas nosaka, ka zemes vienībai vai zemes vienības daļai, kurai ir noteikts un kadastra informācijas sistēmā reģistrēts lietošanas mērķis, lietošanas mērķi maina šo noteikumu 17.punktā minētajos gadījumos, 17.7.apakšpunktu, kas nosaka, ka lietošanas mērķa maiņu ierosina, ja iepriekš likumīgi noteiktais lietošanas mērķis un tam piekrītošā zemes platība neatbilst šo noteikumu IV nodaļā minētajām prasībām, 30.punktu, kas nosaka, ka </w:t>
      </w:r>
      <w:r>
        <w:rPr>
          <w:sz w:val="24"/>
          <w:szCs w:val="24"/>
        </w:rPr>
        <w:lastRenderedPageBreak/>
        <w:t>lauku teritorijās zemes vienībai, kuru izmanto tikai lauksaimniecībai, mežsaimniecībai un ūdenssaimniecībai, nosaka vienu lietošanas mērķi; lai noteiktu lietošanas mērķi, nosaka zemes vienībā dominējošo ekonomisko darbī</w:t>
      </w:r>
      <w:r>
        <w:rPr>
          <w:sz w:val="24"/>
          <w:szCs w:val="24"/>
        </w:rPr>
        <w:softHyphen/>
        <w:t xml:space="preserve">bu, salīdzinot zemes lietošanas veidu platības meža zemei, zemei zem ūdeņiem un lauksaimniecībā izmantojamai zemei; uz zemes vienības esošai dzīvojamo ēku un palīgēku vai lauku saimniecību nedzīvojamo ēku apbūvei atsevišķi nenosaka lietošanas mērķi no lietošanas mērķu klases “Apbūves zeme”, Gulbenes novada domes 2018.gada 27.decembra saistošajiem noteikumiem Nr.20 “Gulbenes novada teritorijas plānojums, Teritorijas izmantošanas un apbūves noteikumi un grafiskā daļa”, un Tautsaimniecības komitejas  ieteikumu, atklāti balsojot: PAR – 11 (Normunds </w:t>
      </w:r>
      <w:proofErr w:type="spellStart"/>
      <w:r>
        <w:rPr>
          <w:sz w:val="24"/>
          <w:szCs w:val="24"/>
        </w:rPr>
        <w:t>Audzišs</w:t>
      </w:r>
      <w:proofErr w:type="spellEnd"/>
      <w:r>
        <w:rPr>
          <w:sz w:val="24"/>
          <w:szCs w:val="24"/>
        </w:rPr>
        <w:t xml:space="preserve">, Indra Caune, Andis Caunītis, Gunārs Ciglis,  Larisa Cīrule, Lāsma </w:t>
      </w:r>
      <w:proofErr w:type="spellStart"/>
      <w:r>
        <w:rPr>
          <w:sz w:val="24"/>
          <w:szCs w:val="24"/>
        </w:rPr>
        <w:t>Gabdulļina</w:t>
      </w:r>
      <w:proofErr w:type="spellEnd"/>
      <w:r>
        <w:rPr>
          <w:sz w:val="24"/>
          <w:szCs w:val="24"/>
        </w:rPr>
        <w:t xml:space="preserve">, </w:t>
      </w:r>
      <w:proofErr w:type="spellStart"/>
      <w:r>
        <w:rPr>
          <w:sz w:val="24"/>
          <w:szCs w:val="24"/>
        </w:rPr>
        <w:t>Stanislavs</w:t>
      </w:r>
      <w:proofErr w:type="spellEnd"/>
      <w:r>
        <w:rPr>
          <w:sz w:val="24"/>
          <w:szCs w:val="24"/>
        </w:rPr>
        <w:t xml:space="preserve"> </w:t>
      </w:r>
      <w:proofErr w:type="spellStart"/>
      <w:r>
        <w:rPr>
          <w:sz w:val="24"/>
          <w:szCs w:val="24"/>
        </w:rPr>
        <w:t>Gžibovskis</w:t>
      </w:r>
      <w:proofErr w:type="spellEnd"/>
      <w:r>
        <w:rPr>
          <w:sz w:val="24"/>
          <w:szCs w:val="24"/>
        </w:rPr>
        <w:t xml:space="preserve">, </w:t>
      </w:r>
      <w:proofErr w:type="spellStart"/>
      <w:r>
        <w:rPr>
          <w:sz w:val="24"/>
          <w:szCs w:val="24"/>
        </w:rPr>
        <w:t>Valtis</w:t>
      </w:r>
      <w:proofErr w:type="spellEnd"/>
      <w:r>
        <w:rPr>
          <w:sz w:val="24"/>
          <w:szCs w:val="24"/>
        </w:rPr>
        <w:t xml:space="preserve"> Krauklis, Normunds Mazūrs, Zintis </w:t>
      </w:r>
      <w:proofErr w:type="spellStart"/>
      <w:r>
        <w:rPr>
          <w:sz w:val="24"/>
          <w:szCs w:val="24"/>
        </w:rPr>
        <w:t>Mezītis</w:t>
      </w:r>
      <w:proofErr w:type="spellEnd"/>
      <w:r>
        <w:rPr>
          <w:sz w:val="24"/>
          <w:szCs w:val="24"/>
        </w:rPr>
        <w:t xml:space="preserve">, Guntis </w:t>
      </w:r>
      <w:proofErr w:type="spellStart"/>
      <w:r>
        <w:rPr>
          <w:sz w:val="24"/>
          <w:szCs w:val="24"/>
        </w:rPr>
        <w:t>Princovs</w:t>
      </w:r>
      <w:proofErr w:type="spellEnd"/>
      <w:r>
        <w:rPr>
          <w:sz w:val="24"/>
          <w:szCs w:val="24"/>
        </w:rPr>
        <w:t>); PRET – 1 (Guna Pūcīte); ATTURAS – 2 (Intars Liepiņš, Anatolijs Savickis);  Gulbenes novada dome NOLEMJ:</w:t>
      </w:r>
    </w:p>
    <w:p w:rsidR="00B35FF5" w:rsidRDefault="00B35FF5" w:rsidP="00B35FF5">
      <w:pPr>
        <w:spacing w:line="360" w:lineRule="auto"/>
        <w:ind w:firstLine="567"/>
        <w:jc w:val="both"/>
        <w:rPr>
          <w:rFonts w:eastAsia="Calibri"/>
          <w:sz w:val="24"/>
          <w:szCs w:val="24"/>
        </w:rPr>
      </w:pPr>
      <w:r>
        <w:rPr>
          <w:sz w:val="24"/>
          <w:szCs w:val="24"/>
        </w:rPr>
        <w:t xml:space="preserve">10.1. APSTIPRINĀT zemes ierīkotājas Rutas </w:t>
      </w:r>
      <w:proofErr w:type="spellStart"/>
      <w:r>
        <w:rPr>
          <w:sz w:val="24"/>
          <w:szCs w:val="24"/>
        </w:rPr>
        <w:t>Arnicānes</w:t>
      </w:r>
      <w:proofErr w:type="spellEnd"/>
      <w:r>
        <w:rPr>
          <w:sz w:val="24"/>
          <w:szCs w:val="24"/>
        </w:rPr>
        <w:t xml:space="preserve"> (zemes ierīkotāja sertifikāts BA Nr. 21., derīgs līdz 2020.gada 17.oktobrim) izstrādāto zemes ierīcības projektu nekustamajā īpašumā “Rankas arodvidusskola”, Rankas pagasts, Gulbenes novads, kadastra numurs 5084 008 0159, ietilpstošajai zemes vienībai ar kadastra apzīmējumu 5084 008 0159, 14,64 ha platībā. Zemes vienības sadalījuma robežas noteikt saskaņā ar zemes ierīcības projekta grafisko daļu (24.pielikums), kas ir šī lēmuma neatņemama sastāvdaļa.</w:t>
      </w:r>
    </w:p>
    <w:p w:rsidR="00B35FF5" w:rsidRDefault="00B35FF5" w:rsidP="00B35FF5">
      <w:pPr>
        <w:spacing w:line="360" w:lineRule="auto"/>
        <w:ind w:firstLine="567"/>
        <w:jc w:val="both"/>
        <w:rPr>
          <w:sz w:val="24"/>
          <w:szCs w:val="24"/>
        </w:rPr>
      </w:pPr>
      <w:r>
        <w:rPr>
          <w:sz w:val="24"/>
          <w:szCs w:val="24"/>
        </w:rPr>
        <w:t xml:space="preserve">10.2. SAGLABĀT nekustamajam īpašumam, kas sastāv no </w:t>
      </w:r>
      <w:proofErr w:type="spellStart"/>
      <w:r>
        <w:rPr>
          <w:sz w:val="24"/>
          <w:szCs w:val="24"/>
        </w:rPr>
        <w:t>jaunizveidotās</w:t>
      </w:r>
      <w:proofErr w:type="spellEnd"/>
      <w:r>
        <w:rPr>
          <w:sz w:val="24"/>
          <w:szCs w:val="24"/>
        </w:rPr>
        <w:t xml:space="preserve"> zemes vienības ar kadastra apzīmējumu 5084 008 0501, 14,62 ha platībā, esošo nosaukumu “Rankas arodvidusskola”. Zemes vienībai ar kadastra apzīmējumu 5084 008 0501 un uz tās esošajām ēkām (būvēm) ar kadastra apzīmējumiem 5084 008 0159 002, 5084 008 0159 005 saglabāt esošo adresi: Skolas iela 5, Ranka, Rankas pagasts, Gulbenes novads, LV-4416.</w:t>
      </w:r>
    </w:p>
    <w:p w:rsidR="00B35FF5" w:rsidRDefault="00B35FF5" w:rsidP="00B35FF5">
      <w:pPr>
        <w:spacing w:line="360" w:lineRule="auto"/>
        <w:ind w:firstLine="567"/>
        <w:jc w:val="both"/>
        <w:rPr>
          <w:sz w:val="24"/>
          <w:szCs w:val="24"/>
        </w:rPr>
      </w:pPr>
      <w:r>
        <w:rPr>
          <w:sz w:val="24"/>
          <w:szCs w:val="24"/>
        </w:rPr>
        <w:t>10.3. NOTEIKT zemes vienībai ar kadastra apzīmējumu 5084 008 0501, 8,18 ha platībā, lietošanas mērķi – Izglītības un zinātnes iestāžu apbūve (NĪLM kods 0901) un 6,44 ha platībā, lietošanas mērķi – Zeme, uz kuras galvenā saimnieciskā darbība ir lauksaimniecība (NĪLM kods 0101).</w:t>
      </w:r>
    </w:p>
    <w:p w:rsidR="00B35FF5" w:rsidRDefault="00B35FF5" w:rsidP="00B35FF5">
      <w:pPr>
        <w:spacing w:line="360" w:lineRule="auto"/>
        <w:ind w:firstLine="567"/>
        <w:jc w:val="both"/>
        <w:rPr>
          <w:sz w:val="24"/>
          <w:szCs w:val="24"/>
        </w:rPr>
      </w:pPr>
      <w:r>
        <w:rPr>
          <w:sz w:val="24"/>
          <w:szCs w:val="24"/>
        </w:rPr>
        <w:t xml:space="preserve">10.4. PIEŠĶIRT nekustamajam īpašumam, kas sastāv no </w:t>
      </w:r>
      <w:proofErr w:type="spellStart"/>
      <w:r>
        <w:rPr>
          <w:sz w:val="24"/>
          <w:szCs w:val="24"/>
        </w:rPr>
        <w:t>jaunizveidotās</w:t>
      </w:r>
      <w:proofErr w:type="spellEnd"/>
      <w:r>
        <w:rPr>
          <w:sz w:val="24"/>
          <w:szCs w:val="24"/>
        </w:rPr>
        <w:t xml:space="preserve"> zemes vienības ar kadastra apzīmējumu 5084 008 0500, 0,02 ha platībā, nosaukumu “TP 2055 Meža skola”. Zemes vienībai ar kadastra apzīmējumu 5084 008 0500 un uz tās esošajai ēkai (būvei) ar kadastra apzīmējumu 5084 008 0159 003 mainīt esošo adresi: Skolas iela 3, Rankas pagasts, Gulbenes novads, LV-4416, uz jaunu adresi: Skolas iela 5A, Ranka, Rankas pagasts, Gulbenes novads, LV-4416.</w:t>
      </w:r>
    </w:p>
    <w:p w:rsidR="00B35FF5" w:rsidRDefault="00B35FF5" w:rsidP="00B35FF5">
      <w:pPr>
        <w:spacing w:line="360" w:lineRule="auto"/>
        <w:ind w:firstLine="567"/>
        <w:jc w:val="both"/>
        <w:rPr>
          <w:sz w:val="24"/>
          <w:szCs w:val="24"/>
        </w:rPr>
      </w:pPr>
      <w:r>
        <w:rPr>
          <w:sz w:val="24"/>
          <w:szCs w:val="24"/>
        </w:rPr>
        <w:t xml:space="preserve">10.5. NOTEIKT zemes vienībai ar kadastra apzīmējumu 5084 008 0500, 0,02 ha platībā, lietošanas mērķi – ar maģistrālajām elektropārvades un sakaru līnijām un maģistrālajiem naftas, </w:t>
      </w:r>
      <w:r>
        <w:rPr>
          <w:sz w:val="24"/>
          <w:szCs w:val="24"/>
        </w:rPr>
        <w:lastRenderedPageBreak/>
        <w:t>naftas produktu, ķīmisko produktu, gāzes un ūdens cauruļvadiem saistīto būvju, ūdens ņemšanas un notekūdeņu attīrīšanas būvju apbūve (NĪLM kods 1201)</w:t>
      </w:r>
    </w:p>
    <w:p w:rsidR="00B35FF5" w:rsidRDefault="00B35FF5" w:rsidP="00B35FF5">
      <w:pPr>
        <w:spacing w:line="360" w:lineRule="auto"/>
        <w:ind w:firstLine="567"/>
        <w:jc w:val="both"/>
        <w:rPr>
          <w:sz w:val="24"/>
          <w:szCs w:val="24"/>
        </w:rPr>
      </w:pPr>
      <w:r>
        <w:rPr>
          <w:sz w:val="24"/>
          <w:szCs w:val="24"/>
        </w:rPr>
        <w:t>10.6. Lēmumu nosūtīt:</w:t>
      </w:r>
    </w:p>
    <w:p w:rsidR="00B35FF5" w:rsidRDefault="00B35FF5" w:rsidP="00B35FF5">
      <w:pPr>
        <w:spacing w:line="360" w:lineRule="auto"/>
        <w:ind w:firstLine="567"/>
        <w:jc w:val="both"/>
        <w:rPr>
          <w:sz w:val="24"/>
          <w:szCs w:val="24"/>
        </w:rPr>
      </w:pPr>
      <w:r>
        <w:rPr>
          <w:sz w:val="24"/>
          <w:szCs w:val="24"/>
        </w:rPr>
        <w:t>AS “Latvenergo”, Pulkveža Brieža iela 12, Rīga, LV-1230, e-pasts: kanceleja@latvenergo.lv</w:t>
      </w:r>
    </w:p>
    <w:p w:rsidR="00B35FF5" w:rsidRDefault="00B35FF5" w:rsidP="00B35FF5">
      <w:pPr>
        <w:spacing w:line="360" w:lineRule="auto"/>
        <w:ind w:firstLine="567"/>
        <w:jc w:val="both"/>
        <w:rPr>
          <w:sz w:val="24"/>
          <w:szCs w:val="24"/>
        </w:rPr>
      </w:pPr>
      <w:r>
        <w:rPr>
          <w:sz w:val="24"/>
          <w:szCs w:val="24"/>
        </w:rPr>
        <w:t>10.6.1. SIA “</w:t>
      </w:r>
      <w:proofErr w:type="spellStart"/>
      <w:r>
        <w:rPr>
          <w:sz w:val="24"/>
          <w:szCs w:val="24"/>
        </w:rPr>
        <w:t>Ametrs</w:t>
      </w:r>
      <w:proofErr w:type="spellEnd"/>
      <w:r>
        <w:rPr>
          <w:sz w:val="24"/>
          <w:szCs w:val="24"/>
        </w:rPr>
        <w:t>”, reģistrācijas Nr.42403021417, juridiskā adrese: Krasta iela 6, Kubuli, Kubulu pagasts, Balvu novads, LV-4566, e-pasts: birojs@ametrs.lv</w:t>
      </w:r>
    </w:p>
    <w:p w:rsidR="00B35FF5" w:rsidRDefault="00B35FF5" w:rsidP="00B35FF5">
      <w:pPr>
        <w:spacing w:line="360" w:lineRule="auto"/>
        <w:ind w:firstLine="567"/>
        <w:jc w:val="both"/>
        <w:rPr>
          <w:sz w:val="24"/>
          <w:szCs w:val="24"/>
          <w:u w:val="single"/>
        </w:rPr>
      </w:pPr>
      <w:r>
        <w:rPr>
          <w:sz w:val="24"/>
          <w:szCs w:val="24"/>
        </w:rPr>
        <w:t xml:space="preserve">10.6.2. Valsts zemes dienesta Vidzemes reģionālajai nodaļai, juridiskā adrese: Rīgas iela 47, Valmiera, LV–4201, e-pasta adrese: </w:t>
      </w:r>
      <w:hyperlink r:id="rId39" w:history="1">
        <w:r>
          <w:rPr>
            <w:rStyle w:val="Hipersaite"/>
            <w:sz w:val="24"/>
            <w:szCs w:val="24"/>
          </w:rPr>
          <w:t>kac.gulbene@vzd.gov.lv</w:t>
        </w:r>
      </w:hyperlink>
      <w:r>
        <w:rPr>
          <w:sz w:val="24"/>
          <w:szCs w:val="24"/>
          <w:u w:val="single"/>
        </w:rPr>
        <w:t>.</w:t>
      </w:r>
    </w:p>
    <w:p w:rsidR="00B35FF5" w:rsidRDefault="00B35FF5" w:rsidP="00B35FF5">
      <w:pPr>
        <w:spacing w:line="360" w:lineRule="auto"/>
        <w:ind w:firstLine="567"/>
        <w:jc w:val="both"/>
        <w:rPr>
          <w:sz w:val="24"/>
          <w:szCs w:val="24"/>
        </w:rPr>
      </w:pPr>
      <w:r>
        <w:rPr>
          <w:sz w:val="24"/>
          <w:szCs w:val="24"/>
        </w:rPr>
        <w:t>10.7. Pamatojoties uz Administratīvā procesa likuma 76.panta otro daļu, 79.panta pirmo daļu, 188.panta pirmo un otro daļu un 189.pantu, šo lēmumu viena mēneša laikā no tā spēkā stāšanās dienas (administratīvais akts, saskaņā ar Administratīvā procesa likuma 70.panta pirmo daļu, stājas spēkā ar brīdi, kad tas paziņots adresātam (saskaņā ar Paziņošanas likuma 8.panta trešo daļu dokuments, kas paziņots kā ierakstīta pasta sūtījums, uzskatāms par paziņotu septītajā dienā pēc tā nodošanas pastā)) var apstrīdēt Gulbenes novada pašvaldībā vai uzreiz pārsūdzēt Administratīvās rajona tiesas attiecīgajā tiesu namā pēc pieteicēja adreses vai nekustamā īpašuma atrašanās vietas.</w:t>
      </w:r>
    </w:p>
    <w:p w:rsidR="00B35FF5" w:rsidRDefault="00B35FF5" w:rsidP="00B35FF5">
      <w:pPr>
        <w:widowControl w:val="0"/>
        <w:spacing w:line="360" w:lineRule="auto"/>
        <w:ind w:firstLine="567"/>
        <w:jc w:val="both"/>
        <w:rPr>
          <w:sz w:val="24"/>
          <w:szCs w:val="24"/>
        </w:rPr>
      </w:pPr>
    </w:p>
    <w:p w:rsidR="00B35FF5" w:rsidRDefault="00B35FF5" w:rsidP="00B35FF5">
      <w:pPr>
        <w:spacing w:line="360" w:lineRule="auto"/>
        <w:ind w:firstLine="567"/>
        <w:jc w:val="both"/>
        <w:rPr>
          <w:sz w:val="24"/>
          <w:szCs w:val="24"/>
        </w:rPr>
      </w:pPr>
      <w:r>
        <w:rPr>
          <w:sz w:val="24"/>
          <w:szCs w:val="24"/>
        </w:rPr>
        <w:t xml:space="preserve">11. Sakarā ar nepieciešamību sakārtot nekustamo īpašumu dokumentāciju, pamatojoties uz likuma „Par pašvaldībām” 21.panta pirmās daļas 27.punktu, kas nosaka, ka dome var izskatīt jebkuru jautājumu, kas ir attiecīgās pašvaldības pārziņā, turklāt tikai dome var pieņemt lēmumus citos likumā paredzētajos gadījumos: atklāti balsojot: PAR – 11 (Normunds </w:t>
      </w:r>
      <w:proofErr w:type="spellStart"/>
      <w:r>
        <w:rPr>
          <w:sz w:val="24"/>
          <w:szCs w:val="24"/>
        </w:rPr>
        <w:t>Audzišs</w:t>
      </w:r>
      <w:proofErr w:type="spellEnd"/>
      <w:r>
        <w:rPr>
          <w:sz w:val="24"/>
          <w:szCs w:val="24"/>
        </w:rPr>
        <w:t xml:space="preserve">, Indra Caune, Andis Caunītis, Gunārs Ciglis,  Larisa Cīrule, Lāsma </w:t>
      </w:r>
      <w:proofErr w:type="spellStart"/>
      <w:r>
        <w:rPr>
          <w:sz w:val="24"/>
          <w:szCs w:val="24"/>
        </w:rPr>
        <w:t>Gabdulļina</w:t>
      </w:r>
      <w:proofErr w:type="spellEnd"/>
      <w:r>
        <w:rPr>
          <w:sz w:val="24"/>
          <w:szCs w:val="24"/>
        </w:rPr>
        <w:t xml:space="preserve">, </w:t>
      </w:r>
      <w:proofErr w:type="spellStart"/>
      <w:r>
        <w:rPr>
          <w:sz w:val="24"/>
          <w:szCs w:val="24"/>
        </w:rPr>
        <w:t>Stanislavs</w:t>
      </w:r>
      <w:proofErr w:type="spellEnd"/>
      <w:r>
        <w:rPr>
          <w:sz w:val="24"/>
          <w:szCs w:val="24"/>
        </w:rPr>
        <w:t xml:space="preserve"> </w:t>
      </w:r>
      <w:proofErr w:type="spellStart"/>
      <w:r>
        <w:rPr>
          <w:sz w:val="24"/>
          <w:szCs w:val="24"/>
        </w:rPr>
        <w:t>Gžibovskis</w:t>
      </w:r>
      <w:proofErr w:type="spellEnd"/>
      <w:r>
        <w:rPr>
          <w:sz w:val="24"/>
          <w:szCs w:val="24"/>
        </w:rPr>
        <w:t xml:space="preserve">, </w:t>
      </w:r>
      <w:proofErr w:type="spellStart"/>
      <w:r>
        <w:rPr>
          <w:sz w:val="24"/>
          <w:szCs w:val="24"/>
        </w:rPr>
        <w:t>Valtis</w:t>
      </w:r>
      <w:proofErr w:type="spellEnd"/>
      <w:r>
        <w:rPr>
          <w:sz w:val="24"/>
          <w:szCs w:val="24"/>
        </w:rPr>
        <w:t xml:space="preserve"> Krauklis, Normunds Mazūrs, Zintis </w:t>
      </w:r>
      <w:proofErr w:type="spellStart"/>
      <w:r>
        <w:rPr>
          <w:sz w:val="24"/>
          <w:szCs w:val="24"/>
        </w:rPr>
        <w:t>Mezītis</w:t>
      </w:r>
      <w:proofErr w:type="spellEnd"/>
      <w:r>
        <w:rPr>
          <w:sz w:val="24"/>
          <w:szCs w:val="24"/>
        </w:rPr>
        <w:t xml:space="preserve">, Guntis </w:t>
      </w:r>
      <w:proofErr w:type="spellStart"/>
      <w:r>
        <w:rPr>
          <w:sz w:val="24"/>
          <w:szCs w:val="24"/>
        </w:rPr>
        <w:t>Princovs</w:t>
      </w:r>
      <w:proofErr w:type="spellEnd"/>
      <w:r>
        <w:rPr>
          <w:sz w:val="24"/>
          <w:szCs w:val="24"/>
        </w:rPr>
        <w:t>); PRET – 1 (Guna Pūcīte); ATTURAS – 2 (Intars Liepiņš, Anatolijs Savickis);  Gulbenes novada dome NOLEMJ:</w:t>
      </w:r>
    </w:p>
    <w:p w:rsidR="00B35FF5" w:rsidRDefault="00B35FF5" w:rsidP="00B35FF5">
      <w:pPr>
        <w:widowControl w:val="0"/>
        <w:spacing w:line="360" w:lineRule="auto"/>
        <w:ind w:firstLine="567"/>
        <w:jc w:val="both"/>
        <w:rPr>
          <w:sz w:val="24"/>
          <w:szCs w:val="24"/>
        </w:rPr>
      </w:pPr>
      <w:r>
        <w:rPr>
          <w:sz w:val="24"/>
          <w:szCs w:val="24"/>
        </w:rPr>
        <w:t>11.1. IZDARĪT Gulbenes novada domes 2019.gada 31.oktobra lēmumā “Par zemes ierīcības projekta apstiprināšanu” (protokols Nr.17, 39.§, 2.p.) šādus grozījumus:</w:t>
      </w:r>
    </w:p>
    <w:p w:rsidR="00B35FF5" w:rsidRDefault="00B35FF5" w:rsidP="00B35FF5">
      <w:pPr>
        <w:widowControl w:val="0"/>
        <w:spacing w:line="360" w:lineRule="auto"/>
        <w:ind w:firstLine="567"/>
        <w:jc w:val="both"/>
        <w:rPr>
          <w:sz w:val="24"/>
          <w:szCs w:val="24"/>
        </w:rPr>
      </w:pPr>
      <w:r>
        <w:rPr>
          <w:sz w:val="24"/>
          <w:szCs w:val="24"/>
        </w:rPr>
        <w:t>11.1.1. izteikt 2.4. apakšpunktu šādā redakcijā:</w:t>
      </w:r>
    </w:p>
    <w:p w:rsidR="00B35FF5" w:rsidRDefault="00B35FF5" w:rsidP="00B35FF5">
      <w:pPr>
        <w:widowControl w:val="0"/>
        <w:suppressAutoHyphens/>
        <w:spacing w:line="360" w:lineRule="auto"/>
        <w:ind w:firstLine="567"/>
        <w:jc w:val="both"/>
        <w:rPr>
          <w:rFonts w:eastAsia="SimSun"/>
          <w:sz w:val="24"/>
          <w:szCs w:val="24"/>
          <w:lang w:eastAsia="zh-CN" w:bidi="hi-IN"/>
        </w:rPr>
      </w:pPr>
      <w:r>
        <w:rPr>
          <w:rFonts w:eastAsia="SimSun"/>
          <w:sz w:val="24"/>
          <w:szCs w:val="24"/>
          <w:lang w:eastAsia="zh-CN" w:bidi="hi-IN"/>
        </w:rPr>
        <w:t>“2.4. MAINĪT ēkai (būvei) ar kadastra apzīmējumu 5044 014 0122 001 esošo adresi: “Indrāni 1”, Beļavas pagasts, Gulbenes novads, LV-4417, uz jaunu adresi: “</w:t>
      </w:r>
      <w:proofErr w:type="spellStart"/>
      <w:r>
        <w:rPr>
          <w:rFonts w:eastAsia="SimSun"/>
          <w:sz w:val="24"/>
          <w:szCs w:val="24"/>
          <w:lang w:eastAsia="zh-CN" w:bidi="hi-IN"/>
        </w:rPr>
        <w:t>Vecindrāni</w:t>
      </w:r>
      <w:proofErr w:type="spellEnd"/>
      <w:r>
        <w:rPr>
          <w:rFonts w:eastAsia="SimSun"/>
          <w:sz w:val="24"/>
          <w:szCs w:val="24"/>
          <w:lang w:eastAsia="zh-CN" w:bidi="hi-IN"/>
        </w:rPr>
        <w:t>”,</w:t>
      </w:r>
      <w:r>
        <w:rPr>
          <w:sz w:val="24"/>
          <w:szCs w:val="24"/>
        </w:rPr>
        <w:t xml:space="preserve"> </w:t>
      </w:r>
      <w:r>
        <w:rPr>
          <w:rFonts w:eastAsia="SimSun"/>
          <w:sz w:val="24"/>
          <w:szCs w:val="24"/>
          <w:lang w:eastAsia="zh-CN" w:bidi="hi-IN"/>
        </w:rPr>
        <w:t>Beļavas pagasts, Gulbenes novads, LV-4417.”</w:t>
      </w:r>
    </w:p>
    <w:p w:rsidR="00B35FF5" w:rsidRDefault="00B35FF5" w:rsidP="00B35FF5">
      <w:pPr>
        <w:spacing w:line="360" w:lineRule="auto"/>
        <w:ind w:firstLine="567"/>
        <w:jc w:val="both"/>
        <w:rPr>
          <w:sz w:val="24"/>
          <w:szCs w:val="24"/>
        </w:rPr>
      </w:pPr>
      <w:r>
        <w:rPr>
          <w:sz w:val="24"/>
          <w:szCs w:val="24"/>
        </w:rPr>
        <w:t>11.2. Lēmumu nosūtīt:</w:t>
      </w:r>
    </w:p>
    <w:p w:rsidR="00B35FF5" w:rsidRDefault="00B35FF5" w:rsidP="00B35FF5">
      <w:pPr>
        <w:spacing w:line="360" w:lineRule="auto"/>
        <w:ind w:firstLine="567"/>
        <w:jc w:val="both"/>
        <w:rPr>
          <w:sz w:val="24"/>
          <w:szCs w:val="24"/>
        </w:rPr>
      </w:pPr>
      <w:r>
        <w:rPr>
          <w:sz w:val="24"/>
          <w:szCs w:val="24"/>
        </w:rPr>
        <w:t xml:space="preserve">11.2.1. SIA “Metrum AV”, adrese: </w:t>
      </w:r>
      <w:proofErr w:type="spellStart"/>
      <w:r>
        <w:rPr>
          <w:sz w:val="24"/>
          <w:szCs w:val="24"/>
        </w:rPr>
        <w:t>O.Kalpaka</w:t>
      </w:r>
      <w:proofErr w:type="spellEnd"/>
      <w:r>
        <w:rPr>
          <w:sz w:val="24"/>
          <w:szCs w:val="24"/>
        </w:rPr>
        <w:t xml:space="preserve"> iela 27, Gulbene, Gulbenes novads, LV–4401, e-pasta adrese: </w:t>
      </w:r>
      <w:hyperlink r:id="rId40" w:history="1">
        <w:r>
          <w:rPr>
            <w:rStyle w:val="Hipersaite"/>
            <w:sz w:val="24"/>
            <w:szCs w:val="24"/>
          </w:rPr>
          <w:t>gulbene@metrum.lv</w:t>
        </w:r>
      </w:hyperlink>
      <w:r>
        <w:rPr>
          <w:sz w:val="24"/>
          <w:szCs w:val="24"/>
        </w:rPr>
        <w:t>;</w:t>
      </w:r>
    </w:p>
    <w:p w:rsidR="00B35FF5" w:rsidRDefault="00B35FF5" w:rsidP="00B35FF5">
      <w:pPr>
        <w:spacing w:line="360" w:lineRule="auto"/>
        <w:ind w:firstLine="567"/>
        <w:jc w:val="both"/>
        <w:rPr>
          <w:sz w:val="24"/>
          <w:szCs w:val="24"/>
        </w:rPr>
      </w:pPr>
      <w:r>
        <w:rPr>
          <w:sz w:val="24"/>
          <w:szCs w:val="24"/>
        </w:rPr>
        <w:t xml:space="preserve">11.2.2. </w:t>
      </w:r>
      <w:r w:rsidR="002100D2">
        <w:rPr>
          <w:sz w:val="24"/>
          <w:szCs w:val="24"/>
        </w:rPr>
        <w:t>….</w:t>
      </w:r>
    </w:p>
    <w:p w:rsidR="00B35FF5" w:rsidRDefault="00B35FF5" w:rsidP="00B35FF5">
      <w:pPr>
        <w:spacing w:line="360" w:lineRule="auto"/>
        <w:ind w:firstLine="567"/>
        <w:jc w:val="both"/>
        <w:rPr>
          <w:sz w:val="24"/>
          <w:szCs w:val="24"/>
        </w:rPr>
      </w:pPr>
      <w:r>
        <w:rPr>
          <w:sz w:val="24"/>
          <w:szCs w:val="24"/>
        </w:rPr>
        <w:t xml:space="preserve">11.2.3. </w:t>
      </w:r>
      <w:r w:rsidR="002100D2">
        <w:rPr>
          <w:sz w:val="24"/>
          <w:szCs w:val="24"/>
        </w:rPr>
        <w:t>…..</w:t>
      </w:r>
      <w:r>
        <w:rPr>
          <w:sz w:val="24"/>
          <w:szCs w:val="24"/>
        </w:rPr>
        <w:t>;</w:t>
      </w:r>
    </w:p>
    <w:p w:rsidR="00B35FF5" w:rsidRDefault="00B35FF5" w:rsidP="00B35FF5">
      <w:pPr>
        <w:spacing w:line="360" w:lineRule="auto"/>
        <w:ind w:firstLine="567"/>
        <w:jc w:val="both"/>
        <w:rPr>
          <w:sz w:val="24"/>
          <w:szCs w:val="24"/>
        </w:rPr>
      </w:pPr>
      <w:r>
        <w:rPr>
          <w:sz w:val="24"/>
          <w:szCs w:val="24"/>
        </w:rPr>
        <w:lastRenderedPageBreak/>
        <w:t xml:space="preserve">11.2.4. Valsts zemes dienesta Vidzemes reģionālajai nodaļai, juridiskā adrese: Rīgas iela 47, Valmiera, LV – 4201, e-pasta adrese: </w:t>
      </w:r>
      <w:r>
        <w:rPr>
          <w:sz w:val="24"/>
          <w:szCs w:val="24"/>
          <w:u w:val="single"/>
        </w:rPr>
        <w:t>kac.gulbene@vzd.gov.lv.</w:t>
      </w:r>
    </w:p>
    <w:p w:rsidR="00B35FF5" w:rsidRDefault="00B35FF5" w:rsidP="00B35FF5">
      <w:pPr>
        <w:widowControl w:val="0"/>
        <w:suppressAutoHyphens/>
        <w:autoSpaceDN w:val="0"/>
        <w:spacing w:line="360" w:lineRule="auto"/>
        <w:ind w:firstLine="567"/>
        <w:jc w:val="both"/>
        <w:rPr>
          <w:kern w:val="3"/>
          <w:sz w:val="24"/>
          <w:szCs w:val="24"/>
          <w:lang w:eastAsia="en-US" w:bidi="hi-IN"/>
        </w:rPr>
      </w:pPr>
      <w:r>
        <w:rPr>
          <w:sz w:val="24"/>
          <w:szCs w:val="24"/>
        </w:rPr>
        <w:t>11.3. Pamatojoties uz Administratīvā procesa likuma 76.panta otro daļu, 79.panta pirmo daļu, 188.panta pirmo un otro daļu un 189.pantu, šo lēmumu viena mēneša laikā no tā spēkā stāšanās dienas (administratīvais akts, saskaņā ar Administratīvā procesa likuma 70.panta pirmo daļu, stājas spēkā ar brīdi, kad tas paziņots adresātam (saskaņā ar Paziņošanas likuma 8.panta trešo daļu dokuments, kas paziņots kā ierakstīta pasta sūtījums, uzskatāms par paziņotu septītajā dienā pēc tā nodošanas pastā)) var apstrīdēt Gulbenes novada pašvaldībā vai uzreiz pārsūdzēt Administratīvās rajona tiesas attiecīgajā tiesu namā pēc pieteicēja adreses vai nekustamā īpašuma atrašanās vietas</w:t>
      </w:r>
      <w:r>
        <w:rPr>
          <w:kern w:val="3"/>
          <w:sz w:val="24"/>
          <w:szCs w:val="24"/>
          <w:lang w:eastAsia="en-US" w:bidi="hi-IN"/>
        </w:rPr>
        <w:t>.</w:t>
      </w:r>
    </w:p>
    <w:p w:rsidR="00B35FF5" w:rsidRDefault="00B35FF5" w:rsidP="00B35FF5">
      <w:pPr>
        <w:jc w:val="center"/>
        <w:rPr>
          <w:b/>
          <w:sz w:val="24"/>
          <w:szCs w:val="24"/>
        </w:rPr>
      </w:pPr>
      <w:r>
        <w:rPr>
          <w:b/>
          <w:sz w:val="24"/>
          <w:szCs w:val="24"/>
        </w:rPr>
        <w:t>29.§</w:t>
      </w:r>
    </w:p>
    <w:p w:rsidR="00B35FF5" w:rsidRDefault="00B35FF5" w:rsidP="00B35FF5">
      <w:pPr>
        <w:pBdr>
          <w:bottom w:val="single" w:sz="12" w:space="1" w:color="auto"/>
        </w:pBdr>
        <w:jc w:val="center"/>
        <w:rPr>
          <w:rFonts w:eastAsia="Calibri"/>
          <w:b/>
          <w:sz w:val="24"/>
          <w:szCs w:val="24"/>
        </w:rPr>
      </w:pPr>
      <w:r>
        <w:rPr>
          <w:b/>
          <w:sz w:val="24"/>
          <w:szCs w:val="24"/>
        </w:rPr>
        <w:t>Par nekustamā īpašuma nodošanu bez atlīdzības valstij</w:t>
      </w:r>
    </w:p>
    <w:p w:rsidR="00B35FF5" w:rsidRDefault="00B35FF5" w:rsidP="00B35FF5">
      <w:pPr>
        <w:rPr>
          <w:sz w:val="24"/>
          <w:szCs w:val="24"/>
        </w:rPr>
      </w:pPr>
      <w:r>
        <w:rPr>
          <w:sz w:val="24"/>
          <w:szCs w:val="24"/>
        </w:rPr>
        <w:t xml:space="preserve">ZIŅO: </w:t>
      </w:r>
      <w:proofErr w:type="spellStart"/>
      <w:r>
        <w:rPr>
          <w:sz w:val="24"/>
          <w:szCs w:val="24"/>
        </w:rPr>
        <w:t>G.Ciglis</w:t>
      </w:r>
      <w:proofErr w:type="spellEnd"/>
    </w:p>
    <w:p w:rsidR="00B35FF5" w:rsidRDefault="00B35FF5" w:rsidP="00B35FF5">
      <w:pPr>
        <w:rPr>
          <w:sz w:val="24"/>
          <w:szCs w:val="24"/>
        </w:rPr>
      </w:pPr>
      <w:r>
        <w:rPr>
          <w:sz w:val="24"/>
          <w:szCs w:val="24"/>
        </w:rPr>
        <w:t xml:space="preserve">LĒMUMA PROJEKTU SAGATAVOJA: </w:t>
      </w:r>
      <w:proofErr w:type="spellStart"/>
      <w:r>
        <w:rPr>
          <w:sz w:val="24"/>
          <w:szCs w:val="24"/>
        </w:rPr>
        <w:t>A.Deksne</w:t>
      </w:r>
      <w:proofErr w:type="spellEnd"/>
      <w:r>
        <w:rPr>
          <w:sz w:val="24"/>
          <w:szCs w:val="24"/>
        </w:rPr>
        <w:t xml:space="preserve">, </w:t>
      </w:r>
      <w:proofErr w:type="spellStart"/>
      <w:r>
        <w:rPr>
          <w:sz w:val="24"/>
          <w:szCs w:val="24"/>
        </w:rPr>
        <w:t>I.Bindre</w:t>
      </w:r>
      <w:proofErr w:type="spellEnd"/>
    </w:p>
    <w:p w:rsidR="00B35FF5" w:rsidRDefault="00B35FF5" w:rsidP="00B35FF5">
      <w:pPr>
        <w:rPr>
          <w:sz w:val="24"/>
          <w:szCs w:val="24"/>
        </w:rPr>
      </w:pPr>
      <w:r>
        <w:rPr>
          <w:sz w:val="24"/>
          <w:szCs w:val="24"/>
        </w:rPr>
        <w:t>DEBATĒS PIEDALĀS: nav</w:t>
      </w:r>
    </w:p>
    <w:p w:rsidR="00B35FF5" w:rsidRDefault="00B35FF5" w:rsidP="00B35FF5">
      <w:pPr>
        <w:spacing w:line="360" w:lineRule="auto"/>
        <w:ind w:firstLine="720"/>
        <w:jc w:val="both"/>
        <w:rPr>
          <w:b/>
          <w:sz w:val="24"/>
          <w:szCs w:val="24"/>
        </w:rPr>
      </w:pPr>
    </w:p>
    <w:p w:rsidR="00B35FF5" w:rsidRDefault="00B35FF5" w:rsidP="00B35FF5">
      <w:pPr>
        <w:spacing w:line="360" w:lineRule="auto"/>
        <w:ind w:firstLine="567"/>
        <w:jc w:val="both"/>
        <w:rPr>
          <w:sz w:val="24"/>
          <w:szCs w:val="24"/>
        </w:rPr>
      </w:pPr>
      <w:r>
        <w:rPr>
          <w:sz w:val="24"/>
          <w:szCs w:val="24"/>
        </w:rPr>
        <w:t xml:space="preserve">Izskatīts </w:t>
      </w:r>
      <w:r>
        <w:rPr>
          <w:b/>
          <w:sz w:val="24"/>
          <w:szCs w:val="24"/>
        </w:rPr>
        <w:t>Gulbenes novada Lejasciema pagasta pārvaldes</w:t>
      </w:r>
      <w:r>
        <w:rPr>
          <w:sz w:val="24"/>
          <w:szCs w:val="24"/>
        </w:rPr>
        <w:t xml:space="preserve">, reģistrācijas numurs 90011483221, juridiskā adrese: Rīgas iela 11A, Lejasciems, Lejasciema pagasts, Gulbenes novads, LV – 4412, 2019.gada 13.novembra iesniegums (Gulbenes novada pašvaldībā saņemts 2019.gada 14.novembrī un reģistrēts ar </w:t>
      </w:r>
      <w:proofErr w:type="spellStart"/>
      <w:r>
        <w:rPr>
          <w:sz w:val="24"/>
          <w:szCs w:val="24"/>
        </w:rPr>
        <w:t>Nr.GND</w:t>
      </w:r>
      <w:proofErr w:type="spellEnd"/>
      <w:r>
        <w:rPr>
          <w:sz w:val="24"/>
          <w:szCs w:val="24"/>
        </w:rPr>
        <w:t xml:space="preserve">/5.10/19/2750-G) ar lūgumu izskatīt jautājumu par Gulbenes novada pašvaldībai piederošā nekustamā īpašuma Lejasciema pagastā ar nosaukumu “Mālmuiža”, kadastra numurs 5064 010 0098, kas sastāv no zemes vienības ar kadastra apzīmējumu 5064 010 0098, 10,1 ha platībā, un uz tās esošajām ēkām (būvēm): Mālmuižas pils ar kadastra apzīmējumu 5064 010 0098 001, dzīvojamās mājas ar kadastra apzīmējumu 5064 010 0098 004, saimniecības ēkas ar kadastra apzīmējumu 5064 010 0098 005, kūts ar kadastra apzīmējumu 5064 010 0098 006, pagraba ar kadastra apzīmējumu 5064 010 0098 007, </w:t>
      </w:r>
      <w:proofErr w:type="spellStart"/>
      <w:r>
        <w:rPr>
          <w:sz w:val="24"/>
          <w:szCs w:val="24"/>
        </w:rPr>
        <w:t>blokmoduļa</w:t>
      </w:r>
      <w:proofErr w:type="spellEnd"/>
      <w:r>
        <w:rPr>
          <w:sz w:val="24"/>
          <w:szCs w:val="24"/>
        </w:rPr>
        <w:t xml:space="preserve"> katlu mājas ar kadastra apzīmējumu 5064 010 0098 008, dziļurbuma – artēziskās akas ar kadastra apzīmējumu 5064 010 0098 009, turpmāko izmantošanu</w:t>
      </w:r>
      <w:r>
        <w:rPr>
          <w:bCs/>
          <w:sz w:val="24"/>
          <w:szCs w:val="24"/>
        </w:rPr>
        <w:t>.</w:t>
      </w:r>
      <w:r>
        <w:rPr>
          <w:sz w:val="24"/>
          <w:szCs w:val="24"/>
        </w:rPr>
        <w:t xml:space="preserve"> Iesniegumā norādīts, ka minētais nekustamais īpašums nav nepieciešams pašvaldības autonomo funkciju veikšanai. </w:t>
      </w:r>
    </w:p>
    <w:p w:rsidR="00B35FF5" w:rsidRDefault="00B35FF5" w:rsidP="00B35FF5">
      <w:pPr>
        <w:spacing w:line="360" w:lineRule="auto"/>
        <w:ind w:firstLine="567"/>
        <w:jc w:val="both"/>
        <w:rPr>
          <w:sz w:val="24"/>
          <w:szCs w:val="24"/>
        </w:rPr>
      </w:pPr>
      <w:r>
        <w:rPr>
          <w:sz w:val="24"/>
          <w:szCs w:val="24"/>
        </w:rPr>
        <w:t>Pamatojoties uz Ministru kabineta 2012.gada 17.janvāra rīkojumu Nr.32 “Par valstij piekrītošo būvju Lejasciema pagastā, Gulbenes novadā, nodošanu Gulbenes novada pašvaldības īpašumā”, Izglītības un zinātnes ministrija ar 2012.gada 3.oktobra aktu nodeva Gulbenes novada pašvaldībai bez atlīdzības ēkas (būves) ar kadastra apzīmējumiem 5064 010 0098 001, 5064 010 0098 004, 5064 010 0098 005, 5064 010 0098 006, 5064 010 0098 007, 5064 010 0098 008, 5064 010 0098 009.</w:t>
      </w:r>
    </w:p>
    <w:p w:rsidR="00B35FF5" w:rsidRPr="002100D2" w:rsidRDefault="00B35FF5" w:rsidP="00B35FF5">
      <w:pPr>
        <w:spacing w:line="360" w:lineRule="auto"/>
        <w:ind w:firstLine="567"/>
        <w:jc w:val="both"/>
        <w:rPr>
          <w:sz w:val="24"/>
          <w:szCs w:val="24"/>
        </w:rPr>
      </w:pPr>
      <w:r>
        <w:rPr>
          <w:sz w:val="24"/>
          <w:szCs w:val="24"/>
        </w:rPr>
        <w:t>Gulbenes novada dome 2012.gada 22.novembrī pieņēma lēmumu “Par pašvaldībai piekritīgajiem zemes gabaliem” (protokols Nr.19, 14.§, 4.p.), kas nosaka, ka, pamatojoties uz Ministru kabineta 2009.gada 1.septembra noteikumu Nr.996 “</w:t>
      </w:r>
      <w:hyperlink r:id="rId41" w:tgtFrame="_blank" w:history="1">
        <w:r w:rsidRPr="002100D2">
          <w:rPr>
            <w:rStyle w:val="Hipersaite"/>
            <w:color w:val="auto"/>
            <w:sz w:val="24"/>
            <w:szCs w:val="24"/>
            <w:u w:val="none"/>
          </w:rPr>
          <w:t xml:space="preserve">Kārtība, kādā nosaka valstij un </w:t>
        </w:r>
        <w:r w:rsidRPr="002100D2">
          <w:rPr>
            <w:rStyle w:val="Hipersaite"/>
            <w:color w:val="auto"/>
            <w:sz w:val="24"/>
            <w:szCs w:val="24"/>
            <w:u w:val="none"/>
          </w:rPr>
          <w:lastRenderedPageBreak/>
          <w:t>pašvaldībām piekrītošo lauku apvidu zemi, kura turpmāk izmantojama zemes reformas pabeigšanai, kā arī valstij un pašvaldībām piederošo un piekrītošo zemi</w:t>
        </w:r>
      </w:hyperlink>
      <w:r w:rsidRPr="002100D2">
        <w:rPr>
          <w:sz w:val="24"/>
          <w:szCs w:val="24"/>
        </w:rPr>
        <w:t xml:space="preserve">” </w:t>
      </w:r>
      <w:hyperlink r:id="rId42" w:anchor="p13" w:tgtFrame="_blank" w:history="1">
        <w:r w:rsidRPr="002100D2">
          <w:rPr>
            <w:rStyle w:val="Hipersaite"/>
            <w:color w:val="auto"/>
            <w:sz w:val="24"/>
            <w:szCs w:val="24"/>
            <w:u w:val="none"/>
          </w:rPr>
          <w:t>13.punktu</w:t>
        </w:r>
      </w:hyperlink>
      <w:r w:rsidRPr="002100D2">
        <w:rPr>
          <w:sz w:val="24"/>
          <w:szCs w:val="24"/>
        </w:rPr>
        <w:t>, Gulbenes novada pašvaldībai piekrīt zemes vienība ar kadastra apzīmējumu 5064 010 0098, 10,1 ha platībā, ēku (būvju) ar kadastra apzīmējumiem 5064 010 0098 001, 5064 010 0098 004, 5064 010 0098 005, 5064 010 0098 006, 5064 010 0098 007, 5064 010 0098 008, 5064 010 0098 009, uzturēšanai.</w:t>
      </w:r>
    </w:p>
    <w:p w:rsidR="00B35FF5" w:rsidRDefault="00B35FF5" w:rsidP="00B35FF5">
      <w:pPr>
        <w:spacing w:line="360" w:lineRule="auto"/>
        <w:ind w:firstLine="567"/>
        <w:jc w:val="both"/>
        <w:rPr>
          <w:sz w:val="24"/>
          <w:szCs w:val="24"/>
        </w:rPr>
      </w:pPr>
      <w:r w:rsidRPr="002100D2">
        <w:rPr>
          <w:sz w:val="24"/>
          <w:szCs w:val="24"/>
        </w:rPr>
        <w:t xml:space="preserve">Ministru kabineta 2012.gada 17.janvāra rīkojuma Nr.32 “Par valstij piekrītošo būvju Lejasciema pagastā, Gulbenes novadā, nodošanu Gulbenes novada pašvaldības īpašumā” 2.1.punkts nosaka, ka Gulbenes novada pašvaldībai saskaņā ar </w:t>
      </w:r>
      <w:hyperlink r:id="rId43" w:tgtFrame="_blank" w:history="1">
        <w:r w:rsidRPr="002100D2">
          <w:rPr>
            <w:rStyle w:val="Hipersaite"/>
            <w:color w:val="auto"/>
            <w:sz w:val="24"/>
            <w:szCs w:val="24"/>
            <w:u w:val="none"/>
          </w:rPr>
          <w:t>Publiskas personas mantas atsavināšanas likuma</w:t>
        </w:r>
      </w:hyperlink>
      <w:r w:rsidRPr="002100D2">
        <w:rPr>
          <w:sz w:val="24"/>
          <w:szCs w:val="24"/>
        </w:rPr>
        <w:t xml:space="preserve"> </w:t>
      </w:r>
      <w:hyperlink r:id="rId44" w:anchor="p42" w:tgtFrame="_blank" w:history="1">
        <w:r w:rsidRPr="002100D2">
          <w:rPr>
            <w:rStyle w:val="Hipersaite"/>
            <w:color w:val="auto"/>
            <w:sz w:val="24"/>
            <w:szCs w:val="24"/>
            <w:u w:val="none"/>
          </w:rPr>
          <w:t>42.panta</w:t>
        </w:r>
      </w:hyperlink>
      <w:r w:rsidRPr="002100D2">
        <w:rPr>
          <w:sz w:val="24"/>
          <w:szCs w:val="24"/>
        </w:rPr>
        <w:t xml:space="preserve"> pirmo daļu šā rīkojuma 1.punktā minētās valstij piekrītošās būves izmantot pašvaldības funkciju nodrošināšanai – rūpēties par kultūras dzīves attīstību, s</w:t>
      </w:r>
      <w:r>
        <w:rPr>
          <w:sz w:val="24"/>
          <w:szCs w:val="24"/>
        </w:rPr>
        <w:t>ekmēt tradicionālo kultūras vērtību saglabāšanu un tautas jaunrades attīstību, paplašināt pakalpojumu pieejamību iedzīvotājiem, kā arī organizēt dažādus brīvdabas kultūras pasākumus.</w:t>
      </w:r>
    </w:p>
    <w:p w:rsidR="00B35FF5" w:rsidRDefault="00B35FF5" w:rsidP="00B35FF5">
      <w:pPr>
        <w:spacing w:line="360" w:lineRule="auto"/>
        <w:ind w:firstLine="567"/>
        <w:jc w:val="both"/>
        <w:rPr>
          <w:sz w:val="24"/>
          <w:szCs w:val="24"/>
        </w:rPr>
      </w:pPr>
      <w:r>
        <w:rPr>
          <w:sz w:val="24"/>
          <w:szCs w:val="24"/>
        </w:rPr>
        <w:t xml:space="preserve">Gulbenes novada dome 2019.gada 30.oktobrī pieņēma lēmumu “Par Gulbenes novada bibliotēkas reorganizāciju” (protokols Nr.17, 25.§), ar kuru nolēma reorganizēt Gulbenes novada pašvaldības iestādi “Gulbenes novada bibliotēka, ar 2019.gada 30.novembri likvidējot tās struktūrvienību </w:t>
      </w:r>
      <w:r>
        <w:rPr>
          <w:noProof/>
          <w:sz w:val="24"/>
          <w:szCs w:val="24"/>
        </w:rPr>
        <w:t xml:space="preserve">“Lejasciema pagasta Mālu bibliotēka”. Lejasciema pagasta Mālu bibliotēka atradās Gulbenes novada pašvaldībai nodotajā ēkā (būvē) – </w:t>
      </w:r>
      <w:r>
        <w:rPr>
          <w:sz w:val="24"/>
          <w:szCs w:val="24"/>
        </w:rPr>
        <w:t>Mālmuižas pils, kadastra apzīmējums 5064 010 0098 001</w:t>
      </w:r>
      <w:r>
        <w:rPr>
          <w:noProof/>
          <w:sz w:val="24"/>
          <w:szCs w:val="24"/>
        </w:rPr>
        <w:t>.</w:t>
      </w:r>
      <w:r>
        <w:rPr>
          <w:sz w:val="24"/>
          <w:szCs w:val="24"/>
        </w:rPr>
        <w:t xml:space="preserve"> </w:t>
      </w:r>
    </w:p>
    <w:p w:rsidR="00B35FF5" w:rsidRDefault="00B35FF5" w:rsidP="00B35FF5">
      <w:pPr>
        <w:spacing w:line="360" w:lineRule="auto"/>
        <w:ind w:firstLine="567"/>
        <w:jc w:val="both"/>
        <w:rPr>
          <w:sz w:val="24"/>
          <w:szCs w:val="24"/>
        </w:rPr>
      </w:pPr>
      <w:r>
        <w:rPr>
          <w:sz w:val="24"/>
          <w:szCs w:val="24"/>
        </w:rPr>
        <w:t xml:space="preserve">Ministru kabineta 2012.gada 17.janvāra rīkojuma Nr.32 “Par valstij piekrītošo būvju </w:t>
      </w:r>
      <w:r w:rsidRPr="002100D2">
        <w:rPr>
          <w:sz w:val="24"/>
          <w:szCs w:val="24"/>
        </w:rPr>
        <w:t xml:space="preserve">Lejasciema pagastā, Gulbenes novadā, nodošanu Gulbenes novada pašvaldības īpašumā” 2.2.punkts nosaka, ka Gulbenes novada pašvaldībai saskaņā ar </w:t>
      </w:r>
      <w:hyperlink r:id="rId45" w:tgtFrame="_blank" w:history="1">
        <w:r w:rsidRPr="002100D2">
          <w:rPr>
            <w:rStyle w:val="Hipersaite"/>
            <w:color w:val="auto"/>
            <w:sz w:val="24"/>
            <w:szCs w:val="24"/>
            <w:u w:val="none"/>
          </w:rPr>
          <w:t>Publiskas personas mantas atsavināšanas likuma</w:t>
        </w:r>
      </w:hyperlink>
      <w:r w:rsidRPr="002100D2">
        <w:rPr>
          <w:sz w:val="24"/>
          <w:szCs w:val="24"/>
        </w:rPr>
        <w:t xml:space="preserve"> </w:t>
      </w:r>
      <w:hyperlink r:id="rId46" w:anchor="p42" w:tgtFrame="_blank" w:history="1">
        <w:r w:rsidRPr="002100D2">
          <w:rPr>
            <w:rStyle w:val="Hipersaite"/>
            <w:color w:val="auto"/>
            <w:sz w:val="24"/>
            <w:szCs w:val="24"/>
            <w:u w:val="none"/>
          </w:rPr>
          <w:t>42.panta</w:t>
        </w:r>
      </w:hyperlink>
      <w:r w:rsidRPr="002100D2">
        <w:rPr>
          <w:sz w:val="24"/>
          <w:szCs w:val="24"/>
        </w:rPr>
        <w:t xml:space="preserve"> pirmo daļu šā rīkojuma 1.punktā minētās valstij piekrītošās būves bez atlīdzības nodot valstij, ja tās vairs netiek izmantotas šā rīkojuma 2.1.apakšpunktā minēto funkciju nodrošināšanai, 3.punkts nosaka, ka, ja īstenojas šā rīkojuma 2.2.apakšpunktā minētais nosacījums un Gulbenes novada pašvaldība, pamatojoties uz Ministru kabineta 2009.gada 1.septembra noteikumu Nr.996 “</w:t>
      </w:r>
      <w:hyperlink r:id="rId47" w:tgtFrame="_blank" w:history="1">
        <w:r w:rsidRPr="002100D2">
          <w:rPr>
            <w:rStyle w:val="Hipersaite"/>
            <w:color w:val="auto"/>
            <w:sz w:val="24"/>
            <w:szCs w:val="24"/>
            <w:u w:val="none"/>
          </w:rPr>
          <w:t>Kārtība, kādā nosaka valstij un pašvaldībām piekrītošo lauku apvidu zemi, kura turpmāk izmantojama zemes reformas pabeigšanai, kā arī valstij un pašvaldībām piederošo un piekrītošo zemi</w:t>
        </w:r>
      </w:hyperlink>
      <w:r w:rsidRPr="002100D2">
        <w:rPr>
          <w:sz w:val="24"/>
          <w:szCs w:val="24"/>
        </w:rPr>
        <w:t xml:space="preserve">” </w:t>
      </w:r>
      <w:hyperlink r:id="rId48" w:anchor="p13" w:tgtFrame="_blank" w:history="1">
        <w:r w:rsidRPr="002100D2">
          <w:rPr>
            <w:rStyle w:val="Hipersaite"/>
            <w:color w:val="auto"/>
            <w:sz w:val="24"/>
            <w:szCs w:val="24"/>
            <w:u w:val="none"/>
          </w:rPr>
          <w:t>13.punktu</w:t>
        </w:r>
      </w:hyperlink>
      <w:r w:rsidRPr="002100D2">
        <w:rPr>
          <w:sz w:val="24"/>
          <w:szCs w:val="24"/>
        </w:rPr>
        <w:t xml:space="preserve">, ir nostiprinājusi zemesgrāmatā īpašumtiesības uz zemes vienību (zemes vienības kadastra apzīmējums 5064 010 0098) (bez adreses), uz kuras atrodas šā </w:t>
      </w:r>
      <w:r>
        <w:rPr>
          <w:sz w:val="24"/>
          <w:szCs w:val="24"/>
        </w:rPr>
        <w:t>rīkojuma 1.punktā minētās būves, Gulbenes novada pašvaldība vienlaikus ar šā rīkojuma 1.punktā minētajām būvēm bez atlīdzības nodod valstij arī zemes vienību (zemes vienības kadastra apzīmējums 5064 010 0098) (bez adreses).</w:t>
      </w:r>
    </w:p>
    <w:p w:rsidR="00B35FF5" w:rsidRDefault="00B35FF5" w:rsidP="00B35FF5">
      <w:pPr>
        <w:spacing w:line="360" w:lineRule="auto"/>
        <w:ind w:firstLine="567"/>
        <w:jc w:val="both"/>
        <w:rPr>
          <w:sz w:val="24"/>
          <w:szCs w:val="24"/>
        </w:rPr>
      </w:pPr>
      <w:r>
        <w:rPr>
          <w:sz w:val="24"/>
          <w:szCs w:val="24"/>
        </w:rPr>
        <w:t xml:space="preserve">Ņemot vērā iepriekšminēto, pamatojoties uz likuma “Par pašvaldībām” 14.panta pirmās daļas 2.punktu, kas nosaka, ka pildot savas funkcijas, pašvaldībām likumā noteiktajā kārtībā ir tiesības iegūt un atsavināt kustamo un nekustamo mantu, privatizēt pašvaldības īpašuma objektus, slēgt darījumus, kā arī veikt citas privāttiesiska rakstura darbības, 21.panta pirmās daļas 17.punktu, </w:t>
      </w:r>
      <w:r>
        <w:rPr>
          <w:sz w:val="24"/>
          <w:szCs w:val="24"/>
        </w:rPr>
        <w:lastRenderedPageBreak/>
        <w:t xml:space="preserve">kas nosaka, ka dome var izskatīt jebkuru jautājumu, kas ir attiecīgās pašvaldības pārziņā, turklāt tikai dome var lemt par pašvaldības nekustamā īpašuma atsavināšanu, ieķīlāšanu vai privatizēšanu, kā arī par nekustamās mantas iegūšanu pašvaldības īpašumā, Publiskas personas mantas atsavināšanas likuma 42.panta pirmo daļu, kas nosaka, ka valsts nekustamo īpašumu var nodot bez atlīdzības atvasinātas publiskas personas īpašumā; Ministru kabinets lēmumā par valsts nekustamā īpašuma nodošanu bez atlīdzības atvasinātas publiskas personas īpašumā nosaka, kādu atvasinātas publiskas personas funkciju vai deleģēta pārvaldes uzdevuma veikšanai nekustamais īpašums tiek nodots, nostiprinot atvasinātas publiskas personas īpašuma tiesības uz nekustamo īpašumu, zemesgrāmatā izdarāma atzīme par Ministru kabineta lēmumā noteiktajiem tiesību aprobežojumiem; ja nodotais nekustamais īpašums vairs netiek izmantots Ministru kabineta lēmumā par valsts nekustamā īpašuma nodošanu bez atlīdzības atvasinātas publiskas personas īpašumā norādīto funkciju vai deleģēta pārvaldes uzdevuma veikšanai, atvasināta publiska persona šo īpašumu bez atlīdzības nodod valstij, un Tautsaimniecības komitejas  ieteikumu, atklāti balsojot: PAR – 14 (Normunds </w:t>
      </w:r>
      <w:proofErr w:type="spellStart"/>
      <w:r>
        <w:rPr>
          <w:sz w:val="24"/>
          <w:szCs w:val="24"/>
        </w:rPr>
        <w:t>Audzišs</w:t>
      </w:r>
      <w:proofErr w:type="spellEnd"/>
      <w:r>
        <w:rPr>
          <w:sz w:val="24"/>
          <w:szCs w:val="24"/>
        </w:rPr>
        <w:t xml:space="preserve">, Indra Caune, Andis Caunītis, Gunārs Ciglis,  Larisa Cīrule, Lāsma </w:t>
      </w:r>
      <w:proofErr w:type="spellStart"/>
      <w:r>
        <w:rPr>
          <w:sz w:val="24"/>
          <w:szCs w:val="24"/>
        </w:rPr>
        <w:t>Gabdulļina</w:t>
      </w:r>
      <w:proofErr w:type="spellEnd"/>
      <w:r>
        <w:rPr>
          <w:sz w:val="24"/>
          <w:szCs w:val="24"/>
        </w:rPr>
        <w:t xml:space="preserve">, </w:t>
      </w:r>
      <w:proofErr w:type="spellStart"/>
      <w:r>
        <w:rPr>
          <w:sz w:val="24"/>
          <w:szCs w:val="24"/>
        </w:rPr>
        <w:t>Stanislavs</w:t>
      </w:r>
      <w:proofErr w:type="spellEnd"/>
      <w:r>
        <w:rPr>
          <w:sz w:val="24"/>
          <w:szCs w:val="24"/>
        </w:rPr>
        <w:t xml:space="preserve"> </w:t>
      </w:r>
      <w:proofErr w:type="spellStart"/>
      <w:r>
        <w:rPr>
          <w:sz w:val="24"/>
          <w:szCs w:val="24"/>
        </w:rPr>
        <w:t>Gžibovskis</w:t>
      </w:r>
      <w:proofErr w:type="spellEnd"/>
      <w:r>
        <w:rPr>
          <w:sz w:val="24"/>
          <w:szCs w:val="24"/>
        </w:rPr>
        <w:t xml:space="preserve">, </w:t>
      </w:r>
      <w:proofErr w:type="spellStart"/>
      <w:r>
        <w:rPr>
          <w:sz w:val="24"/>
          <w:szCs w:val="24"/>
        </w:rPr>
        <w:t>Valtis</w:t>
      </w:r>
      <w:proofErr w:type="spellEnd"/>
      <w:r>
        <w:rPr>
          <w:sz w:val="24"/>
          <w:szCs w:val="24"/>
        </w:rPr>
        <w:t xml:space="preserve"> Krauklis, Intars Liepiņš, Normunds Mazūrs, Zintis </w:t>
      </w:r>
      <w:proofErr w:type="spellStart"/>
      <w:r>
        <w:rPr>
          <w:sz w:val="24"/>
          <w:szCs w:val="24"/>
        </w:rPr>
        <w:t>Mezītis</w:t>
      </w:r>
      <w:proofErr w:type="spellEnd"/>
      <w:r>
        <w:rPr>
          <w:sz w:val="24"/>
          <w:szCs w:val="24"/>
        </w:rPr>
        <w:t xml:space="preserve">, Guntis </w:t>
      </w:r>
      <w:proofErr w:type="spellStart"/>
      <w:r>
        <w:rPr>
          <w:sz w:val="24"/>
          <w:szCs w:val="24"/>
        </w:rPr>
        <w:t>Princovs</w:t>
      </w:r>
      <w:proofErr w:type="spellEnd"/>
      <w:r>
        <w:rPr>
          <w:sz w:val="24"/>
          <w:szCs w:val="24"/>
        </w:rPr>
        <w:t>, Guna Pūcīte, Anatolijs Savickis); PRET – nav; ATTURAS – nav;  Gulbenes novada dome NOLEMJ:</w:t>
      </w:r>
    </w:p>
    <w:p w:rsidR="00B35FF5" w:rsidRDefault="00B35FF5" w:rsidP="00B35FF5">
      <w:pPr>
        <w:spacing w:line="360" w:lineRule="auto"/>
        <w:ind w:firstLine="567"/>
        <w:jc w:val="both"/>
        <w:rPr>
          <w:sz w:val="24"/>
          <w:szCs w:val="24"/>
        </w:rPr>
      </w:pPr>
      <w:r>
        <w:rPr>
          <w:sz w:val="24"/>
          <w:szCs w:val="24"/>
        </w:rPr>
        <w:t xml:space="preserve">1. NODOT bez atlīdzības valstij nekustamo īpašumu Lejasciema pagastā ar nosaukumu “Mālmuiža”, kadastra numurs 5064 010 0098, kas sastāv no zemes vienības ar kadastra apzīmējumu 5064 010 0098, 10,1 ha platībā, un uz tās esošajām ēkām (būvēm): Mālmuižas pils ar kadastra apzīmējumu 5064 010 0098 001, dzīvojamās mājas ar kadastra apzīmējumu 5064 010 0098 004, saimniecības ēkas ar kadastra apzīmējumu 5064 010 0098 005, kūts ar kadastra apzīmējumu 5064 010 0098 006, pagraba ar kadastra apzīmējumu 5064 010 0098 007, </w:t>
      </w:r>
      <w:proofErr w:type="spellStart"/>
      <w:r>
        <w:rPr>
          <w:sz w:val="24"/>
          <w:szCs w:val="24"/>
        </w:rPr>
        <w:t>blokmoduļa</w:t>
      </w:r>
      <w:proofErr w:type="spellEnd"/>
      <w:r>
        <w:rPr>
          <w:sz w:val="24"/>
          <w:szCs w:val="24"/>
        </w:rPr>
        <w:t xml:space="preserve"> katlu mājas ar kadastra apzīmējumu 5064 010 0098 008, dziļurbuma – artēziskās akas ar kadastra apzīmējumu 5064 010 0098 009.</w:t>
      </w:r>
    </w:p>
    <w:p w:rsidR="00B35FF5" w:rsidRDefault="00B35FF5" w:rsidP="00B35FF5">
      <w:pPr>
        <w:widowControl w:val="0"/>
        <w:suppressAutoHyphens/>
        <w:spacing w:line="360" w:lineRule="auto"/>
        <w:ind w:firstLine="567"/>
        <w:jc w:val="both"/>
        <w:rPr>
          <w:rFonts w:eastAsia="SimSun" w:cs="Mangal"/>
          <w:sz w:val="24"/>
          <w:szCs w:val="24"/>
          <w:lang w:eastAsia="zh-CN" w:bidi="hi-IN"/>
        </w:rPr>
      </w:pPr>
      <w:r>
        <w:rPr>
          <w:rFonts w:eastAsia="SimSun" w:cs="Mangal"/>
          <w:sz w:val="24"/>
          <w:szCs w:val="24"/>
          <w:lang w:eastAsia="zh-CN" w:bidi="hi-IN"/>
        </w:rPr>
        <w:t xml:space="preserve">2. Lēmumu nosūtīt </w:t>
      </w:r>
      <w:r>
        <w:rPr>
          <w:sz w:val="24"/>
          <w:szCs w:val="24"/>
        </w:rPr>
        <w:t>valsts akciju sabiedrībai</w:t>
      </w:r>
      <w:r>
        <w:rPr>
          <w:rFonts w:eastAsia="SimSun" w:cs="Mangal"/>
          <w:sz w:val="24"/>
          <w:szCs w:val="24"/>
          <w:lang w:eastAsia="zh-CN" w:bidi="hi-IN"/>
        </w:rPr>
        <w:t xml:space="preserve"> “Valsts nekustamie īpašumi”, juridiskā adrese: Vaļņu iela 28, Rīga, LV – 1980.</w:t>
      </w:r>
    </w:p>
    <w:p w:rsidR="00B35FF5" w:rsidRDefault="00B35FF5" w:rsidP="00B35FF5">
      <w:pPr>
        <w:pBdr>
          <w:bottom w:val="single" w:sz="12" w:space="1" w:color="auto"/>
        </w:pBdr>
        <w:jc w:val="center"/>
        <w:rPr>
          <w:b/>
          <w:sz w:val="24"/>
          <w:szCs w:val="24"/>
        </w:rPr>
      </w:pPr>
      <w:r>
        <w:rPr>
          <w:b/>
          <w:sz w:val="24"/>
          <w:szCs w:val="24"/>
        </w:rPr>
        <w:t>30.§</w:t>
      </w:r>
    </w:p>
    <w:p w:rsidR="00B35FF5" w:rsidRDefault="00B35FF5" w:rsidP="00B35FF5">
      <w:pPr>
        <w:pBdr>
          <w:bottom w:val="single" w:sz="12" w:space="1" w:color="auto"/>
        </w:pBdr>
        <w:jc w:val="center"/>
        <w:rPr>
          <w:b/>
          <w:sz w:val="24"/>
          <w:szCs w:val="24"/>
        </w:rPr>
      </w:pPr>
      <w:r>
        <w:rPr>
          <w:b/>
          <w:sz w:val="24"/>
          <w:szCs w:val="24"/>
        </w:rPr>
        <w:t>Par nekustamā īpašuma nosacītās cenas apstiprināšanu</w:t>
      </w:r>
    </w:p>
    <w:p w:rsidR="00B35FF5" w:rsidRDefault="00B35FF5" w:rsidP="00B35FF5">
      <w:pPr>
        <w:rPr>
          <w:sz w:val="24"/>
          <w:szCs w:val="24"/>
        </w:rPr>
      </w:pPr>
      <w:r>
        <w:rPr>
          <w:sz w:val="24"/>
          <w:szCs w:val="24"/>
        </w:rPr>
        <w:t xml:space="preserve">ZIŅO: </w:t>
      </w:r>
      <w:proofErr w:type="spellStart"/>
      <w:r>
        <w:rPr>
          <w:sz w:val="24"/>
          <w:szCs w:val="24"/>
        </w:rPr>
        <w:t>G.Ciglis</w:t>
      </w:r>
      <w:proofErr w:type="spellEnd"/>
    </w:p>
    <w:p w:rsidR="00B35FF5" w:rsidRDefault="00B35FF5" w:rsidP="00B35FF5">
      <w:pPr>
        <w:rPr>
          <w:sz w:val="24"/>
          <w:szCs w:val="24"/>
        </w:rPr>
      </w:pPr>
      <w:r>
        <w:rPr>
          <w:sz w:val="24"/>
          <w:szCs w:val="24"/>
        </w:rPr>
        <w:t xml:space="preserve">LĒMUMA PROJEKTU SAGATAVOJA: </w:t>
      </w:r>
      <w:proofErr w:type="spellStart"/>
      <w:r>
        <w:rPr>
          <w:sz w:val="24"/>
          <w:szCs w:val="24"/>
        </w:rPr>
        <w:t>A.Deksne</w:t>
      </w:r>
      <w:proofErr w:type="spellEnd"/>
      <w:r>
        <w:rPr>
          <w:sz w:val="24"/>
          <w:szCs w:val="24"/>
        </w:rPr>
        <w:t xml:space="preserve">, </w:t>
      </w:r>
      <w:proofErr w:type="spellStart"/>
      <w:r>
        <w:rPr>
          <w:sz w:val="24"/>
          <w:szCs w:val="24"/>
        </w:rPr>
        <w:t>I.Bindre</w:t>
      </w:r>
      <w:proofErr w:type="spellEnd"/>
    </w:p>
    <w:p w:rsidR="00B35FF5" w:rsidRDefault="00B35FF5" w:rsidP="00B35FF5">
      <w:pPr>
        <w:rPr>
          <w:sz w:val="24"/>
          <w:szCs w:val="24"/>
        </w:rPr>
      </w:pPr>
      <w:r>
        <w:rPr>
          <w:sz w:val="24"/>
          <w:szCs w:val="24"/>
        </w:rPr>
        <w:t>DEBATĒS PIEDALĀS: nav</w:t>
      </w:r>
    </w:p>
    <w:p w:rsidR="00B35FF5" w:rsidRDefault="00B35FF5" w:rsidP="00B35FF5">
      <w:pPr>
        <w:jc w:val="center"/>
        <w:rPr>
          <w:sz w:val="24"/>
          <w:szCs w:val="24"/>
        </w:rPr>
      </w:pPr>
    </w:p>
    <w:p w:rsidR="00B35FF5" w:rsidRDefault="00B35FF5" w:rsidP="00B35FF5">
      <w:pPr>
        <w:widowControl w:val="0"/>
        <w:spacing w:line="360" w:lineRule="auto"/>
        <w:ind w:firstLine="567"/>
        <w:jc w:val="both"/>
        <w:rPr>
          <w:sz w:val="24"/>
          <w:szCs w:val="24"/>
        </w:rPr>
      </w:pPr>
      <w:r>
        <w:rPr>
          <w:sz w:val="24"/>
          <w:szCs w:val="24"/>
        </w:rPr>
        <w:t xml:space="preserve">1. Gulbenes novada dome 2019.gada 31.oktobrī pieņēma lēmumu “Par nekustamā īpašuma atsavināšanu” (protokols Nr.17, 29.§, 11.p.), ar kuru nolēma nodot atsavināšanai </w:t>
      </w:r>
      <w:r>
        <w:rPr>
          <w:rFonts w:eastAsia="SimSun" w:cs="Mangal"/>
          <w:sz w:val="24"/>
          <w:szCs w:val="24"/>
          <w:lang w:eastAsia="zh-CN" w:bidi="hi-IN"/>
        </w:rPr>
        <w:t xml:space="preserve">nekustamo īpašumu </w:t>
      </w:r>
      <w:r>
        <w:rPr>
          <w:sz w:val="24"/>
          <w:szCs w:val="24"/>
        </w:rPr>
        <w:t xml:space="preserve">Gulbenes pilsētā ar nosaukumu “Bērzu iela 17A”, kadastra numurs 5001 007 0218, par brīvu cenu </w:t>
      </w:r>
      <w:r w:rsidR="002100D2">
        <w:rPr>
          <w:sz w:val="24"/>
          <w:szCs w:val="24"/>
        </w:rPr>
        <w:t>….</w:t>
      </w:r>
      <w:r>
        <w:rPr>
          <w:sz w:val="24"/>
          <w:szCs w:val="24"/>
        </w:rPr>
        <w:t xml:space="preserve">, un uzdeva Gulbenes novada pašvaldības Īpašuma novērtēšanas un izsoļu komisijai organizēt nekustamā īpašuma novērtēšanu un nosacītās cenas noteikšanu un iesniegt to </w:t>
      </w:r>
      <w:r>
        <w:rPr>
          <w:sz w:val="24"/>
          <w:szCs w:val="24"/>
        </w:rPr>
        <w:lastRenderedPageBreak/>
        <w:t xml:space="preserve">apstiprināšanai Gulbenes novada domes sēdē. </w:t>
      </w:r>
    </w:p>
    <w:p w:rsidR="00B35FF5" w:rsidRDefault="00B35FF5" w:rsidP="00B35FF5">
      <w:pPr>
        <w:widowControl w:val="0"/>
        <w:spacing w:line="360" w:lineRule="auto"/>
        <w:ind w:firstLine="567"/>
        <w:jc w:val="both"/>
        <w:rPr>
          <w:sz w:val="24"/>
          <w:szCs w:val="24"/>
        </w:rPr>
      </w:pPr>
      <w:r>
        <w:rPr>
          <w:sz w:val="24"/>
          <w:szCs w:val="24"/>
        </w:rPr>
        <w:t>SIA “</w:t>
      </w:r>
      <w:proofErr w:type="spellStart"/>
      <w:r>
        <w:rPr>
          <w:sz w:val="24"/>
          <w:szCs w:val="24"/>
        </w:rPr>
        <w:t>Dzieti</w:t>
      </w:r>
      <w:proofErr w:type="spellEnd"/>
      <w:r>
        <w:rPr>
          <w:sz w:val="24"/>
          <w:szCs w:val="24"/>
        </w:rPr>
        <w:t xml:space="preserve">”, reģistrācijas Nr.42403010964, juridiskā adrese: Raiņa iela 35A, Rēzekne, LV – 4601, sastādīja atskaiti (saņemta Gulbenes novada domē 2019.gada 9.decembrī un reģistrēta ar </w:t>
      </w:r>
      <w:proofErr w:type="spellStart"/>
      <w:r>
        <w:rPr>
          <w:sz w:val="24"/>
          <w:szCs w:val="24"/>
        </w:rPr>
        <w:t>Nr.GND</w:t>
      </w:r>
      <w:proofErr w:type="spellEnd"/>
      <w:r>
        <w:rPr>
          <w:sz w:val="24"/>
          <w:szCs w:val="24"/>
        </w:rPr>
        <w:t>/4.18/19/3110-D) par nekustamā īpašuma Gulbenes pilsētā ar nosaukumu “Bērzu iela 17A”, kadastra numurs 5001 007 0218, tirgus vērtību.</w:t>
      </w:r>
    </w:p>
    <w:p w:rsidR="00B35FF5" w:rsidRDefault="00B35FF5" w:rsidP="00B35FF5">
      <w:pPr>
        <w:spacing w:line="360" w:lineRule="auto"/>
        <w:ind w:firstLine="567"/>
        <w:jc w:val="both"/>
        <w:rPr>
          <w:sz w:val="24"/>
          <w:szCs w:val="24"/>
        </w:rPr>
      </w:pPr>
      <w:r>
        <w:rPr>
          <w:sz w:val="24"/>
          <w:szCs w:val="24"/>
        </w:rPr>
        <w:t>Ņemot vērā Īpašuma novērtēšanas un izsoļu komisijas 2019.gada 12.decembra sēdes lēmumu, protokols Nr.2.7/19/178, pamatojoties uz likuma „Par pašvaldībām” 14.panta pirmās daļas 2.punktu, kas nosaka, ka pildot savas funkcijas, pašvaldībām likumā noteiktajā kārtībā ir tiesības iegūt un atsavināt kustamo un nekustamo mantu, privatizēt pašvaldības īpašuma objektus, slēgt darījumus, kā arī veikt citas privāttiesiska rakstura darbības, 21.panta pirmās daļas 17.punktu, kas nosaka, ka dome var izskatīt jebkuru jautājumu, kas ir attiecīgās pašvaldības pārziņā, turklāt tikai dome var lemt par pašvaldības nekustamā īpašuma atsavināšanu, ieķīlāšanu vai privatizēšanu, kā arī par nekustamās mantas iegūšanu pašvaldības īpašumā, Publiskas personas mantas atsavināšanas likuma 37.panta pirmās daļas 4.punktu, kas nosaka, ka pārdot publiskas personas mantu par brīvu cenu var, ja nekustamo īpašumu iegūst 4.panta ceturtajā daļā minētā persona; šajā gadījumā pārdošanas cena ir vienāda ar nosacīto cenu, 37.panta piekto daļu, kas nosaka, ka, ja nekustamo īpašumu pārdod par brīvu cenu šā likuma 4.panta ceturtajā daļā minētajām personām, institūcija, kas organizē nekustamā īpašuma atsavināšanu (</w:t>
      </w:r>
      <w:hyperlink r:id="rId49" w:anchor="p9" w:tgtFrame="_blank" w:history="1">
        <w:r>
          <w:rPr>
            <w:rStyle w:val="Hipersaite"/>
            <w:sz w:val="24"/>
            <w:szCs w:val="24"/>
          </w:rPr>
          <w:t>9.pants</w:t>
        </w:r>
      </w:hyperlink>
      <w:r>
        <w:rPr>
          <w:sz w:val="24"/>
          <w:szCs w:val="24"/>
        </w:rPr>
        <w:t xml:space="preserve">), </w:t>
      </w:r>
      <w:proofErr w:type="spellStart"/>
      <w:r>
        <w:rPr>
          <w:sz w:val="24"/>
          <w:szCs w:val="24"/>
        </w:rPr>
        <w:t>nosūta</w:t>
      </w:r>
      <w:proofErr w:type="spellEnd"/>
      <w:r>
        <w:rPr>
          <w:sz w:val="24"/>
          <w:szCs w:val="24"/>
        </w:rPr>
        <w:t xml:space="preserve"> tām atsavināšanas paziņojumu, un Tautsaimniecības komitejas  ieteikumu, atklāti balsojot: PAR – 14 (Normunds </w:t>
      </w:r>
      <w:proofErr w:type="spellStart"/>
      <w:r>
        <w:rPr>
          <w:sz w:val="24"/>
          <w:szCs w:val="24"/>
        </w:rPr>
        <w:t>Audzišs</w:t>
      </w:r>
      <w:proofErr w:type="spellEnd"/>
      <w:r>
        <w:rPr>
          <w:sz w:val="24"/>
          <w:szCs w:val="24"/>
        </w:rPr>
        <w:t xml:space="preserve">, Indra Caune, Andis Caunītis, Gunārs Ciglis,  Larisa Cīrule, Lāsma </w:t>
      </w:r>
      <w:proofErr w:type="spellStart"/>
      <w:r>
        <w:rPr>
          <w:sz w:val="24"/>
          <w:szCs w:val="24"/>
        </w:rPr>
        <w:t>Gabdulļina</w:t>
      </w:r>
      <w:proofErr w:type="spellEnd"/>
      <w:r>
        <w:rPr>
          <w:sz w:val="24"/>
          <w:szCs w:val="24"/>
        </w:rPr>
        <w:t xml:space="preserve">, </w:t>
      </w:r>
      <w:proofErr w:type="spellStart"/>
      <w:r>
        <w:rPr>
          <w:sz w:val="24"/>
          <w:szCs w:val="24"/>
        </w:rPr>
        <w:t>Stanislavs</w:t>
      </w:r>
      <w:proofErr w:type="spellEnd"/>
      <w:r>
        <w:rPr>
          <w:sz w:val="24"/>
          <w:szCs w:val="24"/>
        </w:rPr>
        <w:t xml:space="preserve"> </w:t>
      </w:r>
      <w:proofErr w:type="spellStart"/>
      <w:r>
        <w:rPr>
          <w:sz w:val="24"/>
          <w:szCs w:val="24"/>
        </w:rPr>
        <w:t>Gžibovskis</w:t>
      </w:r>
      <w:proofErr w:type="spellEnd"/>
      <w:r>
        <w:rPr>
          <w:sz w:val="24"/>
          <w:szCs w:val="24"/>
        </w:rPr>
        <w:t xml:space="preserve">, </w:t>
      </w:r>
      <w:proofErr w:type="spellStart"/>
      <w:r>
        <w:rPr>
          <w:sz w:val="24"/>
          <w:szCs w:val="24"/>
        </w:rPr>
        <w:t>Valtis</w:t>
      </w:r>
      <w:proofErr w:type="spellEnd"/>
      <w:r>
        <w:rPr>
          <w:sz w:val="24"/>
          <w:szCs w:val="24"/>
        </w:rPr>
        <w:t xml:space="preserve"> Krauklis, Intars Liepiņš, Normunds Mazūrs, Zintis </w:t>
      </w:r>
      <w:proofErr w:type="spellStart"/>
      <w:r>
        <w:rPr>
          <w:sz w:val="24"/>
          <w:szCs w:val="24"/>
        </w:rPr>
        <w:t>Mezītis</w:t>
      </w:r>
      <w:proofErr w:type="spellEnd"/>
      <w:r>
        <w:rPr>
          <w:sz w:val="24"/>
          <w:szCs w:val="24"/>
        </w:rPr>
        <w:t xml:space="preserve">, Guntis </w:t>
      </w:r>
      <w:proofErr w:type="spellStart"/>
      <w:r>
        <w:rPr>
          <w:sz w:val="24"/>
          <w:szCs w:val="24"/>
        </w:rPr>
        <w:t>Princovs</w:t>
      </w:r>
      <w:proofErr w:type="spellEnd"/>
      <w:r>
        <w:rPr>
          <w:sz w:val="24"/>
          <w:szCs w:val="24"/>
        </w:rPr>
        <w:t>, Guna Pūcīte, Anatolijs Savickis); PRET – nav; ATTURAS – nav;  Gulbenes novada dome NOLEMJ:</w:t>
      </w:r>
    </w:p>
    <w:p w:rsidR="00B35FF5" w:rsidRDefault="00B35FF5" w:rsidP="00B35FF5">
      <w:pPr>
        <w:spacing w:line="360" w:lineRule="auto"/>
        <w:ind w:firstLine="567"/>
        <w:jc w:val="both"/>
        <w:rPr>
          <w:sz w:val="24"/>
          <w:szCs w:val="24"/>
        </w:rPr>
      </w:pPr>
      <w:r>
        <w:rPr>
          <w:sz w:val="24"/>
          <w:szCs w:val="24"/>
        </w:rPr>
        <w:t xml:space="preserve">1.1. APSTIPRINĀT nekustamā īpašuma Gulbenes pilsētā ar nosaukumu “Bērzu iela 17A”, kadastra numurs 5001 007 0218, kas sastāv no vienas zemes vienības ar kadastra apzīmējumu 5001 007 0218, 0,0525 ha platībā, nosacīto cenu 3110 EUR (trīs tūkstoši viens simts desmit </w:t>
      </w:r>
      <w:proofErr w:type="spellStart"/>
      <w:r>
        <w:rPr>
          <w:i/>
          <w:sz w:val="24"/>
          <w:szCs w:val="24"/>
        </w:rPr>
        <w:t>euro</w:t>
      </w:r>
      <w:proofErr w:type="spellEnd"/>
      <w:r>
        <w:rPr>
          <w:sz w:val="24"/>
          <w:szCs w:val="24"/>
        </w:rPr>
        <w:t>).</w:t>
      </w:r>
    </w:p>
    <w:p w:rsidR="00B35FF5" w:rsidRDefault="00B35FF5" w:rsidP="00B35FF5">
      <w:pPr>
        <w:tabs>
          <w:tab w:val="left" w:pos="1276"/>
        </w:tabs>
        <w:spacing w:line="360" w:lineRule="auto"/>
        <w:ind w:firstLine="567"/>
        <w:jc w:val="both"/>
        <w:rPr>
          <w:sz w:val="24"/>
          <w:szCs w:val="24"/>
        </w:rPr>
      </w:pPr>
      <w:r>
        <w:rPr>
          <w:sz w:val="24"/>
          <w:szCs w:val="24"/>
        </w:rPr>
        <w:t>1.2. UZDOT Gulbenes novada pašvaldības Īpašuma novērtēšanas un izsoļu komisijai organizēt nekustamā īpašuma Gulbenes pilsētā ar nosaukumu “Bērzu iela 17A”, kadastra numurs 5001 007 0218, atsavināšanu.</w:t>
      </w:r>
    </w:p>
    <w:p w:rsidR="00B35FF5" w:rsidRDefault="00B35FF5" w:rsidP="00B35FF5">
      <w:pPr>
        <w:tabs>
          <w:tab w:val="left" w:pos="1276"/>
        </w:tabs>
        <w:spacing w:line="360" w:lineRule="auto"/>
        <w:ind w:firstLine="567"/>
        <w:jc w:val="both"/>
        <w:rPr>
          <w:sz w:val="24"/>
          <w:szCs w:val="24"/>
        </w:rPr>
      </w:pPr>
    </w:p>
    <w:p w:rsidR="00B35FF5" w:rsidRDefault="00B35FF5" w:rsidP="00B35FF5">
      <w:pPr>
        <w:widowControl w:val="0"/>
        <w:spacing w:line="360" w:lineRule="auto"/>
        <w:ind w:firstLine="567"/>
        <w:jc w:val="both"/>
        <w:rPr>
          <w:sz w:val="24"/>
          <w:szCs w:val="24"/>
        </w:rPr>
      </w:pPr>
      <w:r>
        <w:rPr>
          <w:sz w:val="24"/>
          <w:szCs w:val="24"/>
        </w:rPr>
        <w:t xml:space="preserve">2. Gulbenes novada dome 2019.gada 31.oktobrī pieņēma lēmumu “Par nekustamā īpašuma atsavināšanu” (protokols Nr.17, 29.§, 12.p.), ar kuru nolēma nodot atsavināšanai </w:t>
      </w:r>
      <w:r>
        <w:rPr>
          <w:rFonts w:eastAsia="SimSun" w:cs="Mangal"/>
          <w:sz w:val="24"/>
          <w:szCs w:val="24"/>
          <w:lang w:eastAsia="zh-CN" w:bidi="hi-IN"/>
        </w:rPr>
        <w:t xml:space="preserve">nekustamo īpašumu </w:t>
      </w:r>
      <w:r>
        <w:rPr>
          <w:sz w:val="24"/>
          <w:szCs w:val="24"/>
        </w:rPr>
        <w:t xml:space="preserve">Gulbenes pilsētā ar nosaukumu “Bērzu iela 17B”, kadastra numurs 5001 007 0219, par brīvu cenu </w:t>
      </w:r>
      <w:r w:rsidR="002100D2">
        <w:rPr>
          <w:sz w:val="24"/>
          <w:szCs w:val="24"/>
        </w:rPr>
        <w:t>….</w:t>
      </w:r>
      <w:r>
        <w:rPr>
          <w:sz w:val="24"/>
          <w:szCs w:val="24"/>
        </w:rPr>
        <w:t xml:space="preserve">, un uzdeva Gulbenes novada pašvaldības Īpašuma novērtēšanas un izsoļu komisijai organizēt nekustamā īpašuma novērtēšanu un nosacītās cenas noteikšanu un iesniegt to apstiprināšanai Gulbenes novada domes sēdē. </w:t>
      </w:r>
    </w:p>
    <w:p w:rsidR="00B35FF5" w:rsidRDefault="00B35FF5" w:rsidP="00B35FF5">
      <w:pPr>
        <w:widowControl w:val="0"/>
        <w:spacing w:line="360" w:lineRule="auto"/>
        <w:ind w:firstLine="567"/>
        <w:jc w:val="both"/>
        <w:rPr>
          <w:sz w:val="24"/>
          <w:szCs w:val="24"/>
        </w:rPr>
      </w:pPr>
      <w:r>
        <w:rPr>
          <w:sz w:val="24"/>
          <w:szCs w:val="24"/>
        </w:rPr>
        <w:lastRenderedPageBreak/>
        <w:t>SIA “</w:t>
      </w:r>
      <w:proofErr w:type="spellStart"/>
      <w:r>
        <w:rPr>
          <w:sz w:val="24"/>
          <w:szCs w:val="24"/>
        </w:rPr>
        <w:t>Dzieti</w:t>
      </w:r>
      <w:proofErr w:type="spellEnd"/>
      <w:r>
        <w:rPr>
          <w:sz w:val="24"/>
          <w:szCs w:val="24"/>
        </w:rPr>
        <w:t xml:space="preserve">”, reģistrācijas Nr.42403010964, juridiskā adrese: Raiņa iela 35A, Rēzekne, LV – 4601, sastādīja atskaiti (saņemta Gulbenes novada domē 2019.gada 9.decembrī un reģistrēta ar </w:t>
      </w:r>
      <w:proofErr w:type="spellStart"/>
      <w:r>
        <w:rPr>
          <w:sz w:val="24"/>
          <w:szCs w:val="24"/>
        </w:rPr>
        <w:t>Nr.GND</w:t>
      </w:r>
      <w:proofErr w:type="spellEnd"/>
      <w:r>
        <w:rPr>
          <w:sz w:val="24"/>
          <w:szCs w:val="24"/>
        </w:rPr>
        <w:t>/4.18/19/3109-D) par nekustamā īpašuma Gulbenes pilsētā ar nosaukumu “Bērzu iela 17B”, kadastra numurs 5001 007 0219, tirgus vērtību.</w:t>
      </w:r>
    </w:p>
    <w:p w:rsidR="00B35FF5" w:rsidRDefault="00B35FF5" w:rsidP="00B35FF5">
      <w:pPr>
        <w:spacing w:line="360" w:lineRule="auto"/>
        <w:ind w:firstLine="567"/>
        <w:jc w:val="both"/>
        <w:rPr>
          <w:sz w:val="24"/>
          <w:szCs w:val="24"/>
        </w:rPr>
      </w:pPr>
      <w:r>
        <w:rPr>
          <w:sz w:val="24"/>
          <w:szCs w:val="24"/>
        </w:rPr>
        <w:t>Ņemot vērā Īpašuma novērtēšanas un izsoļu komisijas 2019.gada 12.decembra sēdes lēmumu, protokols Nr.2.7/19/179, pamatojoties uz likuma „Par pašvaldībām” 14.panta pirmās daļas 2.punktu, kas nosaka, ka pildot savas funkcijas, pašvaldībām likumā noteiktajā kārtībā ir tiesības iegūt un atsavināt kustamo un nekustamo mantu, privatizēt pašvaldības īpašuma objektus, slēgt darījumus, kā arī veikt citas privāttiesiska rakstura darbības, 21.panta pirmās daļas 17.punktu, kas nosaka, ka dome var izskatīt jebkuru jautājumu, kas ir attiecīgās pašvaldības pārziņā, turklāt tikai dome var lemt par pašvaldības nekustamā īpašuma atsavināšanu, ieķīlāšanu vai privatizēšanu, kā arī par nekustamās mantas iegūšanu pašvaldības īpašumā, Publiskas personas mantas atsavināšanas likuma 37.panta pirmās daļas 4.punktu, kas nosaka, ka pārdot publiskas personas mantu par brīvu cenu var, ja nekustamo īpašumu iegūst 4.panta ceturtajā daļā minētā persona; šajā gadījumā pārdošanas cena ir vienāda ar nosacīto cenu, 37.panta piekto daļu, kas nosaka, ka, ja nekustamo īpašumu pārdod par brīvu cenu šā likuma 4.panta ceturtajā daļā minētajām personām, institūcija, kas organizē nekustamā īpašuma atsavināšanu (</w:t>
      </w:r>
      <w:hyperlink r:id="rId50" w:anchor="p9" w:tgtFrame="_blank" w:history="1">
        <w:r>
          <w:rPr>
            <w:rStyle w:val="Hipersaite"/>
            <w:sz w:val="24"/>
            <w:szCs w:val="24"/>
          </w:rPr>
          <w:t>9.pants</w:t>
        </w:r>
      </w:hyperlink>
      <w:r>
        <w:rPr>
          <w:sz w:val="24"/>
          <w:szCs w:val="24"/>
        </w:rPr>
        <w:t xml:space="preserve">), </w:t>
      </w:r>
      <w:proofErr w:type="spellStart"/>
      <w:r>
        <w:rPr>
          <w:sz w:val="24"/>
          <w:szCs w:val="24"/>
        </w:rPr>
        <w:t>nosūta</w:t>
      </w:r>
      <w:proofErr w:type="spellEnd"/>
      <w:r>
        <w:rPr>
          <w:sz w:val="24"/>
          <w:szCs w:val="24"/>
        </w:rPr>
        <w:t xml:space="preserve"> tām atsavināšanas paziņojumu, un Tautsaimniecības komitejas  ieteikumu, atklāti balsojot: PAR – 14 (Normunds </w:t>
      </w:r>
      <w:proofErr w:type="spellStart"/>
      <w:r>
        <w:rPr>
          <w:sz w:val="24"/>
          <w:szCs w:val="24"/>
        </w:rPr>
        <w:t>Audzišs</w:t>
      </w:r>
      <w:proofErr w:type="spellEnd"/>
      <w:r>
        <w:rPr>
          <w:sz w:val="24"/>
          <w:szCs w:val="24"/>
        </w:rPr>
        <w:t xml:space="preserve">, Indra Caune, Andis Caunītis, Gunārs Ciglis,  Larisa Cīrule, Lāsma </w:t>
      </w:r>
      <w:proofErr w:type="spellStart"/>
      <w:r>
        <w:rPr>
          <w:sz w:val="24"/>
          <w:szCs w:val="24"/>
        </w:rPr>
        <w:t>Gabdulļina</w:t>
      </w:r>
      <w:proofErr w:type="spellEnd"/>
      <w:r>
        <w:rPr>
          <w:sz w:val="24"/>
          <w:szCs w:val="24"/>
        </w:rPr>
        <w:t xml:space="preserve">, </w:t>
      </w:r>
      <w:proofErr w:type="spellStart"/>
      <w:r>
        <w:rPr>
          <w:sz w:val="24"/>
          <w:szCs w:val="24"/>
        </w:rPr>
        <w:t>Stanislavs</w:t>
      </w:r>
      <w:proofErr w:type="spellEnd"/>
      <w:r>
        <w:rPr>
          <w:sz w:val="24"/>
          <w:szCs w:val="24"/>
        </w:rPr>
        <w:t xml:space="preserve"> </w:t>
      </w:r>
      <w:proofErr w:type="spellStart"/>
      <w:r>
        <w:rPr>
          <w:sz w:val="24"/>
          <w:szCs w:val="24"/>
        </w:rPr>
        <w:t>Gžibovskis</w:t>
      </w:r>
      <w:proofErr w:type="spellEnd"/>
      <w:r>
        <w:rPr>
          <w:sz w:val="24"/>
          <w:szCs w:val="24"/>
        </w:rPr>
        <w:t xml:space="preserve">, </w:t>
      </w:r>
      <w:proofErr w:type="spellStart"/>
      <w:r>
        <w:rPr>
          <w:sz w:val="24"/>
          <w:szCs w:val="24"/>
        </w:rPr>
        <w:t>Valtis</w:t>
      </w:r>
      <w:proofErr w:type="spellEnd"/>
      <w:r>
        <w:rPr>
          <w:sz w:val="24"/>
          <w:szCs w:val="24"/>
        </w:rPr>
        <w:t xml:space="preserve"> Krauklis, Intars Liepiņš, Normunds Mazūrs, Zintis </w:t>
      </w:r>
      <w:proofErr w:type="spellStart"/>
      <w:r>
        <w:rPr>
          <w:sz w:val="24"/>
          <w:szCs w:val="24"/>
        </w:rPr>
        <w:t>Mezītis</w:t>
      </w:r>
      <w:proofErr w:type="spellEnd"/>
      <w:r>
        <w:rPr>
          <w:sz w:val="24"/>
          <w:szCs w:val="24"/>
        </w:rPr>
        <w:t xml:space="preserve">, Guntis </w:t>
      </w:r>
      <w:proofErr w:type="spellStart"/>
      <w:r>
        <w:rPr>
          <w:sz w:val="24"/>
          <w:szCs w:val="24"/>
        </w:rPr>
        <w:t>Princovs</w:t>
      </w:r>
      <w:proofErr w:type="spellEnd"/>
      <w:r>
        <w:rPr>
          <w:sz w:val="24"/>
          <w:szCs w:val="24"/>
        </w:rPr>
        <w:t>, Guna Pūcīte, Anatolijs Savickis); PRET – nav; ATTURAS – nav;  Gulbenes novada dome NOLEMJ:</w:t>
      </w:r>
    </w:p>
    <w:p w:rsidR="00B35FF5" w:rsidRDefault="00B35FF5" w:rsidP="00B35FF5">
      <w:pPr>
        <w:spacing w:line="360" w:lineRule="auto"/>
        <w:ind w:firstLine="567"/>
        <w:jc w:val="both"/>
        <w:rPr>
          <w:sz w:val="24"/>
          <w:szCs w:val="24"/>
        </w:rPr>
      </w:pPr>
      <w:r>
        <w:rPr>
          <w:sz w:val="24"/>
          <w:szCs w:val="24"/>
        </w:rPr>
        <w:t xml:space="preserve">2.1. APSTIPRINĀT nekustamā īpašuma Gulbenes pilsētā ar nosaukumu “Bērzu iela 17B”, kadastra numurs 5001 007 0219, kas sastāv no vienas zemes vienības ar kadastra apzīmējumu 5001 007 0219, 0,0693 ha platībā, nosacīto cenu 3750 EUR (trīs tūkstoši septiņi simti piecdesmit </w:t>
      </w:r>
      <w:proofErr w:type="spellStart"/>
      <w:r>
        <w:rPr>
          <w:i/>
          <w:sz w:val="24"/>
          <w:szCs w:val="24"/>
        </w:rPr>
        <w:t>euro</w:t>
      </w:r>
      <w:proofErr w:type="spellEnd"/>
      <w:r>
        <w:rPr>
          <w:sz w:val="24"/>
          <w:szCs w:val="24"/>
        </w:rPr>
        <w:t>).</w:t>
      </w:r>
    </w:p>
    <w:p w:rsidR="00B35FF5" w:rsidRDefault="00B35FF5" w:rsidP="00B35FF5">
      <w:pPr>
        <w:tabs>
          <w:tab w:val="left" w:pos="1276"/>
        </w:tabs>
        <w:spacing w:line="360" w:lineRule="auto"/>
        <w:ind w:firstLine="567"/>
        <w:jc w:val="both"/>
        <w:rPr>
          <w:sz w:val="24"/>
          <w:szCs w:val="24"/>
        </w:rPr>
      </w:pPr>
      <w:r>
        <w:rPr>
          <w:sz w:val="24"/>
          <w:szCs w:val="24"/>
        </w:rPr>
        <w:t>2.2. UZDOT Gulbenes novada pašvaldības Īpašuma novērtēšanas un izsoļu komisijai organizēt nekustamā īpašuma Gulbenes pilsētā ar nosaukumu “Bērzu iela 17B”, kadastra numurs 5001 007 0219, atsavināšanu.</w:t>
      </w:r>
    </w:p>
    <w:p w:rsidR="00B35FF5" w:rsidRDefault="00B35FF5" w:rsidP="00B35FF5">
      <w:pPr>
        <w:tabs>
          <w:tab w:val="left" w:pos="1276"/>
        </w:tabs>
        <w:spacing w:line="360" w:lineRule="auto"/>
        <w:ind w:firstLine="567"/>
        <w:jc w:val="both"/>
        <w:rPr>
          <w:sz w:val="24"/>
          <w:szCs w:val="24"/>
        </w:rPr>
      </w:pPr>
    </w:p>
    <w:p w:rsidR="00B35FF5" w:rsidRDefault="00B35FF5" w:rsidP="00B35FF5">
      <w:pPr>
        <w:widowControl w:val="0"/>
        <w:spacing w:line="360" w:lineRule="auto"/>
        <w:ind w:firstLine="567"/>
        <w:jc w:val="both"/>
        <w:rPr>
          <w:sz w:val="24"/>
          <w:szCs w:val="24"/>
        </w:rPr>
      </w:pPr>
      <w:r>
        <w:rPr>
          <w:sz w:val="24"/>
          <w:szCs w:val="24"/>
        </w:rPr>
        <w:t xml:space="preserve">3. Gulbenes novada dome 2019.gada 25.jūlijā pieņēma lēmumu “Par nekustamā īpašuma atsavināšanu” (protokols Nr.11, 16.§, 9.p.), ar kuru nolēma nodot atsavināšanai </w:t>
      </w:r>
      <w:r>
        <w:rPr>
          <w:rFonts w:eastAsia="SimSun" w:cs="Mangal"/>
          <w:sz w:val="24"/>
          <w:szCs w:val="24"/>
          <w:lang w:eastAsia="zh-CN" w:bidi="hi-IN"/>
        </w:rPr>
        <w:t xml:space="preserve">nekustamo īpašumu </w:t>
      </w:r>
      <w:r>
        <w:rPr>
          <w:sz w:val="24"/>
          <w:szCs w:val="24"/>
        </w:rPr>
        <w:t xml:space="preserve">Rīgas iela 48 – 9, Gulbene, Gulbenes novads, kadastra numurs 5001 900 2627, par brīvu cenu </w:t>
      </w:r>
      <w:r w:rsidR="002100D2">
        <w:rPr>
          <w:sz w:val="24"/>
          <w:szCs w:val="24"/>
        </w:rPr>
        <w:t>….</w:t>
      </w:r>
      <w:r>
        <w:rPr>
          <w:sz w:val="24"/>
          <w:szCs w:val="24"/>
        </w:rPr>
        <w:t xml:space="preserve">, un uzdeva Gulbenes novada pašvaldības Īpašuma novērtēšanas un izsoļu komisijai organizēt nekustamā īpašuma novērtēšanu un nosacītās cenas noteikšanu un iesniegt to apstiprināšanai Gulbenes novada domes sēdē. </w:t>
      </w:r>
    </w:p>
    <w:p w:rsidR="00B35FF5" w:rsidRDefault="00B35FF5" w:rsidP="00B35FF5">
      <w:pPr>
        <w:widowControl w:val="0"/>
        <w:spacing w:line="360" w:lineRule="auto"/>
        <w:ind w:firstLine="567"/>
        <w:jc w:val="both"/>
        <w:rPr>
          <w:sz w:val="24"/>
          <w:szCs w:val="24"/>
        </w:rPr>
      </w:pPr>
      <w:r>
        <w:rPr>
          <w:sz w:val="24"/>
          <w:szCs w:val="24"/>
        </w:rPr>
        <w:lastRenderedPageBreak/>
        <w:t>SIA “</w:t>
      </w:r>
      <w:proofErr w:type="spellStart"/>
      <w:r>
        <w:rPr>
          <w:sz w:val="24"/>
          <w:szCs w:val="24"/>
        </w:rPr>
        <w:t>Dzieti</w:t>
      </w:r>
      <w:proofErr w:type="spellEnd"/>
      <w:r>
        <w:rPr>
          <w:sz w:val="24"/>
          <w:szCs w:val="24"/>
        </w:rPr>
        <w:t xml:space="preserve">”, reģistrācijas Nr.42403010964, juridiskā adrese: Raiņa iela 35A, Rēzekne, LV – 4601, sastādīja atskaiti (saņemta Gulbenes novada domē 2019.gada 4.decembrī un reģistrēta ar </w:t>
      </w:r>
      <w:proofErr w:type="spellStart"/>
      <w:r>
        <w:rPr>
          <w:sz w:val="24"/>
          <w:szCs w:val="24"/>
        </w:rPr>
        <w:t>Nr.GND</w:t>
      </w:r>
      <w:proofErr w:type="spellEnd"/>
      <w:r>
        <w:rPr>
          <w:sz w:val="24"/>
          <w:szCs w:val="24"/>
        </w:rPr>
        <w:t>/4.18/19/3074-D) par nekustamā īpašuma Rīgas iela 48 – 9, Gulbene, Gulbenes novads, kadastra numurs 5001 900 2627, tirgus vērtību.</w:t>
      </w:r>
    </w:p>
    <w:p w:rsidR="00B35FF5" w:rsidRDefault="00B35FF5" w:rsidP="00B35FF5">
      <w:pPr>
        <w:spacing w:line="360" w:lineRule="auto"/>
        <w:ind w:firstLine="567"/>
        <w:jc w:val="both"/>
        <w:rPr>
          <w:sz w:val="24"/>
          <w:szCs w:val="24"/>
        </w:rPr>
      </w:pPr>
      <w:r>
        <w:rPr>
          <w:sz w:val="24"/>
          <w:szCs w:val="24"/>
        </w:rPr>
        <w:t>Ņemot vērā Īpašuma novērtēšanas un izsoļu komisijas 2019.gada 12.decembra sēdes lēmumu, protokols Nr.2.7/19/180, pamatojoties uz likuma „Par pašvaldībām” 14.panta pirmās daļas 2.punktu, kas nosaka, ka pildot savas funkcijas, pašvaldībām likumā noteiktajā kārtībā ir tiesības iegūt un atsavināt kustamo un nekustamo mantu, privatizēt pašvaldības īpašuma objektus, slēgt darījumus, kā arī veikt citas privāttiesiska rakstura darbības, 21.panta pirmās daļas 17.punktu, kas nosaka, ka dome var izskatīt jebkuru jautājumu, kas ir attiecīgās pašvaldības pārziņā, turklāt tikai dome var lemt par pašvaldības nekustamā īpašuma atsavināšanu, ieķīlāšanu vai privatizēšanu, kā arī par nekustamās mantas iegūšanu pašvaldības īpašumā, Publiskas personas mantas atsavināšanas likuma 37.panta pirmās daļas 4.punktu, kas nosaka, ka pārdot publiskas personas mantu par brīvu cenu var, ja nekustamo īpašumu iegūst 4.panta ceturtajā daļā minētā persona; šajā gadījumā pārdošanas cena ir vienāda ar nosacīto cenu, 37.panta piekto daļu, kas nosaka, ka, ja nekustamo īpašumu pārdod par brīvu cenu šā likuma 4.panta ceturtajā daļā minētajām personām, institūcija, kas organizē nekustamā īpašuma atsavināšanu (</w:t>
      </w:r>
      <w:hyperlink r:id="rId51" w:anchor="p9" w:tgtFrame="_blank" w:history="1">
        <w:r>
          <w:rPr>
            <w:rStyle w:val="Hipersaite"/>
            <w:sz w:val="24"/>
            <w:szCs w:val="24"/>
          </w:rPr>
          <w:t>9.pants</w:t>
        </w:r>
      </w:hyperlink>
      <w:r>
        <w:rPr>
          <w:sz w:val="24"/>
          <w:szCs w:val="24"/>
        </w:rPr>
        <w:t xml:space="preserve">), </w:t>
      </w:r>
      <w:proofErr w:type="spellStart"/>
      <w:r>
        <w:rPr>
          <w:sz w:val="24"/>
          <w:szCs w:val="24"/>
        </w:rPr>
        <w:t>nosūta</w:t>
      </w:r>
      <w:proofErr w:type="spellEnd"/>
      <w:r>
        <w:rPr>
          <w:sz w:val="24"/>
          <w:szCs w:val="24"/>
        </w:rPr>
        <w:t xml:space="preserve"> tām atsavināšanas paziņojumu, un Tautsaimniecības komitejas  ieteikumu, atklāti balsojot: PAR – 14 (Normunds </w:t>
      </w:r>
      <w:proofErr w:type="spellStart"/>
      <w:r>
        <w:rPr>
          <w:sz w:val="24"/>
          <w:szCs w:val="24"/>
        </w:rPr>
        <w:t>Audzišs</w:t>
      </w:r>
      <w:proofErr w:type="spellEnd"/>
      <w:r>
        <w:rPr>
          <w:sz w:val="24"/>
          <w:szCs w:val="24"/>
        </w:rPr>
        <w:t xml:space="preserve">, Indra Caune, Andis Caunītis, Gunārs Ciglis,  Larisa Cīrule, Lāsma </w:t>
      </w:r>
      <w:proofErr w:type="spellStart"/>
      <w:r>
        <w:rPr>
          <w:sz w:val="24"/>
          <w:szCs w:val="24"/>
        </w:rPr>
        <w:t>Gabdulļina</w:t>
      </w:r>
      <w:proofErr w:type="spellEnd"/>
      <w:r>
        <w:rPr>
          <w:sz w:val="24"/>
          <w:szCs w:val="24"/>
        </w:rPr>
        <w:t xml:space="preserve">, </w:t>
      </w:r>
      <w:proofErr w:type="spellStart"/>
      <w:r>
        <w:rPr>
          <w:sz w:val="24"/>
          <w:szCs w:val="24"/>
        </w:rPr>
        <w:t>Stanislavs</w:t>
      </w:r>
      <w:proofErr w:type="spellEnd"/>
      <w:r>
        <w:rPr>
          <w:sz w:val="24"/>
          <w:szCs w:val="24"/>
        </w:rPr>
        <w:t xml:space="preserve"> </w:t>
      </w:r>
      <w:proofErr w:type="spellStart"/>
      <w:r>
        <w:rPr>
          <w:sz w:val="24"/>
          <w:szCs w:val="24"/>
        </w:rPr>
        <w:t>Gžibovskis</w:t>
      </w:r>
      <w:proofErr w:type="spellEnd"/>
      <w:r>
        <w:rPr>
          <w:sz w:val="24"/>
          <w:szCs w:val="24"/>
        </w:rPr>
        <w:t xml:space="preserve">, </w:t>
      </w:r>
      <w:proofErr w:type="spellStart"/>
      <w:r>
        <w:rPr>
          <w:sz w:val="24"/>
          <w:szCs w:val="24"/>
        </w:rPr>
        <w:t>Valtis</w:t>
      </w:r>
      <w:proofErr w:type="spellEnd"/>
      <w:r>
        <w:rPr>
          <w:sz w:val="24"/>
          <w:szCs w:val="24"/>
        </w:rPr>
        <w:t xml:space="preserve"> Krauklis, Intars Liepiņš, Normunds Mazūrs, Zintis </w:t>
      </w:r>
      <w:proofErr w:type="spellStart"/>
      <w:r>
        <w:rPr>
          <w:sz w:val="24"/>
          <w:szCs w:val="24"/>
        </w:rPr>
        <w:t>Mezītis</w:t>
      </w:r>
      <w:proofErr w:type="spellEnd"/>
      <w:r>
        <w:rPr>
          <w:sz w:val="24"/>
          <w:szCs w:val="24"/>
        </w:rPr>
        <w:t xml:space="preserve">, Guntis </w:t>
      </w:r>
      <w:proofErr w:type="spellStart"/>
      <w:r>
        <w:rPr>
          <w:sz w:val="24"/>
          <w:szCs w:val="24"/>
        </w:rPr>
        <w:t>Princovs</w:t>
      </w:r>
      <w:proofErr w:type="spellEnd"/>
      <w:r>
        <w:rPr>
          <w:sz w:val="24"/>
          <w:szCs w:val="24"/>
        </w:rPr>
        <w:t>, Guna Pūcīte, Anatolijs Savickis); PRET – nav; ATTURAS – nav;  Gulbenes novada dome NOLEMJ:</w:t>
      </w:r>
    </w:p>
    <w:p w:rsidR="00B35FF5" w:rsidRDefault="00B35FF5" w:rsidP="00B35FF5">
      <w:pPr>
        <w:spacing w:line="360" w:lineRule="auto"/>
        <w:ind w:firstLine="567"/>
        <w:jc w:val="both"/>
        <w:rPr>
          <w:sz w:val="24"/>
          <w:szCs w:val="24"/>
        </w:rPr>
      </w:pPr>
      <w:r>
        <w:rPr>
          <w:sz w:val="24"/>
          <w:szCs w:val="24"/>
        </w:rPr>
        <w:t xml:space="preserve">3.1. APSTIPRINĀT nekustamā īpašuma Rīgas iela 48 – 9, Gulbene, Gulbenes novads, kadastra numurs 5001 900 2627, kas sastāv no vienistabas dzīvokļa, 26 </w:t>
      </w:r>
      <w:proofErr w:type="spellStart"/>
      <w:r>
        <w:rPr>
          <w:sz w:val="24"/>
          <w:szCs w:val="24"/>
        </w:rPr>
        <w:t>kv.m</w:t>
      </w:r>
      <w:proofErr w:type="spellEnd"/>
      <w:r>
        <w:rPr>
          <w:sz w:val="24"/>
          <w:szCs w:val="24"/>
        </w:rPr>
        <w:t xml:space="preserve">. platībā (telpu grupas kadastra apzīmējums 5001 001 0093 001 009), un pie tā piederošām kopīpašuma 268/4275 domājamām daļām no dzīvojamās mājas (būves kadastra apzīmējums 5001 001 0093 001), 268/4275 domājamām daļām no šķūņa (būves kadastra apzīmējums 5001 001 0093 002), 268/4275 domājamām daļām no pagraba (būves kadastra apzīmējums 5001 001 0093 003), 268/4275 domājamām daļām no zemes (zemes vienības kadastra apzīmējums 5001 001 0093), nosacīto cenu 2000 EUR (divi tūkstoši </w:t>
      </w:r>
      <w:proofErr w:type="spellStart"/>
      <w:r>
        <w:rPr>
          <w:i/>
          <w:sz w:val="24"/>
          <w:szCs w:val="24"/>
        </w:rPr>
        <w:t>euro</w:t>
      </w:r>
      <w:proofErr w:type="spellEnd"/>
      <w:r>
        <w:rPr>
          <w:sz w:val="24"/>
          <w:szCs w:val="24"/>
        </w:rPr>
        <w:t>).</w:t>
      </w:r>
    </w:p>
    <w:p w:rsidR="00B35FF5" w:rsidRDefault="00B35FF5" w:rsidP="00B35FF5">
      <w:pPr>
        <w:spacing w:line="360" w:lineRule="auto"/>
        <w:ind w:firstLine="567"/>
        <w:jc w:val="both"/>
        <w:rPr>
          <w:sz w:val="24"/>
          <w:szCs w:val="24"/>
        </w:rPr>
      </w:pPr>
      <w:r>
        <w:rPr>
          <w:sz w:val="24"/>
          <w:szCs w:val="24"/>
        </w:rPr>
        <w:t>3.2. UZDOT Gulbenes novada pašvaldības Īpašuma novērtēšanas un izsoļu komisijai organizēt nekustamā īpašuma Rīgas iela 48 – 9, Gulbene, Gulbenes novads, kadastra numurs 5001 900 2627, atsavināšanu.</w:t>
      </w:r>
    </w:p>
    <w:p w:rsidR="00B35FF5" w:rsidRDefault="00B35FF5" w:rsidP="00B35FF5">
      <w:pPr>
        <w:tabs>
          <w:tab w:val="left" w:pos="1276"/>
        </w:tabs>
        <w:spacing w:line="360" w:lineRule="auto"/>
        <w:ind w:firstLine="567"/>
        <w:jc w:val="both"/>
        <w:rPr>
          <w:sz w:val="24"/>
          <w:szCs w:val="24"/>
        </w:rPr>
      </w:pPr>
    </w:p>
    <w:p w:rsidR="00B35FF5" w:rsidRDefault="00B35FF5" w:rsidP="00B35FF5">
      <w:pPr>
        <w:widowControl w:val="0"/>
        <w:spacing w:line="360" w:lineRule="auto"/>
        <w:ind w:firstLine="567"/>
        <w:jc w:val="both"/>
        <w:rPr>
          <w:sz w:val="24"/>
          <w:szCs w:val="24"/>
        </w:rPr>
      </w:pPr>
      <w:r>
        <w:rPr>
          <w:sz w:val="24"/>
          <w:szCs w:val="24"/>
        </w:rPr>
        <w:t xml:space="preserve">4. Gulbenes novada dome 2019.gada 31.oktobrī pieņēma lēmumu “Par nekustamā īpašuma atsavināšanu” (protokols Nr.17, 29.§, 6.p.), ar kuru nolēma nodot atsavināšanai </w:t>
      </w:r>
      <w:r>
        <w:rPr>
          <w:rFonts w:eastAsia="SimSun" w:cs="Mangal"/>
          <w:color w:val="00000A"/>
          <w:sz w:val="24"/>
          <w:szCs w:val="24"/>
          <w:lang w:eastAsia="zh-CN" w:bidi="hi-IN"/>
        </w:rPr>
        <w:t xml:space="preserve">nekustamo </w:t>
      </w:r>
      <w:r>
        <w:rPr>
          <w:rFonts w:eastAsia="SimSun" w:cs="Mangal"/>
          <w:color w:val="00000A"/>
          <w:sz w:val="24"/>
          <w:szCs w:val="24"/>
          <w:lang w:eastAsia="zh-CN" w:bidi="hi-IN"/>
        </w:rPr>
        <w:lastRenderedPageBreak/>
        <w:t xml:space="preserve">īpašumu </w:t>
      </w:r>
      <w:r>
        <w:rPr>
          <w:sz w:val="24"/>
          <w:szCs w:val="24"/>
        </w:rPr>
        <w:t xml:space="preserve">Nākotnes iela 2 k-2 – 10, Gulbene, Gulbenes novads, kadastra numurs 5001 900 2632, par brīvu cenu </w:t>
      </w:r>
      <w:r w:rsidR="002100D2">
        <w:rPr>
          <w:sz w:val="24"/>
          <w:szCs w:val="24"/>
        </w:rPr>
        <w:t>….</w:t>
      </w:r>
      <w:r>
        <w:rPr>
          <w:sz w:val="24"/>
          <w:szCs w:val="24"/>
        </w:rPr>
        <w:t xml:space="preserve">, un uzdeva Gulbenes novada pašvaldības Īpašuma novērtēšanas un izsoļu komisijai organizēt nekustamā īpašuma novērtēšanu un nosacītās cenas noteikšanu un iesniegt to apstiprināšanai Gulbenes novada domes sēdē. </w:t>
      </w:r>
    </w:p>
    <w:p w:rsidR="00B35FF5" w:rsidRDefault="00B35FF5" w:rsidP="00B35FF5">
      <w:pPr>
        <w:widowControl w:val="0"/>
        <w:spacing w:line="360" w:lineRule="auto"/>
        <w:ind w:firstLine="567"/>
        <w:jc w:val="both"/>
        <w:rPr>
          <w:sz w:val="24"/>
          <w:szCs w:val="24"/>
        </w:rPr>
      </w:pPr>
      <w:r>
        <w:rPr>
          <w:sz w:val="24"/>
          <w:szCs w:val="24"/>
        </w:rPr>
        <w:t>SIA “</w:t>
      </w:r>
      <w:proofErr w:type="spellStart"/>
      <w:r>
        <w:rPr>
          <w:sz w:val="24"/>
          <w:szCs w:val="24"/>
        </w:rPr>
        <w:t>Dzieti</w:t>
      </w:r>
      <w:proofErr w:type="spellEnd"/>
      <w:r>
        <w:rPr>
          <w:sz w:val="24"/>
          <w:szCs w:val="24"/>
        </w:rPr>
        <w:t xml:space="preserve">”, reģistrācijas Nr.42403010964, juridiskā adrese: Raiņa iela 35A, Rēzekne, LV – 4601, sastādīja atskaiti (saņemta Gulbenes novada domē 2019.gada 19.decembrī un reģistrēta ar </w:t>
      </w:r>
      <w:proofErr w:type="spellStart"/>
      <w:r>
        <w:rPr>
          <w:sz w:val="24"/>
          <w:szCs w:val="24"/>
        </w:rPr>
        <w:t>Nr.GND</w:t>
      </w:r>
      <w:proofErr w:type="spellEnd"/>
      <w:r>
        <w:rPr>
          <w:sz w:val="24"/>
          <w:szCs w:val="24"/>
        </w:rPr>
        <w:t>/4.18/19/3224-D) par nekustamā īpašuma Nākotnes iela 2 k-2 – 10, Gulbene, Gulbenes novads, kadastra numurs 5001 900 2632, tirgus vērtību.</w:t>
      </w:r>
    </w:p>
    <w:p w:rsidR="00B35FF5" w:rsidRDefault="00B35FF5" w:rsidP="00B35FF5">
      <w:pPr>
        <w:spacing w:line="360" w:lineRule="auto"/>
        <w:ind w:firstLine="567"/>
        <w:jc w:val="both"/>
        <w:rPr>
          <w:sz w:val="24"/>
          <w:szCs w:val="24"/>
        </w:rPr>
      </w:pPr>
      <w:r>
        <w:rPr>
          <w:sz w:val="24"/>
          <w:szCs w:val="24"/>
        </w:rPr>
        <w:t>Ņemot vērā Īpašuma novērtēšanas un izsoļu komisijas 2019.gada 20.decembra sēdes lēmumu, protokols Nr.2.7/19/184, pamatojoties uz likuma „Par pašvaldībām” 14.panta pirmās daļas 2.punktu, kas nosaka, ka pildot savas funkcijas, pašvaldībām likumā noteiktajā kārtībā ir tiesības iegūt un atsavināt kustamo un nekustamo mantu, privatizēt pašvaldības īpašuma objektus, slēgt darījumus, kā arī veikt citas privāttiesiska rakstura darbības, 21.panta pirmās daļas 17.punktu, kas nosaka, ka dome var izskatīt jebkuru jautājumu, kas ir attiecīgās pašvaldības pārziņā, turklāt tikai dome var lemt par pašvaldības nekustamā īpašuma atsavināšanu, ieķīlāšanu vai privatizēšanu, kā arī par nekustamās mantas iegūšanu pašvaldības īpašumā, Publiskas personas mantas atsavināšanas likuma 37.panta pirmās daļas 4.punktu, kas nosaka, ka pārdot publiskas personas mantu par brīvu cenu var, ja nekustamo īpašumu iegūst 4.panta ceturtajā daļā minētā persona; šajā gadījumā pārdošanas cena ir vienāda ar nosacīto cenu, 37.panta piekto daļu, kas nosaka, ka, ja nekustamo īpašumu pārdod par brīvu cenu šā likuma 4.panta ceturtajā daļā minētajām personām, institūcija, kas organizē nekustamā īpašuma atsavināšanu (</w:t>
      </w:r>
      <w:hyperlink r:id="rId52" w:anchor="p9" w:tgtFrame="_blank" w:history="1">
        <w:r>
          <w:rPr>
            <w:rStyle w:val="Hipersaite"/>
            <w:sz w:val="24"/>
            <w:szCs w:val="24"/>
          </w:rPr>
          <w:t>9.pants</w:t>
        </w:r>
      </w:hyperlink>
      <w:r>
        <w:rPr>
          <w:sz w:val="24"/>
          <w:szCs w:val="24"/>
        </w:rPr>
        <w:t xml:space="preserve">), </w:t>
      </w:r>
      <w:proofErr w:type="spellStart"/>
      <w:r>
        <w:rPr>
          <w:sz w:val="24"/>
          <w:szCs w:val="24"/>
        </w:rPr>
        <w:t>nosūta</w:t>
      </w:r>
      <w:proofErr w:type="spellEnd"/>
      <w:r>
        <w:rPr>
          <w:sz w:val="24"/>
          <w:szCs w:val="24"/>
        </w:rPr>
        <w:t xml:space="preserve"> tām atsavināšanas paziņojumu, atklāti balsojot: PAR – 14 (Normunds </w:t>
      </w:r>
      <w:proofErr w:type="spellStart"/>
      <w:r>
        <w:rPr>
          <w:sz w:val="24"/>
          <w:szCs w:val="24"/>
        </w:rPr>
        <w:t>Audzišs</w:t>
      </w:r>
      <w:proofErr w:type="spellEnd"/>
      <w:r>
        <w:rPr>
          <w:sz w:val="24"/>
          <w:szCs w:val="24"/>
        </w:rPr>
        <w:t xml:space="preserve">, Indra Caune, Andis Caunītis, Gunārs Ciglis,  Larisa Cīrule, Lāsma </w:t>
      </w:r>
      <w:proofErr w:type="spellStart"/>
      <w:r>
        <w:rPr>
          <w:sz w:val="24"/>
          <w:szCs w:val="24"/>
        </w:rPr>
        <w:t>Gabdulļina</w:t>
      </w:r>
      <w:proofErr w:type="spellEnd"/>
      <w:r>
        <w:rPr>
          <w:sz w:val="24"/>
          <w:szCs w:val="24"/>
        </w:rPr>
        <w:t xml:space="preserve">, </w:t>
      </w:r>
      <w:proofErr w:type="spellStart"/>
      <w:r>
        <w:rPr>
          <w:sz w:val="24"/>
          <w:szCs w:val="24"/>
        </w:rPr>
        <w:t>Stanislavs</w:t>
      </w:r>
      <w:proofErr w:type="spellEnd"/>
      <w:r>
        <w:rPr>
          <w:sz w:val="24"/>
          <w:szCs w:val="24"/>
        </w:rPr>
        <w:t xml:space="preserve"> </w:t>
      </w:r>
      <w:proofErr w:type="spellStart"/>
      <w:r>
        <w:rPr>
          <w:sz w:val="24"/>
          <w:szCs w:val="24"/>
        </w:rPr>
        <w:t>Gžibovskis</w:t>
      </w:r>
      <w:proofErr w:type="spellEnd"/>
      <w:r>
        <w:rPr>
          <w:sz w:val="24"/>
          <w:szCs w:val="24"/>
        </w:rPr>
        <w:t xml:space="preserve">, </w:t>
      </w:r>
      <w:proofErr w:type="spellStart"/>
      <w:r>
        <w:rPr>
          <w:sz w:val="24"/>
          <w:szCs w:val="24"/>
        </w:rPr>
        <w:t>Valtis</w:t>
      </w:r>
      <w:proofErr w:type="spellEnd"/>
      <w:r>
        <w:rPr>
          <w:sz w:val="24"/>
          <w:szCs w:val="24"/>
        </w:rPr>
        <w:t xml:space="preserve"> Krauklis, Intars Liepiņš, Normunds Mazūrs, Zintis </w:t>
      </w:r>
      <w:proofErr w:type="spellStart"/>
      <w:r>
        <w:rPr>
          <w:sz w:val="24"/>
          <w:szCs w:val="24"/>
        </w:rPr>
        <w:t>Mezītis</w:t>
      </w:r>
      <w:proofErr w:type="spellEnd"/>
      <w:r>
        <w:rPr>
          <w:sz w:val="24"/>
          <w:szCs w:val="24"/>
        </w:rPr>
        <w:t xml:space="preserve">, Guntis </w:t>
      </w:r>
      <w:proofErr w:type="spellStart"/>
      <w:r>
        <w:rPr>
          <w:sz w:val="24"/>
          <w:szCs w:val="24"/>
        </w:rPr>
        <w:t>Princovs</w:t>
      </w:r>
      <w:proofErr w:type="spellEnd"/>
      <w:r>
        <w:rPr>
          <w:sz w:val="24"/>
          <w:szCs w:val="24"/>
        </w:rPr>
        <w:t>, Guna Pūcīte, Anatolijs Savickis); PRET – nav; ATTURAS – nav;  Gulbenes novada dome NOLEMJ:</w:t>
      </w:r>
    </w:p>
    <w:p w:rsidR="00B35FF5" w:rsidRDefault="00B35FF5" w:rsidP="00B35FF5">
      <w:pPr>
        <w:spacing w:line="360" w:lineRule="auto"/>
        <w:ind w:firstLine="567"/>
        <w:jc w:val="both"/>
        <w:rPr>
          <w:sz w:val="24"/>
          <w:szCs w:val="24"/>
        </w:rPr>
      </w:pPr>
      <w:r>
        <w:rPr>
          <w:sz w:val="24"/>
          <w:szCs w:val="24"/>
        </w:rPr>
        <w:t xml:space="preserve">4.1. APSTIPRINĀT nekustamā īpašuma Nākotnes iela 2 k-2 – 10, Gulbene, Gulbenes novads, kadastra numurs 5001 900 2632, kas sastāv no divistabu dzīvokļa, 39,4 </w:t>
      </w:r>
      <w:proofErr w:type="spellStart"/>
      <w:r>
        <w:rPr>
          <w:sz w:val="24"/>
          <w:szCs w:val="24"/>
        </w:rPr>
        <w:t>kv.m</w:t>
      </w:r>
      <w:proofErr w:type="spellEnd"/>
      <w:r>
        <w:rPr>
          <w:sz w:val="24"/>
          <w:szCs w:val="24"/>
        </w:rPr>
        <w:t xml:space="preserve">. platībā (telpu grupas kadastra apzīmējums 5001 004 0159 001 010), un pie tā piederošām kopīpašuma 376/26856 domājamām daļām no dzīvojamās mājas (būves kadastra apzīmējums 5001 004 0159 001), 376/26856 domājamām daļām no zemes (zemes vienības kadastra apzīmējums 5001 004 0159), nosacīto cenu </w:t>
      </w:r>
      <w:r>
        <w:rPr>
          <w:color w:val="000000"/>
          <w:sz w:val="24"/>
          <w:szCs w:val="24"/>
        </w:rPr>
        <w:t xml:space="preserve">4560 EUR (četri tūkstoši pieci simti sešdesmit </w:t>
      </w:r>
      <w:proofErr w:type="spellStart"/>
      <w:r>
        <w:rPr>
          <w:i/>
          <w:color w:val="000000"/>
          <w:sz w:val="24"/>
          <w:szCs w:val="24"/>
        </w:rPr>
        <w:t>euro</w:t>
      </w:r>
      <w:proofErr w:type="spellEnd"/>
      <w:r>
        <w:rPr>
          <w:color w:val="000000"/>
          <w:sz w:val="24"/>
          <w:szCs w:val="24"/>
        </w:rPr>
        <w:t>)</w:t>
      </w:r>
      <w:r>
        <w:rPr>
          <w:sz w:val="24"/>
          <w:szCs w:val="24"/>
        </w:rPr>
        <w:t>.</w:t>
      </w:r>
    </w:p>
    <w:p w:rsidR="00B35FF5" w:rsidRDefault="00B35FF5" w:rsidP="00B35FF5">
      <w:pPr>
        <w:spacing w:line="360" w:lineRule="auto"/>
        <w:ind w:firstLine="567"/>
        <w:jc w:val="both"/>
        <w:rPr>
          <w:sz w:val="24"/>
          <w:szCs w:val="24"/>
        </w:rPr>
      </w:pPr>
      <w:r>
        <w:rPr>
          <w:sz w:val="24"/>
          <w:szCs w:val="24"/>
        </w:rPr>
        <w:t>4.2. UZDOT Gulbenes novada pašvaldības Īpašuma novērtēšanas un izsoļu komisijai organizēt nekustamā īpašuma Nākotnes iela 2 k-2 – 10, Gulbene, Gulbenes novads, kadastra numurs 5001 900 2632, atsavināšanu.</w:t>
      </w:r>
    </w:p>
    <w:p w:rsidR="00B35FF5" w:rsidRDefault="00B35FF5" w:rsidP="00B35FF5">
      <w:pPr>
        <w:widowControl w:val="0"/>
        <w:spacing w:line="360" w:lineRule="auto"/>
        <w:ind w:firstLine="567"/>
        <w:jc w:val="both"/>
        <w:rPr>
          <w:sz w:val="24"/>
          <w:szCs w:val="24"/>
        </w:rPr>
      </w:pPr>
    </w:p>
    <w:p w:rsidR="00B35FF5" w:rsidRDefault="00B35FF5" w:rsidP="00B35FF5">
      <w:pPr>
        <w:widowControl w:val="0"/>
        <w:spacing w:line="360" w:lineRule="auto"/>
        <w:ind w:firstLine="567"/>
        <w:jc w:val="both"/>
        <w:rPr>
          <w:sz w:val="24"/>
          <w:szCs w:val="24"/>
        </w:rPr>
      </w:pPr>
      <w:r>
        <w:rPr>
          <w:sz w:val="24"/>
          <w:szCs w:val="24"/>
        </w:rPr>
        <w:t xml:space="preserve">5. Gulbenes novada dome 2019.gada 28.novembrī pieņēma lēmumu “Par nekustamā </w:t>
      </w:r>
      <w:r>
        <w:rPr>
          <w:sz w:val="24"/>
          <w:szCs w:val="24"/>
        </w:rPr>
        <w:lastRenderedPageBreak/>
        <w:t xml:space="preserve">īpašuma atsavināšanu” (protokols Nr.18, 17.§, 3.p.), ar kuru nolēma nodot atsavināšanai </w:t>
      </w:r>
      <w:r>
        <w:rPr>
          <w:rFonts w:eastAsia="SimSun" w:cs="Mangal"/>
          <w:color w:val="00000A"/>
          <w:sz w:val="24"/>
          <w:szCs w:val="24"/>
          <w:lang w:eastAsia="zh-CN" w:bidi="hi-IN"/>
        </w:rPr>
        <w:t xml:space="preserve">nekustamo īpašumu </w:t>
      </w:r>
      <w:r>
        <w:rPr>
          <w:sz w:val="24"/>
          <w:szCs w:val="24"/>
        </w:rPr>
        <w:t xml:space="preserve">“Ražotāji” – 2, Lizums, Lizuma pagasts, Gulbenes novads, kadastra numurs 5072 900 0245, par brīvu cenu </w:t>
      </w:r>
      <w:r w:rsidR="002100D2">
        <w:rPr>
          <w:sz w:val="24"/>
          <w:szCs w:val="24"/>
        </w:rPr>
        <w:t>….</w:t>
      </w:r>
      <w:r>
        <w:rPr>
          <w:sz w:val="24"/>
          <w:szCs w:val="24"/>
        </w:rPr>
        <w:t xml:space="preserve">, un uzdeva Gulbenes novada pašvaldības Īpašuma novērtēšanas un izsoļu komisijai organizēt nekustamā īpašuma novērtēšanu un nosacītās cenas noteikšanu un iesniegt to apstiprināšanai Gulbenes novada domes sēdē. </w:t>
      </w:r>
    </w:p>
    <w:p w:rsidR="00B35FF5" w:rsidRDefault="00B35FF5" w:rsidP="00B35FF5">
      <w:pPr>
        <w:widowControl w:val="0"/>
        <w:spacing w:line="360" w:lineRule="auto"/>
        <w:ind w:firstLine="567"/>
        <w:jc w:val="both"/>
        <w:rPr>
          <w:sz w:val="24"/>
          <w:szCs w:val="24"/>
        </w:rPr>
      </w:pPr>
      <w:r>
        <w:rPr>
          <w:sz w:val="24"/>
          <w:szCs w:val="24"/>
        </w:rPr>
        <w:t>SIA “</w:t>
      </w:r>
      <w:proofErr w:type="spellStart"/>
      <w:r>
        <w:rPr>
          <w:sz w:val="24"/>
          <w:szCs w:val="24"/>
        </w:rPr>
        <w:t>Dzieti</w:t>
      </w:r>
      <w:proofErr w:type="spellEnd"/>
      <w:r>
        <w:rPr>
          <w:sz w:val="24"/>
          <w:szCs w:val="24"/>
        </w:rPr>
        <w:t xml:space="preserve">”, reģistrācijas Nr.42403010964, juridiskā adrese: Raiņa iela 35A, Rēzekne, LV – 4601, sastādīja atskaiti (saņemta Gulbenes novada domē 2019.gada 19.decembrī un reģistrēta ar </w:t>
      </w:r>
      <w:proofErr w:type="spellStart"/>
      <w:r>
        <w:rPr>
          <w:sz w:val="24"/>
          <w:szCs w:val="24"/>
        </w:rPr>
        <w:t>Nr.GND</w:t>
      </w:r>
      <w:proofErr w:type="spellEnd"/>
      <w:r>
        <w:rPr>
          <w:sz w:val="24"/>
          <w:szCs w:val="24"/>
        </w:rPr>
        <w:t>/4.18/19/3221-D) par nekustamā īpašuma “Ražotāji” – 2, Lizums, Lizuma pagasts, Gulbenes novads, kadastra numurs 5072 900 0245, tirgus vērtību.</w:t>
      </w:r>
    </w:p>
    <w:p w:rsidR="00B35FF5" w:rsidRDefault="00B35FF5" w:rsidP="00B35FF5">
      <w:pPr>
        <w:spacing w:line="360" w:lineRule="auto"/>
        <w:ind w:firstLine="567"/>
        <w:jc w:val="both"/>
        <w:rPr>
          <w:sz w:val="24"/>
          <w:szCs w:val="24"/>
        </w:rPr>
      </w:pPr>
      <w:r>
        <w:rPr>
          <w:sz w:val="24"/>
          <w:szCs w:val="24"/>
        </w:rPr>
        <w:t>Ņemot vērā Īpašuma novērtēšanas un izsoļu komisijas 2019.gada 20.decembra sēdes lēmumu, protokols Nr.2.7/19/185, pamatojoties uz likuma „Par pašvaldībām” 14.panta pirmās daļas 2.punktu, kas nosaka, ka pildot savas funkcijas, pašvaldībām likumā noteiktajā kārtībā ir tiesības iegūt un atsavināt kustamo un nekustamo mantu, privatizēt pašvaldības īpašuma objektus, slēgt darījumus, kā arī veikt citas privāttiesiska rakstura darbības, 21.panta pirmās daļas 17.punktu, kas nosaka, ka dome var izskatīt jebkuru jautājumu, kas ir attiecīgās pašvaldības pārziņā, turklāt tikai dome var lemt par pašvaldības nekustamā īpašuma atsavināšanu, ieķīlāšanu vai privatizēšanu, kā arī par nekustamās mantas iegūšanu pašvaldības īpašumā, Publiskas personas mantas atsavināšanas likuma 37.panta pirmās daļas 4.punktu, kas nosaka, ka pārdot publiskas personas mantu par brīvu cenu var, ja nekustamo īpašumu iegūst 4.panta ceturtajā daļā minētā persona; šajā gadījumā pārdošanas cena ir vienāda ar nosacīto cenu, 37.panta piekto daļu, kas nosaka, ka, ja nekustamo īpašumu pārdod par brīvu cenu šā likuma 4.panta ceturtajā daļā minētajām personām, institūcija, kas organizē nekustamā īpašuma atsavināšanu (</w:t>
      </w:r>
      <w:hyperlink r:id="rId53" w:anchor="p9" w:tgtFrame="_blank" w:history="1">
        <w:r>
          <w:rPr>
            <w:rStyle w:val="Hipersaite"/>
            <w:sz w:val="24"/>
            <w:szCs w:val="24"/>
          </w:rPr>
          <w:t>9.pants</w:t>
        </w:r>
      </w:hyperlink>
      <w:r>
        <w:rPr>
          <w:sz w:val="24"/>
          <w:szCs w:val="24"/>
        </w:rPr>
        <w:t xml:space="preserve">), </w:t>
      </w:r>
      <w:proofErr w:type="spellStart"/>
      <w:r>
        <w:rPr>
          <w:sz w:val="24"/>
          <w:szCs w:val="24"/>
        </w:rPr>
        <w:t>nosūta</w:t>
      </w:r>
      <w:proofErr w:type="spellEnd"/>
      <w:r>
        <w:rPr>
          <w:sz w:val="24"/>
          <w:szCs w:val="24"/>
        </w:rPr>
        <w:t xml:space="preserve"> tām atsavināšanas paziņojumu, atklāti balsojot: PAR – 14 (Normunds </w:t>
      </w:r>
      <w:proofErr w:type="spellStart"/>
      <w:r>
        <w:rPr>
          <w:sz w:val="24"/>
          <w:szCs w:val="24"/>
        </w:rPr>
        <w:t>Audzišs</w:t>
      </w:r>
      <w:proofErr w:type="spellEnd"/>
      <w:r>
        <w:rPr>
          <w:sz w:val="24"/>
          <w:szCs w:val="24"/>
        </w:rPr>
        <w:t xml:space="preserve">, Indra Caune, Andis Caunītis, Gunārs Ciglis,  Larisa Cīrule, Lāsma </w:t>
      </w:r>
      <w:proofErr w:type="spellStart"/>
      <w:r>
        <w:rPr>
          <w:sz w:val="24"/>
          <w:szCs w:val="24"/>
        </w:rPr>
        <w:t>Gabdulļina</w:t>
      </w:r>
      <w:proofErr w:type="spellEnd"/>
      <w:r>
        <w:rPr>
          <w:sz w:val="24"/>
          <w:szCs w:val="24"/>
        </w:rPr>
        <w:t xml:space="preserve">, </w:t>
      </w:r>
      <w:proofErr w:type="spellStart"/>
      <w:r>
        <w:rPr>
          <w:sz w:val="24"/>
          <w:szCs w:val="24"/>
        </w:rPr>
        <w:t>Stanislavs</w:t>
      </w:r>
      <w:proofErr w:type="spellEnd"/>
      <w:r>
        <w:rPr>
          <w:sz w:val="24"/>
          <w:szCs w:val="24"/>
        </w:rPr>
        <w:t xml:space="preserve"> </w:t>
      </w:r>
      <w:proofErr w:type="spellStart"/>
      <w:r>
        <w:rPr>
          <w:sz w:val="24"/>
          <w:szCs w:val="24"/>
        </w:rPr>
        <w:t>Gžibovskis</w:t>
      </w:r>
      <w:proofErr w:type="spellEnd"/>
      <w:r>
        <w:rPr>
          <w:sz w:val="24"/>
          <w:szCs w:val="24"/>
        </w:rPr>
        <w:t xml:space="preserve">, </w:t>
      </w:r>
      <w:proofErr w:type="spellStart"/>
      <w:r>
        <w:rPr>
          <w:sz w:val="24"/>
          <w:szCs w:val="24"/>
        </w:rPr>
        <w:t>Valtis</w:t>
      </w:r>
      <w:proofErr w:type="spellEnd"/>
      <w:r>
        <w:rPr>
          <w:sz w:val="24"/>
          <w:szCs w:val="24"/>
        </w:rPr>
        <w:t xml:space="preserve"> Krauklis, Intars Liepiņš, Normunds Mazūrs, Zintis </w:t>
      </w:r>
      <w:proofErr w:type="spellStart"/>
      <w:r>
        <w:rPr>
          <w:sz w:val="24"/>
          <w:szCs w:val="24"/>
        </w:rPr>
        <w:t>Mezītis</w:t>
      </w:r>
      <w:proofErr w:type="spellEnd"/>
      <w:r>
        <w:rPr>
          <w:sz w:val="24"/>
          <w:szCs w:val="24"/>
        </w:rPr>
        <w:t xml:space="preserve">, Guntis </w:t>
      </w:r>
      <w:proofErr w:type="spellStart"/>
      <w:r>
        <w:rPr>
          <w:sz w:val="24"/>
          <w:szCs w:val="24"/>
        </w:rPr>
        <w:t>Princovs</w:t>
      </w:r>
      <w:proofErr w:type="spellEnd"/>
      <w:r>
        <w:rPr>
          <w:sz w:val="24"/>
          <w:szCs w:val="24"/>
        </w:rPr>
        <w:t>, Guna Pūcīte, Anatolijs Savickis); PRET – nav; ATTURAS – nav;  Gulbenes novada dome NOLEMJ:</w:t>
      </w:r>
    </w:p>
    <w:p w:rsidR="00B35FF5" w:rsidRDefault="00B35FF5" w:rsidP="00B35FF5">
      <w:pPr>
        <w:spacing w:line="360" w:lineRule="auto"/>
        <w:ind w:firstLine="567"/>
        <w:jc w:val="both"/>
        <w:rPr>
          <w:sz w:val="24"/>
          <w:szCs w:val="24"/>
        </w:rPr>
      </w:pPr>
      <w:r>
        <w:rPr>
          <w:sz w:val="24"/>
          <w:szCs w:val="24"/>
        </w:rPr>
        <w:t xml:space="preserve">5.1. APSTIPRINĀT nekustamā īpašuma “Ražotāji” – 2, Lizums, Lizuma pagasts, Gulbenes novads, kadastra numurs 5072 900 0245, kas sastāv no divistabu dzīvokļa, 48,8 </w:t>
      </w:r>
      <w:proofErr w:type="spellStart"/>
      <w:r>
        <w:rPr>
          <w:sz w:val="24"/>
          <w:szCs w:val="24"/>
        </w:rPr>
        <w:t>kv.m</w:t>
      </w:r>
      <w:proofErr w:type="spellEnd"/>
      <w:r>
        <w:rPr>
          <w:sz w:val="24"/>
          <w:szCs w:val="24"/>
        </w:rPr>
        <w:t xml:space="preserve">. platībā (telpu grupas kadastra apzīmējums 5072 006 0262 001 002), un pie tā piederošām kopīpašuma 506/9456 domājamām daļām no dzīvojamās mājas (būves kadastra apzīmējums 5072 006 0262 001), 506/9456 domājamām daļām no šķūņa (būves kadastra apzīmējums 5072 006 0262 019), 506/9456 domājamām daļām no zemes (zemes vienības kadastra apzīmējums 5072 006 0262), nosacīto cenu </w:t>
      </w:r>
      <w:r>
        <w:rPr>
          <w:color w:val="000000"/>
          <w:sz w:val="24"/>
          <w:szCs w:val="24"/>
        </w:rPr>
        <w:t xml:space="preserve">2145 EUR (divi tūkstoši viens simts četrdesmit pieci </w:t>
      </w:r>
      <w:proofErr w:type="spellStart"/>
      <w:r>
        <w:rPr>
          <w:i/>
          <w:color w:val="000000"/>
          <w:sz w:val="24"/>
          <w:szCs w:val="24"/>
        </w:rPr>
        <w:t>euro</w:t>
      </w:r>
      <w:proofErr w:type="spellEnd"/>
      <w:r>
        <w:rPr>
          <w:color w:val="000000"/>
          <w:sz w:val="24"/>
          <w:szCs w:val="24"/>
        </w:rPr>
        <w:t>)</w:t>
      </w:r>
      <w:r>
        <w:rPr>
          <w:sz w:val="24"/>
          <w:szCs w:val="24"/>
        </w:rPr>
        <w:t>.</w:t>
      </w:r>
    </w:p>
    <w:p w:rsidR="00B35FF5" w:rsidRDefault="00B35FF5" w:rsidP="00B35FF5">
      <w:pPr>
        <w:spacing w:line="360" w:lineRule="auto"/>
        <w:ind w:firstLine="567"/>
        <w:jc w:val="both"/>
        <w:rPr>
          <w:sz w:val="24"/>
          <w:szCs w:val="24"/>
        </w:rPr>
      </w:pPr>
      <w:r>
        <w:rPr>
          <w:sz w:val="24"/>
          <w:szCs w:val="24"/>
        </w:rPr>
        <w:t>5.2. UZDOT Gulbenes novada pašvaldības Īpašuma novērtēšanas un izsoļu komisijai organizēt nekustamā īpašuma “Ražotāji” – 2, Lizums, Lizuma pagasts, Gulbenes novads, kadastra numurs 5072 900 0245, atsavināšanu.</w:t>
      </w:r>
    </w:p>
    <w:p w:rsidR="00B35FF5" w:rsidRDefault="00B35FF5" w:rsidP="00B35FF5">
      <w:pPr>
        <w:tabs>
          <w:tab w:val="left" w:pos="1276"/>
        </w:tabs>
        <w:spacing w:line="360" w:lineRule="auto"/>
        <w:ind w:firstLine="567"/>
        <w:jc w:val="both"/>
        <w:rPr>
          <w:sz w:val="24"/>
          <w:szCs w:val="24"/>
        </w:rPr>
      </w:pPr>
    </w:p>
    <w:p w:rsidR="00B35FF5" w:rsidRDefault="00B35FF5" w:rsidP="00B35FF5">
      <w:pPr>
        <w:widowControl w:val="0"/>
        <w:spacing w:line="360" w:lineRule="auto"/>
        <w:ind w:firstLine="567"/>
        <w:jc w:val="both"/>
        <w:rPr>
          <w:sz w:val="24"/>
          <w:szCs w:val="24"/>
        </w:rPr>
      </w:pPr>
      <w:r>
        <w:rPr>
          <w:sz w:val="24"/>
          <w:szCs w:val="24"/>
        </w:rPr>
        <w:t xml:space="preserve">6. Gulbenes novada dome 2019.gada 28.novembrī pieņēma lēmumu “Par nekustamā īpašuma atsavināšanu” (protokols Nr.18, 17.§, 2.p.), ar kuru nolēma nodot atsavināšanai </w:t>
      </w:r>
      <w:r>
        <w:rPr>
          <w:rFonts w:eastAsia="SimSun" w:cs="Mangal"/>
          <w:color w:val="00000A"/>
          <w:sz w:val="24"/>
          <w:szCs w:val="24"/>
          <w:lang w:eastAsia="zh-CN" w:bidi="hi-IN"/>
        </w:rPr>
        <w:t xml:space="preserve">nekustamo īpašumu </w:t>
      </w:r>
      <w:r>
        <w:rPr>
          <w:sz w:val="24"/>
          <w:szCs w:val="24"/>
        </w:rPr>
        <w:t xml:space="preserve">“Pienotava” – 4, Lizums, Lizuma pagasts, Gulbenes novads, kadastra numurs 5072 900 0245, par brīvu cenu </w:t>
      </w:r>
      <w:r w:rsidR="002100D2">
        <w:rPr>
          <w:sz w:val="24"/>
          <w:szCs w:val="24"/>
        </w:rPr>
        <w:t>….</w:t>
      </w:r>
      <w:r>
        <w:rPr>
          <w:sz w:val="24"/>
          <w:szCs w:val="24"/>
        </w:rPr>
        <w:t xml:space="preserve">, un uzdeva Gulbenes novada pašvaldības Īpašuma novērtēšanas un izsoļu komisijai organizēt nekustamā īpašuma novērtēšanu un nosacītās cenas noteikšanu un iesniegt to apstiprināšanai Gulbenes novada domes sēdē. </w:t>
      </w:r>
    </w:p>
    <w:p w:rsidR="00B35FF5" w:rsidRDefault="00B35FF5" w:rsidP="00B35FF5">
      <w:pPr>
        <w:widowControl w:val="0"/>
        <w:spacing w:line="360" w:lineRule="auto"/>
        <w:ind w:firstLine="567"/>
        <w:jc w:val="both"/>
        <w:rPr>
          <w:sz w:val="24"/>
          <w:szCs w:val="24"/>
        </w:rPr>
      </w:pPr>
      <w:r>
        <w:rPr>
          <w:sz w:val="24"/>
          <w:szCs w:val="24"/>
        </w:rPr>
        <w:t>SIA “</w:t>
      </w:r>
      <w:proofErr w:type="spellStart"/>
      <w:r>
        <w:rPr>
          <w:sz w:val="24"/>
          <w:szCs w:val="24"/>
        </w:rPr>
        <w:t>Dzieti</w:t>
      </w:r>
      <w:proofErr w:type="spellEnd"/>
      <w:r>
        <w:rPr>
          <w:sz w:val="24"/>
          <w:szCs w:val="24"/>
        </w:rPr>
        <w:t xml:space="preserve">”, reģistrācijas Nr.42403010964, juridiskā adrese: Raiņa iela 35A, Rēzekne, LV – 4601, sastādīja atskaiti (saņemta Gulbenes novada domē 2019.gada 19.decembrī un reģistrēta ar </w:t>
      </w:r>
      <w:proofErr w:type="spellStart"/>
      <w:r>
        <w:rPr>
          <w:sz w:val="24"/>
          <w:szCs w:val="24"/>
        </w:rPr>
        <w:t>Nr.GND</w:t>
      </w:r>
      <w:proofErr w:type="spellEnd"/>
      <w:r>
        <w:rPr>
          <w:sz w:val="24"/>
          <w:szCs w:val="24"/>
        </w:rPr>
        <w:t>/4.18/19/3223-D) par nekustamā īpašuma “Pienotava” – 4, Lizums, Lizuma pagasts, Gulbenes novads, kadastra numurs 5072 900 0245, tirgus vērtību.</w:t>
      </w:r>
    </w:p>
    <w:p w:rsidR="00B35FF5" w:rsidRDefault="00B35FF5" w:rsidP="00B35FF5">
      <w:pPr>
        <w:spacing w:line="360" w:lineRule="auto"/>
        <w:ind w:firstLine="567"/>
        <w:jc w:val="both"/>
        <w:rPr>
          <w:sz w:val="24"/>
          <w:szCs w:val="24"/>
        </w:rPr>
      </w:pPr>
      <w:r>
        <w:rPr>
          <w:sz w:val="24"/>
          <w:szCs w:val="24"/>
        </w:rPr>
        <w:t>Ņemot vērā Īpašuma novērtēšanas un izsoļu komisijas 2019.gada 20.decembra sēdes lēmumu, protokols Nr.2.7/19/186, pamatojoties uz likuma „Par pašvaldībām” 14.panta pirmās daļas 2.punktu, kas nosaka, ka pildot savas funkcijas, pašvaldībām likumā noteiktajā kārtībā ir tiesības iegūt un atsavināt kustamo un nekustamo mantu, privatizēt pašvaldības īpašuma objektus, slēgt darījumus, kā arī veikt citas privāttiesiska rakstura darbības, 21.panta pirmās daļas 17.punktu, kas nosaka, ka dome var izskatīt jebkuru jautājumu, kas ir attiecīgās pašvaldības pārziņā, turklāt tikai dome var lemt par pašvaldības nekustamā īpašuma atsavināšanu, ieķīlāšanu vai privatizēšanu, kā arī par nekustamās mantas iegūšanu pašvaldības īpašumā, Publiskas personas mantas atsavināšanas likuma 37.panta pirmās daļas 4.punktu, kas nosaka, ka pārdot publiskas personas mantu par brīvu cenu var, ja nekustamo īpašumu iegūst 4.panta ceturtajā daļā minētā persona; šajā gadījumā pārdošanas cena ir vienāda ar nosacīto cenu, 37.panta piekto daļu, kas nosaka, ka, ja nekustamo īpašumu pārdod par brīvu cenu šā likuma 4.panta ceturtajā daļā minētajām personām, institūcija, kas organizē nekustamā īpašuma atsavināšanu (</w:t>
      </w:r>
      <w:hyperlink r:id="rId54" w:anchor="p9" w:tgtFrame="_blank" w:history="1">
        <w:r>
          <w:rPr>
            <w:rStyle w:val="Hipersaite"/>
            <w:sz w:val="24"/>
            <w:szCs w:val="24"/>
          </w:rPr>
          <w:t>9.pants</w:t>
        </w:r>
      </w:hyperlink>
      <w:r>
        <w:rPr>
          <w:sz w:val="24"/>
          <w:szCs w:val="24"/>
        </w:rPr>
        <w:t xml:space="preserve">), </w:t>
      </w:r>
      <w:proofErr w:type="spellStart"/>
      <w:r>
        <w:rPr>
          <w:sz w:val="24"/>
          <w:szCs w:val="24"/>
        </w:rPr>
        <w:t>nosūta</w:t>
      </w:r>
      <w:proofErr w:type="spellEnd"/>
      <w:r>
        <w:rPr>
          <w:sz w:val="24"/>
          <w:szCs w:val="24"/>
        </w:rPr>
        <w:t xml:space="preserve"> tām atsavināšanas paziņojumu, atklāti balsojot: PAR – 14 (Normunds </w:t>
      </w:r>
      <w:proofErr w:type="spellStart"/>
      <w:r>
        <w:rPr>
          <w:sz w:val="24"/>
          <w:szCs w:val="24"/>
        </w:rPr>
        <w:t>Audzišs</w:t>
      </w:r>
      <w:proofErr w:type="spellEnd"/>
      <w:r>
        <w:rPr>
          <w:sz w:val="24"/>
          <w:szCs w:val="24"/>
        </w:rPr>
        <w:t xml:space="preserve">, Indra Caune, Andis Caunītis, Gunārs Ciglis,  Larisa Cīrule, Lāsma </w:t>
      </w:r>
      <w:proofErr w:type="spellStart"/>
      <w:r>
        <w:rPr>
          <w:sz w:val="24"/>
          <w:szCs w:val="24"/>
        </w:rPr>
        <w:t>Gabdulļina</w:t>
      </w:r>
      <w:proofErr w:type="spellEnd"/>
      <w:r>
        <w:rPr>
          <w:sz w:val="24"/>
          <w:szCs w:val="24"/>
        </w:rPr>
        <w:t xml:space="preserve">, </w:t>
      </w:r>
      <w:proofErr w:type="spellStart"/>
      <w:r>
        <w:rPr>
          <w:sz w:val="24"/>
          <w:szCs w:val="24"/>
        </w:rPr>
        <w:t>Stanislavs</w:t>
      </w:r>
      <w:proofErr w:type="spellEnd"/>
      <w:r>
        <w:rPr>
          <w:sz w:val="24"/>
          <w:szCs w:val="24"/>
        </w:rPr>
        <w:t xml:space="preserve"> </w:t>
      </w:r>
      <w:proofErr w:type="spellStart"/>
      <w:r>
        <w:rPr>
          <w:sz w:val="24"/>
          <w:szCs w:val="24"/>
        </w:rPr>
        <w:t>Gžibovskis</w:t>
      </w:r>
      <w:proofErr w:type="spellEnd"/>
      <w:r>
        <w:rPr>
          <w:sz w:val="24"/>
          <w:szCs w:val="24"/>
        </w:rPr>
        <w:t xml:space="preserve">, </w:t>
      </w:r>
      <w:proofErr w:type="spellStart"/>
      <w:r>
        <w:rPr>
          <w:sz w:val="24"/>
          <w:szCs w:val="24"/>
        </w:rPr>
        <w:t>Valtis</w:t>
      </w:r>
      <w:proofErr w:type="spellEnd"/>
      <w:r>
        <w:rPr>
          <w:sz w:val="24"/>
          <w:szCs w:val="24"/>
        </w:rPr>
        <w:t xml:space="preserve"> Krauklis, Intars Liepiņš, Normunds Mazūrs, Zintis </w:t>
      </w:r>
      <w:proofErr w:type="spellStart"/>
      <w:r>
        <w:rPr>
          <w:sz w:val="24"/>
          <w:szCs w:val="24"/>
        </w:rPr>
        <w:t>Mezītis</w:t>
      </w:r>
      <w:proofErr w:type="spellEnd"/>
      <w:r>
        <w:rPr>
          <w:sz w:val="24"/>
          <w:szCs w:val="24"/>
        </w:rPr>
        <w:t xml:space="preserve">, Guntis </w:t>
      </w:r>
      <w:proofErr w:type="spellStart"/>
      <w:r>
        <w:rPr>
          <w:sz w:val="24"/>
          <w:szCs w:val="24"/>
        </w:rPr>
        <w:t>Princovs</w:t>
      </w:r>
      <w:proofErr w:type="spellEnd"/>
      <w:r>
        <w:rPr>
          <w:sz w:val="24"/>
          <w:szCs w:val="24"/>
        </w:rPr>
        <w:t>, Guna Pūcīte, Anatolijs Savickis); PRET – nav; ATTURAS – nav;  Gulbenes novada dome NOLEMJ:</w:t>
      </w:r>
    </w:p>
    <w:p w:rsidR="00B35FF5" w:rsidRDefault="00B35FF5" w:rsidP="00B35FF5">
      <w:pPr>
        <w:spacing w:line="360" w:lineRule="auto"/>
        <w:ind w:firstLine="567"/>
        <w:jc w:val="both"/>
        <w:rPr>
          <w:sz w:val="24"/>
          <w:szCs w:val="24"/>
        </w:rPr>
      </w:pPr>
      <w:r>
        <w:rPr>
          <w:sz w:val="24"/>
          <w:szCs w:val="24"/>
        </w:rPr>
        <w:t xml:space="preserve">6.1. APSTIPRINĀT nekustamā īpašuma “Pienotava” – 4, Lizums, Lizuma pagasts, Gulbenes novads, kadastra numurs 5072 900 0245, kas sastāv no divistabu dzīvokļa, 67,4 </w:t>
      </w:r>
      <w:proofErr w:type="spellStart"/>
      <w:r>
        <w:rPr>
          <w:sz w:val="24"/>
          <w:szCs w:val="24"/>
        </w:rPr>
        <w:t>kv.m</w:t>
      </w:r>
      <w:proofErr w:type="spellEnd"/>
      <w:r>
        <w:rPr>
          <w:sz w:val="24"/>
          <w:szCs w:val="24"/>
        </w:rPr>
        <w:t xml:space="preserve">. platībā (telpu grupas kadastra apzīmējums 5072 006 0406 001 004), un pie tā piederošām kopīpašuma 515/1698 domājamām daļām no dzīvojamās mājas (būves kadastra apzīmējums 5072 006 0406 001), 515/1698 domājamām daļām no zemes (zemes vienības kadastra apzīmējums 5072 006 0406), nosacīto cenu </w:t>
      </w:r>
      <w:r>
        <w:rPr>
          <w:color w:val="000000"/>
          <w:sz w:val="24"/>
          <w:szCs w:val="24"/>
        </w:rPr>
        <w:t xml:space="preserve">2340 EUR (divi tūkstoši trīs simti četrdesmit </w:t>
      </w:r>
      <w:proofErr w:type="spellStart"/>
      <w:r>
        <w:rPr>
          <w:i/>
          <w:color w:val="000000"/>
          <w:sz w:val="24"/>
          <w:szCs w:val="24"/>
        </w:rPr>
        <w:t>euro</w:t>
      </w:r>
      <w:proofErr w:type="spellEnd"/>
      <w:r>
        <w:rPr>
          <w:color w:val="000000"/>
          <w:sz w:val="24"/>
          <w:szCs w:val="24"/>
        </w:rPr>
        <w:t>)</w:t>
      </w:r>
      <w:r>
        <w:rPr>
          <w:sz w:val="24"/>
          <w:szCs w:val="24"/>
        </w:rPr>
        <w:t>.</w:t>
      </w:r>
    </w:p>
    <w:p w:rsidR="00B35FF5" w:rsidRDefault="00B35FF5" w:rsidP="00B35FF5">
      <w:pPr>
        <w:spacing w:line="360" w:lineRule="auto"/>
        <w:ind w:firstLine="567"/>
        <w:jc w:val="both"/>
        <w:rPr>
          <w:sz w:val="24"/>
          <w:szCs w:val="24"/>
        </w:rPr>
      </w:pPr>
      <w:r>
        <w:rPr>
          <w:sz w:val="24"/>
          <w:szCs w:val="24"/>
        </w:rPr>
        <w:lastRenderedPageBreak/>
        <w:t>6.2. UZDOT Gulbenes novada pašvaldības Īpašuma novērtēšanas un izsoļu komisijai organizēt nekustamā īpašuma “Pienotava” – 4, Lizums, Lizuma pagasts, Gulbenes novads, kadastra numurs 5072 900 0245, atsavināšanu.</w:t>
      </w:r>
    </w:p>
    <w:p w:rsidR="00B35FF5" w:rsidRDefault="00B35FF5" w:rsidP="00B35FF5">
      <w:pPr>
        <w:widowControl w:val="0"/>
        <w:pBdr>
          <w:bottom w:val="single" w:sz="12" w:space="1" w:color="auto"/>
        </w:pBdr>
        <w:suppressAutoHyphens/>
        <w:jc w:val="center"/>
        <w:rPr>
          <w:rFonts w:eastAsia="SimSun"/>
          <w:b/>
          <w:sz w:val="24"/>
          <w:szCs w:val="24"/>
          <w:lang w:eastAsia="zh-CN" w:bidi="hi-IN"/>
        </w:rPr>
      </w:pPr>
    </w:p>
    <w:p w:rsidR="00B35FF5" w:rsidRDefault="00B35FF5" w:rsidP="00B35FF5">
      <w:pPr>
        <w:widowControl w:val="0"/>
        <w:pBdr>
          <w:bottom w:val="single" w:sz="12" w:space="1" w:color="auto"/>
        </w:pBdr>
        <w:suppressAutoHyphens/>
        <w:jc w:val="center"/>
        <w:rPr>
          <w:rFonts w:eastAsia="SimSun"/>
          <w:b/>
          <w:sz w:val="24"/>
          <w:szCs w:val="24"/>
          <w:lang w:eastAsia="zh-CN" w:bidi="hi-IN"/>
        </w:rPr>
      </w:pPr>
      <w:r>
        <w:rPr>
          <w:rFonts w:eastAsia="SimSun"/>
          <w:b/>
          <w:sz w:val="24"/>
          <w:szCs w:val="24"/>
          <w:lang w:eastAsia="zh-CN" w:bidi="hi-IN"/>
        </w:rPr>
        <w:t>31.§</w:t>
      </w:r>
    </w:p>
    <w:p w:rsidR="00B35FF5" w:rsidRDefault="00B35FF5" w:rsidP="00B35FF5">
      <w:pPr>
        <w:widowControl w:val="0"/>
        <w:pBdr>
          <w:bottom w:val="single" w:sz="12" w:space="1" w:color="auto"/>
        </w:pBdr>
        <w:suppressAutoHyphens/>
        <w:jc w:val="center"/>
        <w:rPr>
          <w:rFonts w:eastAsia="SimSun"/>
          <w:b/>
          <w:sz w:val="24"/>
          <w:szCs w:val="24"/>
          <w:lang w:eastAsia="zh-CN" w:bidi="hi-IN"/>
        </w:rPr>
      </w:pPr>
      <w:r>
        <w:rPr>
          <w:rFonts w:eastAsia="SimSun"/>
          <w:b/>
          <w:sz w:val="24"/>
          <w:szCs w:val="24"/>
          <w:lang w:eastAsia="zh-CN" w:bidi="hi-IN"/>
        </w:rPr>
        <w:t>Par nekustamā īpašuma iegādāšanos pašvaldības īpašumā</w:t>
      </w:r>
    </w:p>
    <w:p w:rsidR="00B35FF5" w:rsidRDefault="00B35FF5" w:rsidP="00B35FF5">
      <w:pPr>
        <w:widowControl w:val="0"/>
        <w:suppressAutoHyphens/>
        <w:rPr>
          <w:rFonts w:eastAsia="SimSun"/>
          <w:sz w:val="24"/>
          <w:szCs w:val="24"/>
          <w:lang w:eastAsia="zh-CN" w:bidi="hi-IN"/>
        </w:rPr>
      </w:pPr>
      <w:r>
        <w:rPr>
          <w:rFonts w:eastAsia="SimSun"/>
          <w:sz w:val="24"/>
          <w:szCs w:val="24"/>
          <w:lang w:eastAsia="zh-CN" w:bidi="hi-IN"/>
        </w:rPr>
        <w:t xml:space="preserve">ZIŅO: </w:t>
      </w:r>
      <w:proofErr w:type="spellStart"/>
      <w:r>
        <w:rPr>
          <w:rFonts w:eastAsia="SimSun"/>
          <w:sz w:val="24"/>
          <w:szCs w:val="24"/>
          <w:lang w:eastAsia="zh-CN" w:bidi="hi-IN"/>
        </w:rPr>
        <w:t>G.Ciglis</w:t>
      </w:r>
      <w:proofErr w:type="spellEnd"/>
      <w:r>
        <w:rPr>
          <w:rFonts w:eastAsia="SimSun"/>
          <w:sz w:val="24"/>
          <w:szCs w:val="24"/>
          <w:lang w:eastAsia="zh-CN" w:bidi="hi-IN"/>
        </w:rPr>
        <w:t xml:space="preserve">, </w:t>
      </w:r>
      <w:proofErr w:type="spellStart"/>
      <w:r>
        <w:rPr>
          <w:rFonts w:eastAsia="SimSun"/>
          <w:sz w:val="24"/>
          <w:szCs w:val="24"/>
          <w:lang w:eastAsia="zh-CN" w:bidi="hi-IN"/>
        </w:rPr>
        <w:t>N.Audzišs</w:t>
      </w:r>
      <w:proofErr w:type="spellEnd"/>
    </w:p>
    <w:p w:rsidR="00B35FF5" w:rsidRDefault="00B35FF5" w:rsidP="00B35FF5">
      <w:pPr>
        <w:widowControl w:val="0"/>
        <w:suppressAutoHyphens/>
        <w:rPr>
          <w:rFonts w:eastAsia="SimSun"/>
          <w:sz w:val="24"/>
          <w:szCs w:val="24"/>
          <w:lang w:eastAsia="zh-CN" w:bidi="hi-IN"/>
        </w:rPr>
      </w:pPr>
      <w:r>
        <w:rPr>
          <w:rFonts w:eastAsia="SimSun"/>
          <w:sz w:val="24"/>
          <w:szCs w:val="24"/>
          <w:lang w:eastAsia="zh-CN" w:bidi="hi-IN"/>
        </w:rPr>
        <w:t>LĒMUMA PROJEKTU SAGATAVOJA:</w:t>
      </w:r>
      <w:r>
        <w:rPr>
          <w:rFonts w:eastAsia="SimSun" w:cs="Mangal"/>
          <w:sz w:val="24"/>
          <w:szCs w:val="24"/>
          <w:lang w:eastAsia="zh-CN" w:bidi="hi-IN"/>
        </w:rPr>
        <w:t xml:space="preserve"> </w:t>
      </w:r>
      <w:proofErr w:type="spellStart"/>
      <w:r>
        <w:rPr>
          <w:rFonts w:eastAsia="SimSun" w:cs="Mangal"/>
          <w:sz w:val="24"/>
          <w:szCs w:val="24"/>
          <w:lang w:eastAsia="zh-CN" w:bidi="hi-IN"/>
        </w:rPr>
        <w:t>A.Deksne</w:t>
      </w:r>
      <w:proofErr w:type="spellEnd"/>
      <w:r>
        <w:rPr>
          <w:rFonts w:eastAsia="SimSun" w:cs="Mangal"/>
          <w:sz w:val="24"/>
          <w:szCs w:val="24"/>
          <w:lang w:eastAsia="zh-CN" w:bidi="hi-IN"/>
        </w:rPr>
        <w:t xml:space="preserve">, </w:t>
      </w:r>
      <w:proofErr w:type="spellStart"/>
      <w:r>
        <w:rPr>
          <w:rFonts w:eastAsia="SimSun" w:cs="Mangal"/>
          <w:sz w:val="24"/>
          <w:szCs w:val="24"/>
          <w:lang w:eastAsia="zh-CN" w:bidi="hi-IN"/>
        </w:rPr>
        <w:t>J.Duļbinskis</w:t>
      </w:r>
      <w:proofErr w:type="spellEnd"/>
      <w:r>
        <w:rPr>
          <w:rFonts w:eastAsia="SimSun" w:cs="Mangal"/>
          <w:sz w:val="24"/>
          <w:szCs w:val="24"/>
          <w:lang w:eastAsia="zh-CN" w:bidi="hi-IN"/>
        </w:rPr>
        <w:t xml:space="preserve">, </w:t>
      </w:r>
      <w:proofErr w:type="spellStart"/>
      <w:r>
        <w:rPr>
          <w:rFonts w:eastAsia="SimSun" w:cs="Mangal"/>
          <w:sz w:val="24"/>
          <w:szCs w:val="24"/>
          <w:lang w:eastAsia="zh-CN" w:bidi="hi-IN"/>
        </w:rPr>
        <w:t>I.Bindre</w:t>
      </w:r>
      <w:proofErr w:type="spellEnd"/>
    </w:p>
    <w:p w:rsidR="00B35FF5" w:rsidRDefault="00B35FF5" w:rsidP="00B35FF5">
      <w:pPr>
        <w:widowControl w:val="0"/>
        <w:suppressAutoHyphens/>
        <w:rPr>
          <w:rFonts w:eastAsia="SimSun"/>
          <w:sz w:val="24"/>
          <w:szCs w:val="24"/>
          <w:lang w:eastAsia="zh-CN" w:bidi="hi-IN"/>
        </w:rPr>
      </w:pPr>
      <w:r>
        <w:rPr>
          <w:rFonts w:eastAsia="SimSun"/>
          <w:sz w:val="24"/>
          <w:szCs w:val="24"/>
          <w:lang w:eastAsia="zh-CN" w:bidi="hi-IN"/>
        </w:rPr>
        <w:t>DEBATĒS PIEDALĀS: nav</w:t>
      </w:r>
    </w:p>
    <w:p w:rsidR="00B35FF5" w:rsidRDefault="00B35FF5" w:rsidP="00B35FF5">
      <w:pPr>
        <w:spacing w:line="360" w:lineRule="auto"/>
        <w:ind w:firstLine="720"/>
        <w:jc w:val="both"/>
        <w:rPr>
          <w:rFonts w:eastAsia="Calibri"/>
          <w:sz w:val="24"/>
          <w:szCs w:val="24"/>
          <w:lang w:eastAsia="pl-PL"/>
        </w:rPr>
      </w:pPr>
    </w:p>
    <w:p w:rsidR="00B35FF5" w:rsidRDefault="00B35FF5" w:rsidP="00B35FF5">
      <w:pPr>
        <w:spacing w:line="360" w:lineRule="auto"/>
        <w:ind w:firstLine="720"/>
        <w:jc w:val="both"/>
        <w:rPr>
          <w:sz w:val="24"/>
          <w:szCs w:val="24"/>
          <w:lang w:eastAsia="pl-PL"/>
        </w:rPr>
      </w:pPr>
      <w:r>
        <w:rPr>
          <w:sz w:val="24"/>
          <w:szCs w:val="24"/>
          <w:lang w:eastAsia="pl-PL"/>
        </w:rPr>
        <w:t xml:space="preserve">Gulbenes novada pašvaldība saņēmusi </w:t>
      </w:r>
      <w:r>
        <w:rPr>
          <w:b/>
          <w:sz w:val="24"/>
          <w:szCs w:val="24"/>
          <w:lang w:eastAsia="pl-PL"/>
        </w:rPr>
        <w:t>sabiedrības ar ierobežotu atbildību “Gulbenes meliorācija”</w:t>
      </w:r>
      <w:r>
        <w:rPr>
          <w:sz w:val="24"/>
          <w:szCs w:val="24"/>
          <w:lang w:eastAsia="pl-PL"/>
        </w:rPr>
        <w:t xml:space="preserve">, reģistrācijas numurs 43203002978, juridiskā adrese: “Stāķi 5”, Stradu pagasts, Gulbenes novads, LV–4417, 2019.gada 27.novembra iesniegumu (reģistrēts Gulbenes novada pašvaldībā 2019.gada 28.novembrī ar </w:t>
      </w:r>
      <w:proofErr w:type="spellStart"/>
      <w:r>
        <w:rPr>
          <w:sz w:val="24"/>
          <w:szCs w:val="24"/>
          <w:lang w:eastAsia="pl-PL"/>
        </w:rPr>
        <w:t>Nr.GND</w:t>
      </w:r>
      <w:proofErr w:type="spellEnd"/>
      <w:r>
        <w:rPr>
          <w:sz w:val="24"/>
          <w:szCs w:val="24"/>
          <w:lang w:eastAsia="pl-PL"/>
        </w:rPr>
        <w:t xml:space="preserve">/5.13.3/19/2841-G), un 2019.gada 13.decembra iesniegumu (reģistrēts Gulbenes novada pašvaldībā 2019.gada 16.decembrī ar </w:t>
      </w:r>
      <w:proofErr w:type="spellStart"/>
      <w:r>
        <w:rPr>
          <w:sz w:val="24"/>
          <w:szCs w:val="24"/>
          <w:lang w:eastAsia="pl-PL"/>
        </w:rPr>
        <w:t>Nr.GND</w:t>
      </w:r>
      <w:proofErr w:type="spellEnd"/>
      <w:r>
        <w:rPr>
          <w:sz w:val="24"/>
          <w:szCs w:val="24"/>
          <w:lang w:eastAsia="pl-PL"/>
        </w:rPr>
        <w:t xml:space="preserve">/5.13.3/19/3025-G), kuros izteikts piedāvājums Gulbenes novada pašvaldībai iegādāties iesniedzējam piederošo nekustamo īpašumu “Stāķi 7A” – 1A, Stāķi, Stradu pagasts, Gulbenes novads, kadastra numurs 5090 900 0275, kas sastāv no garāžas telpu grupas ar kadastra apzīmējumu 5090 002 0618 001 003, 134,10 </w:t>
      </w:r>
      <w:proofErr w:type="spellStart"/>
      <w:r>
        <w:rPr>
          <w:sz w:val="24"/>
          <w:szCs w:val="24"/>
          <w:lang w:eastAsia="pl-PL"/>
        </w:rPr>
        <w:t>kv.m</w:t>
      </w:r>
      <w:proofErr w:type="spellEnd"/>
      <w:r>
        <w:rPr>
          <w:sz w:val="24"/>
          <w:szCs w:val="24"/>
          <w:lang w:eastAsia="pl-PL"/>
        </w:rPr>
        <w:t xml:space="preserve">. platībā, un pie tā piederošām kopīpašuma 1341/6967 domājamām daļām no galdniecības – mācību korpusa (ēkas kadastra apzīmējums 5090 002 0618 001), 1341/6967 domājamām daļām no zemes (zemes vienības kadastra apzīmējums  5090 002 0682), par summu 1310,00 EUR (viens tūkstotis trīs simti desmit </w:t>
      </w:r>
      <w:proofErr w:type="spellStart"/>
      <w:r>
        <w:rPr>
          <w:i/>
          <w:sz w:val="24"/>
          <w:szCs w:val="24"/>
          <w:lang w:eastAsia="pl-PL"/>
        </w:rPr>
        <w:t>euro</w:t>
      </w:r>
      <w:proofErr w:type="spellEnd"/>
      <w:r>
        <w:rPr>
          <w:sz w:val="24"/>
          <w:szCs w:val="24"/>
          <w:lang w:eastAsia="pl-PL"/>
        </w:rPr>
        <w:t xml:space="preserve">), un nekustamo īpašumu “Stāķi 7C”, Stāķi, Stradu pagasts, Gulbenes novads, kadastra numurs 5090 002 0687, kas sastāv no vienas zemes vienības ar kadastra apzīmējumu 5090 002 0680, 0,1640 ha platībā, par summu 440,00 EUR (četri simti četrdesmit </w:t>
      </w:r>
      <w:proofErr w:type="spellStart"/>
      <w:r>
        <w:rPr>
          <w:i/>
          <w:sz w:val="24"/>
          <w:szCs w:val="24"/>
          <w:lang w:eastAsia="pl-PL"/>
        </w:rPr>
        <w:t>euro</w:t>
      </w:r>
      <w:proofErr w:type="spellEnd"/>
      <w:r>
        <w:rPr>
          <w:sz w:val="24"/>
          <w:szCs w:val="24"/>
          <w:lang w:eastAsia="pl-PL"/>
        </w:rPr>
        <w:t>).</w:t>
      </w:r>
    </w:p>
    <w:p w:rsidR="00B35FF5" w:rsidRDefault="00B35FF5" w:rsidP="00B35FF5">
      <w:pPr>
        <w:spacing w:line="360" w:lineRule="auto"/>
        <w:ind w:firstLine="567"/>
        <w:jc w:val="both"/>
        <w:rPr>
          <w:sz w:val="24"/>
          <w:szCs w:val="24"/>
          <w:lang w:eastAsia="pl-PL"/>
        </w:rPr>
      </w:pPr>
      <w:r>
        <w:rPr>
          <w:sz w:val="24"/>
          <w:szCs w:val="24"/>
          <w:lang w:eastAsia="pl-PL"/>
        </w:rPr>
        <w:t>Sabiedrības ar ierobežotu atbildību “Gulbenes meliorācija”</w:t>
      </w:r>
      <w:r>
        <w:rPr>
          <w:b/>
          <w:sz w:val="24"/>
          <w:szCs w:val="24"/>
          <w:lang w:eastAsia="pl-PL"/>
        </w:rPr>
        <w:t xml:space="preserve"> </w:t>
      </w:r>
      <w:r>
        <w:rPr>
          <w:sz w:val="24"/>
          <w:szCs w:val="24"/>
          <w:lang w:eastAsia="pl-PL"/>
        </w:rPr>
        <w:t xml:space="preserve">īpašuma tiesības uz nekustamo īpašumu “Stāķi 7A” – 1A, Stāķi, Stradu pagasts, Gulbenes novads, kadastra numurs 5090 900 0275, nostiprinātas 2013.gada 7.februārī ar Gulbenes rajona tiesas Zemesgrāmatu nodaļas lēmumu, par ko Stradu pagasta zemesgrāmatas nodalījumā izdarīts ieraksts ar Nr.100000516052 1A, žurnāls Nr.300003379119 (07.02.2013). Uz 2019.gada 1.janvāri nekustamā īpašuma “Stāķi 7A” – 1A, Stāķi, Stradu pagasts, Gulbenes novads, kadastra numurs 5090 900 0275, kadastrālā vērtība sastāda 1818 EUR. 2019.gada 5.decembrī ar Gulbenes rajona tiesas Zemesgrāmatu nodaļas lēmumu, žurnāls Nr.300005019623 (05.12.2019) uzlikta atzīme – vērsta 1110,87 EUR piedziņa. Piedzinējs: Gulbenes novada pašvaldība, reģistrācijas Nr.90009116327. </w:t>
      </w:r>
    </w:p>
    <w:p w:rsidR="00B35FF5" w:rsidRDefault="00B35FF5" w:rsidP="00B35FF5">
      <w:pPr>
        <w:spacing w:line="360" w:lineRule="auto"/>
        <w:ind w:firstLine="567"/>
        <w:jc w:val="both"/>
        <w:rPr>
          <w:sz w:val="24"/>
          <w:szCs w:val="24"/>
          <w:lang w:eastAsia="pl-PL"/>
        </w:rPr>
      </w:pPr>
      <w:r>
        <w:rPr>
          <w:sz w:val="24"/>
          <w:szCs w:val="24"/>
          <w:lang w:eastAsia="pl-PL"/>
        </w:rPr>
        <w:t>Sabiedrības ar ierobežotu atbildību “Gulbenes meliorācija”</w:t>
      </w:r>
      <w:r>
        <w:rPr>
          <w:b/>
          <w:sz w:val="24"/>
          <w:szCs w:val="24"/>
          <w:lang w:eastAsia="pl-PL"/>
        </w:rPr>
        <w:t xml:space="preserve"> </w:t>
      </w:r>
      <w:r>
        <w:rPr>
          <w:sz w:val="24"/>
          <w:szCs w:val="24"/>
          <w:lang w:eastAsia="pl-PL"/>
        </w:rPr>
        <w:t xml:space="preserve">īpašuma tiesības uz nekustamo īpašumu “Stāķi 7C”, Stāķi, Stradu pagasts, Gulbenes novads, kadastra numurs 5090 002 0687, nostiprinātas 2013.gada 29.janvārī ar Gulbenes rajona tiesas Zemesgrāmatu nodaļas lēmumu, par ko Stradu pagasta zemesgrāmatas nodalījumā izdarīts ieraksts ar Nr.100000516055, žurnāls </w:t>
      </w:r>
      <w:r>
        <w:rPr>
          <w:sz w:val="24"/>
          <w:szCs w:val="24"/>
          <w:lang w:eastAsia="pl-PL"/>
        </w:rPr>
        <w:lastRenderedPageBreak/>
        <w:t>Nr.300003369979 (29.01.2013). Uz 2019.gada 1.janvāri nekustamā īpašuma “Stāķi 7C”, Stāķi, Stradu pagasts, Gulbenes novads, kadastra numurs 5090 002 0687, kadastrālā vērtība sastāda 577 EUR.</w:t>
      </w:r>
    </w:p>
    <w:p w:rsidR="00B35FF5" w:rsidRDefault="00B35FF5" w:rsidP="00B35FF5">
      <w:pPr>
        <w:spacing w:line="360" w:lineRule="auto"/>
        <w:ind w:firstLine="567"/>
        <w:jc w:val="both"/>
        <w:rPr>
          <w:sz w:val="24"/>
          <w:szCs w:val="24"/>
          <w:lang w:eastAsia="pl-PL"/>
        </w:rPr>
      </w:pPr>
      <w:r>
        <w:rPr>
          <w:sz w:val="24"/>
          <w:szCs w:val="24"/>
          <w:lang w:eastAsia="pl-PL"/>
        </w:rPr>
        <w:t xml:space="preserve">Gulbenes novada Stradu pagasta pārvalde ir izvērtējusi nekustamā īpašuma “Stāķi 7A” – 1A, Stāķi, Stradu pagasts, Gulbenes novads, kadastra numurs 5090 900 0275, iegādes nepieciešamību pašvaldības autonomo funkciju veikšanai un secinājusi, ka garāža nepieciešama pārvaldes saimnieciskās darbības nodrošināšanai paredzētās tehnikas novietošanai. </w:t>
      </w:r>
    </w:p>
    <w:p w:rsidR="00B35FF5" w:rsidRDefault="00B35FF5" w:rsidP="00B35FF5">
      <w:pPr>
        <w:spacing w:line="360" w:lineRule="auto"/>
        <w:ind w:firstLine="567"/>
        <w:jc w:val="both"/>
        <w:rPr>
          <w:sz w:val="24"/>
          <w:szCs w:val="24"/>
          <w:lang w:eastAsia="pl-PL"/>
        </w:rPr>
      </w:pPr>
      <w:r>
        <w:rPr>
          <w:sz w:val="24"/>
          <w:szCs w:val="24"/>
          <w:lang w:eastAsia="pl-PL"/>
        </w:rPr>
        <w:t xml:space="preserve">Minētais nekustamais īpašums ir daļa no nekustamā īpašuma “Stāķi 7A”, Stāķi, Stradu pagasts, Gulbenes novads, kadastra numurs 5090 002 0684. Gulbenes novada pašvaldībai, saskaņā ar Stradu pagasta zemesgrāmatas nodalījumu Nr.100000516052 1 un Nr. 100000516052 2,  šobrīd jau pieder nekustamā īpašuma sastāvā ietilpstošais nekustamais īpašums “Stāķi 7A” – 1, Stāķi, Stradu pagasts, Gulbenes novads, kadastra numurs 5090 900 0273, kas sastāv no nedzīvojamās telpu grupas ar kadastra apzīmējumu 5090 002 0618 001 001, 222,7 </w:t>
      </w:r>
      <w:proofErr w:type="spellStart"/>
      <w:r>
        <w:rPr>
          <w:sz w:val="24"/>
          <w:szCs w:val="24"/>
          <w:lang w:eastAsia="pl-PL"/>
        </w:rPr>
        <w:t>kv.m</w:t>
      </w:r>
      <w:proofErr w:type="spellEnd"/>
      <w:r>
        <w:rPr>
          <w:sz w:val="24"/>
          <w:szCs w:val="24"/>
          <w:lang w:eastAsia="pl-PL"/>
        </w:rPr>
        <w:t xml:space="preserve">. platībā, un pie tā piederošām kopīpašuma 2227/6967 domājamām daļām no galdniecības – mācību korpusa (ēkas kadastra apzīmējums 5090 002 0618 001), 2227/6967 domājamām daļām no zemes (zemes vienības kadastra apzīmējums  5090 002 0682), un “Stāķi 7A” – 2, Stāķi, Stradu pagasts, Gulbenes novads, kadastra numurs 5090 900 0274, kas sastāv no nedzīvojamās telpu grupas ar kadastra apzīmējumu 5090 002 0618 001 002, 339,9 </w:t>
      </w:r>
      <w:proofErr w:type="spellStart"/>
      <w:r>
        <w:rPr>
          <w:sz w:val="24"/>
          <w:szCs w:val="24"/>
          <w:lang w:eastAsia="pl-PL"/>
        </w:rPr>
        <w:t>kv.m</w:t>
      </w:r>
      <w:proofErr w:type="spellEnd"/>
      <w:r>
        <w:rPr>
          <w:sz w:val="24"/>
          <w:szCs w:val="24"/>
          <w:lang w:eastAsia="pl-PL"/>
        </w:rPr>
        <w:t>. platībā, un pie tā piederošām kopīpašuma 3399/6967 domājamām daļām no galdniecības – mācību korpusa (ēkas kadastra apzīmējums 5090 002 0618 001), 3399/6967 domājamām daļām no zemes (zemes vienības kadastra apzīmējums  5090 002 0682).</w:t>
      </w:r>
    </w:p>
    <w:p w:rsidR="00B35FF5" w:rsidRDefault="00B35FF5" w:rsidP="00B35FF5">
      <w:pPr>
        <w:spacing w:line="360" w:lineRule="auto"/>
        <w:ind w:firstLine="567"/>
        <w:jc w:val="both"/>
        <w:rPr>
          <w:sz w:val="24"/>
          <w:szCs w:val="24"/>
          <w:lang w:eastAsia="pl-PL"/>
        </w:rPr>
      </w:pPr>
      <w:r>
        <w:rPr>
          <w:sz w:val="24"/>
          <w:szCs w:val="24"/>
          <w:lang w:eastAsia="pl-PL"/>
        </w:rPr>
        <w:t>Gulbenes novada Stradu pagasta pārvalde ir izvērtējusi nekustamā īpašuma “Stāķi 7C”, Stāķi, Stradu pagasts, Gulbenes novads, kadastra numurs 5090 002 0687, iegādes nepieciešamību pašvaldības autonomo funkciju veikšanai un secinājusi, ka minētā teritorija nepieciešama kā pārvaldes saimnieciskās darbības nodrošināšanai paredzētās tehnikas novietnes laukums. Minētais nekustamais īpašums norādītajam mērķim tiek izmantots jau šobrīd.</w:t>
      </w:r>
    </w:p>
    <w:p w:rsidR="00B35FF5" w:rsidRDefault="00B35FF5" w:rsidP="00B35FF5">
      <w:pPr>
        <w:spacing w:line="360" w:lineRule="auto"/>
        <w:ind w:firstLine="567"/>
        <w:jc w:val="both"/>
        <w:rPr>
          <w:sz w:val="24"/>
          <w:szCs w:val="24"/>
          <w:lang w:eastAsia="pl-PL"/>
        </w:rPr>
      </w:pPr>
      <w:r>
        <w:rPr>
          <w:sz w:val="24"/>
          <w:szCs w:val="24"/>
          <w:lang w:eastAsia="pl-PL"/>
        </w:rPr>
        <w:t xml:space="preserve">Saskaņā ar likuma “Par pašvaldībām” 15.panta pirmās daļas 2.punktu pašvaldības autonomā funkcija ir gādāt par savas administratīvās teritorijas labiekārtošanu un sanitāro tīrību (ielu, ceļu un laukumu būvniecība, rekonstruēšana un uzturēšana; ielu, laukumu un citu publiskai lietošanai paredzēto teritoriju apgaismošana; parku, skvēru un zaļo zonu ierīkošana un uzturēšana; atkritumu savākšanas un izvešanas kontrole; </w:t>
      </w:r>
      <w:proofErr w:type="spellStart"/>
      <w:r>
        <w:rPr>
          <w:sz w:val="24"/>
          <w:szCs w:val="24"/>
          <w:lang w:eastAsia="pl-PL"/>
        </w:rPr>
        <w:t>pretplūdu</w:t>
      </w:r>
      <w:proofErr w:type="spellEnd"/>
      <w:r>
        <w:rPr>
          <w:sz w:val="24"/>
          <w:szCs w:val="24"/>
          <w:lang w:eastAsia="pl-PL"/>
        </w:rPr>
        <w:t xml:space="preserve"> pasākumi; kapsētu un beigto dzīvnieku apbedīšanas vietu izveidošana un uzturēšana).  </w:t>
      </w:r>
    </w:p>
    <w:p w:rsidR="00B35FF5" w:rsidRDefault="00B35FF5" w:rsidP="00B35FF5">
      <w:pPr>
        <w:autoSpaceDE w:val="0"/>
        <w:autoSpaceDN w:val="0"/>
        <w:adjustRightInd w:val="0"/>
        <w:spacing w:line="360" w:lineRule="auto"/>
        <w:ind w:firstLine="567"/>
        <w:jc w:val="both"/>
        <w:rPr>
          <w:sz w:val="24"/>
          <w:szCs w:val="24"/>
          <w:lang w:eastAsia="pl-PL"/>
        </w:rPr>
      </w:pPr>
      <w:r>
        <w:rPr>
          <w:sz w:val="24"/>
          <w:szCs w:val="24"/>
          <w:lang w:eastAsia="pl-PL"/>
        </w:rPr>
        <w:t xml:space="preserve">Likuma “Par pašvaldībām” 14.panta pirmās daļas 2.punkts nosaka, ka pildot savas funkcijas, pašvaldībām likumā noteiktajā kārtībā ir tiesības iegūt un atsavināt kustamo un nekustamo mantu, privatizēt pašvaldību īpašuma objektus, slēgt darījumus, kā arī veikt citas privāttiesiska rakstura darbības. </w:t>
      </w:r>
    </w:p>
    <w:p w:rsidR="00B35FF5" w:rsidRDefault="00B35FF5" w:rsidP="00B35FF5">
      <w:pPr>
        <w:widowControl w:val="0"/>
        <w:autoSpaceDE w:val="0"/>
        <w:autoSpaceDN w:val="0"/>
        <w:adjustRightInd w:val="0"/>
        <w:spacing w:line="360" w:lineRule="auto"/>
        <w:ind w:firstLine="567"/>
        <w:jc w:val="both"/>
        <w:rPr>
          <w:sz w:val="24"/>
          <w:szCs w:val="24"/>
          <w:lang w:eastAsia="pl-PL"/>
        </w:rPr>
      </w:pPr>
      <w:r>
        <w:rPr>
          <w:sz w:val="24"/>
          <w:szCs w:val="24"/>
          <w:lang w:eastAsia="pl-PL"/>
        </w:rPr>
        <w:lastRenderedPageBreak/>
        <w:t xml:space="preserve">Saskaņā ar likuma “Par pašvaldībām” 21.panta pirmās daļas 17.punktu dome var izskatīt jebkuru jautājumu, kas ir attiecīgās pašvaldības pārziņā, turklāt tikai dome var lemt par pašvaldības nekustamā īpašuma atsavināšanu, ieķīlāšanu vai privatizēšanu, kā arī par nekustamās mantas iegūšanu pašvaldības īpašumā. </w:t>
      </w:r>
    </w:p>
    <w:p w:rsidR="00B35FF5" w:rsidRDefault="00B35FF5" w:rsidP="00B35FF5">
      <w:pPr>
        <w:widowControl w:val="0"/>
        <w:spacing w:line="360" w:lineRule="auto"/>
        <w:ind w:firstLine="567"/>
        <w:jc w:val="both"/>
        <w:rPr>
          <w:sz w:val="24"/>
          <w:szCs w:val="24"/>
          <w:lang w:eastAsia="pl-PL"/>
        </w:rPr>
      </w:pPr>
      <w:r>
        <w:rPr>
          <w:sz w:val="24"/>
          <w:szCs w:val="24"/>
          <w:lang w:eastAsia="pl-PL"/>
        </w:rPr>
        <w:t xml:space="preserve">Publisko iepirkumu likuma 3.panta pirmās daļas 1.punkts nosaka, ka šo likumu nepiemēro, ja pasūtītājs slēdz iepirkuma līgumu par zemes, esošās būves vai cita nekustamā īpašuma pirkšanu vai nomu vai citu tiesību iegūšanu uz šādu nekustamo īpašumu ar jebkuriem finanšu līdzekļiem. </w:t>
      </w:r>
    </w:p>
    <w:p w:rsidR="00B35FF5" w:rsidRDefault="00B35FF5" w:rsidP="00B35FF5">
      <w:pPr>
        <w:spacing w:line="360" w:lineRule="auto"/>
        <w:ind w:firstLine="567"/>
        <w:jc w:val="both"/>
        <w:rPr>
          <w:sz w:val="24"/>
          <w:szCs w:val="24"/>
          <w:lang w:eastAsia="pl-PL"/>
        </w:rPr>
      </w:pPr>
      <w:r>
        <w:rPr>
          <w:sz w:val="24"/>
          <w:szCs w:val="24"/>
          <w:lang w:eastAsia="pl-PL"/>
        </w:rPr>
        <w:t>Saskaņā ar Publiskas personas finanšu līdzekļu un mantas izšķērdēšanas novēršanas likuma 3.panta 1. un 3.punktu, kas nosaka, ka publiska persona, kā arī kapitālsabiedrība rīkojas ar finanšu līdzekļiem un mantu lietderīgi, tas ir, rīcībai jābūt tādai, lai mērķi sasniegtu ar mazāko finanšu līdzekļu un mantas izlietojumu un manta iegūstama īpašumā vai lietošanā par izdevīgāko cenu.</w:t>
      </w:r>
    </w:p>
    <w:p w:rsidR="00B35FF5" w:rsidRDefault="00B35FF5" w:rsidP="00B35FF5">
      <w:pPr>
        <w:spacing w:line="360" w:lineRule="auto"/>
        <w:ind w:firstLine="567"/>
        <w:jc w:val="both"/>
        <w:rPr>
          <w:sz w:val="24"/>
          <w:szCs w:val="24"/>
          <w:lang w:eastAsia="pl-PL"/>
        </w:rPr>
      </w:pPr>
      <w:r>
        <w:rPr>
          <w:sz w:val="24"/>
          <w:szCs w:val="24"/>
          <w:lang w:eastAsia="pl-PL"/>
        </w:rPr>
        <w:t>Gulbenes novada domes 2013.gada 31.oktobra saistošo noteikumu Nr.25 “Gulbenes novada pašvaldības nolikums” 47.punkts nosaka, ka līgumus pašvaldības vārdā slēdz domes priekšsēdētājs, domes priekšsēdētāja vietnieks vai izpilddirektors, vai cita amatpersona uz domes lēmuma vai domes priekšsēdētāja rīkojuma vai pilnvaras pamata, un pirms līguma nodošanas parakstīšanai, līguma projekti jāiesniedz izskatīšanai un saskaņošanai domes Finanšu un ekonomikas un Administratīvi juridiskai nodaļai.</w:t>
      </w:r>
    </w:p>
    <w:p w:rsidR="00B35FF5" w:rsidRDefault="00B35FF5" w:rsidP="00B35FF5">
      <w:pPr>
        <w:spacing w:line="360" w:lineRule="auto"/>
        <w:ind w:firstLine="567"/>
        <w:jc w:val="both"/>
        <w:rPr>
          <w:sz w:val="24"/>
          <w:szCs w:val="24"/>
        </w:rPr>
      </w:pPr>
      <w:r>
        <w:rPr>
          <w:bCs/>
          <w:sz w:val="24"/>
          <w:szCs w:val="24"/>
          <w:lang w:eastAsia="pl-PL"/>
        </w:rPr>
        <w:t>Ņemot vērā iepriekš minēto, p</w:t>
      </w:r>
      <w:r>
        <w:rPr>
          <w:sz w:val="24"/>
          <w:szCs w:val="24"/>
          <w:lang w:eastAsia="pl-PL"/>
        </w:rPr>
        <w:t xml:space="preserve">amatojoties uz likuma “Par pašvaldībām” 14.panta pirmās daļas 2.punktu, 15.panta pirmās daļas 2.punktu, 21.panta pirmās daļas 17.punktu, </w:t>
      </w:r>
      <w:r>
        <w:rPr>
          <w:bCs/>
          <w:sz w:val="24"/>
          <w:szCs w:val="24"/>
          <w:lang w:eastAsia="pl-PL"/>
        </w:rPr>
        <w:t xml:space="preserve">Publiskas personas finanšu līdzekļu un mantas izšķērdēšanas novēršanas likuma 3.panta 1. un 3.punktu, </w:t>
      </w:r>
      <w:r>
        <w:rPr>
          <w:sz w:val="24"/>
          <w:szCs w:val="24"/>
          <w:lang w:eastAsia="pl-PL"/>
        </w:rPr>
        <w:t>Publisko iepirkumu likuma 3.panta pirmās daļas 1.punktu,</w:t>
      </w:r>
      <w:r>
        <w:rPr>
          <w:b/>
          <w:bCs/>
          <w:sz w:val="24"/>
          <w:szCs w:val="24"/>
          <w:lang w:eastAsia="pl-PL"/>
        </w:rPr>
        <w:t xml:space="preserve"> </w:t>
      </w:r>
      <w:r>
        <w:rPr>
          <w:sz w:val="24"/>
          <w:szCs w:val="24"/>
          <w:lang w:eastAsia="pl-PL"/>
        </w:rPr>
        <w:t xml:space="preserve">Gulbenes novada domes 2013.gada 31.oktobra saistošo noteikumu Nr.25 “Gulbenes novada pašvaldības nolikums” 47.punktu, </w:t>
      </w:r>
      <w:r>
        <w:rPr>
          <w:sz w:val="24"/>
          <w:szCs w:val="24"/>
        </w:rPr>
        <w:t xml:space="preserve">un Tautsaimniecības komitejas  un Finanšu komitejas ieteikumu, atklāti balsojot: PAR – 14 (Normunds </w:t>
      </w:r>
      <w:proofErr w:type="spellStart"/>
      <w:r>
        <w:rPr>
          <w:sz w:val="24"/>
          <w:szCs w:val="24"/>
        </w:rPr>
        <w:t>Audzišs</w:t>
      </w:r>
      <w:proofErr w:type="spellEnd"/>
      <w:r>
        <w:rPr>
          <w:sz w:val="24"/>
          <w:szCs w:val="24"/>
        </w:rPr>
        <w:t xml:space="preserve">, Indra Caune, Andis Caunītis, Gunārs Ciglis,  Larisa Cīrule, Lāsma </w:t>
      </w:r>
      <w:proofErr w:type="spellStart"/>
      <w:r>
        <w:rPr>
          <w:sz w:val="24"/>
          <w:szCs w:val="24"/>
        </w:rPr>
        <w:t>Gabdulļina</w:t>
      </w:r>
      <w:proofErr w:type="spellEnd"/>
      <w:r>
        <w:rPr>
          <w:sz w:val="24"/>
          <w:szCs w:val="24"/>
        </w:rPr>
        <w:t xml:space="preserve">, </w:t>
      </w:r>
      <w:proofErr w:type="spellStart"/>
      <w:r>
        <w:rPr>
          <w:sz w:val="24"/>
          <w:szCs w:val="24"/>
        </w:rPr>
        <w:t>Stanislavs</w:t>
      </w:r>
      <w:proofErr w:type="spellEnd"/>
      <w:r>
        <w:rPr>
          <w:sz w:val="24"/>
          <w:szCs w:val="24"/>
        </w:rPr>
        <w:t xml:space="preserve"> </w:t>
      </w:r>
      <w:proofErr w:type="spellStart"/>
      <w:r>
        <w:rPr>
          <w:sz w:val="24"/>
          <w:szCs w:val="24"/>
        </w:rPr>
        <w:t>Gžibovskis</w:t>
      </w:r>
      <w:proofErr w:type="spellEnd"/>
      <w:r>
        <w:rPr>
          <w:sz w:val="24"/>
          <w:szCs w:val="24"/>
        </w:rPr>
        <w:t xml:space="preserve">, </w:t>
      </w:r>
      <w:proofErr w:type="spellStart"/>
      <w:r>
        <w:rPr>
          <w:sz w:val="24"/>
          <w:szCs w:val="24"/>
        </w:rPr>
        <w:t>Valtis</w:t>
      </w:r>
      <w:proofErr w:type="spellEnd"/>
      <w:r>
        <w:rPr>
          <w:sz w:val="24"/>
          <w:szCs w:val="24"/>
        </w:rPr>
        <w:t xml:space="preserve"> Krauklis, Intars Liepiņš, Normunds Mazūrs, Zintis </w:t>
      </w:r>
      <w:proofErr w:type="spellStart"/>
      <w:r>
        <w:rPr>
          <w:sz w:val="24"/>
          <w:szCs w:val="24"/>
        </w:rPr>
        <w:t>Mezītis</w:t>
      </w:r>
      <w:proofErr w:type="spellEnd"/>
      <w:r>
        <w:rPr>
          <w:sz w:val="24"/>
          <w:szCs w:val="24"/>
        </w:rPr>
        <w:t xml:space="preserve">, Guntis </w:t>
      </w:r>
      <w:proofErr w:type="spellStart"/>
      <w:r>
        <w:rPr>
          <w:sz w:val="24"/>
          <w:szCs w:val="24"/>
        </w:rPr>
        <w:t>Princovs</w:t>
      </w:r>
      <w:proofErr w:type="spellEnd"/>
      <w:r>
        <w:rPr>
          <w:sz w:val="24"/>
          <w:szCs w:val="24"/>
        </w:rPr>
        <w:t>, Guna Pūcīte, Anatolijs Savickis); PRET – nav; ATTURAS – nav;  Gulbenes novada dome NOLEMJ:</w:t>
      </w:r>
    </w:p>
    <w:p w:rsidR="00B35FF5" w:rsidRDefault="00B35FF5" w:rsidP="00B35FF5">
      <w:pPr>
        <w:spacing w:line="360" w:lineRule="auto"/>
        <w:ind w:firstLine="567"/>
        <w:jc w:val="both"/>
        <w:rPr>
          <w:rFonts w:eastAsia="Calibri"/>
          <w:sz w:val="24"/>
          <w:szCs w:val="24"/>
          <w:lang w:eastAsia="pl-PL"/>
        </w:rPr>
      </w:pPr>
      <w:r>
        <w:rPr>
          <w:sz w:val="24"/>
          <w:szCs w:val="24"/>
          <w:lang w:eastAsia="pl-PL"/>
        </w:rPr>
        <w:t xml:space="preserve">1. IEGĀDĀTIES Gulbenes novada pašvaldības īpašumā sabiedrības ar ierobežotu atbildību “Gulbenes meliorācija”, reģistrācijas numurs 43203002978, juridiskā adrese: “Stāķi 5”, Stradu pagasts, Gulbenes novads, LV – 4417, piederošo nekustamo īpašumu, kadastra numurs 5090 900 0275, kas sastāv no garāžas telpu grupas ar kadastra apzīmējumu 5090 002 0618 001 003, 134,10 </w:t>
      </w:r>
      <w:proofErr w:type="spellStart"/>
      <w:r>
        <w:rPr>
          <w:sz w:val="24"/>
          <w:szCs w:val="24"/>
          <w:lang w:eastAsia="pl-PL"/>
        </w:rPr>
        <w:t>kv.m</w:t>
      </w:r>
      <w:proofErr w:type="spellEnd"/>
      <w:r>
        <w:rPr>
          <w:sz w:val="24"/>
          <w:szCs w:val="24"/>
          <w:lang w:eastAsia="pl-PL"/>
        </w:rPr>
        <w:t xml:space="preserve">. platībā, un pie tā piederošām kopīpašuma 1341/6967 domājamām daļām no galdniecības – mācību korpusa (ēkas kadastra apzīmējums 5090 002 0618 001), 1341/6967 domājamām daļām no zemes (zemes vienības kadastra apzīmējums  5090 002 0682), par summu 1310,00 EUR (viens tūkstotis trīs simti desmit </w:t>
      </w:r>
      <w:proofErr w:type="spellStart"/>
      <w:r>
        <w:rPr>
          <w:i/>
          <w:sz w:val="24"/>
          <w:szCs w:val="24"/>
          <w:lang w:eastAsia="pl-PL"/>
        </w:rPr>
        <w:t>euro</w:t>
      </w:r>
      <w:proofErr w:type="spellEnd"/>
      <w:r>
        <w:rPr>
          <w:sz w:val="24"/>
          <w:szCs w:val="24"/>
          <w:lang w:eastAsia="pl-PL"/>
        </w:rPr>
        <w:t>), pie nosacījuma, ka tā nepārsniedz sertificēta nekustamā īpašuma vērtētāja noteikto tirgus cenu.</w:t>
      </w:r>
    </w:p>
    <w:p w:rsidR="00B35FF5" w:rsidRDefault="00B35FF5" w:rsidP="00B35FF5">
      <w:pPr>
        <w:widowControl w:val="0"/>
        <w:spacing w:line="360" w:lineRule="auto"/>
        <w:ind w:firstLine="567"/>
        <w:jc w:val="both"/>
        <w:rPr>
          <w:sz w:val="24"/>
          <w:szCs w:val="24"/>
          <w:lang w:eastAsia="pl-PL"/>
        </w:rPr>
      </w:pPr>
      <w:r>
        <w:rPr>
          <w:sz w:val="24"/>
          <w:szCs w:val="24"/>
          <w:lang w:eastAsia="pl-PL"/>
        </w:rPr>
        <w:lastRenderedPageBreak/>
        <w:t xml:space="preserve">2. IEGĀDĀTIES Gulbenes novada pašvaldības īpašumā sabiedrības ar ierobežotu atbildību “Gulbenes meliorācija”, reģistrācijas numurs 43203002978, juridiskā adrese: “Stāķi 5”, Stradu pagasts, Gulbenes novads, LV–4417, piederošo nekustamo īpašumu “Stāķi 7C”, kadastra numurs 5090 002 0687, kas sastāv no vienas zemes vienības ar kadastra apzīmējumu 5090 002 0680, 0,1640 ha platībā, par summu 440,00 EUR (četri simti četrdesmit </w:t>
      </w:r>
      <w:proofErr w:type="spellStart"/>
      <w:r>
        <w:rPr>
          <w:i/>
          <w:sz w:val="24"/>
          <w:szCs w:val="24"/>
          <w:lang w:eastAsia="pl-PL"/>
        </w:rPr>
        <w:t>euro</w:t>
      </w:r>
      <w:proofErr w:type="spellEnd"/>
      <w:r>
        <w:rPr>
          <w:sz w:val="24"/>
          <w:szCs w:val="24"/>
          <w:lang w:eastAsia="pl-PL"/>
        </w:rPr>
        <w:t>), pie nosacījuma, ka tā nepārsniedz sertificēta nekustamā īpašuma vērtētāja noteikto tirgus cenu.</w:t>
      </w:r>
    </w:p>
    <w:p w:rsidR="00B35FF5" w:rsidRDefault="00B35FF5" w:rsidP="00B35FF5">
      <w:pPr>
        <w:spacing w:line="360" w:lineRule="auto"/>
        <w:ind w:firstLine="540"/>
        <w:jc w:val="both"/>
        <w:rPr>
          <w:sz w:val="24"/>
          <w:szCs w:val="24"/>
        </w:rPr>
      </w:pPr>
      <w:r>
        <w:rPr>
          <w:sz w:val="24"/>
          <w:szCs w:val="24"/>
          <w:lang w:eastAsia="pl-PL"/>
        </w:rPr>
        <w:t xml:space="preserve">3. </w:t>
      </w:r>
      <w:r>
        <w:rPr>
          <w:sz w:val="24"/>
          <w:szCs w:val="24"/>
        </w:rPr>
        <w:t xml:space="preserve">SEGT šā lēmuma 1. un 2. punktā minēto nekustamo īpašumu pirkuma maksu no </w:t>
      </w:r>
      <w:r>
        <w:rPr>
          <w:rFonts w:ascii="Times New Roman ,serif" w:hAnsi="Times New Roman ,serif"/>
          <w:sz w:val="24"/>
          <w:szCs w:val="24"/>
        </w:rPr>
        <w:t>Gulbenes novada pašvaldības 2020.gada budžeta līdzekļiem.</w:t>
      </w:r>
    </w:p>
    <w:p w:rsidR="00B35FF5" w:rsidRDefault="00B35FF5" w:rsidP="00B35FF5">
      <w:pPr>
        <w:widowControl w:val="0"/>
        <w:spacing w:line="360" w:lineRule="auto"/>
        <w:ind w:firstLine="567"/>
        <w:jc w:val="both"/>
        <w:rPr>
          <w:rFonts w:eastAsia="Calibri"/>
          <w:sz w:val="24"/>
          <w:szCs w:val="24"/>
          <w:lang w:eastAsia="pl-PL"/>
        </w:rPr>
      </w:pPr>
      <w:r>
        <w:rPr>
          <w:kern w:val="3"/>
          <w:sz w:val="24"/>
          <w:szCs w:val="24"/>
          <w:lang w:eastAsia="pl-PL" w:bidi="hi-IN"/>
        </w:rPr>
        <w:t xml:space="preserve">4. </w:t>
      </w:r>
      <w:r>
        <w:rPr>
          <w:sz w:val="24"/>
          <w:szCs w:val="24"/>
          <w:lang w:eastAsia="pl-PL"/>
        </w:rPr>
        <w:t>UZDOT Gulbenes novada pašvaldības Juridiskajai nodaļai, pēc sertificēta nekustamā īpašuma vērtētāja atzinuma par minēto nekustamo īpašumu tirgus vērtību saņemšanas, ja izpildās šā lēmuma 1. un 2.punktā noteiktais nosacījums, sagatavot pirkuma līgumu.</w:t>
      </w:r>
    </w:p>
    <w:p w:rsidR="00B35FF5" w:rsidRDefault="00B35FF5" w:rsidP="00B35FF5">
      <w:pPr>
        <w:spacing w:line="360" w:lineRule="auto"/>
        <w:ind w:firstLine="567"/>
        <w:jc w:val="both"/>
        <w:rPr>
          <w:kern w:val="3"/>
          <w:sz w:val="24"/>
          <w:szCs w:val="24"/>
          <w:lang w:eastAsia="pl-PL" w:bidi="hi-IN"/>
        </w:rPr>
      </w:pPr>
      <w:r>
        <w:rPr>
          <w:sz w:val="24"/>
          <w:szCs w:val="24"/>
          <w:lang w:eastAsia="pl-PL"/>
        </w:rPr>
        <w:t xml:space="preserve">5. PILNVAROT Gulbenes novada domes priekšsēdētāju Normundu </w:t>
      </w:r>
      <w:proofErr w:type="spellStart"/>
      <w:r>
        <w:rPr>
          <w:sz w:val="24"/>
          <w:szCs w:val="24"/>
          <w:lang w:eastAsia="pl-PL"/>
        </w:rPr>
        <w:t>Audzišu</w:t>
      </w:r>
      <w:proofErr w:type="spellEnd"/>
      <w:r>
        <w:rPr>
          <w:sz w:val="24"/>
          <w:szCs w:val="24"/>
          <w:lang w:eastAsia="pl-PL"/>
        </w:rPr>
        <w:t xml:space="preserve"> Gulbenes novada pašvaldības vārdā slēgt pirkuma līgumu par šā lēmuma 1. un 2.punktā minēto nekustamo īpašumu iegādi.</w:t>
      </w:r>
    </w:p>
    <w:p w:rsidR="00B35FF5" w:rsidRDefault="00B35FF5" w:rsidP="00B35FF5">
      <w:pPr>
        <w:spacing w:line="360" w:lineRule="auto"/>
        <w:ind w:firstLine="567"/>
        <w:jc w:val="both"/>
        <w:rPr>
          <w:sz w:val="24"/>
          <w:szCs w:val="24"/>
          <w:lang w:eastAsia="pl-PL"/>
        </w:rPr>
      </w:pPr>
      <w:r>
        <w:rPr>
          <w:kern w:val="3"/>
          <w:sz w:val="24"/>
          <w:szCs w:val="24"/>
          <w:lang w:eastAsia="pl-PL" w:bidi="hi-IN"/>
        </w:rPr>
        <w:t xml:space="preserve">6. </w:t>
      </w:r>
      <w:r>
        <w:rPr>
          <w:sz w:val="24"/>
          <w:szCs w:val="24"/>
          <w:lang w:eastAsia="pl-PL"/>
        </w:rPr>
        <w:t>UZDOT Gulbenes novada pašvaldības Īpašumu pārraudzības nodaļai pēc pirkuma līguma parakstīšanas veikt visas nepieciešamās darbības lēmuma 1. un 2.punktā minēto nekustamo īpašumu ierakstīšanai zemesgrāmatā uz Gulbenes novada pašvaldības vārda un organizēt šo nekustamo īpašumu pārņemšanu.</w:t>
      </w:r>
    </w:p>
    <w:p w:rsidR="00B35FF5" w:rsidRDefault="00B35FF5" w:rsidP="00B35FF5">
      <w:pPr>
        <w:jc w:val="center"/>
        <w:rPr>
          <w:b/>
          <w:sz w:val="24"/>
          <w:szCs w:val="24"/>
        </w:rPr>
      </w:pPr>
    </w:p>
    <w:p w:rsidR="00B35FF5" w:rsidRDefault="00B35FF5" w:rsidP="00B35FF5">
      <w:pPr>
        <w:jc w:val="center"/>
        <w:rPr>
          <w:b/>
          <w:sz w:val="24"/>
          <w:szCs w:val="24"/>
        </w:rPr>
      </w:pPr>
      <w:r>
        <w:rPr>
          <w:b/>
          <w:sz w:val="24"/>
          <w:szCs w:val="24"/>
        </w:rPr>
        <w:t>32.§</w:t>
      </w:r>
    </w:p>
    <w:p w:rsidR="00B35FF5" w:rsidRDefault="00B35FF5" w:rsidP="00B35FF5">
      <w:pPr>
        <w:pBdr>
          <w:bottom w:val="single" w:sz="12" w:space="1" w:color="auto"/>
        </w:pBdr>
        <w:jc w:val="center"/>
        <w:rPr>
          <w:b/>
          <w:sz w:val="24"/>
          <w:szCs w:val="24"/>
        </w:rPr>
      </w:pPr>
      <w:r>
        <w:rPr>
          <w:b/>
          <w:sz w:val="24"/>
          <w:szCs w:val="24"/>
        </w:rPr>
        <w:t>Par nekustamā īpašuma izsoles rīkošanu, noteikumu un sākumcenas apstiprināšanu</w:t>
      </w:r>
    </w:p>
    <w:p w:rsidR="00B35FF5" w:rsidRDefault="00B35FF5" w:rsidP="00B35FF5">
      <w:pPr>
        <w:rPr>
          <w:sz w:val="24"/>
          <w:szCs w:val="24"/>
        </w:rPr>
      </w:pPr>
      <w:r>
        <w:rPr>
          <w:sz w:val="24"/>
          <w:szCs w:val="24"/>
        </w:rPr>
        <w:t xml:space="preserve">ZIŅO: </w:t>
      </w:r>
      <w:proofErr w:type="spellStart"/>
      <w:r>
        <w:rPr>
          <w:sz w:val="24"/>
          <w:szCs w:val="24"/>
        </w:rPr>
        <w:t>G.Ciglis</w:t>
      </w:r>
      <w:proofErr w:type="spellEnd"/>
    </w:p>
    <w:p w:rsidR="00B35FF5" w:rsidRDefault="00B35FF5" w:rsidP="00B35FF5">
      <w:pPr>
        <w:rPr>
          <w:sz w:val="24"/>
          <w:szCs w:val="24"/>
        </w:rPr>
      </w:pPr>
      <w:r>
        <w:rPr>
          <w:sz w:val="24"/>
          <w:szCs w:val="24"/>
        </w:rPr>
        <w:t xml:space="preserve">LĒMUMA PROJEKTU SAGATAVOJA: </w:t>
      </w:r>
      <w:proofErr w:type="spellStart"/>
      <w:r>
        <w:rPr>
          <w:sz w:val="24"/>
          <w:szCs w:val="24"/>
        </w:rPr>
        <w:t>A.Deksne</w:t>
      </w:r>
      <w:proofErr w:type="spellEnd"/>
      <w:r>
        <w:rPr>
          <w:sz w:val="24"/>
          <w:szCs w:val="24"/>
        </w:rPr>
        <w:t xml:space="preserve">, </w:t>
      </w:r>
      <w:proofErr w:type="spellStart"/>
      <w:r>
        <w:rPr>
          <w:sz w:val="24"/>
          <w:szCs w:val="24"/>
        </w:rPr>
        <w:t>I.Bindre</w:t>
      </w:r>
      <w:proofErr w:type="spellEnd"/>
    </w:p>
    <w:p w:rsidR="00B35FF5" w:rsidRDefault="00B35FF5" w:rsidP="00B35FF5">
      <w:pPr>
        <w:rPr>
          <w:sz w:val="24"/>
          <w:szCs w:val="24"/>
        </w:rPr>
      </w:pPr>
      <w:r>
        <w:rPr>
          <w:sz w:val="24"/>
          <w:szCs w:val="24"/>
        </w:rPr>
        <w:t>DEBATĒS PIEDALĀS: nav</w:t>
      </w:r>
    </w:p>
    <w:p w:rsidR="00B35FF5" w:rsidRDefault="00B35FF5" w:rsidP="00B35FF5">
      <w:pPr>
        <w:widowControl w:val="0"/>
        <w:spacing w:line="360" w:lineRule="auto"/>
        <w:ind w:firstLine="567"/>
        <w:jc w:val="both"/>
        <w:rPr>
          <w:sz w:val="24"/>
          <w:szCs w:val="24"/>
        </w:rPr>
      </w:pPr>
    </w:p>
    <w:p w:rsidR="00B35FF5" w:rsidRDefault="00B35FF5" w:rsidP="00B35FF5">
      <w:pPr>
        <w:widowControl w:val="0"/>
        <w:spacing w:line="360" w:lineRule="auto"/>
        <w:ind w:firstLine="567"/>
        <w:jc w:val="both"/>
        <w:rPr>
          <w:sz w:val="24"/>
          <w:szCs w:val="24"/>
        </w:rPr>
      </w:pPr>
      <w:r>
        <w:rPr>
          <w:sz w:val="24"/>
          <w:szCs w:val="24"/>
        </w:rPr>
        <w:t xml:space="preserve">1. Gulbenes novada dome 2019.gada 31.oktobrī pieņēma lēmumu “Par nekustamā īpašuma izsoles rīkošanu, noteikumu un sākumcenas apstiprināšanu” (protokols Nr.17, 43.§, 7.p.), ar kuru nolēma rīkot </w:t>
      </w:r>
      <w:r>
        <w:rPr>
          <w:rFonts w:eastAsia="SimSun" w:cs="Mangal"/>
          <w:sz w:val="24"/>
          <w:szCs w:val="24"/>
          <w:lang w:eastAsia="zh-CN" w:bidi="hi-IN"/>
        </w:rPr>
        <w:t xml:space="preserve">nekustamā īpašuma </w:t>
      </w:r>
      <w:r>
        <w:rPr>
          <w:sz w:val="24"/>
          <w:szCs w:val="24"/>
        </w:rPr>
        <w:t>Beļavas pagastā ar nosaukumu “</w:t>
      </w:r>
      <w:proofErr w:type="spellStart"/>
      <w:r>
        <w:rPr>
          <w:sz w:val="24"/>
          <w:szCs w:val="24"/>
        </w:rPr>
        <w:t>Vendžavas</w:t>
      </w:r>
      <w:proofErr w:type="spellEnd"/>
      <w:r>
        <w:rPr>
          <w:sz w:val="24"/>
          <w:szCs w:val="24"/>
        </w:rPr>
        <w:t xml:space="preserve">”, kadastra numurs 5044 010 0110, otro izsoli, apstiprināt izsoles noteikumus un nosacīto cenu. Otrās izsoles apstiprinātā nosacītā cena (izsoles sākumcena) 3600 EUR (trīs tūkstoši seši simti </w:t>
      </w:r>
      <w:proofErr w:type="spellStart"/>
      <w:r>
        <w:rPr>
          <w:i/>
          <w:sz w:val="24"/>
          <w:szCs w:val="24"/>
        </w:rPr>
        <w:t>euro</w:t>
      </w:r>
      <w:proofErr w:type="spellEnd"/>
      <w:r>
        <w:rPr>
          <w:sz w:val="24"/>
          <w:szCs w:val="24"/>
        </w:rPr>
        <w:t xml:space="preserve">). Uz 2019.gada 12.decembrī rīkoto izsoli (otrā izsole) nepieteicās neviens pretendents, līdz ar to izsole ir bijusi nesekmīga.  </w:t>
      </w:r>
    </w:p>
    <w:p w:rsidR="00B35FF5" w:rsidRDefault="00B35FF5" w:rsidP="00B35FF5">
      <w:pPr>
        <w:widowControl w:val="0"/>
        <w:spacing w:line="360" w:lineRule="auto"/>
        <w:ind w:firstLine="567"/>
        <w:jc w:val="both"/>
        <w:rPr>
          <w:sz w:val="24"/>
          <w:szCs w:val="24"/>
        </w:rPr>
      </w:pPr>
      <w:r>
        <w:rPr>
          <w:sz w:val="24"/>
          <w:szCs w:val="24"/>
        </w:rPr>
        <w:t>Publiskas personas mantas atsavināšanas likuma 32.panta otrās daļas 1.punkts nosaka, ka pēc otrās nesekmīgās izsoles institūcija, kas organizē nekustamā īpašuma atsavināšanu (9.pants), var rīkot trešo izsoli ar augšupejošu soli, pazeminot izsoles sākumcenu ne vairāk kā par 60 procentiem no nosacītās cenas.</w:t>
      </w:r>
    </w:p>
    <w:p w:rsidR="00B35FF5" w:rsidRDefault="00B35FF5" w:rsidP="00B35FF5">
      <w:pPr>
        <w:spacing w:line="360" w:lineRule="auto"/>
        <w:ind w:firstLine="567"/>
        <w:jc w:val="both"/>
        <w:rPr>
          <w:sz w:val="24"/>
          <w:szCs w:val="24"/>
        </w:rPr>
      </w:pPr>
      <w:r>
        <w:rPr>
          <w:sz w:val="24"/>
          <w:szCs w:val="24"/>
        </w:rPr>
        <w:t xml:space="preserve">Īpašuma novērtēšanas un izsoļu komisija izvērtējot situāciju, iesaka rīkot trešo izsoli ar augšupejošu soli un noteikt trešās izsoles sākumcenu 2800 EUR (divi tūkstoši astoņi simti </w:t>
      </w:r>
      <w:proofErr w:type="spellStart"/>
      <w:r>
        <w:rPr>
          <w:i/>
          <w:sz w:val="24"/>
          <w:szCs w:val="24"/>
        </w:rPr>
        <w:t>euro</w:t>
      </w:r>
      <w:proofErr w:type="spellEnd"/>
      <w:r>
        <w:rPr>
          <w:sz w:val="24"/>
          <w:szCs w:val="24"/>
        </w:rPr>
        <w:t>).</w:t>
      </w:r>
    </w:p>
    <w:p w:rsidR="00B35FF5" w:rsidRDefault="00B35FF5" w:rsidP="00B35FF5">
      <w:pPr>
        <w:spacing w:line="360" w:lineRule="auto"/>
        <w:ind w:firstLine="567"/>
        <w:jc w:val="both"/>
        <w:rPr>
          <w:sz w:val="24"/>
          <w:szCs w:val="24"/>
        </w:rPr>
      </w:pPr>
      <w:r>
        <w:rPr>
          <w:sz w:val="24"/>
          <w:szCs w:val="24"/>
        </w:rPr>
        <w:lastRenderedPageBreak/>
        <w:t xml:space="preserve">Ņemot vērā Gulbenes novada pašvaldības Īpašuma novērtēšanas un izsoļu komisijas 2019.gada 12.decembra sēdes lēmumu, protokols Nr.2.7/19/177, pamatojoties uz likuma „Par pašvaldībām” 14.panta pirmās daļas 2.punktu, kas nosaka, ka pildot savas funkcijas, pašvaldībām likumā noteiktajā kārtībā ir tiesības iegūt un atsavināt kustamo un nekustamo mantu, privatizēt pašvaldības īpašuma objektus, slēgt darījumus, kā arī veikt citas privāttiesiska rakstura darbības, savukārt šā likuma 21.panta pirmās daļas 17.punktu, kas nosaka, ka dome var izskatīt jebkuru jautājumu, kas ir attiecīgās pašvaldības pārziņā, turklāt tikai dome var lemt par pašvaldības nekustamā īpašuma atsavināšanu, ieķīlāšanu vai privatizēšanu, kā arī par nekustamās mantas iegūšanu pašvaldības īpašumā, Publiskas personas mantas atsavināšanas likuma 3.panta pirmās daļas 1.punktu un otro daļu, 10.pantu, 15.pantu, un Tautsaimniecības komitejas  ieteikumu, atklāti balsojot: PAR – 14 (Normunds </w:t>
      </w:r>
      <w:proofErr w:type="spellStart"/>
      <w:r>
        <w:rPr>
          <w:sz w:val="24"/>
          <w:szCs w:val="24"/>
        </w:rPr>
        <w:t>Audzišs</w:t>
      </w:r>
      <w:proofErr w:type="spellEnd"/>
      <w:r>
        <w:rPr>
          <w:sz w:val="24"/>
          <w:szCs w:val="24"/>
        </w:rPr>
        <w:t xml:space="preserve">, Indra Caune, Andis Caunītis, Gunārs Ciglis,  Larisa Cīrule, Lāsma </w:t>
      </w:r>
      <w:proofErr w:type="spellStart"/>
      <w:r>
        <w:rPr>
          <w:sz w:val="24"/>
          <w:szCs w:val="24"/>
        </w:rPr>
        <w:t>Gabdulļina</w:t>
      </w:r>
      <w:proofErr w:type="spellEnd"/>
      <w:r>
        <w:rPr>
          <w:sz w:val="24"/>
          <w:szCs w:val="24"/>
        </w:rPr>
        <w:t xml:space="preserve">, </w:t>
      </w:r>
      <w:proofErr w:type="spellStart"/>
      <w:r>
        <w:rPr>
          <w:sz w:val="24"/>
          <w:szCs w:val="24"/>
        </w:rPr>
        <w:t>Stanislavs</w:t>
      </w:r>
      <w:proofErr w:type="spellEnd"/>
      <w:r>
        <w:rPr>
          <w:sz w:val="24"/>
          <w:szCs w:val="24"/>
        </w:rPr>
        <w:t xml:space="preserve"> </w:t>
      </w:r>
      <w:proofErr w:type="spellStart"/>
      <w:r>
        <w:rPr>
          <w:sz w:val="24"/>
          <w:szCs w:val="24"/>
        </w:rPr>
        <w:t>Gžibovskis</w:t>
      </w:r>
      <w:proofErr w:type="spellEnd"/>
      <w:r>
        <w:rPr>
          <w:sz w:val="24"/>
          <w:szCs w:val="24"/>
        </w:rPr>
        <w:t xml:space="preserve">, </w:t>
      </w:r>
      <w:proofErr w:type="spellStart"/>
      <w:r>
        <w:rPr>
          <w:sz w:val="24"/>
          <w:szCs w:val="24"/>
        </w:rPr>
        <w:t>Valtis</w:t>
      </w:r>
      <w:proofErr w:type="spellEnd"/>
      <w:r>
        <w:rPr>
          <w:sz w:val="24"/>
          <w:szCs w:val="24"/>
        </w:rPr>
        <w:t xml:space="preserve"> Krauklis, Intars Liepiņš, Normunds Mazūrs, Zintis </w:t>
      </w:r>
      <w:proofErr w:type="spellStart"/>
      <w:r>
        <w:rPr>
          <w:sz w:val="24"/>
          <w:szCs w:val="24"/>
        </w:rPr>
        <w:t>Mezītis</w:t>
      </w:r>
      <w:proofErr w:type="spellEnd"/>
      <w:r>
        <w:rPr>
          <w:sz w:val="24"/>
          <w:szCs w:val="24"/>
        </w:rPr>
        <w:t xml:space="preserve">, Guntis </w:t>
      </w:r>
      <w:proofErr w:type="spellStart"/>
      <w:r>
        <w:rPr>
          <w:sz w:val="24"/>
          <w:szCs w:val="24"/>
        </w:rPr>
        <w:t>Princovs</w:t>
      </w:r>
      <w:proofErr w:type="spellEnd"/>
      <w:r>
        <w:rPr>
          <w:sz w:val="24"/>
          <w:szCs w:val="24"/>
        </w:rPr>
        <w:t>, Guna Pūcīte, Anatolijs Savickis); PRET – nav; ATTURAS – nav;  Gulbenes novada dome NOLEMJ:</w:t>
      </w:r>
    </w:p>
    <w:p w:rsidR="00B35FF5" w:rsidRDefault="00B35FF5" w:rsidP="00B35FF5">
      <w:pPr>
        <w:spacing w:line="360" w:lineRule="auto"/>
        <w:ind w:firstLine="567"/>
        <w:jc w:val="both"/>
        <w:rPr>
          <w:sz w:val="24"/>
          <w:szCs w:val="24"/>
        </w:rPr>
      </w:pPr>
      <w:r>
        <w:rPr>
          <w:sz w:val="24"/>
          <w:szCs w:val="24"/>
        </w:rPr>
        <w:t>1.1. ATZĪT 2019.gada 12.decembrī rīkoto Gulbenes novada pašvaldības nekustamā īpašuma Beļavas pagastā ar nosaukumu “</w:t>
      </w:r>
      <w:proofErr w:type="spellStart"/>
      <w:r>
        <w:rPr>
          <w:sz w:val="24"/>
          <w:szCs w:val="24"/>
        </w:rPr>
        <w:t>Vendžavas</w:t>
      </w:r>
      <w:proofErr w:type="spellEnd"/>
      <w:r>
        <w:rPr>
          <w:sz w:val="24"/>
          <w:szCs w:val="24"/>
        </w:rPr>
        <w:t>”, kadastra numurs 5044 010 0110, otro izsoli par nesekmīgu.</w:t>
      </w:r>
    </w:p>
    <w:p w:rsidR="00B35FF5" w:rsidRDefault="00B35FF5" w:rsidP="00B35FF5">
      <w:pPr>
        <w:widowControl w:val="0"/>
        <w:spacing w:line="360" w:lineRule="auto"/>
        <w:ind w:firstLine="567"/>
        <w:jc w:val="both"/>
        <w:rPr>
          <w:sz w:val="24"/>
          <w:szCs w:val="24"/>
        </w:rPr>
      </w:pPr>
      <w:r>
        <w:rPr>
          <w:sz w:val="24"/>
          <w:szCs w:val="24"/>
        </w:rPr>
        <w:t>1.2. RĪKOT Gulbenes novada pašvaldībai piederošā nekustamā īpašuma Beļavas pagastā ar nosaukumu “</w:t>
      </w:r>
      <w:proofErr w:type="spellStart"/>
      <w:r>
        <w:rPr>
          <w:sz w:val="24"/>
          <w:szCs w:val="24"/>
        </w:rPr>
        <w:t>Vendžavas</w:t>
      </w:r>
      <w:proofErr w:type="spellEnd"/>
      <w:r>
        <w:rPr>
          <w:sz w:val="24"/>
          <w:szCs w:val="24"/>
        </w:rPr>
        <w:t>”, kadastra numurs 5044 010 0110, kas sastāv no vienas zemes vienības ar kadastra apzīmējumu 5044 010 0110, 3,0 ha platībā, un uz tās esošajām ēkām (būvēm) ar kadastra apzīmējumiem 5044 010 0110 001, 5044 010 0110 002, trešo izsoli.</w:t>
      </w:r>
    </w:p>
    <w:p w:rsidR="00B35FF5" w:rsidRDefault="00B35FF5" w:rsidP="00B35FF5">
      <w:pPr>
        <w:spacing w:line="360" w:lineRule="auto"/>
        <w:ind w:firstLine="567"/>
        <w:jc w:val="both"/>
        <w:rPr>
          <w:sz w:val="24"/>
          <w:szCs w:val="24"/>
        </w:rPr>
      </w:pPr>
      <w:r>
        <w:rPr>
          <w:sz w:val="24"/>
          <w:szCs w:val="24"/>
        </w:rPr>
        <w:t>1.3. APSTIPRINĀT Gulbenes novada pašvaldībai piederošā nekustamā īpašuma Beļavas pagastā ar nosaukumu “</w:t>
      </w:r>
      <w:proofErr w:type="spellStart"/>
      <w:r>
        <w:rPr>
          <w:sz w:val="24"/>
          <w:szCs w:val="24"/>
        </w:rPr>
        <w:t>Vendžavas</w:t>
      </w:r>
      <w:proofErr w:type="spellEnd"/>
      <w:r>
        <w:rPr>
          <w:sz w:val="24"/>
          <w:szCs w:val="24"/>
        </w:rPr>
        <w:t xml:space="preserve">”, kadastra numurs 5044 010 0110, trešās izsoles sākumcenu 2800 EUR (divi tūkstoši astoņi simti </w:t>
      </w:r>
      <w:proofErr w:type="spellStart"/>
      <w:r>
        <w:rPr>
          <w:i/>
          <w:sz w:val="24"/>
          <w:szCs w:val="24"/>
        </w:rPr>
        <w:t>euro</w:t>
      </w:r>
      <w:proofErr w:type="spellEnd"/>
      <w:r>
        <w:rPr>
          <w:sz w:val="24"/>
          <w:szCs w:val="24"/>
        </w:rPr>
        <w:t>).</w:t>
      </w:r>
    </w:p>
    <w:p w:rsidR="00B35FF5" w:rsidRDefault="00B35FF5" w:rsidP="00B35FF5">
      <w:pPr>
        <w:spacing w:line="360" w:lineRule="auto"/>
        <w:ind w:firstLine="567"/>
        <w:jc w:val="both"/>
        <w:rPr>
          <w:sz w:val="24"/>
          <w:szCs w:val="24"/>
        </w:rPr>
      </w:pPr>
      <w:r>
        <w:rPr>
          <w:sz w:val="24"/>
          <w:szCs w:val="24"/>
        </w:rPr>
        <w:t>1.4. APSTIPRINĀT Gulbenes novada pašvaldībai piederošā nekustamā īpašuma Beļavas pagastā ar nosaukumu “</w:t>
      </w:r>
      <w:proofErr w:type="spellStart"/>
      <w:r>
        <w:rPr>
          <w:sz w:val="24"/>
          <w:szCs w:val="24"/>
        </w:rPr>
        <w:t>Vendžavas</w:t>
      </w:r>
      <w:proofErr w:type="spellEnd"/>
      <w:r>
        <w:rPr>
          <w:sz w:val="24"/>
          <w:szCs w:val="24"/>
        </w:rPr>
        <w:t>”, kadastra numurs 5044 010 0110, trešās izsoles noteikumus (25.pielikums), kas ir šī lēmuma neatņemama sastāvdaļa.</w:t>
      </w:r>
    </w:p>
    <w:p w:rsidR="00B35FF5" w:rsidRDefault="00B35FF5" w:rsidP="00B35FF5">
      <w:pPr>
        <w:spacing w:line="360" w:lineRule="auto"/>
        <w:ind w:firstLine="567"/>
        <w:jc w:val="both"/>
        <w:rPr>
          <w:sz w:val="24"/>
          <w:szCs w:val="24"/>
        </w:rPr>
      </w:pPr>
      <w:r>
        <w:rPr>
          <w:sz w:val="24"/>
          <w:szCs w:val="24"/>
        </w:rPr>
        <w:t>1.5. UZDOT Gulbenes novada pašvaldības Īpašuma novērtēšanas un izsoļu komisijai organizēt Gulbenes novada pašvaldībai piederošā nekustamā īpašuma Beļavas pagastā ar nosaukumu “</w:t>
      </w:r>
      <w:proofErr w:type="spellStart"/>
      <w:r>
        <w:rPr>
          <w:sz w:val="24"/>
          <w:szCs w:val="24"/>
        </w:rPr>
        <w:t>Vendžavas</w:t>
      </w:r>
      <w:proofErr w:type="spellEnd"/>
      <w:r>
        <w:rPr>
          <w:sz w:val="24"/>
          <w:szCs w:val="24"/>
        </w:rPr>
        <w:t>”, kadastra numurs 5044 010 0110, trešo izsoli.</w:t>
      </w:r>
    </w:p>
    <w:p w:rsidR="00B35FF5" w:rsidRDefault="00B35FF5" w:rsidP="00B35FF5">
      <w:pPr>
        <w:spacing w:line="360" w:lineRule="auto"/>
        <w:ind w:firstLine="567"/>
        <w:jc w:val="both"/>
        <w:rPr>
          <w:sz w:val="24"/>
          <w:szCs w:val="24"/>
        </w:rPr>
      </w:pPr>
    </w:p>
    <w:p w:rsidR="00B35FF5" w:rsidRDefault="00B35FF5" w:rsidP="00B35FF5">
      <w:pPr>
        <w:spacing w:line="360" w:lineRule="auto"/>
        <w:ind w:firstLine="567"/>
        <w:jc w:val="both"/>
        <w:rPr>
          <w:sz w:val="24"/>
          <w:szCs w:val="24"/>
        </w:rPr>
      </w:pPr>
      <w:r>
        <w:rPr>
          <w:sz w:val="24"/>
          <w:szCs w:val="24"/>
        </w:rPr>
        <w:t xml:space="preserve">2. Gulbenes novada dome 2019.gada 31.oktobrī pieņēma lēmumu “Par nekustamā īpašuma izsoles rīkošanu, noteikumu un sākumcenas apstiprināšanu” (protokols Nr.17, 43.§, 4.p.), ar kuru nolēma rīkot </w:t>
      </w:r>
      <w:r>
        <w:rPr>
          <w:rFonts w:eastAsia="SimSun" w:cs="Mangal"/>
          <w:sz w:val="24"/>
          <w:szCs w:val="24"/>
          <w:lang w:eastAsia="zh-CN" w:bidi="hi-IN"/>
        </w:rPr>
        <w:t xml:space="preserve">nekustamā īpašuma </w:t>
      </w:r>
      <w:r>
        <w:rPr>
          <w:sz w:val="24"/>
          <w:szCs w:val="24"/>
        </w:rPr>
        <w:t>Līgo pagastā ar nosaukumu “</w:t>
      </w:r>
      <w:proofErr w:type="spellStart"/>
      <w:r>
        <w:rPr>
          <w:sz w:val="24"/>
          <w:szCs w:val="24"/>
        </w:rPr>
        <w:t>Siltāji</w:t>
      </w:r>
      <w:proofErr w:type="spellEnd"/>
      <w:r>
        <w:rPr>
          <w:sz w:val="24"/>
          <w:szCs w:val="24"/>
        </w:rPr>
        <w:t xml:space="preserve">”, kadastra numurs 5076 001 0122, pirmo izsoli, apstiprināt izsoles noteikumus un nosacīto cenu. Pirmās izsoles apstiprinātā nosacītā cena (izsoles sākumcena) 6600 EUR (seši tūkstoši seši simti </w:t>
      </w:r>
      <w:proofErr w:type="spellStart"/>
      <w:r>
        <w:rPr>
          <w:i/>
          <w:sz w:val="24"/>
          <w:szCs w:val="24"/>
        </w:rPr>
        <w:t>euro</w:t>
      </w:r>
      <w:proofErr w:type="spellEnd"/>
      <w:r>
        <w:rPr>
          <w:sz w:val="24"/>
          <w:szCs w:val="24"/>
        </w:rPr>
        <w:t xml:space="preserve">). Uz 2019.gada </w:t>
      </w:r>
      <w:r>
        <w:rPr>
          <w:sz w:val="24"/>
          <w:szCs w:val="24"/>
        </w:rPr>
        <w:lastRenderedPageBreak/>
        <w:t xml:space="preserve">12.decembrī rīkoto izsoli (pirmā izsole) nepieteicās neviens pretendents, līdz ar to izsole ir bijusi nesekmīga.  </w:t>
      </w:r>
    </w:p>
    <w:p w:rsidR="00B35FF5" w:rsidRDefault="00B35FF5" w:rsidP="00B35FF5">
      <w:pPr>
        <w:spacing w:line="360" w:lineRule="auto"/>
        <w:ind w:firstLine="567"/>
        <w:jc w:val="both"/>
        <w:rPr>
          <w:sz w:val="24"/>
          <w:szCs w:val="24"/>
        </w:rPr>
      </w:pPr>
      <w:r>
        <w:rPr>
          <w:sz w:val="24"/>
          <w:szCs w:val="24"/>
        </w:rPr>
        <w:t>Publiskas personas mantas atsavināšanas likuma 32.panta pirmās daļas 1.punkts nosaka, ka pēc pirmās nesekmīgās izsoles institūcija, kas organizē nekustamā īpašuma atsavināšanu (9.pants), var rīkot otro izsoli ar augšupejošu soli, pazeminot izsoles sākumcenu ne vairāk kā par 20 procentiem no nosacītās cenas.</w:t>
      </w:r>
    </w:p>
    <w:p w:rsidR="00B35FF5" w:rsidRDefault="00B35FF5" w:rsidP="00B35FF5">
      <w:pPr>
        <w:spacing w:line="360" w:lineRule="auto"/>
        <w:ind w:firstLine="567"/>
        <w:jc w:val="both"/>
        <w:rPr>
          <w:sz w:val="24"/>
          <w:szCs w:val="24"/>
        </w:rPr>
      </w:pPr>
      <w:r>
        <w:rPr>
          <w:sz w:val="24"/>
          <w:szCs w:val="24"/>
        </w:rPr>
        <w:t xml:space="preserve">Īpašuma novērtēšanas un izsoļu komisija izvērtējot situāciju, iesaka rīkot otro izsoli ar augšupejošu soli un noteikt otrās izsoles sākumcenu 5280 EUR (pieci tūkstoši divi simti astoņdesmit </w:t>
      </w:r>
      <w:proofErr w:type="spellStart"/>
      <w:r>
        <w:rPr>
          <w:i/>
          <w:sz w:val="24"/>
          <w:szCs w:val="24"/>
        </w:rPr>
        <w:t>euro</w:t>
      </w:r>
      <w:proofErr w:type="spellEnd"/>
      <w:r>
        <w:rPr>
          <w:sz w:val="24"/>
          <w:szCs w:val="24"/>
        </w:rPr>
        <w:t>).</w:t>
      </w:r>
    </w:p>
    <w:p w:rsidR="00B35FF5" w:rsidRDefault="00B35FF5" w:rsidP="00B35FF5">
      <w:pPr>
        <w:spacing w:line="360" w:lineRule="auto"/>
        <w:ind w:firstLine="567"/>
        <w:jc w:val="both"/>
        <w:rPr>
          <w:sz w:val="24"/>
          <w:szCs w:val="24"/>
        </w:rPr>
      </w:pPr>
      <w:r>
        <w:rPr>
          <w:sz w:val="24"/>
          <w:szCs w:val="24"/>
        </w:rPr>
        <w:t xml:space="preserve">Ņemot vērā Gulbenes novada pašvaldības Īpašuma novērtēšanas un izsoļu komisijas 2019.gada 12.decembra sēdes lēmumu, protokols Nr.2.7/19/173, pamatojoties uz likuma „Par pašvaldībām” 14.panta pirmās daļas 2.punktu, kas nosaka, ka pildot savas funkcijas, pašvaldībām likumā noteiktajā kārtībā ir tiesības iegūt un atsavināt kustamo un nekustamo mantu, privatizēt pašvaldības īpašuma objektus, slēgt darījumus, kā arī veikt citas privāttiesiska rakstura darbības, savukārt šā likuma 21.panta pirmās daļas 17.punktu, kas nosaka, ka dome var izskatīt jebkuru jautājumu, kas ir attiecīgās pašvaldības pārziņā, turklāt tikai dome var lemt par pašvaldības nekustamā īpašuma atsavināšanu, ieķīlāšanu vai privatizēšanu, kā arī par nekustamās mantas iegūšanu pašvaldības īpašumā, Publiskas personas mantas atsavināšanas likuma 3.panta pirmās daļas 1.punktu un otro daļu, 10.pantu, 15.pantu, un Tautsaimniecības komitejas  ieteikumu, atklāti balsojot: PAR – 14 (Normunds </w:t>
      </w:r>
      <w:proofErr w:type="spellStart"/>
      <w:r>
        <w:rPr>
          <w:sz w:val="24"/>
          <w:szCs w:val="24"/>
        </w:rPr>
        <w:t>Audzišs</w:t>
      </w:r>
      <w:proofErr w:type="spellEnd"/>
      <w:r>
        <w:rPr>
          <w:sz w:val="24"/>
          <w:szCs w:val="24"/>
        </w:rPr>
        <w:t xml:space="preserve">, Indra Caune, Andis Caunītis, Gunārs Ciglis,  Larisa Cīrule, Lāsma </w:t>
      </w:r>
      <w:proofErr w:type="spellStart"/>
      <w:r>
        <w:rPr>
          <w:sz w:val="24"/>
          <w:szCs w:val="24"/>
        </w:rPr>
        <w:t>Gabdulļina</w:t>
      </w:r>
      <w:proofErr w:type="spellEnd"/>
      <w:r>
        <w:rPr>
          <w:sz w:val="24"/>
          <w:szCs w:val="24"/>
        </w:rPr>
        <w:t xml:space="preserve">, </w:t>
      </w:r>
      <w:proofErr w:type="spellStart"/>
      <w:r>
        <w:rPr>
          <w:sz w:val="24"/>
          <w:szCs w:val="24"/>
        </w:rPr>
        <w:t>Stanislavs</w:t>
      </w:r>
      <w:proofErr w:type="spellEnd"/>
      <w:r>
        <w:rPr>
          <w:sz w:val="24"/>
          <w:szCs w:val="24"/>
        </w:rPr>
        <w:t xml:space="preserve"> </w:t>
      </w:r>
      <w:proofErr w:type="spellStart"/>
      <w:r>
        <w:rPr>
          <w:sz w:val="24"/>
          <w:szCs w:val="24"/>
        </w:rPr>
        <w:t>Gžibovskis</w:t>
      </w:r>
      <w:proofErr w:type="spellEnd"/>
      <w:r>
        <w:rPr>
          <w:sz w:val="24"/>
          <w:szCs w:val="24"/>
        </w:rPr>
        <w:t xml:space="preserve">, </w:t>
      </w:r>
      <w:proofErr w:type="spellStart"/>
      <w:r>
        <w:rPr>
          <w:sz w:val="24"/>
          <w:szCs w:val="24"/>
        </w:rPr>
        <w:t>Valtis</w:t>
      </w:r>
      <w:proofErr w:type="spellEnd"/>
      <w:r>
        <w:rPr>
          <w:sz w:val="24"/>
          <w:szCs w:val="24"/>
        </w:rPr>
        <w:t xml:space="preserve"> Krauklis, Intars Liepiņš, Normunds Mazūrs, Zintis </w:t>
      </w:r>
      <w:proofErr w:type="spellStart"/>
      <w:r>
        <w:rPr>
          <w:sz w:val="24"/>
          <w:szCs w:val="24"/>
        </w:rPr>
        <w:t>Mezītis</w:t>
      </w:r>
      <w:proofErr w:type="spellEnd"/>
      <w:r>
        <w:rPr>
          <w:sz w:val="24"/>
          <w:szCs w:val="24"/>
        </w:rPr>
        <w:t xml:space="preserve">, Guntis </w:t>
      </w:r>
      <w:proofErr w:type="spellStart"/>
      <w:r>
        <w:rPr>
          <w:sz w:val="24"/>
          <w:szCs w:val="24"/>
        </w:rPr>
        <w:t>Princovs</w:t>
      </w:r>
      <w:proofErr w:type="spellEnd"/>
      <w:r>
        <w:rPr>
          <w:sz w:val="24"/>
          <w:szCs w:val="24"/>
        </w:rPr>
        <w:t>, Guna Pūcīte, Anatolijs Savickis); PRET – nav; ATTURAS – nav;  Gulbenes novada dome NOLEMJ:</w:t>
      </w:r>
    </w:p>
    <w:p w:rsidR="00B35FF5" w:rsidRDefault="00B35FF5" w:rsidP="00B35FF5">
      <w:pPr>
        <w:tabs>
          <w:tab w:val="left" w:pos="426"/>
        </w:tabs>
        <w:spacing w:line="360" w:lineRule="auto"/>
        <w:ind w:firstLine="567"/>
        <w:jc w:val="both"/>
        <w:rPr>
          <w:sz w:val="24"/>
          <w:szCs w:val="24"/>
        </w:rPr>
      </w:pPr>
      <w:r>
        <w:rPr>
          <w:sz w:val="24"/>
          <w:szCs w:val="24"/>
        </w:rPr>
        <w:t>2.1. ATZĪT 2019.gada 12.decembrī rīkoto Gulbenes novada pašvaldības nekustamā īpašuma Līgo pagastā ar nosaukumu “</w:t>
      </w:r>
      <w:proofErr w:type="spellStart"/>
      <w:r>
        <w:rPr>
          <w:sz w:val="24"/>
          <w:szCs w:val="24"/>
        </w:rPr>
        <w:t>Siltāji</w:t>
      </w:r>
      <w:proofErr w:type="spellEnd"/>
      <w:r>
        <w:rPr>
          <w:sz w:val="24"/>
          <w:szCs w:val="24"/>
        </w:rPr>
        <w:t>”, kadastra numurs 5076 001 0122, pirmo izsoli par nesekmīgu.</w:t>
      </w:r>
    </w:p>
    <w:p w:rsidR="00B35FF5" w:rsidRDefault="00B35FF5" w:rsidP="00B35FF5">
      <w:pPr>
        <w:widowControl w:val="0"/>
        <w:spacing w:line="360" w:lineRule="auto"/>
        <w:ind w:firstLine="567"/>
        <w:jc w:val="both"/>
        <w:rPr>
          <w:sz w:val="24"/>
          <w:szCs w:val="24"/>
        </w:rPr>
      </w:pPr>
      <w:r>
        <w:rPr>
          <w:sz w:val="24"/>
          <w:szCs w:val="24"/>
        </w:rPr>
        <w:t>2.2. RĪKOT Gulbenes novada pašvaldībai piederošā nekustamā īpašuma Līgo pagastā ar nosaukumu “</w:t>
      </w:r>
      <w:proofErr w:type="spellStart"/>
      <w:r>
        <w:rPr>
          <w:sz w:val="24"/>
          <w:szCs w:val="24"/>
        </w:rPr>
        <w:t>Siltāji</w:t>
      </w:r>
      <w:proofErr w:type="spellEnd"/>
      <w:r>
        <w:rPr>
          <w:sz w:val="24"/>
          <w:szCs w:val="24"/>
        </w:rPr>
        <w:t>”, kadastra numurs 5076 001 0122, kas sastāv no vienas zemes vienības ar kadastra apzīmējumu 5076 001 0122, 0,58 ha platībā, un uz tās esošajām ēkām (būvēm): dzīvojamās mājas ar kadastra apzīmējumu 5076 001 0122 001, dzīvojamās mājas ar kadastra apzīmējumu 5076 001 0122 002, šķūņa ar kadastra apzīmējumu 5076 001 0122 003, otro izsoli.</w:t>
      </w:r>
    </w:p>
    <w:p w:rsidR="00B35FF5" w:rsidRDefault="00B35FF5" w:rsidP="00B35FF5">
      <w:pPr>
        <w:widowControl w:val="0"/>
        <w:spacing w:line="360" w:lineRule="auto"/>
        <w:ind w:firstLine="567"/>
        <w:jc w:val="both"/>
        <w:rPr>
          <w:sz w:val="24"/>
          <w:szCs w:val="24"/>
        </w:rPr>
      </w:pPr>
      <w:r>
        <w:rPr>
          <w:sz w:val="24"/>
          <w:szCs w:val="24"/>
        </w:rPr>
        <w:t>2.3. APSTIPRINĀT Gulbenes novada pašvaldībai piederošā nekustamā īpašuma Līgo pagastā ar nosaukumu “</w:t>
      </w:r>
      <w:proofErr w:type="spellStart"/>
      <w:r>
        <w:rPr>
          <w:sz w:val="24"/>
          <w:szCs w:val="24"/>
        </w:rPr>
        <w:t>Siltāji</w:t>
      </w:r>
      <w:proofErr w:type="spellEnd"/>
      <w:r>
        <w:rPr>
          <w:sz w:val="24"/>
          <w:szCs w:val="24"/>
        </w:rPr>
        <w:t xml:space="preserve">”, kadastra numurs 5076 001 0122, otrās izsoles sākumcenu 5280 EUR (pieci tūkstoši divi simti astoņdesmit </w:t>
      </w:r>
      <w:proofErr w:type="spellStart"/>
      <w:r>
        <w:rPr>
          <w:i/>
          <w:sz w:val="24"/>
          <w:szCs w:val="24"/>
        </w:rPr>
        <w:t>euro</w:t>
      </w:r>
      <w:proofErr w:type="spellEnd"/>
      <w:r>
        <w:rPr>
          <w:sz w:val="24"/>
          <w:szCs w:val="24"/>
        </w:rPr>
        <w:t>).</w:t>
      </w:r>
    </w:p>
    <w:p w:rsidR="00B35FF5" w:rsidRDefault="00B35FF5" w:rsidP="00B35FF5">
      <w:pPr>
        <w:widowControl w:val="0"/>
        <w:spacing w:line="360" w:lineRule="auto"/>
        <w:ind w:firstLine="567"/>
        <w:jc w:val="both"/>
        <w:rPr>
          <w:sz w:val="24"/>
          <w:szCs w:val="24"/>
        </w:rPr>
      </w:pPr>
      <w:r>
        <w:rPr>
          <w:sz w:val="24"/>
          <w:szCs w:val="24"/>
        </w:rPr>
        <w:t>2.4. APSTIPRINĀT Gulbenes novada pašvaldībai piederošā nekustamā īpašuma Līgo pagastā ar nosaukumu “</w:t>
      </w:r>
      <w:proofErr w:type="spellStart"/>
      <w:r>
        <w:rPr>
          <w:sz w:val="24"/>
          <w:szCs w:val="24"/>
        </w:rPr>
        <w:t>Siltāji</w:t>
      </w:r>
      <w:proofErr w:type="spellEnd"/>
      <w:r>
        <w:rPr>
          <w:sz w:val="24"/>
          <w:szCs w:val="24"/>
        </w:rPr>
        <w:t>”, kadastra numurs 5076 001 0122, otrās izsoles noteikumus (26.pielikums), kas ir šī lēmuma neatņemama sastāvdaļa.</w:t>
      </w:r>
    </w:p>
    <w:p w:rsidR="00B35FF5" w:rsidRDefault="00B35FF5" w:rsidP="00B35FF5">
      <w:pPr>
        <w:widowControl w:val="0"/>
        <w:spacing w:line="360" w:lineRule="auto"/>
        <w:ind w:firstLine="567"/>
        <w:jc w:val="both"/>
        <w:rPr>
          <w:sz w:val="24"/>
          <w:szCs w:val="24"/>
        </w:rPr>
      </w:pPr>
      <w:r>
        <w:rPr>
          <w:sz w:val="24"/>
          <w:szCs w:val="24"/>
        </w:rPr>
        <w:lastRenderedPageBreak/>
        <w:t>2.5. UZDOT Gulbenes novada pašvaldības Īpašuma novērtēšanas un izsoļu komisijai organizēt Gulbenes novada pašvaldībai piederošā nekustamā īpašuma Līgo pagastā ar nosaukumu “</w:t>
      </w:r>
      <w:proofErr w:type="spellStart"/>
      <w:r>
        <w:rPr>
          <w:sz w:val="24"/>
          <w:szCs w:val="24"/>
        </w:rPr>
        <w:t>Siltāji</w:t>
      </w:r>
      <w:proofErr w:type="spellEnd"/>
      <w:r>
        <w:rPr>
          <w:sz w:val="24"/>
          <w:szCs w:val="24"/>
        </w:rPr>
        <w:t>”, kadastra numurs 5076 001 0122, otro izsoli.</w:t>
      </w:r>
    </w:p>
    <w:p w:rsidR="00B35FF5" w:rsidRDefault="00B35FF5" w:rsidP="00B35FF5">
      <w:pPr>
        <w:spacing w:line="360" w:lineRule="auto"/>
        <w:ind w:firstLine="567"/>
        <w:jc w:val="both"/>
        <w:rPr>
          <w:sz w:val="24"/>
          <w:szCs w:val="24"/>
        </w:rPr>
      </w:pPr>
    </w:p>
    <w:p w:rsidR="00B35FF5" w:rsidRDefault="00B35FF5" w:rsidP="00B35FF5">
      <w:pPr>
        <w:spacing w:line="360" w:lineRule="auto"/>
        <w:ind w:firstLine="567"/>
        <w:jc w:val="both"/>
        <w:rPr>
          <w:sz w:val="24"/>
          <w:szCs w:val="24"/>
        </w:rPr>
      </w:pPr>
      <w:r>
        <w:rPr>
          <w:sz w:val="24"/>
          <w:szCs w:val="24"/>
        </w:rPr>
        <w:t>3. Gulbenes novada dome 2019.gada 31.oktobrī pieņēma lēmumu “Par nekustamā īpašuma izsoles rezultātu apstiprināšanu” (protokols Nr.17, 30.§, 5.p.), ar kuru nolēma atzīt 2019.gada 17.septembrī rīkoto Gulbenes novada pašvaldības nekustamā īpašuma Litenes pagastā ar nosaukumu “Viesturi 5”, kadastra numurs 5068 005 0105, kas sastāv no divām zemes vienībām ar kadastra apzīmējumiem 5068 005 0105, 7,99 ha platībā, 5068 005 0162, 1,83 ha platībā, trešo izsoli par nesekmīgu un uzdeva Gulbenes novada domes Īpašuma novērtēšanas un izsoļu komisijai organizēt minētā nekustamā īpašuma atkārtotu novērtēšanu un ceturtās izsoles sākumcenas noteikšanu un iesniegt to apstiprināšanai Gulbenes novada domes sēdē.</w:t>
      </w:r>
    </w:p>
    <w:p w:rsidR="00B35FF5" w:rsidRDefault="00B35FF5" w:rsidP="00B35FF5">
      <w:pPr>
        <w:spacing w:line="360" w:lineRule="auto"/>
        <w:ind w:firstLine="567"/>
        <w:jc w:val="both"/>
        <w:rPr>
          <w:sz w:val="24"/>
          <w:szCs w:val="24"/>
        </w:rPr>
      </w:pPr>
      <w:r>
        <w:rPr>
          <w:sz w:val="24"/>
          <w:szCs w:val="24"/>
        </w:rPr>
        <w:t>SIA “</w:t>
      </w:r>
      <w:proofErr w:type="spellStart"/>
      <w:r>
        <w:rPr>
          <w:sz w:val="24"/>
          <w:szCs w:val="24"/>
        </w:rPr>
        <w:t>Dzieti</w:t>
      </w:r>
      <w:proofErr w:type="spellEnd"/>
      <w:r>
        <w:rPr>
          <w:sz w:val="24"/>
          <w:szCs w:val="24"/>
        </w:rPr>
        <w:t xml:space="preserve">”, reģistrācijas Nr.42403010964, juridiskā adrese: Raiņa iela 35A, Rēzekne, LV– 4601, sastādīja atskaiti (saņemta Gulbenes novada domē 2019.gada 12.decembrī un reģistrēta ar </w:t>
      </w:r>
      <w:proofErr w:type="spellStart"/>
      <w:r>
        <w:rPr>
          <w:sz w:val="24"/>
          <w:szCs w:val="24"/>
        </w:rPr>
        <w:t>Nr.GND</w:t>
      </w:r>
      <w:proofErr w:type="spellEnd"/>
      <w:r>
        <w:rPr>
          <w:sz w:val="24"/>
          <w:szCs w:val="24"/>
        </w:rPr>
        <w:t>/4.18/19/3144-D) par nekustamā īpašuma Litenes pagastā ar nosaukumu “Viesturi 5”, kadastra numurs 5068 005 0105, tirgus vērtību.</w:t>
      </w:r>
    </w:p>
    <w:p w:rsidR="00B35FF5" w:rsidRDefault="00B35FF5" w:rsidP="00B35FF5">
      <w:pPr>
        <w:widowControl w:val="0"/>
        <w:spacing w:line="360" w:lineRule="auto"/>
        <w:ind w:firstLine="567"/>
        <w:jc w:val="both"/>
        <w:rPr>
          <w:sz w:val="24"/>
          <w:szCs w:val="24"/>
        </w:rPr>
      </w:pPr>
      <w:r>
        <w:rPr>
          <w:sz w:val="24"/>
          <w:szCs w:val="24"/>
        </w:rPr>
        <w:t xml:space="preserve">Ņemot vērā Gulbenes novada domes Īpašuma novērtēšanas un izsoļu komisijas 2019.gada 12.decembra sēdes lēmumu, protokols Nr.2.7/19/157, pamatojoties uz likuma „Par pašvaldībām” 14.panta pirmās daļas 2.punktu, kas nosaka, ka pildot savas funkcijas, pašvaldībām likumā noteiktajā kārtībā ir tiesības iegūt un atsavināt kustamo un nekustamo mantu, privatizēt pašvaldības īpašuma objektus, slēgt darījumus, kā arī veikt citas privāttiesiska rakstura darbības, savukārt šā likuma 21.panta pirmās daļas 17.punktu, kas nosaka, ka dome var izskatīt jebkuru jautājumu, kas ir attiecīgās pašvaldības pārziņā, turklāt tikai dome var lemt par pašvaldības nekustamā īpašuma atsavināšanu, ieķīlāšanu vai privatizēšanu, kā arī par nekustamās mantas iegūšanu pašvaldības īpašumā, Publiskas personas mantas atsavināšanas likuma 3.panta pirmās daļas 1.punktu un otro daļu, 10.pantu, 15.pantu, un Tautsaimniecības komitejas  ieteikumu, atklāti balsojot: PAR – 14 (Normunds </w:t>
      </w:r>
      <w:proofErr w:type="spellStart"/>
      <w:r>
        <w:rPr>
          <w:sz w:val="24"/>
          <w:szCs w:val="24"/>
        </w:rPr>
        <w:t>Audzišs</w:t>
      </w:r>
      <w:proofErr w:type="spellEnd"/>
      <w:r>
        <w:rPr>
          <w:sz w:val="24"/>
          <w:szCs w:val="24"/>
        </w:rPr>
        <w:t xml:space="preserve">, Indra Caune, Andis Caunītis, Gunārs Ciglis,  Larisa Cīrule, Lāsma </w:t>
      </w:r>
      <w:proofErr w:type="spellStart"/>
      <w:r>
        <w:rPr>
          <w:sz w:val="24"/>
          <w:szCs w:val="24"/>
        </w:rPr>
        <w:t>Gabdulļina</w:t>
      </w:r>
      <w:proofErr w:type="spellEnd"/>
      <w:r>
        <w:rPr>
          <w:sz w:val="24"/>
          <w:szCs w:val="24"/>
        </w:rPr>
        <w:t xml:space="preserve">, </w:t>
      </w:r>
      <w:proofErr w:type="spellStart"/>
      <w:r>
        <w:rPr>
          <w:sz w:val="24"/>
          <w:szCs w:val="24"/>
        </w:rPr>
        <w:t>Stanislavs</w:t>
      </w:r>
      <w:proofErr w:type="spellEnd"/>
      <w:r>
        <w:rPr>
          <w:sz w:val="24"/>
          <w:szCs w:val="24"/>
        </w:rPr>
        <w:t xml:space="preserve"> </w:t>
      </w:r>
      <w:proofErr w:type="spellStart"/>
      <w:r>
        <w:rPr>
          <w:sz w:val="24"/>
          <w:szCs w:val="24"/>
        </w:rPr>
        <w:t>Gžibovskis</w:t>
      </w:r>
      <w:proofErr w:type="spellEnd"/>
      <w:r>
        <w:rPr>
          <w:sz w:val="24"/>
          <w:szCs w:val="24"/>
        </w:rPr>
        <w:t xml:space="preserve">, </w:t>
      </w:r>
      <w:proofErr w:type="spellStart"/>
      <w:r>
        <w:rPr>
          <w:sz w:val="24"/>
          <w:szCs w:val="24"/>
        </w:rPr>
        <w:t>Valtis</w:t>
      </w:r>
      <w:proofErr w:type="spellEnd"/>
      <w:r>
        <w:rPr>
          <w:sz w:val="24"/>
          <w:szCs w:val="24"/>
        </w:rPr>
        <w:t xml:space="preserve"> Krauklis, Intars Liepiņš, Normunds Mazūrs, Zintis </w:t>
      </w:r>
      <w:proofErr w:type="spellStart"/>
      <w:r>
        <w:rPr>
          <w:sz w:val="24"/>
          <w:szCs w:val="24"/>
        </w:rPr>
        <w:t>Mezītis</w:t>
      </w:r>
      <w:proofErr w:type="spellEnd"/>
      <w:r>
        <w:rPr>
          <w:sz w:val="24"/>
          <w:szCs w:val="24"/>
        </w:rPr>
        <w:t xml:space="preserve">, Guntis </w:t>
      </w:r>
      <w:proofErr w:type="spellStart"/>
      <w:r>
        <w:rPr>
          <w:sz w:val="24"/>
          <w:szCs w:val="24"/>
        </w:rPr>
        <w:t>Princovs</w:t>
      </w:r>
      <w:proofErr w:type="spellEnd"/>
      <w:r>
        <w:rPr>
          <w:sz w:val="24"/>
          <w:szCs w:val="24"/>
        </w:rPr>
        <w:t>, Guna Pūcīte, Anatolijs Savickis); PRET – nav; ATTURAS – nav;  Gulbenes novada dome NOLEMJ:</w:t>
      </w:r>
    </w:p>
    <w:p w:rsidR="00B35FF5" w:rsidRDefault="00B35FF5" w:rsidP="00B35FF5">
      <w:pPr>
        <w:widowControl w:val="0"/>
        <w:spacing w:line="360" w:lineRule="auto"/>
        <w:ind w:firstLine="567"/>
        <w:jc w:val="both"/>
        <w:rPr>
          <w:sz w:val="24"/>
          <w:szCs w:val="24"/>
        </w:rPr>
      </w:pPr>
      <w:r>
        <w:rPr>
          <w:sz w:val="24"/>
          <w:szCs w:val="24"/>
        </w:rPr>
        <w:t>3.1. RĪKOT Gulbenes novada pašvaldībai piederošā nekustamā īpašuma Litenes pagastā ar nosaukumu “Viesturi 5”, kadastra numurs 5068 005 0105, kas sastāv no divām zemes vienībām ar kadastra apzīmējumiem 5068 005 0105, 7,99 ha platībā, 5068 005 0162, 1,83 ha platībā, ceturto izsoli.</w:t>
      </w:r>
    </w:p>
    <w:p w:rsidR="00B35FF5" w:rsidRDefault="00B35FF5" w:rsidP="00B35FF5">
      <w:pPr>
        <w:spacing w:line="360" w:lineRule="auto"/>
        <w:ind w:firstLine="567"/>
        <w:jc w:val="both"/>
        <w:rPr>
          <w:sz w:val="24"/>
          <w:szCs w:val="24"/>
        </w:rPr>
      </w:pPr>
      <w:r>
        <w:rPr>
          <w:sz w:val="24"/>
          <w:szCs w:val="24"/>
        </w:rPr>
        <w:lastRenderedPageBreak/>
        <w:t xml:space="preserve">3.3. APSTIPRINĀT Gulbenes novada pašvaldībai piederošā nekustamā īpašuma Litenes pagastā ar nosaukumu “Viesturi 5”, kadastra numurs 5068 005 0105, ceturtās izsoles sākumcenu 18 950 EUR (astoņpadsmit tūkstoši deviņi simti piecdesmit </w:t>
      </w:r>
      <w:proofErr w:type="spellStart"/>
      <w:r>
        <w:rPr>
          <w:i/>
          <w:sz w:val="24"/>
          <w:szCs w:val="24"/>
        </w:rPr>
        <w:t>euro</w:t>
      </w:r>
      <w:proofErr w:type="spellEnd"/>
      <w:r>
        <w:rPr>
          <w:sz w:val="24"/>
          <w:szCs w:val="24"/>
        </w:rPr>
        <w:t>).</w:t>
      </w:r>
    </w:p>
    <w:p w:rsidR="00B35FF5" w:rsidRDefault="00B35FF5" w:rsidP="00B35FF5">
      <w:pPr>
        <w:spacing w:line="360" w:lineRule="auto"/>
        <w:ind w:firstLine="567"/>
        <w:jc w:val="both"/>
        <w:rPr>
          <w:sz w:val="24"/>
          <w:szCs w:val="24"/>
        </w:rPr>
      </w:pPr>
      <w:r>
        <w:rPr>
          <w:sz w:val="24"/>
          <w:szCs w:val="24"/>
        </w:rPr>
        <w:t>3.4. APSTIPRINĀT Gulbenes novada pašvaldībai piederošā nekustamā īpašuma Litenes pagastā ar nosaukumu “Viesturi 5”, kadastra numurs 5068 005 0105, ceturtās izsoles noteikumus (27.pielikums), kas ir šī lēmuma neatņemama sastāvdaļa.</w:t>
      </w:r>
    </w:p>
    <w:p w:rsidR="00B35FF5" w:rsidRDefault="00B35FF5" w:rsidP="00B35FF5">
      <w:pPr>
        <w:spacing w:line="360" w:lineRule="auto"/>
        <w:ind w:firstLine="567"/>
        <w:jc w:val="both"/>
        <w:rPr>
          <w:sz w:val="24"/>
          <w:szCs w:val="24"/>
        </w:rPr>
      </w:pPr>
      <w:r>
        <w:rPr>
          <w:sz w:val="24"/>
          <w:szCs w:val="24"/>
        </w:rPr>
        <w:t>3.5. UZDOT Gulbenes novada pašvaldības Īpašuma novērtēšanas un izsoļu komisijai organizēt Gulbenes novada pašvaldībai piederošā nekustamā īpašuma Litenes pagastā ar nosaukumu “Viesturi 5”, kadastra numurs 5068 005 0105, ceturto izsoli.</w:t>
      </w:r>
    </w:p>
    <w:p w:rsidR="00B35FF5" w:rsidRDefault="00B35FF5" w:rsidP="00B35FF5">
      <w:pPr>
        <w:spacing w:line="360" w:lineRule="auto"/>
        <w:ind w:firstLine="567"/>
        <w:jc w:val="both"/>
        <w:rPr>
          <w:sz w:val="24"/>
          <w:szCs w:val="24"/>
        </w:rPr>
      </w:pPr>
    </w:p>
    <w:p w:rsidR="00B35FF5" w:rsidRDefault="00B35FF5" w:rsidP="00B35FF5">
      <w:pPr>
        <w:spacing w:line="360" w:lineRule="auto"/>
        <w:ind w:firstLine="567"/>
        <w:jc w:val="both"/>
        <w:rPr>
          <w:sz w:val="24"/>
          <w:szCs w:val="24"/>
        </w:rPr>
      </w:pPr>
      <w:r>
        <w:rPr>
          <w:sz w:val="24"/>
          <w:szCs w:val="24"/>
        </w:rPr>
        <w:t xml:space="preserve">4. Gulbenes novada dome 2019.gada 31.oktobrī pieņēma lēmumu “Par nekustamā īpašuma izsoles rīkošanu, noteikumu un sākumcenas apstiprināšanu” (protokols Nr.17, 43.§, 6.p.), ar kuru nolēma rīkot </w:t>
      </w:r>
      <w:r>
        <w:rPr>
          <w:rFonts w:eastAsia="SimSun" w:cs="Mangal"/>
          <w:sz w:val="24"/>
          <w:szCs w:val="24"/>
          <w:lang w:eastAsia="zh-CN" w:bidi="hi-IN"/>
        </w:rPr>
        <w:t xml:space="preserve">nekustamā īpašuma </w:t>
      </w:r>
      <w:r>
        <w:rPr>
          <w:sz w:val="24"/>
          <w:szCs w:val="24"/>
        </w:rPr>
        <w:t xml:space="preserve">Rankas pagastā ar nosaukumu “Rankas pamatskola”, kadastra numurs 5084 008 0206, otro izsoli, apstiprināt izsoles noteikumus un nosacīto cenu. Otrās izsoles apstiprinātā nosacītā cena (izsoles sākumcena) 62 100 EUR (sešdesmit divi tūkstoši viens simts </w:t>
      </w:r>
      <w:proofErr w:type="spellStart"/>
      <w:r>
        <w:rPr>
          <w:i/>
          <w:sz w:val="24"/>
          <w:szCs w:val="24"/>
        </w:rPr>
        <w:t>euro</w:t>
      </w:r>
      <w:proofErr w:type="spellEnd"/>
      <w:r>
        <w:rPr>
          <w:sz w:val="24"/>
          <w:szCs w:val="24"/>
        </w:rPr>
        <w:t xml:space="preserve">). Uz 2019.gada 12.decembrī rīkoto izsoli (otrā izsole) nepieteicās neviens pretendents, līdz ar to izsole ir bijusi nesekmīga.  </w:t>
      </w:r>
    </w:p>
    <w:p w:rsidR="00B35FF5" w:rsidRDefault="00B35FF5" w:rsidP="00B35FF5">
      <w:pPr>
        <w:spacing w:line="360" w:lineRule="auto"/>
        <w:ind w:firstLine="567"/>
        <w:jc w:val="both"/>
        <w:rPr>
          <w:sz w:val="24"/>
          <w:szCs w:val="24"/>
        </w:rPr>
      </w:pPr>
      <w:r>
        <w:rPr>
          <w:sz w:val="24"/>
          <w:szCs w:val="24"/>
        </w:rPr>
        <w:t>Publiskas personas mantas atsavināšanas likuma 32.panta otrās daļas 1.punkts nosaka, ka pēc otrās nesekmīgās izsoles institūcija, kas organizē nekustamā īpašuma atsavināšanu (9.pants), var rīkot trešo izsoli ar augšupejošu soli, pazeminot izsoles sākumcenu ne vairāk kā par 60 procentiem no nosacītās cenas.</w:t>
      </w:r>
    </w:p>
    <w:p w:rsidR="00B35FF5" w:rsidRDefault="00B35FF5" w:rsidP="00B35FF5">
      <w:pPr>
        <w:spacing w:line="360" w:lineRule="auto"/>
        <w:ind w:firstLine="567"/>
        <w:jc w:val="both"/>
        <w:rPr>
          <w:sz w:val="24"/>
          <w:szCs w:val="24"/>
        </w:rPr>
      </w:pPr>
      <w:r>
        <w:rPr>
          <w:sz w:val="24"/>
          <w:szCs w:val="24"/>
        </w:rPr>
        <w:t xml:space="preserve">Īpašuma novērtēšanas un izsoļu komisija izvērtējot situāciju, iesaka rīkot trešo izsoli ar augšupejošu soli un noteikt trešās izsoles sākumcenu 50 000 EUR (piecdesmit tūkstoši </w:t>
      </w:r>
      <w:proofErr w:type="spellStart"/>
      <w:r>
        <w:rPr>
          <w:i/>
          <w:sz w:val="24"/>
          <w:szCs w:val="24"/>
        </w:rPr>
        <w:t>euro</w:t>
      </w:r>
      <w:proofErr w:type="spellEnd"/>
      <w:r>
        <w:rPr>
          <w:sz w:val="24"/>
          <w:szCs w:val="24"/>
        </w:rPr>
        <w:t>).</w:t>
      </w:r>
    </w:p>
    <w:p w:rsidR="00B35FF5" w:rsidRDefault="00B35FF5" w:rsidP="00B35FF5">
      <w:pPr>
        <w:spacing w:line="360" w:lineRule="auto"/>
        <w:ind w:firstLine="567"/>
        <w:jc w:val="both"/>
        <w:rPr>
          <w:sz w:val="24"/>
          <w:szCs w:val="24"/>
        </w:rPr>
      </w:pPr>
      <w:r>
        <w:rPr>
          <w:sz w:val="24"/>
          <w:szCs w:val="24"/>
        </w:rPr>
        <w:t xml:space="preserve">Ņemot vērā Gulbenes novada pašvaldības Īpašuma novērtēšanas un izsoļu komisijas 2019.gada 12.decembra sēdes lēmumu, protokols Nr.2.7/19/176, pamatojoties uz likuma „Par pašvaldībām” 14.panta pirmās daļas 2.punktu, kas nosaka, ka pildot savas funkcijas, pašvaldībām likumā noteiktajā kārtībā ir tiesības iegūt un atsavināt kustamo un nekustamo mantu, privatizēt pašvaldības īpašuma objektus, slēgt darījumus, kā arī veikt citas privāttiesiska rakstura darbības, savukārt šā likuma 21.panta pirmās daļas 17.punktu, kas nosaka, ka dome var izskatīt jebkuru jautājumu, kas ir attiecīgās pašvaldības pārziņā, turklāt tikai dome var lemt par pašvaldības nekustamā īpašuma atsavināšanu, ieķīlāšanu vai privatizēšanu, kā arī par nekustamās mantas iegūšanu pašvaldības īpašumā, Publiskas personas mantas atsavināšanas likuma 3.panta pirmās daļas 1.punktu un otro daļu, 10.pantu, 15.pantu, un Tautsaimniecības komitejas  ieteikumu, atklāti balsojot: PAR – 14 (Normunds </w:t>
      </w:r>
      <w:proofErr w:type="spellStart"/>
      <w:r>
        <w:rPr>
          <w:sz w:val="24"/>
          <w:szCs w:val="24"/>
        </w:rPr>
        <w:t>Audzišs</w:t>
      </w:r>
      <w:proofErr w:type="spellEnd"/>
      <w:r>
        <w:rPr>
          <w:sz w:val="24"/>
          <w:szCs w:val="24"/>
        </w:rPr>
        <w:t xml:space="preserve">, Indra Caune, Andis Caunītis, Gunārs Ciglis,  Larisa Cīrule, Lāsma </w:t>
      </w:r>
      <w:proofErr w:type="spellStart"/>
      <w:r>
        <w:rPr>
          <w:sz w:val="24"/>
          <w:szCs w:val="24"/>
        </w:rPr>
        <w:t>Gabdulļina</w:t>
      </w:r>
      <w:proofErr w:type="spellEnd"/>
      <w:r>
        <w:rPr>
          <w:sz w:val="24"/>
          <w:szCs w:val="24"/>
        </w:rPr>
        <w:t xml:space="preserve">, </w:t>
      </w:r>
      <w:proofErr w:type="spellStart"/>
      <w:r>
        <w:rPr>
          <w:sz w:val="24"/>
          <w:szCs w:val="24"/>
        </w:rPr>
        <w:t>Stanislavs</w:t>
      </w:r>
      <w:proofErr w:type="spellEnd"/>
      <w:r>
        <w:rPr>
          <w:sz w:val="24"/>
          <w:szCs w:val="24"/>
        </w:rPr>
        <w:t xml:space="preserve"> </w:t>
      </w:r>
      <w:proofErr w:type="spellStart"/>
      <w:r>
        <w:rPr>
          <w:sz w:val="24"/>
          <w:szCs w:val="24"/>
        </w:rPr>
        <w:t>Gžibovskis</w:t>
      </w:r>
      <w:proofErr w:type="spellEnd"/>
      <w:r>
        <w:rPr>
          <w:sz w:val="24"/>
          <w:szCs w:val="24"/>
        </w:rPr>
        <w:t xml:space="preserve">, </w:t>
      </w:r>
      <w:proofErr w:type="spellStart"/>
      <w:r>
        <w:rPr>
          <w:sz w:val="24"/>
          <w:szCs w:val="24"/>
        </w:rPr>
        <w:t>Valtis</w:t>
      </w:r>
      <w:proofErr w:type="spellEnd"/>
      <w:r>
        <w:rPr>
          <w:sz w:val="24"/>
          <w:szCs w:val="24"/>
        </w:rPr>
        <w:t xml:space="preserve"> Krauklis, Intars Liepiņš, Normunds </w:t>
      </w:r>
      <w:r>
        <w:rPr>
          <w:sz w:val="24"/>
          <w:szCs w:val="24"/>
        </w:rPr>
        <w:lastRenderedPageBreak/>
        <w:t xml:space="preserve">Mazūrs, Zintis </w:t>
      </w:r>
      <w:proofErr w:type="spellStart"/>
      <w:r>
        <w:rPr>
          <w:sz w:val="24"/>
          <w:szCs w:val="24"/>
        </w:rPr>
        <w:t>Mezītis</w:t>
      </w:r>
      <w:proofErr w:type="spellEnd"/>
      <w:r>
        <w:rPr>
          <w:sz w:val="24"/>
          <w:szCs w:val="24"/>
        </w:rPr>
        <w:t xml:space="preserve">, Guntis </w:t>
      </w:r>
      <w:proofErr w:type="spellStart"/>
      <w:r>
        <w:rPr>
          <w:sz w:val="24"/>
          <w:szCs w:val="24"/>
        </w:rPr>
        <w:t>Princovs</w:t>
      </w:r>
      <w:proofErr w:type="spellEnd"/>
      <w:r>
        <w:rPr>
          <w:sz w:val="24"/>
          <w:szCs w:val="24"/>
        </w:rPr>
        <w:t>, Guna Pūcīte, Anatolijs Savickis); PRET – nav; ATTURAS – nav;  Gulbenes novada dome NOLEMJ:</w:t>
      </w:r>
    </w:p>
    <w:p w:rsidR="00B35FF5" w:rsidRDefault="00B35FF5" w:rsidP="00B35FF5">
      <w:pPr>
        <w:widowControl w:val="0"/>
        <w:spacing w:line="360" w:lineRule="auto"/>
        <w:ind w:firstLine="567"/>
        <w:jc w:val="both"/>
        <w:rPr>
          <w:sz w:val="24"/>
          <w:szCs w:val="24"/>
        </w:rPr>
      </w:pPr>
      <w:r>
        <w:rPr>
          <w:sz w:val="24"/>
          <w:szCs w:val="24"/>
        </w:rPr>
        <w:t>4.1. ATZĪT 2019.gada 12.decembrī rīkoto Gulbenes novada pašvaldības nekustamā īpašuma Rankas pagastā ar nosaukumu “Rankas pamatskola”, kadastra numurs 5084 008 0206, otro izsoli par nesekmīgu.</w:t>
      </w:r>
    </w:p>
    <w:p w:rsidR="00B35FF5" w:rsidRDefault="00B35FF5" w:rsidP="00B35FF5">
      <w:pPr>
        <w:widowControl w:val="0"/>
        <w:spacing w:line="360" w:lineRule="auto"/>
        <w:ind w:firstLine="567"/>
        <w:jc w:val="both"/>
        <w:rPr>
          <w:sz w:val="24"/>
          <w:szCs w:val="24"/>
        </w:rPr>
      </w:pPr>
      <w:r>
        <w:rPr>
          <w:sz w:val="24"/>
          <w:szCs w:val="24"/>
        </w:rPr>
        <w:t>4.2. RĪKOT Gulbenes novada pašvaldībai piederošā nekustamā īpašuma Rankas pagastā ar nosaukumu “Rankas pamatskola”, kadastra numurs 5084 008 0206, kas sastāv no zemes vienības ar kadastra apzīmējumu 5084 008 0206, 9,62 ha platībā, uz tās esošajām ēkām (būvēm) ar kadastra apzīmējumiem 5084 008 0206 001, 5084 008 0206 002, 5084 008 0206 003, 5084 008 0206 005, 5084 008 0206 006, un mežaudzes, 3,9 ha platībā, trešo izsoli.</w:t>
      </w:r>
    </w:p>
    <w:p w:rsidR="00B35FF5" w:rsidRDefault="00B35FF5" w:rsidP="00B35FF5">
      <w:pPr>
        <w:spacing w:line="360" w:lineRule="auto"/>
        <w:ind w:firstLine="567"/>
        <w:jc w:val="both"/>
        <w:rPr>
          <w:sz w:val="24"/>
          <w:szCs w:val="24"/>
        </w:rPr>
      </w:pPr>
      <w:r>
        <w:rPr>
          <w:sz w:val="24"/>
          <w:szCs w:val="24"/>
        </w:rPr>
        <w:t xml:space="preserve">4.3. APSTIPRINĀT Gulbenes novada pašvaldībai piederošā nekustamā īpašuma Rankas pagastā ar nosaukumu “Rankas pamatskola”, kadastra numurs 5084 008 0206, trešās izsoles sākumcenu 50 000 EUR (piecdesmit tūkstoši </w:t>
      </w:r>
      <w:proofErr w:type="spellStart"/>
      <w:r>
        <w:rPr>
          <w:i/>
          <w:sz w:val="24"/>
          <w:szCs w:val="24"/>
        </w:rPr>
        <w:t>euro</w:t>
      </w:r>
      <w:proofErr w:type="spellEnd"/>
      <w:r>
        <w:rPr>
          <w:sz w:val="24"/>
          <w:szCs w:val="24"/>
        </w:rPr>
        <w:t>).</w:t>
      </w:r>
    </w:p>
    <w:p w:rsidR="00B35FF5" w:rsidRDefault="00B35FF5" w:rsidP="00B35FF5">
      <w:pPr>
        <w:spacing w:line="360" w:lineRule="auto"/>
        <w:ind w:firstLine="567"/>
        <w:jc w:val="both"/>
        <w:rPr>
          <w:sz w:val="24"/>
          <w:szCs w:val="24"/>
        </w:rPr>
      </w:pPr>
      <w:r>
        <w:rPr>
          <w:sz w:val="24"/>
          <w:szCs w:val="24"/>
        </w:rPr>
        <w:t>4.4. APSTIPRINĀT Gulbenes novada pašvaldībai piederošā nekustamā īpašuma Rankas pagastā ar nosaukumu “Rankas pamatskola”, kadastra numurs 5084 008 0206, trešās izsoles noteikumus (28.pielikums), kas ir šī lēmuma neatņemama sastāvdaļa.</w:t>
      </w:r>
    </w:p>
    <w:p w:rsidR="00B35FF5" w:rsidRDefault="00B35FF5" w:rsidP="00B35FF5">
      <w:pPr>
        <w:spacing w:line="360" w:lineRule="auto"/>
        <w:ind w:firstLine="567"/>
        <w:jc w:val="both"/>
        <w:rPr>
          <w:sz w:val="24"/>
          <w:szCs w:val="24"/>
        </w:rPr>
      </w:pPr>
      <w:r>
        <w:rPr>
          <w:sz w:val="24"/>
          <w:szCs w:val="24"/>
        </w:rPr>
        <w:t>4.5. UZDOT Gulbenes novada pašvaldības Īpašuma novērtēšanas un izsoļu komisijai organizēt Gulbenes novada pašvaldībai piederošā nekustamā īpašuma Rankas pagastā ar nosaukumu “Rankas pamatskola”, kadastra numurs 5084 008 0206, trešo izsoli.</w:t>
      </w:r>
    </w:p>
    <w:p w:rsidR="00B35FF5" w:rsidRDefault="00B35FF5" w:rsidP="00B35FF5">
      <w:pPr>
        <w:spacing w:line="360" w:lineRule="auto"/>
        <w:ind w:firstLine="567"/>
        <w:jc w:val="both"/>
        <w:rPr>
          <w:sz w:val="24"/>
          <w:szCs w:val="24"/>
        </w:rPr>
      </w:pPr>
    </w:p>
    <w:p w:rsidR="00B35FF5" w:rsidRDefault="00B35FF5" w:rsidP="00B35FF5">
      <w:pPr>
        <w:jc w:val="center"/>
        <w:rPr>
          <w:b/>
          <w:sz w:val="24"/>
          <w:szCs w:val="24"/>
        </w:rPr>
      </w:pPr>
      <w:r>
        <w:rPr>
          <w:b/>
          <w:sz w:val="24"/>
          <w:szCs w:val="24"/>
        </w:rPr>
        <w:t>33.§</w:t>
      </w:r>
    </w:p>
    <w:p w:rsidR="00B35FF5" w:rsidRDefault="00B35FF5" w:rsidP="00B35FF5">
      <w:pPr>
        <w:pBdr>
          <w:bottom w:val="single" w:sz="12" w:space="1" w:color="auto"/>
        </w:pBdr>
        <w:jc w:val="center"/>
        <w:rPr>
          <w:b/>
          <w:sz w:val="24"/>
          <w:szCs w:val="24"/>
        </w:rPr>
      </w:pPr>
      <w:r>
        <w:rPr>
          <w:b/>
          <w:sz w:val="24"/>
          <w:szCs w:val="24"/>
        </w:rPr>
        <w:t>Par adresēm un nosaukumiem</w:t>
      </w:r>
    </w:p>
    <w:p w:rsidR="00B35FF5" w:rsidRDefault="00B35FF5" w:rsidP="00B35FF5">
      <w:pPr>
        <w:rPr>
          <w:sz w:val="24"/>
          <w:szCs w:val="24"/>
        </w:rPr>
      </w:pPr>
      <w:r>
        <w:rPr>
          <w:sz w:val="24"/>
          <w:szCs w:val="24"/>
        </w:rPr>
        <w:t xml:space="preserve">ZIŅO: </w:t>
      </w:r>
      <w:proofErr w:type="spellStart"/>
      <w:r>
        <w:rPr>
          <w:sz w:val="24"/>
          <w:szCs w:val="24"/>
        </w:rPr>
        <w:t>G.Ciglis</w:t>
      </w:r>
      <w:proofErr w:type="spellEnd"/>
    </w:p>
    <w:p w:rsidR="00B35FF5" w:rsidRDefault="00B35FF5" w:rsidP="00B35FF5">
      <w:pPr>
        <w:rPr>
          <w:sz w:val="24"/>
          <w:szCs w:val="24"/>
        </w:rPr>
      </w:pPr>
      <w:r>
        <w:rPr>
          <w:sz w:val="24"/>
          <w:szCs w:val="24"/>
        </w:rPr>
        <w:t xml:space="preserve">LĒMUMA PROJEKTU SAGATAVOJA: </w:t>
      </w:r>
      <w:proofErr w:type="spellStart"/>
      <w:r>
        <w:rPr>
          <w:sz w:val="24"/>
          <w:szCs w:val="24"/>
        </w:rPr>
        <w:t>A.Deksne</w:t>
      </w:r>
      <w:proofErr w:type="spellEnd"/>
      <w:r>
        <w:rPr>
          <w:sz w:val="24"/>
          <w:szCs w:val="24"/>
        </w:rPr>
        <w:t xml:space="preserve">, </w:t>
      </w:r>
      <w:proofErr w:type="spellStart"/>
      <w:r>
        <w:rPr>
          <w:sz w:val="24"/>
          <w:szCs w:val="24"/>
        </w:rPr>
        <w:t>I.Bindre</w:t>
      </w:r>
      <w:proofErr w:type="spellEnd"/>
    </w:p>
    <w:p w:rsidR="00B35FF5" w:rsidRDefault="00B35FF5" w:rsidP="00B35FF5">
      <w:pPr>
        <w:rPr>
          <w:sz w:val="24"/>
          <w:szCs w:val="24"/>
        </w:rPr>
      </w:pPr>
      <w:r>
        <w:rPr>
          <w:sz w:val="24"/>
          <w:szCs w:val="24"/>
        </w:rPr>
        <w:t>DEBATĒS PIEDALĀS: nav</w:t>
      </w:r>
    </w:p>
    <w:p w:rsidR="00B35FF5" w:rsidRDefault="00B35FF5" w:rsidP="00B35FF5">
      <w:pPr>
        <w:widowControl w:val="0"/>
        <w:spacing w:line="360" w:lineRule="auto"/>
        <w:ind w:firstLine="567"/>
        <w:jc w:val="both"/>
        <w:rPr>
          <w:sz w:val="24"/>
          <w:szCs w:val="24"/>
        </w:rPr>
      </w:pPr>
    </w:p>
    <w:p w:rsidR="00B35FF5" w:rsidRDefault="00B35FF5" w:rsidP="00B35FF5">
      <w:pPr>
        <w:spacing w:line="360" w:lineRule="auto"/>
        <w:ind w:firstLine="567"/>
        <w:jc w:val="both"/>
        <w:rPr>
          <w:sz w:val="24"/>
          <w:szCs w:val="24"/>
        </w:rPr>
      </w:pPr>
      <w:r>
        <w:rPr>
          <w:sz w:val="24"/>
          <w:szCs w:val="24"/>
        </w:rPr>
        <w:t xml:space="preserve">1. Sakarā ar nepieciešamību sakārtot Gulbenes novada pašvaldībai piederošā nekustamā īpašuma </w:t>
      </w:r>
      <w:proofErr w:type="spellStart"/>
      <w:r>
        <w:rPr>
          <w:sz w:val="24"/>
          <w:szCs w:val="24"/>
        </w:rPr>
        <w:t>Daukstu</w:t>
      </w:r>
      <w:proofErr w:type="spellEnd"/>
      <w:r>
        <w:rPr>
          <w:sz w:val="24"/>
          <w:szCs w:val="24"/>
        </w:rPr>
        <w:t xml:space="preserve"> pagastā ar kadastra numuru 5048 003 0160 dokumentāciju, pamatojoties uz likuma “Par pašvaldībām” 21.panta pirmās daļas 27.punktu, kas nosaka, ka dome var izskatīt jebkuru jautājumu, kas ir attiecīgās pašvaldības pārziņā, turklāt tikai dome var pieņemt lēmumus citos likumā paredzētajos gadījumos, Nekustamā īpašuma valsts kadastra likuma 1.panta 14.punktu, kas nosaka, ka nekustamā īpašuma nosaukums ir ar pašvaldības lēmumu nekustamajam īpašumam lauku apvidū un, ja nekustamā īpašuma sastāvā esošā zemes vienība vai būve nav adresācijas objekts, nekustamajam īpašumam pilsētā vai ciema teritorijā piešķirts rekvizīts, kas nav adrese, un Tautsaimniecības komitejas  ieteikumu, atklāti balsojot: PAR – 14 (Normunds </w:t>
      </w:r>
      <w:proofErr w:type="spellStart"/>
      <w:r>
        <w:rPr>
          <w:sz w:val="24"/>
          <w:szCs w:val="24"/>
        </w:rPr>
        <w:t>Audzišs</w:t>
      </w:r>
      <w:proofErr w:type="spellEnd"/>
      <w:r>
        <w:rPr>
          <w:sz w:val="24"/>
          <w:szCs w:val="24"/>
        </w:rPr>
        <w:t xml:space="preserve">, Indra Caune, Andis Caunītis, Gunārs Ciglis,  Larisa Cīrule, Lāsma </w:t>
      </w:r>
      <w:proofErr w:type="spellStart"/>
      <w:r>
        <w:rPr>
          <w:sz w:val="24"/>
          <w:szCs w:val="24"/>
        </w:rPr>
        <w:t>Gabdulļina</w:t>
      </w:r>
      <w:proofErr w:type="spellEnd"/>
      <w:r>
        <w:rPr>
          <w:sz w:val="24"/>
          <w:szCs w:val="24"/>
        </w:rPr>
        <w:t xml:space="preserve">, </w:t>
      </w:r>
      <w:proofErr w:type="spellStart"/>
      <w:r>
        <w:rPr>
          <w:sz w:val="24"/>
          <w:szCs w:val="24"/>
        </w:rPr>
        <w:t>Stanislavs</w:t>
      </w:r>
      <w:proofErr w:type="spellEnd"/>
      <w:r>
        <w:rPr>
          <w:sz w:val="24"/>
          <w:szCs w:val="24"/>
        </w:rPr>
        <w:t xml:space="preserve"> </w:t>
      </w:r>
      <w:proofErr w:type="spellStart"/>
      <w:r>
        <w:rPr>
          <w:sz w:val="24"/>
          <w:szCs w:val="24"/>
        </w:rPr>
        <w:t>Gžibovskis</w:t>
      </w:r>
      <w:proofErr w:type="spellEnd"/>
      <w:r>
        <w:rPr>
          <w:sz w:val="24"/>
          <w:szCs w:val="24"/>
        </w:rPr>
        <w:t xml:space="preserve">, </w:t>
      </w:r>
      <w:proofErr w:type="spellStart"/>
      <w:r>
        <w:rPr>
          <w:sz w:val="24"/>
          <w:szCs w:val="24"/>
        </w:rPr>
        <w:t>Valtis</w:t>
      </w:r>
      <w:proofErr w:type="spellEnd"/>
      <w:r>
        <w:rPr>
          <w:sz w:val="24"/>
          <w:szCs w:val="24"/>
        </w:rPr>
        <w:t xml:space="preserve"> Krauklis, Intars Liepiņš, Normunds Mazūrs, Zintis </w:t>
      </w:r>
      <w:proofErr w:type="spellStart"/>
      <w:r>
        <w:rPr>
          <w:sz w:val="24"/>
          <w:szCs w:val="24"/>
        </w:rPr>
        <w:t>Mezītis</w:t>
      </w:r>
      <w:proofErr w:type="spellEnd"/>
      <w:r>
        <w:rPr>
          <w:sz w:val="24"/>
          <w:szCs w:val="24"/>
        </w:rPr>
        <w:t xml:space="preserve">, Guntis </w:t>
      </w:r>
      <w:proofErr w:type="spellStart"/>
      <w:r>
        <w:rPr>
          <w:sz w:val="24"/>
          <w:szCs w:val="24"/>
        </w:rPr>
        <w:t>Princovs</w:t>
      </w:r>
      <w:proofErr w:type="spellEnd"/>
      <w:r>
        <w:rPr>
          <w:sz w:val="24"/>
          <w:szCs w:val="24"/>
        </w:rPr>
        <w:t xml:space="preserve">, </w:t>
      </w:r>
      <w:r>
        <w:rPr>
          <w:sz w:val="24"/>
          <w:szCs w:val="24"/>
        </w:rPr>
        <w:lastRenderedPageBreak/>
        <w:t>Guna Pūcīte, Anatolijs Savickis); PRET – nav; ATTURAS – nav;  Gulbenes novada dome NOLEMJ:</w:t>
      </w:r>
    </w:p>
    <w:p w:rsidR="00B35FF5" w:rsidRDefault="00B35FF5" w:rsidP="00B35FF5">
      <w:pPr>
        <w:spacing w:line="360" w:lineRule="auto"/>
        <w:ind w:firstLine="567"/>
        <w:jc w:val="both"/>
        <w:rPr>
          <w:sz w:val="24"/>
          <w:szCs w:val="24"/>
        </w:rPr>
      </w:pPr>
      <w:r>
        <w:rPr>
          <w:sz w:val="24"/>
          <w:szCs w:val="24"/>
        </w:rPr>
        <w:t xml:space="preserve">1.1. PIEŠĶIRT nekustamajam īpašumam </w:t>
      </w:r>
      <w:proofErr w:type="spellStart"/>
      <w:r>
        <w:rPr>
          <w:sz w:val="24"/>
          <w:szCs w:val="24"/>
        </w:rPr>
        <w:t>Daukstu</w:t>
      </w:r>
      <w:proofErr w:type="spellEnd"/>
      <w:r>
        <w:rPr>
          <w:sz w:val="24"/>
          <w:szCs w:val="24"/>
        </w:rPr>
        <w:t xml:space="preserve"> pagastā ar kadastra numuru 5048 003 0160, nosaukumu “Lauki”.</w:t>
      </w:r>
    </w:p>
    <w:p w:rsidR="00B35FF5" w:rsidRDefault="00B35FF5" w:rsidP="00B35FF5">
      <w:pPr>
        <w:widowControl w:val="0"/>
        <w:spacing w:line="360" w:lineRule="auto"/>
        <w:ind w:firstLine="567"/>
        <w:jc w:val="both"/>
        <w:rPr>
          <w:sz w:val="24"/>
          <w:szCs w:val="24"/>
        </w:rPr>
      </w:pPr>
      <w:r>
        <w:rPr>
          <w:sz w:val="24"/>
          <w:szCs w:val="24"/>
        </w:rPr>
        <w:t>1.2. Lēmumu nosūtīt Valsts zemes dienesta Vidzemes reģionālajai nodaļai, juridiskā adrese: Rīgas iela 47, Valmiera, LV – 4201.</w:t>
      </w:r>
    </w:p>
    <w:p w:rsidR="00B35FF5" w:rsidRDefault="00B35FF5" w:rsidP="00B35FF5">
      <w:pPr>
        <w:widowControl w:val="0"/>
        <w:spacing w:line="360" w:lineRule="auto"/>
        <w:ind w:firstLine="567"/>
        <w:jc w:val="both"/>
        <w:rPr>
          <w:sz w:val="24"/>
          <w:szCs w:val="24"/>
        </w:rPr>
      </w:pPr>
    </w:p>
    <w:p w:rsidR="00B35FF5" w:rsidRDefault="00B35FF5" w:rsidP="00B35FF5">
      <w:pPr>
        <w:spacing w:line="360" w:lineRule="auto"/>
        <w:ind w:firstLine="567"/>
        <w:jc w:val="both"/>
        <w:rPr>
          <w:sz w:val="24"/>
          <w:szCs w:val="24"/>
        </w:rPr>
      </w:pPr>
      <w:r>
        <w:rPr>
          <w:sz w:val="24"/>
          <w:szCs w:val="24"/>
        </w:rPr>
        <w:t xml:space="preserve">2. Sakarā ar nepieciešamību sakārtot nekustamā īpašuma Stradu pagastā ar nosaukumu “Lavandas”, kadastra numurs 5090 002 0227, dokumentāciju, pamatojoties uz likuma “Par pašvaldībām” 21.panta pirmās daļas 27.punktu, kas nosaka, ka dome var izskatīt jebkuru jautājumu, kas ir attiecīgās pašvaldības pārziņā, turklāt tikai dome var pieņemt lēmumus citos likumā paredzētajos gadījumos, Ministru kabineta 2015.gada 8.decembra noteikumu Nr.698 “Adresācijas noteikumi” 9.punktu, kas nosaka, ka pašvaldības domei vai pašvaldības kompetentai institūcijai bez personas piekrišanas, izvērtējot konkrēto situāciju, ir tiesības piešķirt adresi, ja adrese adresācijas objektam nav piešķirta, un mainīt, likvidēt vai precizēt adreses pieraksta formu, ja reģistrētā adrese neatbilst šajos noteikumos minētajām prasībām, 14.punktu, kas cita starpā nosaka, ka pilsētu un ciemu teritoriju daļās, kur nav ielu, līdz ielu izbūvei vai gadījumā, ja brauktuvei noteikts ceļa statuss, apbūvei paredzētai zemes vienībai adresi var nepiešķirt, bet ēkai kopā ar zemes vienību saglabā vai piešķir nosaukumu, un Tautsaimniecības komitejas  ieteikumu, atklāti balsojot: PAR – 14 (Normunds </w:t>
      </w:r>
      <w:proofErr w:type="spellStart"/>
      <w:r>
        <w:rPr>
          <w:sz w:val="24"/>
          <w:szCs w:val="24"/>
        </w:rPr>
        <w:t>Audzišs</w:t>
      </w:r>
      <w:proofErr w:type="spellEnd"/>
      <w:r>
        <w:rPr>
          <w:sz w:val="24"/>
          <w:szCs w:val="24"/>
        </w:rPr>
        <w:t xml:space="preserve">, Indra Caune, Andis Caunītis, Gunārs Ciglis,  Larisa Cīrule, Lāsma </w:t>
      </w:r>
      <w:proofErr w:type="spellStart"/>
      <w:r>
        <w:rPr>
          <w:sz w:val="24"/>
          <w:szCs w:val="24"/>
        </w:rPr>
        <w:t>Gabdulļina</w:t>
      </w:r>
      <w:proofErr w:type="spellEnd"/>
      <w:r>
        <w:rPr>
          <w:sz w:val="24"/>
          <w:szCs w:val="24"/>
        </w:rPr>
        <w:t xml:space="preserve">, </w:t>
      </w:r>
      <w:proofErr w:type="spellStart"/>
      <w:r>
        <w:rPr>
          <w:sz w:val="24"/>
          <w:szCs w:val="24"/>
        </w:rPr>
        <w:t>Stanislavs</w:t>
      </w:r>
      <w:proofErr w:type="spellEnd"/>
      <w:r>
        <w:rPr>
          <w:sz w:val="24"/>
          <w:szCs w:val="24"/>
        </w:rPr>
        <w:t xml:space="preserve"> </w:t>
      </w:r>
      <w:proofErr w:type="spellStart"/>
      <w:r>
        <w:rPr>
          <w:sz w:val="24"/>
          <w:szCs w:val="24"/>
        </w:rPr>
        <w:t>Gžibovskis</w:t>
      </w:r>
      <w:proofErr w:type="spellEnd"/>
      <w:r>
        <w:rPr>
          <w:sz w:val="24"/>
          <w:szCs w:val="24"/>
        </w:rPr>
        <w:t xml:space="preserve">, </w:t>
      </w:r>
      <w:proofErr w:type="spellStart"/>
      <w:r>
        <w:rPr>
          <w:sz w:val="24"/>
          <w:szCs w:val="24"/>
        </w:rPr>
        <w:t>Valtis</w:t>
      </w:r>
      <w:proofErr w:type="spellEnd"/>
      <w:r>
        <w:rPr>
          <w:sz w:val="24"/>
          <w:szCs w:val="24"/>
        </w:rPr>
        <w:t xml:space="preserve"> Krauklis, Intars Liepiņš, Normunds Mazūrs, Zintis </w:t>
      </w:r>
      <w:proofErr w:type="spellStart"/>
      <w:r>
        <w:rPr>
          <w:sz w:val="24"/>
          <w:szCs w:val="24"/>
        </w:rPr>
        <w:t>Mezītis</w:t>
      </w:r>
      <w:proofErr w:type="spellEnd"/>
      <w:r>
        <w:rPr>
          <w:sz w:val="24"/>
          <w:szCs w:val="24"/>
        </w:rPr>
        <w:t xml:space="preserve">, Guntis </w:t>
      </w:r>
      <w:proofErr w:type="spellStart"/>
      <w:r>
        <w:rPr>
          <w:sz w:val="24"/>
          <w:szCs w:val="24"/>
        </w:rPr>
        <w:t>Princovs</w:t>
      </w:r>
      <w:proofErr w:type="spellEnd"/>
      <w:r>
        <w:rPr>
          <w:sz w:val="24"/>
          <w:szCs w:val="24"/>
        </w:rPr>
        <w:t>, Guna Pūcīte, Anatolijs Savickis); PRET – nav; ATTURAS – nav;  Gulbenes novada dome NOLEMJ:</w:t>
      </w:r>
    </w:p>
    <w:p w:rsidR="00B35FF5" w:rsidRDefault="00B35FF5" w:rsidP="00B35FF5">
      <w:pPr>
        <w:spacing w:line="360" w:lineRule="auto"/>
        <w:ind w:firstLine="567"/>
        <w:jc w:val="both"/>
        <w:rPr>
          <w:sz w:val="24"/>
          <w:szCs w:val="24"/>
        </w:rPr>
      </w:pPr>
      <w:r>
        <w:rPr>
          <w:sz w:val="24"/>
          <w:szCs w:val="24"/>
        </w:rPr>
        <w:t>2.1. PIEŠĶIRT nekustamā īpašuma Stradu pagastā ar nosaukumu “Lavandas”, kadastra numurs 5090 002 0227, sastāvā ietilpstošajai zemes vienībai ar kadastra apzīmējumu 5090 002 0698, un uz tās esošajām ēkām (būvēm) ar kadastra apzīmējumiem 5090 002 0698 001, 5090 002 0698 002, 5090 002 0698 003, 5090 002 0698 004, adresi “Lavandas”, Stāķi, Stradu pagasts, Gulbenes novads.</w:t>
      </w:r>
    </w:p>
    <w:p w:rsidR="00B35FF5" w:rsidRDefault="00B35FF5" w:rsidP="00B35FF5">
      <w:pPr>
        <w:widowControl w:val="0"/>
        <w:spacing w:line="360" w:lineRule="auto"/>
        <w:ind w:firstLine="567"/>
        <w:jc w:val="both"/>
        <w:rPr>
          <w:sz w:val="24"/>
          <w:szCs w:val="24"/>
        </w:rPr>
      </w:pPr>
      <w:r>
        <w:rPr>
          <w:sz w:val="24"/>
          <w:szCs w:val="24"/>
        </w:rPr>
        <w:t>2.2. Lēmumu nosūtīt:</w:t>
      </w:r>
    </w:p>
    <w:p w:rsidR="00B35FF5" w:rsidRDefault="00B35FF5" w:rsidP="00B35FF5">
      <w:pPr>
        <w:widowControl w:val="0"/>
        <w:spacing w:line="360" w:lineRule="auto"/>
        <w:ind w:firstLine="567"/>
        <w:jc w:val="both"/>
        <w:rPr>
          <w:sz w:val="24"/>
          <w:szCs w:val="24"/>
        </w:rPr>
      </w:pPr>
      <w:r>
        <w:rPr>
          <w:sz w:val="24"/>
          <w:szCs w:val="24"/>
        </w:rPr>
        <w:t>2.2.1. Valsts zemes dienesta Vidzemes reģionālajai nodaļai, juridiskā adrese: Rīgas iela 47, Valmiera, LV–4201.</w:t>
      </w:r>
    </w:p>
    <w:p w:rsidR="00B35FF5" w:rsidRDefault="00B35FF5" w:rsidP="00B35FF5">
      <w:pPr>
        <w:widowControl w:val="0"/>
        <w:spacing w:line="360" w:lineRule="auto"/>
        <w:ind w:firstLine="567"/>
        <w:jc w:val="both"/>
        <w:rPr>
          <w:sz w:val="24"/>
          <w:szCs w:val="24"/>
        </w:rPr>
      </w:pPr>
      <w:r>
        <w:rPr>
          <w:sz w:val="24"/>
          <w:szCs w:val="24"/>
        </w:rPr>
        <w:t xml:space="preserve">2.2.2. Adresātam: </w:t>
      </w:r>
      <w:r w:rsidR="002100D2">
        <w:rPr>
          <w:sz w:val="24"/>
          <w:szCs w:val="24"/>
        </w:rPr>
        <w:t>….</w:t>
      </w:r>
      <w:r>
        <w:rPr>
          <w:sz w:val="24"/>
          <w:szCs w:val="24"/>
        </w:rPr>
        <w:t>.</w:t>
      </w:r>
    </w:p>
    <w:p w:rsidR="00B35FF5" w:rsidRDefault="00B35FF5" w:rsidP="00B35FF5">
      <w:pPr>
        <w:pBdr>
          <w:bottom w:val="single" w:sz="12" w:space="1" w:color="auto"/>
        </w:pBdr>
        <w:rPr>
          <w:rFonts w:eastAsia="Calibri"/>
          <w:b/>
          <w:sz w:val="24"/>
          <w:szCs w:val="24"/>
        </w:rPr>
      </w:pPr>
    </w:p>
    <w:p w:rsidR="00B35FF5" w:rsidRDefault="00B35FF5" w:rsidP="00B35FF5">
      <w:pPr>
        <w:pBdr>
          <w:bottom w:val="single" w:sz="12" w:space="1" w:color="auto"/>
        </w:pBdr>
        <w:jc w:val="center"/>
        <w:rPr>
          <w:b/>
          <w:sz w:val="24"/>
          <w:szCs w:val="24"/>
        </w:rPr>
      </w:pPr>
      <w:r>
        <w:rPr>
          <w:b/>
          <w:sz w:val="24"/>
          <w:szCs w:val="24"/>
        </w:rPr>
        <w:t>34.§</w:t>
      </w:r>
    </w:p>
    <w:p w:rsidR="00B35FF5" w:rsidRDefault="00B35FF5" w:rsidP="00B35FF5">
      <w:pPr>
        <w:pBdr>
          <w:bottom w:val="single" w:sz="12" w:space="1" w:color="auto"/>
        </w:pBdr>
        <w:jc w:val="center"/>
        <w:rPr>
          <w:b/>
          <w:sz w:val="24"/>
          <w:szCs w:val="24"/>
        </w:rPr>
      </w:pPr>
      <w:r>
        <w:rPr>
          <w:b/>
          <w:sz w:val="24"/>
          <w:szCs w:val="24"/>
        </w:rPr>
        <w:t>Par zemes nomas tiesību izsoles rīkošanu</w:t>
      </w:r>
    </w:p>
    <w:p w:rsidR="00B35FF5" w:rsidRDefault="00B35FF5" w:rsidP="00B35FF5">
      <w:pPr>
        <w:rPr>
          <w:sz w:val="24"/>
          <w:szCs w:val="24"/>
        </w:rPr>
      </w:pPr>
      <w:r>
        <w:rPr>
          <w:sz w:val="24"/>
          <w:szCs w:val="24"/>
        </w:rPr>
        <w:t xml:space="preserve">ZIŅO: </w:t>
      </w:r>
      <w:proofErr w:type="spellStart"/>
      <w:r>
        <w:rPr>
          <w:sz w:val="24"/>
          <w:szCs w:val="24"/>
        </w:rPr>
        <w:t>G.Ciglis</w:t>
      </w:r>
      <w:proofErr w:type="spellEnd"/>
    </w:p>
    <w:p w:rsidR="00B35FF5" w:rsidRDefault="00B35FF5" w:rsidP="00B35FF5">
      <w:pPr>
        <w:rPr>
          <w:sz w:val="24"/>
          <w:szCs w:val="24"/>
        </w:rPr>
      </w:pPr>
      <w:r>
        <w:rPr>
          <w:sz w:val="24"/>
          <w:szCs w:val="24"/>
        </w:rPr>
        <w:t xml:space="preserve">LĒMUMA PROJEKTU SAGATAVOJA: </w:t>
      </w:r>
      <w:proofErr w:type="spellStart"/>
      <w:r>
        <w:rPr>
          <w:sz w:val="24"/>
          <w:szCs w:val="24"/>
        </w:rPr>
        <w:t>D.Vējiņa</w:t>
      </w:r>
      <w:proofErr w:type="spellEnd"/>
      <w:r>
        <w:rPr>
          <w:sz w:val="24"/>
          <w:szCs w:val="24"/>
        </w:rPr>
        <w:t xml:space="preserve">, </w:t>
      </w:r>
      <w:proofErr w:type="spellStart"/>
      <w:r>
        <w:rPr>
          <w:sz w:val="24"/>
          <w:szCs w:val="24"/>
        </w:rPr>
        <w:t>I.Bindre</w:t>
      </w:r>
      <w:proofErr w:type="spellEnd"/>
    </w:p>
    <w:p w:rsidR="00B35FF5" w:rsidRDefault="00B35FF5" w:rsidP="00B35FF5">
      <w:pPr>
        <w:rPr>
          <w:sz w:val="24"/>
          <w:szCs w:val="24"/>
        </w:rPr>
      </w:pPr>
      <w:r>
        <w:rPr>
          <w:sz w:val="24"/>
          <w:szCs w:val="24"/>
        </w:rPr>
        <w:t>DEBATĒS PIEDALĀS: nav</w:t>
      </w:r>
    </w:p>
    <w:p w:rsidR="00B35FF5" w:rsidRDefault="00B35FF5" w:rsidP="00B35FF5">
      <w:pPr>
        <w:spacing w:line="360" w:lineRule="auto"/>
        <w:ind w:firstLine="567"/>
        <w:jc w:val="both"/>
        <w:rPr>
          <w:sz w:val="16"/>
          <w:szCs w:val="16"/>
        </w:rPr>
      </w:pPr>
    </w:p>
    <w:p w:rsidR="00B35FF5" w:rsidRDefault="00B35FF5" w:rsidP="00B35FF5">
      <w:pPr>
        <w:spacing w:line="360" w:lineRule="auto"/>
        <w:ind w:firstLine="567"/>
        <w:jc w:val="both"/>
        <w:rPr>
          <w:sz w:val="24"/>
          <w:szCs w:val="24"/>
        </w:rPr>
      </w:pPr>
      <w:r>
        <w:rPr>
          <w:sz w:val="24"/>
          <w:szCs w:val="24"/>
        </w:rPr>
        <w:t xml:space="preserve">1. 2019.gada 9.decembrī Gulbenes novada pašvaldības mājaslapā </w:t>
      </w:r>
      <w:hyperlink r:id="rId55" w:history="1">
        <w:r>
          <w:rPr>
            <w:rStyle w:val="Hipersaite"/>
            <w:sz w:val="24"/>
            <w:szCs w:val="24"/>
          </w:rPr>
          <w:t>www.gulbene.lv</w:t>
        </w:r>
      </w:hyperlink>
      <w:r>
        <w:rPr>
          <w:sz w:val="24"/>
          <w:szCs w:val="24"/>
        </w:rPr>
        <w:t xml:space="preserve"> internetā tika izsludināta publikācija par Gulbenes novada pašvaldības iznomājamo neapbūvēto zemes vienību ar kadastra apzīmējumu 5048 002 0142, 4,3025 ha platībā, nosakot pieteikšanās termiņu līdz 2019.gada 16.decembrim (ieskaitot). </w:t>
      </w:r>
    </w:p>
    <w:p w:rsidR="00B35FF5" w:rsidRDefault="00B35FF5" w:rsidP="00B35FF5">
      <w:pPr>
        <w:spacing w:line="360" w:lineRule="auto"/>
        <w:ind w:firstLine="567"/>
        <w:jc w:val="both"/>
        <w:rPr>
          <w:sz w:val="24"/>
          <w:szCs w:val="24"/>
        </w:rPr>
      </w:pPr>
      <w:r>
        <w:rPr>
          <w:sz w:val="24"/>
          <w:szCs w:val="24"/>
        </w:rPr>
        <w:t>Pieteikumu iesniegšanas termiņā pieteicās 4 personas: saņemts</w:t>
      </w:r>
      <w:r>
        <w:rPr>
          <w:b/>
          <w:sz w:val="24"/>
          <w:szCs w:val="24"/>
        </w:rPr>
        <w:t xml:space="preserve"> </w:t>
      </w:r>
      <w:r w:rsidR="002100D2">
        <w:rPr>
          <w:b/>
          <w:bCs/>
          <w:sz w:val="24"/>
          <w:szCs w:val="24"/>
        </w:rPr>
        <w:t>….</w:t>
      </w:r>
      <w:r>
        <w:rPr>
          <w:sz w:val="24"/>
          <w:szCs w:val="24"/>
        </w:rPr>
        <w:t xml:space="preserve">, 2019.gada 9.decembra iesniegums (Gulbenes novada pašvaldībā saņemts 2019.gada 9.decembrī un reģistrēts ar </w:t>
      </w:r>
      <w:proofErr w:type="spellStart"/>
      <w:r>
        <w:rPr>
          <w:sz w:val="24"/>
          <w:szCs w:val="24"/>
        </w:rPr>
        <w:t>Nr.GND</w:t>
      </w:r>
      <w:proofErr w:type="spellEnd"/>
      <w:r>
        <w:rPr>
          <w:sz w:val="24"/>
          <w:szCs w:val="24"/>
        </w:rPr>
        <w:t xml:space="preserve">/5.13.1/19/2955-G), </w:t>
      </w:r>
      <w:r w:rsidR="002100D2">
        <w:rPr>
          <w:b/>
          <w:bCs/>
          <w:sz w:val="24"/>
          <w:szCs w:val="24"/>
        </w:rPr>
        <w:t>….</w:t>
      </w:r>
      <w:r>
        <w:rPr>
          <w:sz w:val="24"/>
          <w:szCs w:val="24"/>
        </w:rPr>
        <w:t xml:space="preserve">, 2019.gada 11.decembra iesniegums (Gulbenes novada pašvaldībā saņemts 2019.gada 6.decembrī un reģistrēts ar </w:t>
      </w:r>
      <w:proofErr w:type="spellStart"/>
      <w:r>
        <w:rPr>
          <w:sz w:val="24"/>
          <w:szCs w:val="24"/>
        </w:rPr>
        <w:t>Nr.GND</w:t>
      </w:r>
      <w:proofErr w:type="spellEnd"/>
      <w:r>
        <w:rPr>
          <w:sz w:val="24"/>
          <w:szCs w:val="24"/>
        </w:rPr>
        <w:t xml:space="preserve">/5.13.1/19/2976-H), </w:t>
      </w:r>
      <w:r>
        <w:rPr>
          <w:b/>
          <w:bCs/>
          <w:sz w:val="24"/>
          <w:szCs w:val="24"/>
        </w:rPr>
        <w:t>sabiedrības ar ierobežotu atbildību “</w:t>
      </w:r>
      <w:proofErr w:type="spellStart"/>
      <w:r>
        <w:rPr>
          <w:b/>
          <w:bCs/>
          <w:sz w:val="24"/>
          <w:szCs w:val="24"/>
        </w:rPr>
        <w:t>Kalnalīves</w:t>
      </w:r>
      <w:proofErr w:type="spellEnd"/>
      <w:r>
        <w:rPr>
          <w:b/>
          <w:bCs/>
          <w:sz w:val="24"/>
          <w:szCs w:val="24"/>
        </w:rPr>
        <w:t>”</w:t>
      </w:r>
      <w:r>
        <w:rPr>
          <w:sz w:val="24"/>
          <w:szCs w:val="24"/>
        </w:rPr>
        <w:t>, reģistrācijas numurs 43201013290, juridiskā adrese: “</w:t>
      </w:r>
      <w:proofErr w:type="spellStart"/>
      <w:r>
        <w:rPr>
          <w:sz w:val="24"/>
          <w:szCs w:val="24"/>
        </w:rPr>
        <w:t>Kalnalīves</w:t>
      </w:r>
      <w:proofErr w:type="spellEnd"/>
      <w:r>
        <w:rPr>
          <w:sz w:val="24"/>
          <w:szCs w:val="24"/>
        </w:rPr>
        <w:t xml:space="preserve">”, </w:t>
      </w:r>
      <w:proofErr w:type="spellStart"/>
      <w:r>
        <w:rPr>
          <w:sz w:val="24"/>
          <w:szCs w:val="24"/>
        </w:rPr>
        <w:t>Daukstu</w:t>
      </w:r>
      <w:proofErr w:type="spellEnd"/>
      <w:r>
        <w:rPr>
          <w:sz w:val="24"/>
          <w:szCs w:val="24"/>
        </w:rPr>
        <w:t xml:space="preserve"> pagasts, Gulbenes novads, LV-4429, 2019.gada 12.decembra iesniegums (Gulbenes novada pašvaldībā saņemts 2019.gada 12.decembrī un reģistrēts ar </w:t>
      </w:r>
      <w:proofErr w:type="spellStart"/>
      <w:r>
        <w:rPr>
          <w:sz w:val="24"/>
          <w:szCs w:val="24"/>
        </w:rPr>
        <w:t>Nr.GND</w:t>
      </w:r>
      <w:proofErr w:type="spellEnd"/>
      <w:r>
        <w:rPr>
          <w:sz w:val="24"/>
          <w:szCs w:val="24"/>
        </w:rPr>
        <w:t xml:space="preserve">/5.13.1/19/3009-K), un </w:t>
      </w:r>
      <w:r w:rsidR="002100D2">
        <w:rPr>
          <w:b/>
          <w:bCs/>
          <w:sz w:val="24"/>
          <w:szCs w:val="24"/>
        </w:rPr>
        <w:t>…</w:t>
      </w:r>
      <w:r>
        <w:rPr>
          <w:sz w:val="24"/>
          <w:szCs w:val="24"/>
        </w:rPr>
        <w:t xml:space="preserve">, 2019.gada 16.decembra iesniegums (Gulbenes novada pašvaldībā saņemts 2019.gada 16.decembrī un reģistrēts ar </w:t>
      </w:r>
      <w:proofErr w:type="spellStart"/>
      <w:r>
        <w:rPr>
          <w:sz w:val="24"/>
          <w:szCs w:val="24"/>
        </w:rPr>
        <w:t>Nr.GND</w:t>
      </w:r>
      <w:proofErr w:type="spellEnd"/>
      <w:r>
        <w:rPr>
          <w:sz w:val="24"/>
          <w:szCs w:val="24"/>
        </w:rPr>
        <w:t xml:space="preserve">/5.13.1/19/3033-D) ar lūgumu iznomāt Gulbenes novada pašvaldībai piekritīgo zemes vienību ar kadastra apzīmējumu 5048 002 0142, 4,3025 ha platībā. </w:t>
      </w:r>
    </w:p>
    <w:p w:rsidR="00B35FF5" w:rsidRDefault="00B35FF5" w:rsidP="00B35FF5">
      <w:pPr>
        <w:widowControl w:val="0"/>
        <w:spacing w:line="360" w:lineRule="auto"/>
        <w:ind w:firstLine="567"/>
        <w:jc w:val="both"/>
        <w:rPr>
          <w:sz w:val="24"/>
          <w:szCs w:val="24"/>
        </w:rPr>
      </w:pPr>
      <w:r>
        <w:rPr>
          <w:sz w:val="24"/>
          <w:szCs w:val="24"/>
        </w:rPr>
        <w:t xml:space="preserve">Pamatojoties uz likuma “Par pašvaldībām” 14.panta otrās daļas 3.punktu, kas nosaka, ka, lai izpildītu savas funkcijas, pašvaldībām likumā noteiktajā kārtībā ir pienākums racionāli un lietderīgi apsaimniekot pašvaldības kustamo un nekustamo mantu, 21.panta pirmās daļas 27.punktu, kas nosaka, ka dome var izskatīt jebkuru jautājumu, kas ir attiecīgās pašvaldības pārziņā, turklāt tikai dome var pieņemt lēmumus citos likumā paredzētajos gadījumos, Ministru kabineta 2018.gada 19.jūnija noteikumiem Nr.350 “Publiskas persona zemes nomas un apbūves tiesības noteikumi” 32., 37., 40. punktu, Gulbenes novada domes 2013.gada 31.oktobra saistošo noteikumu Nr.25 “Gulbenes novada pašvaldības nolikums” 47.punktu, kas nosaka, ka līgumus pašvaldības vārdā slēdz domes priekšsēdētājs, domes priekšsēdētāja vietnieks vai izpilddirektors, vai cita amatpersona uz domes lēmuma vai domes priekšsēdētāja rīkojuma vai pilnvaras pamata, un pirms līguma nodošanas parakstīšanai, līguma projekti jāiesniedz izskatīšanai un saskaņošanai pašvaldības Ekonomikas un Juridiskai nodaļai, un Tautsaimniecības komitejas  ieteikumu, atklāti balsojot: PAR – 14 (Normunds </w:t>
      </w:r>
      <w:proofErr w:type="spellStart"/>
      <w:r>
        <w:rPr>
          <w:sz w:val="24"/>
          <w:szCs w:val="24"/>
        </w:rPr>
        <w:t>Audzišs</w:t>
      </w:r>
      <w:proofErr w:type="spellEnd"/>
      <w:r>
        <w:rPr>
          <w:sz w:val="24"/>
          <w:szCs w:val="24"/>
        </w:rPr>
        <w:t xml:space="preserve">, Indra Caune, Andis Caunītis, Gunārs Ciglis,  Larisa Cīrule, Lāsma </w:t>
      </w:r>
      <w:proofErr w:type="spellStart"/>
      <w:r>
        <w:rPr>
          <w:sz w:val="24"/>
          <w:szCs w:val="24"/>
        </w:rPr>
        <w:t>Gabdulļina</w:t>
      </w:r>
      <w:proofErr w:type="spellEnd"/>
      <w:r>
        <w:rPr>
          <w:sz w:val="24"/>
          <w:szCs w:val="24"/>
        </w:rPr>
        <w:t xml:space="preserve">, </w:t>
      </w:r>
      <w:proofErr w:type="spellStart"/>
      <w:r>
        <w:rPr>
          <w:sz w:val="24"/>
          <w:szCs w:val="24"/>
        </w:rPr>
        <w:t>Stanislavs</w:t>
      </w:r>
      <w:proofErr w:type="spellEnd"/>
      <w:r>
        <w:rPr>
          <w:sz w:val="24"/>
          <w:szCs w:val="24"/>
        </w:rPr>
        <w:t xml:space="preserve"> </w:t>
      </w:r>
      <w:proofErr w:type="spellStart"/>
      <w:r>
        <w:rPr>
          <w:sz w:val="24"/>
          <w:szCs w:val="24"/>
        </w:rPr>
        <w:t>Gžibovskis</w:t>
      </w:r>
      <w:proofErr w:type="spellEnd"/>
      <w:r>
        <w:rPr>
          <w:sz w:val="24"/>
          <w:szCs w:val="24"/>
        </w:rPr>
        <w:t xml:space="preserve">, </w:t>
      </w:r>
      <w:proofErr w:type="spellStart"/>
      <w:r>
        <w:rPr>
          <w:sz w:val="24"/>
          <w:szCs w:val="24"/>
        </w:rPr>
        <w:t>Valtis</w:t>
      </w:r>
      <w:proofErr w:type="spellEnd"/>
      <w:r>
        <w:rPr>
          <w:sz w:val="24"/>
          <w:szCs w:val="24"/>
        </w:rPr>
        <w:t xml:space="preserve"> Krauklis, Intars Liepiņš, Normunds Mazūrs, Zintis </w:t>
      </w:r>
      <w:proofErr w:type="spellStart"/>
      <w:r>
        <w:rPr>
          <w:sz w:val="24"/>
          <w:szCs w:val="24"/>
        </w:rPr>
        <w:t>Mezītis</w:t>
      </w:r>
      <w:proofErr w:type="spellEnd"/>
      <w:r>
        <w:rPr>
          <w:sz w:val="24"/>
          <w:szCs w:val="24"/>
        </w:rPr>
        <w:t xml:space="preserve">, Guntis </w:t>
      </w:r>
      <w:proofErr w:type="spellStart"/>
      <w:r>
        <w:rPr>
          <w:sz w:val="24"/>
          <w:szCs w:val="24"/>
        </w:rPr>
        <w:t>Princovs</w:t>
      </w:r>
      <w:proofErr w:type="spellEnd"/>
      <w:r>
        <w:rPr>
          <w:sz w:val="24"/>
          <w:szCs w:val="24"/>
        </w:rPr>
        <w:t>, Guna Pūcīte, Anatolijs Savickis); PRET – nav; ATTURAS – nav;  Gulbenes novada dome NOLEMJ:</w:t>
      </w:r>
    </w:p>
    <w:p w:rsidR="00B35FF5" w:rsidRDefault="00B35FF5" w:rsidP="00B35FF5">
      <w:pPr>
        <w:spacing w:line="360" w:lineRule="auto"/>
        <w:ind w:firstLine="567"/>
        <w:jc w:val="both"/>
        <w:rPr>
          <w:rFonts w:eastAsia="Calibri"/>
          <w:sz w:val="24"/>
          <w:szCs w:val="24"/>
        </w:rPr>
      </w:pPr>
      <w:r>
        <w:rPr>
          <w:sz w:val="24"/>
          <w:szCs w:val="24"/>
        </w:rPr>
        <w:t xml:space="preserve">1.1. RĪKOT Gulbenes novada pašvaldībai piederošā nekustamā īpašuma “Gulbji 1”, kadastra numurs 5048 002 0142, sastāvā esošās zemes vienības ar kadastra apzīmējumu 5048 002 0142, 4,3025 ha platībā, nomas tiesību izsoli. </w:t>
      </w:r>
    </w:p>
    <w:p w:rsidR="00B35FF5" w:rsidRDefault="00B35FF5" w:rsidP="00B35FF5">
      <w:pPr>
        <w:spacing w:line="360" w:lineRule="auto"/>
        <w:ind w:firstLine="567"/>
        <w:jc w:val="both"/>
        <w:rPr>
          <w:sz w:val="24"/>
          <w:szCs w:val="24"/>
        </w:rPr>
      </w:pPr>
      <w:r>
        <w:rPr>
          <w:sz w:val="24"/>
          <w:szCs w:val="24"/>
        </w:rPr>
        <w:lastRenderedPageBreak/>
        <w:t xml:space="preserve">1.2. APSTIPRINĀT Gulbenes novada pašvaldībai piederošās zemes vienības ar kadastra apzīmējumu 5048 002 0142, </w:t>
      </w:r>
      <w:bookmarkStart w:id="109" w:name="_Hlk27487606"/>
      <w:r>
        <w:rPr>
          <w:sz w:val="24"/>
          <w:szCs w:val="24"/>
        </w:rPr>
        <w:t>4,3025</w:t>
      </w:r>
      <w:bookmarkEnd w:id="109"/>
      <w:r>
        <w:rPr>
          <w:sz w:val="24"/>
          <w:szCs w:val="24"/>
        </w:rPr>
        <w:t xml:space="preserve"> ha platībā, nomas tiesību izsoles sākumcenu 206,52 EUR ( divi simti seši </w:t>
      </w:r>
      <w:proofErr w:type="spellStart"/>
      <w:r>
        <w:rPr>
          <w:i/>
          <w:iCs/>
          <w:sz w:val="24"/>
          <w:szCs w:val="24"/>
        </w:rPr>
        <w:t>euro</w:t>
      </w:r>
      <w:proofErr w:type="spellEnd"/>
      <w:r>
        <w:rPr>
          <w:sz w:val="24"/>
          <w:szCs w:val="24"/>
        </w:rPr>
        <w:t xml:space="preserve"> un  52 centi) (bez PVN) gadā.</w:t>
      </w:r>
    </w:p>
    <w:p w:rsidR="00B35FF5" w:rsidRDefault="00B35FF5" w:rsidP="00B35FF5">
      <w:pPr>
        <w:spacing w:line="360" w:lineRule="auto"/>
        <w:ind w:firstLine="567"/>
        <w:jc w:val="both"/>
        <w:rPr>
          <w:sz w:val="24"/>
          <w:szCs w:val="24"/>
        </w:rPr>
      </w:pPr>
      <w:r>
        <w:rPr>
          <w:sz w:val="24"/>
          <w:szCs w:val="24"/>
        </w:rPr>
        <w:t>1.3. NOTEIKT, ka zemes vienības ar kadastra apzīmējumu 5048 002 0142, 4,3025 ha platībā, izsoles veids – mutiskā izsole, notiek 2020.gada 24.janvārī plkst.10:00, izsoles vieta – Gulbenes novada pašvaldība, Ābeļu iela 2, Gulbene, Gulbenes novads, 2. stāva zāle.</w:t>
      </w:r>
    </w:p>
    <w:p w:rsidR="00B35FF5" w:rsidRDefault="00B35FF5" w:rsidP="00B35FF5">
      <w:pPr>
        <w:spacing w:line="360" w:lineRule="auto"/>
        <w:ind w:firstLine="567"/>
        <w:jc w:val="both"/>
        <w:rPr>
          <w:sz w:val="24"/>
          <w:szCs w:val="24"/>
        </w:rPr>
      </w:pPr>
      <w:r>
        <w:rPr>
          <w:sz w:val="24"/>
          <w:szCs w:val="24"/>
        </w:rPr>
        <w:t>1.4. UZDOT zemes nomas tiesību izsoli organizēt komisijai sekojošā sastāvā:</w:t>
      </w:r>
    </w:p>
    <w:p w:rsidR="00B35FF5" w:rsidRDefault="00B35FF5" w:rsidP="00B35FF5">
      <w:pPr>
        <w:spacing w:line="360" w:lineRule="auto"/>
        <w:ind w:firstLine="567"/>
        <w:jc w:val="both"/>
        <w:rPr>
          <w:sz w:val="24"/>
          <w:szCs w:val="24"/>
        </w:rPr>
      </w:pPr>
      <w:r>
        <w:rPr>
          <w:sz w:val="24"/>
          <w:szCs w:val="24"/>
        </w:rPr>
        <w:t xml:space="preserve">Komisijas priekšsēdētājs: </w:t>
      </w:r>
    </w:p>
    <w:p w:rsidR="00B35FF5" w:rsidRDefault="00B35FF5" w:rsidP="00B35FF5">
      <w:pPr>
        <w:spacing w:line="360" w:lineRule="auto"/>
        <w:ind w:firstLine="567"/>
        <w:jc w:val="both"/>
        <w:rPr>
          <w:sz w:val="24"/>
          <w:szCs w:val="24"/>
        </w:rPr>
      </w:pPr>
      <w:r>
        <w:rPr>
          <w:sz w:val="24"/>
          <w:szCs w:val="24"/>
        </w:rPr>
        <w:t>Andis Caunītis – Gulbenes novada domes priekšsēdētāja vietnieks;</w:t>
      </w:r>
    </w:p>
    <w:p w:rsidR="00B35FF5" w:rsidRDefault="00B35FF5" w:rsidP="00B35FF5">
      <w:pPr>
        <w:spacing w:line="360" w:lineRule="auto"/>
        <w:ind w:firstLine="567"/>
        <w:jc w:val="both"/>
        <w:rPr>
          <w:sz w:val="24"/>
          <w:szCs w:val="24"/>
        </w:rPr>
      </w:pPr>
      <w:r>
        <w:rPr>
          <w:sz w:val="24"/>
          <w:szCs w:val="24"/>
        </w:rPr>
        <w:t xml:space="preserve">Komisijas locekļi: </w:t>
      </w:r>
    </w:p>
    <w:p w:rsidR="00B35FF5" w:rsidRDefault="00B35FF5" w:rsidP="00B35FF5">
      <w:pPr>
        <w:spacing w:line="360" w:lineRule="auto"/>
        <w:ind w:firstLine="567"/>
        <w:jc w:val="both"/>
        <w:rPr>
          <w:sz w:val="24"/>
          <w:szCs w:val="24"/>
        </w:rPr>
      </w:pPr>
      <w:r>
        <w:rPr>
          <w:sz w:val="24"/>
          <w:szCs w:val="24"/>
        </w:rPr>
        <w:t>Anita Deksne – Gulbenes novada pašvaldības Īpašumu pārraudzības nodaļas galvenā zemes lietu speciāliste;</w:t>
      </w:r>
    </w:p>
    <w:p w:rsidR="00B35FF5" w:rsidRDefault="00B35FF5" w:rsidP="00B35FF5">
      <w:pPr>
        <w:widowControl w:val="0"/>
        <w:spacing w:line="360" w:lineRule="auto"/>
        <w:ind w:firstLine="567"/>
        <w:jc w:val="both"/>
        <w:rPr>
          <w:sz w:val="24"/>
          <w:szCs w:val="24"/>
        </w:rPr>
      </w:pPr>
      <w:r>
        <w:rPr>
          <w:sz w:val="24"/>
          <w:szCs w:val="24"/>
        </w:rPr>
        <w:t xml:space="preserve">Inta </w:t>
      </w:r>
      <w:proofErr w:type="spellStart"/>
      <w:r>
        <w:rPr>
          <w:sz w:val="24"/>
          <w:szCs w:val="24"/>
        </w:rPr>
        <w:t>Bindre</w:t>
      </w:r>
      <w:proofErr w:type="spellEnd"/>
      <w:r>
        <w:rPr>
          <w:sz w:val="24"/>
          <w:szCs w:val="24"/>
        </w:rPr>
        <w:t xml:space="preserve"> – Gulbenes novada pašvaldības Juridiskās nodaļas vecākā juriste;</w:t>
      </w:r>
    </w:p>
    <w:p w:rsidR="00B35FF5" w:rsidRDefault="00B35FF5" w:rsidP="00B35FF5">
      <w:pPr>
        <w:widowControl w:val="0"/>
        <w:spacing w:line="360" w:lineRule="auto"/>
        <w:ind w:firstLine="567"/>
        <w:jc w:val="both"/>
        <w:rPr>
          <w:sz w:val="24"/>
          <w:szCs w:val="24"/>
        </w:rPr>
      </w:pPr>
      <w:r>
        <w:rPr>
          <w:sz w:val="24"/>
          <w:szCs w:val="24"/>
        </w:rPr>
        <w:t>Rita Cinkuse – Gulbenes novada pašvaldības Īpašumu pārraudzības nodaļas nekustamā īpašuma speciāliste;</w:t>
      </w:r>
    </w:p>
    <w:p w:rsidR="00B35FF5" w:rsidRDefault="00B35FF5" w:rsidP="00B35FF5">
      <w:pPr>
        <w:widowControl w:val="0"/>
        <w:tabs>
          <w:tab w:val="left" w:pos="567"/>
        </w:tabs>
        <w:spacing w:line="360" w:lineRule="auto"/>
        <w:jc w:val="both"/>
        <w:rPr>
          <w:sz w:val="24"/>
          <w:szCs w:val="24"/>
        </w:rPr>
      </w:pPr>
      <w:r>
        <w:rPr>
          <w:sz w:val="24"/>
          <w:szCs w:val="24"/>
        </w:rPr>
        <w:tab/>
        <w:t xml:space="preserve">Komisijas loceklis-sekretārs: </w:t>
      </w:r>
    </w:p>
    <w:p w:rsidR="00B35FF5" w:rsidRDefault="00B35FF5" w:rsidP="00B35FF5">
      <w:pPr>
        <w:spacing w:line="360" w:lineRule="auto"/>
        <w:ind w:firstLine="567"/>
        <w:jc w:val="both"/>
        <w:rPr>
          <w:sz w:val="24"/>
          <w:szCs w:val="24"/>
        </w:rPr>
      </w:pPr>
      <w:r>
        <w:rPr>
          <w:sz w:val="24"/>
          <w:szCs w:val="24"/>
        </w:rPr>
        <w:t>Dace Vējiņa – Gulbenes novada pašvaldības Īpašumu pārraudzības nodaļas vecākā zemes lietu speciāliste;</w:t>
      </w:r>
    </w:p>
    <w:p w:rsidR="00B35FF5" w:rsidRDefault="00B35FF5" w:rsidP="00B35FF5">
      <w:pPr>
        <w:widowControl w:val="0"/>
        <w:spacing w:line="360" w:lineRule="auto"/>
        <w:ind w:firstLine="567"/>
        <w:jc w:val="both"/>
        <w:rPr>
          <w:sz w:val="24"/>
          <w:szCs w:val="24"/>
        </w:rPr>
      </w:pPr>
      <w:r>
        <w:rPr>
          <w:sz w:val="24"/>
          <w:szCs w:val="24"/>
        </w:rPr>
        <w:t>1.5.</w:t>
      </w:r>
      <w:r>
        <w:rPr>
          <w:b/>
          <w:sz w:val="24"/>
          <w:szCs w:val="24"/>
        </w:rPr>
        <w:t xml:space="preserve"> </w:t>
      </w:r>
      <w:r>
        <w:rPr>
          <w:sz w:val="24"/>
          <w:szCs w:val="24"/>
        </w:rPr>
        <w:t>UZDOT Gulbenes novada pašvaldības Īpašumu pārraudzības nodaļai sagatavot zemes nomas līgumu un tā projektu iesniegt Gulbenes novada pašvaldības Juridiskajai nodaļai saskaņošanai.</w:t>
      </w:r>
    </w:p>
    <w:p w:rsidR="00B35FF5" w:rsidRDefault="00B35FF5" w:rsidP="00B35FF5">
      <w:pPr>
        <w:widowControl w:val="0"/>
        <w:spacing w:line="360" w:lineRule="auto"/>
        <w:ind w:firstLine="567"/>
        <w:jc w:val="both"/>
        <w:rPr>
          <w:sz w:val="24"/>
          <w:szCs w:val="24"/>
        </w:rPr>
      </w:pPr>
      <w:r>
        <w:rPr>
          <w:sz w:val="24"/>
          <w:szCs w:val="24"/>
        </w:rPr>
        <w:t>1.6. UZDOT Gulbenes novada Gulbenes novada domes priekšsēdētāja vietniekam Andim Caunītim pēc nomas tiesību izsoles rezultātu paziņošanas noslēgt zemes nomas līgumu.</w:t>
      </w:r>
    </w:p>
    <w:p w:rsidR="00B35FF5" w:rsidRDefault="00B35FF5" w:rsidP="00B35FF5">
      <w:pPr>
        <w:spacing w:line="360" w:lineRule="auto"/>
        <w:jc w:val="both"/>
        <w:rPr>
          <w:sz w:val="16"/>
          <w:szCs w:val="16"/>
        </w:rPr>
      </w:pPr>
    </w:p>
    <w:p w:rsidR="00B35FF5" w:rsidRDefault="00B35FF5" w:rsidP="00B35FF5">
      <w:pPr>
        <w:spacing w:line="360" w:lineRule="auto"/>
        <w:ind w:firstLine="567"/>
        <w:jc w:val="both"/>
        <w:rPr>
          <w:sz w:val="24"/>
          <w:szCs w:val="24"/>
        </w:rPr>
      </w:pPr>
      <w:r>
        <w:rPr>
          <w:sz w:val="24"/>
          <w:szCs w:val="24"/>
        </w:rPr>
        <w:t xml:space="preserve">2. </w:t>
      </w:r>
      <w:bookmarkStart w:id="110" w:name="_Hlk24629411"/>
      <w:r>
        <w:rPr>
          <w:sz w:val="24"/>
          <w:szCs w:val="24"/>
        </w:rPr>
        <w:t xml:space="preserve">2019.gada 9.decembrī Gulbenes novada pašvaldības mājaslapā </w:t>
      </w:r>
      <w:hyperlink r:id="rId56" w:history="1">
        <w:r>
          <w:rPr>
            <w:rStyle w:val="Hipersaite"/>
            <w:sz w:val="24"/>
            <w:szCs w:val="24"/>
          </w:rPr>
          <w:t>www.gulbene.lv</w:t>
        </w:r>
      </w:hyperlink>
      <w:r>
        <w:rPr>
          <w:sz w:val="24"/>
          <w:szCs w:val="24"/>
        </w:rPr>
        <w:t xml:space="preserve"> internetā tika izsludināta publikācija par Gulbenes novada pašvaldības iznomājamo neapbūvēto zemes vienību ar kadastra apzīmējumu 5048 002 0166, 1,8105 ha platībā, nosakot pieteikšanās termiņu līdz 2019.gada 16.decembrim (ieskaitot). </w:t>
      </w:r>
    </w:p>
    <w:p w:rsidR="00B35FF5" w:rsidRDefault="00B35FF5" w:rsidP="00B35FF5">
      <w:pPr>
        <w:spacing w:line="360" w:lineRule="auto"/>
        <w:ind w:firstLine="567"/>
        <w:jc w:val="both"/>
        <w:rPr>
          <w:sz w:val="24"/>
          <w:szCs w:val="24"/>
        </w:rPr>
      </w:pPr>
      <w:r>
        <w:rPr>
          <w:sz w:val="24"/>
          <w:szCs w:val="24"/>
        </w:rPr>
        <w:t xml:space="preserve">Pieteikumu iesniegšanas termiņā pieteicās 5 personas: saņemts </w:t>
      </w:r>
      <w:r w:rsidR="002100D2">
        <w:rPr>
          <w:b/>
          <w:bCs/>
          <w:sz w:val="24"/>
          <w:szCs w:val="24"/>
        </w:rPr>
        <w:t>….</w:t>
      </w:r>
      <w:r>
        <w:rPr>
          <w:sz w:val="24"/>
          <w:szCs w:val="24"/>
        </w:rPr>
        <w:t xml:space="preserve">, 2019.gada 6.decembra </w:t>
      </w:r>
      <w:bookmarkStart w:id="111" w:name="_Hlk27481830"/>
      <w:r>
        <w:rPr>
          <w:sz w:val="24"/>
          <w:szCs w:val="24"/>
        </w:rPr>
        <w:t xml:space="preserve">iesniegums </w:t>
      </w:r>
      <w:bookmarkStart w:id="112" w:name="_Hlk27472390"/>
      <w:r>
        <w:rPr>
          <w:sz w:val="24"/>
          <w:szCs w:val="24"/>
        </w:rPr>
        <w:t>(Gulbenes novada pašvaldībā saņemts 2019.gada 6.decembrī un reģistrēts ar Nr. GND/5.13.1/19/2928-G)</w:t>
      </w:r>
      <w:bookmarkEnd w:id="111"/>
      <w:r>
        <w:rPr>
          <w:sz w:val="24"/>
          <w:szCs w:val="24"/>
        </w:rPr>
        <w:t>,</w:t>
      </w:r>
      <w:bookmarkEnd w:id="112"/>
      <w:r>
        <w:rPr>
          <w:sz w:val="24"/>
          <w:szCs w:val="24"/>
        </w:rPr>
        <w:t xml:space="preserve"> </w:t>
      </w:r>
      <w:r w:rsidR="002100D2">
        <w:rPr>
          <w:b/>
          <w:bCs/>
          <w:sz w:val="24"/>
          <w:szCs w:val="24"/>
        </w:rPr>
        <w:t>….</w:t>
      </w:r>
      <w:r>
        <w:rPr>
          <w:sz w:val="24"/>
          <w:szCs w:val="24"/>
        </w:rPr>
        <w:t xml:space="preserve">, 2019.gada 11.decembra iesniegumu (Gulbenes novada pašvaldībā saņemts 2019.gada 6.decembrī un reģistrēts ar Nr. GND/5.13.1/19/2976-H), </w:t>
      </w:r>
      <w:r>
        <w:rPr>
          <w:b/>
          <w:bCs/>
          <w:sz w:val="24"/>
          <w:szCs w:val="24"/>
        </w:rPr>
        <w:t xml:space="preserve">Gulbenes rajona </w:t>
      </w:r>
      <w:proofErr w:type="spellStart"/>
      <w:r>
        <w:rPr>
          <w:b/>
          <w:bCs/>
          <w:sz w:val="24"/>
          <w:szCs w:val="24"/>
        </w:rPr>
        <w:t>Daukstu</w:t>
      </w:r>
      <w:proofErr w:type="spellEnd"/>
      <w:r>
        <w:rPr>
          <w:b/>
          <w:bCs/>
          <w:sz w:val="24"/>
          <w:szCs w:val="24"/>
        </w:rPr>
        <w:t xml:space="preserve"> pagasta zemnieku saimniecība “DĀRZIŅI”</w:t>
      </w:r>
      <w:r>
        <w:rPr>
          <w:sz w:val="24"/>
          <w:szCs w:val="24"/>
        </w:rPr>
        <w:t xml:space="preserve">, reģistrācijas numurs 44601002291, juridiskā adrese: “Dārziņi”, </w:t>
      </w:r>
      <w:proofErr w:type="spellStart"/>
      <w:r>
        <w:rPr>
          <w:sz w:val="24"/>
          <w:szCs w:val="24"/>
        </w:rPr>
        <w:t>Daukstu</w:t>
      </w:r>
      <w:proofErr w:type="spellEnd"/>
      <w:r>
        <w:rPr>
          <w:sz w:val="24"/>
          <w:szCs w:val="24"/>
        </w:rPr>
        <w:t xml:space="preserve"> </w:t>
      </w:r>
      <w:proofErr w:type="spellStart"/>
      <w:r>
        <w:rPr>
          <w:sz w:val="24"/>
          <w:szCs w:val="24"/>
        </w:rPr>
        <w:t>pagsts</w:t>
      </w:r>
      <w:proofErr w:type="spellEnd"/>
      <w:r>
        <w:rPr>
          <w:sz w:val="24"/>
          <w:szCs w:val="24"/>
        </w:rPr>
        <w:t xml:space="preserve">, Gulbenes </w:t>
      </w:r>
      <w:proofErr w:type="spellStart"/>
      <w:r>
        <w:rPr>
          <w:sz w:val="24"/>
          <w:szCs w:val="24"/>
        </w:rPr>
        <w:t>novds</w:t>
      </w:r>
      <w:proofErr w:type="spellEnd"/>
      <w:r>
        <w:rPr>
          <w:sz w:val="24"/>
          <w:szCs w:val="24"/>
        </w:rPr>
        <w:t xml:space="preserve">, LV-4429, 2019.gada 12.decembra iesniegumu (Gulbenes novada pašvaldībā saņemts 2019.gada 12.decembrī un reģistrēts ar </w:t>
      </w:r>
      <w:proofErr w:type="spellStart"/>
      <w:r>
        <w:rPr>
          <w:sz w:val="24"/>
          <w:szCs w:val="24"/>
        </w:rPr>
        <w:t>Nr.GND</w:t>
      </w:r>
      <w:proofErr w:type="spellEnd"/>
      <w:r>
        <w:rPr>
          <w:sz w:val="24"/>
          <w:szCs w:val="24"/>
        </w:rPr>
        <w:t xml:space="preserve">/5.13.1/19/3003-G), </w:t>
      </w:r>
      <w:r>
        <w:rPr>
          <w:b/>
          <w:bCs/>
          <w:sz w:val="24"/>
          <w:szCs w:val="24"/>
        </w:rPr>
        <w:t>sabiedrības ar ierobežotu atbildību “</w:t>
      </w:r>
      <w:proofErr w:type="spellStart"/>
      <w:r>
        <w:rPr>
          <w:b/>
          <w:bCs/>
          <w:sz w:val="24"/>
          <w:szCs w:val="24"/>
        </w:rPr>
        <w:t>Kalnalīves</w:t>
      </w:r>
      <w:proofErr w:type="spellEnd"/>
      <w:r>
        <w:rPr>
          <w:b/>
          <w:bCs/>
          <w:sz w:val="24"/>
          <w:szCs w:val="24"/>
        </w:rPr>
        <w:t>”</w:t>
      </w:r>
      <w:r>
        <w:rPr>
          <w:sz w:val="24"/>
          <w:szCs w:val="24"/>
        </w:rPr>
        <w:t>, reģistrācijas numurs   43201013290, juridiskā adrese: “</w:t>
      </w:r>
      <w:proofErr w:type="spellStart"/>
      <w:r>
        <w:rPr>
          <w:sz w:val="24"/>
          <w:szCs w:val="24"/>
        </w:rPr>
        <w:t>Kalnalīves</w:t>
      </w:r>
      <w:proofErr w:type="spellEnd"/>
      <w:r>
        <w:rPr>
          <w:sz w:val="24"/>
          <w:szCs w:val="24"/>
        </w:rPr>
        <w:t xml:space="preserve">”, </w:t>
      </w:r>
      <w:proofErr w:type="spellStart"/>
      <w:r>
        <w:rPr>
          <w:sz w:val="24"/>
          <w:szCs w:val="24"/>
        </w:rPr>
        <w:t>Daukstu</w:t>
      </w:r>
      <w:proofErr w:type="spellEnd"/>
      <w:r>
        <w:rPr>
          <w:sz w:val="24"/>
          <w:szCs w:val="24"/>
        </w:rPr>
        <w:t xml:space="preserve"> pagasts, Gulbenes novads, LV-</w:t>
      </w:r>
      <w:r>
        <w:rPr>
          <w:sz w:val="24"/>
          <w:szCs w:val="24"/>
        </w:rPr>
        <w:lastRenderedPageBreak/>
        <w:t xml:space="preserve">4429, </w:t>
      </w:r>
      <w:bookmarkStart w:id="113" w:name="_Hlk27480879"/>
      <w:r>
        <w:rPr>
          <w:sz w:val="24"/>
          <w:szCs w:val="24"/>
        </w:rPr>
        <w:t xml:space="preserve">2019.gada 12.decembra iesniegums (Gulbenes novada pašvaldībā saņemts 2019.gada 12.decembrī un reģistrēts ar </w:t>
      </w:r>
      <w:proofErr w:type="spellStart"/>
      <w:r>
        <w:rPr>
          <w:sz w:val="24"/>
          <w:szCs w:val="24"/>
        </w:rPr>
        <w:t>Nr.GND</w:t>
      </w:r>
      <w:proofErr w:type="spellEnd"/>
      <w:r>
        <w:rPr>
          <w:sz w:val="24"/>
          <w:szCs w:val="24"/>
        </w:rPr>
        <w:t>/5.13.1/19/3009-K)</w:t>
      </w:r>
      <w:bookmarkEnd w:id="113"/>
      <w:r>
        <w:rPr>
          <w:sz w:val="24"/>
          <w:szCs w:val="24"/>
        </w:rPr>
        <w:t xml:space="preserve">, un </w:t>
      </w:r>
      <w:r w:rsidR="002100D2">
        <w:rPr>
          <w:b/>
          <w:bCs/>
          <w:sz w:val="24"/>
          <w:szCs w:val="24"/>
        </w:rPr>
        <w:t>….</w:t>
      </w:r>
      <w:r>
        <w:rPr>
          <w:sz w:val="24"/>
          <w:szCs w:val="24"/>
        </w:rPr>
        <w:t xml:space="preserve">, 2019.gada 16.decembra iesniegums (Gulbenes novada pašvaldībā saņemts 2019.gada 16.decembrī un reģistrēts ar </w:t>
      </w:r>
      <w:proofErr w:type="spellStart"/>
      <w:r>
        <w:rPr>
          <w:sz w:val="24"/>
          <w:szCs w:val="24"/>
        </w:rPr>
        <w:t>Nr.GND</w:t>
      </w:r>
      <w:proofErr w:type="spellEnd"/>
      <w:r>
        <w:rPr>
          <w:sz w:val="24"/>
          <w:szCs w:val="24"/>
        </w:rPr>
        <w:t>/5.13.1/19/3033-D)</w:t>
      </w:r>
      <w:bookmarkEnd w:id="110"/>
      <w:r>
        <w:rPr>
          <w:sz w:val="24"/>
          <w:szCs w:val="24"/>
        </w:rPr>
        <w:t xml:space="preserve"> ar lūgumu iznomāt Gulbenes novada pašvaldībai piekritīgo zemes vienību ar kadastra apzīmējumu 5048 002 0166, 1,8105 ha platībā.</w:t>
      </w:r>
    </w:p>
    <w:p w:rsidR="00B35FF5" w:rsidRDefault="00B35FF5" w:rsidP="00B35FF5">
      <w:pPr>
        <w:spacing w:line="360" w:lineRule="auto"/>
        <w:ind w:firstLine="567"/>
        <w:jc w:val="both"/>
        <w:rPr>
          <w:sz w:val="24"/>
          <w:szCs w:val="24"/>
        </w:rPr>
      </w:pPr>
      <w:bookmarkStart w:id="114" w:name="_Hlk27487388"/>
      <w:r>
        <w:rPr>
          <w:sz w:val="24"/>
          <w:szCs w:val="24"/>
        </w:rPr>
        <w:t xml:space="preserve">Pamatojoties uz likuma “Par pašvaldībām” 14.panta otrās daļas 3.punktu, kas nosaka, ka, lai izpildītu savas funkcijas, pašvaldībām likumā noteiktajā kārtībā ir pienākums racionāli un lietderīgi apsaimniekot pašvaldības kustamo un nekustamo mantu, 21.panta pirmās daļas 27.punktu, kas nosaka, ka dome var izskatīt jebkuru jautājumu, kas ir attiecīgās pašvaldības pārziņā, turklāt tikai dome var pieņemt lēmumus citos likumā paredzētajos gadījumos, Ministru kabineta 2018.gada 19.jūnija noteikumiem Nr.350 „Publiskas persona zemes nomas un apbūves tiesības noteikumi” 32., 37., 40. punktu, Gulbenes novada domes 2013.gada 31.oktobra saistošo noteikumu Nr.25 “Gulbenes novada pašvaldības nolikums” 47.punktu, kas nosaka, ka līgumus pašvaldības vārdā slēdz domes priekšsēdētājs, domes priekšsēdētāja vietnieks vai izpilddirektors, vai cita amatpersona uz domes lēmuma vai domes priekšsēdētāja rīkojuma vai pilnvaras pamata, un pirms līguma nodošanas parakstīšanai, līguma projekti jāiesniedz izskatīšanai un saskaņošanai pašvaldības Ekonomikas un Juridiskai nodaļai, </w:t>
      </w:r>
      <w:bookmarkEnd w:id="114"/>
      <w:r>
        <w:rPr>
          <w:sz w:val="24"/>
          <w:szCs w:val="24"/>
        </w:rPr>
        <w:t xml:space="preserve">un Tautsaimniecības komitejas  ieteikumu, atklāti balsojot: PAR – 14 (Normunds </w:t>
      </w:r>
      <w:proofErr w:type="spellStart"/>
      <w:r>
        <w:rPr>
          <w:sz w:val="24"/>
          <w:szCs w:val="24"/>
        </w:rPr>
        <w:t>Audzišs</w:t>
      </w:r>
      <w:proofErr w:type="spellEnd"/>
      <w:r>
        <w:rPr>
          <w:sz w:val="24"/>
          <w:szCs w:val="24"/>
        </w:rPr>
        <w:t xml:space="preserve">, Indra Caune, Andis Caunītis, Gunārs Ciglis,  Larisa Cīrule, Lāsma </w:t>
      </w:r>
      <w:proofErr w:type="spellStart"/>
      <w:r>
        <w:rPr>
          <w:sz w:val="24"/>
          <w:szCs w:val="24"/>
        </w:rPr>
        <w:t>Gabdulļina</w:t>
      </w:r>
      <w:proofErr w:type="spellEnd"/>
      <w:r>
        <w:rPr>
          <w:sz w:val="24"/>
          <w:szCs w:val="24"/>
        </w:rPr>
        <w:t xml:space="preserve">, </w:t>
      </w:r>
      <w:proofErr w:type="spellStart"/>
      <w:r>
        <w:rPr>
          <w:sz w:val="24"/>
          <w:szCs w:val="24"/>
        </w:rPr>
        <w:t>Stanislavs</w:t>
      </w:r>
      <w:proofErr w:type="spellEnd"/>
      <w:r>
        <w:rPr>
          <w:sz w:val="24"/>
          <w:szCs w:val="24"/>
        </w:rPr>
        <w:t xml:space="preserve"> </w:t>
      </w:r>
      <w:proofErr w:type="spellStart"/>
      <w:r>
        <w:rPr>
          <w:sz w:val="24"/>
          <w:szCs w:val="24"/>
        </w:rPr>
        <w:t>Gžibovskis</w:t>
      </w:r>
      <w:proofErr w:type="spellEnd"/>
      <w:r>
        <w:rPr>
          <w:sz w:val="24"/>
          <w:szCs w:val="24"/>
        </w:rPr>
        <w:t xml:space="preserve">, </w:t>
      </w:r>
      <w:proofErr w:type="spellStart"/>
      <w:r>
        <w:rPr>
          <w:sz w:val="24"/>
          <w:szCs w:val="24"/>
        </w:rPr>
        <w:t>Valtis</w:t>
      </w:r>
      <w:proofErr w:type="spellEnd"/>
      <w:r>
        <w:rPr>
          <w:sz w:val="24"/>
          <w:szCs w:val="24"/>
        </w:rPr>
        <w:t xml:space="preserve"> Krauklis, Intars Liepiņš, Normunds Mazūrs, Zintis </w:t>
      </w:r>
      <w:proofErr w:type="spellStart"/>
      <w:r>
        <w:rPr>
          <w:sz w:val="24"/>
          <w:szCs w:val="24"/>
        </w:rPr>
        <w:t>Mezītis</w:t>
      </w:r>
      <w:proofErr w:type="spellEnd"/>
      <w:r>
        <w:rPr>
          <w:sz w:val="24"/>
          <w:szCs w:val="24"/>
        </w:rPr>
        <w:t xml:space="preserve">, Guntis </w:t>
      </w:r>
      <w:proofErr w:type="spellStart"/>
      <w:r>
        <w:rPr>
          <w:sz w:val="24"/>
          <w:szCs w:val="24"/>
        </w:rPr>
        <w:t>Princovs</w:t>
      </w:r>
      <w:proofErr w:type="spellEnd"/>
      <w:r>
        <w:rPr>
          <w:sz w:val="24"/>
          <w:szCs w:val="24"/>
        </w:rPr>
        <w:t>, Guna Pūcīte, Anatolijs Savickis); PRET – nav; ATTURAS – nav;  Gulbenes novada dome NOLEMJ:</w:t>
      </w:r>
    </w:p>
    <w:p w:rsidR="00B35FF5" w:rsidRDefault="00B35FF5" w:rsidP="00B35FF5">
      <w:pPr>
        <w:widowControl w:val="0"/>
        <w:spacing w:line="360" w:lineRule="auto"/>
        <w:ind w:firstLine="567"/>
        <w:jc w:val="both"/>
        <w:rPr>
          <w:rFonts w:eastAsia="Calibri"/>
          <w:sz w:val="24"/>
          <w:szCs w:val="24"/>
        </w:rPr>
      </w:pPr>
      <w:r>
        <w:rPr>
          <w:sz w:val="24"/>
          <w:szCs w:val="24"/>
        </w:rPr>
        <w:t xml:space="preserve">2.1. RĪKOT Gulbenes novada pašvaldībai piederošā nekustamā īpašuma “Gulbji”, kadastra numurs 5048 002 0165, sastāvā esošās zemes vienības ar kadastra apzīmējumu </w:t>
      </w:r>
      <w:bookmarkStart w:id="115" w:name="_Hlk27482183"/>
      <w:r>
        <w:rPr>
          <w:sz w:val="24"/>
          <w:szCs w:val="24"/>
        </w:rPr>
        <w:t xml:space="preserve">5048 002 0166, 1,8105 </w:t>
      </w:r>
      <w:bookmarkEnd w:id="115"/>
      <w:r>
        <w:rPr>
          <w:sz w:val="24"/>
          <w:szCs w:val="24"/>
        </w:rPr>
        <w:t xml:space="preserve">ha platībā, nomas tiesību izsoli. </w:t>
      </w:r>
    </w:p>
    <w:p w:rsidR="00B35FF5" w:rsidRDefault="00B35FF5" w:rsidP="00B35FF5">
      <w:pPr>
        <w:widowControl w:val="0"/>
        <w:spacing w:line="360" w:lineRule="auto"/>
        <w:ind w:firstLine="567"/>
        <w:jc w:val="both"/>
        <w:rPr>
          <w:sz w:val="24"/>
          <w:szCs w:val="24"/>
        </w:rPr>
      </w:pPr>
      <w:r>
        <w:rPr>
          <w:sz w:val="24"/>
          <w:szCs w:val="24"/>
        </w:rPr>
        <w:t xml:space="preserve">2.2. APSTIPRINĀT Gulbenes novada pašvaldībai piederošās zemes vienības ar kadastra apzīmējumu </w:t>
      </w:r>
      <w:bookmarkStart w:id="116" w:name="_Hlk27482578"/>
      <w:r>
        <w:rPr>
          <w:sz w:val="24"/>
          <w:szCs w:val="24"/>
        </w:rPr>
        <w:t xml:space="preserve">5048 002 0166, 1,8105 </w:t>
      </w:r>
      <w:bookmarkEnd w:id="116"/>
      <w:r>
        <w:rPr>
          <w:sz w:val="24"/>
          <w:szCs w:val="24"/>
        </w:rPr>
        <w:t xml:space="preserve">ha platībā, nomas tiesību izsoles sākumcenu 86,90 EUR (astoņdesmit seši </w:t>
      </w:r>
      <w:proofErr w:type="spellStart"/>
      <w:r>
        <w:rPr>
          <w:i/>
          <w:iCs/>
          <w:sz w:val="24"/>
          <w:szCs w:val="24"/>
        </w:rPr>
        <w:t>euro</w:t>
      </w:r>
      <w:proofErr w:type="spellEnd"/>
      <w:r>
        <w:rPr>
          <w:sz w:val="24"/>
          <w:szCs w:val="24"/>
        </w:rPr>
        <w:t xml:space="preserve"> un  90 centi) (bez PVN) gadā.</w:t>
      </w:r>
    </w:p>
    <w:p w:rsidR="00B35FF5" w:rsidRDefault="00B35FF5" w:rsidP="00B35FF5">
      <w:pPr>
        <w:widowControl w:val="0"/>
        <w:spacing w:line="360" w:lineRule="auto"/>
        <w:ind w:firstLine="567"/>
        <w:jc w:val="both"/>
        <w:rPr>
          <w:sz w:val="24"/>
          <w:szCs w:val="24"/>
        </w:rPr>
      </w:pPr>
      <w:r>
        <w:rPr>
          <w:sz w:val="24"/>
          <w:szCs w:val="24"/>
        </w:rPr>
        <w:t>2.3. NOTEIKT, ka zemes vienības ar kadastra apzīmējumu 5048 002 0166, 1,8105 ha platībā, izsoles veids – mutiskā izsole, notiek 2020.gada 24.janvārī plkst.11:30, izsoles vieta – Gulbenes novada pašvaldība, Ābeļu iela 2, Gulbene, Gulbenes novads, 2. stāva zāle.</w:t>
      </w:r>
    </w:p>
    <w:p w:rsidR="00B35FF5" w:rsidRDefault="00B35FF5" w:rsidP="00B35FF5">
      <w:pPr>
        <w:widowControl w:val="0"/>
        <w:spacing w:line="360" w:lineRule="auto"/>
        <w:ind w:firstLine="567"/>
        <w:jc w:val="both"/>
        <w:rPr>
          <w:sz w:val="24"/>
          <w:szCs w:val="24"/>
        </w:rPr>
      </w:pPr>
      <w:r>
        <w:rPr>
          <w:sz w:val="24"/>
          <w:szCs w:val="24"/>
        </w:rPr>
        <w:t>2.4. UZDOT zemes nomas tiesību izsoli organizēt komisijai sekojošā sastāvā:</w:t>
      </w:r>
    </w:p>
    <w:p w:rsidR="00B35FF5" w:rsidRDefault="00B35FF5" w:rsidP="00B35FF5">
      <w:pPr>
        <w:spacing w:line="360" w:lineRule="auto"/>
        <w:ind w:firstLine="567"/>
        <w:jc w:val="both"/>
        <w:rPr>
          <w:sz w:val="24"/>
          <w:szCs w:val="24"/>
        </w:rPr>
      </w:pPr>
      <w:r>
        <w:rPr>
          <w:sz w:val="24"/>
          <w:szCs w:val="24"/>
        </w:rPr>
        <w:t xml:space="preserve">Komisijas priekšsēdētājs: </w:t>
      </w:r>
    </w:p>
    <w:p w:rsidR="00B35FF5" w:rsidRDefault="00B35FF5" w:rsidP="00B35FF5">
      <w:pPr>
        <w:spacing w:line="360" w:lineRule="auto"/>
        <w:ind w:firstLine="567"/>
        <w:jc w:val="both"/>
        <w:rPr>
          <w:sz w:val="24"/>
          <w:szCs w:val="24"/>
        </w:rPr>
      </w:pPr>
      <w:r>
        <w:rPr>
          <w:sz w:val="24"/>
          <w:szCs w:val="24"/>
        </w:rPr>
        <w:t>Andis Caunītis – Gulbenes novada domes priekšsēdētāja vietnieks;</w:t>
      </w:r>
    </w:p>
    <w:p w:rsidR="00B35FF5" w:rsidRDefault="00B35FF5" w:rsidP="00B35FF5">
      <w:pPr>
        <w:spacing w:line="360" w:lineRule="auto"/>
        <w:ind w:firstLine="567"/>
        <w:jc w:val="both"/>
        <w:rPr>
          <w:sz w:val="24"/>
          <w:szCs w:val="24"/>
        </w:rPr>
      </w:pPr>
      <w:r>
        <w:rPr>
          <w:sz w:val="24"/>
          <w:szCs w:val="24"/>
        </w:rPr>
        <w:t xml:space="preserve">Komisijas locekļi: </w:t>
      </w:r>
    </w:p>
    <w:p w:rsidR="00B35FF5" w:rsidRDefault="00B35FF5" w:rsidP="00B35FF5">
      <w:pPr>
        <w:spacing w:line="360" w:lineRule="auto"/>
        <w:ind w:firstLine="567"/>
        <w:jc w:val="both"/>
        <w:rPr>
          <w:sz w:val="24"/>
          <w:szCs w:val="24"/>
        </w:rPr>
      </w:pPr>
      <w:r>
        <w:rPr>
          <w:sz w:val="24"/>
          <w:szCs w:val="24"/>
        </w:rPr>
        <w:t>Anita Deksne – Gulbenes novada pašvaldības Īpašumu pārraudzības nodaļas galvenā zemes lietu speciāliste;</w:t>
      </w:r>
    </w:p>
    <w:p w:rsidR="00B35FF5" w:rsidRDefault="00B35FF5" w:rsidP="00B35FF5">
      <w:pPr>
        <w:widowControl w:val="0"/>
        <w:spacing w:line="360" w:lineRule="auto"/>
        <w:ind w:firstLine="567"/>
        <w:jc w:val="both"/>
        <w:rPr>
          <w:sz w:val="24"/>
          <w:szCs w:val="24"/>
        </w:rPr>
      </w:pPr>
      <w:r>
        <w:rPr>
          <w:sz w:val="24"/>
          <w:szCs w:val="24"/>
        </w:rPr>
        <w:lastRenderedPageBreak/>
        <w:t xml:space="preserve">Inta </w:t>
      </w:r>
      <w:proofErr w:type="spellStart"/>
      <w:r>
        <w:rPr>
          <w:sz w:val="24"/>
          <w:szCs w:val="24"/>
        </w:rPr>
        <w:t>Bindre</w:t>
      </w:r>
      <w:proofErr w:type="spellEnd"/>
      <w:r>
        <w:rPr>
          <w:sz w:val="24"/>
          <w:szCs w:val="24"/>
        </w:rPr>
        <w:t xml:space="preserve"> – Gulbenes novada pašvaldības Juridiskās nodaļas vecākā juriste;</w:t>
      </w:r>
    </w:p>
    <w:p w:rsidR="00B35FF5" w:rsidRDefault="00B35FF5" w:rsidP="00B35FF5">
      <w:pPr>
        <w:widowControl w:val="0"/>
        <w:spacing w:line="360" w:lineRule="auto"/>
        <w:ind w:firstLine="567"/>
        <w:jc w:val="both"/>
        <w:rPr>
          <w:sz w:val="24"/>
          <w:szCs w:val="24"/>
        </w:rPr>
      </w:pPr>
      <w:r>
        <w:rPr>
          <w:sz w:val="24"/>
          <w:szCs w:val="24"/>
        </w:rPr>
        <w:t>Rita Cinkuse – Gulbenes novada pašvaldības Īpašumu pārraudzības nodaļas nekustamā īpašuma speciāliste;</w:t>
      </w:r>
    </w:p>
    <w:p w:rsidR="00B35FF5" w:rsidRDefault="00B35FF5" w:rsidP="00B35FF5">
      <w:pPr>
        <w:widowControl w:val="0"/>
        <w:tabs>
          <w:tab w:val="left" w:pos="567"/>
        </w:tabs>
        <w:spacing w:line="360" w:lineRule="auto"/>
        <w:jc w:val="both"/>
        <w:rPr>
          <w:sz w:val="24"/>
          <w:szCs w:val="24"/>
        </w:rPr>
      </w:pPr>
      <w:r>
        <w:rPr>
          <w:sz w:val="24"/>
          <w:szCs w:val="24"/>
        </w:rPr>
        <w:tab/>
        <w:t xml:space="preserve">Komisijas loceklis-sekretārs: </w:t>
      </w:r>
    </w:p>
    <w:p w:rsidR="00B35FF5" w:rsidRDefault="00B35FF5" w:rsidP="00B35FF5">
      <w:pPr>
        <w:spacing w:line="360" w:lineRule="auto"/>
        <w:ind w:firstLine="567"/>
        <w:jc w:val="both"/>
        <w:rPr>
          <w:sz w:val="24"/>
          <w:szCs w:val="24"/>
        </w:rPr>
      </w:pPr>
      <w:r>
        <w:rPr>
          <w:sz w:val="24"/>
          <w:szCs w:val="24"/>
        </w:rPr>
        <w:t>Dace Vējiņa – Gulbenes novada pašvaldības Īpašumu pārraudzības nodaļas vecākā zemes lietu speciāliste.</w:t>
      </w:r>
    </w:p>
    <w:p w:rsidR="00B35FF5" w:rsidRDefault="00B35FF5" w:rsidP="00B35FF5">
      <w:pPr>
        <w:widowControl w:val="0"/>
        <w:spacing w:line="360" w:lineRule="auto"/>
        <w:ind w:firstLine="567"/>
        <w:jc w:val="both"/>
        <w:rPr>
          <w:sz w:val="24"/>
          <w:szCs w:val="24"/>
        </w:rPr>
      </w:pPr>
      <w:r>
        <w:rPr>
          <w:sz w:val="24"/>
          <w:szCs w:val="24"/>
        </w:rPr>
        <w:t>2.5.</w:t>
      </w:r>
      <w:r>
        <w:rPr>
          <w:b/>
          <w:sz w:val="24"/>
          <w:szCs w:val="24"/>
        </w:rPr>
        <w:t xml:space="preserve"> </w:t>
      </w:r>
      <w:r>
        <w:rPr>
          <w:sz w:val="24"/>
          <w:szCs w:val="24"/>
        </w:rPr>
        <w:t>UZDOT Gulbenes novada pašvaldības Īpašumu pārraudzības nodaļai sagatavot zemes nomas līgumu un tā projektu iesniegt Gulbenes novada pašvaldības Juridiskajai nodaļai saskaņošanai.</w:t>
      </w:r>
    </w:p>
    <w:p w:rsidR="00B35FF5" w:rsidRDefault="00B35FF5" w:rsidP="00B35FF5">
      <w:pPr>
        <w:widowControl w:val="0"/>
        <w:spacing w:line="360" w:lineRule="auto"/>
        <w:ind w:firstLine="567"/>
        <w:jc w:val="both"/>
        <w:rPr>
          <w:sz w:val="24"/>
          <w:szCs w:val="24"/>
        </w:rPr>
      </w:pPr>
      <w:r>
        <w:rPr>
          <w:sz w:val="24"/>
          <w:szCs w:val="24"/>
        </w:rPr>
        <w:t>2.6. UZDOT Gulbenes novada Gulbenes novada domes priekšsēdētāja vietniekam Andim Caunītim pēc nomas tiesību izsoles rezultātu paziņošanas noslēgt zemes nomas līgumu.</w:t>
      </w:r>
    </w:p>
    <w:p w:rsidR="00B35FF5" w:rsidRDefault="00B35FF5" w:rsidP="00B35FF5">
      <w:pPr>
        <w:jc w:val="center"/>
        <w:rPr>
          <w:sz w:val="24"/>
          <w:szCs w:val="24"/>
        </w:rPr>
      </w:pPr>
    </w:p>
    <w:p w:rsidR="00B35FF5" w:rsidRDefault="00B35FF5" w:rsidP="00B35FF5">
      <w:pPr>
        <w:jc w:val="center"/>
        <w:rPr>
          <w:b/>
          <w:sz w:val="24"/>
          <w:szCs w:val="24"/>
          <w:lang w:eastAsia="en-US"/>
        </w:rPr>
      </w:pPr>
      <w:r>
        <w:rPr>
          <w:b/>
          <w:sz w:val="24"/>
          <w:szCs w:val="24"/>
          <w:lang w:eastAsia="en-US"/>
        </w:rPr>
        <w:t>35.§</w:t>
      </w:r>
    </w:p>
    <w:p w:rsidR="00B35FF5" w:rsidRDefault="00B35FF5" w:rsidP="00B35FF5">
      <w:pPr>
        <w:pBdr>
          <w:bottom w:val="single" w:sz="12" w:space="1" w:color="auto"/>
        </w:pBdr>
        <w:jc w:val="center"/>
        <w:rPr>
          <w:b/>
          <w:sz w:val="24"/>
          <w:szCs w:val="24"/>
        </w:rPr>
      </w:pPr>
      <w:r>
        <w:rPr>
          <w:b/>
          <w:sz w:val="24"/>
          <w:szCs w:val="24"/>
        </w:rPr>
        <w:t>Par Gulbenes novada domes 2019.gada 30.decembra saistošo noteikumu Nr.36 „Grozījumi Gulbenes novada domes 2019.gada 28.februāra saistošajos noteikumos Nr.7 “Par Gulbenes novada pašvaldības budžetu 2019.gadam” izdošanu</w:t>
      </w:r>
    </w:p>
    <w:p w:rsidR="00B35FF5" w:rsidRDefault="00B35FF5" w:rsidP="00B35FF5">
      <w:pPr>
        <w:rPr>
          <w:rFonts w:eastAsia="Calibri"/>
          <w:sz w:val="24"/>
          <w:szCs w:val="24"/>
          <w:lang w:eastAsia="en-US"/>
        </w:rPr>
      </w:pPr>
      <w:bookmarkStart w:id="117" w:name="_Hlk9257539"/>
      <w:r>
        <w:rPr>
          <w:sz w:val="24"/>
          <w:szCs w:val="24"/>
          <w:lang w:eastAsia="en-US"/>
        </w:rPr>
        <w:t xml:space="preserve">ZIŅO: </w:t>
      </w:r>
      <w:proofErr w:type="spellStart"/>
      <w:r>
        <w:rPr>
          <w:sz w:val="24"/>
          <w:szCs w:val="24"/>
          <w:lang w:eastAsia="en-US"/>
        </w:rPr>
        <w:t>N.Audzišs</w:t>
      </w:r>
      <w:proofErr w:type="spellEnd"/>
    </w:p>
    <w:p w:rsidR="00B35FF5" w:rsidRDefault="00B35FF5" w:rsidP="00B35FF5">
      <w:pPr>
        <w:rPr>
          <w:sz w:val="24"/>
          <w:szCs w:val="24"/>
          <w:lang w:eastAsia="en-US"/>
        </w:rPr>
      </w:pPr>
      <w:r>
        <w:rPr>
          <w:sz w:val="24"/>
          <w:szCs w:val="24"/>
          <w:lang w:eastAsia="en-US"/>
        </w:rPr>
        <w:t xml:space="preserve">LĒMUMA PROJEKTU SAGATAVOJA: </w:t>
      </w:r>
      <w:proofErr w:type="spellStart"/>
      <w:r>
        <w:rPr>
          <w:sz w:val="24"/>
          <w:szCs w:val="24"/>
          <w:lang w:eastAsia="en-US"/>
        </w:rPr>
        <w:t>A.Rauza</w:t>
      </w:r>
      <w:proofErr w:type="spellEnd"/>
      <w:r>
        <w:rPr>
          <w:sz w:val="24"/>
          <w:szCs w:val="24"/>
          <w:lang w:eastAsia="en-US"/>
        </w:rPr>
        <w:t xml:space="preserve">, </w:t>
      </w:r>
      <w:proofErr w:type="spellStart"/>
      <w:r>
        <w:rPr>
          <w:sz w:val="24"/>
          <w:szCs w:val="24"/>
          <w:lang w:eastAsia="en-US"/>
        </w:rPr>
        <w:t>S.Mickeviča</w:t>
      </w:r>
      <w:proofErr w:type="spellEnd"/>
    </w:p>
    <w:p w:rsidR="00B35FF5" w:rsidRDefault="00B35FF5" w:rsidP="00B35FF5">
      <w:pPr>
        <w:rPr>
          <w:sz w:val="24"/>
          <w:szCs w:val="24"/>
          <w:lang w:eastAsia="en-US"/>
        </w:rPr>
      </w:pPr>
      <w:r>
        <w:rPr>
          <w:sz w:val="24"/>
          <w:szCs w:val="24"/>
          <w:lang w:eastAsia="en-US"/>
        </w:rPr>
        <w:t>DEBATĒS PIEDALĀS: nav</w:t>
      </w:r>
    </w:p>
    <w:bookmarkEnd w:id="117"/>
    <w:p w:rsidR="00B35FF5" w:rsidRDefault="00B35FF5" w:rsidP="00B35FF5">
      <w:pPr>
        <w:spacing w:after="120" w:line="360" w:lineRule="auto"/>
        <w:ind w:firstLine="720"/>
        <w:jc w:val="both"/>
        <w:rPr>
          <w:sz w:val="16"/>
          <w:szCs w:val="16"/>
          <w:lang w:eastAsia="en-US"/>
        </w:rPr>
      </w:pPr>
    </w:p>
    <w:p w:rsidR="00B35FF5" w:rsidRDefault="00B35FF5" w:rsidP="00B35FF5">
      <w:pPr>
        <w:widowControl w:val="0"/>
        <w:spacing w:line="360" w:lineRule="auto"/>
        <w:ind w:firstLine="567"/>
        <w:jc w:val="both"/>
        <w:rPr>
          <w:sz w:val="24"/>
          <w:szCs w:val="24"/>
        </w:rPr>
      </w:pPr>
      <w:r>
        <w:rPr>
          <w:sz w:val="24"/>
          <w:szCs w:val="24"/>
          <w:lang w:eastAsia="en-US"/>
        </w:rPr>
        <w:t xml:space="preserve">Izskatot sagatavotos Gulbenes novada pašvaldības 2019.gada 30.decembra saistošos noteikumus Nr.36 “Grozījumi Gulbenes novada pašvaldības 2019.gada 28.februāra saistošajos noteikumos Nr.7 “Par Gulbenes novada pašvaldības budžetu 2019.gadam””, pamatojoties uz likuma “Par pašvaldībām” 21.panta pirmās daļas 2.punktu, kas nosaka, ka tikai dome var apstiprināt budžetu, budžeta grozījumus un pārskatus par budžeta izpildi, kā arī saimniecisko un gada publisko pārskatu un 46.pantu, kas nosaka, ka pašvaldība patstāvīgi izstrādā un izpilda pašvaldības budžetu, likumu “Par pašvaldību budžetiem”, </w:t>
      </w:r>
      <w:r>
        <w:rPr>
          <w:sz w:val="24"/>
          <w:szCs w:val="24"/>
        </w:rPr>
        <w:t xml:space="preserve">un Finanšu komitejas  ieteikumu, atklāti balsojot: PAR – 9 (Normunds </w:t>
      </w:r>
      <w:proofErr w:type="spellStart"/>
      <w:r>
        <w:rPr>
          <w:sz w:val="24"/>
          <w:szCs w:val="24"/>
        </w:rPr>
        <w:t>Audzišs</w:t>
      </w:r>
      <w:proofErr w:type="spellEnd"/>
      <w:r>
        <w:rPr>
          <w:sz w:val="24"/>
          <w:szCs w:val="24"/>
        </w:rPr>
        <w:t xml:space="preserve">, Andis Caunītis, Gunārs Ciglis,  Lāsma </w:t>
      </w:r>
      <w:proofErr w:type="spellStart"/>
      <w:r>
        <w:rPr>
          <w:sz w:val="24"/>
          <w:szCs w:val="24"/>
        </w:rPr>
        <w:t>Gabdulļina</w:t>
      </w:r>
      <w:proofErr w:type="spellEnd"/>
      <w:r>
        <w:rPr>
          <w:sz w:val="24"/>
          <w:szCs w:val="24"/>
        </w:rPr>
        <w:t xml:space="preserve">, </w:t>
      </w:r>
      <w:proofErr w:type="spellStart"/>
      <w:r>
        <w:rPr>
          <w:sz w:val="24"/>
          <w:szCs w:val="24"/>
        </w:rPr>
        <w:t>Stanislavs</w:t>
      </w:r>
      <w:proofErr w:type="spellEnd"/>
      <w:r>
        <w:rPr>
          <w:sz w:val="24"/>
          <w:szCs w:val="24"/>
        </w:rPr>
        <w:t xml:space="preserve"> </w:t>
      </w:r>
      <w:proofErr w:type="spellStart"/>
      <w:r>
        <w:rPr>
          <w:sz w:val="24"/>
          <w:szCs w:val="24"/>
        </w:rPr>
        <w:t>Gžibovskis</w:t>
      </w:r>
      <w:proofErr w:type="spellEnd"/>
      <w:r>
        <w:rPr>
          <w:sz w:val="24"/>
          <w:szCs w:val="24"/>
        </w:rPr>
        <w:t xml:space="preserve">, </w:t>
      </w:r>
      <w:proofErr w:type="spellStart"/>
      <w:r>
        <w:rPr>
          <w:sz w:val="24"/>
          <w:szCs w:val="24"/>
        </w:rPr>
        <w:t>Valtis</w:t>
      </w:r>
      <w:proofErr w:type="spellEnd"/>
      <w:r>
        <w:rPr>
          <w:sz w:val="24"/>
          <w:szCs w:val="24"/>
        </w:rPr>
        <w:t xml:space="preserve"> Krauklis, Normunds Mazūrs, Zintis </w:t>
      </w:r>
      <w:proofErr w:type="spellStart"/>
      <w:r>
        <w:rPr>
          <w:sz w:val="24"/>
          <w:szCs w:val="24"/>
        </w:rPr>
        <w:t>Mezītis</w:t>
      </w:r>
      <w:proofErr w:type="spellEnd"/>
      <w:r>
        <w:rPr>
          <w:sz w:val="24"/>
          <w:szCs w:val="24"/>
        </w:rPr>
        <w:t xml:space="preserve">, Guntis </w:t>
      </w:r>
      <w:proofErr w:type="spellStart"/>
      <w:r>
        <w:rPr>
          <w:sz w:val="24"/>
          <w:szCs w:val="24"/>
        </w:rPr>
        <w:t>Princovs</w:t>
      </w:r>
      <w:proofErr w:type="spellEnd"/>
      <w:r>
        <w:rPr>
          <w:sz w:val="24"/>
          <w:szCs w:val="24"/>
        </w:rPr>
        <w:t>); PRET – 5 (Indra Caune, Larisa Cīrule, Intars Liepiņš, Guna Pūcīte, Anatolijs Savickis); ATTURAS – nav;  Gulbenes novada dome NOLEMJ:</w:t>
      </w:r>
    </w:p>
    <w:p w:rsidR="00B35FF5" w:rsidRDefault="00B35FF5" w:rsidP="00B35FF5">
      <w:pPr>
        <w:spacing w:line="360" w:lineRule="auto"/>
        <w:ind w:firstLine="567"/>
        <w:jc w:val="both"/>
        <w:rPr>
          <w:rFonts w:eastAsia="Calibri"/>
          <w:sz w:val="24"/>
          <w:szCs w:val="24"/>
          <w:lang w:eastAsia="en-US"/>
        </w:rPr>
      </w:pPr>
      <w:r>
        <w:rPr>
          <w:sz w:val="24"/>
          <w:szCs w:val="24"/>
          <w:lang w:eastAsia="en-US"/>
        </w:rPr>
        <w:t>1. IZDOT Gulbenes novada domes 2019.gada 30.decembra saistošos noteikumus Nr.36 “Grozījumi Gulbenes novada pašvaldības 2019.gada 28.februāra saistošajos noteikumos Nr.7 “Par Gulbenes novada pašvaldības budžetu 2019.gadam””, saskaņā ar 29.pielikumu.</w:t>
      </w:r>
    </w:p>
    <w:p w:rsidR="00B35FF5" w:rsidRDefault="00B35FF5" w:rsidP="00B35FF5">
      <w:pPr>
        <w:spacing w:line="360" w:lineRule="auto"/>
        <w:ind w:firstLine="567"/>
        <w:jc w:val="both"/>
        <w:rPr>
          <w:sz w:val="24"/>
          <w:szCs w:val="24"/>
          <w:lang w:eastAsia="en-US"/>
        </w:rPr>
      </w:pPr>
      <w:r>
        <w:rPr>
          <w:sz w:val="24"/>
          <w:szCs w:val="24"/>
          <w:lang w:eastAsia="en-US"/>
        </w:rPr>
        <w:t xml:space="preserve">2. Saistošos noteikumus triju dienu laikā </w:t>
      </w:r>
      <w:proofErr w:type="spellStart"/>
      <w:r>
        <w:rPr>
          <w:sz w:val="24"/>
          <w:szCs w:val="24"/>
          <w:lang w:eastAsia="en-US"/>
        </w:rPr>
        <w:t>rakstveidā</w:t>
      </w:r>
      <w:proofErr w:type="spellEnd"/>
      <w:r>
        <w:rPr>
          <w:sz w:val="24"/>
          <w:szCs w:val="24"/>
          <w:lang w:eastAsia="en-US"/>
        </w:rPr>
        <w:t xml:space="preserve"> vai elektroniskā veidā nosūtīt Vides aizsardzības un reģionālās attīstības ministrijai zināšanai.</w:t>
      </w:r>
    </w:p>
    <w:p w:rsidR="00B35FF5" w:rsidRDefault="00B35FF5" w:rsidP="00B35FF5">
      <w:pPr>
        <w:spacing w:line="360" w:lineRule="auto"/>
        <w:ind w:firstLine="567"/>
        <w:jc w:val="both"/>
        <w:rPr>
          <w:sz w:val="24"/>
          <w:szCs w:val="24"/>
          <w:lang w:eastAsia="en-US"/>
        </w:rPr>
      </w:pPr>
      <w:r>
        <w:rPr>
          <w:sz w:val="24"/>
          <w:szCs w:val="24"/>
          <w:lang w:eastAsia="en-US"/>
        </w:rPr>
        <w:t>3. Saistošie noteikumi stājas spēkā nākošajā dienā pēc to parakstīšanas un tie ir brīvi pieejami Gulbenes novada pašvaldības ēkā Ābeļu ielā 2, Gulbenē, Gulbenes novadā.</w:t>
      </w:r>
    </w:p>
    <w:p w:rsidR="00B35FF5" w:rsidRDefault="00B35FF5" w:rsidP="00B35FF5">
      <w:pPr>
        <w:pBdr>
          <w:bottom w:val="single" w:sz="12" w:space="1" w:color="auto"/>
        </w:pBdr>
        <w:jc w:val="center"/>
        <w:rPr>
          <w:b/>
          <w:sz w:val="24"/>
          <w:szCs w:val="24"/>
        </w:rPr>
      </w:pPr>
    </w:p>
    <w:p w:rsidR="00B35FF5" w:rsidRDefault="00B35FF5" w:rsidP="00B35FF5">
      <w:pPr>
        <w:pBdr>
          <w:bottom w:val="single" w:sz="12" w:space="1" w:color="auto"/>
        </w:pBdr>
        <w:jc w:val="center"/>
        <w:rPr>
          <w:b/>
          <w:sz w:val="24"/>
          <w:szCs w:val="24"/>
        </w:rPr>
      </w:pPr>
      <w:r>
        <w:rPr>
          <w:b/>
          <w:sz w:val="24"/>
          <w:szCs w:val="24"/>
        </w:rPr>
        <w:lastRenderedPageBreak/>
        <w:t>36.§</w:t>
      </w:r>
    </w:p>
    <w:p w:rsidR="00B35FF5" w:rsidRDefault="00B35FF5" w:rsidP="00B35FF5">
      <w:pPr>
        <w:pBdr>
          <w:bottom w:val="single" w:sz="12" w:space="1" w:color="auto"/>
        </w:pBdr>
        <w:jc w:val="center"/>
        <w:rPr>
          <w:rFonts w:cs="Arial"/>
          <w:b/>
          <w:sz w:val="24"/>
          <w:szCs w:val="24"/>
        </w:rPr>
      </w:pPr>
      <w:r>
        <w:rPr>
          <w:rFonts w:cs="Arial"/>
          <w:b/>
          <w:sz w:val="24"/>
        </w:rPr>
        <w:t xml:space="preserve">Par </w:t>
      </w:r>
      <w:r>
        <w:rPr>
          <w:rFonts w:cs="Arial"/>
          <w:b/>
          <w:sz w:val="24"/>
          <w:szCs w:val="24"/>
        </w:rPr>
        <w:t xml:space="preserve">iekšējā normatīvā akta projekta “Grozījumi Gulbenes novada domes 2015.gada 30.jūlija iekšējā normatīvajā aktā “Gulbenes novada pašvaldības kapitālsabiedrību un kapitāla daļu pārvaldības kārtība”” </w:t>
      </w:r>
      <w:r>
        <w:rPr>
          <w:rFonts w:cs="Arial"/>
          <w:b/>
          <w:sz w:val="24"/>
        </w:rPr>
        <w:t>apstiprināšanu</w:t>
      </w:r>
    </w:p>
    <w:p w:rsidR="00B35FF5" w:rsidRDefault="00B35FF5" w:rsidP="00B35FF5">
      <w:pPr>
        <w:rPr>
          <w:sz w:val="24"/>
          <w:szCs w:val="24"/>
        </w:rPr>
      </w:pPr>
      <w:r>
        <w:rPr>
          <w:sz w:val="24"/>
          <w:szCs w:val="24"/>
        </w:rPr>
        <w:t xml:space="preserve">ZIŅO: </w:t>
      </w:r>
      <w:proofErr w:type="spellStart"/>
      <w:r>
        <w:rPr>
          <w:sz w:val="24"/>
          <w:szCs w:val="24"/>
        </w:rPr>
        <w:t>N.Audzišs</w:t>
      </w:r>
      <w:proofErr w:type="spellEnd"/>
    </w:p>
    <w:p w:rsidR="00B35FF5" w:rsidRDefault="00B35FF5" w:rsidP="00B35FF5">
      <w:pPr>
        <w:rPr>
          <w:sz w:val="24"/>
          <w:szCs w:val="24"/>
        </w:rPr>
      </w:pPr>
      <w:r>
        <w:rPr>
          <w:sz w:val="24"/>
          <w:szCs w:val="24"/>
        </w:rPr>
        <w:t xml:space="preserve">LĒMUMA PROJEKTU SAGATAVOJA: </w:t>
      </w:r>
      <w:proofErr w:type="spellStart"/>
      <w:r>
        <w:rPr>
          <w:sz w:val="24"/>
          <w:szCs w:val="24"/>
        </w:rPr>
        <w:t>S.Mickeviča</w:t>
      </w:r>
      <w:proofErr w:type="spellEnd"/>
      <w:r>
        <w:rPr>
          <w:sz w:val="24"/>
          <w:szCs w:val="24"/>
        </w:rPr>
        <w:t xml:space="preserve">, </w:t>
      </w:r>
      <w:proofErr w:type="spellStart"/>
      <w:r>
        <w:rPr>
          <w:sz w:val="24"/>
          <w:szCs w:val="24"/>
        </w:rPr>
        <w:t>I.Bindre</w:t>
      </w:r>
      <w:proofErr w:type="spellEnd"/>
    </w:p>
    <w:p w:rsidR="00B35FF5" w:rsidRDefault="00B35FF5" w:rsidP="00B35FF5">
      <w:pPr>
        <w:rPr>
          <w:sz w:val="24"/>
          <w:szCs w:val="24"/>
        </w:rPr>
      </w:pPr>
      <w:r>
        <w:rPr>
          <w:sz w:val="24"/>
          <w:szCs w:val="24"/>
        </w:rPr>
        <w:t>DEBATĒS PIEDALĀS: nav</w:t>
      </w:r>
    </w:p>
    <w:p w:rsidR="00B35FF5" w:rsidRDefault="00B35FF5" w:rsidP="00B35FF5">
      <w:pPr>
        <w:rPr>
          <w:sz w:val="24"/>
          <w:szCs w:val="24"/>
        </w:rPr>
      </w:pPr>
    </w:p>
    <w:p w:rsidR="00B35FF5" w:rsidRDefault="00B35FF5" w:rsidP="00B35FF5">
      <w:pPr>
        <w:spacing w:line="360" w:lineRule="auto"/>
        <w:ind w:firstLine="567"/>
        <w:jc w:val="both"/>
        <w:rPr>
          <w:sz w:val="24"/>
          <w:szCs w:val="24"/>
        </w:rPr>
      </w:pPr>
      <w:r>
        <w:rPr>
          <w:sz w:val="24"/>
          <w:szCs w:val="24"/>
        </w:rPr>
        <w:t xml:space="preserve">Saeima 2019.gada 13.jūnijā ir pieņēmusi grozījumus Publiskas personas kapitāla daļu un kapitālsabiedrību pārvaldības likumā, kuri stājas spēkā 2020.gada 1.janvārī. </w:t>
      </w:r>
    </w:p>
    <w:p w:rsidR="00B35FF5" w:rsidRDefault="00B35FF5" w:rsidP="00B35FF5">
      <w:pPr>
        <w:spacing w:line="360" w:lineRule="auto"/>
        <w:ind w:firstLine="567"/>
        <w:jc w:val="both"/>
        <w:rPr>
          <w:sz w:val="24"/>
          <w:szCs w:val="24"/>
        </w:rPr>
      </w:pPr>
      <w:r>
        <w:rPr>
          <w:sz w:val="24"/>
          <w:szCs w:val="24"/>
        </w:rPr>
        <w:t>Ar minētajiem grozījumiem tai skaitā tiek grozīts arī Publiskas personas kapitāla daļu un kapitālsabiedrību pārvaldības likuma 14.pants, paredzot, ka, ja pašvaldības kapitāla daļu turētājs ir pašvaldība, šajā likumā paredzētos pašvaldības kapitāla daļu turētāja lēmumus pieņem pašvaldības izpilddirektors (pirmā daļa); pašvaldības izpilddirektors ar rīkojumu var nodot pašvaldības kapitāla daļu turētāja lēmumu pieņemšanas tiesības citai tam pakļautai amatpersonai, tai skaitā tās pilsētas (novada) pašvaldības struktūrvienības vadītājam, kurai ir uzticēta attiecīgu pašvaldības kapitāla daļu pārvaldīšana (turpmāk arī — kapitāla daļu turētāja pārstāvis) (otrā daļa); pašvaldības izpilddirektora vai šā panta otrajā daļā minētās amatpersonas prombūtnes laikā (atvaļinājums, slimība vai cita līdzīga situācija, kurā netiek nodrošinātas kapitāla daļu turētāja pārstāvja funkcijas) kapitāla daļu turētāja lēmumus pieņem persona, kura pilda pašvaldības izpilddirektora vai attiecīgās tam pakļautās amatpersonas pienākumus (trešā daļa).</w:t>
      </w:r>
    </w:p>
    <w:p w:rsidR="00B35FF5" w:rsidRDefault="00B35FF5" w:rsidP="00B35FF5">
      <w:pPr>
        <w:widowControl w:val="0"/>
        <w:spacing w:line="360" w:lineRule="auto"/>
        <w:ind w:firstLine="567"/>
        <w:jc w:val="both"/>
        <w:rPr>
          <w:sz w:val="24"/>
          <w:szCs w:val="24"/>
        </w:rPr>
      </w:pPr>
      <w:r>
        <w:rPr>
          <w:sz w:val="24"/>
          <w:szCs w:val="24"/>
        </w:rPr>
        <w:t>Ņemot vērā augstāk minēto, p</w:t>
      </w:r>
      <w:r>
        <w:rPr>
          <w:sz w:val="24"/>
          <w:szCs w:val="24"/>
          <w:lang w:eastAsia="en-US"/>
        </w:rPr>
        <w:t xml:space="preserve">amatojoties uz likuma „Par pašvaldībām” 21.panta pirmās daļas 27.punktu, kas nosaka, ka dome var izskatīt jebkuru jautājumu, kas ir attiecīgās pašvaldības pārziņā, turklāt tikai dome var pieņemt lēmumus citos likumā paredzētajos gadījumos, </w:t>
      </w:r>
      <w:r>
        <w:rPr>
          <w:bCs/>
          <w:sz w:val="24"/>
          <w:szCs w:val="24"/>
          <w:lang w:eastAsia="en-US"/>
        </w:rPr>
        <w:t xml:space="preserve">Publiskas personas kapitāla daļu un kapitālsabiedrību pārvaldības </w:t>
      </w:r>
      <w:r>
        <w:rPr>
          <w:sz w:val="24"/>
          <w:szCs w:val="24"/>
          <w:lang w:eastAsia="en-US"/>
        </w:rPr>
        <w:t xml:space="preserve">likuma </w:t>
      </w:r>
      <w:r>
        <w:rPr>
          <w:bCs/>
          <w:sz w:val="24"/>
          <w:szCs w:val="24"/>
          <w:lang w:eastAsia="en-US"/>
        </w:rPr>
        <w:t>33., 34. un 37.pantu</w:t>
      </w:r>
      <w:r>
        <w:rPr>
          <w:sz w:val="24"/>
          <w:szCs w:val="24"/>
        </w:rPr>
        <w:t xml:space="preserve">, un Finanšu komitejas  ieteikumu, atklāti balsojot: PAR – 14 (Normunds </w:t>
      </w:r>
      <w:proofErr w:type="spellStart"/>
      <w:r>
        <w:rPr>
          <w:sz w:val="24"/>
          <w:szCs w:val="24"/>
        </w:rPr>
        <w:t>Audzišs</w:t>
      </w:r>
      <w:proofErr w:type="spellEnd"/>
      <w:r>
        <w:rPr>
          <w:sz w:val="24"/>
          <w:szCs w:val="24"/>
        </w:rPr>
        <w:t xml:space="preserve">, Indra Caune, Andis Caunītis, Gunārs Ciglis,  Larisa Cīrule, Lāsma </w:t>
      </w:r>
      <w:proofErr w:type="spellStart"/>
      <w:r>
        <w:rPr>
          <w:sz w:val="24"/>
          <w:szCs w:val="24"/>
        </w:rPr>
        <w:t>Gabdulļina</w:t>
      </w:r>
      <w:proofErr w:type="spellEnd"/>
      <w:r>
        <w:rPr>
          <w:sz w:val="24"/>
          <w:szCs w:val="24"/>
        </w:rPr>
        <w:t xml:space="preserve">, </w:t>
      </w:r>
      <w:proofErr w:type="spellStart"/>
      <w:r>
        <w:rPr>
          <w:sz w:val="24"/>
          <w:szCs w:val="24"/>
        </w:rPr>
        <w:t>Stanislavs</w:t>
      </w:r>
      <w:proofErr w:type="spellEnd"/>
      <w:r>
        <w:rPr>
          <w:sz w:val="24"/>
          <w:szCs w:val="24"/>
        </w:rPr>
        <w:t xml:space="preserve"> </w:t>
      </w:r>
      <w:proofErr w:type="spellStart"/>
      <w:r>
        <w:rPr>
          <w:sz w:val="24"/>
          <w:szCs w:val="24"/>
        </w:rPr>
        <w:t>Gžibovskis</w:t>
      </w:r>
      <w:proofErr w:type="spellEnd"/>
      <w:r>
        <w:rPr>
          <w:sz w:val="24"/>
          <w:szCs w:val="24"/>
        </w:rPr>
        <w:t xml:space="preserve">, </w:t>
      </w:r>
      <w:proofErr w:type="spellStart"/>
      <w:r>
        <w:rPr>
          <w:sz w:val="24"/>
          <w:szCs w:val="24"/>
        </w:rPr>
        <w:t>Valtis</w:t>
      </w:r>
      <w:proofErr w:type="spellEnd"/>
      <w:r>
        <w:rPr>
          <w:sz w:val="24"/>
          <w:szCs w:val="24"/>
        </w:rPr>
        <w:t xml:space="preserve"> Krauklis, Intars Liepiņš, Normunds Mazūrs, Zintis </w:t>
      </w:r>
      <w:proofErr w:type="spellStart"/>
      <w:r>
        <w:rPr>
          <w:sz w:val="24"/>
          <w:szCs w:val="24"/>
        </w:rPr>
        <w:t>Mezītis</w:t>
      </w:r>
      <w:proofErr w:type="spellEnd"/>
      <w:r>
        <w:rPr>
          <w:sz w:val="24"/>
          <w:szCs w:val="24"/>
        </w:rPr>
        <w:t xml:space="preserve">, Guntis </w:t>
      </w:r>
      <w:proofErr w:type="spellStart"/>
      <w:r>
        <w:rPr>
          <w:sz w:val="24"/>
          <w:szCs w:val="24"/>
        </w:rPr>
        <w:t>Princovs</w:t>
      </w:r>
      <w:proofErr w:type="spellEnd"/>
      <w:r>
        <w:rPr>
          <w:sz w:val="24"/>
          <w:szCs w:val="24"/>
        </w:rPr>
        <w:t>, Guna Pūcīte, Anatolijs Savickis); PRET – nav; ATTURAS – nav;  Gulbenes novada dome NOLEMJ:</w:t>
      </w:r>
    </w:p>
    <w:p w:rsidR="00B35FF5" w:rsidRDefault="00B35FF5" w:rsidP="00B35FF5">
      <w:pPr>
        <w:spacing w:line="360" w:lineRule="auto"/>
        <w:ind w:firstLine="567"/>
        <w:jc w:val="both"/>
        <w:rPr>
          <w:rFonts w:cs="Arial"/>
          <w:sz w:val="24"/>
        </w:rPr>
      </w:pPr>
      <w:r>
        <w:rPr>
          <w:rFonts w:cs="Arial"/>
          <w:bCs/>
          <w:sz w:val="24"/>
        </w:rPr>
        <w:t xml:space="preserve">APSTIPRINĀT </w:t>
      </w:r>
      <w:r>
        <w:rPr>
          <w:rFonts w:cs="Arial"/>
          <w:sz w:val="24"/>
          <w:szCs w:val="24"/>
        </w:rPr>
        <w:t>iekšējā normatīvā akta projektu “Grozījumi Gulbenes novada domes 2015.gada 30.jūlija iekšējā normatīvajā aktā “Gulbenes novada pašvaldības kapitālsabiedrību un kapitāla daļu pārvaldības kārtība”” (30.pielikums)</w:t>
      </w:r>
      <w:r>
        <w:rPr>
          <w:rFonts w:cs="Arial"/>
          <w:sz w:val="24"/>
        </w:rPr>
        <w:t>.</w:t>
      </w:r>
    </w:p>
    <w:p w:rsidR="00B35FF5" w:rsidRDefault="00B35FF5" w:rsidP="00B35FF5">
      <w:pPr>
        <w:pBdr>
          <w:bottom w:val="single" w:sz="12" w:space="1" w:color="auto"/>
        </w:pBdr>
        <w:rPr>
          <w:rFonts w:eastAsia="Calibri"/>
          <w:b/>
          <w:sz w:val="24"/>
          <w:szCs w:val="24"/>
          <w:lang w:eastAsia="en-US"/>
        </w:rPr>
      </w:pPr>
    </w:p>
    <w:p w:rsidR="00B35FF5" w:rsidRDefault="00B35FF5" w:rsidP="00B35FF5">
      <w:pPr>
        <w:pBdr>
          <w:bottom w:val="single" w:sz="12" w:space="1" w:color="auto"/>
        </w:pBdr>
        <w:jc w:val="center"/>
        <w:rPr>
          <w:b/>
          <w:sz w:val="24"/>
          <w:szCs w:val="24"/>
        </w:rPr>
      </w:pPr>
      <w:r>
        <w:rPr>
          <w:b/>
          <w:sz w:val="24"/>
          <w:szCs w:val="24"/>
          <w:lang w:eastAsia="en-US"/>
        </w:rPr>
        <w:t>37.§</w:t>
      </w:r>
    </w:p>
    <w:p w:rsidR="00B35FF5" w:rsidRDefault="00B35FF5" w:rsidP="00B35FF5">
      <w:pPr>
        <w:pBdr>
          <w:bottom w:val="single" w:sz="12" w:space="1" w:color="auto"/>
        </w:pBdr>
        <w:jc w:val="center"/>
        <w:rPr>
          <w:b/>
          <w:bCs/>
          <w:sz w:val="24"/>
          <w:szCs w:val="24"/>
          <w:lang w:eastAsia="en-US"/>
        </w:rPr>
      </w:pPr>
      <w:r>
        <w:rPr>
          <w:b/>
          <w:bCs/>
          <w:sz w:val="24"/>
          <w:szCs w:val="24"/>
          <w:lang w:eastAsia="en-US"/>
        </w:rPr>
        <w:t>Par Gulbenes novada pašvaldības aģentūras “Gulbenes tūrisma un kultūrvēsturiskā mantojuma centrs” likvidāciju, nododot tās pārvaldes uzdevumus Gulbenes novada pašvaldības administrācijai</w:t>
      </w:r>
    </w:p>
    <w:p w:rsidR="00B35FF5" w:rsidRDefault="00B35FF5" w:rsidP="00B35FF5">
      <w:pPr>
        <w:rPr>
          <w:sz w:val="24"/>
          <w:szCs w:val="24"/>
        </w:rPr>
      </w:pPr>
      <w:r>
        <w:rPr>
          <w:sz w:val="24"/>
          <w:szCs w:val="24"/>
          <w:lang w:eastAsia="en-US"/>
        </w:rPr>
        <w:t xml:space="preserve">ZIŅO: </w:t>
      </w:r>
      <w:proofErr w:type="spellStart"/>
      <w:r>
        <w:rPr>
          <w:sz w:val="24"/>
          <w:szCs w:val="24"/>
          <w:lang w:eastAsia="en-US"/>
        </w:rPr>
        <w:t>N.Audzišs</w:t>
      </w:r>
      <w:proofErr w:type="spellEnd"/>
    </w:p>
    <w:p w:rsidR="00B35FF5" w:rsidRDefault="00B35FF5" w:rsidP="00B35FF5">
      <w:pPr>
        <w:rPr>
          <w:sz w:val="24"/>
          <w:szCs w:val="24"/>
          <w:lang w:eastAsia="en-US"/>
        </w:rPr>
      </w:pPr>
      <w:r>
        <w:rPr>
          <w:sz w:val="24"/>
          <w:szCs w:val="24"/>
          <w:lang w:eastAsia="en-US"/>
        </w:rPr>
        <w:t xml:space="preserve">LĒMUMA PROJEKTU SAGATAVOJA: </w:t>
      </w:r>
      <w:proofErr w:type="spellStart"/>
      <w:r>
        <w:rPr>
          <w:sz w:val="24"/>
          <w:szCs w:val="24"/>
          <w:lang w:eastAsia="en-US"/>
        </w:rPr>
        <w:t>S.Mickeviča</w:t>
      </w:r>
      <w:proofErr w:type="spellEnd"/>
    </w:p>
    <w:p w:rsidR="00B35FF5" w:rsidRDefault="00B35FF5" w:rsidP="00B35FF5">
      <w:pPr>
        <w:rPr>
          <w:sz w:val="24"/>
          <w:szCs w:val="24"/>
          <w:lang w:eastAsia="en-US"/>
        </w:rPr>
      </w:pPr>
      <w:r>
        <w:rPr>
          <w:sz w:val="24"/>
          <w:szCs w:val="24"/>
          <w:lang w:eastAsia="en-US"/>
        </w:rPr>
        <w:t xml:space="preserve">DEBATĒS PIEDALĀS: </w:t>
      </w:r>
      <w:proofErr w:type="spellStart"/>
      <w:r>
        <w:rPr>
          <w:sz w:val="24"/>
          <w:szCs w:val="24"/>
          <w:lang w:eastAsia="en-US"/>
        </w:rPr>
        <w:t>G.Ciglis</w:t>
      </w:r>
      <w:proofErr w:type="spellEnd"/>
      <w:r>
        <w:rPr>
          <w:sz w:val="24"/>
          <w:szCs w:val="24"/>
          <w:lang w:eastAsia="en-US"/>
        </w:rPr>
        <w:t xml:space="preserve">, </w:t>
      </w:r>
      <w:proofErr w:type="spellStart"/>
      <w:r>
        <w:rPr>
          <w:sz w:val="24"/>
          <w:szCs w:val="24"/>
          <w:lang w:eastAsia="en-US"/>
        </w:rPr>
        <w:t>G.Pūcīte</w:t>
      </w:r>
      <w:proofErr w:type="spellEnd"/>
      <w:r>
        <w:rPr>
          <w:sz w:val="24"/>
          <w:szCs w:val="24"/>
          <w:lang w:eastAsia="en-US"/>
        </w:rPr>
        <w:t xml:space="preserve">, </w:t>
      </w:r>
      <w:proofErr w:type="spellStart"/>
      <w:r>
        <w:rPr>
          <w:sz w:val="24"/>
          <w:szCs w:val="24"/>
          <w:lang w:eastAsia="en-US"/>
        </w:rPr>
        <w:t>L.Reinsone</w:t>
      </w:r>
      <w:proofErr w:type="spellEnd"/>
      <w:r>
        <w:rPr>
          <w:sz w:val="24"/>
          <w:szCs w:val="24"/>
          <w:lang w:eastAsia="en-US"/>
        </w:rPr>
        <w:t xml:space="preserve">, </w:t>
      </w:r>
      <w:proofErr w:type="spellStart"/>
      <w:r>
        <w:rPr>
          <w:sz w:val="24"/>
          <w:szCs w:val="24"/>
          <w:lang w:eastAsia="en-US"/>
        </w:rPr>
        <w:t>N.Audzišs</w:t>
      </w:r>
      <w:proofErr w:type="spellEnd"/>
    </w:p>
    <w:p w:rsidR="00B35FF5" w:rsidRDefault="00B35FF5" w:rsidP="00B35FF5">
      <w:pPr>
        <w:rPr>
          <w:sz w:val="24"/>
          <w:szCs w:val="24"/>
          <w:lang w:eastAsia="en-US"/>
        </w:rPr>
      </w:pPr>
    </w:p>
    <w:p w:rsidR="00B35FF5" w:rsidRDefault="00B35FF5" w:rsidP="00B35FF5">
      <w:pPr>
        <w:spacing w:line="360" w:lineRule="auto"/>
        <w:ind w:firstLine="567"/>
        <w:jc w:val="both"/>
        <w:rPr>
          <w:sz w:val="16"/>
          <w:szCs w:val="16"/>
          <w:lang w:eastAsia="en-US"/>
        </w:rPr>
      </w:pPr>
    </w:p>
    <w:p w:rsidR="00B35FF5" w:rsidRDefault="00B35FF5" w:rsidP="00B35FF5">
      <w:pPr>
        <w:spacing w:line="360" w:lineRule="auto"/>
        <w:ind w:firstLine="567"/>
        <w:jc w:val="both"/>
        <w:rPr>
          <w:sz w:val="24"/>
          <w:szCs w:val="24"/>
          <w:shd w:val="clear" w:color="auto" w:fill="FFFFFF"/>
          <w:lang w:eastAsia="en-US"/>
        </w:rPr>
      </w:pPr>
      <w:r>
        <w:rPr>
          <w:sz w:val="24"/>
          <w:szCs w:val="24"/>
          <w:lang w:eastAsia="en-US"/>
        </w:rPr>
        <w:lastRenderedPageBreak/>
        <w:t xml:space="preserve">Publisko aģentūru likuma 19.panta otrā daļa nosaka, ka, </w:t>
      </w:r>
      <w:r>
        <w:rPr>
          <w:sz w:val="24"/>
          <w:szCs w:val="24"/>
          <w:shd w:val="clear" w:color="auto" w:fill="FFFFFF"/>
          <w:lang w:eastAsia="en-US"/>
        </w:rPr>
        <w:t xml:space="preserve">izveidojot, reorganizējot vai likvidējot pašvaldības aģentūru, pašvaldības dome izvērtē tās izveidošanas, reorganizēšanas vai likvidēšanas nepieciešamību atkarībā no lietderīguma, efektivitātes un citiem </w:t>
      </w:r>
      <w:hyperlink r:id="rId57" w:tgtFrame="_blank" w:history="1">
        <w:r>
          <w:rPr>
            <w:rStyle w:val="Hipersaite"/>
            <w:sz w:val="24"/>
            <w:szCs w:val="24"/>
            <w:lang w:eastAsia="en-US"/>
          </w:rPr>
          <w:t>Valsts pārvaldes iekārtas likumā</w:t>
        </w:r>
      </w:hyperlink>
      <w:r>
        <w:rPr>
          <w:sz w:val="24"/>
          <w:szCs w:val="24"/>
          <w:shd w:val="clear" w:color="auto" w:fill="FFFFFF"/>
          <w:lang w:eastAsia="en-US"/>
        </w:rPr>
        <w:t xml:space="preserve"> noteiktajiem pamatprincipiem.</w:t>
      </w:r>
    </w:p>
    <w:p w:rsidR="00B35FF5" w:rsidRDefault="00B35FF5" w:rsidP="00B35FF5">
      <w:pPr>
        <w:spacing w:line="360" w:lineRule="auto"/>
        <w:ind w:firstLine="567"/>
        <w:jc w:val="both"/>
        <w:rPr>
          <w:sz w:val="24"/>
          <w:szCs w:val="24"/>
          <w:lang w:eastAsia="en-US"/>
        </w:rPr>
      </w:pPr>
      <w:r>
        <w:rPr>
          <w:sz w:val="24"/>
          <w:szCs w:val="24"/>
          <w:lang w:eastAsia="en-US"/>
        </w:rPr>
        <w:t xml:space="preserve">Saskaņā ar Valsts pārvaldes iekārtas likuma 10.panta desmito daļu valsts pārvaldi organizē pēc iespējas efektīvi. Valsts pārvaldes institucionālo sistēmu pastāvīgi pārbauda un, ja nepieciešams, pilnveido, izvērtējot arī funkciju apjomu, nepieciešamību un koncentrācijas pakāpi, normatīvā regulējuma apjomu un detalizāciju. </w:t>
      </w:r>
    </w:p>
    <w:p w:rsidR="00B35FF5" w:rsidRDefault="00B35FF5" w:rsidP="00B35FF5">
      <w:pPr>
        <w:spacing w:line="360" w:lineRule="auto"/>
        <w:ind w:firstLine="567"/>
        <w:jc w:val="both"/>
        <w:rPr>
          <w:rFonts w:eastAsia="Lucida Sans Unicode"/>
          <w:bCs/>
          <w:sz w:val="24"/>
          <w:szCs w:val="24"/>
          <w:lang w:eastAsia="en-US"/>
        </w:rPr>
      </w:pPr>
      <w:r>
        <w:rPr>
          <w:sz w:val="24"/>
          <w:szCs w:val="24"/>
          <w:lang w:eastAsia="en-US"/>
        </w:rPr>
        <w:t xml:space="preserve">Atbilstoši Gulbenes novada domes 2011.gada 29.decembra saistošo noteikumu Nr.20 “Gulbenes novada pašvaldības aģentūras “Gulbenes tūrisma un kultūrvēsturiskā mantojuma centrs”” 2.punktam, Gulbenes novada pašvaldības aģentūra  “Gulbenes tūrisma un kultūrvēsturiskā mantojuma centrs” (turpmāk – Aģentūra), reģ.nr. </w:t>
      </w:r>
      <w:r>
        <w:rPr>
          <w:sz w:val="24"/>
          <w:szCs w:val="24"/>
          <w:shd w:val="clear" w:color="auto" w:fill="FFFFFF"/>
          <w:lang w:eastAsia="en-US"/>
        </w:rPr>
        <w:t>40900019024</w:t>
      </w:r>
      <w:r>
        <w:rPr>
          <w:sz w:val="24"/>
          <w:szCs w:val="24"/>
          <w:lang w:eastAsia="en-US"/>
        </w:rPr>
        <w:t xml:space="preserve">, tika izveidota ar mērķi </w:t>
      </w:r>
      <w:r>
        <w:rPr>
          <w:rFonts w:eastAsia="Lucida Sans Unicode"/>
          <w:bCs/>
          <w:sz w:val="24"/>
          <w:szCs w:val="24"/>
          <w:lang w:eastAsia="en-US"/>
        </w:rPr>
        <w:t>attīstīt tūrismu pašvaldības administratīvajā teritorijā, īstenojot novada tūrisma politiku, izstrādājot tūrisma nozares attīstības projektus, organizējot to realizēšanu, tūrisma un kultūrvēsturisko objektu uzturēšanu, apsaimniekošanu un attīstību un koordinējot tūrisma pakalpojumu sniegšanu novada iedzīvotājiem un viesiem.</w:t>
      </w:r>
    </w:p>
    <w:p w:rsidR="00B35FF5" w:rsidRDefault="00B35FF5" w:rsidP="00B35FF5">
      <w:pPr>
        <w:spacing w:line="360" w:lineRule="auto"/>
        <w:ind w:firstLine="567"/>
        <w:jc w:val="both"/>
        <w:rPr>
          <w:rFonts w:eastAsia="Calibri"/>
          <w:sz w:val="24"/>
          <w:szCs w:val="24"/>
          <w:lang w:eastAsia="en-US"/>
        </w:rPr>
      </w:pPr>
      <w:r>
        <w:rPr>
          <w:color w:val="000000"/>
          <w:sz w:val="24"/>
          <w:szCs w:val="24"/>
          <w:shd w:val="clear" w:color="auto" w:fill="FFFFFF"/>
          <w:lang w:eastAsia="en-US"/>
        </w:rPr>
        <w:t xml:space="preserve">Veicot Aģentūras darbības turpināšanas lietderības </w:t>
      </w:r>
      <w:proofErr w:type="spellStart"/>
      <w:r>
        <w:rPr>
          <w:color w:val="000000"/>
          <w:sz w:val="24"/>
          <w:szCs w:val="24"/>
          <w:shd w:val="clear" w:color="auto" w:fill="FFFFFF"/>
          <w:lang w:eastAsia="en-US"/>
        </w:rPr>
        <w:t>izvērtējumu</w:t>
      </w:r>
      <w:proofErr w:type="spellEnd"/>
      <w:r>
        <w:rPr>
          <w:color w:val="000000"/>
          <w:sz w:val="24"/>
          <w:szCs w:val="24"/>
          <w:shd w:val="clear" w:color="auto" w:fill="FFFFFF"/>
          <w:lang w:eastAsia="en-US"/>
        </w:rPr>
        <w:t xml:space="preserve">, secināms, ka tā nepilda vai tikai daļēji pilda šādas tai noteiktās funkcijas - </w:t>
      </w:r>
      <w:r>
        <w:rPr>
          <w:sz w:val="24"/>
          <w:szCs w:val="24"/>
          <w:lang w:eastAsia="en-US"/>
        </w:rPr>
        <w:t>koordinēt Gulbenes novada pašvaldībai piederošu (valdījumā vai lietojumā esošu) tūrisma un kultūrvēsturisko objektu uzturēšanu, apsaimniekošanu un pieejamību, koordinēt vienota Gulbenes novada tūrisma produkta izveidošanu, kurš balstās uz vēstures pieminekli “</w:t>
      </w:r>
      <w:proofErr w:type="spellStart"/>
      <w:r>
        <w:rPr>
          <w:sz w:val="24"/>
          <w:szCs w:val="24"/>
          <w:lang w:eastAsia="en-US"/>
        </w:rPr>
        <w:t>Šaursliežu</w:t>
      </w:r>
      <w:proofErr w:type="spellEnd"/>
      <w:r>
        <w:rPr>
          <w:sz w:val="24"/>
          <w:szCs w:val="24"/>
          <w:lang w:eastAsia="en-US"/>
        </w:rPr>
        <w:t xml:space="preserve"> dzelzceļa līnija Gulbene – Alūksne” (sliežu ceļi, inženierbūves, aprīkojums, ēkas, ritošais sastāvs), kā arī popularizēt to Latvijā un ārvalstīs.</w:t>
      </w:r>
    </w:p>
    <w:p w:rsidR="00B35FF5" w:rsidRDefault="00B35FF5" w:rsidP="00B35FF5">
      <w:pPr>
        <w:spacing w:line="360" w:lineRule="auto"/>
        <w:ind w:firstLine="567"/>
        <w:jc w:val="both"/>
        <w:rPr>
          <w:sz w:val="24"/>
          <w:szCs w:val="24"/>
          <w:lang w:eastAsia="en-US"/>
        </w:rPr>
      </w:pPr>
      <w:r>
        <w:rPr>
          <w:sz w:val="24"/>
          <w:szCs w:val="24"/>
          <w:lang w:eastAsia="en-US"/>
        </w:rPr>
        <w:t>Aģentūra attiecīgi nepilda vai pilda tikai daļēji šādus tai uzdotos uzdevumus - izstrādāt un iesniegt apstiprināšanai pašvaldības domē tūrisma nozares attīstības un stratēģijas projektus, citus tūrisma nozares un atsevišķu tūrisma un kultūrvēsturisko objektu attīstības projektus, koordinēt domes apstiprināto tūrisma un kultūrvēsturiskā mantojuma saglabāšanas pasākumu īstenošanu, veicināt kvalitatīvu tūrisma pakalpojumu sniegšanu Aģentūras apsaimniekošanā esošajos tūrisma un kultūrvēsturiskā mantojuma objektos.</w:t>
      </w:r>
    </w:p>
    <w:p w:rsidR="00B35FF5" w:rsidRDefault="00B35FF5" w:rsidP="00B35FF5">
      <w:pPr>
        <w:widowControl w:val="0"/>
        <w:spacing w:line="360" w:lineRule="auto"/>
        <w:ind w:firstLine="567"/>
        <w:jc w:val="both"/>
        <w:rPr>
          <w:sz w:val="24"/>
          <w:szCs w:val="24"/>
          <w:lang w:eastAsia="en-US"/>
        </w:rPr>
      </w:pPr>
      <w:r>
        <w:rPr>
          <w:sz w:val="24"/>
          <w:szCs w:val="24"/>
          <w:lang w:eastAsia="en-US"/>
        </w:rPr>
        <w:t xml:space="preserve">Aģentūra izmanto Gulbenes novada pašvaldības nomātas telpas Gulbenes dzelzceļa stacijā, bet cita apsaimniekošanā esoša objekta (tūrisma vai kultūrvēsturiskā mantojuma) tai nav. Kultūrvēsturiskā mantojuma objektus galvenokārt apsaimnieko pašvaldības pārvaldes. Aģentūra nav izmantojusi </w:t>
      </w:r>
      <w:proofErr w:type="spellStart"/>
      <w:r>
        <w:rPr>
          <w:sz w:val="24"/>
          <w:szCs w:val="24"/>
          <w:lang w:eastAsia="en-US"/>
        </w:rPr>
        <w:t>šaursliežu</w:t>
      </w:r>
      <w:proofErr w:type="spellEnd"/>
      <w:r>
        <w:rPr>
          <w:sz w:val="24"/>
          <w:szCs w:val="24"/>
          <w:lang w:eastAsia="en-US"/>
        </w:rPr>
        <w:t xml:space="preserve"> dzelzceļa līniju “Gulbene – Alūksne” vienota Gulbenes novada tūrisma produkta izveidošanai. Sabiedrība ar ierobežotu atbildību “Gulbenes – Alūksnes bānītis” ir tikai viens no tūrisma uzņēmumiem, ar kuru Aģentūra sadarbojas. Aģentūras pārstāvis ir piedalījies darba grupās pašvaldības plānošanas dokumentu izstrādē, taču atsevišķu tūrisma un kultūrvēsturisko objektu attīstības projekti nav indicēti. </w:t>
      </w:r>
    </w:p>
    <w:p w:rsidR="00B35FF5" w:rsidRDefault="00B35FF5" w:rsidP="00B35FF5">
      <w:pPr>
        <w:widowControl w:val="0"/>
        <w:spacing w:line="360" w:lineRule="auto"/>
        <w:ind w:firstLine="567"/>
        <w:jc w:val="both"/>
        <w:rPr>
          <w:sz w:val="24"/>
          <w:szCs w:val="24"/>
          <w:lang w:eastAsia="en-US"/>
        </w:rPr>
      </w:pPr>
      <w:r>
        <w:rPr>
          <w:sz w:val="24"/>
          <w:szCs w:val="24"/>
          <w:lang w:eastAsia="en-US"/>
        </w:rPr>
        <w:lastRenderedPageBreak/>
        <w:t>Tūrisms ir viens no instrumentiem, kā novadam prezentēt sevi, un tūrisms nevar būt nodalīts no kopējā novada tēla.</w:t>
      </w:r>
    </w:p>
    <w:p w:rsidR="00B35FF5" w:rsidRDefault="00B35FF5" w:rsidP="00B35FF5">
      <w:pPr>
        <w:widowControl w:val="0"/>
        <w:spacing w:line="360" w:lineRule="auto"/>
        <w:ind w:firstLine="567"/>
        <w:jc w:val="both"/>
        <w:rPr>
          <w:sz w:val="24"/>
          <w:szCs w:val="24"/>
          <w:lang w:eastAsia="en-US"/>
        </w:rPr>
      </w:pPr>
      <w:r>
        <w:rPr>
          <w:color w:val="000000"/>
          <w:sz w:val="24"/>
          <w:szCs w:val="24"/>
          <w:shd w:val="clear" w:color="auto" w:fill="FFFFFF"/>
          <w:lang w:eastAsia="en-US"/>
        </w:rPr>
        <w:t xml:space="preserve">Izveidojot Gulbenes novada pašvaldības administrācijā struktūrvienību “Komunikācijas un tūrisma nodaļa”, </w:t>
      </w:r>
      <w:r>
        <w:rPr>
          <w:sz w:val="24"/>
          <w:szCs w:val="24"/>
          <w:lang w:eastAsia="en-US"/>
        </w:rPr>
        <w:t xml:space="preserve">sabiedriskās attiecības, mārketings un tūrisms mērķtiecīgi un vienoti strādās kopīgai un vienotai Gulbenes novada atpazīstamības veicināšanai. Optimizējot laika un finanšu resursus, lieki nesadrumstalojot funkcijas dažādās iestādēs, tiks </w:t>
      </w:r>
      <w:proofErr w:type="spellStart"/>
      <w:r>
        <w:rPr>
          <w:sz w:val="24"/>
          <w:szCs w:val="24"/>
          <w:lang w:eastAsia="en-US"/>
        </w:rPr>
        <w:t>efektivizēti</w:t>
      </w:r>
      <w:proofErr w:type="spellEnd"/>
      <w:r>
        <w:rPr>
          <w:sz w:val="24"/>
          <w:szCs w:val="24"/>
          <w:lang w:eastAsia="en-US"/>
        </w:rPr>
        <w:t xml:space="preserve"> procesi un paaugstināta produktivitāte.</w:t>
      </w:r>
    </w:p>
    <w:p w:rsidR="00B35FF5" w:rsidRDefault="00B35FF5" w:rsidP="00B35FF5">
      <w:pPr>
        <w:widowControl w:val="0"/>
        <w:spacing w:line="360" w:lineRule="auto"/>
        <w:ind w:firstLine="567"/>
        <w:jc w:val="both"/>
        <w:rPr>
          <w:sz w:val="24"/>
          <w:szCs w:val="24"/>
          <w:lang w:eastAsia="en-US"/>
        </w:rPr>
      </w:pPr>
      <w:r>
        <w:rPr>
          <w:sz w:val="24"/>
          <w:szCs w:val="24"/>
          <w:lang w:eastAsia="en-US"/>
        </w:rPr>
        <w:t xml:space="preserve">Tūrisma jomai iekļaujoties pašvaldības administrācijā, būs lielākas un ciešākas iespējas piedalīties projektos ar ārvalstu sadarbības partneriem, samazināsies komunikācijas plaisa starp administrācijas un iestādes darbiniekiem – uzlabosies informācijas aprite un tūrismu atbalstošās infrastruktūras projektu atbalsts, tiks apvienoti resursi novada reklāmas projektos un </w:t>
      </w:r>
      <w:proofErr w:type="spellStart"/>
      <w:r>
        <w:rPr>
          <w:sz w:val="24"/>
          <w:szCs w:val="24"/>
          <w:lang w:eastAsia="en-US"/>
        </w:rPr>
        <w:t>mērķtirgus</w:t>
      </w:r>
      <w:proofErr w:type="spellEnd"/>
      <w:r>
        <w:rPr>
          <w:sz w:val="24"/>
          <w:szCs w:val="24"/>
          <w:lang w:eastAsia="en-US"/>
        </w:rPr>
        <w:t xml:space="preserve"> pētījumos.</w:t>
      </w:r>
    </w:p>
    <w:p w:rsidR="00B35FF5" w:rsidRDefault="00B35FF5" w:rsidP="00B35FF5">
      <w:pPr>
        <w:widowControl w:val="0"/>
        <w:spacing w:line="360" w:lineRule="auto"/>
        <w:ind w:firstLine="567"/>
        <w:jc w:val="both"/>
        <w:rPr>
          <w:color w:val="000000"/>
          <w:sz w:val="24"/>
          <w:szCs w:val="24"/>
          <w:shd w:val="clear" w:color="auto" w:fill="FFFFFF"/>
          <w:lang w:eastAsia="en-US"/>
        </w:rPr>
      </w:pPr>
      <w:r>
        <w:rPr>
          <w:sz w:val="24"/>
          <w:szCs w:val="24"/>
          <w:lang w:eastAsia="en-US"/>
        </w:rPr>
        <w:t>Šobrīd Aģentūra veic atsevišķi lietvedības lietu reģistru, patstāvīgi veic personāla lietvedību, ved savu arhīvu, kas rada administratīvo noslodzi Aģentūras direktoram kā administratīvajam iestādes vadītājam. Pēc Aģentūras likvidācijas attiecīgās lietas veiks jomu atbildīgie administrācijas speciālisti, bet tūrisma speciālisti varēs nodoties tiešajiem darba pienākumiem, kas attiecas uz tūristu apkalpošanu, jaunu tūrisma produktu gatavošanu un ieviešanu.</w:t>
      </w:r>
    </w:p>
    <w:p w:rsidR="00B35FF5" w:rsidRDefault="00B35FF5" w:rsidP="00B35FF5">
      <w:pPr>
        <w:widowControl w:val="0"/>
        <w:spacing w:line="360" w:lineRule="auto"/>
        <w:ind w:firstLine="567"/>
        <w:jc w:val="both"/>
        <w:rPr>
          <w:color w:val="000000"/>
          <w:sz w:val="24"/>
          <w:szCs w:val="24"/>
          <w:shd w:val="clear" w:color="auto" w:fill="FFFFFF"/>
          <w:lang w:eastAsia="en-US"/>
        </w:rPr>
      </w:pPr>
      <w:r>
        <w:rPr>
          <w:color w:val="000000"/>
          <w:sz w:val="24"/>
          <w:szCs w:val="24"/>
          <w:shd w:val="clear" w:color="auto" w:fill="FFFFFF"/>
          <w:lang w:eastAsia="en-US"/>
        </w:rPr>
        <w:t>Saskaņā ar Publisko aģentūru likuma 17.panta otro daļu pašvaldības uzdevumu īstenošana Aģentūrā tiek nodrošināta, sniedzot maksas pakalpojumus. Ņemot vērā, ka Aģentūras budžetu pamatā veido pašvaldības dotācijas (2018.gadā pašvaldības dotācija sastādīja 79% no kopējā Aģentūras budžeta), nevis pašu ieņēmumi, un, lai nodrošinātu pašvaldības budžeta līdzekļu lietderīgu un racionālu izmantošanu, Aģentūras īstenotās funkcijas, kuras ir būtiskas Gulbenes novada pašvaldībai, būtu nododamas pašvaldības administrācijai.</w:t>
      </w:r>
    </w:p>
    <w:p w:rsidR="00B35FF5" w:rsidRDefault="00B35FF5" w:rsidP="00B35FF5">
      <w:pPr>
        <w:spacing w:line="360" w:lineRule="auto"/>
        <w:ind w:firstLine="720"/>
        <w:jc w:val="both"/>
        <w:rPr>
          <w:color w:val="000000"/>
          <w:sz w:val="24"/>
          <w:szCs w:val="24"/>
          <w:shd w:val="clear" w:color="auto" w:fill="FFFFFF"/>
          <w:lang w:eastAsia="en-US"/>
        </w:rPr>
      </w:pPr>
      <w:r>
        <w:rPr>
          <w:color w:val="000000"/>
          <w:sz w:val="24"/>
          <w:szCs w:val="24"/>
          <w:shd w:val="clear" w:color="auto" w:fill="FFFFFF"/>
          <w:lang w:eastAsia="en-US"/>
        </w:rPr>
        <w:t xml:space="preserve">Likvidējot Aģentūru, nododot tās pārvaldes uzdevumus Gulbenes novada pašvaldības administrācijai (attiecīgi izveidojot jaunu struktūrvienību), tiktu samazināts uzdevumu apjoms (piemēram, aģentūras uzdevums ir izstrādāt vidēja termiņa darbības stratēģiju, sagatavot kārtējo un gada pārskatu par finanšu resursu izlietojumu </w:t>
      </w:r>
      <w:r>
        <w:rPr>
          <w:sz w:val="24"/>
          <w:szCs w:val="24"/>
          <w:lang w:eastAsia="en-US"/>
        </w:rPr>
        <w:t xml:space="preserve">- </w:t>
      </w:r>
      <w:r>
        <w:rPr>
          <w:color w:val="000000"/>
          <w:sz w:val="24"/>
          <w:szCs w:val="24"/>
          <w:shd w:val="clear" w:color="auto" w:fill="FFFFFF"/>
          <w:lang w:eastAsia="en-US"/>
        </w:rPr>
        <w:t>Gulbenes novada pašvaldības grāmatvedības uzskaite novadā ir centralizēta un Gulbenes novada pašvaldība sagatavo konsolidēto gada pārskatu, papildus Aģentūrai būtu nepieciešams atsevišķi savs gada pārskats, noteikt sniegtos pakalpojumus un to cenrādi apstiprināt ar pašvaldības saistošajiem noteikumiem), kā arī sniegtu iespēju domei efektīvāk un pārskatāmāk uzraudzīt pašvaldības administrācijas struktūrvienības darbu, informācija par darba rezultātiem tiktu iekļauta kopējā pašvaldības gada publiskajā pārskatā, līdz ar to tiktu ieviests vienkāršotāks, pārskatāmāks un ērtāks nepieciešamo procedūru kopums, grāmatvedības darbs tiktu organizēts efektīvāk.</w:t>
      </w:r>
    </w:p>
    <w:p w:rsidR="00B35FF5" w:rsidRDefault="00B35FF5" w:rsidP="00B35FF5">
      <w:pPr>
        <w:spacing w:line="360" w:lineRule="auto"/>
        <w:ind w:firstLine="567"/>
        <w:jc w:val="both"/>
        <w:rPr>
          <w:sz w:val="24"/>
          <w:szCs w:val="24"/>
        </w:rPr>
      </w:pPr>
      <w:r>
        <w:rPr>
          <w:color w:val="000000"/>
          <w:sz w:val="24"/>
          <w:szCs w:val="24"/>
          <w:shd w:val="clear" w:color="auto" w:fill="FFFFFF"/>
          <w:lang w:eastAsia="en-US"/>
        </w:rPr>
        <w:t xml:space="preserve">Ņemot vērā iepriekš minēto, pamatojoties uz likuma “Par pašvaldībām” 15.panta pirmās daļas 5.punktu, 21.panta pirmās daļas 8.punktu, Publisko aģentūru likuma 19.panta pirmo daļu, </w:t>
      </w:r>
      <w:r>
        <w:rPr>
          <w:color w:val="000000"/>
          <w:sz w:val="24"/>
          <w:szCs w:val="24"/>
          <w:shd w:val="clear" w:color="auto" w:fill="FFFFFF"/>
          <w:lang w:eastAsia="en-US"/>
        </w:rPr>
        <w:lastRenderedPageBreak/>
        <w:t xml:space="preserve">Valsts pārvaldes iekārtas likuma 15.panta ceturtās daļas 5.punktu, 30.panta otro daļu, </w:t>
      </w:r>
      <w:r>
        <w:rPr>
          <w:sz w:val="24"/>
          <w:szCs w:val="24"/>
          <w:lang w:eastAsia="en-US"/>
        </w:rPr>
        <w:t xml:space="preserve">Gulbenes novada domes 2011.gada 29.decembra saistošo noteikumu Nr.20 “Gulbenes novada pašvaldības aģentūras “Gulbenes tūrisma un kultūrvēsturiskā mantojuma centrs”” 18.punktu, </w:t>
      </w:r>
      <w:r>
        <w:rPr>
          <w:sz w:val="24"/>
          <w:szCs w:val="24"/>
        </w:rPr>
        <w:t xml:space="preserve">un Finanšu komitejas  ieteikumu, atklāti balsojot: PAR – 7 (Normunds </w:t>
      </w:r>
      <w:proofErr w:type="spellStart"/>
      <w:r>
        <w:rPr>
          <w:sz w:val="24"/>
          <w:szCs w:val="24"/>
        </w:rPr>
        <w:t>Audzišs</w:t>
      </w:r>
      <w:proofErr w:type="spellEnd"/>
      <w:r>
        <w:rPr>
          <w:sz w:val="24"/>
          <w:szCs w:val="24"/>
        </w:rPr>
        <w:t xml:space="preserve">, Andis Caunītis, </w:t>
      </w:r>
      <w:proofErr w:type="spellStart"/>
      <w:r>
        <w:rPr>
          <w:sz w:val="24"/>
          <w:szCs w:val="24"/>
        </w:rPr>
        <w:t>Stanislavs</w:t>
      </w:r>
      <w:proofErr w:type="spellEnd"/>
      <w:r>
        <w:rPr>
          <w:sz w:val="24"/>
          <w:szCs w:val="24"/>
        </w:rPr>
        <w:t xml:space="preserve"> </w:t>
      </w:r>
      <w:proofErr w:type="spellStart"/>
      <w:r>
        <w:rPr>
          <w:sz w:val="24"/>
          <w:szCs w:val="24"/>
        </w:rPr>
        <w:t>Gžibovskis</w:t>
      </w:r>
      <w:proofErr w:type="spellEnd"/>
      <w:r>
        <w:rPr>
          <w:sz w:val="24"/>
          <w:szCs w:val="24"/>
        </w:rPr>
        <w:t xml:space="preserve">, </w:t>
      </w:r>
      <w:proofErr w:type="spellStart"/>
      <w:r>
        <w:rPr>
          <w:sz w:val="24"/>
          <w:szCs w:val="24"/>
        </w:rPr>
        <w:t>Valtis</w:t>
      </w:r>
      <w:proofErr w:type="spellEnd"/>
      <w:r>
        <w:rPr>
          <w:sz w:val="24"/>
          <w:szCs w:val="24"/>
        </w:rPr>
        <w:t xml:space="preserve"> Krauklis, Normunds Mazūrs, Zintis </w:t>
      </w:r>
      <w:proofErr w:type="spellStart"/>
      <w:r>
        <w:rPr>
          <w:sz w:val="24"/>
          <w:szCs w:val="24"/>
        </w:rPr>
        <w:t>Mezītis</w:t>
      </w:r>
      <w:proofErr w:type="spellEnd"/>
      <w:r>
        <w:rPr>
          <w:sz w:val="24"/>
          <w:szCs w:val="24"/>
        </w:rPr>
        <w:t xml:space="preserve">, Guntis </w:t>
      </w:r>
      <w:proofErr w:type="spellStart"/>
      <w:r>
        <w:rPr>
          <w:sz w:val="24"/>
          <w:szCs w:val="24"/>
        </w:rPr>
        <w:t>Princovs</w:t>
      </w:r>
      <w:proofErr w:type="spellEnd"/>
      <w:r>
        <w:rPr>
          <w:sz w:val="24"/>
          <w:szCs w:val="24"/>
        </w:rPr>
        <w:t xml:space="preserve">); PRET – 7 (Indra Caune, Gunārs Ciglis,  Larisa Cīrule, Lāsma </w:t>
      </w:r>
      <w:proofErr w:type="spellStart"/>
      <w:r>
        <w:rPr>
          <w:sz w:val="24"/>
          <w:szCs w:val="24"/>
        </w:rPr>
        <w:t>Gabdulļina</w:t>
      </w:r>
      <w:proofErr w:type="spellEnd"/>
      <w:r>
        <w:rPr>
          <w:sz w:val="24"/>
          <w:szCs w:val="24"/>
        </w:rPr>
        <w:t>, Intars Liepiņš, Guna Pūcīte, Anatolijs Savickis); ATTURAS – nav;  Gulbenes novada dome NOLEMJ:</w:t>
      </w:r>
    </w:p>
    <w:p w:rsidR="00B35FF5" w:rsidRDefault="00B35FF5" w:rsidP="00B35FF5">
      <w:pPr>
        <w:pBdr>
          <w:bottom w:val="single" w:sz="12" w:space="1" w:color="auto"/>
        </w:pBdr>
        <w:ind w:firstLine="567"/>
        <w:rPr>
          <w:rFonts w:eastAsia="Calibri"/>
          <w:color w:val="000000"/>
          <w:sz w:val="24"/>
          <w:szCs w:val="24"/>
          <w:shd w:val="clear" w:color="auto" w:fill="FFFFFF"/>
        </w:rPr>
      </w:pPr>
      <w:r>
        <w:rPr>
          <w:color w:val="000000"/>
          <w:sz w:val="24"/>
          <w:szCs w:val="24"/>
          <w:shd w:val="clear" w:color="auto" w:fill="FFFFFF"/>
        </w:rPr>
        <w:t>Lēmums netiek pieņemts.</w:t>
      </w:r>
    </w:p>
    <w:p w:rsidR="00B35FF5" w:rsidRDefault="00B35FF5" w:rsidP="00B35FF5">
      <w:pPr>
        <w:pBdr>
          <w:bottom w:val="single" w:sz="12" w:space="1" w:color="auto"/>
        </w:pBdr>
        <w:jc w:val="center"/>
        <w:rPr>
          <w:b/>
          <w:bCs/>
          <w:sz w:val="24"/>
          <w:szCs w:val="24"/>
          <w:lang w:eastAsia="en-US"/>
        </w:rPr>
      </w:pPr>
    </w:p>
    <w:p w:rsidR="00B35FF5" w:rsidRDefault="00B35FF5" w:rsidP="00B35FF5">
      <w:pPr>
        <w:pBdr>
          <w:bottom w:val="single" w:sz="12" w:space="1" w:color="auto"/>
        </w:pBdr>
        <w:jc w:val="center"/>
        <w:rPr>
          <w:b/>
          <w:bCs/>
          <w:sz w:val="24"/>
          <w:szCs w:val="24"/>
          <w:lang w:eastAsia="en-US"/>
        </w:rPr>
      </w:pPr>
      <w:r>
        <w:rPr>
          <w:b/>
          <w:bCs/>
          <w:sz w:val="24"/>
          <w:szCs w:val="24"/>
          <w:lang w:eastAsia="en-US"/>
        </w:rPr>
        <w:t>38.§</w:t>
      </w:r>
    </w:p>
    <w:p w:rsidR="00B35FF5" w:rsidRDefault="00B35FF5" w:rsidP="00B35FF5">
      <w:pPr>
        <w:pBdr>
          <w:bottom w:val="single" w:sz="12" w:space="1" w:color="auto"/>
        </w:pBdr>
        <w:jc w:val="center"/>
        <w:rPr>
          <w:b/>
          <w:sz w:val="24"/>
          <w:szCs w:val="24"/>
          <w:lang w:eastAsia="en-US"/>
        </w:rPr>
      </w:pPr>
      <w:r>
        <w:rPr>
          <w:b/>
          <w:sz w:val="24"/>
          <w:szCs w:val="24"/>
          <w:lang w:eastAsia="en-US"/>
        </w:rPr>
        <w:t>Par Gulbenes novada pašvaldības aģentūras “Gulbenes tūrisma un kultūrvēsturiskā mantojuma centrs” darba plāna apstiprināšanu 2020.gadam</w:t>
      </w:r>
    </w:p>
    <w:p w:rsidR="00B35FF5" w:rsidRDefault="00B35FF5" w:rsidP="00B35FF5">
      <w:pPr>
        <w:rPr>
          <w:sz w:val="24"/>
          <w:szCs w:val="24"/>
          <w:lang w:eastAsia="en-US"/>
        </w:rPr>
      </w:pPr>
      <w:r>
        <w:rPr>
          <w:sz w:val="24"/>
          <w:szCs w:val="24"/>
          <w:lang w:eastAsia="en-US"/>
        </w:rPr>
        <w:t xml:space="preserve">ZIŅO: </w:t>
      </w:r>
      <w:proofErr w:type="spellStart"/>
      <w:r>
        <w:rPr>
          <w:sz w:val="24"/>
          <w:szCs w:val="24"/>
          <w:lang w:eastAsia="en-US"/>
        </w:rPr>
        <w:t>N.Audzišs</w:t>
      </w:r>
      <w:proofErr w:type="spellEnd"/>
    </w:p>
    <w:p w:rsidR="00B35FF5" w:rsidRDefault="00B35FF5" w:rsidP="00B35FF5">
      <w:pPr>
        <w:rPr>
          <w:sz w:val="24"/>
          <w:szCs w:val="24"/>
          <w:lang w:eastAsia="en-US"/>
        </w:rPr>
      </w:pPr>
      <w:r>
        <w:rPr>
          <w:sz w:val="24"/>
          <w:szCs w:val="24"/>
          <w:lang w:eastAsia="en-US"/>
        </w:rPr>
        <w:t xml:space="preserve">LĒMUMA PROJEKTU SAGATAVOJA: </w:t>
      </w:r>
      <w:proofErr w:type="spellStart"/>
      <w:r>
        <w:rPr>
          <w:sz w:val="24"/>
          <w:szCs w:val="24"/>
          <w:lang w:eastAsia="en-US"/>
        </w:rPr>
        <w:t>I.Lapse</w:t>
      </w:r>
      <w:proofErr w:type="spellEnd"/>
      <w:r>
        <w:rPr>
          <w:sz w:val="24"/>
          <w:szCs w:val="24"/>
          <w:lang w:eastAsia="en-US"/>
        </w:rPr>
        <w:t xml:space="preserve">, </w:t>
      </w:r>
      <w:proofErr w:type="spellStart"/>
      <w:r>
        <w:rPr>
          <w:sz w:val="24"/>
          <w:szCs w:val="24"/>
          <w:lang w:eastAsia="en-US"/>
        </w:rPr>
        <w:t>S.Mickeviča</w:t>
      </w:r>
      <w:proofErr w:type="spellEnd"/>
    </w:p>
    <w:p w:rsidR="00B35FF5" w:rsidRDefault="00B35FF5" w:rsidP="00B35FF5">
      <w:pPr>
        <w:rPr>
          <w:sz w:val="24"/>
          <w:szCs w:val="24"/>
          <w:lang w:eastAsia="en-US"/>
        </w:rPr>
      </w:pPr>
      <w:r>
        <w:rPr>
          <w:sz w:val="24"/>
          <w:szCs w:val="24"/>
          <w:lang w:eastAsia="en-US"/>
        </w:rPr>
        <w:t>DEBATĒS PIEDALĀS: nav</w:t>
      </w:r>
    </w:p>
    <w:p w:rsidR="00B35FF5" w:rsidRDefault="00B35FF5" w:rsidP="00B35FF5">
      <w:pPr>
        <w:widowControl w:val="0"/>
        <w:spacing w:line="360" w:lineRule="auto"/>
        <w:ind w:firstLine="567"/>
        <w:jc w:val="both"/>
        <w:rPr>
          <w:sz w:val="24"/>
          <w:szCs w:val="24"/>
        </w:rPr>
      </w:pPr>
      <w:r>
        <w:rPr>
          <w:sz w:val="24"/>
          <w:szCs w:val="24"/>
          <w:lang w:eastAsia="en-US"/>
        </w:rPr>
        <w:t xml:space="preserve">Pamatojoties uz likuma “Par pašvaldībām” 21.panta pirmās daļas 27.punktu, kas nosaka, ka dome var izskatīt jebkuru jautājumu, kas ir attiecīgās pašvaldības pārziņā, turklāt tikai dome var pieņemt lēmumus, citos likumā paredzētajos gadījumos, Publisko aģentūru likuma 20.panta otrās daļas 3.punktu, kas nosaka, ka īstenojot pārraudzību, pašvaldības dome apstiprina pašvaldības aģentūras darba plānu kārtējam gadam, </w:t>
      </w:r>
      <w:r>
        <w:rPr>
          <w:sz w:val="24"/>
          <w:szCs w:val="24"/>
        </w:rPr>
        <w:t xml:space="preserve">un Finanšu komitejas  ieteikumu, atklāti balsojot: PAR – 8 (Normunds </w:t>
      </w:r>
      <w:proofErr w:type="spellStart"/>
      <w:r>
        <w:rPr>
          <w:sz w:val="24"/>
          <w:szCs w:val="24"/>
        </w:rPr>
        <w:t>Audzišs</w:t>
      </w:r>
      <w:proofErr w:type="spellEnd"/>
      <w:r>
        <w:rPr>
          <w:sz w:val="24"/>
          <w:szCs w:val="24"/>
        </w:rPr>
        <w:t xml:space="preserve">, Andis Caunītis, Gunārs Ciglis, </w:t>
      </w:r>
      <w:proofErr w:type="spellStart"/>
      <w:r>
        <w:rPr>
          <w:sz w:val="24"/>
          <w:szCs w:val="24"/>
        </w:rPr>
        <w:t>Stanislavs</w:t>
      </w:r>
      <w:proofErr w:type="spellEnd"/>
      <w:r>
        <w:rPr>
          <w:sz w:val="24"/>
          <w:szCs w:val="24"/>
        </w:rPr>
        <w:t xml:space="preserve"> </w:t>
      </w:r>
      <w:proofErr w:type="spellStart"/>
      <w:r>
        <w:rPr>
          <w:sz w:val="24"/>
          <w:szCs w:val="24"/>
        </w:rPr>
        <w:t>Gžibovskis</w:t>
      </w:r>
      <w:proofErr w:type="spellEnd"/>
      <w:r>
        <w:rPr>
          <w:sz w:val="24"/>
          <w:szCs w:val="24"/>
        </w:rPr>
        <w:t xml:space="preserve">, </w:t>
      </w:r>
      <w:proofErr w:type="spellStart"/>
      <w:r>
        <w:rPr>
          <w:sz w:val="24"/>
          <w:szCs w:val="24"/>
        </w:rPr>
        <w:t>Valtis</w:t>
      </w:r>
      <w:proofErr w:type="spellEnd"/>
      <w:r>
        <w:rPr>
          <w:sz w:val="24"/>
          <w:szCs w:val="24"/>
        </w:rPr>
        <w:t xml:space="preserve"> Krauklis, Normunds Mazūrs, Zintis </w:t>
      </w:r>
      <w:proofErr w:type="spellStart"/>
      <w:r>
        <w:rPr>
          <w:sz w:val="24"/>
          <w:szCs w:val="24"/>
        </w:rPr>
        <w:t>Mezītis</w:t>
      </w:r>
      <w:proofErr w:type="spellEnd"/>
      <w:r>
        <w:rPr>
          <w:sz w:val="24"/>
          <w:szCs w:val="24"/>
        </w:rPr>
        <w:t xml:space="preserve">, Guntis </w:t>
      </w:r>
      <w:proofErr w:type="spellStart"/>
      <w:r>
        <w:rPr>
          <w:sz w:val="24"/>
          <w:szCs w:val="24"/>
        </w:rPr>
        <w:t>Princovs</w:t>
      </w:r>
      <w:proofErr w:type="spellEnd"/>
      <w:r>
        <w:rPr>
          <w:sz w:val="24"/>
          <w:szCs w:val="24"/>
        </w:rPr>
        <w:t xml:space="preserve">); PRET – 6 (Indra Caune, Larisa Cīrule, Lāsma </w:t>
      </w:r>
      <w:proofErr w:type="spellStart"/>
      <w:r>
        <w:rPr>
          <w:sz w:val="24"/>
          <w:szCs w:val="24"/>
        </w:rPr>
        <w:t>Gabdulļina</w:t>
      </w:r>
      <w:proofErr w:type="spellEnd"/>
      <w:r>
        <w:rPr>
          <w:sz w:val="24"/>
          <w:szCs w:val="24"/>
        </w:rPr>
        <w:t>, Intars Liepiņš, Guna Pūcīte, Anatolijs Savickis); ATTURAS – nav;  Gulbenes novada dome NOLEMJ:</w:t>
      </w:r>
    </w:p>
    <w:p w:rsidR="00B35FF5" w:rsidRDefault="00B35FF5" w:rsidP="00B35FF5">
      <w:pPr>
        <w:spacing w:line="360" w:lineRule="auto"/>
        <w:ind w:firstLine="567"/>
        <w:jc w:val="both"/>
        <w:rPr>
          <w:sz w:val="24"/>
          <w:szCs w:val="24"/>
        </w:rPr>
      </w:pPr>
      <w:r>
        <w:rPr>
          <w:sz w:val="24"/>
          <w:szCs w:val="24"/>
        </w:rPr>
        <w:t>APSTIPRINĀT Gulbenes novada pašvaldības aģentūras “Gulbenes tūrisma un kultūrvēsturiskā mantojuma centrs” darba plānu 2020.gadam saskaņā ar 31.pielikumu.</w:t>
      </w:r>
    </w:p>
    <w:p w:rsidR="00B35FF5" w:rsidRDefault="00B35FF5" w:rsidP="00B35FF5">
      <w:pPr>
        <w:ind w:firstLine="567"/>
        <w:jc w:val="center"/>
        <w:rPr>
          <w:rFonts w:eastAsia="Calibri"/>
          <w:b/>
          <w:sz w:val="24"/>
          <w:szCs w:val="24"/>
          <w:lang w:eastAsia="en-US"/>
        </w:rPr>
      </w:pPr>
    </w:p>
    <w:p w:rsidR="00B35FF5" w:rsidRDefault="00B35FF5" w:rsidP="00B35FF5">
      <w:pPr>
        <w:ind w:firstLine="567"/>
        <w:jc w:val="center"/>
        <w:rPr>
          <w:b/>
          <w:sz w:val="24"/>
          <w:szCs w:val="24"/>
          <w:lang w:eastAsia="en-US"/>
        </w:rPr>
      </w:pPr>
      <w:r>
        <w:rPr>
          <w:b/>
          <w:sz w:val="24"/>
          <w:szCs w:val="24"/>
          <w:lang w:eastAsia="en-US"/>
        </w:rPr>
        <w:t>39.§</w:t>
      </w:r>
    </w:p>
    <w:p w:rsidR="00B35FF5" w:rsidRDefault="00B35FF5" w:rsidP="00B35FF5">
      <w:pPr>
        <w:pBdr>
          <w:bottom w:val="single" w:sz="12" w:space="1" w:color="auto"/>
        </w:pBdr>
        <w:autoSpaceDE w:val="0"/>
        <w:jc w:val="center"/>
        <w:rPr>
          <w:b/>
          <w:sz w:val="24"/>
          <w:szCs w:val="24"/>
          <w:lang w:eastAsia="en-US"/>
        </w:rPr>
      </w:pPr>
      <w:r>
        <w:rPr>
          <w:b/>
          <w:sz w:val="24"/>
          <w:szCs w:val="24"/>
          <w:lang w:eastAsia="en-US"/>
        </w:rPr>
        <w:t>Par mēnešalgas noteikšanu Gulbenes novada domes priekšsēdētājam</w:t>
      </w:r>
    </w:p>
    <w:p w:rsidR="00B35FF5" w:rsidRDefault="00B35FF5" w:rsidP="00B35FF5">
      <w:pPr>
        <w:ind w:right="-1192"/>
        <w:rPr>
          <w:sz w:val="24"/>
          <w:szCs w:val="24"/>
          <w:lang w:eastAsia="en-US"/>
        </w:rPr>
      </w:pPr>
      <w:r>
        <w:rPr>
          <w:sz w:val="24"/>
          <w:szCs w:val="24"/>
          <w:lang w:eastAsia="en-US"/>
        </w:rPr>
        <w:t xml:space="preserve">ZIŅO: </w:t>
      </w:r>
      <w:proofErr w:type="spellStart"/>
      <w:r>
        <w:rPr>
          <w:sz w:val="24"/>
          <w:szCs w:val="24"/>
          <w:lang w:eastAsia="en-US"/>
        </w:rPr>
        <w:t>A.Caunītis</w:t>
      </w:r>
      <w:proofErr w:type="spellEnd"/>
    </w:p>
    <w:p w:rsidR="00B35FF5" w:rsidRDefault="00B35FF5" w:rsidP="00B35FF5">
      <w:pPr>
        <w:ind w:right="-1192"/>
        <w:rPr>
          <w:sz w:val="24"/>
          <w:szCs w:val="24"/>
          <w:lang w:eastAsia="en-US"/>
        </w:rPr>
      </w:pPr>
      <w:r>
        <w:rPr>
          <w:sz w:val="24"/>
          <w:szCs w:val="24"/>
          <w:lang w:eastAsia="en-US"/>
        </w:rPr>
        <w:t xml:space="preserve">LĒMUMA PROJEKTU SAGATAVOJA: </w:t>
      </w:r>
      <w:bookmarkStart w:id="118" w:name="_Hlk27382747"/>
      <w:proofErr w:type="spellStart"/>
      <w:r>
        <w:rPr>
          <w:sz w:val="24"/>
          <w:szCs w:val="24"/>
          <w:lang w:eastAsia="en-US"/>
        </w:rPr>
        <w:t>V.Lāčkāja</w:t>
      </w:r>
      <w:proofErr w:type="spellEnd"/>
      <w:r>
        <w:rPr>
          <w:sz w:val="24"/>
          <w:szCs w:val="24"/>
          <w:lang w:eastAsia="en-US"/>
        </w:rPr>
        <w:t xml:space="preserve">, </w:t>
      </w:r>
      <w:proofErr w:type="spellStart"/>
      <w:r>
        <w:rPr>
          <w:sz w:val="24"/>
          <w:szCs w:val="24"/>
          <w:lang w:eastAsia="en-US"/>
        </w:rPr>
        <w:t>L.Priedeslaipa</w:t>
      </w:r>
      <w:bookmarkEnd w:id="118"/>
      <w:proofErr w:type="spellEnd"/>
    </w:p>
    <w:p w:rsidR="00B35FF5" w:rsidRDefault="00B35FF5" w:rsidP="00B35FF5">
      <w:pPr>
        <w:ind w:right="-2"/>
        <w:jc w:val="both"/>
        <w:rPr>
          <w:sz w:val="24"/>
          <w:szCs w:val="24"/>
          <w:lang w:eastAsia="en-US"/>
        </w:rPr>
      </w:pPr>
      <w:r>
        <w:rPr>
          <w:sz w:val="24"/>
          <w:szCs w:val="24"/>
          <w:lang w:eastAsia="en-US"/>
        </w:rPr>
        <w:t xml:space="preserve">DEBATĒS PIEDALĀS: </w:t>
      </w:r>
      <w:proofErr w:type="spellStart"/>
      <w:r>
        <w:rPr>
          <w:sz w:val="24"/>
          <w:szCs w:val="24"/>
          <w:lang w:eastAsia="en-US"/>
        </w:rPr>
        <w:t>I.Liepiņš</w:t>
      </w:r>
      <w:proofErr w:type="spellEnd"/>
      <w:r>
        <w:rPr>
          <w:sz w:val="24"/>
          <w:szCs w:val="24"/>
          <w:lang w:eastAsia="en-US"/>
        </w:rPr>
        <w:t xml:space="preserve">, </w:t>
      </w:r>
      <w:proofErr w:type="spellStart"/>
      <w:r>
        <w:rPr>
          <w:sz w:val="24"/>
          <w:szCs w:val="24"/>
          <w:lang w:eastAsia="en-US"/>
        </w:rPr>
        <w:t>N.Audzišs</w:t>
      </w:r>
      <w:proofErr w:type="spellEnd"/>
      <w:r>
        <w:rPr>
          <w:sz w:val="24"/>
          <w:szCs w:val="24"/>
          <w:lang w:eastAsia="en-US"/>
        </w:rPr>
        <w:t xml:space="preserve">, </w:t>
      </w:r>
      <w:proofErr w:type="spellStart"/>
      <w:r>
        <w:rPr>
          <w:sz w:val="24"/>
          <w:szCs w:val="24"/>
          <w:lang w:eastAsia="en-US"/>
        </w:rPr>
        <w:t>L.Reinsone</w:t>
      </w:r>
      <w:proofErr w:type="spellEnd"/>
      <w:r>
        <w:rPr>
          <w:sz w:val="24"/>
          <w:szCs w:val="24"/>
          <w:lang w:eastAsia="en-US"/>
        </w:rPr>
        <w:t xml:space="preserve">, </w:t>
      </w:r>
      <w:proofErr w:type="spellStart"/>
      <w:r>
        <w:rPr>
          <w:sz w:val="24"/>
          <w:szCs w:val="24"/>
          <w:lang w:eastAsia="en-US"/>
        </w:rPr>
        <w:t>L.Cīrule</w:t>
      </w:r>
      <w:proofErr w:type="spellEnd"/>
      <w:r>
        <w:rPr>
          <w:sz w:val="24"/>
          <w:szCs w:val="24"/>
          <w:lang w:eastAsia="en-US"/>
        </w:rPr>
        <w:t xml:space="preserve">, </w:t>
      </w:r>
      <w:proofErr w:type="spellStart"/>
      <w:r>
        <w:rPr>
          <w:sz w:val="24"/>
          <w:szCs w:val="24"/>
          <w:lang w:eastAsia="en-US"/>
        </w:rPr>
        <w:t>V.Lāčkāja</w:t>
      </w:r>
      <w:proofErr w:type="spellEnd"/>
      <w:r>
        <w:rPr>
          <w:sz w:val="24"/>
          <w:szCs w:val="24"/>
          <w:lang w:eastAsia="en-US"/>
        </w:rPr>
        <w:t xml:space="preserve">, </w:t>
      </w:r>
      <w:proofErr w:type="spellStart"/>
      <w:r>
        <w:rPr>
          <w:sz w:val="24"/>
          <w:szCs w:val="24"/>
          <w:lang w:eastAsia="en-US"/>
        </w:rPr>
        <w:t>V.Krauklis</w:t>
      </w:r>
      <w:proofErr w:type="spellEnd"/>
      <w:r>
        <w:rPr>
          <w:sz w:val="24"/>
          <w:szCs w:val="24"/>
          <w:lang w:eastAsia="en-US"/>
        </w:rPr>
        <w:t xml:space="preserve">, </w:t>
      </w:r>
      <w:proofErr w:type="spellStart"/>
      <w:r>
        <w:rPr>
          <w:sz w:val="24"/>
          <w:szCs w:val="24"/>
          <w:lang w:eastAsia="en-US"/>
        </w:rPr>
        <w:t>L.Gabdulļina</w:t>
      </w:r>
      <w:proofErr w:type="spellEnd"/>
      <w:r>
        <w:rPr>
          <w:sz w:val="24"/>
          <w:szCs w:val="24"/>
          <w:lang w:eastAsia="en-US"/>
        </w:rPr>
        <w:t xml:space="preserve">, </w:t>
      </w:r>
      <w:proofErr w:type="spellStart"/>
      <w:r>
        <w:rPr>
          <w:sz w:val="24"/>
          <w:szCs w:val="24"/>
          <w:lang w:eastAsia="en-US"/>
        </w:rPr>
        <w:t>S.Gžibovskis</w:t>
      </w:r>
      <w:proofErr w:type="spellEnd"/>
      <w:r>
        <w:rPr>
          <w:sz w:val="24"/>
          <w:szCs w:val="24"/>
          <w:lang w:eastAsia="en-US"/>
        </w:rPr>
        <w:t xml:space="preserve">, </w:t>
      </w:r>
      <w:proofErr w:type="spellStart"/>
      <w:r>
        <w:rPr>
          <w:sz w:val="24"/>
          <w:szCs w:val="24"/>
          <w:lang w:eastAsia="en-US"/>
        </w:rPr>
        <w:t>G.Pūcīte</w:t>
      </w:r>
      <w:proofErr w:type="spellEnd"/>
      <w:r>
        <w:rPr>
          <w:sz w:val="24"/>
          <w:szCs w:val="24"/>
          <w:lang w:eastAsia="en-US"/>
        </w:rPr>
        <w:t xml:space="preserve">, </w:t>
      </w:r>
      <w:proofErr w:type="spellStart"/>
      <w:r>
        <w:rPr>
          <w:sz w:val="24"/>
          <w:szCs w:val="24"/>
          <w:lang w:eastAsia="en-US"/>
        </w:rPr>
        <w:t>G.Princovs</w:t>
      </w:r>
      <w:proofErr w:type="spellEnd"/>
      <w:r>
        <w:rPr>
          <w:sz w:val="24"/>
          <w:szCs w:val="24"/>
          <w:lang w:eastAsia="en-US"/>
        </w:rPr>
        <w:t xml:space="preserve">, </w:t>
      </w:r>
      <w:proofErr w:type="spellStart"/>
      <w:r>
        <w:rPr>
          <w:sz w:val="24"/>
          <w:szCs w:val="24"/>
          <w:lang w:eastAsia="en-US"/>
        </w:rPr>
        <w:t>A.Rauza</w:t>
      </w:r>
      <w:proofErr w:type="spellEnd"/>
    </w:p>
    <w:p w:rsidR="00B35FF5" w:rsidRDefault="00B35FF5" w:rsidP="00B35FF5">
      <w:pPr>
        <w:ind w:right="-2"/>
        <w:rPr>
          <w:sz w:val="24"/>
          <w:szCs w:val="24"/>
          <w:lang w:eastAsia="en-US"/>
        </w:rPr>
      </w:pPr>
    </w:p>
    <w:p w:rsidR="00B35FF5" w:rsidRDefault="00B35FF5" w:rsidP="00B35FF5">
      <w:pPr>
        <w:ind w:right="-2"/>
        <w:rPr>
          <w:sz w:val="24"/>
          <w:szCs w:val="24"/>
          <w:lang w:eastAsia="en-US"/>
        </w:rPr>
      </w:pPr>
    </w:p>
    <w:p w:rsidR="00B35FF5" w:rsidRDefault="00B35FF5" w:rsidP="00B35FF5">
      <w:pPr>
        <w:spacing w:line="360" w:lineRule="auto"/>
        <w:ind w:firstLine="567"/>
        <w:jc w:val="both"/>
        <w:rPr>
          <w:sz w:val="24"/>
          <w:szCs w:val="24"/>
        </w:rPr>
      </w:pPr>
      <w:r>
        <w:rPr>
          <w:sz w:val="24"/>
          <w:szCs w:val="24"/>
        </w:rPr>
        <w:t xml:space="preserve">Pamatojoties uz likuma „Par pašvaldībām” 21.panta pirmās daļas 13.punktu, kas nosaka, ka dome var izskatīt jebkuru jautājumu, kas ir attiecīgās pašvaldības pārziņā, turklāt tikai dome var noteikt domes priekšsēdētāja, viņa vietnieka, vietējās pašvaldības administrācijas darbinieku, pašvaldības iestāžu vadītāju un citu pašvaldības amatpersonu un darbinieku atlīdzību, </w:t>
      </w:r>
      <w:r>
        <w:rPr>
          <w:color w:val="000000"/>
          <w:sz w:val="24"/>
          <w:szCs w:val="24"/>
        </w:rPr>
        <w:t>Gulbenes novada domes 2016.gada 29.decembra noteikumu Nr.8 „Gulbenes novada domes, domes administr</w:t>
      </w:r>
      <w:r>
        <w:rPr>
          <w:rFonts w:eastAsia="TimesNewRoman"/>
          <w:color w:val="000000"/>
          <w:sz w:val="24"/>
          <w:szCs w:val="24"/>
        </w:rPr>
        <w:t>ā</w:t>
      </w:r>
      <w:r>
        <w:rPr>
          <w:color w:val="000000"/>
          <w:sz w:val="24"/>
          <w:szCs w:val="24"/>
        </w:rPr>
        <w:t>cijas, iest</w:t>
      </w:r>
      <w:r>
        <w:rPr>
          <w:rFonts w:eastAsia="TimesNewRoman"/>
          <w:color w:val="000000"/>
          <w:sz w:val="24"/>
          <w:szCs w:val="24"/>
        </w:rPr>
        <w:t>āž</w:t>
      </w:r>
      <w:r>
        <w:rPr>
          <w:color w:val="000000"/>
          <w:sz w:val="24"/>
          <w:szCs w:val="24"/>
        </w:rPr>
        <w:t>u un to strukt</w:t>
      </w:r>
      <w:r>
        <w:rPr>
          <w:rFonts w:eastAsia="TimesNewRoman"/>
          <w:color w:val="000000"/>
          <w:sz w:val="24"/>
          <w:szCs w:val="24"/>
        </w:rPr>
        <w:t>ū</w:t>
      </w:r>
      <w:r>
        <w:rPr>
          <w:color w:val="000000"/>
          <w:sz w:val="24"/>
          <w:szCs w:val="24"/>
        </w:rPr>
        <w:t>rvien</w:t>
      </w:r>
      <w:r>
        <w:rPr>
          <w:rFonts w:eastAsia="TimesNewRoman"/>
          <w:color w:val="000000"/>
          <w:sz w:val="24"/>
          <w:szCs w:val="24"/>
        </w:rPr>
        <w:t>ī</w:t>
      </w:r>
      <w:r>
        <w:rPr>
          <w:color w:val="000000"/>
          <w:sz w:val="24"/>
          <w:szCs w:val="24"/>
        </w:rPr>
        <w:t>bu amatpersonu un darbinieku atl</w:t>
      </w:r>
      <w:r>
        <w:rPr>
          <w:rFonts w:eastAsia="TimesNewRoman"/>
          <w:color w:val="000000"/>
          <w:sz w:val="24"/>
          <w:szCs w:val="24"/>
        </w:rPr>
        <w:t>ī</w:t>
      </w:r>
      <w:r>
        <w:rPr>
          <w:color w:val="000000"/>
          <w:sz w:val="24"/>
          <w:szCs w:val="24"/>
        </w:rPr>
        <w:t>dz</w:t>
      </w:r>
      <w:r>
        <w:rPr>
          <w:rFonts w:eastAsia="TimesNewRoman"/>
          <w:color w:val="000000"/>
          <w:sz w:val="24"/>
          <w:szCs w:val="24"/>
        </w:rPr>
        <w:t>ī</w:t>
      </w:r>
      <w:r>
        <w:rPr>
          <w:color w:val="000000"/>
          <w:sz w:val="24"/>
          <w:szCs w:val="24"/>
        </w:rPr>
        <w:t>bas nolikums” 2.1.apakšpunktu</w:t>
      </w:r>
      <w:r>
        <w:rPr>
          <w:sz w:val="24"/>
          <w:szCs w:val="24"/>
        </w:rPr>
        <w:t xml:space="preserve">, kas nosaka, ka </w:t>
      </w:r>
      <w:r>
        <w:rPr>
          <w:color w:val="3F3F33"/>
          <w:shd w:val="clear" w:color="auto" w:fill="FFFFFF"/>
        </w:rPr>
        <w:t> </w:t>
      </w:r>
      <w:r>
        <w:rPr>
          <w:sz w:val="24"/>
          <w:szCs w:val="24"/>
          <w:shd w:val="clear" w:color="auto" w:fill="FFFFFF"/>
        </w:rPr>
        <w:t xml:space="preserve">domes priekšsēdētāja amats ir algots; domes priekšsēdētāja </w:t>
      </w:r>
      <w:r>
        <w:rPr>
          <w:sz w:val="24"/>
          <w:szCs w:val="24"/>
          <w:shd w:val="clear" w:color="auto" w:fill="FFFFFF"/>
        </w:rPr>
        <w:lastRenderedPageBreak/>
        <w:t xml:space="preserve">mēnešalgu nosaka ar domes lēmumu, ņemot vērā iedzīvotāju skaitu novadā, teritorijas lielumu, iestāžu skaitu, bāzes mēnešalgas apmēram piemērojot koeficientu 2,67; mēnešalga tiek noapaļota pilnos </w:t>
      </w:r>
      <w:proofErr w:type="spellStart"/>
      <w:r>
        <w:rPr>
          <w:sz w:val="24"/>
          <w:szCs w:val="24"/>
          <w:shd w:val="clear" w:color="auto" w:fill="FFFFFF"/>
        </w:rPr>
        <w:t>euro</w:t>
      </w:r>
      <w:proofErr w:type="spellEnd"/>
      <w:r>
        <w:rPr>
          <w:sz w:val="24"/>
          <w:szCs w:val="24"/>
          <w:shd w:val="clear" w:color="auto" w:fill="FFFFFF"/>
        </w:rPr>
        <w:t>,</w:t>
      </w:r>
      <w:r>
        <w:rPr>
          <w:b/>
          <w:bCs/>
          <w:sz w:val="24"/>
          <w:szCs w:val="24"/>
          <w:shd w:val="clear" w:color="auto" w:fill="FFFFFF"/>
        </w:rPr>
        <w:t xml:space="preserve"> </w:t>
      </w:r>
      <w:bookmarkStart w:id="119" w:name="_Hlk27143029"/>
      <w:r>
        <w:rPr>
          <w:sz w:val="24"/>
          <w:szCs w:val="24"/>
          <w:shd w:val="clear" w:color="auto" w:fill="FFFFFF"/>
        </w:rPr>
        <w:t>Valsts un pašvaldību institūciju amatpersonu un darbinieku atlīdzības likuma</w:t>
      </w:r>
      <w:r>
        <w:rPr>
          <w:sz w:val="24"/>
          <w:szCs w:val="24"/>
          <w:lang w:eastAsia="en-US"/>
        </w:rPr>
        <w:t xml:space="preserve"> </w:t>
      </w:r>
      <w:bookmarkEnd w:id="119"/>
      <w:r>
        <w:rPr>
          <w:sz w:val="24"/>
          <w:szCs w:val="24"/>
          <w:lang w:eastAsia="en-US"/>
        </w:rPr>
        <w:t xml:space="preserve">4.panta otro daļu un otro </w:t>
      </w:r>
      <w:proofErr w:type="spellStart"/>
      <w:r>
        <w:rPr>
          <w:sz w:val="24"/>
          <w:szCs w:val="24"/>
          <w:lang w:eastAsia="en-US"/>
        </w:rPr>
        <w:t>prim</w:t>
      </w:r>
      <w:proofErr w:type="spellEnd"/>
      <w:r>
        <w:rPr>
          <w:sz w:val="24"/>
          <w:szCs w:val="24"/>
          <w:vertAlign w:val="superscript"/>
          <w:lang w:eastAsia="en-US"/>
        </w:rPr>
        <w:t xml:space="preserve"> </w:t>
      </w:r>
      <w:r>
        <w:rPr>
          <w:sz w:val="24"/>
          <w:szCs w:val="24"/>
          <w:lang w:eastAsia="en-US"/>
        </w:rPr>
        <w:t xml:space="preserve">daļu, kā arī </w:t>
      </w:r>
      <w:r>
        <w:rPr>
          <w:sz w:val="24"/>
          <w:szCs w:val="24"/>
          <w:shd w:val="clear" w:color="auto" w:fill="FFFFFF"/>
        </w:rPr>
        <w:t>Valsts kancelejas publicēto 2020.gada (bruto) bāzes mēnešalgas apmēru</w:t>
      </w:r>
      <w:r>
        <w:rPr>
          <w:bCs/>
          <w:sz w:val="24"/>
          <w:szCs w:val="24"/>
          <w:lang w:eastAsia="en-US"/>
        </w:rPr>
        <w:t xml:space="preserve"> 976,47 </w:t>
      </w:r>
      <w:proofErr w:type="spellStart"/>
      <w:r>
        <w:rPr>
          <w:bCs/>
          <w:sz w:val="24"/>
          <w:szCs w:val="24"/>
          <w:lang w:eastAsia="en-US"/>
        </w:rPr>
        <w:t>euro</w:t>
      </w:r>
      <w:proofErr w:type="spellEnd"/>
      <w:r>
        <w:rPr>
          <w:bCs/>
          <w:sz w:val="24"/>
          <w:szCs w:val="24"/>
          <w:lang w:eastAsia="en-US"/>
        </w:rPr>
        <w:t>,</w:t>
      </w:r>
      <w:r>
        <w:rPr>
          <w:sz w:val="24"/>
          <w:szCs w:val="24"/>
        </w:rPr>
        <w:t xml:space="preserve"> un Finanšu komitejas  ieteikumu, atklāti balsojot: PAR – 8 (Normunds </w:t>
      </w:r>
      <w:proofErr w:type="spellStart"/>
      <w:r>
        <w:rPr>
          <w:sz w:val="24"/>
          <w:szCs w:val="24"/>
        </w:rPr>
        <w:t>Audzišs</w:t>
      </w:r>
      <w:proofErr w:type="spellEnd"/>
      <w:r>
        <w:rPr>
          <w:sz w:val="24"/>
          <w:szCs w:val="24"/>
        </w:rPr>
        <w:t xml:space="preserve">, Andis Caunītis, Gunārs Ciglis, </w:t>
      </w:r>
      <w:proofErr w:type="spellStart"/>
      <w:r>
        <w:rPr>
          <w:sz w:val="24"/>
          <w:szCs w:val="24"/>
        </w:rPr>
        <w:t>Stanislavs</w:t>
      </w:r>
      <w:proofErr w:type="spellEnd"/>
      <w:r>
        <w:rPr>
          <w:sz w:val="24"/>
          <w:szCs w:val="24"/>
        </w:rPr>
        <w:t xml:space="preserve"> </w:t>
      </w:r>
      <w:proofErr w:type="spellStart"/>
      <w:r>
        <w:rPr>
          <w:sz w:val="24"/>
          <w:szCs w:val="24"/>
        </w:rPr>
        <w:t>Gžibovskis</w:t>
      </w:r>
      <w:proofErr w:type="spellEnd"/>
      <w:r>
        <w:rPr>
          <w:sz w:val="24"/>
          <w:szCs w:val="24"/>
        </w:rPr>
        <w:t xml:space="preserve">, </w:t>
      </w:r>
      <w:proofErr w:type="spellStart"/>
      <w:r>
        <w:rPr>
          <w:sz w:val="24"/>
          <w:szCs w:val="24"/>
        </w:rPr>
        <w:t>Valtis</w:t>
      </w:r>
      <w:proofErr w:type="spellEnd"/>
      <w:r>
        <w:rPr>
          <w:sz w:val="24"/>
          <w:szCs w:val="24"/>
        </w:rPr>
        <w:t xml:space="preserve"> Krauklis, Normunds Mazūrs, Zintis </w:t>
      </w:r>
      <w:proofErr w:type="spellStart"/>
      <w:r>
        <w:rPr>
          <w:sz w:val="24"/>
          <w:szCs w:val="24"/>
        </w:rPr>
        <w:t>Mezītis</w:t>
      </w:r>
      <w:proofErr w:type="spellEnd"/>
      <w:r>
        <w:rPr>
          <w:sz w:val="24"/>
          <w:szCs w:val="24"/>
        </w:rPr>
        <w:t xml:space="preserve">, Guntis </w:t>
      </w:r>
      <w:proofErr w:type="spellStart"/>
      <w:r>
        <w:rPr>
          <w:sz w:val="24"/>
          <w:szCs w:val="24"/>
        </w:rPr>
        <w:t>Princovs</w:t>
      </w:r>
      <w:proofErr w:type="spellEnd"/>
      <w:r>
        <w:rPr>
          <w:sz w:val="24"/>
          <w:szCs w:val="24"/>
        </w:rPr>
        <w:t xml:space="preserve">); PRET – 6 (Indra Caune, Larisa Cīrule, Lāsma </w:t>
      </w:r>
      <w:proofErr w:type="spellStart"/>
      <w:r>
        <w:rPr>
          <w:sz w:val="24"/>
          <w:szCs w:val="24"/>
        </w:rPr>
        <w:t>Gabdulļina</w:t>
      </w:r>
      <w:proofErr w:type="spellEnd"/>
      <w:r>
        <w:rPr>
          <w:sz w:val="24"/>
          <w:szCs w:val="24"/>
        </w:rPr>
        <w:t>, Intars Liepiņš, Guna Pūcīte, Anatolijs Savickis); ATTURAS – nav;  Gulbenes novada dome NOLEMJ:</w:t>
      </w:r>
    </w:p>
    <w:p w:rsidR="00B35FF5" w:rsidRDefault="00B35FF5" w:rsidP="00B35FF5">
      <w:pPr>
        <w:spacing w:line="360" w:lineRule="auto"/>
        <w:ind w:firstLine="567"/>
        <w:jc w:val="both"/>
        <w:rPr>
          <w:rFonts w:eastAsia="Calibri"/>
          <w:sz w:val="24"/>
          <w:szCs w:val="24"/>
          <w:lang w:eastAsia="en-US"/>
        </w:rPr>
      </w:pPr>
      <w:r>
        <w:rPr>
          <w:color w:val="00000A"/>
          <w:sz w:val="24"/>
          <w:szCs w:val="24"/>
          <w:lang w:eastAsia="en-US"/>
        </w:rPr>
        <w:t xml:space="preserve">NOTEIKT Gulbenes novada domes priekšsēdētājam </w:t>
      </w:r>
      <w:r>
        <w:rPr>
          <w:sz w:val="24"/>
          <w:szCs w:val="24"/>
          <w:lang w:eastAsia="en-US"/>
        </w:rPr>
        <w:t xml:space="preserve">mēnešalgu 2 607,00 EUR (divi tūkstoši seši simti septiņi </w:t>
      </w:r>
      <w:proofErr w:type="spellStart"/>
      <w:r>
        <w:rPr>
          <w:i/>
          <w:iCs/>
          <w:sz w:val="24"/>
          <w:szCs w:val="24"/>
          <w:lang w:eastAsia="en-US"/>
        </w:rPr>
        <w:t>euro</w:t>
      </w:r>
      <w:proofErr w:type="spellEnd"/>
      <w:r>
        <w:rPr>
          <w:sz w:val="24"/>
          <w:szCs w:val="24"/>
          <w:lang w:eastAsia="en-US"/>
        </w:rPr>
        <w:t>) no 2020.gada 1.janvāra.</w:t>
      </w:r>
    </w:p>
    <w:p w:rsidR="00B35FF5" w:rsidRDefault="00B35FF5" w:rsidP="00B35FF5">
      <w:pPr>
        <w:rPr>
          <w:sz w:val="22"/>
          <w:szCs w:val="22"/>
        </w:rPr>
      </w:pPr>
    </w:p>
    <w:p w:rsidR="00B35FF5" w:rsidRDefault="00B35FF5" w:rsidP="00B35FF5">
      <w:pPr>
        <w:jc w:val="center"/>
        <w:rPr>
          <w:rFonts w:eastAsia="Calibri"/>
          <w:b/>
          <w:sz w:val="24"/>
          <w:szCs w:val="24"/>
          <w:lang w:eastAsia="en-US"/>
        </w:rPr>
      </w:pPr>
    </w:p>
    <w:p w:rsidR="00B35FF5" w:rsidRDefault="00B35FF5" w:rsidP="00B35FF5">
      <w:pPr>
        <w:jc w:val="center"/>
        <w:rPr>
          <w:b/>
          <w:sz w:val="24"/>
          <w:szCs w:val="24"/>
          <w:lang w:eastAsia="en-US"/>
        </w:rPr>
      </w:pPr>
      <w:r>
        <w:rPr>
          <w:b/>
          <w:sz w:val="24"/>
          <w:szCs w:val="24"/>
          <w:lang w:eastAsia="en-US"/>
        </w:rPr>
        <w:t>40.§</w:t>
      </w:r>
    </w:p>
    <w:p w:rsidR="00B35FF5" w:rsidRDefault="00B35FF5" w:rsidP="00B35FF5">
      <w:pPr>
        <w:pBdr>
          <w:bottom w:val="single" w:sz="12" w:space="1" w:color="auto"/>
        </w:pBdr>
        <w:autoSpaceDE w:val="0"/>
        <w:jc w:val="center"/>
        <w:rPr>
          <w:b/>
          <w:sz w:val="24"/>
          <w:szCs w:val="24"/>
          <w:lang w:eastAsia="en-US"/>
        </w:rPr>
      </w:pPr>
      <w:r>
        <w:rPr>
          <w:b/>
          <w:sz w:val="24"/>
          <w:szCs w:val="24"/>
          <w:lang w:eastAsia="en-US"/>
        </w:rPr>
        <w:t>Par mēnešalgas noteikšanu Gulbenes novada domes priekšsēdētāja vietniekam</w:t>
      </w:r>
    </w:p>
    <w:p w:rsidR="00B35FF5" w:rsidRDefault="00B35FF5" w:rsidP="00B35FF5">
      <w:pPr>
        <w:ind w:right="-1192"/>
        <w:rPr>
          <w:sz w:val="24"/>
          <w:szCs w:val="24"/>
          <w:lang w:eastAsia="en-US"/>
        </w:rPr>
      </w:pPr>
      <w:r>
        <w:rPr>
          <w:sz w:val="24"/>
          <w:szCs w:val="24"/>
          <w:lang w:eastAsia="en-US"/>
        </w:rPr>
        <w:t xml:space="preserve">ZIŅO: </w:t>
      </w:r>
      <w:proofErr w:type="spellStart"/>
      <w:r>
        <w:rPr>
          <w:sz w:val="24"/>
          <w:szCs w:val="24"/>
          <w:lang w:eastAsia="en-US"/>
        </w:rPr>
        <w:t>N.Audzišs</w:t>
      </w:r>
      <w:proofErr w:type="spellEnd"/>
    </w:p>
    <w:p w:rsidR="00B35FF5" w:rsidRDefault="00B35FF5" w:rsidP="00B35FF5">
      <w:pPr>
        <w:ind w:right="-1192"/>
        <w:rPr>
          <w:sz w:val="24"/>
          <w:szCs w:val="24"/>
          <w:lang w:eastAsia="en-US"/>
        </w:rPr>
      </w:pPr>
      <w:r>
        <w:rPr>
          <w:sz w:val="24"/>
          <w:szCs w:val="24"/>
          <w:lang w:eastAsia="en-US"/>
        </w:rPr>
        <w:t xml:space="preserve">LĒMUMA PROJEKTU SAGATAVOJA: </w:t>
      </w:r>
      <w:bookmarkStart w:id="120" w:name="_Hlk27382774"/>
      <w:proofErr w:type="spellStart"/>
      <w:r>
        <w:rPr>
          <w:sz w:val="24"/>
          <w:szCs w:val="24"/>
          <w:lang w:eastAsia="en-US"/>
        </w:rPr>
        <w:t>V.Lāčkāja</w:t>
      </w:r>
      <w:proofErr w:type="spellEnd"/>
      <w:r>
        <w:rPr>
          <w:sz w:val="24"/>
          <w:szCs w:val="24"/>
          <w:lang w:eastAsia="en-US"/>
        </w:rPr>
        <w:t xml:space="preserve">, </w:t>
      </w:r>
      <w:proofErr w:type="spellStart"/>
      <w:r>
        <w:rPr>
          <w:sz w:val="24"/>
          <w:szCs w:val="24"/>
          <w:lang w:eastAsia="en-US"/>
        </w:rPr>
        <w:t>L.Priedeslaipa</w:t>
      </w:r>
      <w:proofErr w:type="spellEnd"/>
    </w:p>
    <w:bookmarkEnd w:id="120"/>
    <w:p w:rsidR="00B35FF5" w:rsidRDefault="00B35FF5" w:rsidP="00B35FF5">
      <w:pPr>
        <w:ind w:right="-1192"/>
        <w:rPr>
          <w:sz w:val="24"/>
          <w:szCs w:val="24"/>
          <w:lang w:eastAsia="en-US"/>
        </w:rPr>
      </w:pPr>
      <w:r>
        <w:rPr>
          <w:sz w:val="24"/>
          <w:szCs w:val="24"/>
          <w:lang w:eastAsia="en-US"/>
        </w:rPr>
        <w:t xml:space="preserve">DEBATĒS PIEDALĀS: </w:t>
      </w:r>
      <w:proofErr w:type="spellStart"/>
      <w:r>
        <w:rPr>
          <w:sz w:val="24"/>
          <w:szCs w:val="24"/>
          <w:lang w:eastAsia="en-US"/>
        </w:rPr>
        <w:t>I.Liepiņš</w:t>
      </w:r>
      <w:proofErr w:type="spellEnd"/>
      <w:r>
        <w:rPr>
          <w:sz w:val="24"/>
          <w:szCs w:val="24"/>
          <w:lang w:eastAsia="en-US"/>
        </w:rPr>
        <w:t xml:space="preserve">, </w:t>
      </w:r>
      <w:proofErr w:type="spellStart"/>
      <w:r>
        <w:rPr>
          <w:sz w:val="24"/>
          <w:szCs w:val="24"/>
          <w:lang w:eastAsia="en-US"/>
        </w:rPr>
        <w:t>A.Caunītis</w:t>
      </w:r>
      <w:proofErr w:type="spellEnd"/>
    </w:p>
    <w:p w:rsidR="00B35FF5" w:rsidRDefault="00B35FF5" w:rsidP="00B35FF5">
      <w:pPr>
        <w:spacing w:line="360" w:lineRule="auto"/>
        <w:ind w:firstLine="567"/>
        <w:jc w:val="both"/>
        <w:rPr>
          <w:sz w:val="24"/>
          <w:szCs w:val="24"/>
          <w:lang w:eastAsia="en-US"/>
        </w:rPr>
      </w:pPr>
      <w:r>
        <w:rPr>
          <w:sz w:val="24"/>
          <w:szCs w:val="24"/>
          <w:lang w:eastAsia="en-US"/>
        </w:rPr>
        <w:tab/>
      </w:r>
    </w:p>
    <w:p w:rsidR="00B35FF5" w:rsidRDefault="00B35FF5" w:rsidP="00B35FF5">
      <w:pPr>
        <w:spacing w:line="360" w:lineRule="auto"/>
        <w:ind w:firstLine="567"/>
        <w:jc w:val="both"/>
        <w:rPr>
          <w:sz w:val="24"/>
          <w:szCs w:val="24"/>
        </w:rPr>
      </w:pPr>
      <w:r>
        <w:rPr>
          <w:sz w:val="24"/>
          <w:szCs w:val="24"/>
        </w:rPr>
        <w:t xml:space="preserve">Pamatojoties uz likuma „Par pašvaldībām” 21.panta pirmās daļas 13.punktu, kas nosaka, ka dome var izskatīt jebkuru jautājumu, kas ir attiecīgās pašvaldības pārziņā, turklāt tikai dome var noteikt domes priekšsēdētāja, viņa vietnieka, vietējās pašvaldības administrācijas darbinieku, pašvaldības iestāžu vadītāju un citu pašvaldības amatpersonu un darbinieku atlīdzību, </w:t>
      </w:r>
      <w:r>
        <w:rPr>
          <w:color w:val="000000"/>
          <w:sz w:val="24"/>
          <w:szCs w:val="24"/>
        </w:rPr>
        <w:t>Gulbenes novada domes 2016.gada 29.decembra noteikumu Nr.8 „Gulbenes novada domes, domes administr</w:t>
      </w:r>
      <w:r>
        <w:rPr>
          <w:rFonts w:eastAsia="TimesNewRoman"/>
          <w:color w:val="000000"/>
          <w:sz w:val="24"/>
          <w:szCs w:val="24"/>
        </w:rPr>
        <w:t>ā</w:t>
      </w:r>
      <w:r>
        <w:rPr>
          <w:color w:val="000000"/>
          <w:sz w:val="24"/>
          <w:szCs w:val="24"/>
        </w:rPr>
        <w:t>cijas, iest</w:t>
      </w:r>
      <w:r>
        <w:rPr>
          <w:rFonts w:eastAsia="TimesNewRoman"/>
          <w:color w:val="000000"/>
          <w:sz w:val="24"/>
          <w:szCs w:val="24"/>
        </w:rPr>
        <w:t>āž</w:t>
      </w:r>
      <w:r>
        <w:rPr>
          <w:color w:val="000000"/>
          <w:sz w:val="24"/>
          <w:szCs w:val="24"/>
        </w:rPr>
        <w:t>u un to strukt</w:t>
      </w:r>
      <w:r>
        <w:rPr>
          <w:rFonts w:eastAsia="TimesNewRoman"/>
          <w:color w:val="000000"/>
          <w:sz w:val="24"/>
          <w:szCs w:val="24"/>
        </w:rPr>
        <w:t>ū</w:t>
      </w:r>
      <w:r>
        <w:rPr>
          <w:color w:val="000000"/>
          <w:sz w:val="24"/>
          <w:szCs w:val="24"/>
        </w:rPr>
        <w:t>rvien</w:t>
      </w:r>
      <w:r>
        <w:rPr>
          <w:rFonts w:eastAsia="TimesNewRoman"/>
          <w:color w:val="000000"/>
          <w:sz w:val="24"/>
          <w:szCs w:val="24"/>
        </w:rPr>
        <w:t>ī</w:t>
      </w:r>
      <w:r>
        <w:rPr>
          <w:color w:val="000000"/>
          <w:sz w:val="24"/>
          <w:szCs w:val="24"/>
        </w:rPr>
        <w:t>bu amatpersonu un darbinieku atl</w:t>
      </w:r>
      <w:r>
        <w:rPr>
          <w:rFonts w:eastAsia="TimesNewRoman"/>
          <w:color w:val="000000"/>
          <w:sz w:val="24"/>
          <w:szCs w:val="24"/>
        </w:rPr>
        <w:t>ī</w:t>
      </w:r>
      <w:r>
        <w:rPr>
          <w:color w:val="000000"/>
          <w:sz w:val="24"/>
          <w:szCs w:val="24"/>
        </w:rPr>
        <w:t>dz</w:t>
      </w:r>
      <w:r>
        <w:rPr>
          <w:rFonts w:eastAsia="TimesNewRoman"/>
          <w:color w:val="000000"/>
          <w:sz w:val="24"/>
          <w:szCs w:val="24"/>
        </w:rPr>
        <w:t>ī</w:t>
      </w:r>
      <w:r>
        <w:rPr>
          <w:color w:val="000000"/>
          <w:sz w:val="24"/>
          <w:szCs w:val="24"/>
        </w:rPr>
        <w:t>bas nolikums” 2.2.apakšpunktu</w:t>
      </w:r>
      <w:r>
        <w:rPr>
          <w:sz w:val="24"/>
          <w:szCs w:val="24"/>
        </w:rPr>
        <w:t xml:space="preserve">, kas nosaka, ka </w:t>
      </w:r>
      <w:r>
        <w:rPr>
          <w:color w:val="3F3F33"/>
          <w:shd w:val="clear" w:color="auto" w:fill="FFFFFF"/>
        </w:rPr>
        <w:t> </w:t>
      </w:r>
      <w:r>
        <w:rPr>
          <w:sz w:val="24"/>
          <w:szCs w:val="24"/>
          <w:shd w:val="clear" w:color="auto" w:fill="FFFFFF"/>
        </w:rPr>
        <w:t xml:space="preserve">domes priekšsēdētāja vietnieka amats ir algots; domes priekšsēdētāja vietnieka mēnešalgu nosaka ar domes lēmumu, ņemot vērā iedzīvotāju skaitu novadā, teritorijas lielumu, iestāžu skaitu, bāzes mēnešalgas apmēram piemērojot koeficientu 2,39; mēnešalga tiek noapaļota pilnos </w:t>
      </w:r>
      <w:proofErr w:type="spellStart"/>
      <w:r>
        <w:rPr>
          <w:sz w:val="24"/>
          <w:szCs w:val="24"/>
          <w:shd w:val="clear" w:color="auto" w:fill="FFFFFF"/>
        </w:rPr>
        <w:t>euro</w:t>
      </w:r>
      <w:proofErr w:type="spellEnd"/>
      <w:r>
        <w:rPr>
          <w:sz w:val="24"/>
          <w:szCs w:val="24"/>
          <w:shd w:val="clear" w:color="auto" w:fill="FFFFFF"/>
        </w:rPr>
        <w:t>,</w:t>
      </w:r>
      <w:r>
        <w:rPr>
          <w:b/>
          <w:bCs/>
          <w:sz w:val="24"/>
          <w:szCs w:val="24"/>
          <w:shd w:val="clear" w:color="auto" w:fill="FFFFFF"/>
        </w:rPr>
        <w:t xml:space="preserve"> </w:t>
      </w:r>
      <w:r>
        <w:rPr>
          <w:sz w:val="24"/>
          <w:szCs w:val="24"/>
          <w:shd w:val="clear" w:color="auto" w:fill="FFFFFF"/>
        </w:rPr>
        <w:t>Valsts un pašvaldību institūciju amatpersonu un darbinieku atlīdzības likuma</w:t>
      </w:r>
      <w:r>
        <w:rPr>
          <w:sz w:val="24"/>
          <w:szCs w:val="24"/>
          <w:lang w:eastAsia="en-US"/>
        </w:rPr>
        <w:t xml:space="preserve"> 4.panta otro daļu un otro </w:t>
      </w:r>
      <w:proofErr w:type="spellStart"/>
      <w:r>
        <w:rPr>
          <w:sz w:val="24"/>
          <w:szCs w:val="24"/>
          <w:lang w:eastAsia="en-US"/>
        </w:rPr>
        <w:t>prim</w:t>
      </w:r>
      <w:proofErr w:type="spellEnd"/>
      <w:r>
        <w:rPr>
          <w:sz w:val="24"/>
          <w:szCs w:val="24"/>
          <w:vertAlign w:val="superscript"/>
          <w:lang w:eastAsia="en-US"/>
        </w:rPr>
        <w:t xml:space="preserve"> </w:t>
      </w:r>
      <w:r>
        <w:rPr>
          <w:sz w:val="24"/>
          <w:szCs w:val="24"/>
          <w:lang w:eastAsia="en-US"/>
        </w:rPr>
        <w:t xml:space="preserve">daļu, kā arī </w:t>
      </w:r>
      <w:r>
        <w:rPr>
          <w:sz w:val="24"/>
          <w:szCs w:val="24"/>
          <w:shd w:val="clear" w:color="auto" w:fill="FFFFFF"/>
        </w:rPr>
        <w:t>Valsts kancelejas publicēto 2020.gada (bruto) bāzes mēnešalgas apmēru</w:t>
      </w:r>
      <w:r>
        <w:rPr>
          <w:bCs/>
          <w:sz w:val="24"/>
          <w:szCs w:val="24"/>
          <w:lang w:eastAsia="en-US"/>
        </w:rPr>
        <w:t xml:space="preserve"> 976,47 </w:t>
      </w:r>
      <w:proofErr w:type="spellStart"/>
      <w:r>
        <w:rPr>
          <w:bCs/>
          <w:sz w:val="24"/>
          <w:szCs w:val="24"/>
          <w:lang w:eastAsia="en-US"/>
        </w:rPr>
        <w:t>euro</w:t>
      </w:r>
      <w:proofErr w:type="spellEnd"/>
      <w:r>
        <w:rPr>
          <w:bCs/>
          <w:sz w:val="24"/>
          <w:szCs w:val="24"/>
          <w:lang w:eastAsia="en-US"/>
        </w:rPr>
        <w:t>,</w:t>
      </w:r>
      <w:r>
        <w:rPr>
          <w:sz w:val="24"/>
          <w:szCs w:val="24"/>
        </w:rPr>
        <w:t xml:space="preserve"> un Finanšu komitejas  ieteikumu, atklāti balsojot: PAR – 8 (Normunds </w:t>
      </w:r>
      <w:proofErr w:type="spellStart"/>
      <w:r>
        <w:rPr>
          <w:sz w:val="24"/>
          <w:szCs w:val="24"/>
        </w:rPr>
        <w:t>Audzišs</w:t>
      </w:r>
      <w:proofErr w:type="spellEnd"/>
      <w:r>
        <w:rPr>
          <w:sz w:val="24"/>
          <w:szCs w:val="24"/>
        </w:rPr>
        <w:t xml:space="preserve">, Andis Caunītis, Gunārs Ciglis, </w:t>
      </w:r>
      <w:proofErr w:type="spellStart"/>
      <w:r>
        <w:rPr>
          <w:sz w:val="24"/>
          <w:szCs w:val="24"/>
        </w:rPr>
        <w:t>Stanislavs</w:t>
      </w:r>
      <w:proofErr w:type="spellEnd"/>
      <w:r>
        <w:rPr>
          <w:sz w:val="24"/>
          <w:szCs w:val="24"/>
        </w:rPr>
        <w:t xml:space="preserve"> </w:t>
      </w:r>
      <w:proofErr w:type="spellStart"/>
      <w:r>
        <w:rPr>
          <w:sz w:val="24"/>
          <w:szCs w:val="24"/>
        </w:rPr>
        <w:t>Gžibovskis</w:t>
      </w:r>
      <w:proofErr w:type="spellEnd"/>
      <w:r>
        <w:rPr>
          <w:sz w:val="24"/>
          <w:szCs w:val="24"/>
        </w:rPr>
        <w:t xml:space="preserve">, </w:t>
      </w:r>
      <w:proofErr w:type="spellStart"/>
      <w:r>
        <w:rPr>
          <w:sz w:val="24"/>
          <w:szCs w:val="24"/>
        </w:rPr>
        <w:t>Valtis</w:t>
      </w:r>
      <w:proofErr w:type="spellEnd"/>
      <w:r>
        <w:rPr>
          <w:sz w:val="24"/>
          <w:szCs w:val="24"/>
        </w:rPr>
        <w:t xml:space="preserve"> Krauklis, Normunds Mazūrs, Zintis </w:t>
      </w:r>
      <w:proofErr w:type="spellStart"/>
      <w:r>
        <w:rPr>
          <w:sz w:val="24"/>
          <w:szCs w:val="24"/>
        </w:rPr>
        <w:t>Mezītis</w:t>
      </w:r>
      <w:proofErr w:type="spellEnd"/>
      <w:r>
        <w:rPr>
          <w:sz w:val="24"/>
          <w:szCs w:val="24"/>
        </w:rPr>
        <w:t xml:space="preserve">, Guntis </w:t>
      </w:r>
      <w:proofErr w:type="spellStart"/>
      <w:r>
        <w:rPr>
          <w:sz w:val="24"/>
          <w:szCs w:val="24"/>
        </w:rPr>
        <w:t>Princovs</w:t>
      </w:r>
      <w:proofErr w:type="spellEnd"/>
      <w:r>
        <w:rPr>
          <w:sz w:val="24"/>
          <w:szCs w:val="24"/>
        </w:rPr>
        <w:t xml:space="preserve">); PRET – 6 (Indra Caune, Larisa Cīrule, Lāsma </w:t>
      </w:r>
      <w:proofErr w:type="spellStart"/>
      <w:r>
        <w:rPr>
          <w:sz w:val="24"/>
          <w:szCs w:val="24"/>
        </w:rPr>
        <w:t>Gabdulļina</w:t>
      </w:r>
      <w:proofErr w:type="spellEnd"/>
      <w:r>
        <w:rPr>
          <w:sz w:val="24"/>
          <w:szCs w:val="24"/>
        </w:rPr>
        <w:t>, Intars Liepiņš, Guna Pūcīte, Anatolijs Savickis); ATTURAS – nav;  Gulbenes novada dome NOLEMJ:</w:t>
      </w:r>
    </w:p>
    <w:p w:rsidR="00B35FF5" w:rsidRDefault="00B35FF5" w:rsidP="00B35FF5">
      <w:pPr>
        <w:spacing w:line="360" w:lineRule="auto"/>
        <w:ind w:firstLine="567"/>
        <w:jc w:val="both"/>
        <w:rPr>
          <w:rFonts w:eastAsia="Calibri"/>
          <w:sz w:val="24"/>
          <w:szCs w:val="24"/>
          <w:lang w:eastAsia="en-US"/>
        </w:rPr>
      </w:pPr>
      <w:r>
        <w:rPr>
          <w:color w:val="00000A"/>
          <w:sz w:val="24"/>
          <w:szCs w:val="24"/>
          <w:lang w:eastAsia="en-US"/>
        </w:rPr>
        <w:t xml:space="preserve">NOTEIKT Gulbenes novada domes priekšsēdētāja vietniekam </w:t>
      </w:r>
      <w:r>
        <w:rPr>
          <w:sz w:val="24"/>
          <w:szCs w:val="24"/>
          <w:lang w:eastAsia="en-US"/>
        </w:rPr>
        <w:t xml:space="preserve">mēnešalgu 2 334,00 EUR (divi tūkstoši trīs simti trīsdesmit četri </w:t>
      </w:r>
      <w:proofErr w:type="spellStart"/>
      <w:r>
        <w:rPr>
          <w:i/>
          <w:iCs/>
          <w:sz w:val="24"/>
          <w:szCs w:val="24"/>
          <w:lang w:eastAsia="en-US"/>
        </w:rPr>
        <w:t>euro</w:t>
      </w:r>
      <w:proofErr w:type="spellEnd"/>
      <w:r>
        <w:rPr>
          <w:sz w:val="24"/>
          <w:szCs w:val="24"/>
          <w:lang w:eastAsia="en-US"/>
        </w:rPr>
        <w:t>) no 2020.gada 1.janvāra.</w:t>
      </w:r>
    </w:p>
    <w:p w:rsidR="00B35FF5" w:rsidRDefault="00B35FF5" w:rsidP="00B35FF5">
      <w:pPr>
        <w:jc w:val="center"/>
        <w:rPr>
          <w:sz w:val="22"/>
          <w:szCs w:val="22"/>
        </w:rPr>
      </w:pPr>
    </w:p>
    <w:p w:rsidR="00B35FF5" w:rsidRDefault="00B35FF5" w:rsidP="00B35FF5">
      <w:pPr>
        <w:jc w:val="center"/>
        <w:rPr>
          <w:b/>
          <w:sz w:val="24"/>
          <w:szCs w:val="24"/>
        </w:rPr>
      </w:pPr>
    </w:p>
    <w:p w:rsidR="00B35FF5" w:rsidRDefault="00B35FF5" w:rsidP="00B35FF5">
      <w:pPr>
        <w:jc w:val="center"/>
        <w:rPr>
          <w:b/>
          <w:sz w:val="24"/>
          <w:szCs w:val="24"/>
        </w:rPr>
      </w:pPr>
      <w:r>
        <w:rPr>
          <w:b/>
          <w:sz w:val="24"/>
          <w:szCs w:val="24"/>
        </w:rPr>
        <w:lastRenderedPageBreak/>
        <w:t>41.§</w:t>
      </w:r>
    </w:p>
    <w:p w:rsidR="00B35FF5" w:rsidRDefault="00B35FF5" w:rsidP="00B35FF5">
      <w:pPr>
        <w:pBdr>
          <w:bottom w:val="single" w:sz="12" w:space="1" w:color="auto"/>
        </w:pBdr>
        <w:overflowPunct w:val="0"/>
        <w:autoSpaceDE w:val="0"/>
        <w:autoSpaceDN w:val="0"/>
        <w:adjustRightInd w:val="0"/>
        <w:jc w:val="center"/>
        <w:rPr>
          <w:b/>
          <w:sz w:val="24"/>
          <w:szCs w:val="24"/>
        </w:rPr>
      </w:pPr>
      <w:r>
        <w:rPr>
          <w:b/>
          <w:sz w:val="24"/>
          <w:szCs w:val="24"/>
        </w:rPr>
        <w:t>Par mēnešalgas noteikšanu Gulbenes novada pašvaldības izpilddirektorei</w:t>
      </w:r>
    </w:p>
    <w:p w:rsidR="00B35FF5" w:rsidRDefault="00B35FF5" w:rsidP="00B35FF5">
      <w:pPr>
        <w:overflowPunct w:val="0"/>
        <w:autoSpaceDE w:val="0"/>
        <w:autoSpaceDN w:val="0"/>
        <w:adjustRightInd w:val="0"/>
        <w:rPr>
          <w:sz w:val="24"/>
          <w:szCs w:val="24"/>
        </w:rPr>
      </w:pPr>
      <w:r>
        <w:rPr>
          <w:sz w:val="24"/>
          <w:szCs w:val="24"/>
        </w:rPr>
        <w:t xml:space="preserve">ZIŅO: </w:t>
      </w:r>
      <w:proofErr w:type="spellStart"/>
      <w:r>
        <w:rPr>
          <w:sz w:val="24"/>
          <w:szCs w:val="24"/>
        </w:rPr>
        <w:t>N.Audzišs</w:t>
      </w:r>
      <w:proofErr w:type="spellEnd"/>
    </w:p>
    <w:p w:rsidR="00B35FF5" w:rsidRDefault="00B35FF5" w:rsidP="00B35FF5">
      <w:pPr>
        <w:overflowPunct w:val="0"/>
        <w:autoSpaceDE w:val="0"/>
        <w:autoSpaceDN w:val="0"/>
        <w:adjustRightInd w:val="0"/>
        <w:rPr>
          <w:sz w:val="24"/>
          <w:szCs w:val="24"/>
        </w:rPr>
      </w:pPr>
      <w:r>
        <w:rPr>
          <w:sz w:val="24"/>
          <w:szCs w:val="24"/>
        </w:rPr>
        <w:t xml:space="preserve">LĒMUMA PROJEKTU SAGATAVOJA: </w:t>
      </w:r>
      <w:proofErr w:type="spellStart"/>
      <w:r>
        <w:rPr>
          <w:sz w:val="24"/>
          <w:szCs w:val="24"/>
        </w:rPr>
        <w:t>V.Lāčkāja</w:t>
      </w:r>
      <w:proofErr w:type="spellEnd"/>
      <w:r>
        <w:rPr>
          <w:sz w:val="24"/>
          <w:szCs w:val="24"/>
        </w:rPr>
        <w:t xml:space="preserve">, </w:t>
      </w:r>
      <w:proofErr w:type="spellStart"/>
      <w:r>
        <w:rPr>
          <w:sz w:val="24"/>
          <w:szCs w:val="24"/>
        </w:rPr>
        <w:t>L.Priedeslaipa</w:t>
      </w:r>
      <w:proofErr w:type="spellEnd"/>
    </w:p>
    <w:p w:rsidR="00B35FF5" w:rsidRDefault="00B35FF5" w:rsidP="00B35FF5">
      <w:pPr>
        <w:overflowPunct w:val="0"/>
        <w:autoSpaceDE w:val="0"/>
        <w:autoSpaceDN w:val="0"/>
        <w:adjustRightInd w:val="0"/>
        <w:jc w:val="both"/>
        <w:rPr>
          <w:sz w:val="24"/>
          <w:szCs w:val="24"/>
        </w:rPr>
      </w:pPr>
      <w:r>
        <w:rPr>
          <w:sz w:val="24"/>
          <w:szCs w:val="24"/>
        </w:rPr>
        <w:t>DEBATĒS PIEDALĀS: nav</w:t>
      </w:r>
    </w:p>
    <w:p w:rsidR="00B35FF5" w:rsidRDefault="00B35FF5" w:rsidP="00B35FF5">
      <w:pPr>
        <w:overflowPunct w:val="0"/>
        <w:autoSpaceDE w:val="0"/>
        <w:autoSpaceDN w:val="0"/>
        <w:adjustRightInd w:val="0"/>
        <w:jc w:val="both"/>
        <w:rPr>
          <w:sz w:val="24"/>
          <w:szCs w:val="24"/>
        </w:rPr>
      </w:pPr>
    </w:p>
    <w:p w:rsidR="00B35FF5" w:rsidRDefault="00B35FF5" w:rsidP="00B35FF5">
      <w:pPr>
        <w:overflowPunct w:val="0"/>
        <w:autoSpaceDE w:val="0"/>
        <w:autoSpaceDN w:val="0"/>
        <w:adjustRightInd w:val="0"/>
        <w:jc w:val="both"/>
        <w:rPr>
          <w:sz w:val="24"/>
          <w:szCs w:val="24"/>
        </w:rPr>
      </w:pPr>
    </w:p>
    <w:p w:rsidR="00B35FF5" w:rsidRDefault="00B35FF5" w:rsidP="00B35FF5">
      <w:pPr>
        <w:spacing w:line="360" w:lineRule="auto"/>
        <w:ind w:firstLine="567"/>
        <w:jc w:val="both"/>
        <w:rPr>
          <w:sz w:val="24"/>
          <w:szCs w:val="24"/>
        </w:rPr>
      </w:pPr>
      <w:r>
        <w:rPr>
          <w:sz w:val="24"/>
          <w:szCs w:val="24"/>
        </w:rPr>
        <w:t xml:space="preserve">Pamatojoties uz likuma „Par pašvaldībām” 21.panta pirmās daļas 13.punktu, kas nosaka, ka dome var izskatīt jebkuru jautājumu, kas attiecīgās pašvaldības pārziņā, turklāt tikai dome var noteikt domes priekšsēdētāja, viņa vietnieka, vietējās pašvaldības administrācijas darbinieku, pašvaldības iestāžu vadītāju un citu pašvaldības amatpersonu un darbinieku atlīdzību un  Gulbenes novada domes 2016.gada 29.decembra noteikumu Nr.8 „Gulbenes novada domes, domes administrācijas, iestāžu un to struktūrvienību amatpersonu un darbinieku nolikums” </w:t>
      </w:r>
      <w:r>
        <w:rPr>
          <w:bCs/>
          <w:sz w:val="24"/>
          <w:szCs w:val="24"/>
        </w:rPr>
        <w:t>1.4.punktu, kas nosaka, ka darba samaksu domes priekšsēdētājam, priekšsēdētaja vietniekam, pašvaldības izpilddirektoram, iestāžu vadītājiem, kā arī atlīdzību deputātiem, komisijām, valdēm, padomēm un darba grupām nosaka ar Domes lēmumu, un 4.1</w:t>
      </w:r>
      <w:r>
        <w:rPr>
          <w:sz w:val="24"/>
          <w:szCs w:val="24"/>
        </w:rPr>
        <w:t xml:space="preserve">.punktu, kas nosaka, ka pašvaldības izpilddirektora mēnešalgas apmēru nosaka ar domes lēmumu, klasificējot attiecīgo amatu atbilstoši Ministru kabineta 2010.gada 30.novembra noteikumiem Nr.1075 “Valsts un pašvaldības institūciju amatu katalogs”, ņemot vērā amatam atbilstošo mēnešalgu grupu; priekšlikumu par pašvaldības izpilddirektora mēnešalgas lielumu domei iesniedz domes priekšsēdētājs ik reizi pēc izpilddirektora novērtēšanas, un Finanšu komitejas  ieteikumu, atklāti balsojot: PAR – 8 (Normunds </w:t>
      </w:r>
      <w:proofErr w:type="spellStart"/>
      <w:r>
        <w:rPr>
          <w:sz w:val="24"/>
          <w:szCs w:val="24"/>
        </w:rPr>
        <w:t>Audzišs</w:t>
      </w:r>
      <w:proofErr w:type="spellEnd"/>
      <w:r>
        <w:rPr>
          <w:sz w:val="24"/>
          <w:szCs w:val="24"/>
        </w:rPr>
        <w:t xml:space="preserve">, Andis Caunītis, Gunārs Ciglis, </w:t>
      </w:r>
      <w:proofErr w:type="spellStart"/>
      <w:r>
        <w:rPr>
          <w:sz w:val="24"/>
          <w:szCs w:val="24"/>
        </w:rPr>
        <w:t>Stanislavs</w:t>
      </w:r>
      <w:proofErr w:type="spellEnd"/>
      <w:r>
        <w:rPr>
          <w:sz w:val="24"/>
          <w:szCs w:val="24"/>
        </w:rPr>
        <w:t xml:space="preserve"> </w:t>
      </w:r>
      <w:proofErr w:type="spellStart"/>
      <w:r>
        <w:rPr>
          <w:sz w:val="24"/>
          <w:szCs w:val="24"/>
        </w:rPr>
        <w:t>Gžibovskis</w:t>
      </w:r>
      <w:proofErr w:type="spellEnd"/>
      <w:r>
        <w:rPr>
          <w:sz w:val="24"/>
          <w:szCs w:val="24"/>
        </w:rPr>
        <w:t xml:space="preserve">, </w:t>
      </w:r>
      <w:proofErr w:type="spellStart"/>
      <w:r>
        <w:rPr>
          <w:sz w:val="24"/>
          <w:szCs w:val="24"/>
        </w:rPr>
        <w:t>Valtis</w:t>
      </w:r>
      <w:proofErr w:type="spellEnd"/>
      <w:r>
        <w:rPr>
          <w:sz w:val="24"/>
          <w:szCs w:val="24"/>
        </w:rPr>
        <w:t xml:space="preserve"> Krauklis, Normunds Mazūrs, Zintis </w:t>
      </w:r>
      <w:proofErr w:type="spellStart"/>
      <w:r>
        <w:rPr>
          <w:sz w:val="24"/>
          <w:szCs w:val="24"/>
        </w:rPr>
        <w:t>Mezītis</w:t>
      </w:r>
      <w:proofErr w:type="spellEnd"/>
      <w:r>
        <w:rPr>
          <w:sz w:val="24"/>
          <w:szCs w:val="24"/>
        </w:rPr>
        <w:t xml:space="preserve">, Guntis </w:t>
      </w:r>
      <w:proofErr w:type="spellStart"/>
      <w:r>
        <w:rPr>
          <w:sz w:val="24"/>
          <w:szCs w:val="24"/>
        </w:rPr>
        <w:t>Princovs</w:t>
      </w:r>
      <w:proofErr w:type="spellEnd"/>
      <w:r>
        <w:rPr>
          <w:sz w:val="24"/>
          <w:szCs w:val="24"/>
        </w:rPr>
        <w:t xml:space="preserve">); PRET – 5 (Indra Caune, Lāsma </w:t>
      </w:r>
      <w:proofErr w:type="spellStart"/>
      <w:r>
        <w:rPr>
          <w:sz w:val="24"/>
          <w:szCs w:val="24"/>
        </w:rPr>
        <w:t>Gabdulļina</w:t>
      </w:r>
      <w:proofErr w:type="spellEnd"/>
      <w:r>
        <w:rPr>
          <w:sz w:val="24"/>
          <w:szCs w:val="24"/>
        </w:rPr>
        <w:t>, Intars Liepiņš, Guna Pūcīte, Anatolijs Savickis); ATTURAS – nav;  Gulbenes novada dome NOLEMJ:</w:t>
      </w:r>
    </w:p>
    <w:p w:rsidR="00B35FF5" w:rsidRDefault="00B35FF5" w:rsidP="00B35FF5">
      <w:pPr>
        <w:spacing w:line="360" w:lineRule="auto"/>
        <w:ind w:firstLine="567"/>
        <w:jc w:val="both"/>
        <w:rPr>
          <w:sz w:val="24"/>
          <w:szCs w:val="24"/>
        </w:rPr>
      </w:pPr>
      <w:r>
        <w:rPr>
          <w:sz w:val="24"/>
          <w:szCs w:val="24"/>
        </w:rPr>
        <w:t xml:space="preserve">NOTEIKT Gulbenes novada pašvaldības izpilddirektorei Lienītei </w:t>
      </w:r>
      <w:proofErr w:type="spellStart"/>
      <w:r>
        <w:rPr>
          <w:sz w:val="24"/>
          <w:szCs w:val="24"/>
        </w:rPr>
        <w:t>Reinsonei</w:t>
      </w:r>
      <w:proofErr w:type="spellEnd"/>
      <w:r>
        <w:rPr>
          <w:sz w:val="24"/>
          <w:szCs w:val="24"/>
        </w:rPr>
        <w:t xml:space="preserve"> mēnešalgu 2215,00 EUR (divi tūkstoši divi simti piecpadsmit</w:t>
      </w:r>
      <w:r>
        <w:rPr>
          <w:i/>
          <w:iCs/>
          <w:sz w:val="24"/>
          <w:szCs w:val="24"/>
        </w:rPr>
        <w:t xml:space="preserve"> </w:t>
      </w:r>
      <w:proofErr w:type="spellStart"/>
      <w:r>
        <w:rPr>
          <w:i/>
          <w:iCs/>
          <w:sz w:val="24"/>
          <w:szCs w:val="24"/>
        </w:rPr>
        <w:t>euro</w:t>
      </w:r>
      <w:proofErr w:type="spellEnd"/>
      <w:r>
        <w:rPr>
          <w:sz w:val="24"/>
          <w:szCs w:val="24"/>
        </w:rPr>
        <w:t>) no 2020.gada 1.janvāra.</w:t>
      </w:r>
    </w:p>
    <w:p w:rsidR="00B35FF5" w:rsidRDefault="00B35FF5" w:rsidP="00B35FF5">
      <w:pPr>
        <w:jc w:val="center"/>
        <w:rPr>
          <w:b/>
          <w:sz w:val="24"/>
          <w:szCs w:val="24"/>
        </w:rPr>
      </w:pPr>
    </w:p>
    <w:p w:rsidR="00B35FF5" w:rsidRDefault="00B35FF5" w:rsidP="00B35FF5">
      <w:pPr>
        <w:jc w:val="center"/>
        <w:rPr>
          <w:b/>
          <w:sz w:val="24"/>
          <w:szCs w:val="24"/>
        </w:rPr>
      </w:pPr>
    </w:p>
    <w:p w:rsidR="00B35FF5" w:rsidRDefault="00B35FF5" w:rsidP="00B35FF5">
      <w:pPr>
        <w:jc w:val="center"/>
        <w:rPr>
          <w:b/>
          <w:sz w:val="24"/>
          <w:szCs w:val="24"/>
        </w:rPr>
      </w:pPr>
      <w:r>
        <w:rPr>
          <w:b/>
          <w:sz w:val="24"/>
          <w:szCs w:val="24"/>
        </w:rPr>
        <w:t>42.§</w:t>
      </w:r>
    </w:p>
    <w:p w:rsidR="00B35FF5" w:rsidRDefault="00B35FF5" w:rsidP="00B35FF5">
      <w:pPr>
        <w:pBdr>
          <w:bottom w:val="single" w:sz="12" w:space="1" w:color="auto"/>
        </w:pBdr>
        <w:overflowPunct w:val="0"/>
        <w:autoSpaceDE w:val="0"/>
        <w:autoSpaceDN w:val="0"/>
        <w:adjustRightInd w:val="0"/>
        <w:jc w:val="center"/>
        <w:rPr>
          <w:b/>
          <w:sz w:val="24"/>
          <w:szCs w:val="24"/>
        </w:rPr>
      </w:pPr>
      <w:r>
        <w:rPr>
          <w:b/>
          <w:sz w:val="24"/>
          <w:szCs w:val="24"/>
        </w:rPr>
        <w:t>Par mēnešalgas noteikšanu Gulbenes novada pašvaldības izpilddirektora vietniekam</w:t>
      </w:r>
    </w:p>
    <w:p w:rsidR="00B35FF5" w:rsidRDefault="00B35FF5" w:rsidP="00B35FF5">
      <w:pPr>
        <w:overflowPunct w:val="0"/>
        <w:autoSpaceDE w:val="0"/>
        <w:autoSpaceDN w:val="0"/>
        <w:adjustRightInd w:val="0"/>
        <w:rPr>
          <w:sz w:val="24"/>
          <w:szCs w:val="24"/>
        </w:rPr>
      </w:pPr>
      <w:r>
        <w:rPr>
          <w:sz w:val="24"/>
          <w:szCs w:val="24"/>
        </w:rPr>
        <w:t xml:space="preserve">ZIŅO: </w:t>
      </w:r>
      <w:proofErr w:type="spellStart"/>
      <w:r>
        <w:rPr>
          <w:sz w:val="24"/>
          <w:szCs w:val="24"/>
        </w:rPr>
        <w:t>N.Audzišs</w:t>
      </w:r>
      <w:proofErr w:type="spellEnd"/>
    </w:p>
    <w:p w:rsidR="00B35FF5" w:rsidRDefault="00B35FF5" w:rsidP="00B35FF5">
      <w:pPr>
        <w:overflowPunct w:val="0"/>
        <w:autoSpaceDE w:val="0"/>
        <w:autoSpaceDN w:val="0"/>
        <w:adjustRightInd w:val="0"/>
        <w:rPr>
          <w:sz w:val="24"/>
          <w:szCs w:val="24"/>
        </w:rPr>
      </w:pPr>
      <w:r>
        <w:rPr>
          <w:sz w:val="24"/>
          <w:szCs w:val="24"/>
        </w:rPr>
        <w:t xml:space="preserve">LĒMUMA PROJEKTU SAGATAVOJA: </w:t>
      </w:r>
      <w:proofErr w:type="spellStart"/>
      <w:r>
        <w:rPr>
          <w:sz w:val="24"/>
          <w:szCs w:val="24"/>
        </w:rPr>
        <w:t>V.Lāčkāja</w:t>
      </w:r>
      <w:proofErr w:type="spellEnd"/>
      <w:r>
        <w:rPr>
          <w:sz w:val="24"/>
          <w:szCs w:val="24"/>
        </w:rPr>
        <w:t xml:space="preserve">, </w:t>
      </w:r>
      <w:proofErr w:type="spellStart"/>
      <w:r>
        <w:rPr>
          <w:sz w:val="24"/>
          <w:szCs w:val="24"/>
        </w:rPr>
        <w:t>L.Priedeslaipa</w:t>
      </w:r>
      <w:proofErr w:type="spellEnd"/>
    </w:p>
    <w:p w:rsidR="00B35FF5" w:rsidRDefault="00B35FF5" w:rsidP="00B35FF5">
      <w:pPr>
        <w:overflowPunct w:val="0"/>
        <w:autoSpaceDE w:val="0"/>
        <w:autoSpaceDN w:val="0"/>
        <w:adjustRightInd w:val="0"/>
        <w:jc w:val="both"/>
        <w:rPr>
          <w:sz w:val="24"/>
          <w:szCs w:val="24"/>
        </w:rPr>
      </w:pPr>
      <w:r>
        <w:rPr>
          <w:sz w:val="24"/>
          <w:szCs w:val="24"/>
        </w:rPr>
        <w:t>DEBATĒS PIEDALĀS: nav</w:t>
      </w:r>
    </w:p>
    <w:p w:rsidR="00B35FF5" w:rsidRDefault="00B35FF5" w:rsidP="00B35FF5">
      <w:pPr>
        <w:overflowPunct w:val="0"/>
        <w:autoSpaceDE w:val="0"/>
        <w:autoSpaceDN w:val="0"/>
        <w:adjustRightInd w:val="0"/>
        <w:jc w:val="both"/>
        <w:rPr>
          <w:sz w:val="24"/>
          <w:szCs w:val="24"/>
        </w:rPr>
      </w:pPr>
    </w:p>
    <w:p w:rsidR="00B35FF5" w:rsidRDefault="00B35FF5" w:rsidP="00B35FF5">
      <w:pPr>
        <w:spacing w:line="360" w:lineRule="auto"/>
        <w:ind w:firstLine="567"/>
        <w:jc w:val="both"/>
        <w:rPr>
          <w:sz w:val="24"/>
          <w:szCs w:val="24"/>
        </w:rPr>
      </w:pPr>
      <w:r>
        <w:rPr>
          <w:sz w:val="24"/>
          <w:szCs w:val="24"/>
        </w:rPr>
        <w:t xml:space="preserve">Pamatojoties uz likuma „Par pašvaldībām” 21.panta pirmās daļas 13.punktu, kas nosaka, ka dome var izskatīt jebkuru jautājumu, kas attiecīgās pašvaldības pārziņā, turklāt tikai dome var noteikt domes priekšsēdētāja, viņa vietnieka, vietējās pašvaldības administrācijas darbinieku, pašvaldības iestāžu vadītāju un citu pašvaldības amatpersonu un darbinieku atlīdzību un  Gulbenes novada domes 2016.gada 29.decembra noteikumu Nr.8 „Gulbenes novada domes, domes administrācijas, iestāžu un to struktūrvienību amatpersonu un darbinieku nolikums” </w:t>
      </w:r>
      <w:r>
        <w:rPr>
          <w:bCs/>
          <w:sz w:val="24"/>
          <w:szCs w:val="24"/>
        </w:rPr>
        <w:t xml:space="preserve">1.4.punktu, </w:t>
      </w:r>
      <w:r>
        <w:rPr>
          <w:bCs/>
          <w:sz w:val="24"/>
          <w:szCs w:val="24"/>
        </w:rPr>
        <w:lastRenderedPageBreak/>
        <w:t>kas nosaka, ka darba samaksu domes priekšsēdētājam, priekšsēdētaja vietniekam, pašvaldības izpilddirektoram, iestāžu vadītājiem, kā arī atlīdzību deputātiem, komisijām, valdēm, padomēm un darba grupām nosaka ar Domes lēmumu</w:t>
      </w:r>
      <w:r>
        <w:rPr>
          <w:iCs/>
          <w:sz w:val="24"/>
          <w:szCs w:val="24"/>
        </w:rPr>
        <w:t>, kā arī ņemot vērā veikto ikgadējo novērtēšanu</w:t>
      </w:r>
      <w:r>
        <w:rPr>
          <w:sz w:val="24"/>
          <w:szCs w:val="24"/>
        </w:rPr>
        <w:t xml:space="preserve">, un Finanšu komitejas  ieteikumu, atklāti balsojot: PAR – 8 (Normunds </w:t>
      </w:r>
      <w:proofErr w:type="spellStart"/>
      <w:r>
        <w:rPr>
          <w:sz w:val="24"/>
          <w:szCs w:val="24"/>
        </w:rPr>
        <w:t>Audzišs</w:t>
      </w:r>
      <w:proofErr w:type="spellEnd"/>
      <w:r>
        <w:rPr>
          <w:sz w:val="24"/>
          <w:szCs w:val="24"/>
        </w:rPr>
        <w:t xml:space="preserve">, Andis Caunītis, Gunārs Ciglis, </w:t>
      </w:r>
      <w:proofErr w:type="spellStart"/>
      <w:r>
        <w:rPr>
          <w:sz w:val="24"/>
          <w:szCs w:val="24"/>
        </w:rPr>
        <w:t>Stanislavs</w:t>
      </w:r>
      <w:proofErr w:type="spellEnd"/>
      <w:r>
        <w:rPr>
          <w:sz w:val="24"/>
          <w:szCs w:val="24"/>
        </w:rPr>
        <w:t xml:space="preserve"> </w:t>
      </w:r>
      <w:proofErr w:type="spellStart"/>
      <w:r>
        <w:rPr>
          <w:sz w:val="24"/>
          <w:szCs w:val="24"/>
        </w:rPr>
        <w:t>Gžibovskis</w:t>
      </w:r>
      <w:proofErr w:type="spellEnd"/>
      <w:r>
        <w:rPr>
          <w:sz w:val="24"/>
          <w:szCs w:val="24"/>
        </w:rPr>
        <w:t xml:space="preserve">, </w:t>
      </w:r>
      <w:proofErr w:type="spellStart"/>
      <w:r>
        <w:rPr>
          <w:sz w:val="24"/>
          <w:szCs w:val="24"/>
        </w:rPr>
        <w:t>Valtis</w:t>
      </w:r>
      <w:proofErr w:type="spellEnd"/>
      <w:r>
        <w:rPr>
          <w:sz w:val="24"/>
          <w:szCs w:val="24"/>
        </w:rPr>
        <w:t xml:space="preserve"> Krauklis, Normunds Mazūrs, Zintis </w:t>
      </w:r>
      <w:proofErr w:type="spellStart"/>
      <w:r>
        <w:rPr>
          <w:sz w:val="24"/>
          <w:szCs w:val="24"/>
        </w:rPr>
        <w:t>Mezītis</w:t>
      </w:r>
      <w:proofErr w:type="spellEnd"/>
      <w:r>
        <w:rPr>
          <w:sz w:val="24"/>
          <w:szCs w:val="24"/>
        </w:rPr>
        <w:t xml:space="preserve">, Guntis </w:t>
      </w:r>
      <w:proofErr w:type="spellStart"/>
      <w:r>
        <w:rPr>
          <w:sz w:val="24"/>
          <w:szCs w:val="24"/>
        </w:rPr>
        <w:t>Princovs</w:t>
      </w:r>
      <w:proofErr w:type="spellEnd"/>
      <w:r>
        <w:rPr>
          <w:sz w:val="24"/>
          <w:szCs w:val="24"/>
        </w:rPr>
        <w:t xml:space="preserve">); PRET – 6 (Indra Caune, Larisa Cīrule, Lāsma </w:t>
      </w:r>
      <w:proofErr w:type="spellStart"/>
      <w:r>
        <w:rPr>
          <w:sz w:val="24"/>
          <w:szCs w:val="24"/>
        </w:rPr>
        <w:t>Gabdulļina</w:t>
      </w:r>
      <w:proofErr w:type="spellEnd"/>
      <w:r>
        <w:rPr>
          <w:sz w:val="24"/>
          <w:szCs w:val="24"/>
        </w:rPr>
        <w:t>, Intars Liepiņš, Guna Pūcīte, Anatolijs Savickis); ATTURAS – nav;  Gulbenes novada dome NOLEMJ:</w:t>
      </w:r>
    </w:p>
    <w:p w:rsidR="00B35FF5" w:rsidRDefault="00B35FF5" w:rsidP="00B35FF5">
      <w:pPr>
        <w:spacing w:line="360" w:lineRule="auto"/>
        <w:ind w:firstLine="567"/>
        <w:jc w:val="both"/>
        <w:rPr>
          <w:sz w:val="24"/>
          <w:szCs w:val="24"/>
        </w:rPr>
      </w:pPr>
      <w:r>
        <w:rPr>
          <w:sz w:val="24"/>
          <w:szCs w:val="24"/>
        </w:rPr>
        <w:t>NOTEIKT Gulbenes novada pašvaldības izpilddirektora vietniekam Sandim Sīmanim mēnešalgu 2085,00 EUR (divi tūkstoši astoņdesmit pieci</w:t>
      </w:r>
      <w:r>
        <w:rPr>
          <w:i/>
          <w:iCs/>
          <w:sz w:val="24"/>
          <w:szCs w:val="24"/>
        </w:rPr>
        <w:t xml:space="preserve"> </w:t>
      </w:r>
      <w:proofErr w:type="spellStart"/>
      <w:r>
        <w:rPr>
          <w:i/>
          <w:iCs/>
          <w:sz w:val="24"/>
          <w:szCs w:val="24"/>
        </w:rPr>
        <w:t>euro</w:t>
      </w:r>
      <w:proofErr w:type="spellEnd"/>
      <w:r>
        <w:rPr>
          <w:sz w:val="24"/>
          <w:szCs w:val="24"/>
        </w:rPr>
        <w:t>)  no 2020.gada 1.janvāra.</w:t>
      </w:r>
    </w:p>
    <w:p w:rsidR="00B35FF5" w:rsidRDefault="00B35FF5" w:rsidP="00B35FF5">
      <w:pPr>
        <w:jc w:val="center"/>
        <w:rPr>
          <w:b/>
          <w:sz w:val="24"/>
          <w:szCs w:val="24"/>
        </w:rPr>
      </w:pPr>
      <w:r>
        <w:rPr>
          <w:b/>
          <w:sz w:val="24"/>
          <w:szCs w:val="24"/>
        </w:rPr>
        <w:t>43.§</w:t>
      </w:r>
    </w:p>
    <w:p w:rsidR="00B35FF5" w:rsidRDefault="00B35FF5" w:rsidP="00B35FF5">
      <w:pPr>
        <w:widowControl w:val="0"/>
        <w:pBdr>
          <w:bottom w:val="single" w:sz="12" w:space="1" w:color="auto"/>
        </w:pBdr>
        <w:overflowPunct w:val="0"/>
        <w:autoSpaceDE w:val="0"/>
        <w:autoSpaceDN w:val="0"/>
        <w:adjustRightInd w:val="0"/>
        <w:jc w:val="center"/>
        <w:rPr>
          <w:b/>
          <w:sz w:val="24"/>
          <w:szCs w:val="24"/>
        </w:rPr>
      </w:pPr>
      <w:r>
        <w:rPr>
          <w:b/>
          <w:sz w:val="24"/>
          <w:szCs w:val="24"/>
        </w:rPr>
        <w:t xml:space="preserve">Par grozījumiem Gulbenes novada domes 2019.gada 31.janvāra sēdes lēmumā “Par mēnešalgas noteikšanu Gulbenes novada pašvaldības iestāžu vadītājiem” </w:t>
      </w:r>
    </w:p>
    <w:p w:rsidR="00B35FF5" w:rsidRDefault="00B35FF5" w:rsidP="00B35FF5">
      <w:pPr>
        <w:widowControl w:val="0"/>
        <w:overflowPunct w:val="0"/>
        <w:autoSpaceDE w:val="0"/>
        <w:autoSpaceDN w:val="0"/>
        <w:adjustRightInd w:val="0"/>
        <w:rPr>
          <w:sz w:val="24"/>
          <w:szCs w:val="24"/>
        </w:rPr>
      </w:pPr>
      <w:r>
        <w:rPr>
          <w:sz w:val="24"/>
          <w:szCs w:val="24"/>
        </w:rPr>
        <w:t xml:space="preserve">ZIŅO: </w:t>
      </w:r>
      <w:proofErr w:type="spellStart"/>
      <w:r>
        <w:rPr>
          <w:sz w:val="24"/>
          <w:szCs w:val="24"/>
        </w:rPr>
        <w:t>N.Audzišs</w:t>
      </w:r>
      <w:proofErr w:type="spellEnd"/>
    </w:p>
    <w:p w:rsidR="00B35FF5" w:rsidRDefault="00B35FF5" w:rsidP="00B35FF5">
      <w:pPr>
        <w:widowControl w:val="0"/>
        <w:overflowPunct w:val="0"/>
        <w:autoSpaceDE w:val="0"/>
        <w:autoSpaceDN w:val="0"/>
        <w:adjustRightInd w:val="0"/>
        <w:rPr>
          <w:sz w:val="24"/>
          <w:szCs w:val="24"/>
        </w:rPr>
      </w:pPr>
      <w:r>
        <w:rPr>
          <w:sz w:val="24"/>
          <w:szCs w:val="24"/>
        </w:rPr>
        <w:t xml:space="preserve">LĒMUMA PROJEKTU SAGATAVOJA: </w:t>
      </w:r>
      <w:proofErr w:type="spellStart"/>
      <w:r>
        <w:rPr>
          <w:sz w:val="24"/>
          <w:szCs w:val="24"/>
        </w:rPr>
        <w:t>V.Lāčkāja</w:t>
      </w:r>
      <w:proofErr w:type="spellEnd"/>
    </w:p>
    <w:p w:rsidR="00B35FF5" w:rsidRDefault="00B35FF5" w:rsidP="00B35FF5">
      <w:pPr>
        <w:widowControl w:val="0"/>
        <w:overflowPunct w:val="0"/>
        <w:autoSpaceDE w:val="0"/>
        <w:autoSpaceDN w:val="0"/>
        <w:adjustRightInd w:val="0"/>
        <w:rPr>
          <w:sz w:val="24"/>
          <w:szCs w:val="24"/>
        </w:rPr>
      </w:pPr>
      <w:r>
        <w:rPr>
          <w:sz w:val="24"/>
          <w:szCs w:val="24"/>
        </w:rPr>
        <w:t>DEBATĒS PIEDALĀS: nav</w:t>
      </w:r>
    </w:p>
    <w:p w:rsidR="00B35FF5" w:rsidRDefault="00B35FF5" w:rsidP="00B35FF5">
      <w:pPr>
        <w:overflowPunct w:val="0"/>
        <w:autoSpaceDE w:val="0"/>
        <w:autoSpaceDN w:val="0"/>
        <w:adjustRightInd w:val="0"/>
        <w:spacing w:line="360" w:lineRule="auto"/>
        <w:ind w:firstLine="567"/>
        <w:jc w:val="both"/>
        <w:rPr>
          <w:sz w:val="24"/>
          <w:szCs w:val="24"/>
        </w:rPr>
      </w:pPr>
    </w:p>
    <w:p w:rsidR="00B35FF5" w:rsidRDefault="00B35FF5" w:rsidP="00B35FF5">
      <w:pPr>
        <w:spacing w:line="360" w:lineRule="auto"/>
        <w:ind w:firstLine="567"/>
        <w:jc w:val="both"/>
        <w:rPr>
          <w:sz w:val="24"/>
          <w:szCs w:val="24"/>
        </w:rPr>
      </w:pPr>
      <w:r>
        <w:rPr>
          <w:sz w:val="24"/>
          <w:szCs w:val="24"/>
        </w:rPr>
        <w:t xml:space="preserve">Pamatojoties uz likuma „Par pašvaldībām” 21.panta pirmās daļas 13.punktu, kas nosaka, ka dome var izskatīt jebkuru jautājumu, kas attiecīgās pašvaldības pārziņā, turklāt tikai dome var noteikt domes priekšsēdētāja, viņa vietnieka, vietējās pašvaldības administrācijas darbinieku, pašvaldības iestāžu vadītāju un citu pašvaldības amatpersonu un darbinieku atlīdzību un  Gulbenes novada domes 2016.gada 29.decembra noteikumu Nr.8 „Gulbenes novada domes, domes administrācijas, iestāžu un to struktūrvienību amatpersonu un darbinieku nolikums” </w:t>
      </w:r>
      <w:r>
        <w:rPr>
          <w:bCs/>
          <w:sz w:val="24"/>
          <w:szCs w:val="24"/>
        </w:rPr>
        <w:t>1.4.punktu, kas nosaka, ka darba samaksu domes priekšsēdētājam, priekšsēdētaja vietniekam, pašvaldības izpilddirektoram, iestāžu vadītājiem, kā arī atlīdzību deputātiem, komisijām, valdēm, padomēm un darba grupām nosaka ar Domes lēmumu</w:t>
      </w:r>
      <w:r>
        <w:rPr>
          <w:iCs/>
          <w:sz w:val="24"/>
          <w:szCs w:val="24"/>
        </w:rPr>
        <w:t>, kā arī ņemot vērā veikto ikgadējo novērtēšanu</w:t>
      </w:r>
      <w:r>
        <w:rPr>
          <w:sz w:val="24"/>
          <w:szCs w:val="24"/>
        </w:rPr>
        <w:t xml:space="preserve">, un Finanšu komitejas ieteikumu, atklāti balsojot: PAR – 8 (Normunds </w:t>
      </w:r>
      <w:proofErr w:type="spellStart"/>
      <w:r>
        <w:rPr>
          <w:sz w:val="24"/>
          <w:szCs w:val="24"/>
        </w:rPr>
        <w:t>Audzišs</w:t>
      </w:r>
      <w:proofErr w:type="spellEnd"/>
      <w:r>
        <w:rPr>
          <w:sz w:val="24"/>
          <w:szCs w:val="24"/>
        </w:rPr>
        <w:t xml:space="preserve">, Andis Caunītis, Gunārs Ciglis, </w:t>
      </w:r>
      <w:proofErr w:type="spellStart"/>
      <w:r>
        <w:rPr>
          <w:sz w:val="24"/>
          <w:szCs w:val="24"/>
        </w:rPr>
        <w:t>Stanislavs</w:t>
      </w:r>
      <w:proofErr w:type="spellEnd"/>
      <w:r>
        <w:rPr>
          <w:sz w:val="24"/>
          <w:szCs w:val="24"/>
        </w:rPr>
        <w:t xml:space="preserve"> </w:t>
      </w:r>
      <w:proofErr w:type="spellStart"/>
      <w:r>
        <w:rPr>
          <w:sz w:val="24"/>
          <w:szCs w:val="24"/>
        </w:rPr>
        <w:t>Gžibovskis</w:t>
      </w:r>
      <w:proofErr w:type="spellEnd"/>
      <w:r>
        <w:rPr>
          <w:sz w:val="24"/>
          <w:szCs w:val="24"/>
        </w:rPr>
        <w:t xml:space="preserve">, </w:t>
      </w:r>
      <w:proofErr w:type="spellStart"/>
      <w:r>
        <w:rPr>
          <w:sz w:val="24"/>
          <w:szCs w:val="24"/>
        </w:rPr>
        <w:t>Valtis</w:t>
      </w:r>
      <w:proofErr w:type="spellEnd"/>
      <w:r>
        <w:rPr>
          <w:sz w:val="24"/>
          <w:szCs w:val="24"/>
        </w:rPr>
        <w:t xml:space="preserve"> Krauklis, Normunds Mazūrs, Zintis </w:t>
      </w:r>
      <w:proofErr w:type="spellStart"/>
      <w:r>
        <w:rPr>
          <w:sz w:val="24"/>
          <w:szCs w:val="24"/>
        </w:rPr>
        <w:t>Mezītis</w:t>
      </w:r>
      <w:proofErr w:type="spellEnd"/>
      <w:r>
        <w:rPr>
          <w:sz w:val="24"/>
          <w:szCs w:val="24"/>
        </w:rPr>
        <w:t xml:space="preserve">, Guntis </w:t>
      </w:r>
      <w:proofErr w:type="spellStart"/>
      <w:r>
        <w:rPr>
          <w:sz w:val="24"/>
          <w:szCs w:val="24"/>
        </w:rPr>
        <w:t>Princovs</w:t>
      </w:r>
      <w:proofErr w:type="spellEnd"/>
      <w:r>
        <w:rPr>
          <w:sz w:val="24"/>
          <w:szCs w:val="24"/>
        </w:rPr>
        <w:t xml:space="preserve">); PRET – 6 (Indra Caune, Larisa Cīrule, Lāsma </w:t>
      </w:r>
      <w:proofErr w:type="spellStart"/>
      <w:r>
        <w:rPr>
          <w:sz w:val="24"/>
          <w:szCs w:val="24"/>
        </w:rPr>
        <w:t>Gabdulļina</w:t>
      </w:r>
      <w:proofErr w:type="spellEnd"/>
      <w:r>
        <w:rPr>
          <w:sz w:val="24"/>
          <w:szCs w:val="24"/>
        </w:rPr>
        <w:t>, Intars Liepiņš, Guna Pūcīte, Anatolijs Savickis); ATTURAS – nav;  Gulbenes novada dome NOLEMJ:</w:t>
      </w:r>
    </w:p>
    <w:p w:rsidR="00B35FF5" w:rsidRDefault="00B35FF5" w:rsidP="00B35FF5">
      <w:pPr>
        <w:spacing w:line="360" w:lineRule="auto"/>
        <w:ind w:firstLine="567"/>
        <w:jc w:val="both"/>
        <w:rPr>
          <w:sz w:val="24"/>
          <w:szCs w:val="24"/>
        </w:rPr>
      </w:pPr>
      <w:r>
        <w:rPr>
          <w:sz w:val="24"/>
          <w:szCs w:val="24"/>
        </w:rPr>
        <w:t>1. IZDARĪT grozījumus Gulbenes novada domes 2019.gada 31.janvāra sēdes lēmumā “Par mēnešalgas noteikšanu Gulbenes novada pašvaldības iestāžu vadītājiem” (protokols Nr.1, 29.§) un no 2020.gada 1.janvāra 1.punkta 15.rindu izteikt šādā redakcijā:</w:t>
      </w:r>
    </w:p>
    <w:tbl>
      <w:tblPr>
        <w:tblW w:w="9330"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2"/>
        <w:gridCol w:w="1957"/>
        <w:gridCol w:w="4112"/>
        <w:gridCol w:w="1134"/>
        <w:gridCol w:w="1275"/>
      </w:tblGrid>
      <w:tr w:rsidR="00B35FF5" w:rsidTr="00B35FF5">
        <w:trPr>
          <w:tblHeader/>
        </w:trPr>
        <w:tc>
          <w:tcPr>
            <w:tcW w:w="851" w:type="dxa"/>
            <w:tcBorders>
              <w:top w:val="single" w:sz="4" w:space="0" w:color="auto"/>
              <w:left w:val="single" w:sz="4" w:space="0" w:color="auto"/>
              <w:bottom w:val="single" w:sz="4" w:space="0" w:color="auto"/>
              <w:right w:val="single" w:sz="4" w:space="0" w:color="auto"/>
            </w:tcBorders>
            <w:hideMark/>
          </w:tcPr>
          <w:p w:rsidR="00B35FF5" w:rsidRDefault="00B35FF5">
            <w:pPr>
              <w:widowControl w:val="0"/>
              <w:overflowPunct w:val="0"/>
              <w:autoSpaceDE w:val="0"/>
              <w:autoSpaceDN w:val="0"/>
              <w:adjustRightInd w:val="0"/>
              <w:ind w:right="-908"/>
              <w:rPr>
                <w:b/>
                <w:sz w:val="24"/>
                <w:szCs w:val="24"/>
              </w:rPr>
            </w:pPr>
            <w:proofErr w:type="spellStart"/>
            <w:r>
              <w:rPr>
                <w:b/>
                <w:sz w:val="24"/>
                <w:szCs w:val="24"/>
              </w:rPr>
              <w:t>Nr.p.k</w:t>
            </w:r>
            <w:proofErr w:type="spellEnd"/>
            <w:r>
              <w:rPr>
                <w:b/>
                <w:sz w:val="24"/>
                <w:szCs w:val="24"/>
              </w:rPr>
              <w:t>.</w:t>
            </w:r>
          </w:p>
        </w:tc>
        <w:tc>
          <w:tcPr>
            <w:tcW w:w="1956" w:type="dxa"/>
            <w:tcBorders>
              <w:top w:val="single" w:sz="4" w:space="0" w:color="auto"/>
              <w:left w:val="single" w:sz="4" w:space="0" w:color="auto"/>
              <w:bottom w:val="single" w:sz="4" w:space="0" w:color="auto"/>
              <w:right w:val="single" w:sz="4" w:space="0" w:color="auto"/>
            </w:tcBorders>
            <w:vAlign w:val="bottom"/>
            <w:hideMark/>
          </w:tcPr>
          <w:p w:rsidR="00B35FF5" w:rsidRDefault="00B35FF5">
            <w:pPr>
              <w:widowControl w:val="0"/>
              <w:overflowPunct w:val="0"/>
              <w:autoSpaceDE w:val="0"/>
              <w:autoSpaceDN w:val="0"/>
              <w:adjustRightInd w:val="0"/>
              <w:ind w:right="-908"/>
              <w:rPr>
                <w:b/>
                <w:sz w:val="24"/>
                <w:szCs w:val="24"/>
              </w:rPr>
            </w:pPr>
            <w:r>
              <w:rPr>
                <w:b/>
                <w:sz w:val="24"/>
                <w:szCs w:val="24"/>
              </w:rPr>
              <w:t>Vārds Uzvārds</w:t>
            </w:r>
          </w:p>
        </w:tc>
        <w:tc>
          <w:tcPr>
            <w:tcW w:w="4111" w:type="dxa"/>
            <w:tcBorders>
              <w:top w:val="single" w:sz="4" w:space="0" w:color="auto"/>
              <w:left w:val="single" w:sz="4" w:space="0" w:color="auto"/>
              <w:bottom w:val="single" w:sz="4" w:space="0" w:color="auto"/>
              <w:right w:val="single" w:sz="4" w:space="0" w:color="auto"/>
            </w:tcBorders>
            <w:vAlign w:val="center"/>
            <w:hideMark/>
          </w:tcPr>
          <w:p w:rsidR="00B35FF5" w:rsidRDefault="00B35FF5">
            <w:pPr>
              <w:widowControl w:val="0"/>
              <w:overflowPunct w:val="0"/>
              <w:autoSpaceDE w:val="0"/>
              <w:autoSpaceDN w:val="0"/>
              <w:adjustRightInd w:val="0"/>
              <w:ind w:left="1440" w:right="-908"/>
              <w:rPr>
                <w:b/>
                <w:sz w:val="24"/>
                <w:szCs w:val="24"/>
              </w:rPr>
            </w:pPr>
            <w:r>
              <w:rPr>
                <w:b/>
                <w:sz w:val="24"/>
                <w:szCs w:val="24"/>
              </w:rPr>
              <w:t>Iestāde</w:t>
            </w:r>
          </w:p>
        </w:tc>
        <w:tc>
          <w:tcPr>
            <w:tcW w:w="1134" w:type="dxa"/>
            <w:tcBorders>
              <w:top w:val="single" w:sz="4" w:space="0" w:color="auto"/>
              <w:left w:val="single" w:sz="4" w:space="0" w:color="auto"/>
              <w:bottom w:val="single" w:sz="4" w:space="0" w:color="auto"/>
              <w:right w:val="single" w:sz="4" w:space="0" w:color="auto"/>
            </w:tcBorders>
            <w:vAlign w:val="bottom"/>
            <w:hideMark/>
          </w:tcPr>
          <w:p w:rsidR="00B35FF5" w:rsidRDefault="00B35FF5">
            <w:pPr>
              <w:widowControl w:val="0"/>
              <w:overflowPunct w:val="0"/>
              <w:autoSpaceDE w:val="0"/>
              <w:autoSpaceDN w:val="0"/>
              <w:adjustRightInd w:val="0"/>
              <w:ind w:right="-908"/>
              <w:rPr>
                <w:b/>
                <w:sz w:val="24"/>
                <w:szCs w:val="24"/>
              </w:rPr>
            </w:pPr>
            <w:r>
              <w:rPr>
                <w:b/>
                <w:sz w:val="24"/>
                <w:szCs w:val="24"/>
              </w:rPr>
              <w:t>Likmes</w:t>
            </w:r>
          </w:p>
        </w:tc>
        <w:tc>
          <w:tcPr>
            <w:tcW w:w="1275" w:type="dxa"/>
            <w:tcBorders>
              <w:top w:val="single" w:sz="4" w:space="0" w:color="auto"/>
              <w:left w:val="single" w:sz="4" w:space="0" w:color="auto"/>
              <w:bottom w:val="single" w:sz="4" w:space="0" w:color="auto"/>
              <w:right w:val="single" w:sz="4" w:space="0" w:color="auto"/>
            </w:tcBorders>
            <w:vAlign w:val="bottom"/>
            <w:hideMark/>
          </w:tcPr>
          <w:p w:rsidR="00B35FF5" w:rsidRDefault="00B35FF5">
            <w:pPr>
              <w:widowControl w:val="0"/>
              <w:overflowPunct w:val="0"/>
              <w:autoSpaceDE w:val="0"/>
              <w:autoSpaceDN w:val="0"/>
              <w:adjustRightInd w:val="0"/>
              <w:ind w:right="-908"/>
              <w:rPr>
                <w:b/>
                <w:sz w:val="24"/>
                <w:szCs w:val="24"/>
              </w:rPr>
            </w:pPr>
            <w:r>
              <w:rPr>
                <w:b/>
                <w:sz w:val="24"/>
                <w:szCs w:val="24"/>
              </w:rPr>
              <w:t>Alga, EUR</w:t>
            </w:r>
          </w:p>
        </w:tc>
      </w:tr>
      <w:tr w:rsidR="00B35FF5" w:rsidTr="00B35FF5">
        <w:tc>
          <w:tcPr>
            <w:tcW w:w="851" w:type="dxa"/>
            <w:tcBorders>
              <w:top w:val="single" w:sz="4" w:space="0" w:color="auto"/>
              <w:left w:val="single" w:sz="4" w:space="0" w:color="auto"/>
              <w:bottom w:val="single" w:sz="4" w:space="0" w:color="auto"/>
              <w:right w:val="single" w:sz="4" w:space="0" w:color="auto"/>
            </w:tcBorders>
            <w:vAlign w:val="center"/>
            <w:hideMark/>
          </w:tcPr>
          <w:p w:rsidR="00B35FF5" w:rsidRDefault="00B35FF5">
            <w:pPr>
              <w:widowControl w:val="0"/>
              <w:overflowPunct w:val="0"/>
              <w:autoSpaceDE w:val="0"/>
              <w:autoSpaceDN w:val="0"/>
              <w:adjustRightInd w:val="0"/>
              <w:ind w:right="-908"/>
              <w:rPr>
                <w:sz w:val="24"/>
                <w:szCs w:val="24"/>
              </w:rPr>
            </w:pPr>
            <w:r>
              <w:rPr>
                <w:sz w:val="24"/>
                <w:szCs w:val="24"/>
              </w:rPr>
              <w:t>15.</w:t>
            </w:r>
          </w:p>
        </w:tc>
        <w:tc>
          <w:tcPr>
            <w:tcW w:w="1956" w:type="dxa"/>
            <w:tcBorders>
              <w:top w:val="single" w:sz="4" w:space="0" w:color="auto"/>
              <w:left w:val="single" w:sz="4" w:space="0" w:color="auto"/>
              <w:bottom w:val="single" w:sz="4" w:space="0" w:color="auto"/>
              <w:right w:val="single" w:sz="4" w:space="0" w:color="auto"/>
            </w:tcBorders>
            <w:vAlign w:val="center"/>
            <w:hideMark/>
          </w:tcPr>
          <w:p w:rsidR="00B35FF5" w:rsidRDefault="00B35FF5">
            <w:pPr>
              <w:widowControl w:val="0"/>
              <w:overflowPunct w:val="0"/>
              <w:autoSpaceDE w:val="0"/>
              <w:autoSpaceDN w:val="0"/>
              <w:adjustRightInd w:val="0"/>
              <w:ind w:right="-908"/>
              <w:rPr>
                <w:sz w:val="24"/>
                <w:szCs w:val="24"/>
              </w:rPr>
            </w:pPr>
            <w:r>
              <w:rPr>
                <w:sz w:val="24"/>
                <w:szCs w:val="24"/>
              </w:rPr>
              <w:t>Renārs Biezais</w:t>
            </w:r>
          </w:p>
        </w:tc>
        <w:tc>
          <w:tcPr>
            <w:tcW w:w="4111" w:type="dxa"/>
            <w:tcBorders>
              <w:top w:val="single" w:sz="4" w:space="0" w:color="auto"/>
              <w:left w:val="single" w:sz="4" w:space="0" w:color="auto"/>
              <w:bottom w:val="single" w:sz="4" w:space="0" w:color="auto"/>
              <w:right w:val="single" w:sz="4" w:space="0" w:color="auto"/>
            </w:tcBorders>
            <w:vAlign w:val="center"/>
            <w:hideMark/>
          </w:tcPr>
          <w:p w:rsidR="00B35FF5" w:rsidRDefault="00B35FF5">
            <w:pPr>
              <w:widowControl w:val="0"/>
              <w:overflowPunct w:val="0"/>
              <w:autoSpaceDE w:val="0"/>
              <w:autoSpaceDN w:val="0"/>
              <w:adjustRightInd w:val="0"/>
              <w:ind w:right="-908"/>
              <w:rPr>
                <w:sz w:val="24"/>
                <w:szCs w:val="24"/>
              </w:rPr>
            </w:pPr>
            <w:r>
              <w:rPr>
                <w:sz w:val="24"/>
                <w:szCs w:val="24"/>
              </w:rPr>
              <w:t xml:space="preserve">Gulbenes novada jauniešu centra „Bāze” </w:t>
            </w:r>
          </w:p>
          <w:p w:rsidR="00B35FF5" w:rsidRDefault="00B35FF5">
            <w:pPr>
              <w:widowControl w:val="0"/>
              <w:overflowPunct w:val="0"/>
              <w:autoSpaceDE w:val="0"/>
              <w:autoSpaceDN w:val="0"/>
              <w:adjustRightInd w:val="0"/>
              <w:ind w:right="-908"/>
              <w:rPr>
                <w:sz w:val="24"/>
                <w:szCs w:val="24"/>
              </w:rPr>
            </w:pPr>
            <w:r>
              <w:rPr>
                <w:sz w:val="24"/>
                <w:szCs w:val="24"/>
              </w:rPr>
              <w:t xml:space="preserve">vadītājs </w:t>
            </w:r>
          </w:p>
        </w:tc>
        <w:tc>
          <w:tcPr>
            <w:tcW w:w="1134" w:type="dxa"/>
            <w:tcBorders>
              <w:top w:val="single" w:sz="4" w:space="0" w:color="auto"/>
              <w:left w:val="single" w:sz="4" w:space="0" w:color="auto"/>
              <w:bottom w:val="single" w:sz="4" w:space="0" w:color="auto"/>
              <w:right w:val="single" w:sz="4" w:space="0" w:color="auto"/>
            </w:tcBorders>
            <w:vAlign w:val="center"/>
            <w:hideMark/>
          </w:tcPr>
          <w:p w:rsidR="00B35FF5" w:rsidRDefault="00B35FF5">
            <w:pPr>
              <w:widowControl w:val="0"/>
              <w:overflowPunct w:val="0"/>
              <w:autoSpaceDE w:val="0"/>
              <w:autoSpaceDN w:val="0"/>
              <w:adjustRightInd w:val="0"/>
              <w:ind w:right="-908"/>
              <w:rPr>
                <w:sz w:val="24"/>
                <w:szCs w:val="24"/>
              </w:rPr>
            </w:pPr>
            <w:r>
              <w:rPr>
                <w:sz w:val="24"/>
                <w:szCs w:val="24"/>
              </w:rPr>
              <w:t>1,0</w:t>
            </w:r>
          </w:p>
        </w:tc>
        <w:tc>
          <w:tcPr>
            <w:tcW w:w="1275" w:type="dxa"/>
            <w:tcBorders>
              <w:top w:val="single" w:sz="4" w:space="0" w:color="auto"/>
              <w:left w:val="single" w:sz="4" w:space="0" w:color="auto"/>
              <w:bottom w:val="single" w:sz="4" w:space="0" w:color="auto"/>
              <w:right w:val="single" w:sz="4" w:space="0" w:color="auto"/>
            </w:tcBorders>
            <w:vAlign w:val="center"/>
            <w:hideMark/>
          </w:tcPr>
          <w:p w:rsidR="00B35FF5" w:rsidRDefault="00B35FF5">
            <w:pPr>
              <w:widowControl w:val="0"/>
              <w:overflowPunct w:val="0"/>
              <w:autoSpaceDE w:val="0"/>
              <w:autoSpaceDN w:val="0"/>
              <w:adjustRightInd w:val="0"/>
              <w:ind w:right="-908"/>
              <w:rPr>
                <w:sz w:val="24"/>
                <w:szCs w:val="24"/>
              </w:rPr>
            </w:pPr>
            <w:r>
              <w:rPr>
                <w:sz w:val="24"/>
                <w:szCs w:val="24"/>
              </w:rPr>
              <w:t>1 145,00</w:t>
            </w:r>
          </w:p>
        </w:tc>
      </w:tr>
    </w:tbl>
    <w:p w:rsidR="00B35FF5" w:rsidRDefault="00B35FF5" w:rsidP="00B35FF5">
      <w:pPr>
        <w:overflowPunct w:val="0"/>
        <w:autoSpaceDE w:val="0"/>
        <w:autoSpaceDN w:val="0"/>
        <w:adjustRightInd w:val="0"/>
        <w:spacing w:line="360" w:lineRule="auto"/>
        <w:ind w:firstLine="567"/>
        <w:jc w:val="both"/>
        <w:rPr>
          <w:sz w:val="24"/>
          <w:szCs w:val="24"/>
        </w:rPr>
      </w:pPr>
    </w:p>
    <w:p w:rsidR="00B35FF5" w:rsidRDefault="00B35FF5" w:rsidP="00B35FF5">
      <w:pPr>
        <w:overflowPunct w:val="0"/>
        <w:autoSpaceDE w:val="0"/>
        <w:autoSpaceDN w:val="0"/>
        <w:adjustRightInd w:val="0"/>
        <w:spacing w:line="360" w:lineRule="auto"/>
        <w:ind w:firstLine="567"/>
        <w:jc w:val="both"/>
        <w:rPr>
          <w:sz w:val="24"/>
          <w:szCs w:val="24"/>
        </w:rPr>
      </w:pPr>
      <w:r>
        <w:rPr>
          <w:sz w:val="24"/>
          <w:szCs w:val="24"/>
        </w:rPr>
        <w:t>2. IZDARĪT grozījumus Gulbenes novada domes 2019.gada 31.janvāra sēdes lēmumā “Par mēnešalgas noteikšanu Gulbenes novada pašvaldības iestāžu vadītājiem” (protokols Nr.1, 29.§) un no 2020.gada 4.janvāra papildināt 1.punktu ar 31.rindu, izsakot to šādā redakcijā:</w:t>
      </w:r>
    </w:p>
    <w:tbl>
      <w:tblPr>
        <w:tblW w:w="9330"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2"/>
        <w:gridCol w:w="1957"/>
        <w:gridCol w:w="4112"/>
        <w:gridCol w:w="1134"/>
        <w:gridCol w:w="1275"/>
      </w:tblGrid>
      <w:tr w:rsidR="00B35FF5" w:rsidTr="00B35FF5">
        <w:trPr>
          <w:tblHeader/>
        </w:trPr>
        <w:tc>
          <w:tcPr>
            <w:tcW w:w="851" w:type="dxa"/>
            <w:tcBorders>
              <w:top w:val="single" w:sz="4" w:space="0" w:color="auto"/>
              <w:left w:val="single" w:sz="4" w:space="0" w:color="auto"/>
              <w:bottom w:val="single" w:sz="4" w:space="0" w:color="auto"/>
              <w:right w:val="single" w:sz="4" w:space="0" w:color="auto"/>
            </w:tcBorders>
            <w:hideMark/>
          </w:tcPr>
          <w:p w:rsidR="00B35FF5" w:rsidRDefault="00B35FF5">
            <w:pPr>
              <w:widowControl w:val="0"/>
              <w:overflowPunct w:val="0"/>
              <w:autoSpaceDE w:val="0"/>
              <w:autoSpaceDN w:val="0"/>
              <w:adjustRightInd w:val="0"/>
              <w:ind w:right="-908"/>
              <w:rPr>
                <w:b/>
                <w:sz w:val="24"/>
                <w:szCs w:val="24"/>
              </w:rPr>
            </w:pPr>
            <w:proofErr w:type="spellStart"/>
            <w:r>
              <w:rPr>
                <w:b/>
                <w:sz w:val="24"/>
                <w:szCs w:val="24"/>
              </w:rPr>
              <w:lastRenderedPageBreak/>
              <w:t>Nr.p.k</w:t>
            </w:r>
            <w:proofErr w:type="spellEnd"/>
            <w:r>
              <w:rPr>
                <w:b/>
                <w:sz w:val="24"/>
                <w:szCs w:val="24"/>
              </w:rPr>
              <w:t>.</w:t>
            </w:r>
          </w:p>
        </w:tc>
        <w:tc>
          <w:tcPr>
            <w:tcW w:w="1956" w:type="dxa"/>
            <w:tcBorders>
              <w:top w:val="single" w:sz="4" w:space="0" w:color="auto"/>
              <w:left w:val="single" w:sz="4" w:space="0" w:color="auto"/>
              <w:bottom w:val="single" w:sz="4" w:space="0" w:color="auto"/>
              <w:right w:val="single" w:sz="4" w:space="0" w:color="auto"/>
            </w:tcBorders>
            <w:vAlign w:val="bottom"/>
            <w:hideMark/>
          </w:tcPr>
          <w:p w:rsidR="00B35FF5" w:rsidRDefault="00B35FF5">
            <w:pPr>
              <w:widowControl w:val="0"/>
              <w:overflowPunct w:val="0"/>
              <w:autoSpaceDE w:val="0"/>
              <w:autoSpaceDN w:val="0"/>
              <w:adjustRightInd w:val="0"/>
              <w:ind w:right="-908"/>
              <w:rPr>
                <w:b/>
                <w:sz w:val="24"/>
                <w:szCs w:val="24"/>
              </w:rPr>
            </w:pPr>
            <w:r>
              <w:rPr>
                <w:b/>
                <w:sz w:val="24"/>
                <w:szCs w:val="24"/>
              </w:rPr>
              <w:t>Vārds Uzvārds</w:t>
            </w:r>
          </w:p>
        </w:tc>
        <w:tc>
          <w:tcPr>
            <w:tcW w:w="4111" w:type="dxa"/>
            <w:tcBorders>
              <w:top w:val="single" w:sz="4" w:space="0" w:color="auto"/>
              <w:left w:val="single" w:sz="4" w:space="0" w:color="auto"/>
              <w:bottom w:val="single" w:sz="4" w:space="0" w:color="auto"/>
              <w:right w:val="single" w:sz="4" w:space="0" w:color="auto"/>
            </w:tcBorders>
            <w:vAlign w:val="center"/>
            <w:hideMark/>
          </w:tcPr>
          <w:p w:rsidR="00B35FF5" w:rsidRDefault="00B35FF5">
            <w:pPr>
              <w:widowControl w:val="0"/>
              <w:overflowPunct w:val="0"/>
              <w:autoSpaceDE w:val="0"/>
              <w:autoSpaceDN w:val="0"/>
              <w:adjustRightInd w:val="0"/>
              <w:ind w:left="1440" w:right="-908"/>
              <w:rPr>
                <w:b/>
                <w:sz w:val="24"/>
                <w:szCs w:val="24"/>
              </w:rPr>
            </w:pPr>
            <w:r>
              <w:rPr>
                <w:b/>
                <w:sz w:val="24"/>
                <w:szCs w:val="24"/>
              </w:rPr>
              <w:t>Iestāde</w:t>
            </w:r>
          </w:p>
        </w:tc>
        <w:tc>
          <w:tcPr>
            <w:tcW w:w="1134" w:type="dxa"/>
            <w:tcBorders>
              <w:top w:val="single" w:sz="4" w:space="0" w:color="auto"/>
              <w:left w:val="single" w:sz="4" w:space="0" w:color="auto"/>
              <w:bottom w:val="single" w:sz="4" w:space="0" w:color="auto"/>
              <w:right w:val="single" w:sz="4" w:space="0" w:color="auto"/>
            </w:tcBorders>
            <w:vAlign w:val="bottom"/>
            <w:hideMark/>
          </w:tcPr>
          <w:p w:rsidR="00B35FF5" w:rsidRDefault="00B35FF5">
            <w:pPr>
              <w:widowControl w:val="0"/>
              <w:overflowPunct w:val="0"/>
              <w:autoSpaceDE w:val="0"/>
              <w:autoSpaceDN w:val="0"/>
              <w:adjustRightInd w:val="0"/>
              <w:ind w:right="-908"/>
              <w:rPr>
                <w:b/>
                <w:sz w:val="24"/>
                <w:szCs w:val="24"/>
              </w:rPr>
            </w:pPr>
            <w:r>
              <w:rPr>
                <w:b/>
                <w:sz w:val="24"/>
                <w:szCs w:val="24"/>
              </w:rPr>
              <w:t>Likmes</w:t>
            </w:r>
          </w:p>
        </w:tc>
        <w:tc>
          <w:tcPr>
            <w:tcW w:w="1275" w:type="dxa"/>
            <w:tcBorders>
              <w:top w:val="single" w:sz="4" w:space="0" w:color="auto"/>
              <w:left w:val="single" w:sz="4" w:space="0" w:color="auto"/>
              <w:bottom w:val="single" w:sz="4" w:space="0" w:color="auto"/>
              <w:right w:val="single" w:sz="4" w:space="0" w:color="auto"/>
            </w:tcBorders>
            <w:vAlign w:val="bottom"/>
            <w:hideMark/>
          </w:tcPr>
          <w:p w:rsidR="00B35FF5" w:rsidRDefault="00B35FF5">
            <w:pPr>
              <w:widowControl w:val="0"/>
              <w:overflowPunct w:val="0"/>
              <w:autoSpaceDE w:val="0"/>
              <w:autoSpaceDN w:val="0"/>
              <w:adjustRightInd w:val="0"/>
              <w:ind w:right="-908"/>
              <w:rPr>
                <w:b/>
                <w:sz w:val="24"/>
                <w:szCs w:val="24"/>
              </w:rPr>
            </w:pPr>
            <w:r>
              <w:rPr>
                <w:b/>
                <w:sz w:val="24"/>
                <w:szCs w:val="24"/>
              </w:rPr>
              <w:t>Alga, EUR</w:t>
            </w:r>
          </w:p>
        </w:tc>
      </w:tr>
      <w:tr w:rsidR="00B35FF5" w:rsidTr="00B35FF5">
        <w:tc>
          <w:tcPr>
            <w:tcW w:w="851" w:type="dxa"/>
            <w:tcBorders>
              <w:top w:val="single" w:sz="4" w:space="0" w:color="auto"/>
              <w:left w:val="single" w:sz="4" w:space="0" w:color="auto"/>
              <w:bottom w:val="single" w:sz="4" w:space="0" w:color="auto"/>
              <w:right w:val="single" w:sz="4" w:space="0" w:color="auto"/>
            </w:tcBorders>
            <w:vAlign w:val="center"/>
            <w:hideMark/>
          </w:tcPr>
          <w:p w:rsidR="00B35FF5" w:rsidRDefault="00B35FF5">
            <w:pPr>
              <w:widowControl w:val="0"/>
              <w:overflowPunct w:val="0"/>
              <w:autoSpaceDE w:val="0"/>
              <w:autoSpaceDN w:val="0"/>
              <w:adjustRightInd w:val="0"/>
              <w:ind w:right="-908"/>
              <w:rPr>
                <w:sz w:val="24"/>
                <w:szCs w:val="24"/>
              </w:rPr>
            </w:pPr>
            <w:r>
              <w:rPr>
                <w:sz w:val="24"/>
                <w:szCs w:val="24"/>
              </w:rPr>
              <w:t>31.</w:t>
            </w:r>
          </w:p>
        </w:tc>
        <w:tc>
          <w:tcPr>
            <w:tcW w:w="1956" w:type="dxa"/>
            <w:tcBorders>
              <w:top w:val="single" w:sz="4" w:space="0" w:color="auto"/>
              <w:left w:val="single" w:sz="4" w:space="0" w:color="auto"/>
              <w:bottom w:val="single" w:sz="4" w:space="0" w:color="auto"/>
              <w:right w:val="single" w:sz="4" w:space="0" w:color="auto"/>
            </w:tcBorders>
            <w:vAlign w:val="center"/>
            <w:hideMark/>
          </w:tcPr>
          <w:p w:rsidR="00B35FF5" w:rsidRDefault="00B35FF5">
            <w:pPr>
              <w:widowControl w:val="0"/>
              <w:overflowPunct w:val="0"/>
              <w:autoSpaceDE w:val="0"/>
              <w:autoSpaceDN w:val="0"/>
              <w:adjustRightInd w:val="0"/>
              <w:ind w:right="-908"/>
              <w:rPr>
                <w:sz w:val="24"/>
                <w:szCs w:val="24"/>
              </w:rPr>
            </w:pPr>
            <w:r>
              <w:rPr>
                <w:sz w:val="24"/>
                <w:szCs w:val="24"/>
              </w:rPr>
              <w:t xml:space="preserve">Edīte </w:t>
            </w:r>
            <w:proofErr w:type="spellStart"/>
            <w:r>
              <w:rPr>
                <w:sz w:val="24"/>
                <w:szCs w:val="24"/>
              </w:rPr>
              <w:t>Kanaviņa</w:t>
            </w:r>
            <w:proofErr w:type="spellEnd"/>
          </w:p>
        </w:tc>
        <w:tc>
          <w:tcPr>
            <w:tcW w:w="4111" w:type="dxa"/>
            <w:tcBorders>
              <w:top w:val="single" w:sz="4" w:space="0" w:color="auto"/>
              <w:left w:val="single" w:sz="4" w:space="0" w:color="auto"/>
              <w:bottom w:val="single" w:sz="4" w:space="0" w:color="auto"/>
              <w:right w:val="single" w:sz="4" w:space="0" w:color="auto"/>
            </w:tcBorders>
            <w:vAlign w:val="center"/>
            <w:hideMark/>
          </w:tcPr>
          <w:p w:rsidR="00B35FF5" w:rsidRDefault="00B35FF5">
            <w:pPr>
              <w:widowControl w:val="0"/>
              <w:overflowPunct w:val="0"/>
              <w:autoSpaceDE w:val="0"/>
              <w:autoSpaceDN w:val="0"/>
              <w:adjustRightInd w:val="0"/>
              <w:ind w:right="-908"/>
              <w:rPr>
                <w:sz w:val="24"/>
                <w:szCs w:val="24"/>
              </w:rPr>
            </w:pPr>
            <w:r>
              <w:rPr>
                <w:sz w:val="24"/>
                <w:szCs w:val="24"/>
              </w:rPr>
              <w:t>Gulbenes novada Izglītības pārvaldes</w:t>
            </w:r>
          </w:p>
          <w:p w:rsidR="00B35FF5" w:rsidRDefault="00B35FF5">
            <w:pPr>
              <w:widowControl w:val="0"/>
              <w:overflowPunct w:val="0"/>
              <w:autoSpaceDE w:val="0"/>
              <w:autoSpaceDN w:val="0"/>
              <w:adjustRightInd w:val="0"/>
              <w:ind w:right="-908"/>
              <w:rPr>
                <w:sz w:val="24"/>
                <w:szCs w:val="24"/>
              </w:rPr>
            </w:pPr>
            <w:r>
              <w:rPr>
                <w:sz w:val="24"/>
                <w:szCs w:val="24"/>
              </w:rPr>
              <w:t>vadītāja</w:t>
            </w:r>
          </w:p>
        </w:tc>
        <w:tc>
          <w:tcPr>
            <w:tcW w:w="1134" w:type="dxa"/>
            <w:tcBorders>
              <w:top w:val="single" w:sz="4" w:space="0" w:color="auto"/>
              <w:left w:val="single" w:sz="4" w:space="0" w:color="auto"/>
              <w:bottom w:val="single" w:sz="4" w:space="0" w:color="auto"/>
              <w:right w:val="single" w:sz="4" w:space="0" w:color="auto"/>
            </w:tcBorders>
            <w:vAlign w:val="center"/>
            <w:hideMark/>
          </w:tcPr>
          <w:p w:rsidR="00B35FF5" w:rsidRDefault="00B35FF5">
            <w:pPr>
              <w:widowControl w:val="0"/>
              <w:overflowPunct w:val="0"/>
              <w:autoSpaceDE w:val="0"/>
              <w:autoSpaceDN w:val="0"/>
              <w:adjustRightInd w:val="0"/>
              <w:ind w:right="-908"/>
              <w:rPr>
                <w:sz w:val="24"/>
                <w:szCs w:val="24"/>
              </w:rPr>
            </w:pPr>
            <w:r>
              <w:rPr>
                <w:sz w:val="24"/>
                <w:szCs w:val="24"/>
              </w:rPr>
              <w:t>1,0</w:t>
            </w:r>
          </w:p>
        </w:tc>
        <w:tc>
          <w:tcPr>
            <w:tcW w:w="1275" w:type="dxa"/>
            <w:tcBorders>
              <w:top w:val="single" w:sz="4" w:space="0" w:color="auto"/>
              <w:left w:val="single" w:sz="4" w:space="0" w:color="auto"/>
              <w:bottom w:val="single" w:sz="4" w:space="0" w:color="auto"/>
              <w:right w:val="single" w:sz="4" w:space="0" w:color="auto"/>
            </w:tcBorders>
            <w:vAlign w:val="center"/>
            <w:hideMark/>
          </w:tcPr>
          <w:p w:rsidR="00B35FF5" w:rsidRDefault="00B35FF5">
            <w:pPr>
              <w:widowControl w:val="0"/>
              <w:overflowPunct w:val="0"/>
              <w:autoSpaceDE w:val="0"/>
              <w:autoSpaceDN w:val="0"/>
              <w:adjustRightInd w:val="0"/>
              <w:ind w:right="-908"/>
              <w:rPr>
                <w:sz w:val="24"/>
                <w:szCs w:val="24"/>
              </w:rPr>
            </w:pPr>
            <w:r>
              <w:rPr>
                <w:sz w:val="24"/>
                <w:szCs w:val="24"/>
              </w:rPr>
              <w:t>1 806,00</w:t>
            </w:r>
          </w:p>
        </w:tc>
      </w:tr>
    </w:tbl>
    <w:p w:rsidR="00B35FF5" w:rsidRDefault="00B35FF5" w:rsidP="00B35FF5">
      <w:pPr>
        <w:rPr>
          <w:rFonts w:asciiTheme="minorHAnsi" w:eastAsiaTheme="minorHAnsi" w:hAnsiTheme="minorHAnsi" w:cstheme="minorBidi"/>
          <w:sz w:val="22"/>
          <w:szCs w:val="22"/>
          <w:lang w:eastAsia="en-US"/>
        </w:rPr>
      </w:pPr>
    </w:p>
    <w:p w:rsidR="00B35FF5" w:rsidRDefault="00B35FF5" w:rsidP="00B35FF5">
      <w:pPr>
        <w:jc w:val="center"/>
        <w:rPr>
          <w:rFonts w:eastAsia="Calibri"/>
          <w:b/>
          <w:sz w:val="24"/>
          <w:szCs w:val="24"/>
        </w:rPr>
      </w:pPr>
      <w:r>
        <w:rPr>
          <w:b/>
          <w:sz w:val="24"/>
          <w:szCs w:val="24"/>
          <w:lang w:eastAsia="en-US"/>
        </w:rPr>
        <w:t>44.§</w:t>
      </w:r>
    </w:p>
    <w:p w:rsidR="00B35FF5" w:rsidRDefault="00B35FF5" w:rsidP="00B35FF5">
      <w:pPr>
        <w:pBdr>
          <w:bottom w:val="single" w:sz="12" w:space="1" w:color="auto"/>
        </w:pBdr>
        <w:jc w:val="center"/>
        <w:rPr>
          <w:b/>
          <w:sz w:val="24"/>
          <w:szCs w:val="24"/>
          <w:lang w:eastAsia="en-US"/>
        </w:rPr>
      </w:pPr>
      <w:r>
        <w:rPr>
          <w:b/>
          <w:sz w:val="24"/>
          <w:szCs w:val="24"/>
          <w:lang w:eastAsia="en-US"/>
        </w:rPr>
        <w:t>Par mēnešalgas noteikšanu Gulbenes novada bāriņtiesas priekšsēdētājam, priekšsēdētāja vietniekam un locekļiem</w:t>
      </w:r>
    </w:p>
    <w:p w:rsidR="00B35FF5" w:rsidRDefault="00B35FF5" w:rsidP="00B35FF5">
      <w:pPr>
        <w:rPr>
          <w:sz w:val="24"/>
          <w:szCs w:val="24"/>
          <w:lang w:eastAsia="en-US"/>
        </w:rPr>
      </w:pPr>
      <w:r>
        <w:rPr>
          <w:sz w:val="24"/>
          <w:szCs w:val="24"/>
          <w:lang w:eastAsia="en-US"/>
        </w:rPr>
        <w:t xml:space="preserve">ZIŅO: </w:t>
      </w:r>
      <w:proofErr w:type="spellStart"/>
      <w:r>
        <w:rPr>
          <w:sz w:val="24"/>
          <w:szCs w:val="24"/>
          <w:lang w:eastAsia="en-US"/>
        </w:rPr>
        <w:t>N.Audzišs</w:t>
      </w:r>
      <w:proofErr w:type="spellEnd"/>
    </w:p>
    <w:p w:rsidR="00B35FF5" w:rsidRDefault="00B35FF5" w:rsidP="00B35FF5">
      <w:pPr>
        <w:rPr>
          <w:sz w:val="24"/>
          <w:szCs w:val="24"/>
          <w:lang w:eastAsia="en-US"/>
        </w:rPr>
      </w:pPr>
      <w:r>
        <w:rPr>
          <w:sz w:val="24"/>
          <w:szCs w:val="24"/>
          <w:lang w:eastAsia="en-US"/>
        </w:rPr>
        <w:t xml:space="preserve">LĒMUMA PROJEKTU SAGATAVOJA: </w:t>
      </w:r>
      <w:proofErr w:type="spellStart"/>
      <w:r>
        <w:rPr>
          <w:sz w:val="24"/>
          <w:szCs w:val="24"/>
          <w:lang w:eastAsia="en-US"/>
        </w:rPr>
        <w:t>V.Lāčkāja</w:t>
      </w:r>
      <w:proofErr w:type="spellEnd"/>
    </w:p>
    <w:p w:rsidR="00B35FF5" w:rsidRDefault="00B35FF5" w:rsidP="00B35FF5">
      <w:pPr>
        <w:rPr>
          <w:sz w:val="24"/>
          <w:szCs w:val="24"/>
          <w:lang w:eastAsia="en-US"/>
        </w:rPr>
      </w:pPr>
      <w:r>
        <w:rPr>
          <w:sz w:val="24"/>
          <w:szCs w:val="24"/>
          <w:lang w:eastAsia="en-US"/>
        </w:rPr>
        <w:t>DEBATĒS PIEDALĀS: nav</w:t>
      </w:r>
    </w:p>
    <w:p w:rsidR="00B35FF5" w:rsidRDefault="00B35FF5" w:rsidP="00B35FF5">
      <w:pPr>
        <w:rPr>
          <w:sz w:val="24"/>
          <w:szCs w:val="24"/>
          <w:lang w:eastAsia="en-US"/>
        </w:rPr>
      </w:pPr>
    </w:p>
    <w:p w:rsidR="00B35FF5" w:rsidRDefault="00B35FF5" w:rsidP="00B35FF5">
      <w:pPr>
        <w:spacing w:line="360" w:lineRule="auto"/>
        <w:ind w:firstLine="567"/>
        <w:jc w:val="both"/>
        <w:rPr>
          <w:sz w:val="24"/>
          <w:szCs w:val="24"/>
        </w:rPr>
      </w:pPr>
      <w:r>
        <w:rPr>
          <w:sz w:val="24"/>
          <w:szCs w:val="24"/>
          <w:lang w:eastAsia="en-US"/>
        </w:rPr>
        <w:t>Pamatojoties uz likuma „Par pašvaldībām” 21.panta pirmās daļas 13.punktu, kas nosaka, ka dome var izskatīt jebkuru jautājumu, kas attiecīgās pašvaldības pārziņā, turklāt tikai dome var noteikt domes priekšsēdētāja, viņa vietnieka, vietējās pašvaldības administrācijas darbinieku, pašvaldības iestāžu vadītāju un citu pašvaldības amatpersonu un darbinieku atlīdzību, Bāriņtiesu likuma 3.panta pirmo daļu, kas nosaka, ka finanšu līdzekļus bāriņtiesas darbībai piešķir attiecīgās pašvaldības dome, šā panta otro daļu, kas cita starpā nosaka, ka bāriņtiesas priekšsēdētājam, bāriņtiesas priekšsēdētāja vietniekam un bāriņtiesas loceklim atlīdzību nosaka atbilstoši Valsts un pašvaldību institūciju amatpersonu un darbinieku atlīdzības likumam,</w:t>
      </w:r>
      <w:r>
        <w:rPr>
          <w:color w:val="000000"/>
          <w:sz w:val="24"/>
          <w:szCs w:val="24"/>
          <w:lang w:eastAsia="en-US"/>
        </w:rPr>
        <w:t xml:space="preserve"> </w:t>
      </w:r>
      <w:r>
        <w:rPr>
          <w:sz w:val="24"/>
          <w:szCs w:val="24"/>
          <w:lang w:eastAsia="en-US"/>
        </w:rPr>
        <w:t xml:space="preserve">kā arī ņemot vērā veikto ikgadējo novērtēšanu, </w:t>
      </w:r>
      <w:r>
        <w:rPr>
          <w:sz w:val="24"/>
          <w:szCs w:val="24"/>
        </w:rPr>
        <w:t xml:space="preserve">un Finanšu komitejas  ieteikumu, atklāti balsojot: PAR – 8 (Normunds </w:t>
      </w:r>
      <w:proofErr w:type="spellStart"/>
      <w:r>
        <w:rPr>
          <w:sz w:val="24"/>
          <w:szCs w:val="24"/>
        </w:rPr>
        <w:t>Audzišs</w:t>
      </w:r>
      <w:proofErr w:type="spellEnd"/>
      <w:r>
        <w:rPr>
          <w:sz w:val="24"/>
          <w:szCs w:val="24"/>
        </w:rPr>
        <w:t xml:space="preserve">, Andis Caunītis, Gunārs Ciglis, </w:t>
      </w:r>
      <w:proofErr w:type="spellStart"/>
      <w:r>
        <w:rPr>
          <w:sz w:val="24"/>
          <w:szCs w:val="24"/>
        </w:rPr>
        <w:t>Stanislavs</w:t>
      </w:r>
      <w:proofErr w:type="spellEnd"/>
      <w:r>
        <w:rPr>
          <w:sz w:val="24"/>
          <w:szCs w:val="24"/>
        </w:rPr>
        <w:t xml:space="preserve"> </w:t>
      </w:r>
      <w:proofErr w:type="spellStart"/>
      <w:r>
        <w:rPr>
          <w:sz w:val="24"/>
          <w:szCs w:val="24"/>
        </w:rPr>
        <w:t>Gžibovskis</w:t>
      </w:r>
      <w:proofErr w:type="spellEnd"/>
      <w:r>
        <w:rPr>
          <w:sz w:val="24"/>
          <w:szCs w:val="24"/>
        </w:rPr>
        <w:t xml:space="preserve">, </w:t>
      </w:r>
      <w:proofErr w:type="spellStart"/>
      <w:r>
        <w:rPr>
          <w:sz w:val="24"/>
          <w:szCs w:val="24"/>
        </w:rPr>
        <w:t>Valtis</w:t>
      </w:r>
      <w:proofErr w:type="spellEnd"/>
      <w:r>
        <w:rPr>
          <w:sz w:val="24"/>
          <w:szCs w:val="24"/>
        </w:rPr>
        <w:t xml:space="preserve"> Krauklis, Normunds Mazūrs, Zintis </w:t>
      </w:r>
      <w:proofErr w:type="spellStart"/>
      <w:r>
        <w:rPr>
          <w:sz w:val="24"/>
          <w:szCs w:val="24"/>
        </w:rPr>
        <w:t>Mezītis</w:t>
      </w:r>
      <w:proofErr w:type="spellEnd"/>
      <w:r>
        <w:rPr>
          <w:sz w:val="24"/>
          <w:szCs w:val="24"/>
        </w:rPr>
        <w:t xml:space="preserve">, Guntis </w:t>
      </w:r>
      <w:proofErr w:type="spellStart"/>
      <w:r>
        <w:rPr>
          <w:sz w:val="24"/>
          <w:szCs w:val="24"/>
        </w:rPr>
        <w:t>Princovs</w:t>
      </w:r>
      <w:proofErr w:type="spellEnd"/>
      <w:r>
        <w:rPr>
          <w:sz w:val="24"/>
          <w:szCs w:val="24"/>
        </w:rPr>
        <w:t xml:space="preserve">); PRET – 5 (Larisa Cīrule, Lāsma </w:t>
      </w:r>
      <w:proofErr w:type="spellStart"/>
      <w:r>
        <w:rPr>
          <w:sz w:val="24"/>
          <w:szCs w:val="24"/>
        </w:rPr>
        <w:t>Gabdulļina</w:t>
      </w:r>
      <w:proofErr w:type="spellEnd"/>
      <w:r>
        <w:rPr>
          <w:sz w:val="24"/>
          <w:szCs w:val="24"/>
        </w:rPr>
        <w:t>, Intars Liepiņš, Guna Pūcīte, Anatolijs Savickis); ATTURAS – 1 (Indra Caune);  Gulbenes novada dome NOLEMJ:</w:t>
      </w:r>
    </w:p>
    <w:p w:rsidR="00B35FF5" w:rsidRDefault="00B35FF5" w:rsidP="00B35FF5">
      <w:pPr>
        <w:spacing w:line="360" w:lineRule="auto"/>
        <w:ind w:firstLine="567"/>
        <w:jc w:val="both"/>
        <w:rPr>
          <w:sz w:val="24"/>
          <w:szCs w:val="24"/>
          <w:lang w:eastAsia="en-US"/>
        </w:rPr>
      </w:pPr>
      <w:r>
        <w:rPr>
          <w:sz w:val="24"/>
          <w:szCs w:val="24"/>
          <w:lang w:eastAsia="en-US"/>
        </w:rPr>
        <w:t xml:space="preserve">1. NOTEIKT mēnešalgas no </w:t>
      </w:r>
      <w:r>
        <w:rPr>
          <w:b/>
          <w:bCs/>
          <w:sz w:val="24"/>
          <w:szCs w:val="24"/>
          <w:lang w:eastAsia="en-US"/>
        </w:rPr>
        <w:t>2020.gada 1.janvāra</w:t>
      </w:r>
      <w:r>
        <w:rPr>
          <w:sz w:val="24"/>
          <w:szCs w:val="24"/>
          <w:lang w:eastAsia="en-US"/>
        </w:rPr>
        <w:t>:</w:t>
      </w:r>
    </w:p>
    <w:tbl>
      <w:tblPr>
        <w:tblW w:w="93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46"/>
        <w:gridCol w:w="1842"/>
        <w:gridCol w:w="4646"/>
        <w:gridCol w:w="991"/>
        <w:gridCol w:w="1020"/>
      </w:tblGrid>
      <w:tr w:rsidR="00B35FF5" w:rsidTr="00B35FF5">
        <w:tc>
          <w:tcPr>
            <w:tcW w:w="846" w:type="dxa"/>
            <w:tcBorders>
              <w:top w:val="single" w:sz="4" w:space="0" w:color="auto"/>
              <w:left w:val="single" w:sz="4" w:space="0" w:color="auto"/>
              <w:bottom w:val="single" w:sz="4" w:space="0" w:color="auto"/>
              <w:right w:val="single" w:sz="4" w:space="0" w:color="auto"/>
            </w:tcBorders>
            <w:hideMark/>
          </w:tcPr>
          <w:p w:rsidR="00B35FF5" w:rsidRDefault="00B35FF5">
            <w:pPr>
              <w:spacing w:after="200" w:line="254" w:lineRule="auto"/>
              <w:jc w:val="center"/>
              <w:rPr>
                <w:rFonts w:eastAsia="Calibri"/>
                <w:b/>
                <w:sz w:val="24"/>
                <w:szCs w:val="24"/>
                <w:lang w:eastAsia="en-US"/>
              </w:rPr>
            </w:pPr>
            <w:r>
              <w:rPr>
                <w:b/>
                <w:sz w:val="24"/>
                <w:szCs w:val="24"/>
                <w:lang w:eastAsia="en-US"/>
              </w:rPr>
              <w:t>Nr. p.k.</w:t>
            </w:r>
          </w:p>
        </w:tc>
        <w:tc>
          <w:tcPr>
            <w:tcW w:w="1843" w:type="dxa"/>
            <w:tcBorders>
              <w:top w:val="single" w:sz="4" w:space="0" w:color="auto"/>
              <w:left w:val="single" w:sz="4" w:space="0" w:color="auto"/>
              <w:bottom w:val="single" w:sz="4" w:space="0" w:color="auto"/>
              <w:right w:val="single" w:sz="4" w:space="0" w:color="auto"/>
            </w:tcBorders>
            <w:vAlign w:val="center"/>
            <w:hideMark/>
          </w:tcPr>
          <w:p w:rsidR="00B35FF5" w:rsidRDefault="00B35FF5">
            <w:pPr>
              <w:spacing w:after="200" w:line="254" w:lineRule="auto"/>
              <w:jc w:val="center"/>
              <w:rPr>
                <w:b/>
                <w:sz w:val="24"/>
                <w:szCs w:val="24"/>
                <w:lang w:eastAsia="en-US"/>
              </w:rPr>
            </w:pPr>
            <w:r>
              <w:rPr>
                <w:b/>
                <w:sz w:val="24"/>
                <w:szCs w:val="24"/>
                <w:lang w:eastAsia="en-US"/>
              </w:rPr>
              <w:t>Vārds Uzvārds</w:t>
            </w:r>
          </w:p>
        </w:tc>
        <w:tc>
          <w:tcPr>
            <w:tcW w:w="4649" w:type="dxa"/>
            <w:tcBorders>
              <w:top w:val="single" w:sz="4" w:space="0" w:color="auto"/>
              <w:left w:val="single" w:sz="4" w:space="0" w:color="auto"/>
              <w:bottom w:val="single" w:sz="4" w:space="0" w:color="auto"/>
              <w:right w:val="single" w:sz="4" w:space="0" w:color="auto"/>
            </w:tcBorders>
            <w:vAlign w:val="center"/>
            <w:hideMark/>
          </w:tcPr>
          <w:p w:rsidR="00B35FF5" w:rsidRDefault="00B35FF5">
            <w:pPr>
              <w:spacing w:after="200" w:line="254" w:lineRule="auto"/>
              <w:jc w:val="center"/>
              <w:rPr>
                <w:b/>
                <w:sz w:val="24"/>
                <w:szCs w:val="24"/>
                <w:lang w:eastAsia="en-US"/>
              </w:rPr>
            </w:pPr>
            <w:r>
              <w:rPr>
                <w:b/>
                <w:sz w:val="24"/>
                <w:szCs w:val="24"/>
                <w:lang w:eastAsia="en-US"/>
              </w:rPr>
              <w:t>Amats</w:t>
            </w:r>
          </w:p>
        </w:tc>
        <w:tc>
          <w:tcPr>
            <w:tcW w:w="992" w:type="dxa"/>
            <w:tcBorders>
              <w:top w:val="single" w:sz="4" w:space="0" w:color="auto"/>
              <w:left w:val="single" w:sz="4" w:space="0" w:color="auto"/>
              <w:bottom w:val="single" w:sz="4" w:space="0" w:color="auto"/>
              <w:right w:val="single" w:sz="4" w:space="0" w:color="auto"/>
            </w:tcBorders>
            <w:vAlign w:val="center"/>
            <w:hideMark/>
          </w:tcPr>
          <w:p w:rsidR="00B35FF5" w:rsidRDefault="00B35FF5">
            <w:pPr>
              <w:spacing w:after="200" w:line="254" w:lineRule="auto"/>
              <w:jc w:val="center"/>
              <w:rPr>
                <w:b/>
                <w:sz w:val="24"/>
                <w:szCs w:val="24"/>
                <w:lang w:eastAsia="en-US"/>
              </w:rPr>
            </w:pPr>
            <w:r>
              <w:rPr>
                <w:b/>
                <w:sz w:val="24"/>
                <w:szCs w:val="24"/>
                <w:lang w:eastAsia="en-US"/>
              </w:rPr>
              <w:t>Likme</w:t>
            </w:r>
          </w:p>
        </w:tc>
        <w:tc>
          <w:tcPr>
            <w:tcW w:w="1021" w:type="dxa"/>
            <w:tcBorders>
              <w:top w:val="single" w:sz="4" w:space="0" w:color="auto"/>
              <w:left w:val="single" w:sz="4" w:space="0" w:color="auto"/>
              <w:bottom w:val="single" w:sz="4" w:space="0" w:color="auto"/>
              <w:right w:val="single" w:sz="4" w:space="0" w:color="auto"/>
            </w:tcBorders>
            <w:vAlign w:val="center"/>
            <w:hideMark/>
          </w:tcPr>
          <w:p w:rsidR="00B35FF5" w:rsidRDefault="00B35FF5">
            <w:pPr>
              <w:spacing w:after="200" w:line="254" w:lineRule="auto"/>
              <w:jc w:val="center"/>
              <w:rPr>
                <w:b/>
                <w:color w:val="000000" w:themeColor="text1"/>
                <w:sz w:val="24"/>
                <w:szCs w:val="24"/>
                <w:lang w:eastAsia="en-US"/>
              </w:rPr>
            </w:pPr>
            <w:r>
              <w:rPr>
                <w:b/>
                <w:color w:val="000000" w:themeColor="text1"/>
                <w:sz w:val="24"/>
                <w:szCs w:val="24"/>
                <w:lang w:eastAsia="en-US"/>
              </w:rPr>
              <w:t>Alga,</w:t>
            </w:r>
          </w:p>
          <w:p w:rsidR="00B35FF5" w:rsidRDefault="00B35FF5">
            <w:pPr>
              <w:spacing w:after="200" w:line="254" w:lineRule="auto"/>
              <w:jc w:val="center"/>
              <w:rPr>
                <w:b/>
                <w:color w:val="000000" w:themeColor="text1"/>
                <w:sz w:val="24"/>
                <w:szCs w:val="24"/>
                <w:lang w:eastAsia="en-US"/>
              </w:rPr>
            </w:pPr>
            <w:r>
              <w:rPr>
                <w:b/>
                <w:color w:val="000000" w:themeColor="text1"/>
                <w:sz w:val="24"/>
                <w:szCs w:val="24"/>
                <w:lang w:eastAsia="en-US"/>
              </w:rPr>
              <w:t>EUR*</w:t>
            </w:r>
          </w:p>
        </w:tc>
      </w:tr>
      <w:tr w:rsidR="00B35FF5" w:rsidTr="00B35FF5">
        <w:tc>
          <w:tcPr>
            <w:tcW w:w="846" w:type="dxa"/>
            <w:tcBorders>
              <w:top w:val="single" w:sz="4" w:space="0" w:color="auto"/>
              <w:left w:val="single" w:sz="4" w:space="0" w:color="auto"/>
              <w:bottom w:val="single" w:sz="4" w:space="0" w:color="auto"/>
              <w:right w:val="single" w:sz="4" w:space="0" w:color="auto"/>
            </w:tcBorders>
            <w:vAlign w:val="center"/>
            <w:hideMark/>
          </w:tcPr>
          <w:p w:rsidR="00B35FF5" w:rsidRDefault="00B35FF5">
            <w:pPr>
              <w:spacing w:before="60" w:after="60" w:line="254" w:lineRule="auto"/>
              <w:jc w:val="center"/>
              <w:rPr>
                <w:sz w:val="24"/>
                <w:szCs w:val="24"/>
                <w:lang w:eastAsia="en-US"/>
              </w:rPr>
            </w:pPr>
            <w:r>
              <w:rPr>
                <w:sz w:val="24"/>
                <w:szCs w:val="24"/>
                <w:lang w:eastAsia="en-US"/>
              </w:rPr>
              <w:t>1.</w:t>
            </w:r>
          </w:p>
        </w:tc>
        <w:tc>
          <w:tcPr>
            <w:tcW w:w="1843" w:type="dxa"/>
            <w:tcBorders>
              <w:top w:val="single" w:sz="4" w:space="0" w:color="auto"/>
              <w:left w:val="single" w:sz="4" w:space="0" w:color="auto"/>
              <w:bottom w:val="single" w:sz="4" w:space="0" w:color="auto"/>
              <w:right w:val="single" w:sz="4" w:space="0" w:color="auto"/>
            </w:tcBorders>
            <w:vAlign w:val="center"/>
            <w:hideMark/>
          </w:tcPr>
          <w:p w:rsidR="00B35FF5" w:rsidRDefault="00B35FF5">
            <w:pPr>
              <w:spacing w:before="60" w:after="60" w:line="254" w:lineRule="auto"/>
              <w:rPr>
                <w:sz w:val="24"/>
                <w:szCs w:val="24"/>
                <w:lang w:eastAsia="en-US"/>
              </w:rPr>
            </w:pPr>
            <w:r>
              <w:rPr>
                <w:sz w:val="24"/>
                <w:szCs w:val="24"/>
                <w:lang w:eastAsia="en-US"/>
              </w:rPr>
              <w:t>Inga Dukure</w:t>
            </w:r>
          </w:p>
        </w:tc>
        <w:tc>
          <w:tcPr>
            <w:tcW w:w="4649" w:type="dxa"/>
            <w:tcBorders>
              <w:top w:val="single" w:sz="4" w:space="0" w:color="auto"/>
              <w:left w:val="single" w:sz="4" w:space="0" w:color="auto"/>
              <w:bottom w:val="single" w:sz="4" w:space="0" w:color="auto"/>
              <w:right w:val="single" w:sz="4" w:space="0" w:color="auto"/>
            </w:tcBorders>
            <w:vAlign w:val="center"/>
            <w:hideMark/>
          </w:tcPr>
          <w:p w:rsidR="00B35FF5" w:rsidRDefault="00B35FF5">
            <w:pPr>
              <w:spacing w:before="60" w:after="60" w:line="254" w:lineRule="auto"/>
              <w:jc w:val="both"/>
              <w:rPr>
                <w:sz w:val="24"/>
                <w:szCs w:val="24"/>
                <w:lang w:eastAsia="en-US"/>
              </w:rPr>
            </w:pPr>
            <w:r>
              <w:rPr>
                <w:sz w:val="24"/>
                <w:szCs w:val="24"/>
                <w:lang w:eastAsia="en-US"/>
              </w:rPr>
              <w:t>Gulbenes novada bāriņtiesas priekšsēdētāja</w:t>
            </w:r>
          </w:p>
        </w:tc>
        <w:tc>
          <w:tcPr>
            <w:tcW w:w="992" w:type="dxa"/>
            <w:tcBorders>
              <w:top w:val="single" w:sz="4" w:space="0" w:color="auto"/>
              <w:left w:val="single" w:sz="4" w:space="0" w:color="auto"/>
              <w:bottom w:val="single" w:sz="4" w:space="0" w:color="auto"/>
              <w:right w:val="single" w:sz="4" w:space="0" w:color="auto"/>
            </w:tcBorders>
            <w:vAlign w:val="center"/>
            <w:hideMark/>
          </w:tcPr>
          <w:p w:rsidR="00B35FF5" w:rsidRDefault="00B35FF5">
            <w:pPr>
              <w:spacing w:before="60" w:after="60" w:line="254" w:lineRule="auto"/>
              <w:jc w:val="center"/>
              <w:rPr>
                <w:sz w:val="24"/>
                <w:szCs w:val="24"/>
                <w:lang w:eastAsia="en-US"/>
              </w:rPr>
            </w:pPr>
            <w:r>
              <w:rPr>
                <w:sz w:val="24"/>
                <w:szCs w:val="24"/>
                <w:lang w:eastAsia="en-US"/>
              </w:rPr>
              <w:t>1,0</w:t>
            </w:r>
          </w:p>
        </w:tc>
        <w:tc>
          <w:tcPr>
            <w:tcW w:w="1021" w:type="dxa"/>
            <w:tcBorders>
              <w:top w:val="single" w:sz="4" w:space="0" w:color="auto"/>
              <w:left w:val="single" w:sz="4" w:space="0" w:color="auto"/>
              <w:bottom w:val="single" w:sz="4" w:space="0" w:color="auto"/>
              <w:right w:val="single" w:sz="4" w:space="0" w:color="auto"/>
            </w:tcBorders>
            <w:vAlign w:val="center"/>
            <w:hideMark/>
          </w:tcPr>
          <w:p w:rsidR="00B35FF5" w:rsidRDefault="00B35FF5">
            <w:pPr>
              <w:spacing w:before="60" w:after="60" w:line="254" w:lineRule="auto"/>
              <w:jc w:val="center"/>
              <w:rPr>
                <w:color w:val="000000" w:themeColor="text1"/>
                <w:sz w:val="24"/>
                <w:szCs w:val="24"/>
                <w:lang w:eastAsia="en-US"/>
              </w:rPr>
            </w:pPr>
            <w:r>
              <w:rPr>
                <w:color w:val="000000" w:themeColor="text1"/>
                <w:sz w:val="24"/>
                <w:szCs w:val="24"/>
                <w:lang w:eastAsia="en-US"/>
              </w:rPr>
              <w:t>1264,00</w:t>
            </w:r>
          </w:p>
        </w:tc>
      </w:tr>
      <w:tr w:rsidR="00B35FF5" w:rsidTr="00B35FF5">
        <w:tc>
          <w:tcPr>
            <w:tcW w:w="846" w:type="dxa"/>
            <w:tcBorders>
              <w:top w:val="single" w:sz="4" w:space="0" w:color="auto"/>
              <w:left w:val="single" w:sz="4" w:space="0" w:color="auto"/>
              <w:bottom w:val="single" w:sz="4" w:space="0" w:color="auto"/>
              <w:right w:val="single" w:sz="4" w:space="0" w:color="auto"/>
            </w:tcBorders>
            <w:vAlign w:val="center"/>
            <w:hideMark/>
          </w:tcPr>
          <w:p w:rsidR="00B35FF5" w:rsidRDefault="00B35FF5">
            <w:pPr>
              <w:spacing w:before="60" w:after="60" w:line="254" w:lineRule="auto"/>
              <w:jc w:val="center"/>
              <w:rPr>
                <w:sz w:val="24"/>
                <w:szCs w:val="24"/>
                <w:lang w:eastAsia="en-US"/>
              </w:rPr>
            </w:pPr>
            <w:r>
              <w:rPr>
                <w:sz w:val="24"/>
                <w:szCs w:val="24"/>
                <w:lang w:eastAsia="en-US"/>
              </w:rPr>
              <w:t>2.</w:t>
            </w:r>
          </w:p>
        </w:tc>
        <w:tc>
          <w:tcPr>
            <w:tcW w:w="1843" w:type="dxa"/>
            <w:tcBorders>
              <w:top w:val="single" w:sz="4" w:space="0" w:color="auto"/>
              <w:left w:val="single" w:sz="4" w:space="0" w:color="auto"/>
              <w:bottom w:val="single" w:sz="4" w:space="0" w:color="auto"/>
              <w:right w:val="single" w:sz="4" w:space="0" w:color="auto"/>
            </w:tcBorders>
            <w:vAlign w:val="center"/>
            <w:hideMark/>
          </w:tcPr>
          <w:p w:rsidR="00B35FF5" w:rsidRDefault="00B35FF5">
            <w:pPr>
              <w:spacing w:before="60" w:after="60" w:line="254" w:lineRule="auto"/>
              <w:rPr>
                <w:sz w:val="24"/>
                <w:szCs w:val="24"/>
                <w:lang w:eastAsia="en-US"/>
              </w:rPr>
            </w:pPr>
            <w:r>
              <w:rPr>
                <w:sz w:val="24"/>
                <w:szCs w:val="24"/>
                <w:lang w:eastAsia="en-US"/>
              </w:rPr>
              <w:t>Inese Pērkone</w:t>
            </w:r>
          </w:p>
        </w:tc>
        <w:tc>
          <w:tcPr>
            <w:tcW w:w="4649" w:type="dxa"/>
            <w:tcBorders>
              <w:top w:val="single" w:sz="4" w:space="0" w:color="auto"/>
              <w:left w:val="single" w:sz="4" w:space="0" w:color="auto"/>
              <w:bottom w:val="single" w:sz="4" w:space="0" w:color="auto"/>
              <w:right w:val="single" w:sz="4" w:space="0" w:color="auto"/>
            </w:tcBorders>
            <w:vAlign w:val="center"/>
            <w:hideMark/>
          </w:tcPr>
          <w:p w:rsidR="00B35FF5" w:rsidRDefault="00B35FF5">
            <w:pPr>
              <w:spacing w:before="60" w:after="60" w:line="254" w:lineRule="auto"/>
              <w:jc w:val="both"/>
              <w:rPr>
                <w:sz w:val="24"/>
                <w:szCs w:val="24"/>
                <w:lang w:eastAsia="en-US"/>
              </w:rPr>
            </w:pPr>
            <w:r>
              <w:rPr>
                <w:sz w:val="24"/>
                <w:szCs w:val="24"/>
                <w:lang w:eastAsia="en-US"/>
              </w:rPr>
              <w:t>Gulbenes novada bāriņtiesas priekšsēdētājas vietniece</w:t>
            </w:r>
          </w:p>
        </w:tc>
        <w:tc>
          <w:tcPr>
            <w:tcW w:w="992" w:type="dxa"/>
            <w:tcBorders>
              <w:top w:val="single" w:sz="4" w:space="0" w:color="auto"/>
              <w:left w:val="single" w:sz="4" w:space="0" w:color="auto"/>
              <w:bottom w:val="single" w:sz="4" w:space="0" w:color="auto"/>
              <w:right w:val="single" w:sz="4" w:space="0" w:color="auto"/>
            </w:tcBorders>
            <w:vAlign w:val="center"/>
            <w:hideMark/>
          </w:tcPr>
          <w:p w:rsidR="00B35FF5" w:rsidRDefault="00B35FF5">
            <w:pPr>
              <w:spacing w:before="60" w:after="60" w:line="254" w:lineRule="auto"/>
              <w:jc w:val="center"/>
              <w:rPr>
                <w:sz w:val="24"/>
                <w:szCs w:val="24"/>
                <w:lang w:eastAsia="en-US"/>
              </w:rPr>
            </w:pPr>
            <w:r>
              <w:rPr>
                <w:sz w:val="24"/>
                <w:szCs w:val="24"/>
                <w:lang w:eastAsia="en-US"/>
              </w:rPr>
              <w:t>1,0</w:t>
            </w:r>
          </w:p>
        </w:tc>
        <w:tc>
          <w:tcPr>
            <w:tcW w:w="1021" w:type="dxa"/>
            <w:tcBorders>
              <w:top w:val="single" w:sz="4" w:space="0" w:color="auto"/>
              <w:left w:val="single" w:sz="4" w:space="0" w:color="auto"/>
              <w:bottom w:val="single" w:sz="4" w:space="0" w:color="auto"/>
              <w:right w:val="single" w:sz="4" w:space="0" w:color="auto"/>
            </w:tcBorders>
            <w:vAlign w:val="center"/>
            <w:hideMark/>
          </w:tcPr>
          <w:p w:rsidR="00B35FF5" w:rsidRDefault="00B35FF5">
            <w:pPr>
              <w:spacing w:before="60" w:after="60" w:line="254" w:lineRule="auto"/>
              <w:jc w:val="center"/>
              <w:rPr>
                <w:color w:val="000000" w:themeColor="text1"/>
                <w:sz w:val="24"/>
                <w:szCs w:val="24"/>
                <w:lang w:eastAsia="en-US"/>
              </w:rPr>
            </w:pPr>
            <w:r>
              <w:rPr>
                <w:color w:val="000000" w:themeColor="text1"/>
                <w:sz w:val="24"/>
                <w:szCs w:val="24"/>
                <w:lang w:eastAsia="en-US"/>
              </w:rPr>
              <w:t>1258,00</w:t>
            </w:r>
          </w:p>
        </w:tc>
      </w:tr>
      <w:tr w:rsidR="00B35FF5" w:rsidTr="00B35FF5">
        <w:tc>
          <w:tcPr>
            <w:tcW w:w="846" w:type="dxa"/>
            <w:tcBorders>
              <w:top w:val="single" w:sz="4" w:space="0" w:color="auto"/>
              <w:left w:val="single" w:sz="4" w:space="0" w:color="auto"/>
              <w:bottom w:val="single" w:sz="4" w:space="0" w:color="auto"/>
              <w:right w:val="single" w:sz="4" w:space="0" w:color="auto"/>
            </w:tcBorders>
            <w:vAlign w:val="center"/>
            <w:hideMark/>
          </w:tcPr>
          <w:p w:rsidR="00B35FF5" w:rsidRDefault="00B35FF5">
            <w:pPr>
              <w:spacing w:before="60" w:after="60" w:line="254" w:lineRule="auto"/>
              <w:jc w:val="center"/>
              <w:rPr>
                <w:sz w:val="24"/>
                <w:szCs w:val="24"/>
                <w:lang w:eastAsia="en-US"/>
              </w:rPr>
            </w:pPr>
            <w:r>
              <w:rPr>
                <w:sz w:val="24"/>
                <w:szCs w:val="24"/>
                <w:lang w:eastAsia="en-US"/>
              </w:rPr>
              <w:t>3.</w:t>
            </w:r>
          </w:p>
        </w:tc>
        <w:tc>
          <w:tcPr>
            <w:tcW w:w="1843" w:type="dxa"/>
            <w:tcBorders>
              <w:top w:val="single" w:sz="4" w:space="0" w:color="auto"/>
              <w:left w:val="single" w:sz="4" w:space="0" w:color="auto"/>
              <w:bottom w:val="single" w:sz="4" w:space="0" w:color="auto"/>
              <w:right w:val="single" w:sz="4" w:space="0" w:color="auto"/>
            </w:tcBorders>
            <w:vAlign w:val="center"/>
            <w:hideMark/>
          </w:tcPr>
          <w:p w:rsidR="00B35FF5" w:rsidRDefault="00B35FF5">
            <w:pPr>
              <w:spacing w:before="60" w:after="60" w:line="254" w:lineRule="auto"/>
              <w:rPr>
                <w:sz w:val="24"/>
                <w:szCs w:val="24"/>
                <w:lang w:eastAsia="en-US"/>
              </w:rPr>
            </w:pPr>
            <w:r>
              <w:rPr>
                <w:sz w:val="24"/>
                <w:szCs w:val="24"/>
                <w:lang w:eastAsia="en-US"/>
              </w:rPr>
              <w:t>Ilona Rubene</w:t>
            </w:r>
          </w:p>
        </w:tc>
        <w:tc>
          <w:tcPr>
            <w:tcW w:w="4649" w:type="dxa"/>
            <w:tcBorders>
              <w:top w:val="single" w:sz="4" w:space="0" w:color="auto"/>
              <w:left w:val="single" w:sz="4" w:space="0" w:color="auto"/>
              <w:bottom w:val="single" w:sz="4" w:space="0" w:color="auto"/>
              <w:right w:val="single" w:sz="4" w:space="0" w:color="auto"/>
            </w:tcBorders>
            <w:vAlign w:val="center"/>
            <w:hideMark/>
          </w:tcPr>
          <w:p w:rsidR="00B35FF5" w:rsidRDefault="00B35FF5">
            <w:pPr>
              <w:spacing w:before="60" w:after="60" w:line="254" w:lineRule="auto"/>
              <w:jc w:val="both"/>
              <w:rPr>
                <w:sz w:val="24"/>
                <w:szCs w:val="24"/>
                <w:lang w:eastAsia="en-US"/>
              </w:rPr>
            </w:pPr>
            <w:r>
              <w:rPr>
                <w:sz w:val="24"/>
                <w:szCs w:val="24"/>
                <w:lang w:eastAsia="en-US"/>
              </w:rPr>
              <w:t>Gulbenes novada bāriņtiesas locekle</w:t>
            </w:r>
          </w:p>
        </w:tc>
        <w:tc>
          <w:tcPr>
            <w:tcW w:w="992" w:type="dxa"/>
            <w:tcBorders>
              <w:top w:val="single" w:sz="4" w:space="0" w:color="auto"/>
              <w:left w:val="single" w:sz="4" w:space="0" w:color="auto"/>
              <w:bottom w:val="single" w:sz="4" w:space="0" w:color="auto"/>
              <w:right w:val="single" w:sz="4" w:space="0" w:color="auto"/>
            </w:tcBorders>
            <w:vAlign w:val="center"/>
            <w:hideMark/>
          </w:tcPr>
          <w:p w:rsidR="00B35FF5" w:rsidRDefault="00B35FF5">
            <w:pPr>
              <w:spacing w:before="60" w:after="60" w:line="254" w:lineRule="auto"/>
              <w:jc w:val="center"/>
              <w:rPr>
                <w:sz w:val="24"/>
                <w:szCs w:val="24"/>
                <w:lang w:eastAsia="en-US"/>
              </w:rPr>
            </w:pPr>
            <w:r>
              <w:rPr>
                <w:sz w:val="24"/>
                <w:szCs w:val="24"/>
                <w:lang w:eastAsia="en-US"/>
              </w:rPr>
              <w:t>1,0</w:t>
            </w:r>
          </w:p>
        </w:tc>
        <w:tc>
          <w:tcPr>
            <w:tcW w:w="1021" w:type="dxa"/>
            <w:tcBorders>
              <w:top w:val="single" w:sz="4" w:space="0" w:color="auto"/>
              <w:left w:val="single" w:sz="4" w:space="0" w:color="auto"/>
              <w:bottom w:val="single" w:sz="4" w:space="0" w:color="auto"/>
              <w:right w:val="single" w:sz="4" w:space="0" w:color="auto"/>
            </w:tcBorders>
            <w:vAlign w:val="center"/>
            <w:hideMark/>
          </w:tcPr>
          <w:p w:rsidR="00B35FF5" w:rsidRDefault="00B35FF5">
            <w:pPr>
              <w:spacing w:before="60" w:after="60" w:line="254" w:lineRule="auto"/>
              <w:jc w:val="center"/>
              <w:rPr>
                <w:color w:val="000000" w:themeColor="text1"/>
                <w:sz w:val="24"/>
                <w:szCs w:val="24"/>
                <w:lang w:eastAsia="en-US"/>
              </w:rPr>
            </w:pPr>
            <w:r>
              <w:rPr>
                <w:color w:val="000000" w:themeColor="text1"/>
                <w:sz w:val="24"/>
                <w:szCs w:val="24"/>
                <w:lang w:eastAsia="en-US"/>
              </w:rPr>
              <w:t>1038,00</w:t>
            </w:r>
          </w:p>
        </w:tc>
      </w:tr>
      <w:tr w:rsidR="00B35FF5" w:rsidTr="00B35FF5">
        <w:tc>
          <w:tcPr>
            <w:tcW w:w="846" w:type="dxa"/>
            <w:tcBorders>
              <w:top w:val="single" w:sz="4" w:space="0" w:color="auto"/>
              <w:left w:val="single" w:sz="4" w:space="0" w:color="auto"/>
              <w:bottom w:val="single" w:sz="4" w:space="0" w:color="auto"/>
              <w:right w:val="single" w:sz="4" w:space="0" w:color="auto"/>
            </w:tcBorders>
            <w:vAlign w:val="center"/>
            <w:hideMark/>
          </w:tcPr>
          <w:p w:rsidR="00B35FF5" w:rsidRDefault="00B35FF5">
            <w:pPr>
              <w:spacing w:before="60" w:after="60" w:line="254" w:lineRule="auto"/>
              <w:jc w:val="center"/>
              <w:rPr>
                <w:sz w:val="24"/>
                <w:szCs w:val="24"/>
                <w:lang w:eastAsia="en-US"/>
              </w:rPr>
            </w:pPr>
            <w:r>
              <w:rPr>
                <w:sz w:val="24"/>
                <w:szCs w:val="24"/>
                <w:lang w:eastAsia="en-US"/>
              </w:rPr>
              <w:t>4.</w:t>
            </w:r>
          </w:p>
        </w:tc>
        <w:tc>
          <w:tcPr>
            <w:tcW w:w="1843" w:type="dxa"/>
            <w:tcBorders>
              <w:top w:val="single" w:sz="4" w:space="0" w:color="auto"/>
              <w:left w:val="single" w:sz="4" w:space="0" w:color="auto"/>
              <w:bottom w:val="single" w:sz="4" w:space="0" w:color="auto"/>
              <w:right w:val="single" w:sz="4" w:space="0" w:color="auto"/>
            </w:tcBorders>
            <w:vAlign w:val="center"/>
            <w:hideMark/>
          </w:tcPr>
          <w:p w:rsidR="00B35FF5" w:rsidRDefault="00B35FF5">
            <w:pPr>
              <w:spacing w:before="60" w:after="60" w:line="254" w:lineRule="auto"/>
              <w:rPr>
                <w:sz w:val="24"/>
                <w:szCs w:val="24"/>
                <w:lang w:eastAsia="en-US"/>
              </w:rPr>
            </w:pPr>
            <w:r>
              <w:rPr>
                <w:sz w:val="24"/>
                <w:szCs w:val="24"/>
                <w:lang w:eastAsia="en-US"/>
              </w:rPr>
              <w:t>Jolanta Sirmbārde</w:t>
            </w:r>
          </w:p>
        </w:tc>
        <w:tc>
          <w:tcPr>
            <w:tcW w:w="4649" w:type="dxa"/>
            <w:tcBorders>
              <w:top w:val="single" w:sz="4" w:space="0" w:color="auto"/>
              <w:left w:val="single" w:sz="4" w:space="0" w:color="auto"/>
              <w:bottom w:val="single" w:sz="4" w:space="0" w:color="auto"/>
              <w:right w:val="single" w:sz="4" w:space="0" w:color="auto"/>
            </w:tcBorders>
            <w:vAlign w:val="center"/>
            <w:hideMark/>
          </w:tcPr>
          <w:p w:rsidR="00B35FF5" w:rsidRDefault="00B35FF5">
            <w:pPr>
              <w:spacing w:before="60" w:after="60" w:line="254" w:lineRule="auto"/>
              <w:jc w:val="both"/>
              <w:rPr>
                <w:sz w:val="24"/>
                <w:szCs w:val="24"/>
                <w:lang w:eastAsia="en-US"/>
              </w:rPr>
            </w:pPr>
            <w:r>
              <w:rPr>
                <w:sz w:val="24"/>
                <w:szCs w:val="24"/>
                <w:lang w:eastAsia="en-US"/>
              </w:rPr>
              <w:t>Gulbenes novada bāriņtiesas locekle</w:t>
            </w:r>
          </w:p>
        </w:tc>
        <w:tc>
          <w:tcPr>
            <w:tcW w:w="992" w:type="dxa"/>
            <w:tcBorders>
              <w:top w:val="single" w:sz="4" w:space="0" w:color="auto"/>
              <w:left w:val="single" w:sz="4" w:space="0" w:color="auto"/>
              <w:bottom w:val="single" w:sz="4" w:space="0" w:color="auto"/>
              <w:right w:val="single" w:sz="4" w:space="0" w:color="auto"/>
            </w:tcBorders>
            <w:vAlign w:val="center"/>
            <w:hideMark/>
          </w:tcPr>
          <w:p w:rsidR="00B35FF5" w:rsidRDefault="00B35FF5">
            <w:pPr>
              <w:spacing w:before="60" w:after="60" w:line="254" w:lineRule="auto"/>
              <w:jc w:val="center"/>
              <w:rPr>
                <w:sz w:val="24"/>
                <w:szCs w:val="24"/>
                <w:lang w:eastAsia="en-US"/>
              </w:rPr>
            </w:pPr>
            <w:r>
              <w:rPr>
                <w:sz w:val="24"/>
                <w:szCs w:val="24"/>
                <w:lang w:eastAsia="en-US"/>
              </w:rPr>
              <w:t>1,0</w:t>
            </w:r>
          </w:p>
        </w:tc>
        <w:tc>
          <w:tcPr>
            <w:tcW w:w="1021" w:type="dxa"/>
            <w:tcBorders>
              <w:top w:val="single" w:sz="4" w:space="0" w:color="auto"/>
              <w:left w:val="single" w:sz="4" w:space="0" w:color="auto"/>
              <w:bottom w:val="single" w:sz="4" w:space="0" w:color="auto"/>
              <w:right w:val="single" w:sz="4" w:space="0" w:color="auto"/>
            </w:tcBorders>
            <w:vAlign w:val="center"/>
            <w:hideMark/>
          </w:tcPr>
          <w:p w:rsidR="00B35FF5" w:rsidRDefault="00B35FF5">
            <w:pPr>
              <w:spacing w:before="60" w:after="60" w:line="254" w:lineRule="auto"/>
              <w:jc w:val="center"/>
              <w:rPr>
                <w:color w:val="000000" w:themeColor="text1"/>
                <w:sz w:val="24"/>
                <w:szCs w:val="24"/>
                <w:lang w:eastAsia="en-US"/>
              </w:rPr>
            </w:pPr>
            <w:r>
              <w:rPr>
                <w:color w:val="000000" w:themeColor="text1"/>
                <w:sz w:val="24"/>
                <w:szCs w:val="24"/>
                <w:lang w:eastAsia="en-US"/>
              </w:rPr>
              <w:t>1034,00</w:t>
            </w:r>
          </w:p>
        </w:tc>
      </w:tr>
      <w:tr w:rsidR="00B35FF5" w:rsidTr="00B35FF5">
        <w:tc>
          <w:tcPr>
            <w:tcW w:w="846" w:type="dxa"/>
            <w:tcBorders>
              <w:top w:val="single" w:sz="4" w:space="0" w:color="auto"/>
              <w:left w:val="single" w:sz="4" w:space="0" w:color="auto"/>
              <w:bottom w:val="single" w:sz="4" w:space="0" w:color="auto"/>
              <w:right w:val="single" w:sz="4" w:space="0" w:color="auto"/>
            </w:tcBorders>
            <w:vAlign w:val="center"/>
            <w:hideMark/>
          </w:tcPr>
          <w:p w:rsidR="00B35FF5" w:rsidRDefault="00B35FF5">
            <w:pPr>
              <w:spacing w:before="60" w:after="60" w:line="254" w:lineRule="auto"/>
              <w:jc w:val="center"/>
              <w:rPr>
                <w:sz w:val="24"/>
                <w:szCs w:val="24"/>
                <w:lang w:eastAsia="en-US"/>
              </w:rPr>
            </w:pPr>
            <w:r>
              <w:rPr>
                <w:sz w:val="24"/>
                <w:szCs w:val="24"/>
                <w:lang w:eastAsia="en-US"/>
              </w:rPr>
              <w:t>5.</w:t>
            </w:r>
          </w:p>
        </w:tc>
        <w:tc>
          <w:tcPr>
            <w:tcW w:w="1843" w:type="dxa"/>
            <w:tcBorders>
              <w:top w:val="single" w:sz="4" w:space="0" w:color="auto"/>
              <w:left w:val="single" w:sz="4" w:space="0" w:color="auto"/>
              <w:bottom w:val="single" w:sz="4" w:space="0" w:color="auto"/>
              <w:right w:val="single" w:sz="4" w:space="0" w:color="auto"/>
            </w:tcBorders>
            <w:vAlign w:val="center"/>
            <w:hideMark/>
          </w:tcPr>
          <w:p w:rsidR="00B35FF5" w:rsidRDefault="00B35FF5">
            <w:pPr>
              <w:spacing w:before="60" w:after="60" w:line="254" w:lineRule="auto"/>
              <w:rPr>
                <w:sz w:val="24"/>
                <w:szCs w:val="24"/>
                <w:lang w:eastAsia="en-US"/>
              </w:rPr>
            </w:pPr>
            <w:r>
              <w:rPr>
                <w:sz w:val="24"/>
                <w:szCs w:val="24"/>
                <w:lang w:eastAsia="en-US"/>
              </w:rPr>
              <w:t xml:space="preserve">Inese </w:t>
            </w:r>
            <w:proofErr w:type="spellStart"/>
            <w:r>
              <w:rPr>
                <w:sz w:val="24"/>
                <w:szCs w:val="24"/>
                <w:lang w:eastAsia="en-US"/>
              </w:rPr>
              <w:t>Čude</w:t>
            </w:r>
            <w:proofErr w:type="spellEnd"/>
          </w:p>
        </w:tc>
        <w:tc>
          <w:tcPr>
            <w:tcW w:w="4649" w:type="dxa"/>
            <w:tcBorders>
              <w:top w:val="single" w:sz="4" w:space="0" w:color="auto"/>
              <w:left w:val="single" w:sz="4" w:space="0" w:color="auto"/>
              <w:bottom w:val="single" w:sz="4" w:space="0" w:color="auto"/>
              <w:right w:val="single" w:sz="4" w:space="0" w:color="auto"/>
            </w:tcBorders>
            <w:vAlign w:val="center"/>
            <w:hideMark/>
          </w:tcPr>
          <w:p w:rsidR="00B35FF5" w:rsidRDefault="00B35FF5">
            <w:pPr>
              <w:spacing w:before="60" w:after="60" w:line="254" w:lineRule="auto"/>
              <w:jc w:val="both"/>
              <w:rPr>
                <w:sz w:val="24"/>
                <w:szCs w:val="24"/>
                <w:lang w:eastAsia="en-US"/>
              </w:rPr>
            </w:pPr>
            <w:r>
              <w:rPr>
                <w:sz w:val="24"/>
                <w:szCs w:val="24"/>
                <w:lang w:eastAsia="en-US"/>
              </w:rPr>
              <w:t>Gulbenes novada bāriņtiesas locekle</w:t>
            </w:r>
          </w:p>
        </w:tc>
        <w:tc>
          <w:tcPr>
            <w:tcW w:w="992" w:type="dxa"/>
            <w:tcBorders>
              <w:top w:val="single" w:sz="4" w:space="0" w:color="auto"/>
              <w:left w:val="single" w:sz="4" w:space="0" w:color="auto"/>
              <w:bottom w:val="single" w:sz="4" w:space="0" w:color="auto"/>
              <w:right w:val="single" w:sz="4" w:space="0" w:color="auto"/>
            </w:tcBorders>
            <w:vAlign w:val="center"/>
            <w:hideMark/>
          </w:tcPr>
          <w:p w:rsidR="00B35FF5" w:rsidRDefault="00B35FF5">
            <w:pPr>
              <w:spacing w:before="60" w:after="60" w:line="254" w:lineRule="auto"/>
              <w:jc w:val="center"/>
              <w:rPr>
                <w:sz w:val="24"/>
                <w:szCs w:val="24"/>
                <w:lang w:eastAsia="en-US"/>
              </w:rPr>
            </w:pPr>
            <w:r>
              <w:rPr>
                <w:sz w:val="24"/>
                <w:szCs w:val="24"/>
                <w:lang w:eastAsia="en-US"/>
              </w:rPr>
              <w:t>1,0</w:t>
            </w:r>
          </w:p>
        </w:tc>
        <w:tc>
          <w:tcPr>
            <w:tcW w:w="1021" w:type="dxa"/>
            <w:tcBorders>
              <w:top w:val="single" w:sz="4" w:space="0" w:color="auto"/>
              <w:left w:val="single" w:sz="4" w:space="0" w:color="auto"/>
              <w:bottom w:val="single" w:sz="4" w:space="0" w:color="auto"/>
              <w:right w:val="single" w:sz="4" w:space="0" w:color="auto"/>
            </w:tcBorders>
            <w:vAlign w:val="center"/>
            <w:hideMark/>
          </w:tcPr>
          <w:p w:rsidR="00B35FF5" w:rsidRDefault="00B35FF5">
            <w:pPr>
              <w:spacing w:before="60" w:after="60" w:line="254" w:lineRule="auto"/>
              <w:jc w:val="center"/>
              <w:rPr>
                <w:color w:val="000000" w:themeColor="text1"/>
                <w:sz w:val="24"/>
                <w:szCs w:val="24"/>
                <w:lang w:eastAsia="en-US"/>
              </w:rPr>
            </w:pPr>
            <w:r>
              <w:rPr>
                <w:color w:val="000000" w:themeColor="text1"/>
                <w:sz w:val="24"/>
                <w:szCs w:val="24"/>
                <w:lang w:eastAsia="en-US"/>
              </w:rPr>
              <w:t>1027,00</w:t>
            </w:r>
          </w:p>
        </w:tc>
      </w:tr>
      <w:tr w:rsidR="00B35FF5" w:rsidTr="00B35FF5">
        <w:tc>
          <w:tcPr>
            <w:tcW w:w="846" w:type="dxa"/>
            <w:tcBorders>
              <w:top w:val="single" w:sz="4" w:space="0" w:color="auto"/>
              <w:left w:val="single" w:sz="4" w:space="0" w:color="auto"/>
              <w:bottom w:val="single" w:sz="4" w:space="0" w:color="auto"/>
              <w:right w:val="single" w:sz="4" w:space="0" w:color="auto"/>
            </w:tcBorders>
            <w:vAlign w:val="center"/>
            <w:hideMark/>
          </w:tcPr>
          <w:p w:rsidR="00B35FF5" w:rsidRDefault="00B35FF5">
            <w:pPr>
              <w:spacing w:before="60" w:after="60" w:line="254" w:lineRule="auto"/>
              <w:jc w:val="center"/>
              <w:rPr>
                <w:sz w:val="24"/>
                <w:szCs w:val="24"/>
                <w:lang w:eastAsia="en-US"/>
              </w:rPr>
            </w:pPr>
            <w:r>
              <w:rPr>
                <w:sz w:val="24"/>
                <w:szCs w:val="24"/>
                <w:lang w:eastAsia="en-US"/>
              </w:rPr>
              <w:t>6.</w:t>
            </w:r>
          </w:p>
        </w:tc>
        <w:tc>
          <w:tcPr>
            <w:tcW w:w="1843" w:type="dxa"/>
            <w:tcBorders>
              <w:top w:val="single" w:sz="4" w:space="0" w:color="auto"/>
              <w:left w:val="single" w:sz="4" w:space="0" w:color="auto"/>
              <w:bottom w:val="single" w:sz="4" w:space="0" w:color="auto"/>
              <w:right w:val="single" w:sz="4" w:space="0" w:color="auto"/>
            </w:tcBorders>
            <w:vAlign w:val="center"/>
            <w:hideMark/>
          </w:tcPr>
          <w:p w:rsidR="00B35FF5" w:rsidRDefault="00B35FF5">
            <w:pPr>
              <w:spacing w:before="60" w:after="60" w:line="254" w:lineRule="auto"/>
              <w:rPr>
                <w:sz w:val="24"/>
                <w:szCs w:val="24"/>
                <w:lang w:eastAsia="en-US"/>
              </w:rPr>
            </w:pPr>
            <w:r>
              <w:rPr>
                <w:sz w:val="24"/>
                <w:szCs w:val="24"/>
                <w:lang w:eastAsia="en-US"/>
              </w:rPr>
              <w:t xml:space="preserve">Līga </w:t>
            </w:r>
            <w:proofErr w:type="spellStart"/>
            <w:r>
              <w:rPr>
                <w:sz w:val="24"/>
                <w:szCs w:val="24"/>
                <w:lang w:eastAsia="en-US"/>
              </w:rPr>
              <w:t>Velpa</w:t>
            </w:r>
            <w:proofErr w:type="spellEnd"/>
          </w:p>
        </w:tc>
        <w:tc>
          <w:tcPr>
            <w:tcW w:w="4649" w:type="dxa"/>
            <w:tcBorders>
              <w:top w:val="single" w:sz="4" w:space="0" w:color="auto"/>
              <w:left w:val="single" w:sz="4" w:space="0" w:color="auto"/>
              <w:bottom w:val="single" w:sz="4" w:space="0" w:color="auto"/>
              <w:right w:val="single" w:sz="4" w:space="0" w:color="auto"/>
            </w:tcBorders>
            <w:vAlign w:val="center"/>
            <w:hideMark/>
          </w:tcPr>
          <w:p w:rsidR="00B35FF5" w:rsidRDefault="00B35FF5">
            <w:pPr>
              <w:spacing w:before="60" w:after="60" w:line="254" w:lineRule="auto"/>
              <w:jc w:val="both"/>
              <w:rPr>
                <w:sz w:val="24"/>
                <w:szCs w:val="24"/>
                <w:lang w:eastAsia="en-US"/>
              </w:rPr>
            </w:pPr>
            <w:r>
              <w:rPr>
                <w:sz w:val="24"/>
                <w:szCs w:val="24"/>
                <w:lang w:eastAsia="en-US"/>
              </w:rPr>
              <w:t>Gulbenes novada bāriņtiesas locekle</w:t>
            </w:r>
          </w:p>
        </w:tc>
        <w:tc>
          <w:tcPr>
            <w:tcW w:w="992" w:type="dxa"/>
            <w:tcBorders>
              <w:top w:val="single" w:sz="4" w:space="0" w:color="auto"/>
              <w:left w:val="single" w:sz="4" w:space="0" w:color="auto"/>
              <w:bottom w:val="single" w:sz="4" w:space="0" w:color="auto"/>
              <w:right w:val="single" w:sz="4" w:space="0" w:color="auto"/>
            </w:tcBorders>
            <w:vAlign w:val="center"/>
            <w:hideMark/>
          </w:tcPr>
          <w:p w:rsidR="00B35FF5" w:rsidRDefault="00B35FF5">
            <w:pPr>
              <w:spacing w:before="60" w:after="60" w:line="254" w:lineRule="auto"/>
              <w:jc w:val="center"/>
              <w:rPr>
                <w:sz w:val="24"/>
                <w:szCs w:val="24"/>
                <w:lang w:eastAsia="en-US"/>
              </w:rPr>
            </w:pPr>
            <w:r>
              <w:rPr>
                <w:sz w:val="24"/>
                <w:szCs w:val="24"/>
                <w:lang w:eastAsia="en-US"/>
              </w:rPr>
              <w:t>1,0</w:t>
            </w:r>
          </w:p>
        </w:tc>
        <w:tc>
          <w:tcPr>
            <w:tcW w:w="1021" w:type="dxa"/>
            <w:tcBorders>
              <w:top w:val="single" w:sz="4" w:space="0" w:color="auto"/>
              <w:left w:val="single" w:sz="4" w:space="0" w:color="auto"/>
              <w:bottom w:val="single" w:sz="4" w:space="0" w:color="auto"/>
              <w:right w:val="single" w:sz="4" w:space="0" w:color="auto"/>
            </w:tcBorders>
            <w:vAlign w:val="center"/>
            <w:hideMark/>
          </w:tcPr>
          <w:p w:rsidR="00B35FF5" w:rsidRDefault="00B35FF5">
            <w:pPr>
              <w:spacing w:before="60" w:after="60" w:line="254" w:lineRule="auto"/>
              <w:jc w:val="center"/>
              <w:rPr>
                <w:color w:val="000000" w:themeColor="text1"/>
                <w:sz w:val="24"/>
                <w:szCs w:val="24"/>
                <w:lang w:eastAsia="en-US"/>
              </w:rPr>
            </w:pPr>
            <w:r>
              <w:rPr>
                <w:color w:val="000000" w:themeColor="text1"/>
                <w:sz w:val="24"/>
                <w:szCs w:val="24"/>
                <w:lang w:eastAsia="en-US"/>
              </w:rPr>
              <w:t>1023,00</w:t>
            </w:r>
          </w:p>
        </w:tc>
      </w:tr>
      <w:tr w:rsidR="00B35FF5" w:rsidTr="00B35FF5">
        <w:tc>
          <w:tcPr>
            <w:tcW w:w="846" w:type="dxa"/>
            <w:tcBorders>
              <w:top w:val="single" w:sz="4" w:space="0" w:color="auto"/>
              <w:left w:val="single" w:sz="4" w:space="0" w:color="auto"/>
              <w:bottom w:val="single" w:sz="4" w:space="0" w:color="auto"/>
              <w:right w:val="single" w:sz="4" w:space="0" w:color="auto"/>
            </w:tcBorders>
            <w:vAlign w:val="center"/>
            <w:hideMark/>
          </w:tcPr>
          <w:p w:rsidR="00B35FF5" w:rsidRDefault="00B35FF5">
            <w:pPr>
              <w:spacing w:before="60" w:after="60" w:line="254" w:lineRule="auto"/>
              <w:jc w:val="center"/>
              <w:rPr>
                <w:sz w:val="24"/>
                <w:szCs w:val="24"/>
                <w:lang w:eastAsia="en-US"/>
              </w:rPr>
            </w:pPr>
            <w:r>
              <w:rPr>
                <w:sz w:val="24"/>
                <w:szCs w:val="24"/>
                <w:lang w:eastAsia="en-US"/>
              </w:rPr>
              <w:t>7.</w:t>
            </w:r>
          </w:p>
        </w:tc>
        <w:tc>
          <w:tcPr>
            <w:tcW w:w="1843" w:type="dxa"/>
            <w:tcBorders>
              <w:top w:val="single" w:sz="4" w:space="0" w:color="auto"/>
              <w:left w:val="single" w:sz="4" w:space="0" w:color="auto"/>
              <w:bottom w:val="single" w:sz="4" w:space="0" w:color="auto"/>
              <w:right w:val="single" w:sz="4" w:space="0" w:color="auto"/>
            </w:tcBorders>
            <w:vAlign w:val="center"/>
            <w:hideMark/>
          </w:tcPr>
          <w:p w:rsidR="00B35FF5" w:rsidRDefault="00B35FF5">
            <w:pPr>
              <w:spacing w:before="60" w:after="60" w:line="254" w:lineRule="auto"/>
              <w:rPr>
                <w:sz w:val="24"/>
                <w:szCs w:val="24"/>
                <w:lang w:eastAsia="en-US"/>
              </w:rPr>
            </w:pPr>
            <w:r>
              <w:rPr>
                <w:sz w:val="24"/>
                <w:szCs w:val="24"/>
                <w:lang w:eastAsia="en-US"/>
              </w:rPr>
              <w:t>Anita Vāvere</w:t>
            </w:r>
          </w:p>
        </w:tc>
        <w:tc>
          <w:tcPr>
            <w:tcW w:w="4649" w:type="dxa"/>
            <w:tcBorders>
              <w:top w:val="single" w:sz="4" w:space="0" w:color="auto"/>
              <w:left w:val="single" w:sz="4" w:space="0" w:color="auto"/>
              <w:bottom w:val="single" w:sz="4" w:space="0" w:color="auto"/>
              <w:right w:val="single" w:sz="4" w:space="0" w:color="auto"/>
            </w:tcBorders>
            <w:vAlign w:val="center"/>
            <w:hideMark/>
          </w:tcPr>
          <w:p w:rsidR="00B35FF5" w:rsidRDefault="00B35FF5">
            <w:pPr>
              <w:spacing w:before="60" w:after="60" w:line="254" w:lineRule="auto"/>
              <w:jc w:val="both"/>
              <w:rPr>
                <w:sz w:val="24"/>
                <w:szCs w:val="24"/>
                <w:lang w:eastAsia="en-US"/>
              </w:rPr>
            </w:pPr>
            <w:r>
              <w:rPr>
                <w:sz w:val="24"/>
                <w:szCs w:val="24"/>
                <w:lang w:eastAsia="en-US"/>
              </w:rPr>
              <w:t>Gulbenes novada bāriņtiesas locekle</w:t>
            </w:r>
          </w:p>
        </w:tc>
        <w:tc>
          <w:tcPr>
            <w:tcW w:w="992" w:type="dxa"/>
            <w:tcBorders>
              <w:top w:val="single" w:sz="4" w:space="0" w:color="auto"/>
              <w:left w:val="single" w:sz="4" w:space="0" w:color="auto"/>
              <w:bottom w:val="single" w:sz="4" w:space="0" w:color="auto"/>
              <w:right w:val="single" w:sz="4" w:space="0" w:color="auto"/>
            </w:tcBorders>
            <w:vAlign w:val="center"/>
            <w:hideMark/>
          </w:tcPr>
          <w:p w:rsidR="00B35FF5" w:rsidRDefault="00B35FF5">
            <w:pPr>
              <w:spacing w:before="60" w:after="60" w:line="254" w:lineRule="auto"/>
              <w:jc w:val="center"/>
              <w:rPr>
                <w:sz w:val="24"/>
                <w:szCs w:val="24"/>
                <w:lang w:eastAsia="en-US"/>
              </w:rPr>
            </w:pPr>
            <w:r>
              <w:rPr>
                <w:sz w:val="24"/>
                <w:szCs w:val="24"/>
                <w:lang w:eastAsia="en-US"/>
              </w:rPr>
              <w:t>1,0</w:t>
            </w:r>
          </w:p>
        </w:tc>
        <w:tc>
          <w:tcPr>
            <w:tcW w:w="1021" w:type="dxa"/>
            <w:tcBorders>
              <w:top w:val="single" w:sz="4" w:space="0" w:color="auto"/>
              <w:left w:val="single" w:sz="4" w:space="0" w:color="auto"/>
              <w:bottom w:val="single" w:sz="4" w:space="0" w:color="auto"/>
              <w:right w:val="single" w:sz="4" w:space="0" w:color="auto"/>
            </w:tcBorders>
            <w:vAlign w:val="center"/>
            <w:hideMark/>
          </w:tcPr>
          <w:p w:rsidR="00B35FF5" w:rsidRDefault="00B35FF5">
            <w:pPr>
              <w:spacing w:before="60" w:after="60" w:line="254" w:lineRule="auto"/>
              <w:jc w:val="center"/>
              <w:rPr>
                <w:color w:val="000000" w:themeColor="text1"/>
                <w:sz w:val="24"/>
                <w:szCs w:val="24"/>
                <w:lang w:eastAsia="en-US"/>
              </w:rPr>
            </w:pPr>
            <w:r>
              <w:rPr>
                <w:color w:val="000000" w:themeColor="text1"/>
                <w:sz w:val="24"/>
                <w:szCs w:val="24"/>
                <w:lang w:eastAsia="en-US"/>
              </w:rPr>
              <w:t>1034,00</w:t>
            </w:r>
          </w:p>
        </w:tc>
      </w:tr>
      <w:tr w:rsidR="00B35FF5" w:rsidTr="00B35FF5">
        <w:tc>
          <w:tcPr>
            <w:tcW w:w="846" w:type="dxa"/>
            <w:tcBorders>
              <w:top w:val="single" w:sz="4" w:space="0" w:color="auto"/>
              <w:left w:val="single" w:sz="4" w:space="0" w:color="auto"/>
              <w:bottom w:val="single" w:sz="4" w:space="0" w:color="auto"/>
              <w:right w:val="single" w:sz="4" w:space="0" w:color="auto"/>
            </w:tcBorders>
            <w:vAlign w:val="center"/>
            <w:hideMark/>
          </w:tcPr>
          <w:p w:rsidR="00B35FF5" w:rsidRDefault="00B35FF5">
            <w:pPr>
              <w:spacing w:before="60" w:after="60" w:line="254" w:lineRule="auto"/>
              <w:jc w:val="center"/>
              <w:rPr>
                <w:sz w:val="24"/>
                <w:szCs w:val="24"/>
                <w:lang w:eastAsia="en-US"/>
              </w:rPr>
            </w:pPr>
            <w:r>
              <w:rPr>
                <w:sz w:val="24"/>
                <w:szCs w:val="24"/>
                <w:lang w:eastAsia="en-US"/>
              </w:rPr>
              <w:t>8.</w:t>
            </w:r>
          </w:p>
        </w:tc>
        <w:tc>
          <w:tcPr>
            <w:tcW w:w="1843" w:type="dxa"/>
            <w:tcBorders>
              <w:top w:val="single" w:sz="4" w:space="0" w:color="auto"/>
              <w:left w:val="single" w:sz="4" w:space="0" w:color="auto"/>
              <w:bottom w:val="single" w:sz="4" w:space="0" w:color="auto"/>
              <w:right w:val="single" w:sz="4" w:space="0" w:color="auto"/>
            </w:tcBorders>
            <w:vAlign w:val="center"/>
            <w:hideMark/>
          </w:tcPr>
          <w:p w:rsidR="00B35FF5" w:rsidRDefault="00B35FF5">
            <w:pPr>
              <w:spacing w:before="60" w:after="60" w:line="254" w:lineRule="auto"/>
              <w:rPr>
                <w:sz w:val="24"/>
                <w:szCs w:val="24"/>
                <w:lang w:eastAsia="en-US"/>
              </w:rPr>
            </w:pPr>
            <w:r>
              <w:rPr>
                <w:sz w:val="24"/>
                <w:szCs w:val="24"/>
                <w:lang w:eastAsia="en-US"/>
              </w:rPr>
              <w:t>Līga Medne</w:t>
            </w:r>
          </w:p>
        </w:tc>
        <w:tc>
          <w:tcPr>
            <w:tcW w:w="4649" w:type="dxa"/>
            <w:tcBorders>
              <w:top w:val="single" w:sz="4" w:space="0" w:color="auto"/>
              <w:left w:val="single" w:sz="4" w:space="0" w:color="auto"/>
              <w:bottom w:val="single" w:sz="4" w:space="0" w:color="auto"/>
              <w:right w:val="single" w:sz="4" w:space="0" w:color="auto"/>
            </w:tcBorders>
            <w:vAlign w:val="center"/>
            <w:hideMark/>
          </w:tcPr>
          <w:p w:rsidR="00B35FF5" w:rsidRDefault="00B35FF5">
            <w:pPr>
              <w:spacing w:before="60" w:after="60" w:line="254" w:lineRule="auto"/>
              <w:jc w:val="both"/>
              <w:rPr>
                <w:sz w:val="24"/>
                <w:szCs w:val="24"/>
                <w:lang w:eastAsia="en-US"/>
              </w:rPr>
            </w:pPr>
            <w:r>
              <w:rPr>
                <w:sz w:val="24"/>
                <w:szCs w:val="24"/>
                <w:lang w:eastAsia="en-US"/>
              </w:rPr>
              <w:t>Gulbenes novada bāriņtiesas locekle</w:t>
            </w:r>
          </w:p>
        </w:tc>
        <w:tc>
          <w:tcPr>
            <w:tcW w:w="992" w:type="dxa"/>
            <w:tcBorders>
              <w:top w:val="single" w:sz="4" w:space="0" w:color="auto"/>
              <w:left w:val="single" w:sz="4" w:space="0" w:color="auto"/>
              <w:bottom w:val="single" w:sz="4" w:space="0" w:color="auto"/>
              <w:right w:val="single" w:sz="4" w:space="0" w:color="auto"/>
            </w:tcBorders>
            <w:vAlign w:val="center"/>
            <w:hideMark/>
          </w:tcPr>
          <w:p w:rsidR="00B35FF5" w:rsidRDefault="00B35FF5">
            <w:pPr>
              <w:spacing w:before="60" w:after="60" w:line="254" w:lineRule="auto"/>
              <w:jc w:val="center"/>
              <w:rPr>
                <w:sz w:val="24"/>
                <w:szCs w:val="24"/>
                <w:lang w:eastAsia="en-US"/>
              </w:rPr>
            </w:pPr>
            <w:r>
              <w:rPr>
                <w:sz w:val="24"/>
                <w:szCs w:val="24"/>
                <w:lang w:eastAsia="en-US"/>
              </w:rPr>
              <w:t>1,0</w:t>
            </w:r>
          </w:p>
        </w:tc>
        <w:tc>
          <w:tcPr>
            <w:tcW w:w="1021" w:type="dxa"/>
            <w:tcBorders>
              <w:top w:val="single" w:sz="4" w:space="0" w:color="auto"/>
              <w:left w:val="single" w:sz="4" w:space="0" w:color="auto"/>
              <w:bottom w:val="single" w:sz="4" w:space="0" w:color="auto"/>
              <w:right w:val="single" w:sz="4" w:space="0" w:color="auto"/>
            </w:tcBorders>
            <w:vAlign w:val="center"/>
            <w:hideMark/>
          </w:tcPr>
          <w:p w:rsidR="00B35FF5" w:rsidRDefault="00B35FF5">
            <w:pPr>
              <w:spacing w:before="60" w:after="60" w:line="254" w:lineRule="auto"/>
              <w:jc w:val="center"/>
              <w:rPr>
                <w:color w:val="000000" w:themeColor="text1"/>
                <w:sz w:val="24"/>
                <w:szCs w:val="24"/>
                <w:lang w:eastAsia="en-US"/>
              </w:rPr>
            </w:pPr>
            <w:r>
              <w:rPr>
                <w:color w:val="000000" w:themeColor="text1"/>
                <w:sz w:val="24"/>
                <w:szCs w:val="24"/>
                <w:lang w:eastAsia="en-US"/>
              </w:rPr>
              <w:t>1034,00</w:t>
            </w:r>
          </w:p>
        </w:tc>
      </w:tr>
      <w:tr w:rsidR="00B35FF5" w:rsidTr="00B35FF5">
        <w:tc>
          <w:tcPr>
            <w:tcW w:w="846" w:type="dxa"/>
            <w:tcBorders>
              <w:top w:val="single" w:sz="4" w:space="0" w:color="auto"/>
              <w:left w:val="single" w:sz="4" w:space="0" w:color="auto"/>
              <w:bottom w:val="single" w:sz="4" w:space="0" w:color="auto"/>
              <w:right w:val="single" w:sz="4" w:space="0" w:color="auto"/>
            </w:tcBorders>
            <w:vAlign w:val="center"/>
            <w:hideMark/>
          </w:tcPr>
          <w:p w:rsidR="00B35FF5" w:rsidRDefault="00B35FF5">
            <w:pPr>
              <w:spacing w:before="60" w:after="60" w:line="254" w:lineRule="auto"/>
              <w:jc w:val="center"/>
              <w:rPr>
                <w:sz w:val="24"/>
                <w:szCs w:val="24"/>
                <w:lang w:eastAsia="en-US"/>
              </w:rPr>
            </w:pPr>
            <w:r>
              <w:rPr>
                <w:sz w:val="24"/>
                <w:szCs w:val="24"/>
                <w:lang w:eastAsia="en-US"/>
              </w:rPr>
              <w:t>9.</w:t>
            </w:r>
          </w:p>
        </w:tc>
        <w:tc>
          <w:tcPr>
            <w:tcW w:w="1843" w:type="dxa"/>
            <w:tcBorders>
              <w:top w:val="single" w:sz="4" w:space="0" w:color="auto"/>
              <w:left w:val="single" w:sz="4" w:space="0" w:color="auto"/>
              <w:bottom w:val="single" w:sz="4" w:space="0" w:color="auto"/>
              <w:right w:val="single" w:sz="4" w:space="0" w:color="auto"/>
            </w:tcBorders>
            <w:vAlign w:val="center"/>
            <w:hideMark/>
          </w:tcPr>
          <w:p w:rsidR="00B35FF5" w:rsidRDefault="00B35FF5">
            <w:pPr>
              <w:spacing w:before="60" w:after="60" w:line="254" w:lineRule="auto"/>
              <w:rPr>
                <w:sz w:val="24"/>
                <w:szCs w:val="24"/>
                <w:lang w:eastAsia="en-US"/>
              </w:rPr>
            </w:pPr>
            <w:r>
              <w:rPr>
                <w:sz w:val="24"/>
                <w:szCs w:val="24"/>
                <w:lang w:eastAsia="en-US"/>
              </w:rPr>
              <w:t xml:space="preserve">Ligita </w:t>
            </w:r>
            <w:proofErr w:type="spellStart"/>
            <w:r>
              <w:rPr>
                <w:sz w:val="24"/>
                <w:szCs w:val="24"/>
                <w:lang w:eastAsia="en-US"/>
              </w:rPr>
              <w:t>Meika</w:t>
            </w:r>
            <w:proofErr w:type="spellEnd"/>
          </w:p>
        </w:tc>
        <w:tc>
          <w:tcPr>
            <w:tcW w:w="4649" w:type="dxa"/>
            <w:tcBorders>
              <w:top w:val="single" w:sz="4" w:space="0" w:color="auto"/>
              <w:left w:val="single" w:sz="4" w:space="0" w:color="auto"/>
              <w:bottom w:val="single" w:sz="4" w:space="0" w:color="auto"/>
              <w:right w:val="single" w:sz="4" w:space="0" w:color="auto"/>
            </w:tcBorders>
            <w:vAlign w:val="center"/>
            <w:hideMark/>
          </w:tcPr>
          <w:p w:rsidR="00B35FF5" w:rsidRDefault="00B35FF5">
            <w:pPr>
              <w:spacing w:before="60" w:after="60" w:line="254" w:lineRule="auto"/>
              <w:jc w:val="both"/>
              <w:rPr>
                <w:sz w:val="24"/>
                <w:szCs w:val="24"/>
                <w:lang w:eastAsia="en-US"/>
              </w:rPr>
            </w:pPr>
            <w:r>
              <w:rPr>
                <w:sz w:val="24"/>
                <w:szCs w:val="24"/>
                <w:lang w:eastAsia="en-US"/>
              </w:rPr>
              <w:t>Gulbenes novada bāriņtiesas locekle</w:t>
            </w:r>
          </w:p>
        </w:tc>
        <w:tc>
          <w:tcPr>
            <w:tcW w:w="992" w:type="dxa"/>
            <w:tcBorders>
              <w:top w:val="single" w:sz="4" w:space="0" w:color="auto"/>
              <w:left w:val="single" w:sz="4" w:space="0" w:color="auto"/>
              <w:bottom w:val="single" w:sz="4" w:space="0" w:color="auto"/>
              <w:right w:val="single" w:sz="4" w:space="0" w:color="auto"/>
            </w:tcBorders>
            <w:vAlign w:val="center"/>
            <w:hideMark/>
          </w:tcPr>
          <w:p w:rsidR="00B35FF5" w:rsidRDefault="00B35FF5">
            <w:pPr>
              <w:spacing w:before="60" w:after="60" w:line="254" w:lineRule="auto"/>
              <w:jc w:val="center"/>
              <w:rPr>
                <w:sz w:val="24"/>
                <w:szCs w:val="24"/>
                <w:lang w:eastAsia="en-US"/>
              </w:rPr>
            </w:pPr>
            <w:r>
              <w:rPr>
                <w:sz w:val="24"/>
                <w:szCs w:val="24"/>
                <w:lang w:eastAsia="en-US"/>
              </w:rPr>
              <w:t>1,0</w:t>
            </w:r>
          </w:p>
        </w:tc>
        <w:tc>
          <w:tcPr>
            <w:tcW w:w="1021" w:type="dxa"/>
            <w:tcBorders>
              <w:top w:val="single" w:sz="4" w:space="0" w:color="auto"/>
              <w:left w:val="single" w:sz="4" w:space="0" w:color="auto"/>
              <w:bottom w:val="single" w:sz="4" w:space="0" w:color="auto"/>
              <w:right w:val="single" w:sz="4" w:space="0" w:color="auto"/>
            </w:tcBorders>
            <w:vAlign w:val="center"/>
            <w:hideMark/>
          </w:tcPr>
          <w:p w:rsidR="00B35FF5" w:rsidRDefault="00B35FF5">
            <w:pPr>
              <w:spacing w:before="60" w:after="60" w:line="254" w:lineRule="auto"/>
              <w:jc w:val="center"/>
              <w:rPr>
                <w:color w:val="000000" w:themeColor="text1"/>
                <w:sz w:val="24"/>
                <w:szCs w:val="24"/>
                <w:lang w:eastAsia="en-US"/>
              </w:rPr>
            </w:pPr>
            <w:r>
              <w:rPr>
                <w:color w:val="000000" w:themeColor="text1"/>
                <w:sz w:val="24"/>
                <w:szCs w:val="24"/>
                <w:lang w:eastAsia="en-US"/>
              </w:rPr>
              <w:t>1031,00</w:t>
            </w:r>
          </w:p>
        </w:tc>
      </w:tr>
      <w:tr w:rsidR="00B35FF5" w:rsidTr="00B35FF5">
        <w:trPr>
          <w:trHeight w:val="54"/>
        </w:trPr>
        <w:tc>
          <w:tcPr>
            <w:tcW w:w="846" w:type="dxa"/>
            <w:tcBorders>
              <w:top w:val="single" w:sz="4" w:space="0" w:color="auto"/>
              <w:left w:val="single" w:sz="4" w:space="0" w:color="auto"/>
              <w:bottom w:val="single" w:sz="4" w:space="0" w:color="auto"/>
              <w:right w:val="single" w:sz="4" w:space="0" w:color="auto"/>
            </w:tcBorders>
            <w:vAlign w:val="center"/>
            <w:hideMark/>
          </w:tcPr>
          <w:p w:rsidR="00B35FF5" w:rsidRDefault="00B35FF5">
            <w:pPr>
              <w:spacing w:before="60" w:after="60" w:line="254" w:lineRule="auto"/>
              <w:jc w:val="center"/>
              <w:rPr>
                <w:sz w:val="24"/>
                <w:szCs w:val="24"/>
                <w:lang w:eastAsia="en-US"/>
              </w:rPr>
            </w:pPr>
            <w:r>
              <w:rPr>
                <w:sz w:val="24"/>
                <w:szCs w:val="24"/>
                <w:lang w:eastAsia="en-US"/>
              </w:rPr>
              <w:t>10.</w:t>
            </w:r>
          </w:p>
        </w:tc>
        <w:tc>
          <w:tcPr>
            <w:tcW w:w="1843" w:type="dxa"/>
            <w:tcBorders>
              <w:top w:val="single" w:sz="4" w:space="0" w:color="auto"/>
              <w:left w:val="single" w:sz="4" w:space="0" w:color="auto"/>
              <w:bottom w:val="single" w:sz="4" w:space="0" w:color="auto"/>
              <w:right w:val="single" w:sz="4" w:space="0" w:color="auto"/>
            </w:tcBorders>
            <w:vAlign w:val="center"/>
            <w:hideMark/>
          </w:tcPr>
          <w:p w:rsidR="00B35FF5" w:rsidRDefault="00B35FF5">
            <w:pPr>
              <w:spacing w:before="60" w:after="60" w:line="254" w:lineRule="auto"/>
              <w:rPr>
                <w:sz w:val="24"/>
                <w:szCs w:val="24"/>
                <w:lang w:eastAsia="en-US"/>
              </w:rPr>
            </w:pPr>
            <w:r>
              <w:rPr>
                <w:sz w:val="24"/>
                <w:szCs w:val="24"/>
                <w:lang w:eastAsia="en-US"/>
              </w:rPr>
              <w:t xml:space="preserve">Sandra </w:t>
            </w:r>
            <w:proofErr w:type="spellStart"/>
            <w:r>
              <w:rPr>
                <w:sz w:val="24"/>
                <w:szCs w:val="24"/>
                <w:lang w:eastAsia="en-US"/>
              </w:rPr>
              <w:t>Tonne</w:t>
            </w:r>
            <w:proofErr w:type="spellEnd"/>
          </w:p>
        </w:tc>
        <w:tc>
          <w:tcPr>
            <w:tcW w:w="4649" w:type="dxa"/>
            <w:tcBorders>
              <w:top w:val="single" w:sz="4" w:space="0" w:color="auto"/>
              <w:left w:val="single" w:sz="4" w:space="0" w:color="auto"/>
              <w:bottom w:val="single" w:sz="4" w:space="0" w:color="auto"/>
              <w:right w:val="single" w:sz="4" w:space="0" w:color="auto"/>
            </w:tcBorders>
            <w:vAlign w:val="center"/>
            <w:hideMark/>
          </w:tcPr>
          <w:p w:rsidR="00B35FF5" w:rsidRDefault="00B35FF5">
            <w:pPr>
              <w:spacing w:before="60" w:after="60" w:line="254" w:lineRule="auto"/>
              <w:jc w:val="both"/>
              <w:rPr>
                <w:sz w:val="24"/>
                <w:szCs w:val="24"/>
                <w:lang w:eastAsia="en-US"/>
              </w:rPr>
            </w:pPr>
            <w:r>
              <w:rPr>
                <w:sz w:val="24"/>
                <w:szCs w:val="24"/>
                <w:lang w:eastAsia="en-US"/>
              </w:rPr>
              <w:t>Gulbenes novada bāriņtiesas locekle</w:t>
            </w:r>
          </w:p>
        </w:tc>
        <w:tc>
          <w:tcPr>
            <w:tcW w:w="992" w:type="dxa"/>
            <w:tcBorders>
              <w:top w:val="single" w:sz="4" w:space="0" w:color="auto"/>
              <w:left w:val="single" w:sz="4" w:space="0" w:color="auto"/>
              <w:bottom w:val="single" w:sz="4" w:space="0" w:color="auto"/>
              <w:right w:val="single" w:sz="4" w:space="0" w:color="auto"/>
            </w:tcBorders>
            <w:vAlign w:val="center"/>
            <w:hideMark/>
          </w:tcPr>
          <w:p w:rsidR="00B35FF5" w:rsidRDefault="00B35FF5">
            <w:pPr>
              <w:spacing w:before="60" w:after="60" w:line="254" w:lineRule="auto"/>
              <w:jc w:val="center"/>
              <w:rPr>
                <w:sz w:val="24"/>
                <w:szCs w:val="24"/>
                <w:lang w:eastAsia="en-US"/>
              </w:rPr>
            </w:pPr>
            <w:r>
              <w:rPr>
                <w:sz w:val="24"/>
                <w:szCs w:val="24"/>
                <w:lang w:eastAsia="en-US"/>
              </w:rPr>
              <w:t>1,0</w:t>
            </w:r>
          </w:p>
        </w:tc>
        <w:tc>
          <w:tcPr>
            <w:tcW w:w="1021" w:type="dxa"/>
            <w:tcBorders>
              <w:top w:val="single" w:sz="4" w:space="0" w:color="auto"/>
              <w:left w:val="single" w:sz="4" w:space="0" w:color="auto"/>
              <w:bottom w:val="single" w:sz="4" w:space="0" w:color="auto"/>
              <w:right w:val="single" w:sz="4" w:space="0" w:color="auto"/>
            </w:tcBorders>
            <w:vAlign w:val="center"/>
            <w:hideMark/>
          </w:tcPr>
          <w:p w:rsidR="00B35FF5" w:rsidRDefault="00B35FF5">
            <w:pPr>
              <w:spacing w:before="60" w:after="60" w:line="254" w:lineRule="auto"/>
              <w:jc w:val="center"/>
              <w:rPr>
                <w:color w:val="000000" w:themeColor="text1"/>
                <w:sz w:val="24"/>
                <w:szCs w:val="24"/>
                <w:lang w:eastAsia="en-US"/>
              </w:rPr>
            </w:pPr>
            <w:r>
              <w:rPr>
                <w:color w:val="000000" w:themeColor="text1"/>
                <w:sz w:val="24"/>
                <w:szCs w:val="24"/>
                <w:lang w:eastAsia="en-US"/>
              </w:rPr>
              <w:t>1034,00</w:t>
            </w:r>
          </w:p>
        </w:tc>
      </w:tr>
    </w:tbl>
    <w:p w:rsidR="00B35FF5" w:rsidRDefault="00B35FF5" w:rsidP="00B35FF5">
      <w:pPr>
        <w:spacing w:after="200" w:line="360" w:lineRule="auto"/>
        <w:ind w:right="-1" w:firstLine="567"/>
        <w:contextualSpacing/>
        <w:jc w:val="both"/>
        <w:rPr>
          <w:sz w:val="24"/>
          <w:szCs w:val="24"/>
          <w:lang w:eastAsia="en-US"/>
        </w:rPr>
      </w:pPr>
      <w:r>
        <w:rPr>
          <w:sz w:val="24"/>
          <w:szCs w:val="24"/>
          <w:lang w:eastAsia="en-US"/>
        </w:rPr>
        <w:lastRenderedPageBreak/>
        <w:t>2.ATZĪT par spēku zaudējušu 2019.gada 31.janvāra Gulbenes novada domes lēmumu „Par mēnešalgas noteikšanu Gulbenes novada bāriņtiesas priekšsēdētājam, priekšsēdētāja vietniekam un locekļiem” (protokols Nr.1, 30.§).</w:t>
      </w:r>
    </w:p>
    <w:p w:rsidR="00B35FF5" w:rsidRDefault="00B35FF5" w:rsidP="00B35FF5">
      <w:pPr>
        <w:pBdr>
          <w:bottom w:val="single" w:sz="12" w:space="1" w:color="auto"/>
        </w:pBdr>
        <w:ind w:firstLine="567"/>
        <w:jc w:val="center"/>
        <w:rPr>
          <w:b/>
          <w:sz w:val="24"/>
          <w:szCs w:val="24"/>
          <w:lang w:eastAsia="en-US"/>
        </w:rPr>
      </w:pPr>
      <w:r>
        <w:rPr>
          <w:b/>
          <w:sz w:val="24"/>
          <w:szCs w:val="24"/>
          <w:lang w:eastAsia="en-US"/>
        </w:rPr>
        <w:t>45.§</w:t>
      </w:r>
    </w:p>
    <w:p w:rsidR="00B35FF5" w:rsidRDefault="00B35FF5" w:rsidP="00B35FF5">
      <w:pPr>
        <w:pBdr>
          <w:bottom w:val="single" w:sz="12" w:space="1" w:color="auto"/>
        </w:pBdr>
        <w:ind w:firstLine="567"/>
        <w:jc w:val="center"/>
        <w:rPr>
          <w:b/>
          <w:sz w:val="24"/>
          <w:szCs w:val="24"/>
        </w:rPr>
      </w:pPr>
      <w:r>
        <w:rPr>
          <w:b/>
          <w:sz w:val="24"/>
          <w:szCs w:val="24"/>
        </w:rPr>
        <w:t>Par atteikumu pieņemt novēlēto mantojumu</w:t>
      </w:r>
    </w:p>
    <w:p w:rsidR="00B35FF5" w:rsidRDefault="00B35FF5" w:rsidP="00B35FF5">
      <w:pPr>
        <w:jc w:val="both"/>
        <w:rPr>
          <w:rFonts w:eastAsia="Calibri"/>
          <w:sz w:val="24"/>
          <w:szCs w:val="24"/>
        </w:rPr>
      </w:pPr>
      <w:r>
        <w:rPr>
          <w:b/>
          <w:sz w:val="24"/>
          <w:szCs w:val="24"/>
        </w:rPr>
        <w:softHyphen/>
      </w:r>
      <w:r>
        <w:rPr>
          <w:b/>
          <w:sz w:val="24"/>
          <w:szCs w:val="24"/>
        </w:rPr>
        <w:softHyphen/>
      </w:r>
      <w:r>
        <w:rPr>
          <w:b/>
          <w:sz w:val="24"/>
          <w:szCs w:val="24"/>
        </w:rPr>
        <w:softHyphen/>
      </w:r>
      <w:r>
        <w:rPr>
          <w:b/>
          <w:sz w:val="24"/>
          <w:szCs w:val="24"/>
        </w:rPr>
        <w:softHyphen/>
      </w:r>
      <w:r>
        <w:rPr>
          <w:b/>
          <w:sz w:val="24"/>
          <w:szCs w:val="24"/>
        </w:rPr>
        <w:softHyphen/>
      </w:r>
      <w:r>
        <w:rPr>
          <w:b/>
          <w:sz w:val="24"/>
          <w:szCs w:val="24"/>
        </w:rPr>
        <w:softHyphen/>
      </w:r>
      <w:r>
        <w:rPr>
          <w:b/>
          <w:sz w:val="24"/>
          <w:szCs w:val="24"/>
        </w:rPr>
        <w:softHyphen/>
      </w:r>
      <w:r>
        <w:rPr>
          <w:b/>
          <w:sz w:val="24"/>
          <w:szCs w:val="24"/>
        </w:rPr>
        <w:softHyphen/>
      </w:r>
      <w:r>
        <w:rPr>
          <w:b/>
          <w:sz w:val="24"/>
          <w:szCs w:val="24"/>
        </w:rPr>
        <w:softHyphen/>
      </w:r>
      <w:r>
        <w:rPr>
          <w:b/>
          <w:sz w:val="24"/>
          <w:szCs w:val="24"/>
        </w:rPr>
        <w:softHyphen/>
      </w:r>
      <w:r>
        <w:rPr>
          <w:b/>
          <w:sz w:val="24"/>
          <w:szCs w:val="24"/>
        </w:rPr>
        <w:softHyphen/>
      </w:r>
      <w:r>
        <w:rPr>
          <w:b/>
          <w:sz w:val="24"/>
          <w:szCs w:val="24"/>
        </w:rPr>
        <w:softHyphen/>
      </w:r>
      <w:r>
        <w:rPr>
          <w:b/>
          <w:sz w:val="24"/>
          <w:szCs w:val="24"/>
        </w:rPr>
        <w:softHyphen/>
      </w:r>
      <w:r>
        <w:rPr>
          <w:b/>
          <w:sz w:val="24"/>
          <w:szCs w:val="24"/>
        </w:rPr>
        <w:softHyphen/>
      </w:r>
      <w:r>
        <w:rPr>
          <w:b/>
          <w:sz w:val="24"/>
          <w:szCs w:val="24"/>
        </w:rPr>
        <w:softHyphen/>
      </w:r>
      <w:r>
        <w:rPr>
          <w:b/>
          <w:sz w:val="24"/>
          <w:szCs w:val="24"/>
        </w:rPr>
        <w:softHyphen/>
      </w:r>
      <w:r>
        <w:rPr>
          <w:b/>
          <w:sz w:val="24"/>
          <w:szCs w:val="24"/>
        </w:rPr>
        <w:softHyphen/>
      </w:r>
      <w:r>
        <w:rPr>
          <w:b/>
          <w:sz w:val="24"/>
          <w:szCs w:val="24"/>
        </w:rPr>
        <w:softHyphen/>
      </w:r>
      <w:r>
        <w:rPr>
          <w:b/>
          <w:sz w:val="24"/>
          <w:szCs w:val="24"/>
        </w:rPr>
        <w:softHyphen/>
      </w:r>
      <w:r>
        <w:rPr>
          <w:b/>
          <w:sz w:val="24"/>
          <w:szCs w:val="24"/>
        </w:rPr>
        <w:softHyphen/>
      </w:r>
      <w:r>
        <w:rPr>
          <w:b/>
          <w:sz w:val="24"/>
          <w:szCs w:val="24"/>
        </w:rPr>
        <w:softHyphen/>
      </w:r>
      <w:r>
        <w:rPr>
          <w:b/>
          <w:sz w:val="24"/>
          <w:szCs w:val="24"/>
        </w:rPr>
        <w:softHyphen/>
      </w:r>
      <w:r>
        <w:rPr>
          <w:b/>
          <w:sz w:val="24"/>
          <w:szCs w:val="24"/>
        </w:rPr>
        <w:softHyphen/>
      </w:r>
      <w:r>
        <w:rPr>
          <w:b/>
          <w:sz w:val="24"/>
          <w:szCs w:val="24"/>
        </w:rPr>
        <w:softHyphen/>
      </w:r>
      <w:r>
        <w:rPr>
          <w:b/>
          <w:sz w:val="24"/>
          <w:szCs w:val="24"/>
        </w:rPr>
        <w:softHyphen/>
      </w:r>
      <w:r>
        <w:rPr>
          <w:b/>
          <w:sz w:val="24"/>
          <w:szCs w:val="24"/>
        </w:rPr>
        <w:softHyphen/>
      </w:r>
      <w:r>
        <w:rPr>
          <w:b/>
          <w:sz w:val="24"/>
          <w:szCs w:val="24"/>
        </w:rPr>
        <w:softHyphen/>
      </w:r>
      <w:r>
        <w:rPr>
          <w:b/>
          <w:sz w:val="24"/>
          <w:szCs w:val="24"/>
        </w:rPr>
        <w:softHyphen/>
      </w:r>
      <w:r>
        <w:rPr>
          <w:b/>
          <w:sz w:val="24"/>
          <w:szCs w:val="24"/>
        </w:rPr>
        <w:softHyphen/>
      </w:r>
      <w:r>
        <w:rPr>
          <w:b/>
          <w:sz w:val="24"/>
          <w:szCs w:val="24"/>
        </w:rPr>
        <w:softHyphen/>
      </w:r>
      <w:r>
        <w:rPr>
          <w:b/>
          <w:sz w:val="24"/>
          <w:szCs w:val="24"/>
        </w:rPr>
        <w:softHyphen/>
      </w:r>
      <w:r>
        <w:rPr>
          <w:b/>
          <w:sz w:val="24"/>
          <w:szCs w:val="24"/>
        </w:rPr>
        <w:softHyphen/>
      </w:r>
      <w:r>
        <w:rPr>
          <w:b/>
          <w:sz w:val="24"/>
          <w:szCs w:val="24"/>
        </w:rPr>
        <w:softHyphen/>
      </w:r>
      <w:r>
        <w:rPr>
          <w:b/>
          <w:sz w:val="24"/>
          <w:szCs w:val="24"/>
        </w:rPr>
        <w:softHyphen/>
      </w:r>
      <w:r>
        <w:rPr>
          <w:b/>
          <w:sz w:val="24"/>
          <w:szCs w:val="24"/>
        </w:rPr>
        <w:softHyphen/>
      </w:r>
      <w:r>
        <w:rPr>
          <w:b/>
          <w:sz w:val="24"/>
          <w:szCs w:val="24"/>
        </w:rPr>
        <w:softHyphen/>
      </w:r>
      <w:r>
        <w:rPr>
          <w:b/>
          <w:sz w:val="24"/>
          <w:szCs w:val="24"/>
        </w:rPr>
        <w:softHyphen/>
      </w:r>
      <w:r>
        <w:rPr>
          <w:b/>
          <w:sz w:val="24"/>
          <w:szCs w:val="24"/>
        </w:rPr>
        <w:softHyphen/>
      </w:r>
      <w:r>
        <w:rPr>
          <w:b/>
          <w:sz w:val="24"/>
          <w:szCs w:val="24"/>
        </w:rPr>
        <w:softHyphen/>
      </w:r>
      <w:r>
        <w:rPr>
          <w:sz w:val="24"/>
          <w:szCs w:val="24"/>
        </w:rPr>
        <w:t xml:space="preserve">ZIŅO: </w:t>
      </w:r>
      <w:proofErr w:type="spellStart"/>
      <w:r>
        <w:rPr>
          <w:sz w:val="24"/>
          <w:szCs w:val="24"/>
        </w:rPr>
        <w:t>N.Audzišs</w:t>
      </w:r>
      <w:proofErr w:type="spellEnd"/>
    </w:p>
    <w:p w:rsidR="00B35FF5" w:rsidRDefault="00B35FF5" w:rsidP="00B35FF5">
      <w:pPr>
        <w:rPr>
          <w:sz w:val="24"/>
          <w:szCs w:val="24"/>
        </w:rPr>
      </w:pPr>
      <w:r>
        <w:rPr>
          <w:sz w:val="24"/>
          <w:szCs w:val="24"/>
        </w:rPr>
        <w:t xml:space="preserve">LĒMUMA PROJEKTU SAGATAVOJA: </w:t>
      </w:r>
      <w:proofErr w:type="spellStart"/>
      <w:r>
        <w:rPr>
          <w:sz w:val="24"/>
          <w:szCs w:val="24"/>
        </w:rPr>
        <w:t>E.Garkuša</w:t>
      </w:r>
      <w:proofErr w:type="spellEnd"/>
    </w:p>
    <w:p w:rsidR="00B35FF5" w:rsidRDefault="00B35FF5" w:rsidP="00B35FF5">
      <w:pPr>
        <w:widowControl w:val="0"/>
        <w:suppressAutoHyphens/>
        <w:rPr>
          <w:rFonts w:eastAsia="SimSun"/>
          <w:sz w:val="24"/>
          <w:szCs w:val="24"/>
          <w:lang w:eastAsia="zh-CN" w:bidi="hi-IN"/>
        </w:rPr>
      </w:pPr>
      <w:r>
        <w:rPr>
          <w:rFonts w:eastAsia="SimSun"/>
          <w:sz w:val="24"/>
          <w:szCs w:val="24"/>
          <w:lang w:eastAsia="zh-CN" w:bidi="hi-IN"/>
        </w:rPr>
        <w:t>DEBATĒS PIEDALĀS: nav</w:t>
      </w:r>
    </w:p>
    <w:p w:rsidR="00B35FF5" w:rsidRDefault="00B35FF5" w:rsidP="00B35FF5">
      <w:pPr>
        <w:spacing w:line="360" w:lineRule="auto"/>
        <w:ind w:firstLine="284"/>
        <w:jc w:val="both"/>
        <w:rPr>
          <w:rFonts w:eastAsia="Calibri"/>
          <w:sz w:val="24"/>
          <w:szCs w:val="24"/>
        </w:rPr>
      </w:pPr>
      <w:r>
        <w:rPr>
          <w:sz w:val="24"/>
          <w:szCs w:val="24"/>
        </w:rPr>
        <w:t xml:space="preserve"> </w:t>
      </w:r>
    </w:p>
    <w:p w:rsidR="00B35FF5" w:rsidRDefault="00B35FF5" w:rsidP="00B35FF5">
      <w:pPr>
        <w:spacing w:line="360" w:lineRule="auto"/>
        <w:ind w:firstLine="567"/>
        <w:jc w:val="both"/>
        <w:rPr>
          <w:sz w:val="24"/>
          <w:szCs w:val="24"/>
        </w:rPr>
      </w:pPr>
      <w:r>
        <w:rPr>
          <w:sz w:val="24"/>
          <w:szCs w:val="24"/>
        </w:rPr>
        <w:t xml:space="preserve">2011.gada 27.aprīlī Gulbenes novada Jaungulbenes bāriņtiesā taisīts testamenta akts, ar ko testatore </w:t>
      </w:r>
      <w:r w:rsidR="002100D2">
        <w:rPr>
          <w:b/>
          <w:sz w:val="24"/>
          <w:szCs w:val="24"/>
        </w:rPr>
        <w:t>…</w:t>
      </w:r>
      <w:r>
        <w:rPr>
          <w:sz w:val="24"/>
          <w:szCs w:val="24"/>
        </w:rPr>
        <w:t xml:space="preserve">, divu rīcībspējīgu liecinieku klātbūtnē Gulbenes novada Jaungulbenes bāriņtiesas priekšsēdētājai no labas gribas, bez spaidiem, maldības vai viltus, būdama pie skaidras saprašanas un apzinādamās savas rīcības saturu un nozīmi, pavēstīja, ka pēc savas nāves visu sev piederošo nekustamo īpašumu un mantu </w:t>
      </w:r>
      <w:proofErr w:type="spellStart"/>
      <w:r>
        <w:rPr>
          <w:sz w:val="24"/>
          <w:szCs w:val="24"/>
        </w:rPr>
        <w:t>novēl</w:t>
      </w:r>
      <w:proofErr w:type="spellEnd"/>
      <w:r>
        <w:rPr>
          <w:sz w:val="24"/>
          <w:szCs w:val="24"/>
        </w:rPr>
        <w:t xml:space="preserve"> Gulbenes novada Lejasciema pagasta pārvaldei (turpmāk – Testaments). Nekustamais īpašums ir Lejasciema pagasta zemesgrāmatu nodalījumā Nr.301 ierakstītais īpašums - Skolas iela 4 – 1, Lejasciems, Lejasciema pagasts, Gulbenes novads, kadastra numurs 5064 012</w:t>
      </w:r>
      <w:r>
        <w:rPr>
          <w:b/>
          <w:sz w:val="24"/>
          <w:szCs w:val="24"/>
        </w:rPr>
        <w:t xml:space="preserve"> </w:t>
      </w:r>
      <w:r>
        <w:rPr>
          <w:sz w:val="24"/>
          <w:szCs w:val="24"/>
        </w:rPr>
        <w:t xml:space="preserve">0123, kas sastāv no zemes gabala 0,172 ha platībā, uz kura atrodas ½ dzīvojamās mājas un četras saimniecības ēkas. </w:t>
      </w:r>
    </w:p>
    <w:p w:rsidR="00B35FF5" w:rsidRDefault="00B35FF5" w:rsidP="00B35FF5">
      <w:pPr>
        <w:autoSpaceDE w:val="0"/>
        <w:autoSpaceDN w:val="0"/>
        <w:adjustRightInd w:val="0"/>
        <w:spacing w:line="360" w:lineRule="auto"/>
        <w:ind w:firstLine="567"/>
        <w:jc w:val="both"/>
        <w:rPr>
          <w:sz w:val="24"/>
          <w:szCs w:val="24"/>
        </w:rPr>
      </w:pPr>
      <w:r>
        <w:rPr>
          <w:sz w:val="24"/>
          <w:szCs w:val="24"/>
        </w:rPr>
        <w:t xml:space="preserve">2013.gada 3.martā </w:t>
      </w:r>
      <w:r w:rsidR="002100D2">
        <w:rPr>
          <w:sz w:val="24"/>
          <w:szCs w:val="24"/>
        </w:rPr>
        <w:t>…</w:t>
      </w:r>
      <w:r>
        <w:rPr>
          <w:sz w:val="24"/>
          <w:szCs w:val="24"/>
        </w:rPr>
        <w:t xml:space="preserve"> mirusi, par ko Latvijas Republikas Gulbenes novada dzimtsarakstu nodaļa 2013.gada 4.martā izdevusi </w:t>
      </w:r>
      <w:r w:rsidR="002100D2">
        <w:rPr>
          <w:sz w:val="24"/>
          <w:szCs w:val="24"/>
        </w:rPr>
        <w:t>….</w:t>
      </w:r>
      <w:r>
        <w:rPr>
          <w:sz w:val="24"/>
          <w:szCs w:val="24"/>
        </w:rPr>
        <w:t xml:space="preserve"> miršanas apliecību. </w:t>
      </w:r>
    </w:p>
    <w:p w:rsidR="00B35FF5" w:rsidRDefault="00B35FF5" w:rsidP="00B35FF5">
      <w:pPr>
        <w:spacing w:line="360" w:lineRule="auto"/>
        <w:ind w:firstLine="567"/>
        <w:jc w:val="both"/>
        <w:rPr>
          <w:sz w:val="24"/>
          <w:szCs w:val="24"/>
        </w:rPr>
      </w:pPr>
      <w:r>
        <w:rPr>
          <w:sz w:val="24"/>
          <w:szCs w:val="24"/>
        </w:rPr>
        <w:t>Civillikuma 613.pants nosaka, ka notāra aktu grāmatā vai bāriņtiesas testamentu grāmatā ierakstīts testaments vai 439.panta kārtībā sastādīts akts par testamenta pieņemšanu glabāt uzskatāms par pēdējās gribas esamības un īstuma pilnīgāko pierādījumu. Civillikuma 616.pants nosaka, ka likumīgā spēkā nākušu testamentu izpilda testamenta izpildītājs, kas šim nolūkam iecelts vai nu tajā pašā testamentā, vai citā testatora sevišķā aktā, bet ja testamenta izpildītājs nav iecelts, tad testamentā ieceltais mantinieks, un beidzot, ja nav arī tiešā testamentārā mantinieka, tad mantojuma aizgādnis, kuru iecēlusi bāriņtiesa uz notāra lēmuma pamata. Civillikuma 655.pants nosaka, ka mantojums atklājas ar mantojuma atstājēja nāvi vai ar viņa izsludināšanu par mirušu ar tiesas lēmumu. Civillikuma 687.pants nosaka, ka, lai iegūtu mantojumu, kā likumiskiem, tā arī testamentāriem un līgumiskiem mantiniekiem jāpiedzīvo tā atklāšanās un reizē ar to aicinājums mantot, bet ar zināmu nosacījumu ieceltam mantiniekam jāpiedzīvo šā nosacījuma iestāšanās. (</w:t>
      </w:r>
      <w:r>
        <w:rPr>
          <w:i/>
          <w:sz w:val="24"/>
          <w:szCs w:val="24"/>
        </w:rPr>
        <w:t>Aicinājums mantot iestājas, mantojumam atklājoties. Aicinājuma pamati ir mantojuma atstājēja tiesīgi izteikta griba vai likums. Mantojuma atstājējs savu gribu var izteikt testamentā vai mantojuma līgumā.</w:t>
      </w:r>
      <w:r>
        <w:rPr>
          <w:sz w:val="24"/>
          <w:szCs w:val="24"/>
        </w:rPr>
        <w:t>). Civillikuma 688.pants nosaka, ka ar aicinājumu mantot nodibinās vienīgi iespēja kļūt par mantinieku. Mantojuma iegūšanai vēl vajadzīgs, lai aicinātais izteiktu savu gribu pieņemt viņam piekritušo mantojumu. Civillikuma 689.pants nosaka, ka neviens nav spiests pieņemt viņam piekritušo mantojumu, bet gan katrs var pēc patikas to pieņemt vai to atraidīt.</w:t>
      </w:r>
    </w:p>
    <w:p w:rsidR="00B35FF5" w:rsidRDefault="00B35FF5" w:rsidP="00B35FF5">
      <w:pPr>
        <w:spacing w:line="360" w:lineRule="auto"/>
        <w:ind w:firstLine="567"/>
        <w:jc w:val="both"/>
        <w:rPr>
          <w:rFonts w:eastAsia="Calibri"/>
          <w:bCs/>
          <w:sz w:val="24"/>
          <w:szCs w:val="24"/>
        </w:rPr>
      </w:pPr>
      <w:r>
        <w:rPr>
          <w:sz w:val="24"/>
          <w:szCs w:val="24"/>
          <w:lang w:eastAsia="en-US"/>
        </w:rPr>
        <w:lastRenderedPageBreak/>
        <w:t xml:space="preserve">Ņemot vērā minēto, kā arī pamatojoties uz likuma „Par pašvaldībām” 21.panta pirmās daļas 27.punktu, kas nosaka, ka dome var izskatīt jebkuru jautājumu, kas ir attiecīgās pašvaldības kompetencē, turklāt tikai dome var pieņemt lēmumus citos likumā paredzētajos jautājumos, Gulbenes novada dome pieņēma lēmumu pieņemt mirušās </w:t>
      </w:r>
      <w:r w:rsidR="002100D2">
        <w:rPr>
          <w:sz w:val="24"/>
          <w:szCs w:val="24"/>
          <w:lang w:eastAsia="en-US"/>
        </w:rPr>
        <w:t>….</w:t>
      </w:r>
      <w:r>
        <w:rPr>
          <w:sz w:val="24"/>
          <w:szCs w:val="24"/>
          <w:lang w:eastAsia="en-US"/>
        </w:rPr>
        <w:t xml:space="preserve"> ar 2011.gada 27.aprīļa testamentu Gulbenes novada Lejasciema pagasta pārvaldei novēlēto mantojumu (2015.gada 30.aprīļa prot.Nr.11., 38.</w:t>
      </w:r>
      <w:r>
        <w:rPr>
          <w:bCs/>
          <w:sz w:val="24"/>
          <w:szCs w:val="24"/>
        </w:rPr>
        <w:t>§).</w:t>
      </w:r>
    </w:p>
    <w:p w:rsidR="00B35FF5" w:rsidRDefault="00B35FF5" w:rsidP="00B35FF5">
      <w:pPr>
        <w:spacing w:line="360" w:lineRule="auto"/>
        <w:ind w:firstLine="567"/>
        <w:jc w:val="both"/>
        <w:rPr>
          <w:bCs/>
          <w:sz w:val="24"/>
          <w:szCs w:val="24"/>
        </w:rPr>
      </w:pPr>
      <w:r>
        <w:rPr>
          <w:bCs/>
          <w:sz w:val="24"/>
          <w:szCs w:val="24"/>
        </w:rPr>
        <w:t>Gulbenes novada pašvaldībai uzsāka darbības, kas saistītas ar mantojuma pieņemšanu.</w:t>
      </w:r>
    </w:p>
    <w:p w:rsidR="00B35FF5" w:rsidRDefault="00B35FF5" w:rsidP="00B35FF5">
      <w:pPr>
        <w:spacing w:line="360" w:lineRule="auto"/>
        <w:ind w:firstLine="567"/>
        <w:jc w:val="both"/>
        <w:rPr>
          <w:sz w:val="24"/>
          <w:szCs w:val="24"/>
        </w:rPr>
      </w:pPr>
      <w:r>
        <w:rPr>
          <w:bCs/>
          <w:sz w:val="24"/>
          <w:szCs w:val="24"/>
        </w:rPr>
        <w:t xml:space="preserve">(1) No Valsts zemes dienesta Gulbenes novada pašvaldība pieprasīja izziņu par nekustamā īpašuma </w:t>
      </w:r>
      <w:r>
        <w:rPr>
          <w:sz w:val="24"/>
          <w:szCs w:val="24"/>
        </w:rPr>
        <w:t>Skolas ielā 4 – 1, Lejasciemā, Lejasciema pagastā, Gulbenes novadā, ar kadastra numuru 5064 012</w:t>
      </w:r>
      <w:r>
        <w:rPr>
          <w:b/>
          <w:sz w:val="24"/>
          <w:szCs w:val="24"/>
        </w:rPr>
        <w:t xml:space="preserve"> </w:t>
      </w:r>
      <w:r>
        <w:rPr>
          <w:sz w:val="24"/>
          <w:szCs w:val="24"/>
        </w:rPr>
        <w:t xml:space="preserve">0123, </w:t>
      </w:r>
      <w:r>
        <w:rPr>
          <w:bCs/>
          <w:sz w:val="24"/>
          <w:szCs w:val="24"/>
        </w:rPr>
        <w:t xml:space="preserve"> kadastrālo vērtību. Atbilstoši Valsts zemes dienesta 2015.gada 9.jūnija izziņā Nr.9-01-455981-1/1 “Kadastra informācija mantojuma lietai” (turpmāk – Izziņa) sniegtajām ziņām nekustamā īpašuma ar  </w:t>
      </w:r>
      <w:r>
        <w:rPr>
          <w:sz w:val="24"/>
          <w:szCs w:val="24"/>
        </w:rPr>
        <w:t xml:space="preserve">kadastra numuru </w:t>
      </w:r>
      <w:r>
        <w:rPr>
          <w:b/>
          <w:bCs/>
          <w:sz w:val="24"/>
          <w:szCs w:val="24"/>
        </w:rPr>
        <w:t>5064 012 0123</w:t>
      </w:r>
      <w:r>
        <w:rPr>
          <w:sz w:val="24"/>
          <w:szCs w:val="24"/>
        </w:rPr>
        <w:t xml:space="preserve"> sastāvs ir:</w:t>
      </w:r>
    </w:p>
    <w:p w:rsidR="00B35FF5" w:rsidRDefault="00B35FF5" w:rsidP="00FE761E">
      <w:pPr>
        <w:numPr>
          <w:ilvl w:val="0"/>
          <w:numId w:val="63"/>
        </w:numPr>
        <w:spacing w:after="200" w:line="360" w:lineRule="auto"/>
        <w:ind w:left="0" w:firstLine="567"/>
        <w:contextualSpacing/>
        <w:jc w:val="both"/>
        <w:rPr>
          <w:rFonts w:eastAsia="Calibri"/>
          <w:bCs/>
          <w:sz w:val="24"/>
          <w:szCs w:val="24"/>
        </w:rPr>
      </w:pPr>
      <w:r>
        <w:rPr>
          <w:bCs/>
          <w:sz w:val="24"/>
          <w:szCs w:val="24"/>
        </w:rPr>
        <w:t xml:space="preserve">zemes vienība ar kadastra apzīmējumu </w:t>
      </w:r>
      <w:r>
        <w:rPr>
          <w:sz w:val="24"/>
          <w:szCs w:val="24"/>
        </w:rPr>
        <w:t>5064 012</w:t>
      </w:r>
      <w:r>
        <w:rPr>
          <w:b/>
          <w:sz w:val="24"/>
          <w:szCs w:val="24"/>
        </w:rPr>
        <w:t xml:space="preserve"> </w:t>
      </w:r>
      <w:r>
        <w:rPr>
          <w:sz w:val="24"/>
          <w:szCs w:val="24"/>
        </w:rPr>
        <w:t>0123;</w:t>
      </w:r>
    </w:p>
    <w:p w:rsidR="00B35FF5" w:rsidRDefault="00B35FF5" w:rsidP="00FE761E">
      <w:pPr>
        <w:numPr>
          <w:ilvl w:val="0"/>
          <w:numId w:val="63"/>
        </w:numPr>
        <w:spacing w:after="200" w:line="360" w:lineRule="auto"/>
        <w:ind w:left="0" w:firstLine="567"/>
        <w:contextualSpacing/>
        <w:jc w:val="both"/>
        <w:rPr>
          <w:bCs/>
          <w:sz w:val="24"/>
          <w:szCs w:val="24"/>
        </w:rPr>
      </w:pPr>
      <w:r>
        <w:rPr>
          <w:sz w:val="24"/>
          <w:szCs w:val="24"/>
        </w:rPr>
        <w:t xml:space="preserve">būve </w:t>
      </w:r>
      <w:r>
        <w:rPr>
          <w:bCs/>
          <w:sz w:val="24"/>
          <w:szCs w:val="24"/>
        </w:rPr>
        <w:t xml:space="preserve">ar kadastra apzīmējumu </w:t>
      </w:r>
      <w:r>
        <w:rPr>
          <w:sz w:val="24"/>
          <w:szCs w:val="24"/>
        </w:rPr>
        <w:t>5064 012</w:t>
      </w:r>
      <w:r>
        <w:rPr>
          <w:b/>
          <w:sz w:val="24"/>
          <w:szCs w:val="24"/>
        </w:rPr>
        <w:t xml:space="preserve"> </w:t>
      </w:r>
      <w:r>
        <w:rPr>
          <w:sz w:val="24"/>
          <w:szCs w:val="24"/>
        </w:rPr>
        <w:t>0123 002 (šķūnis);</w:t>
      </w:r>
    </w:p>
    <w:p w:rsidR="00B35FF5" w:rsidRDefault="00B35FF5" w:rsidP="00FE761E">
      <w:pPr>
        <w:numPr>
          <w:ilvl w:val="0"/>
          <w:numId w:val="63"/>
        </w:numPr>
        <w:spacing w:after="200" w:line="360" w:lineRule="auto"/>
        <w:ind w:left="0" w:firstLine="567"/>
        <w:contextualSpacing/>
        <w:jc w:val="both"/>
        <w:rPr>
          <w:bCs/>
          <w:sz w:val="24"/>
          <w:szCs w:val="24"/>
        </w:rPr>
      </w:pPr>
      <w:r>
        <w:rPr>
          <w:sz w:val="24"/>
          <w:szCs w:val="24"/>
        </w:rPr>
        <w:t xml:space="preserve">būve </w:t>
      </w:r>
      <w:r>
        <w:rPr>
          <w:bCs/>
          <w:sz w:val="24"/>
          <w:szCs w:val="24"/>
        </w:rPr>
        <w:t xml:space="preserve">ar kadastra apzīmējumu </w:t>
      </w:r>
      <w:r>
        <w:rPr>
          <w:sz w:val="24"/>
          <w:szCs w:val="24"/>
        </w:rPr>
        <w:t>5064 012</w:t>
      </w:r>
      <w:r>
        <w:rPr>
          <w:b/>
          <w:sz w:val="24"/>
          <w:szCs w:val="24"/>
        </w:rPr>
        <w:t xml:space="preserve"> </w:t>
      </w:r>
      <w:r>
        <w:rPr>
          <w:sz w:val="24"/>
          <w:szCs w:val="24"/>
        </w:rPr>
        <w:t>0123 003 (kūts);</w:t>
      </w:r>
    </w:p>
    <w:p w:rsidR="00B35FF5" w:rsidRDefault="00B35FF5" w:rsidP="00FE761E">
      <w:pPr>
        <w:numPr>
          <w:ilvl w:val="0"/>
          <w:numId w:val="63"/>
        </w:numPr>
        <w:spacing w:after="200" w:line="360" w:lineRule="auto"/>
        <w:ind w:left="0" w:firstLine="567"/>
        <w:contextualSpacing/>
        <w:jc w:val="both"/>
        <w:rPr>
          <w:bCs/>
          <w:sz w:val="24"/>
          <w:szCs w:val="24"/>
        </w:rPr>
      </w:pPr>
      <w:r>
        <w:rPr>
          <w:sz w:val="24"/>
          <w:szCs w:val="24"/>
        </w:rPr>
        <w:t xml:space="preserve">būve </w:t>
      </w:r>
      <w:r>
        <w:rPr>
          <w:bCs/>
          <w:sz w:val="24"/>
          <w:szCs w:val="24"/>
        </w:rPr>
        <w:t xml:space="preserve">ar kadastra apzīmējumu </w:t>
      </w:r>
      <w:r>
        <w:rPr>
          <w:sz w:val="24"/>
          <w:szCs w:val="24"/>
        </w:rPr>
        <w:t>5064 012</w:t>
      </w:r>
      <w:r>
        <w:rPr>
          <w:b/>
          <w:sz w:val="24"/>
          <w:szCs w:val="24"/>
        </w:rPr>
        <w:t xml:space="preserve"> </w:t>
      </w:r>
      <w:r>
        <w:rPr>
          <w:sz w:val="24"/>
          <w:szCs w:val="24"/>
        </w:rPr>
        <w:t>0123 004 (šķūnis);</w:t>
      </w:r>
    </w:p>
    <w:p w:rsidR="00B35FF5" w:rsidRDefault="00B35FF5" w:rsidP="00FE761E">
      <w:pPr>
        <w:numPr>
          <w:ilvl w:val="0"/>
          <w:numId w:val="63"/>
        </w:numPr>
        <w:spacing w:after="200" w:line="360" w:lineRule="auto"/>
        <w:ind w:left="0" w:firstLine="567"/>
        <w:contextualSpacing/>
        <w:jc w:val="both"/>
        <w:rPr>
          <w:bCs/>
          <w:sz w:val="24"/>
          <w:szCs w:val="24"/>
        </w:rPr>
      </w:pPr>
      <w:r>
        <w:rPr>
          <w:sz w:val="24"/>
          <w:szCs w:val="24"/>
        </w:rPr>
        <w:t xml:space="preserve">būve </w:t>
      </w:r>
      <w:r>
        <w:rPr>
          <w:bCs/>
          <w:sz w:val="24"/>
          <w:szCs w:val="24"/>
        </w:rPr>
        <w:t xml:space="preserve">ar kadastra apzīmējumu </w:t>
      </w:r>
      <w:r>
        <w:rPr>
          <w:sz w:val="24"/>
          <w:szCs w:val="24"/>
        </w:rPr>
        <w:t>5064 012</w:t>
      </w:r>
      <w:r>
        <w:rPr>
          <w:b/>
          <w:sz w:val="24"/>
          <w:szCs w:val="24"/>
        </w:rPr>
        <w:t xml:space="preserve"> </w:t>
      </w:r>
      <w:r>
        <w:rPr>
          <w:sz w:val="24"/>
          <w:szCs w:val="24"/>
        </w:rPr>
        <w:t>0123 005 (nojume).</w:t>
      </w:r>
    </w:p>
    <w:p w:rsidR="00B35FF5" w:rsidRDefault="00B35FF5" w:rsidP="00B35FF5">
      <w:pPr>
        <w:spacing w:line="360" w:lineRule="auto"/>
        <w:ind w:firstLine="567"/>
        <w:jc w:val="both"/>
        <w:rPr>
          <w:bCs/>
          <w:sz w:val="24"/>
          <w:szCs w:val="24"/>
        </w:rPr>
      </w:pPr>
      <w:r>
        <w:rPr>
          <w:bCs/>
          <w:sz w:val="24"/>
          <w:szCs w:val="24"/>
        </w:rPr>
        <w:t xml:space="preserve">Šī nekustamā īpašuma sastāva īpašniece saskaņā ar Izziņas datiem ir </w:t>
      </w:r>
      <w:r w:rsidR="002100D2">
        <w:rPr>
          <w:bCs/>
          <w:sz w:val="24"/>
          <w:szCs w:val="24"/>
        </w:rPr>
        <w:t>….</w:t>
      </w:r>
      <w:r>
        <w:rPr>
          <w:bCs/>
          <w:sz w:val="24"/>
          <w:szCs w:val="24"/>
        </w:rPr>
        <w:t>.</w:t>
      </w:r>
    </w:p>
    <w:p w:rsidR="00B35FF5" w:rsidRDefault="00B35FF5" w:rsidP="00B35FF5">
      <w:pPr>
        <w:spacing w:line="360" w:lineRule="auto"/>
        <w:ind w:firstLine="567"/>
        <w:jc w:val="both"/>
        <w:rPr>
          <w:bCs/>
          <w:sz w:val="24"/>
          <w:szCs w:val="24"/>
        </w:rPr>
      </w:pPr>
      <w:r>
        <w:rPr>
          <w:bCs/>
          <w:sz w:val="24"/>
          <w:szCs w:val="24"/>
        </w:rPr>
        <w:t xml:space="preserve">Savukārt būve ar kadastra apzīmējumu </w:t>
      </w:r>
      <w:r>
        <w:rPr>
          <w:sz w:val="24"/>
          <w:szCs w:val="24"/>
        </w:rPr>
        <w:t>5064 012</w:t>
      </w:r>
      <w:r>
        <w:rPr>
          <w:b/>
          <w:sz w:val="24"/>
          <w:szCs w:val="24"/>
        </w:rPr>
        <w:t xml:space="preserve"> </w:t>
      </w:r>
      <w:r>
        <w:rPr>
          <w:sz w:val="24"/>
          <w:szCs w:val="24"/>
        </w:rPr>
        <w:t xml:space="preserve">0123 001 (divu dzīvokļu dzīvojamā ēka) ir iekļauta nekustamā īpašuma ar kadastra numuru </w:t>
      </w:r>
      <w:r>
        <w:rPr>
          <w:b/>
          <w:bCs/>
          <w:sz w:val="24"/>
          <w:szCs w:val="24"/>
        </w:rPr>
        <w:t>5064 512 0055</w:t>
      </w:r>
      <w:r>
        <w:rPr>
          <w:sz w:val="24"/>
          <w:szCs w:val="24"/>
        </w:rPr>
        <w:t xml:space="preserve"> sastāvā, kuras 2/4 domājamās daļas īpašniece </w:t>
      </w:r>
      <w:r>
        <w:rPr>
          <w:bCs/>
          <w:sz w:val="24"/>
          <w:szCs w:val="24"/>
        </w:rPr>
        <w:t xml:space="preserve">saskaņā ar Izziņas datiem ir </w:t>
      </w:r>
      <w:r w:rsidR="002100D2">
        <w:rPr>
          <w:bCs/>
          <w:sz w:val="24"/>
          <w:szCs w:val="24"/>
        </w:rPr>
        <w:t>….</w:t>
      </w:r>
      <w:r>
        <w:rPr>
          <w:bCs/>
          <w:sz w:val="24"/>
          <w:szCs w:val="24"/>
        </w:rPr>
        <w:t xml:space="preserve">. </w:t>
      </w:r>
    </w:p>
    <w:p w:rsidR="00B35FF5" w:rsidRDefault="00B35FF5" w:rsidP="00B35FF5">
      <w:pPr>
        <w:spacing w:line="360" w:lineRule="auto"/>
        <w:ind w:firstLine="567"/>
        <w:jc w:val="both"/>
        <w:rPr>
          <w:sz w:val="24"/>
          <w:szCs w:val="24"/>
        </w:rPr>
      </w:pPr>
      <w:r>
        <w:rPr>
          <w:bCs/>
          <w:sz w:val="24"/>
          <w:szCs w:val="24"/>
        </w:rPr>
        <w:t xml:space="preserve">(2) Atbilstoši valsts vienotās datorizētās zemesgrāmatas datiem nekustamais īpašums ar kadastra numuru </w:t>
      </w:r>
      <w:r>
        <w:rPr>
          <w:sz w:val="24"/>
          <w:szCs w:val="24"/>
        </w:rPr>
        <w:t>5064 012</w:t>
      </w:r>
      <w:r>
        <w:rPr>
          <w:b/>
          <w:sz w:val="24"/>
          <w:szCs w:val="24"/>
        </w:rPr>
        <w:t xml:space="preserve"> </w:t>
      </w:r>
      <w:r>
        <w:rPr>
          <w:sz w:val="24"/>
          <w:szCs w:val="24"/>
        </w:rPr>
        <w:t>0123 ir reģistrēts  Vidzemes rajona tiesas Lejasciema pagasta zemesgrāmatas nodalījumā Nr.301, adrese: Skolas iela 4 – 1, Lejasciems, Lejasciema pagasts, Gulbenes novads . Atbilstoši minētā zemesgrāmatas nodalījuma I daļas 1.iedaļas ierakstam Nr.1.1. “Z</w:t>
      </w:r>
      <w:r>
        <w:rPr>
          <w:i/>
          <w:iCs/>
          <w:sz w:val="24"/>
          <w:szCs w:val="24"/>
        </w:rPr>
        <w:t>emes gabali aptver kopā 2.272 ha …. Pirmā zemes gabala platība 0.172 ha, otrā zemes gabala platība 2.1 ha. Uz pirmā zemes gabala atrodas ½ dzīvojamās mājas un četras saimniecības ēkas…</w:t>
      </w:r>
      <w:r>
        <w:rPr>
          <w:sz w:val="24"/>
          <w:szCs w:val="24"/>
        </w:rPr>
        <w:t>”.</w:t>
      </w:r>
    </w:p>
    <w:p w:rsidR="00B35FF5" w:rsidRDefault="00B35FF5" w:rsidP="00B35FF5">
      <w:pPr>
        <w:spacing w:line="360" w:lineRule="auto"/>
        <w:ind w:firstLine="567"/>
        <w:jc w:val="both"/>
        <w:rPr>
          <w:rFonts w:eastAsia="Calibri"/>
          <w:bCs/>
          <w:sz w:val="24"/>
          <w:szCs w:val="24"/>
        </w:rPr>
      </w:pPr>
      <w:r>
        <w:rPr>
          <w:sz w:val="24"/>
          <w:szCs w:val="24"/>
        </w:rPr>
        <w:t xml:space="preserve">Saskaņā ar minētā zemesgrāmatas nodalījuma II daļas 1.iedaļas ierakstu Nr.1.1. īpašuma tiesības nostiprinātas uz </w:t>
      </w:r>
      <w:r w:rsidR="002100D2">
        <w:rPr>
          <w:bCs/>
          <w:sz w:val="24"/>
          <w:szCs w:val="24"/>
        </w:rPr>
        <w:t>….</w:t>
      </w:r>
      <w:r>
        <w:rPr>
          <w:bCs/>
          <w:sz w:val="24"/>
          <w:szCs w:val="24"/>
        </w:rPr>
        <w:t xml:space="preserve"> vārda.</w:t>
      </w:r>
    </w:p>
    <w:p w:rsidR="00B35FF5" w:rsidRDefault="00B35FF5" w:rsidP="00B35FF5">
      <w:pPr>
        <w:spacing w:line="360" w:lineRule="auto"/>
        <w:ind w:firstLine="567"/>
        <w:jc w:val="both"/>
        <w:rPr>
          <w:sz w:val="24"/>
          <w:szCs w:val="24"/>
        </w:rPr>
      </w:pPr>
      <w:r>
        <w:rPr>
          <w:bCs/>
          <w:sz w:val="24"/>
          <w:szCs w:val="24"/>
        </w:rPr>
        <w:t xml:space="preserve">Atbilstoši valsts vienotās datorizētās zemesgrāmatas datiem nekustamais īpašums ar kadastra numuru </w:t>
      </w:r>
      <w:r>
        <w:rPr>
          <w:sz w:val="24"/>
          <w:szCs w:val="24"/>
        </w:rPr>
        <w:t>5064 512 0055 ir reģistrēts  Vidzemes rajona tiesas Lejasciema pagasta zemesgrāmatas nodalījumā Nr.100000450781, adrese: Skolas iela 4, Lejasciems, Lejasciema pagasts, Gulbenes novads. Minētā zemesgrāmatas nodalījuma I daļas 1.iedaļā norādīts:</w:t>
      </w:r>
    </w:p>
    <w:p w:rsidR="00B35FF5" w:rsidRDefault="00B35FF5" w:rsidP="00B35FF5">
      <w:pPr>
        <w:spacing w:line="360" w:lineRule="auto"/>
        <w:ind w:firstLine="567"/>
        <w:jc w:val="both"/>
        <w:rPr>
          <w:i/>
          <w:iCs/>
          <w:sz w:val="24"/>
          <w:szCs w:val="24"/>
        </w:rPr>
      </w:pPr>
      <w:r>
        <w:rPr>
          <w:i/>
          <w:iCs/>
          <w:sz w:val="24"/>
          <w:szCs w:val="24"/>
        </w:rPr>
        <w:t>“1.1. Ēku (būvju) nekustamais īpašums sastāv no dzīvojamās mājas (kadastra apzīmējums 5064 012 0123 001).</w:t>
      </w:r>
    </w:p>
    <w:p w:rsidR="00B35FF5" w:rsidRDefault="00B35FF5" w:rsidP="00B35FF5">
      <w:pPr>
        <w:spacing w:line="360" w:lineRule="auto"/>
        <w:ind w:firstLine="567"/>
        <w:jc w:val="both"/>
        <w:rPr>
          <w:i/>
          <w:iCs/>
          <w:sz w:val="24"/>
          <w:szCs w:val="24"/>
        </w:rPr>
      </w:pPr>
      <w:r>
        <w:rPr>
          <w:i/>
          <w:iCs/>
          <w:sz w:val="24"/>
          <w:szCs w:val="24"/>
        </w:rPr>
        <w:lastRenderedPageBreak/>
        <w:t>1.2. Atzīme – ēka saistīta ar zemes gabalu Skolas iela 4-1, Lejasciema pag., Gulbenes raj., kadastra numurs 5064 012 0123, Lejasciema pagasta zemesgrāmatas nodalījuma Nr.301.</w:t>
      </w:r>
    </w:p>
    <w:p w:rsidR="00B35FF5" w:rsidRDefault="00B35FF5" w:rsidP="00B35FF5">
      <w:pPr>
        <w:spacing w:line="360" w:lineRule="auto"/>
        <w:ind w:firstLine="567"/>
        <w:jc w:val="both"/>
        <w:rPr>
          <w:i/>
          <w:iCs/>
          <w:sz w:val="24"/>
          <w:szCs w:val="24"/>
        </w:rPr>
      </w:pPr>
      <w:r>
        <w:rPr>
          <w:i/>
          <w:iCs/>
          <w:sz w:val="24"/>
          <w:szCs w:val="24"/>
        </w:rPr>
        <w:tab/>
        <w:t xml:space="preserve">Zemes īpašnieks </w:t>
      </w:r>
      <w:r w:rsidR="002100D2">
        <w:rPr>
          <w:i/>
          <w:iCs/>
          <w:sz w:val="24"/>
          <w:szCs w:val="24"/>
        </w:rPr>
        <w:t>….</w:t>
      </w:r>
      <w:r>
        <w:rPr>
          <w:i/>
          <w:iCs/>
          <w:sz w:val="24"/>
          <w:szCs w:val="24"/>
        </w:rPr>
        <w:t xml:space="preserve"> …”</w:t>
      </w:r>
    </w:p>
    <w:p w:rsidR="00B35FF5" w:rsidRDefault="00B35FF5" w:rsidP="00B35FF5">
      <w:pPr>
        <w:spacing w:line="360" w:lineRule="auto"/>
        <w:ind w:firstLine="567"/>
        <w:jc w:val="both"/>
        <w:rPr>
          <w:sz w:val="24"/>
          <w:szCs w:val="24"/>
        </w:rPr>
      </w:pPr>
      <w:r>
        <w:rPr>
          <w:sz w:val="24"/>
          <w:szCs w:val="24"/>
        </w:rPr>
        <w:t xml:space="preserve">Minētā zemesgrāmatas nodalījuma II daļas 1.iedaļā nav nekādas norādes par </w:t>
      </w:r>
      <w:r w:rsidR="002100D2">
        <w:rPr>
          <w:sz w:val="24"/>
          <w:szCs w:val="24"/>
        </w:rPr>
        <w:t>….</w:t>
      </w:r>
      <w:r>
        <w:rPr>
          <w:sz w:val="24"/>
          <w:szCs w:val="24"/>
        </w:rPr>
        <w:t xml:space="preserve"> kā šī nekustamā īpašuma ½ domājamās daļas īpašnieci.</w:t>
      </w:r>
    </w:p>
    <w:p w:rsidR="00B35FF5" w:rsidRDefault="00B35FF5" w:rsidP="00B35FF5">
      <w:pPr>
        <w:spacing w:line="360" w:lineRule="auto"/>
        <w:ind w:firstLine="567"/>
        <w:jc w:val="both"/>
        <w:rPr>
          <w:sz w:val="24"/>
          <w:szCs w:val="24"/>
        </w:rPr>
      </w:pPr>
      <w:r>
        <w:rPr>
          <w:sz w:val="24"/>
          <w:szCs w:val="24"/>
        </w:rPr>
        <w:t>(3) Tika veiktas konsultācijas ar Vidzemes apgabaltiesas zvērinātu notāri Gitu Rubīnu par mantojuma pieņemšanas jautājumiem.</w:t>
      </w:r>
    </w:p>
    <w:p w:rsidR="00B35FF5" w:rsidRDefault="00B35FF5" w:rsidP="00B35FF5">
      <w:pPr>
        <w:spacing w:line="360" w:lineRule="auto"/>
        <w:ind w:firstLine="567"/>
        <w:jc w:val="both"/>
        <w:rPr>
          <w:rFonts w:eastAsia="Calibri"/>
          <w:sz w:val="24"/>
          <w:szCs w:val="24"/>
          <w:lang w:eastAsia="en-US"/>
        </w:rPr>
      </w:pPr>
      <w:r>
        <w:rPr>
          <w:sz w:val="24"/>
          <w:szCs w:val="24"/>
          <w:lang w:eastAsia="en-US"/>
        </w:rPr>
        <w:t xml:space="preserve">Ņemot vērā minēto, tika konstatēti vairāki </w:t>
      </w:r>
      <w:proofErr w:type="spellStart"/>
      <w:r>
        <w:rPr>
          <w:sz w:val="24"/>
          <w:szCs w:val="24"/>
          <w:lang w:eastAsia="en-US"/>
        </w:rPr>
        <w:t>problēmaspekti</w:t>
      </w:r>
      <w:proofErr w:type="spellEnd"/>
      <w:r>
        <w:rPr>
          <w:sz w:val="24"/>
          <w:szCs w:val="24"/>
          <w:lang w:eastAsia="en-US"/>
        </w:rPr>
        <w:t>, kurus nepieciešams risināt, virzot jautājumu par mantojuma pieņemšanu, proti:</w:t>
      </w:r>
    </w:p>
    <w:p w:rsidR="00B35FF5" w:rsidRDefault="00B35FF5" w:rsidP="00FE761E">
      <w:pPr>
        <w:numPr>
          <w:ilvl w:val="0"/>
          <w:numId w:val="64"/>
        </w:numPr>
        <w:tabs>
          <w:tab w:val="left" w:pos="284"/>
        </w:tabs>
        <w:spacing w:after="200" w:line="360" w:lineRule="auto"/>
        <w:ind w:left="0" w:firstLine="567"/>
        <w:contextualSpacing/>
        <w:jc w:val="both"/>
        <w:rPr>
          <w:sz w:val="24"/>
          <w:szCs w:val="24"/>
          <w:lang w:eastAsia="en-US"/>
        </w:rPr>
      </w:pPr>
      <w:r>
        <w:rPr>
          <w:sz w:val="24"/>
          <w:szCs w:val="24"/>
          <w:lang w:eastAsia="en-US"/>
        </w:rPr>
        <w:t xml:space="preserve">saskaņā ar Testamentā minēto Lejasciema pagasta pārvaldei tiek novēlēts nekustamais īpašums, kas reģistrēts </w:t>
      </w:r>
      <w:r>
        <w:rPr>
          <w:sz w:val="24"/>
          <w:szCs w:val="24"/>
        </w:rPr>
        <w:t>Lejasciema pagasta zemesgrāmatas nodalījumā Nr.301 (</w:t>
      </w:r>
      <w:r>
        <w:rPr>
          <w:bCs/>
          <w:sz w:val="24"/>
          <w:szCs w:val="24"/>
        </w:rPr>
        <w:t xml:space="preserve">nekustamais īpašums ar kadastra numuru </w:t>
      </w:r>
      <w:r>
        <w:rPr>
          <w:sz w:val="24"/>
          <w:szCs w:val="24"/>
        </w:rPr>
        <w:t>5064 012</w:t>
      </w:r>
      <w:r>
        <w:rPr>
          <w:b/>
          <w:sz w:val="24"/>
          <w:szCs w:val="24"/>
        </w:rPr>
        <w:t xml:space="preserve"> </w:t>
      </w:r>
      <w:r>
        <w:rPr>
          <w:sz w:val="24"/>
          <w:szCs w:val="24"/>
        </w:rPr>
        <w:t xml:space="preserve">0123), tas ir, atbilstoši Izziņā norādītājai informācijai – zeme 0.172 ha un četras palīgēkas (divi šķūņi, klēts un nojume). Savukārt dzīvojamā ēka pilnīgi nesaprotamu apsvērumu dēļ ir reģistrēta Lejasciema pagasta zemesgrāmatas nodalījumā Nr.100000450781 (pilnīgi cits nodalījums), kurā norādīts, ka ēka saistīta ar </w:t>
      </w:r>
      <w:r w:rsidR="002100D2">
        <w:rPr>
          <w:sz w:val="24"/>
          <w:szCs w:val="24"/>
        </w:rPr>
        <w:t>….</w:t>
      </w:r>
      <w:r>
        <w:rPr>
          <w:sz w:val="24"/>
          <w:szCs w:val="24"/>
        </w:rPr>
        <w:t xml:space="preserve"> īpašumā esošu zemes gabalu, kadastra numurs 5064 012</w:t>
      </w:r>
      <w:r>
        <w:rPr>
          <w:b/>
          <w:sz w:val="24"/>
          <w:szCs w:val="24"/>
        </w:rPr>
        <w:t xml:space="preserve"> </w:t>
      </w:r>
      <w:r>
        <w:rPr>
          <w:sz w:val="24"/>
          <w:szCs w:val="24"/>
        </w:rPr>
        <w:t xml:space="preserve">0123, taču informāciju par </w:t>
      </w:r>
      <w:r w:rsidR="002100D2">
        <w:rPr>
          <w:sz w:val="24"/>
          <w:szCs w:val="24"/>
        </w:rPr>
        <w:t>…</w:t>
      </w:r>
      <w:r>
        <w:rPr>
          <w:sz w:val="24"/>
          <w:szCs w:val="24"/>
        </w:rPr>
        <w:t xml:space="preserve"> kā ēkas ½ īpašnieci nav atspoguļota. </w:t>
      </w:r>
    </w:p>
    <w:p w:rsidR="00B35FF5" w:rsidRDefault="00B35FF5" w:rsidP="00FE761E">
      <w:pPr>
        <w:numPr>
          <w:ilvl w:val="0"/>
          <w:numId w:val="64"/>
        </w:numPr>
        <w:tabs>
          <w:tab w:val="left" w:pos="284"/>
        </w:tabs>
        <w:spacing w:after="200" w:line="360" w:lineRule="auto"/>
        <w:ind w:left="0" w:firstLine="567"/>
        <w:contextualSpacing/>
        <w:jc w:val="both"/>
        <w:rPr>
          <w:sz w:val="24"/>
          <w:szCs w:val="24"/>
          <w:lang w:eastAsia="en-US"/>
        </w:rPr>
      </w:pPr>
      <w:r>
        <w:rPr>
          <w:sz w:val="24"/>
          <w:szCs w:val="24"/>
        </w:rPr>
        <w:t xml:space="preserve">ņemot vērā minēto aprakstīto aspektu, lai pieņemtu mantojumu, Gulbenes novada pašvaldībai vispirms nepieciešams vērsties tiesā, lai novērstu iespējamās neprecizitātes, kas pieļautas, veicot ierakstus Lejasciema pagasta zemesgrāmatas nodalījumos Nr.301 un Nr.100000450781, kā arī tiesai būs nepieciešams pieņemt lēmumu, vai Gulbenes novada pašvaldība saskaņā ar Testamentu ir tiesīga mantot tikai </w:t>
      </w:r>
      <w:r>
        <w:rPr>
          <w:bCs/>
          <w:sz w:val="24"/>
          <w:szCs w:val="24"/>
        </w:rPr>
        <w:t xml:space="preserve">nekustamā īpašuma ar  </w:t>
      </w:r>
      <w:r>
        <w:rPr>
          <w:sz w:val="24"/>
          <w:szCs w:val="24"/>
        </w:rPr>
        <w:t>kadastra numuru 5064 012 0123 sastāvā esošos īpašumus, vai papildus arī  ½ no dzīvojamās ēkas, kas norādīta kā nekustamā īpašuma ar kadastra numuru 5064 512 0055 sastāvā esošs īpašums.</w:t>
      </w:r>
    </w:p>
    <w:p w:rsidR="00B35FF5" w:rsidRDefault="00B35FF5" w:rsidP="00B35FF5">
      <w:pPr>
        <w:spacing w:line="360" w:lineRule="auto"/>
        <w:ind w:firstLine="567"/>
        <w:jc w:val="both"/>
        <w:rPr>
          <w:sz w:val="24"/>
          <w:szCs w:val="24"/>
        </w:rPr>
      </w:pPr>
      <w:r>
        <w:rPr>
          <w:sz w:val="24"/>
          <w:szCs w:val="24"/>
          <w:lang w:eastAsia="en-US"/>
        </w:rPr>
        <w:t xml:space="preserve">Ņemot vērā minēto, kā arī izvērtējot administratīvo resursu patēriņu, ko būs nepieciešams veltīt aprakstītos </w:t>
      </w:r>
      <w:proofErr w:type="spellStart"/>
      <w:r>
        <w:rPr>
          <w:sz w:val="24"/>
          <w:szCs w:val="24"/>
          <w:lang w:eastAsia="en-US"/>
        </w:rPr>
        <w:t>problēmjautājumu</w:t>
      </w:r>
      <w:proofErr w:type="spellEnd"/>
      <w:r>
        <w:rPr>
          <w:sz w:val="24"/>
          <w:szCs w:val="24"/>
          <w:lang w:eastAsia="en-US"/>
        </w:rPr>
        <w:t xml:space="preserve"> risināšanai, saskaņā ar </w:t>
      </w:r>
      <w:r>
        <w:rPr>
          <w:sz w:val="24"/>
          <w:szCs w:val="24"/>
        </w:rPr>
        <w:t xml:space="preserve">Civillikuma 688. un 689.pantu, </w:t>
      </w:r>
      <w:r>
        <w:rPr>
          <w:sz w:val="24"/>
          <w:szCs w:val="24"/>
          <w:lang w:eastAsia="en-US"/>
        </w:rPr>
        <w:t>kā arī pamatojoties uz likuma „Par pašvaldībām” 21.panta pirmās daļas 27.punktu,</w:t>
      </w:r>
      <w:r>
        <w:rPr>
          <w:sz w:val="24"/>
          <w:szCs w:val="24"/>
        </w:rPr>
        <w:t xml:space="preserve"> un Finanšu komitejas  ieteikumu, atklāti balsojot: PAR – 14 (Normunds </w:t>
      </w:r>
      <w:proofErr w:type="spellStart"/>
      <w:r>
        <w:rPr>
          <w:sz w:val="24"/>
          <w:szCs w:val="24"/>
        </w:rPr>
        <w:t>Audzišs</w:t>
      </w:r>
      <w:proofErr w:type="spellEnd"/>
      <w:r>
        <w:rPr>
          <w:sz w:val="24"/>
          <w:szCs w:val="24"/>
        </w:rPr>
        <w:t xml:space="preserve">, Indra Caune, Andis Caunītis, Gunārs Ciglis,  Larisa Cīrule, Lāsma </w:t>
      </w:r>
      <w:proofErr w:type="spellStart"/>
      <w:r>
        <w:rPr>
          <w:sz w:val="24"/>
          <w:szCs w:val="24"/>
        </w:rPr>
        <w:t>Gabdulļina</w:t>
      </w:r>
      <w:proofErr w:type="spellEnd"/>
      <w:r>
        <w:rPr>
          <w:sz w:val="24"/>
          <w:szCs w:val="24"/>
        </w:rPr>
        <w:t xml:space="preserve">, </w:t>
      </w:r>
      <w:proofErr w:type="spellStart"/>
      <w:r>
        <w:rPr>
          <w:sz w:val="24"/>
          <w:szCs w:val="24"/>
        </w:rPr>
        <w:t>Stanislavs</w:t>
      </w:r>
      <w:proofErr w:type="spellEnd"/>
      <w:r>
        <w:rPr>
          <w:sz w:val="24"/>
          <w:szCs w:val="24"/>
        </w:rPr>
        <w:t xml:space="preserve"> </w:t>
      </w:r>
      <w:proofErr w:type="spellStart"/>
      <w:r>
        <w:rPr>
          <w:sz w:val="24"/>
          <w:szCs w:val="24"/>
        </w:rPr>
        <w:t>Gžibovskis</w:t>
      </w:r>
      <w:proofErr w:type="spellEnd"/>
      <w:r>
        <w:rPr>
          <w:sz w:val="24"/>
          <w:szCs w:val="24"/>
        </w:rPr>
        <w:t xml:space="preserve">, </w:t>
      </w:r>
      <w:proofErr w:type="spellStart"/>
      <w:r>
        <w:rPr>
          <w:sz w:val="24"/>
          <w:szCs w:val="24"/>
        </w:rPr>
        <w:t>Valtis</w:t>
      </w:r>
      <w:proofErr w:type="spellEnd"/>
      <w:r>
        <w:rPr>
          <w:sz w:val="24"/>
          <w:szCs w:val="24"/>
        </w:rPr>
        <w:t xml:space="preserve"> Krauklis, Intars Liepiņš, Normunds Mazūrs, Zintis </w:t>
      </w:r>
      <w:proofErr w:type="spellStart"/>
      <w:r>
        <w:rPr>
          <w:sz w:val="24"/>
          <w:szCs w:val="24"/>
        </w:rPr>
        <w:t>Mezītis</w:t>
      </w:r>
      <w:proofErr w:type="spellEnd"/>
      <w:r>
        <w:rPr>
          <w:sz w:val="24"/>
          <w:szCs w:val="24"/>
        </w:rPr>
        <w:t xml:space="preserve">, Guntis </w:t>
      </w:r>
      <w:proofErr w:type="spellStart"/>
      <w:r>
        <w:rPr>
          <w:sz w:val="24"/>
          <w:szCs w:val="24"/>
        </w:rPr>
        <w:t>Princovs</w:t>
      </w:r>
      <w:proofErr w:type="spellEnd"/>
      <w:r>
        <w:rPr>
          <w:sz w:val="24"/>
          <w:szCs w:val="24"/>
        </w:rPr>
        <w:t>, Guna Pūcīte, Anatolijs Savickis); PRET – nav; ATTURAS – nav;  Gulbenes novada dome NOLEMJ:</w:t>
      </w:r>
    </w:p>
    <w:p w:rsidR="00B35FF5" w:rsidRDefault="00B35FF5" w:rsidP="00B35FF5">
      <w:pPr>
        <w:spacing w:line="360" w:lineRule="auto"/>
        <w:ind w:firstLine="567"/>
        <w:jc w:val="both"/>
        <w:rPr>
          <w:rFonts w:eastAsia="Calibri"/>
          <w:sz w:val="24"/>
          <w:szCs w:val="24"/>
          <w:lang w:eastAsia="en-US"/>
        </w:rPr>
      </w:pPr>
      <w:r>
        <w:rPr>
          <w:sz w:val="24"/>
          <w:szCs w:val="24"/>
          <w:lang w:eastAsia="en-US"/>
        </w:rPr>
        <w:t xml:space="preserve">NORAIDĪT mirušās </w:t>
      </w:r>
      <w:r w:rsidR="002100D2">
        <w:rPr>
          <w:sz w:val="24"/>
          <w:szCs w:val="24"/>
          <w:lang w:eastAsia="en-US"/>
        </w:rPr>
        <w:t>….</w:t>
      </w:r>
      <w:r>
        <w:rPr>
          <w:sz w:val="24"/>
          <w:szCs w:val="24"/>
          <w:lang w:eastAsia="en-US"/>
        </w:rPr>
        <w:t xml:space="preserve">, ar 2011.gada 27.aprīļa testamentu Gulbenes novada Lejasciema pagasta pārvaldei novēlēto mantojumu un atzīt par spēku zaudējušu Gulbenes novada domes 2015.gada 30.aprīļa </w:t>
      </w:r>
      <w:proofErr w:type="spellStart"/>
      <w:r>
        <w:rPr>
          <w:sz w:val="24"/>
          <w:szCs w:val="24"/>
          <w:lang w:eastAsia="en-US"/>
        </w:rPr>
        <w:t>protokollēmumu</w:t>
      </w:r>
      <w:proofErr w:type="spellEnd"/>
      <w:r>
        <w:rPr>
          <w:sz w:val="24"/>
          <w:szCs w:val="24"/>
          <w:lang w:eastAsia="en-US"/>
        </w:rPr>
        <w:t xml:space="preserve"> “Par publiska testamenta pieņemšanu” (prot.Nr.11., 38.</w:t>
      </w:r>
      <w:r>
        <w:rPr>
          <w:bCs/>
          <w:sz w:val="24"/>
          <w:szCs w:val="24"/>
        </w:rPr>
        <w:t>§)</w:t>
      </w:r>
      <w:r>
        <w:rPr>
          <w:sz w:val="24"/>
          <w:szCs w:val="24"/>
          <w:lang w:eastAsia="en-US"/>
        </w:rPr>
        <w:t xml:space="preserve">. </w:t>
      </w:r>
    </w:p>
    <w:p w:rsidR="00B35FF5" w:rsidRDefault="00B35FF5" w:rsidP="00B35FF5">
      <w:pPr>
        <w:pBdr>
          <w:bottom w:val="single" w:sz="12" w:space="1" w:color="auto"/>
        </w:pBdr>
        <w:jc w:val="center"/>
        <w:outlineLvl w:val="0"/>
        <w:rPr>
          <w:b/>
          <w:bCs/>
          <w:sz w:val="22"/>
          <w:szCs w:val="22"/>
          <w:lang w:eastAsia="en-US"/>
        </w:rPr>
      </w:pPr>
    </w:p>
    <w:p w:rsidR="00B35FF5" w:rsidRDefault="00B35FF5" w:rsidP="00B35FF5">
      <w:pPr>
        <w:pBdr>
          <w:bottom w:val="single" w:sz="12" w:space="1" w:color="auto"/>
        </w:pBdr>
        <w:jc w:val="center"/>
        <w:outlineLvl w:val="0"/>
        <w:rPr>
          <w:b/>
          <w:bCs/>
          <w:sz w:val="24"/>
          <w:szCs w:val="24"/>
        </w:rPr>
      </w:pPr>
      <w:r>
        <w:rPr>
          <w:b/>
          <w:bCs/>
          <w:sz w:val="24"/>
          <w:szCs w:val="24"/>
          <w:lang w:eastAsia="en-US"/>
        </w:rPr>
        <w:t>46.§</w:t>
      </w:r>
    </w:p>
    <w:p w:rsidR="00B35FF5" w:rsidRDefault="00B35FF5" w:rsidP="00B35FF5">
      <w:pPr>
        <w:pBdr>
          <w:bottom w:val="single" w:sz="12" w:space="1" w:color="auto"/>
        </w:pBdr>
        <w:jc w:val="center"/>
        <w:outlineLvl w:val="0"/>
        <w:rPr>
          <w:b/>
          <w:sz w:val="24"/>
          <w:szCs w:val="24"/>
        </w:rPr>
      </w:pPr>
      <w:r>
        <w:rPr>
          <w:b/>
          <w:sz w:val="24"/>
          <w:szCs w:val="24"/>
        </w:rPr>
        <w:t>Par remonta izdevumu ieskaitīšanu īres maksā</w:t>
      </w:r>
    </w:p>
    <w:p w:rsidR="00B35FF5" w:rsidRDefault="00B35FF5" w:rsidP="00B35FF5">
      <w:pPr>
        <w:rPr>
          <w:sz w:val="24"/>
          <w:szCs w:val="24"/>
        </w:rPr>
      </w:pPr>
      <w:r>
        <w:rPr>
          <w:sz w:val="24"/>
          <w:szCs w:val="24"/>
        </w:rPr>
        <w:lastRenderedPageBreak/>
        <w:t xml:space="preserve">ZIŅO: </w:t>
      </w:r>
      <w:proofErr w:type="spellStart"/>
      <w:r>
        <w:rPr>
          <w:sz w:val="24"/>
          <w:szCs w:val="24"/>
        </w:rPr>
        <w:t>N.Audzišs</w:t>
      </w:r>
      <w:proofErr w:type="spellEnd"/>
    </w:p>
    <w:p w:rsidR="00B35FF5" w:rsidRDefault="00B35FF5" w:rsidP="00B35FF5">
      <w:pPr>
        <w:rPr>
          <w:sz w:val="24"/>
          <w:szCs w:val="24"/>
        </w:rPr>
      </w:pPr>
      <w:r>
        <w:rPr>
          <w:sz w:val="24"/>
          <w:szCs w:val="24"/>
        </w:rPr>
        <w:t xml:space="preserve">LĒMUMA PROJEKTU SAGATAVOJA: </w:t>
      </w:r>
      <w:proofErr w:type="spellStart"/>
      <w:r>
        <w:rPr>
          <w:sz w:val="24"/>
          <w:szCs w:val="24"/>
        </w:rPr>
        <w:t>A.Rone</w:t>
      </w:r>
      <w:proofErr w:type="spellEnd"/>
      <w:r>
        <w:rPr>
          <w:sz w:val="24"/>
          <w:szCs w:val="24"/>
        </w:rPr>
        <w:t xml:space="preserve">, </w:t>
      </w:r>
      <w:proofErr w:type="spellStart"/>
      <w:r>
        <w:rPr>
          <w:sz w:val="24"/>
          <w:szCs w:val="24"/>
        </w:rPr>
        <w:t>K.Dauksts</w:t>
      </w:r>
      <w:proofErr w:type="spellEnd"/>
      <w:r>
        <w:rPr>
          <w:sz w:val="24"/>
          <w:szCs w:val="24"/>
        </w:rPr>
        <w:t xml:space="preserve">, </w:t>
      </w:r>
      <w:proofErr w:type="spellStart"/>
      <w:r>
        <w:rPr>
          <w:sz w:val="24"/>
          <w:szCs w:val="24"/>
        </w:rPr>
        <w:t>S.Mickeviča</w:t>
      </w:r>
      <w:proofErr w:type="spellEnd"/>
    </w:p>
    <w:p w:rsidR="00B35FF5" w:rsidRDefault="00B35FF5" w:rsidP="00B35FF5">
      <w:pPr>
        <w:rPr>
          <w:sz w:val="24"/>
          <w:szCs w:val="24"/>
        </w:rPr>
      </w:pPr>
      <w:r>
        <w:rPr>
          <w:sz w:val="24"/>
          <w:szCs w:val="24"/>
        </w:rPr>
        <w:t>DEBATĒS PIEDALĀS: nav</w:t>
      </w:r>
    </w:p>
    <w:p w:rsidR="00B35FF5" w:rsidRDefault="00B35FF5" w:rsidP="00B35FF5">
      <w:pPr>
        <w:rPr>
          <w:sz w:val="24"/>
          <w:szCs w:val="24"/>
        </w:rPr>
      </w:pPr>
    </w:p>
    <w:p w:rsidR="002100D2" w:rsidRPr="009F5028" w:rsidRDefault="002100D2" w:rsidP="002100D2">
      <w:pPr>
        <w:widowControl w:val="0"/>
        <w:spacing w:line="360" w:lineRule="auto"/>
        <w:ind w:firstLine="567"/>
        <w:jc w:val="both"/>
        <w:rPr>
          <w:i/>
          <w:iCs/>
          <w:sz w:val="24"/>
          <w:szCs w:val="24"/>
        </w:rPr>
      </w:pPr>
      <w:bookmarkStart w:id="121" w:name="_Hlk27494118"/>
      <w:r w:rsidRPr="009F5028">
        <w:rPr>
          <w:rFonts w:cs="Arial"/>
          <w:i/>
          <w:iCs/>
          <w:sz w:val="24"/>
          <w:szCs w:val="24"/>
        </w:rPr>
        <w:t>Satur ierobežotas pieejamības informāciju</w:t>
      </w:r>
    </w:p>
    <w:p w:rsidR="00B35FF5" w:rsidRDefault="00B35FF5" w:rsidP="00B35FF5">
      <w:pPr>
        <w:jc w:val="center"/>
        <w:rPr>
          <w:i/>
          <w:sz w:val="22"/>
          <w:szCs w:val="22"/>
        </w:rPr>
      </w:pPr>
    </w:p>
    <w:p w:rsidR="00B35FF5" w:rsidRDefault="00B35FF5" w:rsidP="00B35FF5">
      <w:pPr>
        <w:jc w:val="center"/>
        <w:rPr>
          <w:b/>
          <w:sz w:val="24"/>
          <w:szCs w:val="24"/>
        </w:rPr>
      </w:pPr>
      <w:r>
        <w:rPr>
          <w:b/>
          <w:sz w:val="24"/>
          <w:szCs w:val="24"/>
        </w:rPr>
        <w:t>47.§</w:t>
      </w:r>
    </w:p>
    <w:p w:rsidR="00B35FF5" w:rsidRDefault="00B35FF5" w:rsidP="00B35FF5">
      <w:pPr>
        <w:pBdr>
          <w:bottom w:val="single" w:sz="12" w:space="1" w:color="auto"/>
        </w:pBdr>
        <w:jc w:val="center"/>
        <w:rPr>
          <w:b/>
          <w:color w:val="000000"/>
          <w:sz w:val="24"/>
          <w:szCs w:val="24"/>
        </w:rPr>
      </w:pPr>
      <w:r>
        <w:rPr>
          <w:b/>
          <w:color w:val="000000"/>
          <w:sz w:val="24"/>
          <w:szCs w:val="24"/>
        </w:rPr>
        <w:t>Par būvprojekta izstrādi Stāmerienas pils iekštelpu atjaunošanai un restaurācijai</w:t>
      </w:r>
    </w:p>
    <w:p w:rsidR="00B35FF5" w:rsidRDefault="00B35FF5" w:rsidP="00B35FF5">
      <w:pPr>
        <w:rPr>
          <w:color w:val="000000"/>
          <w:sz w:val="24"/>
          <w:szCs w:val="24"/>
        </w:rPr>
      </w:pPr>
      <w:r>
        <w:rPr>
          <w:color w:val="000000"/>
          <w:sz w:val="24"/>
          <w:szCs w:val="24"/>
        </w:rPr>
        <w:t xml:space="preserve">ZIŅO: </w:t>
      </w:r>
      <w:proofErr w:type="spellStart"/>
      <w:r>
        <w:rPr>
          <w:color w:val="000000"/>
          <w:sz w:val="24"/>
          <w:szCs w:val="24"/>
        </w:rPr>
        <w:t>N.Audzišs</w:t>
      </w:r>
      <w:proofErr w:type="spellEnd"/>
    </w:p>
    <w:p w:rsidR="00B35FF5" w:rsidRDefault="00B35FF5" w:rsidP="00B35FF5">
      <w:pPr>
        <w:rPr>
          <w:color w:val="000000"/>
          <w:sz w:val="24"/>
          <w:szCs w:val="24"/>
        </w:rPr>
      </w:pPr>
      <w:r>
        <w:rPr>
          <w:color w:val="000000"/>
          <w:sz w:val="24"/>
          <w:szCs w:val="24"/>
        </w:rPr>
        <w:t xml:space="preserve">LĒMUMA PROJEKTU SAGATAVOJA: </w:t>
      </w:r>
      <w:proofErr w:type="spellStart"/>
      <w:r>
        <w:rPr>
          <w:color w:val="000000"/>
          <w:sz w:val="24"/>
          <w:szCs w:val="24"/>
        </w:rPr>
        <w:t>J.Barinskis</w:t>
      </w:r>
      <w:proofErr w:type="spellEnd"/>
    </w:p>
    <w:p w:rsidR="00B35FF5" w:rsidRDefault="00B35FF5" w:rsidP="00B35FF5">
      <w:pPr>
        <w:rPr>
          <w:color w:val="000000"/>
          <w:sz w:val="24"/>
          <w:szCs w:val="24"/>
        </w:rPr>
      </w:pPr>
      <w:r>
        <w:rPr>
          <w:color w:val="000000"/>
          <w:sz w:val="24"/>
          <w:szCs w:val="24"/>
        </w:rPr>
        <w:t xml:space="preserve">DEBATĒS PIEDALĀS: </w:t>
      </w:r>
      <w:proofErr w:type="spellStart"/>
      <w:r>
        <w:rPr>
          <w:color w:val="000000"/>
          <w:sz w:val="24"/>
          <w:szCs w:val="24"/>
        </w:rPr>
        <w:t>L.Cīrule</w:t>
      </w:r>
      <w:proofErr w:type="spellEnd"/>
      <w:r>
        <w:rPr>
          <w:color w:val="000000"/>
          <w:sz w:val="24"/>
          <w:szCs w:val="24"/>
        </w:rPr>
        <w:t xml:space="preserve">, </w:t>
      </w:r>
      <w:proofErr w:type="spellStart"/>
      <w:r>
        <w:rPr>
          <w:color w:val="000000"/>
          <w:sz w:val="24"/>
          <w:szCs w:val="24"/>
        </w:rPr>
        <w:t>L.Reinsone</w:t>
      </w:r>
      <w:proofErr w:type="spellEnd"/>
      <w:r>
        <w:rPr>
          <w:color w:val="000000"/>
          <w:sz w:val="24"/>
          <w:szCs w:val="24"/>
        </w:rPr>
        <w:t xml:space="preserve">, </w:t>
      </w:r>
      <w:proofErr w:type="spellStart"/>
      <w:r>
        <w:rPr>
          <w:color w:val="000000"/>
          <w:sz w:val="24"/>
          <w:szCs w:val="24"/>
        </w:rPr>
        <w:t>N.Audzišs</w:t>
      </w:r>
      <w:proofErr w:type="spellEnd"/>
      <w:r>
        <w:rPr>
          <w:color w:val="000000"/>
          <w:sz w:val="24"/>
          <w:szCs w:val="24"/>
        </w:rPr>
        <w:t xml:space="preserve">, </w:t>
      </w:r>
      <w:proofErr w:type="spellStart"/>
      <w:r>
        <w:rPr>
          <w:color w:val="000000"/>
          <w:sz w:val="24"/>
          <w:szCs w:val="24"/>
        </w:rPr>
        <w:t>A.Caunītis</w:t>
      </w:r>
      <w:proofErr w:type="spellEnd"/>
      <w:r>
        <w:rPr>
          <w:color w:val="000000"/>
          <w:sz w:val="24"/>
          <w:szCs w:val="24"/>
        </w:rPr>
        <w:t xml:space="preserve">, </w:t>
      </w:r>
      <w:proofErr w:type="spellStart"/>
      <w:r>
        <w:rPr>
          <w:color w:val="000000"/>
          <w:sz w:val="24"/>
          <w:szCs w:val="24"/>
        </w:rPr>
        <w:t>A.Savickis</w:t>
      </w:r>
      <w:proofErr w:type="spellEnd"/>
    </w:p>
    <w:p w:rsidR="00B35FF5" w:rsidRDefault="00B35FF5" w:rsidP="00B35FF5">
      <w:pPr>
        <w:rPr>
          <w:color w:val="000000"/>
          <w:sz w:val="24"/>
          <w:szCs w:val="24"/>
        </w:rPr>
      </w:pPr>
    </w:p>
    <w:p w:rsidR="00B35FF5" w:rsidRDefault="00B35FF5" w:rsidP="00B35FF5">
      <w:pPr>
        <w:rPr>
          <w:color w:val="000000"/>
          <w:sz w:val="24"/>
          <w:szCs w:val="24"/>
        </w:rPr>
      </w:pPr>
    </w:p>
    <w:bookmarkEnd w:id="121"/>
    <w:p w:rsidR="00B35FF5" w:rsidRDefault="00B35FF5" w:rsidP="00B35FF5">
      <w:pPr>
        <w:spacing w:line="360" w:lineRule="auto"/>
        <w:ind w:firstLine="567"/>
        <w:jc w:val="both"/>
        <w:rPr>
          <w:rFonts w:cs="Arial"/>
          <w:sz w:val="24"/>
          <w:szCs w:val="24"/>
        </w:rPr>
      </w:pPr>
      <w:r>
        <w:rPr>
          <w:sz w:val="24"/>
          <w:szCs w:val="24"/>
        </w:rPr>
        <w:t xml:space="preserve">Projekta Nr.5.5.1.0/17/I/001 “Gaismas ceļš caur gadsimtiem” ietvaros notikusi </w:t>
      </w:r>
      <w:r>
        <w:rPr>
          <w:rFonts w:cs="Arial"/>
          <w:sz w:val="24"/>
          <w:szCs w:val="24"/>
        </w:rPr>
        <w:t>Stāmerienas pils jumta un fasādes pārbūve un restaurācija, kā arī izveidota pastāvīgā ekspozīcija par pils vēsturi un Volfu dzimtu.</w:t>
      </w:r>
    </w:p>
    <w:p w:rsidR="00B35FF5" w:rsidRDefault="00B35FF5" w:rsidP="00B35FF5">
      <w:pPr>
        <w:spacing w:line="360" w:lineRule="auto"/>
        <w:ind w:firstLine="567"/>
        <w:jc w:val="both"/>
        <w:rPr>
          <w:rFonts w:cs="Arial"/>
          <w:sz w:val="24"/>
          <w:szCs w:val="24"/>
        </w:rPr>
      </w:pPr>
      <w:r>
        <w:rPr>
          <w:rFonts w:cs="Arial"/>
          <w:sz w:val="24"/>
          <w:szCs w:val="24"/>
        </w:rPr>
        <w:t xml:space="preserve">Lai turpinātu īstenot Stāmerienas pils darbības stratēģijā 2016. – 2030.gadam (apstiprināta ar Gulbenes novada domes 2016.gda 25.augusta sēdes (Nr.12, 19.§) lēmumu) noteiktos darbības virzienus un uzdevumus, nepieciešama būvprojekta izstrāde Stāmerienas pils iekštelpu pārbūvei, atjaunošanai un restaurācijai. </w:t>
      </w:r>
      <w:r>
        <w:rPr>
          <w:sz w:val="24"/>
          <w:szCs w:val="24"/>
        </w:rPr>
        <w:t>Projektēšanas darbus nepieciešams uzsākt pēc iespējas ātrāk, lai varētu veiksmīgi sagatavoties un būtu augstāka gatavības pakāpe piedalīties projektu konkursos par līdzfinansējuma saņemšanu.</w:t>
      </w:r>
    </w:p>
    <w:p w:rsidR="00B35FF5" w:rsidRDefault="00B35FF5" w:rsidP="00B35FF5">
      <w:pPr>
        <w:spacing w:line="360" w:lineRule="auto"/>
        <w:ind w:firstLine="567"/>
        <w:jc w:val="both"/>
        <w:rPr>
          <w:rFonts w:cs="Arial"/>
          <w:sz w:val="24"/>
          <w:szCs w:val="24"/>
        </w:rPr>
      </w:pPr>
      <w:r>
        <w:rPr>
          <w:rFonts w:cs="Arial"/>
          <w:sz w:val="24"/>
          <w:szCs w:val="24"/>
        </w:rPr>
        <w:t>Pamatojoties uz 2018.gada 26. jūlijā (protokols Nr.15, 14 §) apstiprināto “Gulbenes novada attīstības programmas 2018.-2024.gadam”, rīcības plānā 2018.-2020.gadam noteiktās vidējā termiņa prioritātes  "VTPE6 Tūrisma attīstība "rīcības virziena  "RVE6.1. Attīstīts tūrisms" noteiktajam pasākumam "1.4. Stāmerienas pils pārbūve un parka sakārtošana" izstrādāt Stāmerienas pils iekštelpu pārbūves, restaurācijas un atjaunošanas būvprojektu, nepieciešams turpināt iesāktos Stāmerienas pils atjaunošanas un restaurācijas darbus.</w:t>
      </w:r>
    </w:p>
    <w:p w:rsidR="00B35FF5" w:rsidRDefault="00B35FF5" w:rsidP="00B35FF5">
      <w:pPr>
        <w:widowControl w:val="0"/>
        <w:spacing w:line="360" w:lineRule="auto"/>
        <w:ind w:firstLine="567"/>
        <w:jc w:val="both"/>
        <w:rPr>
          <w:sz w:val="24"/>
          <w:szCs w:val="24"/>
        </w:rPr>
      </w:pPr>
      <w:r>
        <w:rPr>
          <w:rFonts w:cs="Arial"/>
          <w:sz w:val="24"/>
          <w:szCs w:val="24"/>
        </w:rPr>
        <w:t xml:space="preserve">Pamatojoties uz likuma „Par pašvaldībām” 14. panta otrās daļas 3.punktu, lai izpildītu savas funkcijas, pašvaldībām likumā noteiktajā kārtībā ir pienākums racionāli un lietderīgi apsaimniekot pašvaldības kustamo un nekustamo mantu, 21. panta pirmās daļas 27.punktu, kas nosaka, ka dome var izskatīt jebkuru jautājumu, kas ir attiecīgās pašvaldības pārziņā, turklāt tikai dome var pieņemt lēmumus citos likumā paredzētajos gadījumos, likuma „Par pašvaldību budžetiem” 22. pantu, kas nosaka, ka pašvaldības, pamatojoties uz domes lēmumu, var ņemt īstermiņa un ilgtermiņa aizņēmumus un uzņemties ilgtermiņa saistības, </w:t>
      </w:r>
      <w:r>
        <w:rPr>
          <w:sz w:val="24"/>
          <w:szCs w:val="24"/>
        </w:rPr>
        <w:t xml:space="preserve">un Finanšu komitejas  ieteikumu, atklāti balsojot: PAR – 14 (Normunds </w:t>
      </w:r>
      <w:proofErr w:type="spellStart"/>
      <w:r>
        <w:rPr>
          <w:sz w:val="24"/>
          <w:szCs w:val="24"/>
        </w:rPr>
        <w:t>Audzišs</w:t>
      </w:r>
      <w:proofErr w:type="spellEnd"/>
      <w:r>
        <w:rPr>
          <w:sz w:val="24"/>
          <w:szCs w:val="24"/>
        </w:rPr>
        <w:t xml:space="preserve">, Indra Caune, Andis Caunītis, Gunārs Ciglis,  Larisa Cīrule, Lāsma </w:t>
      </w:r>
      <w:proofErr w:type="spellStart"/>
      <w:r>
        <w:rPr>
          <w:sz w:val="24"/>
          <w:szCs w:val="24"/>
        </w:rPr>
        <w:t>Gabdulļina</w:t>
      </w:r>
      <w:proofErr w:type="spellEnd"/>
      <w:r>
        <w:rPr>
          <w:sz w:val="24"/>
          <w:szCs w:val="24"/>
        </w:rPr>
        <w:t xml:space="preserve">, </w:t>
      </w:r>
      <w:proofErr w:type="spellStart"/>
      <w:r>
        <w:rPr>
          <w:sz w:val="24"/>
          <w:szCs w:val="24"/>
        </w:rPr>
        <w:t>Stanislavs</w:t>
      </w:r>
      <w:proofErr w:type="spellEnd"/>
      <w:r>
        <w:rPr>
          <w:sz w:val="24"/>
          <w:szCs w:val="24"/>
        </w:rPr>
        <w:t xml:space="preserve"> </w:t>
      </w:r>
      <w:proofErr w:type="spellStart"/>
      <w:r>
        <w:rPr>
          <w:sz w:val="24"/>
          <w:szCs w:val="24"/>
        </w:rPr>
        <w:t>Gžibovskis</w:t>
      </w:r>
      <w:proofErr w:type="spellEnd"/>
      <w:r>
        <w:rPr>
          <w:sz w:val="24"/>
          <w:szCs w:val="24"/>
        </w:rPr>
        <w:t xml:space="preserve">, </w:t>
      </w:r>
      <w:proofErr w:type="spellStart"/>
      <w:r>
        <w:rPr>
          <w:sz w:val="24"/>
          <w:szCs w:val="24"/>
        </w:rPr>
        <w:t>Valtis</w:t>
      </w:r>
      <w:proofErr w:type="spellEnd"/>
      <w:r>
        <w:rPr>
          <w:sz w:val="24"/>
          <w:szCs w:val="24"/>
        </w:rPr>
        <w:t xml:space="preserve"> Krauklis, Intars Liepiņš, Normunds Mazūrs, Zintis </w:t>
      </w:r>
      <w:proofErr w:type="spellStart"/>
      <w:r>
        <w:rPr>
          <w:sz w:val="24"/>
          <w:szCs w:val="24"/>
        </w:rPr>
        <w:t>Mezītis</w:t>
      </w:r>
      <w:proofErr w:type="spellEnd"/>
      <w:r>
        <w:rPr>
          <w:sz w:val="24"/>
          <w:szCs w:val="24"/>
        </w:rPr>
        <w:t xml:space="preserve">, Guntis </w:t>
      </w:r>
      <w:proofErr w:type="spellStart"/>
      <w:r>
        <w:rPr>
          <w:sz w:val="24"/>
          <w:szCs w:val="24"/>
        </w:rPr>
        <w:t>Princovs</w:t>
      </w:r>
      <w:proofErr w:type="spellEnd"/>
      <w:r>
        <w:rPr>
          <w:sz w:val="24"/>
          <w:szCs w:val="24"/>
        </w:rPr>
        <w:t>, Guna Pūcīte, Anatolijs Savickis); PRET – nav; ATTURAS – nav;  Gulbenes novada dome NOLEMJ:</w:t>
      </w:r>
    </w:p>
    <w:p w:rsidR="00B35FF5" w:rsidRDefault="00B35FF5" w:rsidP="00B35FF5">
      <w:pPr>
        <w:widowControl w:val="0"/>
        <w:spacing w:line="360" w:lineRule="auto"/>
        <w:ind w:firstLine="567"/>
        <w:jc w:val="both"/>
        <w:rPr>
          <w:sz w:val="24"/>
          <w:szCs w:val="24"/>
        </w:rPr>
      </w:pPr>
      <w:r>
        <w:rPr>
          <w:rFonts w:cs="Arial"/>
          <w:sz w:val="24"/>
          <w:szCs w:val="24"/>
        </w:rPr>
        <w:t>1.</w:t>
      </w:r>
      <w:r>
        <w:rPr>
          <w:sz w:val="24"/>
          <w:szCs w:val="24"/>
        </w:rPr>
        <w:t xml:space="preserve"> ATBALSTĪT Gulbenes novada pašvaldības ieceri izstrādāt būvprojektu Stāmerienas pils </w:t>
      </w:r>
      <w:r>
        <w:rPr>
          <w:sz w:val="24"/>
          <w:szCs w:val="24"/>
        </w:rPr>
        <w:lastRenderedPageBreak/>
        <w:t xml:space="preserve">ar adresi „Stāmerienas pils parks”, </w:t>
      </w:r>
      <w:proofErr w:type="spellStart"/>
      <w:r>
        <w:rPr>
          <w:sz w:val="24"/>
          <w:szCs w:val="24"/>
        </w:rPr>
        <w:t>Vecstāmeriena</w:t>
      </w:r>
      <w:proofErr w:type="spellEnd"/>
      <w:r>
        <w:rPr>
          <w:sz w:val="24"/>
          <w:szCs w:val="24"/>
        </w:rPr>
        <w:t>, Stāmerienas pagasts, Gulbenes novads, kadastra apzīmējums 5088 008 074 001, iekštelpu atjaunošanai un restaurācijai.</w:t>
      </w:r>
    </w:p>
    <w:p w:rsidR="00B35FF5" w:rsidRDefault="00B35FF5" w:rsidP="00B35FF5">
      <w:pPr>
        <w:tabs>
          <w:tab w:val="left" w:pos="993"/>
        </w:tabs>
        <w:spacing w:line="360" w:lineRule="auto"/>
        <w:ind w:firstLine="567"/>
        <w:jc w:val="both"/>
        <w:rPr>
          <w:rFonts w:cs="Arial"/>
          <w:sz w:val="24"/>
          <w:szCs w:val="24"/>
        </w:rPr>
      </w:pPr>
      <w:r>
        <w:rPr>
          <w:rFonts w:cs="Arial"/>
          <w:sz w:val="24"/>
          <w:szCs w:val="24"/>
        </w:rPr>
        <w:t>2. Būvprojekta izstrādes izmaksu segšanai paredzētos līdzekļus paredzēt pašvaldības 2020.gada un 2021.gada budžetā.</w:t>
      </w:r>
    </w:p>
    <w:p w:rsidR="00B35FF5" w:rsidRDefault="00B35FF5" w:rsidP="00B35FF5">
      <w:pPr>
        <w:jc w:val="center"/>
        <w:rPr>
          <w:b/>
          <w:bCs/>
          <w:sz w:val="24"/>
          <w:szCs w:val="24"/>
        </w:rPr>
      </w:pPr>
      <w:r>
        <w:rPr>
          <w:b/>
          <w:bCs/>
          <w:sz w:val="24"/>
          <w:szCs w:val="24"/>
        </w:rPr>
        <w:t>48.§</w:t>
      </w:r>
    </w:p>
    <w:p w:rsidR="00B35FF5" w:rsidRDefault="00B35FF5" w:rsidP="00B35FF5">
      <w:pPr>
        <w:pBdr>
          <w:bottom w:val="single" w:sz="12" w:space="1" w:color="auto"/>
        </w:pBdr>
        <w:jc w:val="center"/>
        <w:rPr>
          <w:rFonts w:eastAsia="Calibri"/>
          <w:b/>
          <w:sz w:val="24"/>
          <w:szCs w:val="24"/>
        </w:rPr>
      </w:pPr>
      <w:bookmarkStart w:id="122" w:name="_Hlk27550346"/>
      <w:r>
        <w:rPr>
          <w:b/>
          <w:sz w:val="24"/>
          <w:szCs w:val="24"/>
        </w:rPr>
        <w:t>Par 2018.gada 1.aprīļa Pilnvarojuma līguma darbības termiņa pagarināšanu</w:t>
      </w:r>
      <w:bookmarkEnd w:id="122"/>
    </w:p>
    <w:p w:rsidR="00B35FF5" w:rsidRDefault="00B35FF5" w:rsidP="00B35FF5">
      <w:pPr>
        <w:rPr>
          <w:sz w:val="24"/>
          <w:szCs w:val="24"/>
        </w:rPr>
      </w:pPr>
      <w:r>
        <w:rPr>
          <w:sz w:val="24"/>
          <w:szCs w:val="24"/>
        </w:rPr>
        <w:t xml:space="preserve">ZIŅO: </w:t>
      </w:r>
      <w:proofErr w:type="spellStart"/>
      <w:r>
        <w:rPr>
          <w:sz w:val="24"/>
          <w:szCs w:val="24"/>
        </w:rPr>
        <w:t>N.Audzišs</w:t>
      </w:r>
      <w:proofErr w:type="spellEnd"/>
    </w:p>
    <w:p w:rsidR="00B35FF5" w:rsidRDefault="00B35FF5" w:rsidP="00B35FF5">
      <w:pPr>
        <w:rPr>
          <w:sz w:val="24"/>
          <w:szCs w:val="24"/>
        </w:rPr>
      </w:pPr>
      <w:r>
        <w:rPr>
          <w:sz w:val="24"/>
          <w:szCs w:val="24"/>
        </w:rPr>
        <w:t xml:space="preserve">LĒMUMA PROJEKTU SAGATAVOJA: </w:t>
      </w:r>
      <w:proofErr w:type="spellStart"/>
      <w:r>
        <w:rPr>
          <w:sz w:val="24"/>
          <w:szCs w:val="24"/>
        </w:rPr>
        <w:t>S.Sīmanis</w:t>
      </w:r>
      <w:proofErr w:type="spellEnd"/>
    </w:p>
    <w:p w:rsidR="00B35FF5" w:rsidRDefault="00B35FF5" w:rsidP="00B35FF5">
      <w:pPr>
        <w:rPr>
          <w:sz w:val="24"/>
          <w:szCs w:val="24"/>
        </w:rPr>
      </w:pPr>
      <w:r>
        <w:rPr>
          <w:sz w:val="24"/>
          <w:szCs w:val="24"/>
        </w:rPr>
        <w:t>DEBATĒS PIEDALĀS: nav</w:t>
      </w:r>
    </w:p>
    <w:p w:rsidR="00B35FF5" w:rsidRDefault="00B35FF5" w:rsidP="00B35FF5">
      <w:pPr>
        <w:rPr>
          <w:sz w:val="24"/>
          <w:szCs w:val="24"/>
        </w:rPr>
      </w:pPr>
    </w:p>
    <w:p w:rsidR="00B35FF5" w:rsidRDefault="00B35FF5" w:rsidP="00B35FF5">
      <w:pPr>
        <w:spacing w:line="360" w:lineRule="auto"/>
        <w:ind w:firstLine="567"/>
        <w:jc w:val="both"/>
        <w:rPr>
          <w:sz w:val="24"/>
          <w:szCs w:val="24"/>
        </w:rPr>
      </w:pPr>
      <w:r>
        <w:rPr>
          <w:sz w:val="24"/>
          <w:szCs w:val="24"/>
        </w:rPr>
        <w:t>2018.gada 1.aprīlī starp Gulbenes novada pašvaldību un SIA “Gulbenes nami” tika noslēgts Pilnvarojuma līgums Nr. GND/9.17/18/352 ar ko SIA “Gulbenes nami” uzdots pārvaldīt Gulbenes novada pašvaldības īpašumā/tiesiskā valdījumā esošās Gulbenes novada Gulbenes pilsētas administratīvajā teritorijā atrodošās dzīvojamās telpas. Atbilstoši Pilnvarojuma līguma 5.1.punktam Pilnvarojuma līguma darbības termiņš noteikts līdz 2019.gada 31.decembrim, kas atbilstoši Pilnvarojuma līguma 5.2.punktam, Gulbene novada pašvaldībai pieņemot lēmumu, var tikt pagarināts.</w:t>
      </w:r>
    </w:p>
    <w:p w:rsidR="00B35FF5" w:rsidRDefault="00B35FF5" w:rsidP="00B35FF5">
      <w:pPr>
        <w:spacing w:line="360" w:lineRule="auto"/>
        <w:ind w:firstLine="567"/>
        <w:jc w:val="both"/>
        <w:rPr>
          <w:sz w:val="24"/>
          <w:szCs w:val="24"/>
        </w:rPr>
      </w:pPr>
      <w:r>
        <w:rPr>
          <w:sz w:val="24"/>
          <w:szCs w:val="24"/>
        </w:rPr>
        <w:t xml:space="preserve">Gulbenes novada dome, pamatojoties uz likuma “Par pašvaldībām” 21.panta pirmās daļas 27.punktu, 2018.gada 1.aprīļa pilnvarojuma līguma 5.2., 5.4.punktu, nepieciešamību nodrošināt kvalitatīvu Gulbenes novada pašvaldības īpašumā/tiesiskā valdījumā esošo dzīvojamo telpu pārvaldīšanu un apsaimniekošanu, un Finanšu komitejas  ieteikumu, atklāti balsojot: PAR – 14 (Normunds </w:t>
      </w:r>
      <w:proofErr w:type="spellStart"/>
      <w:r>
        <w:rPr>
          <w:sz w:val="24"/>
          <w:szCs w:val="24"/>
        </w:rPr>
        <w:t>Audzišs</w:t>
      </w:r>
      <w:proofErr w:type="spellEnd"/>
      <w:r>
        <w:rPr>
          <w:sz w:val="24"/>
          <w:szCs w:val="24"/>
        </w:rPr>
        <w:t xml:space="preserve">, Indra Caune, Andis Caunītis, Gunārs Ciglis,  Larisa Cīrule, Lāsma </w:t>
      </w:r>
      <w:proofErr w:type="spellStart"/>
      <w:r>
        <w:rPr>
          <w:sz w:val="24"/>
          <w:szCs w:val="24"/>
        </w:rPr>
        <w:t>Gabdulļina</w:t>
      </w:r>
      <w:proofErr w:type="spellEnd"/>
      <w:r>
        <w:rPr>
          <w:sz w:val="24"/>
          <w:szCs w:val="24"/>
        </w:rPr>
        <w:t xml:space="preserve">, </w:t>
      </w:r>
      <w:proofErr w:type="spellStart"/>
      <w:r>
        <w:rPr>
          <w:sz w:val="24"/>
          <w:szCs w:val="24"/>
        </w:rPr>
        <w:t>Stanislavs</w:t>
      </w:r>
      <w:proofErr w:type="spellEnd"/>
      <w:r>
        <w:rPr>
          <w:sz w:val="24"/>
          <w:szCs w:val="24"/>
        </w:rPr>
        <w:t xml:space="preserve"> </w:t>
      </w:r>
      <w:proofErr w:type="spellStart"/>
      <w:r>
        <w:rPr>
          <w:sz w:val="24"/>
          <w:szCs w:val="24"/>
        </w:rPr>
        <w:t>Gžibovskis</w:t>
      </w:r>
      <w:proofErr w:type="spellEnd"/>
      <w:r>
        <w:rPr>
          <w:sz w:val="24"/>
          <w:szCs w:val="24"/>
        </w:rPr>
        <w:t xml:space="preserve">, </w:t>
      </w:r>
      <w:proofErr w:type="spellStart"/>
      <w:r>
        <w:rPr>
          <w:sz w:val="24"/>
          <w:szCs w:val="24"/>
        </w:rPr>
        <w:t>Valtis</w:t>
      </w:r>
      <w:proofErr w:type="spellEnd"/>
      <w:r>
        <w:rPr>
          <w:sz w:val="24"/>
          <w:szCs w:val="24"/>
        </w:rPr>
        <w:t xml:space="preserve"> Krauklis, Intars Liepiņš, Normunds Mazūrs, Zintis </w:t>
      </w:r>
      <w:proofErr w:type="spellStart"/>
      <w:r>
        <w:rPr>
          <w:sz w:val="24"/>
          <w:szCs w:val="24"/>
        </w:rPr>
        <w:t>Mezītis</w:t>
      </w:r>
      <w:proofErr w:type="spellEnd"/>
      <w:r>
        <w:rPr>
          <w:sz w:val="24"/>
          <w:szCs w:val="24"/>
        </w:rPr>
        <w:t xml:space="preserve">, Guntis </w:t>
      </w:r>
      <w:proofErr w:type="spellStart"/>
      <w:r>
        <w:rPr>
          <w:sz w:val="24"/>
          <w:szCs w:val="24"/>
        </w:rPr>
        <w:t>Princovs</w:t>
      </w:r>
      <w:proofErr w:type="spellEnd"/>
      <w:r>
        <w:rPr>
          <w:sz w:val="24"/>
          <w:szCs w:val="24"/>
        </w:rPr>
        <w:t>, Guna Pūcīte, Anatolijs Savickis); PRET – nav; ATTURAS – nav;  Gulbenes novada dome NOLEMJ:</w:t>
      </w:r>
    </w:p>
    <w:p w:rsidR="00B35FF5" w:rsidRDefault="00B35FF5" w:rsidP="00B35FF5">
      <w:pPr>
        <w:spacing w:line="360" w:lineRule="auto"/>
        <w:ind w:firstLine="567"/>
        <w:jc w:val="both"/>
        <w:rPr>
          <w:rFonts w:eastAsia="Calibri"/>
          <w:sz w:val="24"/>
          <w:szCs w:val="24"/>
        </w:rPr>
      </w:pPr>
      <w:r>
        <w:rPr>
          <w:sz w:val="24"/>
          <w:szCs w:val="24"/>
        </w:rPr>
        <w:t xml:space="preserve">1. PAGARINĀT 2018.gada 1.aprīļa Pilnvarojuma līguma Nr. GND/9.17/18/352 darbības termiņu uz laiku līdz iepirkuma procedūrā izvēlēta pakalpojuma sniedzēja izvēlēšanai un līguma noslēgšanai. </w:t>
      </w:r>
    </w:p>
    <w:p w:rsidR="00B35FF5" w:rsidRDefault="00B35FF5" w:rsidP="00B35FF5">
      <w:pPr>
        <w:spacing w:after="160" w:line="360" w:lineRule="auto"/>
        <w:ind w:firstLine="567"/>
        <w:contextualSpacing/>
        <w:jc w:val="both"/>
        <w:rPr>
          <w:sz w:val="24"/>
          <w:szCs w:val="24"/>
          <w:lang w:eastAsia="en-US"/>
        </w:rPr>
      </w:pPr>
      <w:r>
        <w:rPr>
          <w:sz w:val="24"/>
          <w:szCs w:val="24"/>
          <w:lang w:eastAsia="en-US"/>
        </w:rPr>
        <w:t>2. UZDOT Gulbenes novada pašvaldības Juridiskajai nodaļai sagatavot vienošanos par grozījumiem 2018.gada 1.aprīļa Pilnvarojuma līgumā Nr. GND/9.17/18/352.</w:t>
      </w:r>
    </w:p>
    <w:p w:rsidR="00B35FF5" w:rsidRDefault="00B35FF5" w:rsidP="00B35FF5">
      <w:pPr>
        <w:spacing w:after="160" w:line="360" w:lineRule="auto"/>
        <w:ind w:firstLine="567"/>
        <w:contextualSpacing/>
        <w:jc w:val="both"/>
        <w:rPr>
          <w:sz w:val="24"/>
          <w:szCs w:val="24"/>
          <w:lang w:eastAsia="en-US"/>
        </w:rPr>
      </w:pPr>
      <w:r>
        <w:rPr>
          <w:sz w:val="24"/>
          <w:szCs w:val="24"/>
          <w:lang w:eastAsia="en-US"/>
        </w:rPr>
        <w:t xml:space="preserve">3. UZDOT Gulbenes novada pašvaldības domes priekšsēdētājam noslēgt vienošanos. </w:t>
      </w:r>
    </w:p>
    <w:p w:rsidR="00B35FF5" w:rsidRDefault="00B35FF5" w:rsidP="00B35FF5">
      <w:pPr>
        <w:spacing w:after="160"/>
        <w:ind w:firstLine="426"/>
        <w:jc w:val="both"/>
        <w:rPr>
          <w:sz w:val="24"/>
          <w:szCs w:val="24"/>
          <w:lang w:eastAsia="en-US"/>
        </w:rPr>
      </w:pPr>
    </w:p>
    <w:p w:rsidR="00B35FF5" w:rsidRDefault="00B35FF5" w:rsidP="00B35FF5">
      <w:pPr>
        <w:pBdr>
          <w:bottom w:val="single" w:sz="12" w:space="1" w:color="auto"/>
        </w:pBdr>
        <w:jc w:val="center"/>
        <w:rPr>
          <w:b/>
          <w:bCs/>
          <w:sz w:val="24"/>
          <w:szCs w:val="24"/>
          <w:lang w:eastAsia="en-US"/>
        </w:rPr>
      </w:pPr>
      <w:r>
        <w:rPr>
          <w:b/>
          <w:bCs/>
          <w:sz w:val="24"/>
          <w:szCs w:val="24"/>
          <w:lang w:eastAsia="en-US"/>
        </w:rPr>
        <w:t>49.§</w:t>
      </w:r>
    </w:p>
    <w:p w:rsidR="00B35FF5" w:rsidRDefault="00B35FF5" w:rsidP="00B35FF5">
      <w:pPr>
        <w:pBdr>
          <w:bottom w:val="single" w:sz="12" w:space="1" w:color="auto"/>
        </w:pBdr>
        <w:jc w:val="center"/>
        <w:rPr>
          <w:b/>
          <w:sz w:val="24"/>
          <w:szCs w:val="24"/>
        </w:rPr>
      </w:pPr>
      <w:r>
        <w:rPr>
          <w:b/>
          <w:sz w:val="24"/>
          <w:szCs w:val="24"/>
        </w:rPr>
        <w:t>Par Deleģēšanas līguma darbības termiņa pagarināšanu</w:t>
      </w:r>
    </w:p>
    <w:p w:rsidR="00B35FF5" w:rsidRDefault="00B35FF5" w:rsidP="00B35FF5">
      <w:pPr>
        <w:rPr>
          <w:sz w:val="24"/>
          <w:szCs w:val="24"/>
        </w:rPr>
      </w:pPr>
      <w:r>
        <w:rPr>
          <w:sz w:val="24"/>
          <w:szCs w:val="24"/>
        </w:rPr>
        <w:t xml:space="preserve">ZIŅO: </w:t>
      </w:r>
      <w:proofErr w:type="spellStart"/>
      <w:r>
        <w:rPr>
          <w:sz w:val="24"/>
          <w:szCs w:val="24"/>
        </w:rPr>
        <w:t>N.Audzišs</w:t>
      </w:r>
      <w:proofErr w:type="spellEnd"/>
    </w:p>
    <w:p w:rsidR="00B35FF5" w:rsidRDefault="00B35FF5" w:rsidP="00B35FF5">
      <w:pPr>
        <w:rPr>
          <w:sz w:val="24"/>
          <w:szCs w:val="24"/>
        </w:rPr>
      </w:pPr>
      <w:r>
        <w:rPr>
          <w:sz w:val="24"/>
          <w:szCs w:val="24"/>
        </w:rPr>
        <w:t xml:space="preserve">LĒMUMA PROJEKTU SAGATAVOJA: </w:t>
      </w:r>
      <w:proofErr w:type="spellStart"/>
      <w:r>
        <w:rPr>
          <w:sz w:val="24"/>
          <w:szCs w:val="24"/>
        </w:rPr>
        <w:t>S.Sīmanis</w:t>
      </w:r>
      <w:proofErr w:type="spellEnd"/>
    </w:p>
    <w:p w:rsidR="00B35FF5" w:rsidRDefault="00B35FF5" w:rsidP="00B35FF5">
      <w:pPr>
        <w:rPr>
          <w:sz w:val="24"/>
          <w:szCs w:val="24"/>
        </w:rPr>
      </w:pPr>
      <w:r>
        <w:rPr>
          <w:sz w:val="24"/>
          <w:szCs w:val="24"/>
        </w:rPr>
        <w:t>DEBATĒS PIEDALĀS: nav</w:t>
      </w:r>
    </w:p>
    <w:p w:rsidR="00B35FF5" w:rsidRDefault="00B35FF5" w:rsidP="00B35FF5">
      <w:pPr>
        <w:widowControl w:val="0"/>
        <w:autoSpaceDE w:val="0"/>
        <w:autoSpaceDN w:val="0"/>
        <w:adjustRightInd w:val="0"/>
        <w:rPr>
          <w:sz w:val="24"/>
          <w:szCs w:val="24"/>
        </w:rPr>
      </w:pPr>
    </w:p>
    <w:p w:rsidR="00B35FF5" w:rsidRDefault="00B35FF5" w:rsidP="00B35FF5">
      <w:pPr>
        <w:widowControl w:val="0"/>
        <w:autoSpaceDE w:val="0"/>
        <w:autoSpaceDN w:val="0"/>
        <w:adjustRightInd w:val="0"/>
        <w:spacing w:line="360" w:lineRule="auto"/>
        <w:ind w:firstLine="567"/>
        <w:jc w:val="both"/>
        <w:rPr>
          <w:sz w:val="24"/>
          <w:szCs w:val="24"/>
        </w:rPr>
      </w:pPr>
      <w:r>
        <w:rPr>
          <w:sz w:val="24"/>
          <w:szCs w:val="24"/>
        </w:rPr>
        <w:t xml:space="preserve">Likuma “Par pašvaldībām” 15.panta pirmās daļas 2.punktā noteikts, ka viena no pašvaldības autonomajām funkcijām ir gādāt par savas administratīvās teritorijas labiekārtošanu un sanitāro </w:t>
      </w:r>
      <w:r>
        <w:rPr>
          <w:sz w:val="24"/>
          <w:szCs w:val="24"/>
        </w:rPr>
        <w:lastRenderedPageBreak/>
        <w:t xml:space="preserve">tīrību, savukārt likuma “Par valsts un pašvaldību dzīvojamo māju privatizāciju” 50.panta septītajā daļā noteikts, ka pašvaldībai ir pienākums pārvaldīt dzīvojamās mājas līdz to pārvaldīšanas tiesību nodošanai dzīvokļu īpašnieku sabiedrībai vai ar dzīvokļu īpašnieku savstarpēju līgumu pilnvarotai personai. Likuma “Par pašvaldībām” 77.panta pirmā daļa nosaka, ka pašvaldība pārvalda, lieto savu īpašumu un rīkojas ar to likumā noteiktajā kārtībā. Likuma “Par pašvaldībām” 15.panta ceturtā daļa nosaka, ka no katras autonomās funkcijas izrietošu pārvaldes uzdevumu pašvaldība var deleģēt privātpersonai vai citai publiskai personai. Saskaņā ar Valsts pārvaldes iekārtas likuma 40.panta pirmo un otro daļu, publiska persona var deleģēt privātpersonai vai citai publiskai personai pārvaldes uzdevumu, ja pilnvarotā persona attiecīgo uzdevumu var veikt efektīvāk, un privātpersonai pārvaldes uzdevumu var deleģēt ar ārēju normatīvo aktu vai līgumu, ja tas paredzēts ārējā normatīvajā aktā. </w:t>
      </w:r>
    </w:p>
    <w:p w:rsidR="00B35FF5" w:rsidRDefault="00B35FF5" w:rsidP="00B35FF5">
      <w:pPr>
        <w:autoSpaceDE w:val="0"/>
        <w:autoSpaceDN w:val="0"/>
        <w:adjustRightInd w:val="0"/>
        <w:spacing w:line="360" w:lineRule="auto"/>
        <w:ind w:firstLine="567"/>
        <w:jc w:val="both"/>
        <w:rPr>
          <w:sz w:val="24"/>
          <w:szCs w:val="24"/>
        </w:rPr>
      </w:pPr>
      <w:r>
        <w:rPr>
          <w:sz w:val="24"/>
          <w:szCs w:val="24"/>
        </w:rPr>
        <w:t xml:space="preserve">Saskaņā ar likuma “Par pašvaldībām” 14.panta pirmās daļas pirmo punktu, Gulbenes novada dome ir izveidojusi sabiedrību ar ierobežotu atbildību – “Gulbenes nami”, kuras viens no komercdarbības veidiem ir ēku uzturēšanas un ekspluatācijas darbības, un statūtos noteiktais darbības mērķis ir dzīvokļu fonda objektu uzturēšana, dzīvokļu fonda objektu teritoriju uzturēšana un labiekārtošana. Gulbenes novada SIA “Gulbenes nami” kopš 1991.gada 12.novembra Gulbenes novada pašvaldības administratīvajā teritorijā nodrošina likuma “Par valsts un pašvaldību dzīvojamo māju privatizāciju” 50.panta septītajā daļā noteikto pašvaldības pienākuma veikšanu un nepārtraukti ir nodrošinājusi attiecīgā pakalpojuma sniegšanu iedzīvotājiem. </w:t>
      </w:r>
    </w:p>
    <w:p w:rsidR="00B35FF5" w:rsidRDefault="00B35FF5" w:rsidP="00B35FF5">
      <w:pPr>
        <w:spacing w:line="360" w:lineRule="auto"/>
        <w:ind w:firstLine="567"/>
        <w:jc w:val="both"/>
        <w:rPr>
          <w:sz w:val="24"/>
          <w:szCs w:val="24"/>
        </w:rPr>
      </w:pPr>
      <w:r>
        <w:rPr>
          <w:sz w:val="24"/>
          <w:szCs w:val="24"/>
        </w:rPr>
        <w:t xml:space="preserve">Gulbenes novada dome, ņemot vērā iepriekšminēto un pamatojoties uz likuma “Par pašvaldībām” 15.panta pirmās daļas 2.punktu, ceturto daļu, 21.panta pirmās daļas 23.punktu, 77.panta pirmo daļu, Valsts pārvaldes iekārtas likuma 40.panta pirmo un otro daļu, 88.panta pirmo daļu, likuma “Par valsts un pašvaldību dzīvojamo māju privatizāciju” 50.panta septīto daļu, un Finanšu komitejas  ieteikumu, atklāti balsojot: PAR – 14 (Normunds </w:t>
      </w:r>
      <w:proofErr w:type="spellStart"/>
      <w:r>
        <w:rPr>
          <w:sz w:val="24"/>
          <w:szCs w:val="24"/>
        </w:rPr>
        <w:t>Audzišs</w:t>
      </w:r>
      <w:proofErr w:type="spellEnd"/>
      <w:r>
        <w:rPr>
          <w:sz w:val="24"/>
          <w:szCs w:val="24"/>
        </w:rPr>
        <w:t xml:space="preserve">, Indra Caune, Andis Caunītis, Gunārs Ciglis,  Larisa Cīrule, Lāsma </w:t>
      </w:r>
      <w:proofErr w:type="spellStart"/>
      <w:r>
        <w:rPr>
          <w:sz w:val="24"/>
          <w:szCs w:val="24"/>
        </w:rPr>
        <w:t>Gabdulļina</w:t>
      </w:r>
      <w:proofErr w:type="spellEnd"/>
      <w:r>
        <w:rPr>
          <w:sz w:val="24"/>
          <w:szCs w:val="24"/>
        </w:rPr>
        <w:t xml:space="preserve">, </w:t>
      </w:r>
      <w:proofErr w:type="spellStart"/>
      <w:r>
        <w:rPr>
          <w:sz w:val="24"/>
          <w:szCs w:val="24"/>
        </w:rPr>
        <w:t>Stanislavs</w:t>
      </w:r>
      <w:proofErr w:type="spellEnd"/>
      <w:r>
        <w:rPr>
          <w:sz w:val="24"/>
          <w:szCs w:val="24"/>
        </w:rPr>
        <w:t xml:space="preserve"> </w:t>
      </w:r>
      <w:proofErr w:type="spellStart"/>
      <w:r>
        <w:rPr>
          <w:sz w:val="24"/>
          <w:szCs w:val="24"/>
        </w:rPr>
        <w:t>Gžibovskis</w:t>
      </w:r>
      <w:proofErr w:type="spellEnd"/>
      <w:r>
        <w:rPr>
          <w:sz w:val="24"/>
          <w:szCs w:val="24"/>
        </w:rPr>
        <w:t xml:space="preserve">, </w:t>
      </w:r>
      <w:proofErr w:type="spellStart"/>
      <w:r>
        <w:rPr>
          <w:sz w:val="24"/>
          <w:szCs w:val="24"/>
        </w:rPr>
        <w:t>Valtis</w:t>
      </w:r>
      <w:proofErr w:type="spellEnd"/>
      <w:r>
        <w:rPr>
          <w:sz w:val="24"/>
          <w:szCs w:val="24"/>
        </w:rPr>
        <w:t xml:space="preserve"> Krauklis, Intars Liepiņš, Normunds Mazūrs, Zintis </w:t>
      </w:r>
      <w:proofErr w:type="spellStart"/>
      <w:r>
        <w:rPr>
          <w:sz w:val="24"/>
          <w:szCs w:val="24"/>
        </w:rPr>
        <w:t>Mezītis</w:t>
      </w:r>
      <w:proofErr w:type="spellEnd"/>
      <w:r>
        <w:rPr>
          <w:sz w:val="24"/>
          <w:szCs w:val="24"/>
        </w:rPr>
        <w:t xml:space="preserve">, Guntis </w:t>
      </w:r>
      <w:proofErr w:type="spellStart"/>
      <w:r>
        <w:rPr>
          <w:sz w:val="24"/>
          <w:szCs w:val="24"/>
        </w:rPr>
        <w:t>Princovs</w:t>
      </w:r>
      <w:proofErr w:type="spellEnd"/>
      <w:r>
        <w:rPr>
          <w:sz w:val="24"/>
          <w:szCs w:val="24"/>
        </w:rPr>
        <w:t>, Guna Pūcīte, Anatolijs Savickis); PRET – nav; ATTURAS – nav;  Gulbenes novada dome NOLEMJ:</w:t>
      </w:r>
    </w:p>
    <w:p w:rsidR="00B35FF5" w:rsidRDefault="00B35FF5" w:rsidP="00B35FF5">
      <w:pPr>
        <w:spacing w:line="360" w:lineRule="auto"/>
        <w:ind w:firstLine="567"/>
        <w:jc w:val="both"/>
        <w:rPr>
          <w:rFonts w:eastAsia="Calibri"/>
          <w:sz w:val="24"/>
          <w:szCs w:val="24"/>
        </w:rPr>
      </w:pPr>
      <w:r>
        <w:rPr>
          <w:sz w:val="24"/>
          <w:szCs w:val="24"/>
        </w:rPr>
        <w:t>1. PAGARINĀT 2018.gada 1.aprīļa Deleģēšanas līguma Nr. GND/9.13/18/351 darbības termiņu līdz iepirkuma procedūrā izvēlēta pakalpojuma sniedzēja izvēlēšanai un līguma noslēgšanai.</w:t>
      </w:r>
    </w:p>
    <w:p w:rsidR="00B35FF5" w:rsidRDefault="00B35FF5" w:rsidP="00B35FF5">
      <w:pPr>
        <w:spacing w:after="160" w:line="360" w:lineRule="auto"/>
        <w:ind w:firstLine="567"/>
        <w:contextualSpacing/>
        <w:jc w:val="both"/>
        <w:rPr>
          <w:sz w:val="24"/>
          <w:szCs w:val="24"/>
        </w:rPr>
      </w:pPr>
      <w:r>
        <w:rPr>
          <w:sz w:val="24"/>
          <w:szCs w:val="24"/>
        </w:rPr>
        <w:t xml:space="preserve">2. UZDOT Gulbenes novada pašvaldības Juridiskajai nodaļai sagatavot vienošanos par 2018.gada 1.aprīļa Deleģēšanas līguma Nr. GND/9.13/18/351 darbības termiņa pagarināšanu. </w:t>
      </w:r>
    </w:p>
    <w:p w:rsidR="00B35FF5" w:rsidRDefault="00B35FF5" w:rsidP="00B35FF5">
      <w:pPr>
        <w:jc w:val="center"/>
        <w:rPr>
          <w:sz w:val="22"/>
          <w:szCs w:val="22"/>
          <w:lang w:eastAsia="en-US"/>
        </w:rPr>
      </w:pPr>
    </w:p>
    <w:p w:rsidR="00B35FF5" w:rsidRDefault="00B35FF5" w:rsidP="00B35FF5">
      <w:pPr>
        <w:jc w:val="center"/>
        <w:rPr>
          <w:b/>
          <w:bCs/>
          <w:sz w:val="24"/>
          <w:szCs w:val="24"/>
        </w:rPr>
      </w:pPr>
    </w:p>
    <w:p w:rsidR="00B35FF5" w:rsidRDefault="00B35FF5" w:rsidP="00B35FF5">
      <w:pPr>
        <w:jc w:val="center"/>
        <w:rPr>
          <w:b/>
          <w:bCs/>
          <w:sz w:val="24"/>
          <w:szCs w:val="24"/>
        </w:rPr>
      </w:pPr>
      <w:r>
        <w:rPr>
          <w:b/>
          <w:bCs/>
          <w:sz w:val="24"/>
          <w:szCs w:val="24"/>
        </w:rPr>
        <w:t>50.§</w:t>
      </w:r>
    </w:p>
    <w:p w:rsidR="00B35FF5" w:rsidRDefault="00B35FF5" w:rsidP="00B35FF5">
      <w:pPr>
        <w:pBdr>
          <w:bottom w:val="single" w:sz="12" w:space="1" w:color="auto"/>
        </w:pBdr>
        <w:jc w:val="center"/>
        <w:rPr>
          <w:b/>
          <w:color w:val="000000"/>
          <w:sz w:val="24"/>
          <w:szCs w:val="24"/>
        </w:rPr>
      </w:pPr>
      <w:r>
        <w:rPr>
          <w:b/>
          <w:color w:val="000000"/>
          <w:sz w:val="24"/>
          <w:szCs w:val="24"/>
        </w:rPr>
        <w:t>Par viedokli par likumprojektu “Administratīvo teritoriju un apdzīvoto vietu likums”</w:t>
      </w:r>
    </w:p>
    <w:p w:rsidR="00B35FF5" w:rsidRDefault="00B35FF5" w:rsidP="00B35FF5">
      <w:pPr>
        <w:rPr>
          <w:color w:val="000000"/>
          <w:sz w:val="24"/>
          <w:szCs w:val="24"/>
        </w:rPr>
      </w:pPr>
      <w:r>
        <w:rPr>
          <w:color w:val="000000"/>
          <w:sz w:val="24"/>
          <w:szCs w:val="24"/>
        </w:rPr>
        <w:t xml:space="preserve">ZIŅO: </w:t>
      </w:r>
      <w:proofErr w:type="spellStart"/>
      <w:r>
        <w:rPr>
          <w:color w:val="000000"/>
          <w:sz w:val="24"/>
          <w:szCs w:val="24"/>
        </w:rPr>
        <w:t>N.Audzišs</w:t>
      </w:r>
      <w:proofErr w:type="spellEnd"/>
    </w:p>
    <w:p w:rsidR="00B35FF5" w:rsidRDefault="00B35FF5" w:rsidP="00B35FF5">
      <w:pPr>
        <w:rPr>
          <w:color w:val="000000"/>
          <w:sz w:val="24"/>
          <w:szCs w:val="24"/>
        </w:rPr>
      </w:pPr>
      <w:r>
        <w:rPr>
          <w:color w:val="000000"/>
          <w:sz w:val="24"/>
          <w:szCs w:val="24"/>
        </w:rPr>
        <w:t xml:space="preserve">LĒMUMA PROJEKTU SAGATAVOJA: </w:t>
      </w:r>
      <w:proofErr w:type="spellStart"/>
      <w:r>
        <w:rPr>
          <w:color w:val="000000"/>
          <w:sz w:val="24"/>
          <w:szCs w:val="24"/>
        </w:rPr>
        <w:t>S.Mickeviča</w:t>
      </w:r>
      <w:proofErr w:type="spellEnd"/>
    </w:p>
    <w:p w:rsidR="00B35FF5" w:rsidRDefault="00B35FF5" w:rsidP="00B35FF5">
      <w:pPr>
        <w:rPr>
          <w:color w:val="000000"/>
          <w:sz w:val="24"/>
          <w:szCs w:val="24"/>
        </w:rPr>
      </w:pPr>
      <w:r>
        <w:rPr>
          <w:color w:val="000000"/>
          <w:sz w:val="24"/>
          <w:szCs w:val="24"/>
        </w:rPr>
        <w:lastRenderedPageBreak/>
        <w:t>DEBATĒS PIEDALĀS: nav</w:t>
      </w:r>
    </w:p>
    <w:p w:rsidR="00B35FF5" w:rsidRDefault="00B35FF5" w:rsidP="00B35FF5">
      <w:pPr>
        <w:spacing w:line="360" w:lineRule="auto"/>
        <w:ind w:firstLine="709"/>
        <w:jc w:val="both"/>
        <w:rPr>
          <w:sz w:val="24"/>
          <w:szCs w:val="24"/>
        </w:rPr>
      </w:pPr>
    </w:p>
    <w:p w:rsidR="00B35FF5" w:rsidRDefault="00B35FF5" w:rsidP="00B35FF5">
      <w:pPr>
        <w:spacing w:line="360" w:lineRule="auto"/>
        <w:ind w:firstLine="567"/>
        <w:jc w:val="both"/>
        <w:rPr>
          <w:rFonts w:eastAsia="Calibri"/>
          <w:sz w:val="24"/>
          <w:szCs w:val="24"/>
        </w:rPr>
      </w:pPr>
      <w:r>
        <w:rPr>
          <w:rFonts w:eastAsia="Lucida Sans Unicode"/>
          <w:bCs/>
          <w:sz w:val="24"/>
          <w:szCs w:val="24"/>
        </w:rPr>
        <w:t>2019.gada 26.novembrī Gulbenes novada pašvaldībā saņemta Latvijas Republikas Saeimas Administratīvi teritoriālās reformas komisijas  25.11.2019. vēstule Nr.111.9/19-1-13/19</w:t>
      </w:r>
      <w:r>
        <w:rPr>
          <w:sz w:val="24"/>
          <w:szCs w:val="24"/>
        </w:rPr>
        <w:t xml:space="preserve">, kas reģistrēta pašvaldībā 26.11.2019. ar Nr. </w:t>
      </w:r>
      <w:r>
        <w:rPr>
          <w:sz w:val="24"/>
          <w:szCs w:val="24"/>
          <w:shd w:val="clear" w:color="auto" w:fill="FFFFFF"/>
        </w:rPr>
        <w:t>111.9/19-1-13/19</w:t>
      </w:r>
      <w:r>
        <w:rPr>
          <w:sz w:val="24"/>
          <w:szCs w:val="24"/>
        </w:rPr>
        <w:t xml:space="preserve">. </w:t>
      </w:r>
    </w:p>
    <w:p w:rsidR="00B35FF5" w:rsidRDefault="00B35FF5" w:rsidP="00B35FF5">
      <w:pPr>
        <w:spacing w:line="360" w:lineRule="auto"/>
        <w:ind w:firstLine="567"/>
        <w:jc w:val="both"/>
        <w:rPr>
          <w:sz w:val="24"/>
          <w:szCs w:val="24"/>
        </w:rPr>
      </w:pPr>
      <w:r>
        <w:rPr>
          <w:sz w:val="24"/>
          <w:szCs w:val="24"/>
        </w:rPr>
        <w:t xml:space="preserve">Latvijas Republikas Saeima 2019.gada 7.novembrī ir izveidojusi speciālu Administratīvi teritoriālās reformas komisiju (turpmāk – Komisija) un tās darbā paredzēts izskatīt likumprojektu “Administratīvo teritoriju un apdzīvoto vietu likums”, kā arī citus ar administratīvi teritoriālo reformu un tās īstenošanu saistītos likumprojektus un jautājumus.  </w:t>
      </w:r>
    </w:p>
    <w:p w:rsidR="00B35FF5" w:rsidRDefault="00B35FF5" w:rsidP="00B35FF5">
      <w:pPr>
        <w:spacing w:line="360" w:lineRule="auto"/>
        <w:ind w:firstLine="567"/>
        <w:jc w:val="both"/>
        <w:rPr>
          <w:sz w:val="24"/>
          <w:szCs w:val="24"/>
        </w:rPr>
      </w:pPr>
      <w:r>
        <w:rPr>
          <w:rFonts w:eastAsia="Lucida Sans Unicode"/>
          <w:bCs/>
          <w:sz w:val="24"/>
          <w:szCs w:val="24"/>
        </w:rPr>
        <w:t xml:space="preserve">Komisijas </w:t>
      </w:r>
      <w:r>
        <w:rPr>
          <w:sz w:val="24"/>
          <w:szCs w:val="24"/>
        </w:rPr>
        <w:t xml:space="preserve">pirmajā sēdē 2019.gada 21.novembrī ievēlēts tās priekšsēdētājs Artūrs Toms </w:t>
      </w:r>
      <w:proofErr w:type="spellStart"/>
      <w:r>
        <w:rPr>
          <w:sz w:val="24"/>
          <w:szCs w:val="24"/>
        </w:rPr>
        <w:t>Plešs</w:t>
      </w:r>
      <w:proofErr w:type="spellEnd"/>
      <w:r>
        <w:rPr>
          <w:b/>
          <w:sz w:val="24"/>
          <w:szCs w:val="24"/>
        </w:rPr>
        <w:t xml:space="preserve"> </w:t>
      </w:r>
      <w:r>
        <w:rPr>
          <w:sz w:val="24"/>
          <w:szCs w:val="24"/>
        </w:rPr>
        <w:t xml:space="preserve">un uzsākts darbs pie likumprojekta “Administratīvo teritoriju un apdzīvoto vietu likums” sagatavošanas otrajam lasījumam. </w:t>
      </w:r>
    </w:p>
    <w:p w:rsidR="00B35FF5" w:rsidRDefault="00B35FF5" w:rsidP="00B35FF5">
      <w:pPr>
        <w:spacing w:line="360" w:lineRule="auto"/>
        <w:ind w:firstLine="567"/>
        <w:jc w:val="both"/>
        <w:rPr>
          <w:sz w:val="24"/>
          <w:szCs w:val="24"/>
        </w:rPr>
      </w:pPr>
      <w:r>
        <w:rPr>
          <w:sz w:val="24"/>
          <w:szCs w:val="24"/>
        </w:rPr>
        <w:t xml:space="preserve">Komisija aicina līdz 2019.gada 18.decembrim visas pašvaldības iesniegt komisijai viedokli domes lēmuma formā par likumprojektu “Administratīvo teritoriju un apdzīvoto vietu likums”.   </w:t>
      </w:r>
    </w:p>
    <w:p w:rsidR="00B35FF5" w:rsidRDefault="00B35FF5" w:rsidP="00B35FF5">
      <w:pPr>
        <w:spacing w:line="360" w:lineRule="auto"/>
        <w:ind w:firstLine="567"/>
        <w:jc w:val="both"/>
        <w:rPr>
          <w:sz w:val="24"/>
          <w:szCs w:val="24"/>
        </w:rPr>
      </w:pPr>
      <w:r>
        <w:rPr>
          <w:sz w:val="24"/>
          <w:szCs w:val="24"/>
        </w:rPr>
        <w:t>Likumprojekts paredz administratīvo teritoriju un novadu teritoriālā iedalījuma vienību izveidošanas, uzskaites, robežu grozīšanas un administratīvā centra noteikšanas nosacījumus un kārtību, kā arī apdzīvoto vietu statusa noteikšanas, to uzskaites kārtību un institūciju kompetenci šajos jautājumos.</w:t>
      </w:r>
    </w:p>
    <w:p w:rsidR="00B35FF5" w:rsidRDefault="00B35FF5" w:rsidP="00B35FF5">
      <w:pPr>
        <w:spacing w:line="360" w:lineRule="auto"/>
        <w:ind w:firstLine="567"/>
        <w:jc w:val="both"/>
        <w:rPr>
          <w:sz w:val="24"/>
          <w:szCs w:val="24"/>
        </w:rPr>
      </w:pPr>
      <w:r>
        <w:rPr>
          <w:sz w:val="24"/>
          <w:szCs w:val="24"/>
        </w:rPr>
        <w:t>Administratīvi teritoriālās reformas ietvaros ir paredzēts saglabāt administratīvo teritoriju - Gulbenes novads ar administratīvo centru Gulbenē un ar šādām administratīvajā teritorijā ietilpstošām teritoriālā iedalījuma vienībām: Beļavas pagasts, </w:t>
      </w:r>
      <w:proofErr w:type="spellStart"/>
      <w:r>
        <w:rPr>
          <w:sz w:val="24"/>
          <w:szCs w:val="24"/>
        </w:rPr>
        <w:t>Daukstu</w:t>
      </w:r>
      <w:proofErr w:type="spellEnd"/>
      <w:r>
        <w:rPr>
          <w:sz w:val="24"/>
          <w:szCs w:val="24"/>
        </w:rPr>
        <w:t xml:space="preserve"> pagasts, Druvienas pagasts, Galgauskas pagasts, Gulbenes pilsēta, Jaungulbenes pagasts, Lejasciema pagasts, Līgo pagasts, Litenes pagasts, Lizuma pagasts, Rankas pagasts, Stāmerienas pagasts, Stradu pagasts, Tirzas pagasts.  </w:t>
      </w:r>
    </w:p>
    <w:p w:rsidR="00B35FF5" w:rsidRDefault="00B35FF5" w:rsidP="00B35FF5">
      <w:pPr>
        <w:spacing w:line="360" w:lineRule="auto"/>
        <w:ind w:firstLine="567"/>
        <w:jc w:val="both"/>
        <w:rPr>
          <w:sz w:val="24"/>
          <w:szCs w:val="24"/>
        </w:rPr>
      </w:pPr>
      <w:r>
        <w:rPr>
          <w:sz w:val="24"/>
          <w:szCs w:val="24"/>
        </w:rPr>
        <w:t>Likuma “Par pašvaldībām” 3.panta pirmā daļa paredz, ka vietējo pārvaldi īsteno ar pilsoņu vēlētas pārstāvniecības – domes – un tās izveidoto institūciju un iestāžu starpniecību, ievērojot valsts un attiecīgās administratīvās teritorijas iedzīvotāju intereses. Pašvaldības deputāts ir noteiktā pašvaldības teritorijā dzīvojošo iedzīvotāju vēlēts pārstāvis, kuram ir pienākums pārstāvēt iedzīvotāju kopuma intereses.</w:t>
      </w:r>
    </w:p>
    <w:p w:rsidR="00B35FF5" w:rsidRDefault="00B35FF5" w:rsidP="00B35FF5">
      <w:pPr>
        <w:spacing w:line="360" w:lineRule="auto"/>
        <w:ind w:firstLine="567"/>
        <w:jc w:val="both"/>
        <w:rPr>
          <w:sz w:val="24"/>
          <w:szCs w:val="24"/>
        </w:rPr>
      </w:pPr>
      <w:r>
        <w:rPr>
          <w:sz w:val="24"/>
          <w:szCs w:val="24"/>
        </w:rPr>
        <w:t xml:space="preserve">Pamatojoties uz likuma „Par pašvaldībām” 21.panta pirmās daļas 27.punktu,   ņemot vērā Latvijas Republikas Saeimas Administratīvi teritoriālās reformas komisijas  25.11.2019. vēstuli Nr.111.9/19-1-13/19, un Finanšu komitejas  ieteikumu, atklāti balsojot: </w:t>
      </w:r>
      <w:bookmarkStart w:id="123" w:name="_Hlk27994395"/>
      <w:r>
        <w:rPr>
          <w:sz w:val="24"/>
          <w:szCs w:val="24"/>
        </w:rPr>
        <w:t xml:space="preserve">PAR – 14 (Normunds </w:t>
      </w:r>
      <w:proofErr w:type="spellStart"/>
      <w:r>
        <w:rPr>
          <w:sz w:val="24"/>
          <w:szCs w:val="24"/>
        </w:rPr>
        <w:t>Audzišs</w:t>
      </w:r>
      <w:proofErr w:type="spellEnd"/>
      <w:r>
        <w:rPr>
          <w:sz w:val="24"/>
          <w:szCs w:val="24"/>
        </w:rPr>
        <w:t xml:space="preserve">, Indra Caune, Andis Caunītis, Gunārs Ciglis,  Larisa Cīrule, Lāsma </w:t>
      </w:r>
      <w:proofErr w:type="spellStart"/>
      <w:r>
        <w:rPr>
          <w:sz w:val="24"/>
          <w:szCs w:val="24"/>
        </w:rPr>
        <w:t>Gabdulļina</w:t>
      </w:r>
      <w:proofErr w:type="spellEnd"/>
      <w:r>
        <w:rPr>
          <w:sz w:val="24"/>
          <w:szCs w:val="24"/>
        </w:rPr>
        <w:t xml:space="preserve">, </w:t>
      </w:r>
      <w:proofErr w:type="spellStart"/>
      <w:r>
        <w:rPr>
          <w:sz w:val="24"/>
          <w:szCs w:val="24"/>
        </w:rPr>
        <w:t>Stanislavs</w:t>
      </w:r>
      <w:proofErr w:type="spellEnd"/>
      <w:r>
        <w:rPr>
          <w:sz w:val="24"/>
          <w:szCs w:val="24"/>
        </w:rPr>
        <w:t xml:space="preserve"> </w:t>
      </w:r>
      <w:proofErr w:type="spellStart"/>
      <w:r>
        <w:rPr>
          <w:sz w:val="24"/>
          <w:szCs w:val="24"/>
        </w:rPr>
        <w:t>Gžibovskis</w:t>
      </w:r>
      <w:proofErr w:type="spellEnd"/>
      <w:r>
        <w:rPr>
          <w:sz w:val="24"/>
          <w:szCs w:val="24"/>
        </w:rPr>
        <w:t xml:space="preserve">, </w:t>
      </w:r>
      <w:proofErr w:type="spellStart"/>
      <w:r>
        <w:rPr>
          <w:sz w:val="24"/>
          <w:szCs w:val="24"/>
        </w:rPr>
        <w:t>Valtis</w:t>
      </w:r>
      <w:proofErr w:type="spellEnd"/>
      <w:r>
        <w:rPr>
          <w:sz w:val="24"/>
          <w:szCs w:val="24"/>
        </w:rPr>
        <w:t xml:space="preserve"> Krauklis, Intars Liepiņš, Normunds Mazūrs, Zintis </w:t>
      </w:r>
      <w:proofErr w:type="spellStart"/>
      <w:r>
        <w:rPr>
          <w:sz w:val="24"/>
          <w:szCs w:val="24"/>
        </w:rPr>
        <w:t>Mezītis</w:t>
      </w:r>
      <w:proofErr w:type="spellEnd"/>
      <w:r>
        <w:rPr>
          <w:sz w:val="24"/>
          <w:szCs w:val="24"/>
        </w:rPr>
        <w:t xml:space="preserve">, Guntis </w:t>
      </w:r>
      <w:proofErr w:type="spellStart"/>
      <w:r>
        <w:rPr>
          <w:sz w:val="24"/>
          <w:szCs w:val="24"/>
        </w:rPr>
        <w:t>Princovs</w:t>
      </w:r>
      <w:proofErr w:type="spellEnd"/>
      <w:r>
        <w:rPr>
          <w:sz w:val="24"/>
          <w:szCs w:val="24"/>
        </w:rPr>
        <w:t>, Guna Pūcīte, Anatolijs Savickis); PRET – nav; ATTURAS – nav;  Gulbenes novada dome NOLEMJ:</w:t>
      </w:r>
    </w:p>
    <w:p w:rsidR="00B35FF5" w:rsidRDefault="00B35FF5" w:rsidP="00FE761E">
      <w:pPr>
        <w:pStyle w:val="Sarakstarindkopa"/>
        <w:widowControl w:val="0"/>
        <w:numPr>
          <w:ilvl w:val="0"/>
          <w:numId w:val="67"/>
        </w:numPr>
        <w:suppressAutoHyphens/>
        <w:autoSpaceDN w:val="0"/>
        <w:spacing w:after="0" w:line="360" w:lineRule="auto"/>
        <w:ind w:left="0" w:firstLine="567"/>
        <w:jc w:val="both"/>
        <w:rPr>
          <w:rFonts w:ascii="Times New Roman" w:eastAsia="Times New Roman" w:hAnsi="Times New Roman"/>
          <w:sz w:val="24"/>
          <w:szCs w:val="24"/>
        </w:rPr>
      </w:pPr>
      <w:r>
        <w:rPr>
          <w:rFonts w:ascii="Times New Roman" w:eastAsia="Times New Roman" w:hAnsi="Times New Roman"/>
          <w:bCs/>
          <w:sz w:val="24"/>
          <w:szCs w:val="24"/>
        </w:rPr>
        <w:t>ATBALSTĪT</w:t>
      </w:r>
      <w:r>
        <w:rPr>
          <w:rFonts w:ascii="Times New Roman" w:eastAsia="Times New Roman" w:hAnsi="Times New Roman"/>
          <w:b/>
          <w:sz w:val="24"/>
          <w:szCs w:val="24"/>
        </w:rPr>
        <w:t xml:space="preserve"> </w:t>
      </w:r>
      <w:r>
        <w:rPr>
          <w:rFonts w:ascii="Times New Roman" w:eastAsia="Times New Roman" w:hAnsi="Times New Roman"/>
          <w:sz w:val="24"/>
          <w:szCs w:val="24"/>
        </w:rPr>
        <w:t xml:space="preserve">Vides aizsardzības un reģionālās attīstības ministrijas piedāvāto </w:t>
      </w:r>
      <w:r>
        <w:rPr>
          <w:rFonts w:ascii="Times New Roman" w:eastAsia="Times New Roman" w:hAnsi="Times New Roman"/>
          <w:sz w:val="24"/>
          <w:szCs w:val="24"/>
        </w:rPr>
        <w:lastRenderedPageBreak/>
        <w:t>administratīvi teritoriālās reformas iedalījumu, saskaņā ar kuru paredzēts izveidot administratīvo teritoriju - Gulbenes novads ar administratīvo centru Gulbenē un ar šādām administratīvajā teritorijā ietilpstošām teritoriālā iedalījuma vienībām: Beļavas pagasts, </w:t>
      </w:r>
      <w:proofErr w:type="spellStart"/>
      <w:r>
        <w:rPr>
          <w:rFonts w:ascii="Times New Roman" w:eastAsia="Times New Roman" w:hAnsi="Times New Roman"/>
          <w:sz w:val="24"/>
          <w:szCs w:val="24"/>
        </w:rPr>
        <w:t>Daukstu</w:t>
      </w:r>
      <w:proofErr w:type="spellEnd"/>
      <w:r>
        <w:rPr>
          <w:rFonts w:ascii="Times New Roman" w:eastAsia="Times New Roman" w:hAnsi="Times New Roman"/>
          <w:sz w:val="24"/>
          <w:szCs w:val="24"/>
        </w:rPr>
        <w:t xml:space="preserve"> pagasts, Druvienas pagasts, Galgauskas pagasts, Gulbenes pilsēta, Jaungulbenes pagasts, Lejasciema pagasts, Līgo pagasts, Litenes pagasts, Lizuma pagasts, Rankas pagasts, Stāmerienas pagasts, Stradu pagasts, Tirzas pagasts.</w:t>
      </w:r>
    </w:p>
    <w:p w:rsidR="00B35FF5" w:rsidRDefault="00B35FF5" w:rsidP="00FE761E">
      <w:pPr>
        <w:pStyle w:val="Sarakstarindkopa"/>
        <w:widowControl w:val="0"/>
        <w:numPr>
          <w:ilvl w:val="0"/>
          <w:numId w:val="67"/>
        </w:numPr>
        <w:suppressAutoHyphens/>
        <w:autoSpaceDN w:val="0"/>
        <w:spacing w:after="0" w:line="360" w:lineRule="auto"/>
        <w:ind w:left="0" w:firstLine="567"/>
        <w:jc w:val="both"/>
        <w:rPr>
          <w:rFonts w:ascii="Times New Roman" w:eastAsia="Times New Roman" w:hAnsi="Times New Roman"/>
          <w:sz w:val="24"/>
          <w:szCs w:val="24"/>
        </w:rPr>
      </w:pPr>
      <w:r>
        <w:rPr>
          <w:rFonts w:ascii="Times New Roman" w:hAnsi="Times New Roman"/>
          <w:sz w:val="24"/>
          <w:szCs w:val="24"/>
        </w:rPr>
        <w:t xml:space="preserve">Izteikt priekšlikumu likumprojektā </w:t>
      </w:r>
      <w:r>
        <w:rPr>
          <w:rFonts w:ascii="Times New Roman" w:hAnsi="Times New Roman"/>
          <w:color w:val="000000"/>
          <w:sz w:val="24"/>
          <w:szCs w:val="24"/>
          <w:shd w:val="clear" w:color="auto" w:fill="FFFFFF"/>
        </w:rPr>
        <w:t>“Administratīvo teritoriju un apdzīvoto vietu likums” definēt reģionālās vai nacionālās nozīmes attīstības centru pazīmes, nosakot Gulbeni, kā vienu no reģionālās attīstības centriem.</w:t>
      </w:r>
    </w:p>
    <w:p w:rsidR="00B35FF5" w:rsidRDefault="00B35FF5" w:rsidP="00B35FF5">
      <w:pPr>
        <w:spacing w:after="160" w:line="360" w:lineRule="auto"/>
        <w:ind w:firstLine="567"/>
        <w:jc w:val="both"/>
        <w:rPr>
          <w:rFonts w:eastAsia="Lucida Sans Unicode"/>
          <w:bCs/>
          <w:sz w:val="24"/>
          <w:szCs w:val="24"/>
        </w:rPr>
      </w:pPr>
      <w:r>
        <w:rPr>
          <w:sz w:val="24"/>
          <w:szCs w:val="24"/>
        </w:rPr>
        <w:t xml:space="preserve">3. Lēmumu nosūtīt </w:t>
      </w:r>
      <w:r>
        <w:rPr>
          <w:rFonts w:eastAsia="Lucida Sans Unicode"/>
          <w:bCs/>
          <w:sz w:val="24"/>
          <w:szCs w:val="24"/>
        </w:rPr>
        <w:t xml:space="preserve">Latvijas Republikas Saeimas Administratīvi teritoriālās reformas komisijai uz </w:t>
      </w:r>
      <w:hyperlink r:id="rId58" w:history="1">
        <w:r>
          <w:rPr>
            <w:rStyle w:val="Hipersaite"/>
            <w:rFonts w:eastAsia="Lucida Sans Unicode"/>
            <w:bCs/>
            <w:sz w:val="24"/>
            <w:szCs w:val="24"/>
          </w:rPr>
          <w:t>saeima@saeima.lv</w:t>
        </w:r>
      </w:hyperlink>
    </w:p>
    <w:p w:rsidR="00B35FF5" w:rsidRDefault="00B35FF5" w:rsidP="00B35FF5">
      <w:pPr>
        <w:jc w:val="center"/>
        <w:rPr>
          <w:b/>
          <w:bCs/>
          <w:sz w:val="24"/>
          <w:szCs w:val="24"/>
        </w:rPr>
      </w:pPr>
      <w:bookmarkStart w:id="124" w:name="_Hlk27719527"/>
      <w:bookmarkEnd w:id="123"/>
      <w:r>
        <w:rPr>
          <w:b/>
          <w:bCs/>
          <w:sz w:val="24"/>
          <w:szCs w:val="24"/>
        </w:rPr>
        <w:t>51.§</w:t>
      </w:r>
    </w:p>
    <w:p w:rsidR="00B35FF5" w:rsidRDefault="00B35FF5" w:rsidP="00B35FF5">
      <w:pPr>
        <w:pBdr>
          <w:bottom w:val="single" w:sz="12" w:space="1" w:color="auto"/>
        </w:pBdr>
        <w:jc w:val="center"/>
        <w:rPr>
          <w:rFonts w:eastAsia="Calibri"/>
          <w:b/>
          <w:sz w:val="24"/>
          <w:szCs w:val="24"/>
        </w:rPr>
      </w:pPr>
      <w:r>
        <w:rPr>
          <w:b/>
          <w:sz w:val="24"/>
          <w:szCs w:val="24"/>
        </w:rPr>
        <w:t>Par projekta „Druvienas muižas dīķa un tā teritorijas sakārtošana” līdzfinansējuma palielināšanu</w:t>
      </w:r>
    </w:p>
    <w:p w:rsidR="00B35FF5" w:rsidRDefault="00B35FF5" w:rsidP="00B35FF5">
      <w:pPr>
        <w:rPr>
          <w:caps/>
          <w:sz w:val="24"/>
          <w:szCs w:val="24"/>
        </w:rPr>
      </w:pPr>
      <w:r>
        <w:rPr>
          <w:caps/>
          <w:sz w:val="24"/>
          <w:szCs w:val="24"/>
        </w:rPr>
        <w:t xml:space="preserve">Ziņo </w:t>
      </w:r>
      <w:proofErr w:type="spellStart"/>
      <w:r>
        <w:rPr>
          <w:caps/>
          <w:sz w:val="24"/>
          <w:szCs w:val="24"/>
        </w:rPr>
        <w:t>N.A</w:t>
      </w:r>
      <w:r>
        <w:rPr>
          <w:sz w:val="24"/>
          <w:szCs w:val="24"/>
        </w:rPr>
        <w:t>udzišs</w:t>
      </w:r>
      <w:proofErr w:type="spellEnd"/>
    </w:p>
    <w:p w:rsidR="00B35FF5" w:rsidRDefault="00B35FF5" w:rsidP="00B35FF5">
      <w:pPr>
        <w:rPr>
          <w:sz w:val="24"/>
          <w:szCs w:val="24"/>
        </w:rPr>
      </w:pPr>
      <w:r>
        <w:rPr>
          <w:caps/>
          <w:sz w:val="24"/>
          <w:szCs w:val="24"/>
        </w:rPr>
        <w:t>Lēmuma projektu sagatavoja:</w:t>
      </w:r>
      <w:r>
        <w:rPr>
          <w:sz w:val="24"/>
          <w:szCs w:val="24"/>
        </w:rPr>
        <w:t xml:space="preserve"> </w:t>
      </w:r>
      <w:proofErr w:type="spellStart"/>
      <w:r>
        <w:rPr>
          <w:sz w:val="24"/>
          <w:szCs w:val="24"/>
        </w:rPr>
        <w:t>L.Kazāka</w:t>
      </w:r>
      <w:proofErr w:type="spellEnd"/>
      <w:r>
        <w:rPr>
          <w:sz w:val="24"/>
          <w:szCs w:val="24"/>
        </w:rPr>
        <w:t xml:space="preserve">, </w:t>
      </w:r>
      <w:proofErr w:type="spellStart"/>
      <w:r>
        <w:rPr>
          <w:sz w:val="24"/>
          <w:szCs w:val="24"/>
        </w:rPr>
        <w:t>I.Bindre</w:t>
      </w:r>
      <w:proofErr w:type="spellEnd"/>
    </w:p>
    <w:p w:rsidR="00B35FF5" w:rsidRDefault="00B35FF5" w:rsidP="00B35FF5">
      <w:pPr>
        <w:rPr>
          <w:caps/>
          <w:sz w:val="24"/>
          <w:szCs w:val="24"/>
        </w:rPr>
      </w:pPr>
      <w:r>
        <w:rPr>
          <w:caps/>
          <w:sz w:val="24"/>
          <w:szCs w:val="24"/>
        </w:rPr>
        <w:t xml:space="preserve">Debatēs piedalās: </w:t>
      </w:r>
      <w:r>
        <w:rPr>
          <w:sz w:val="24"/>
          <w:szCs w:val="24"/>
        </w:rPr>
        <w:t>nav</w:t>
      </w:r>
    </w:p>
    <w:p w:rsidR="00B35FF5" w:rsidRDefault="00B35FF5" w:rsidP="00B35FF5">
      <w:pPr>
        <w:rPr>
          <w:rFonts w:ascii="Calibri" w:hAnsi="Calibri"/>
          <w:caps/>
        </w:rPr>
      </w:pPr>
    </w:p>
    <w:p w:rsidR="00B35FF5" w:rsidRDefault="00B35FF5" w:rsidP="00B35FF5">
      <w:pPr>
        <w:pStyle w:val="gmail-p1"/>
        <w:spacing w:before="0" w:beforeAutospacing="0" w:after="0" w:afterAutospacing="0" w:line="360" w:lineRule="auto"/>
        <w:ind w:firstLine="567"/>
        <w:jc w:val="both"/>
        <w:rPr>
          <w:rStyle w:val="gmail-s1"/>
          <w:rFonts w:eastAsiaTheme="minorEastAsia"/>
        </w:rPr>
      </w:pPr>
      <w:r>
        <w:rPr>
          <w:rStyle w:val="gmail-s1"/>
          <w:rFonts w:eastAsiaTheme="minorEastAsia"/>
        </w:rPr>
        <w:t xml:space="preserve">Gulbenes novada pašvaldība īsteno projektu “Druvienas muižas dīķa un tā teritorijas sakārtošana” Nr. Nr. 19-07-AL05-A019.2202-000001. Projekts tiek īstenots biedrības “SATEKA" atklātā projektu konkursā Latvijas Lauku attīstības programmas 2014.-2020.gadam pasākuma “Atbalsts LEADER vietējai attīstībai (sabiedrības virzīta vietējā attīstība)” </w:t>
      </w:r>
      <w:proofErr w:type="spellStart"/>
      <w:r>
        <w:rPr>
          <w:rStyle w:val="gmail-s1"/>
          <w:rFonts w:eastAsiaTheme="minorEastAsia"/>
        </w:rPr>
        <w:t>apakšpasākumā</w:t>
      </w:r>
      <w:proofErr w:type="spellEnd"/>
      <w:r>
        <w:rPr>
          <w:rStyle w:val="gmail-s1"/>
          <w:rFonts w:eastAsiaTheme="minorEastAsia"/>
        </w:rPr>
        <w:t xml:space="preserve"> “Darbību īstenošana saskaņā ar SVVA stratēģiju”, atbilstoši Ministru kabineta 2015.gada 13.oktobra noteikumiem Nr.590 “Valsts un Eiropas Savienības atbalsta piešķiršanas kārtībai lauku attīstībai </w:t>
      </w:r>
      <w:proofErr w:type="spellStart"/>
      <w:r>
        <w:rPr>
          <w:rStyle w:val="gmail-s1"/>
          <w:rFonts w:eastAsiaTheme="minorEastAsia"/>
        </w:rPr>
        <w:t>apakšpasākumā</w:t>
      </w:r>
      <w:proofErr w:type="spellEnd"/>
      <w:r>
        <w:rPr>
          <w:rStyle w:val="gmail-s1"/>
          <w:rFonts w:eastAsiaTheme="minorEastAsia"/>
        </w:rPr>
        <w:t xml:space="preserve"> “Darbību īstenošana saskaņā ar sabiedrības virzītas vietējās attīstības stratēģiju””.</w:t>
      </w:r>
    </w:p>
    <w:p w:rsidR="00B35FF5" w:rsidRDefault="00B35FF5" w:rsidP="00B35FF5">
      <w:pPr>
        <w:pStyle w:val="gmail-p1"/>
        <w:spacing w:before="0" w:beforeAutospacing="0" w:after="0" w:afterAutospacing="0" w:line="360" w:lineRule="auto"/>
        <w:ind w:firstLine="567"/>
        <w:jc w:val="both"/>
      </w:pPr>
      <w:r>
        <w:rPr>
          <w:rStyle w:val="gmail-s1"/>
          <w:rFonts w:eastAsiaTheme="minorEastAsia"/>
        </w:rPr>
        <w:t>Gulbenes novada pašvaldībā saņemts Gulbenes novada Druvienas pagasta pārvaldes, reģistrācijas Nr. 90011483734, juridiskā adrese: “Pagastmāja”, Druviena, Druvienas pagasts, Gulbenes novads, LV-4426, 2019.gada 19.decembra iesniegums Nr. DR/4.3/19/82 (Gulbenes novada pašvaldībā reģistrēts 2019.gada 19.decembrī ar Nr. GND/17.3/19/</w:t>
      </w:r>
      <w:r>
        <w:t>3072-G</w:t>
      </w:r>
      <w:r>
        <w:rPr>
          <w:rStyle w:val="gmail-s1"/>
          <w:rFonts w:eastAsiaTheme="minorEastAsia"/>
        </w:rPr>
        <w:t xml:space="preserve">) ar lūgumu palielināt projekta “Druvienas muižas dīķa un tā teritorijas sakārtošana” finansējumu. </w:t>
      </w:r>
    </w:p>
    <w:p w:rsidR="00B35FF5" w:rsidRDefault="00B35FF5" w:rsidP="00B35FF5">
      <w:pPr>
        <w:pStyle w:val="gmail-p1"/>
        <w:spacing w:before="0" w:beforeAutospacing="0" w:after="0" w:afterAutospacing="0" w:line="360" w:lineRule="auto"/>
        <w:ind w:firstLine="567"/>
        <w:jc w:val="both"/>
      </w:pPr>
      <w:r>
        <w:rPr>
          <w:rStyle w:val="gmail-s1"/>
          <w:rFonts w:eastAsiaTheme="minorEastAsia"/>
        </w:rPr>
        <w:t>Projekta mērķis ir sakārtot Druvienas pagasta kultūrvēsturisko dabas mantojumu, tādējādi sekmējot pagasta potenciālu un pievilcību, nodrošinot tā pieejamību, kvalitatīvu un daudzveidīgu izmantošanu. Lai nodrošinātu dīķa pieejamību, kvalitatīvu un daudzveidīgu izmantošanu, plānota dīķa tīrīšana, nogāžu līdzināšana un apzaļumošana, gājēju taku izveide, peldvietas ierīkošana, bērnu smilšu laukuma un velosipēdu statīva ierīkošana, soliņu un laipu izgatavošana, uzstādīšana.</w:t>
      </w:r>
    </w:p>
    <w:p w:rsidR="00B35FF5" w:rsidRDefault="00B35FF5" w:rsidP="00B35FF5">
      <w:pPr>
        <w:pStyle w:val="gmail-p2"/>
        <w:spacing w:before="0" w:beforeAutospacing="0" w:after="0" w:afterAutospacing="0" w:line="360" w:lineRule="auto"/>
        <w:ind w:firstLine="567"/>
        <w:jc w:val="both"/>
        <w:rPr>
          <w:rStyle w:val="gmail-s1"/>
          <w:rFonts w:eastAsiaTheme="minorEastAsia"/>
        </w:rPr>
      </w:pPr>
      <w:r>
        <w:rPr>
          <w:rStyle w:val="gmail-s1"/>
          <w:rFonts w:eastAsiaTheme="minorEastAsia"/>
        </w:rPr>
        <w:t xml:space="preserve">Projekta plānotās kopējās attiecināmās izmaksas atbilstoši projekta pieteikumā norādītajiem datiem ir 24 999,83 EUR (divdesmit četri tūkstoši </w:t>
      </w:r>
      <w:proofErr w:type="spellStart"/>
      <w:r>
        <w:rPr>
          <w:rStyle w:val="gmail-s1"/>
          <w:rFonts w:eastAsiaTheme="minorEastAsia"/>
          <w:i/>
        </w:rPr>
        <w:t>euro</w:t>
      </w:r>
      <w:proofErr w:type="spellEnd"/>
      <w:r>
        <w:rPr>
          <w:rStyle w:val="gmail-s1"/>
          <w:rFonts w:eastAsiaTheme="minorEastAsia"/>
        </w:rPr>
        <w:t xml:space="preserve"> astoņdesmit viens cents). Pamatojoties uz </w:t>
      </w:r>
      <w:r>
        <w:rPr>
          <w:rStyle w:val="gmail-s1"/>
          <w:rFonts w:eastAsiaTheme="minorEastAsia"/>
        </w:rPr>
        <w:lastRenderedPageBreak/>
        <w:t xml:space="preserve">nepietiekamu ELFLA publisko finansējumu konkursa 7.kārtas ietvaros, Gulbenes novada pašvaldība projekta realizēšanai ar Gulbenes novada domes 2019.gada 30.maija sēdes lēmumu (prot. Nr. 8, 66.§) nolēma nodrošināt līdzfinansējumu 10879,16 EUR (desmit tūkstoši astoņi simti septiņdesmit deviņi </w:t>
      </w:r>
      <w:proofErr w:type="spellStart"/>
      <w:r>
        <w:rPr>
          <w:rStyle w:val="gmail-s1"/>
          <w:rFonts w:eastAsiaTheme="minorEastAsia"/>
          <w:i/>
        </w:rPr>
        <w:t>euro</w:t>
      </w:r>
      <w:proofErr w:type="spellEnd"/>
      <w:r>
        <w:rPr>
          <w:rStyle w:val="gmail-s1"/>
          <w:rFonts w:eastAsiaTheme="minorEastAsia"/>
          <w:i/>
        </w:rPr>
        <w:t xml:space="preserve"> </w:t>
      </w:r>
      <w:r>
        <w:rPr>
          <w:rStyle w:val="gmail-s1"/>
          <w:rFonts w:eastAsiaTheme="minorEastAsia"/>
        </w:rPr>
        <w:t>sešpadsmit centi) apmērā.</w:t>
      </w:r>
    </w:p>
    <w:p w:rsidR="00B35FF5" w:rsidRDefault="00B35FF5" w:rsidP="00B35FF5">
      <w:pPr>
        <w:pStyle w:val="Galvene"/>
        <w:spacing w:line="360" w:lineRule="auto"/>
        <w:ind w:firstLine="567"/>
        <w:jc w:val="both"/>
        <w:rPr>
          <w:rStyle w:val="gmail-s1"/>
          <w:rFonts w:eastAsiaTheme="minorEastAsia"/>
        </w:rPr>
      </w:pPr>
      <w:r>
        <w:rPr>
          <w:rStyle w:val="gmail-s1"/>
          <w:rFonts w:eastAsiaTheme="minorEastAsia"/>
        </w:rPr>
        <w:tab/>
      </w:r>
      <w:proofErr w:type="spellStart"/>
      <w:r>
        <w:rPr>
          <w:rStyle w:val="gmail-s1"/>
          <w:rFonts w:eastAsiaTheme="minorEastAsia"/>
        </w:rPr>
        <w:t>Pamatojoties</w:t>
      </w:r>
      <w:proofErr w:type="spellEnd"/>
      <w:r>
        <w:rPr>
          <w:rStyle w:val="gmail-s1"/>
          <w:rFonts w:eastAsiaTheme="minorEastAsia"/>
        </w:rPr>
        <w:t xml:space="preserve"> </w:t>
      </w:r>
      <w:proofErr w:type="spellStart"/>
      <w:r>
        <w:rPr>
          <w:rStyle w:val="gmail-s1"/>
          <w:rFonts w:eastAsiaTheme="minorEastAsia"/>
        </w:rPr>
        <w:t>uz</w:t>
      </w:r>
      <w:proofErr w:type="spellEnd"/>
      <w:r>
        <w:rPr>
          <w:rStyle w:val="gmail-s1"/>
          <w:rFonts w:eastAsiaTheme="minorEastAsia"/>
        </w:rPr>
        <w:t xml:space="preserve"> </w:t>
      </w:r>
      <w:proofErr w:type="spellStart"/>
      <w:r>
        <w:rPr>
          <w:rStyle w:val="gmail-s1"/>
          <w:rFonts w:eastAsiaTheme="minorEastAsia"/>
        </w:rPr>
        <w:t>Lauku</w:t>
      </w:r>
      <w:proofErr w:type="spellEnd"/>
      <w:r>
        <w:rPr>
          <w:rStyle w:val="gmail-s1"/>
          <w:rFonts w:eastAsiaTheme="minorEastAsia"/>
        </w:rPr>
        <w:t xml:space="preserve"> </w:t>
      </w:r>
      <w:proofErr w:type="spellStart"/>
      <w:r>
        <w:rPr>
          <w:rStyle w:val="gmail-s1"/>
          <w:rFonts w:eastAsiaTheme="minorEastAsia"/>
        </w:rPr>
        <w:t>atbalsta</w:t>
      </w:r>
      <w:proofErr w:type="spellEnd"/>
      <w:r>
        <w:rPr>
          <w:rStyle w:val="gmail-s1"/>
          <w:rFonts w:eastAsiaTheme="minorEastAsia"/>
        </w:rPr>
        <w:t xml:space="preserve"> </w:t>
      </w:r>
      <w:proofErr w:type="spellStart"/>
      <w:r>
        <w:rPr>
          <w:rStyle w:val="gmail-s1"/>
          <w:rFonts w:eastAsiaTheme="minorEastAsia"/>
        </w:rPr>
        <w:t>dienesta</w:t>
      </w:r>
      <w:proofErr w:type="spellEnd"/>
      <w:r>
        <w:rPr>
          <w:rStyle w:val="gmail-s1"/>
          <w:rFonts w:eastAsiaTheme="minorEastAsia"/>
        </w:rPr>
        <w:t xml:space="preserve"> </w:t>
      </w:r>
      <w:r>
        <w:rPr>
          <w:noProof/>
        </w:rPr>
        <w:t xml:space="preserve">2019.gada 19.jūnija </w:t>
      </w:r>
      <w:proofErr w:type="spellStart"/>
      <w:r>
        <w:rPr>
          <w:rStyle w:val="gmail-s1"/>
          <w:rFonts w:eastAsiaTheme="minorEastAsia"/>
        </w:rPr>
        <w:t>lēmumu</w:t>
      </w:r>
      <w:proofErr w:type="spellEnd"/>
      <w:r>
        <w:rPr>
          <w:rStyle w:val="gmail-s1"/>
          <w:rFonts w:eastAsiaTheme="minorEastAsia"/>
        </w:rPr>
        <w:t xml:space="preserve"> </w:t>
      </w:r>
      <w:r>
        <w:t xml:space="preserve">Nr. </w:t>
      </w:r>
      <w:r>
        <w:rPr>
          <w:noProof/>
        </w:rPr>
        <w:t>07.6-11/19/311-e tika izsludināts iepirkums, kas noslēdzās</w:t>
      </w:r>
      <w:r>
        <w:rPr>
          <w:rStyle w:val="gmail-s1"/>
          <w:rFonts w:eastAsiaTheme="minorEastAsia"/>
        </w:rPr>
        <w:t xml:space="preserve"> 2019.gada </w:t>
      </w:r>
      <w:proofErr w:type="gramStart"/>
      <w:r>
        <w:rPr>
          <w:rStyle w:val="gmail-s1"/>
          <w:rFonts w:eastAsiaTheme="minorEastAsia"/>
        </w:rPr>
        <w:t>18.decembrī</w:t>
      </w:r>
      <w:proofErr w:type="gramEnd"/>
      <w:r>
        <w:rPr>
          <w:rStyle w:val="gmail-s1"/>
          <w:rFonts w:eastAsiaTheme="minorEastAsia"/>
        </w:rPr>
        <w:t xml:space="preserve">. </w:t>
      </w:r>
      <w:proofErr w:type="spellStart"/>
      <w:r>
        <w:rPr>
          <w:rStyle w:val="gmail-s1"/>
          <w:rFonts w:eastAsiaTheme="minorEastAsia"/>
        </w:rPr>
        <w:t>Pretendentu</w:t>
      </w:r>
      <w:proofErr w:type="spellEnd"/>
      <w:r>
        <w:rPr>
          <w:rStyle w:val="gmail-s1"/>
          <w:rFonts w:eastAsiaTheme="minorEastAsia"/>
        </w:rPr>
        <w:t xml:space="preserve"> </w:t>
      </w:r>
      <w:proofErr w:type="spellStart"/>
      <w:r>
        <w:rPr>
          <w:rStyle w:val="gmail-s1"/>
          <w:rFonts w:eastAsiaTheme="minorEastAsia"/>
        </w:rPr>
        <w:t>piedāvātā</w:t>
      </w:r>
      <w:proofErr w:type="spellEnd"/>
      <w:r>
        <w:rPr>
          <w:rStyle w:val="gmail-s1"/>
          <w:rFonts w:eastAsiaTheme="minorEastAsia"/>
        </w:rPr>
        <w:t xml:space="preserve"> </w:t>
      </w:r>
      <w:proofErr w:type="spellStart"/>
      <w:r>
        <w:rPr>
          <w:rStyle w:val="gmail-s1"/>
          <w:rFonts w:eastAsiaTheme="minorEastAsia"/>
        </w:rPr>
        <w:t>zemākā</w:t>
      </w:r>
      <w:proofErr w:type="spellEnd"/>
      <w:r>
        <w:rPr>
          <w:rStyle w:val="gmail-s1"/>
          <w:rFonts w:eastAsiaTheme="minorEastAsia"/>
        </w:rPr>
        <w:t xml:space="preserve"> </w:t>
      </w:r>
      <w:proofErr w:type="spellStart"/>
      <w:r>
        <w:rPr>
          <w:rStyle w:val="gmail-s1"/>
          <w:rFonts w:eastAsiaTheme="minorEastAsia"/>
        </w:rPr>
        <w:t>cena</w:t>
      </w:r>
      <w:proofErr w:type="spellEnd"/>
      <w:r>
        <w:rPr>
          <w:rStyle w:val="gmail-s1"/>
          <w:rFonts w:eastAsiaTheme="minorEastAsia"/>
        </w:rPr>
        <w:t xml:space="preserve"> </w:t>
      </w:r>
      <w:proofErr w:type="spellStart"/>
      <w:r>
        <w:rPr>
          <w:rStyle w:val="gmail-s1"/>
          <w:rFonts w:eastAsiaTheme="minorEastAsia"/>
        </w:rPr>
        <w:t>ir</w:t>
      </w:r>
      <w:proofErr w:type="spellEnd"/>
      <w:r>
        <w:rPr>
          <w:rStyle w:val="gmail-s1"/>
          <w:rFonts w:eastAsiaTheme="minorEastAsia"/>
        </w:rPr>
        <w:t xml:space="preserve"> 28481,22 EUR (</w:t>
      </w:r>
      <w:proofErr w:type="spellStart"/>
      <w:r>
        <w:rPr>
          <w:rStyle w:val="gmail-s1"/>
          <w:rFonts w:eastAsiaTheme="minorEastAsia"/>
        </w:rPr>
        <w:t>divdesmit</w:t>
      </w:r>
      <w:proofErr w:type="spellEnd"/>
      <w:r>
        <w:rPr>
          <w:rStyle w:val="gmail-s1"/>
          <w:rFonts w:eastAsiaTheme="minorEastAsia"/>
        </w:rPr>
        <w:t xml:space="preserve"> </w:t>
      </w:r>
      <w:proofErr w:type="spellStart"/>
      <w:r>
        <w:rPr>
          <w:rStyle w:val="gmail-s1"/>
          <w:rFonts w:eastAsiaTheme="minorEastAsia"/>
        </w:rPr>
        <w:t>astoņi</w:t>
      </w:r>
      <w:proofErr w:type="spellEnd"/>
      <w:r>
        <w:rPr>
          <w:rStyle w:val="gmail-s1"/>
          <w:rFonts w:eastAsiaTheme="minorEastAsia"/>
        </w:rPr>
        <w:t xml:space="preserve"> </w:t>
      </w:r>
      <w:proofErr w:type="spellStart"/>
      <w:r>
        <w:rPr>
          <w:rStyle w:val="gmail-s1"/>
          <w:rFonts w:eastAsiaTheme="minorEastAsia"/>
        </w:rPr>
        <w:t>tūkstoši</w:t>
      </w:r>
      <w:proofErr w:type="spellEnd"/>
      <w:r>
        <w:rPr>
          <w:rStyle w:val="gmail-s1"/>
          <w:rFonts w:eastAsiaTheme="minorEastAsia"/>
        </w:rPr>
        <w:t xml:space="preserve"> </w:t>
      </w:r>
      <w:proofErr w:type="spellStart"/>
      <w:r>
        <w:rPr>
          <w:rStyle w:val="gmail-s1"/>
          <w:rFonts w:eastAsiaTheme="minorEastAsia"/>
        </w:rPr>
        <w:t>četri</w:t>
      </w:r>
      <w:proofErr w:type="spellEnd"/>
      <w:r>
        <w:rPr>
          <w:rStyle w:val="gmail-s1"/>
          <w:rFonts w:eastAsiaTheme="minorEastAsia"/>
        </w:rPr>
        <w:t xml:space="preserve"> </w:t>
      </w:r>
      <w:proofErr w:type="spellStart"/>
      <w:r>
        <w:rPr>
          <w:rStyle w:val="gmail-s1"/>
          <w:rFonts w:eastAsiaTheme="minorEastAsia"/>
        </w:rPr>
        <w:t>simti</w:t>
      </w:r>
      <w:proofErr w:type="spellEnd"/>
      <w:r>
        <w:rPr>
          <w:rStyle w:val="gmail-s1"/>
          <w:rFonts w:eastAsiaTheme="minorEastAsia"/>
        </w:rPr>
        <w:t xml:space="preserve"> </w:t>
      </w:r>
      <w:proofErr w:type="spellStart"/>
      <w:r>
        <w:rPr>
          <w:rStyle w:val="gmail-s1"/>
          <w:rFonts w:eastAsiaTheme="minorEastAsia"/>
        </w:rPr>
        <w:t>astoņdesmit</w:t>
      </w:r>
      <w:proofErr w:type="spellEnd"/>
      <w:r>
        <w:rPr>
          <w:rStyle w:val="gmail-s1"/>
          <w:rFonts w:eastAsiaTheme="minorEastAsia"/>
        </w:rPr>
        <w:t xml:space="preserve"> </w:t>
      </w:r>
      <w:proofErr w:type="spellStart"/>
      <w:r>
        <w:rPr>
          <w:rStyle w:val="gmail-s1"/>
          <w:rFonts w:eastAsiaTheme="minorEastAsia"/>
        </w:rPr>
        <w:t>viens</w:t>
      </w:r>
      <w:proofErr w:type="spellEnd"/>
      <w:r>
        <w:rPr>
          <w:rStyle w:val="gmail-s1"/>
          <w:rFonts w:eastAsiaTheme="minorEastAsia"/>
        </w:rPr>
        <w:t xml:space="preserve"> </w:t>
      </w:r>
      <w:r>
        <w:rPr>
          <w:rStyle w:val="gmail-s1"/>
          <w:rFonts w:eastAsiaTheme="minorEastAsia"/>
          <w:i/>
        </w:rPr>
        <w:t>euro</w:t>
      </w:r>
      <w:r>
        <w:rPr>
          <w:rStyle w:val="gmail-s1"/>
          <w:rFonts w:eastAsiaTheme="minorEastAsia"/>
        </w:rPr>
        <w:t xml:space="preserve"> </w:t>
      </w:r>
      <w:proofErr w:type="spellStart"/>
      <w:r>
        <w:rPr>
          <w:rStyle w:val="gmail-s1"/>
          <w:rFonts w:eastAsiaTheme="minorEastAsia"/>
        </w:rPr>
        <w:t>divdesmit</w:t>
      </w:r>
      <w:proofErr w:type="spellEnd"/>
      <w:r>
        <w:rPr>
          <w:rStyle w:val="gmail-s1"/>
          <w:rFonts w:eastAsiaTheme="minorEastAsia"/>
        </w:rPr>
        <w:t xml:space="preserve"> </w:t>
      </w:r>
      <w:proofErr w:type="spellStart"/>
      <w:r>
        <w:rPr>
          <w:rStyle w:val="gmail-s1"/>
          <w:rFonts w:eastAsiaTheme="minorEastAsia"/>
        </w:rPr>
        <w:t>divi</w:t>
      </w:r>
      <w:proofErr w:type="spellEnd"/>
      <w:r>
        <w:rPr>
          <w:rStyle w:val="gmail-s1"/>
          <w:rFonts w:eastAsiaTheme="minorEastAsia"/>
        </w:rPr>
        <w:t xml:space="preserve"> </w:t>
      </w:r>
      <w:proofErr w:type="spellStart"/>
      <w:r>
        <w:rPr>
          <w:rStyle w:val="gmail-s1"/>
          <w:rFonts w:eastAsiaTheme="minorEastAsia"/>
        </w:rPr>
        <w:t>centi</w:t>
      </w:r>
      <w:proofErr w:type="spellEnd"/>
      <w:r>
        <w:rPr>
          <w:rStyle w:val="gmail-s1"/>
          <w:rFonts w:eastAsiaTheme="minorEastAsia"/>
        </w:rPr>
        <w:t xml:space="preserve">), t.sk. </w:t>
      </w:r>
      <w:proofErr w:type="spellStart"/>
      <w:r>
        <w:rPr>
          <w:rStyle w:val="gmail-s1"/>
          <w:rFonts w:eastAsiaTheme="minorEastAsia"/>
        </w:rPr>
        <w:t>pievienotās</w:t>
      </w:r>
      <w:proofErr w:type="spellEnd"/>
      <w:r>
        <w:rPr>
          <w:rStyle w:val="gmail-s1"/>
          <w:rFonts w:eastAsiaTheme="minorEastAsia"/>
        </w:rPr>
        <w:t xml:space="preserve"> </w:t>
      </w:r>
      <w:proofErr w:type="spellStart"/>
      <w:r>
        <w:rPr>
          <w:rStyle w:val="gmail-s1"/>
          <w:rFonts w:eastAsiaTheme="minorEastAsia"/>
        </w:rPr>
        <w:t>vērtības</w:t>
      </w:r>
      <w:proofErr w:type="spellEnd"/>
      <w:r>
        <w:rPr>
          <w:rStyle w:val="gmail-s1"/>
          <w:rFonts w:eastAsiaTheme="minorEastAsia"/>
        </w:rPr>
        <w:t xml:space="preserve"> </w:t>
      </w:r>
      <w:proofErr w:type="spellStart"/>
      <w:r>
        <w:rPr>
          <w:rStyle w:val="gmail-s1"/>
          <w:rFonts w:eastAsiaTheme="minorEastAsia"/>
        </w:rPr>
        <w:t>nodoklis</w:t>
      </w:r>
      <w:proofErr w:type="spellEnd"/>
      <w:r>
        <w:rPr>
          <w:rStyle w:val="gmail-s1"/>
          <w:rFonts w:eastAsiaTheme="minorEastAsia"/>
        </w:rPr>
        <w:t xml:space="preserve">. Lai </w:t>
      </w:r>
      <w:proofErr w:type="spellStart"/>
      <w:r>
        <w:rPr>
          <w:rStyle w:val="gmail-s1"/>
          <w:rFonts w:eastAsiaTheme="minorEastAsia"/>
        </w:rPr>
        <w:t>realizētu</w:t>
      </w:r>
      <w:proofErr w:type="spellEnd"/>
      <w:r>
        <w:rPr>
          <w:rStyle w:val="gmail-s1"/>
          <w:rFonts w:eastAsiaTheme="minorEastAsia"/>
        </w:rPr>
        <w:t xml:space="preserve"> </w:t>
      </w:r>
      <w:proofErr w:type="spellStart"/>
      <w:r>
        <w:rPr>
          <w:rStyle w:val="gmail-s1"/>
          <w:rFonts w:eastAsiaTheme="minorEastAsia"/>
        </w:rPr>
        <w:t>projektu</w:t>
      </w:r>
      <w:proofErr w:type="spellEnd"/>
      <w:r>
        <w:rPr>
          <w:rStyle w:val="gmail-s1"/>
          <w:rFonts w:eastAsiaTheme="minorEastAsia"/>
        </w:rPr>
        <w:t xml:space="preserve"> “</w:t>
      </w:r>
      <w:proofErr w:type="spellStart"/>
      <w:r>
        <w:rPr>
          <w:rStyle w:val="gmail-s1"/>
          <w:rFonts w:eastAsiaTheme="minorEastAsia"/>
        </w:rPr>
        <w:t>Druvienas</w:t>
      </w:r>
      <w:proofErr w:type="spellEnd"/>
      <w:r>
        <w:rPr>
          <w:rStyle w:val="gmail-s1"/>
          <w:rFonts w:eastAsiaTheme="minorEastAsia"/>
        </w:rPr>
        <w:t xml:space="preserve"> </w:t>
      </w:r>
      <w:proofErr w:type="spellStart"/>
      <w:r>
        <w:rPr>
          <w:rStyle w:val="gmail-s1"/>
          <w:rFonts w:eastAsiaTheme="minorEastAsia"/>
        </w:rPr>
        <w:t>muižas</w:t>
      </w:r>
      <w:proofErr w:type="spellEnd"/>
      <w:r>
        <w:rPr>
          <w:rStyle w:val="gmail-s1"/>
          <w:rFonts w:eastAsiaTheme="minorEastAsia"/>
        </w:rPr>
        <w:t xml:space="preserve"> </w:t>
      </w:r>
      <w:proofErr w:type="spellStart"/>
      <w:r>
        <w:rPr>
          <w:rStyle w:val="gmail-s1"/>
          <w:rFonts w:eastAsiaTheme="minorEastAsia"/>
        </w:rPr>
        <w:t>dīķa</w:t>
      </w:r>
      <w:proofErr w:type="spellEnd"/>
      <w:r>
        <w:rPr>
          <w:rStyle w:val="gmail-s1"/>
          <w:rFonts w:eastAsiaTheme="minorEastAsia"/>
        </w:rPr>
        <w:t xml:space="preserve"> un </w:t>
      </w:r>
      <w:proofErr w:type="spellStart"/>
      <w:r>
        <w:rPr>
          <w:rStyle w:val="gmail-s1"/>
          <w:rFonts w:eastAsiaTheme="minorEastAsia"/>
        </w:rPr>
        <w:t>tā</w:t>
      </w:r>
      <w:proofErr w:type="spellEnd"/>
      <w:r>
        <w:rPr>
          <w:rStyle w:val="gmail-s1"/>
          <w:rFonts w:eastAsiaTheme="minorEastAsia"/>
        </w:rPr>
        <w:t xml:space="preserve"> </w:t>
      </w:r>
      <w:proofErr w:type="spellStart"/>
      <w:r>
        <w:rPr>
          <w:rStyle w:val="gmail-s1"/>
          <w:rFonts w:eastAsiaTheme="minorEastAsia"/>
        </w:rPr>
        <w:t>teritorijas</w:t>
      </w:r>
      <w:proofErr w:type="spellEnd"/>
      <w:r>
        <w:rPr>
          <w:rStyle w:val="gmail-s1"/>
          <w:rFonts w:eastAsiaTheme="minorEastAsia"/>
        </w:rPr>
        <w:t xml:space="preserve"> </w:t>
      </w:r>
      <w:proofErr w:type="spellStart"/>
      <w:r>
        <w:rPr>
          <w:rStyle w:val="gmail-s1"/>
          <w:rFonts w:eastAsiaTheme="minorEastAsia"/>
        </w:rPr>
        <w:t>sakārtošana</w:t>
      </w:r>
      <w:proofErr w:type="spellEnd"/>
      <w:r>
        <w:rPr>
          <w:rStyle w:val="gmail-s1"/>
          <w:rFonts w:eastAsiaTheme="minorEastAsia"/>
        </w:rPr>
        <w:t xml:space="preserve">” un </w:t>
      </w:r>
      <w:proofErr w:type="spellStart"/>
      <w:r>
        <w:rPr>
          <w:rStyle w:val="gmail-s1"/>
          <w:rFonts w:eastAsiaTheme="minorEastAsia"/>
        </w:rPr>
        <w:t>sasniegtu</w:t>
      </w:r>
      <w:proofErr w:type="spellEnd"/>
      <w:r>
        <w:rPr>
          <w:rStyle w:val="gmail-s1"/>
          <w:rFonts w:eastAsiaTheme="minorEastAsia"/>
        </w:rPr>
        <w:t xml:space="preserve"> </w:t>
      </w:r>
      <w:proofErr w:type="spellStart"/>
      <w:r>
        <w:rPr>
          <w:rStyle w:val="gmail-s1"/>
          <w:rFonts w:eastAsiaTheme="minorEastAsia"/>
        </w:rPr>
        <w:t>plānoto</w:t>
      </w:r>
      <w:proofErr w:type="spellEnd"/>
      <w:r>
        <w:rPr>
          <w:rStyle w:val="gmail-s1"/>
          <w:rFonts w:eastAsiaTheme="minorEastAsia"/>
        </w:rPr>
        <w:t xml:space="preserve"> </w:t>
      </w:r>
      <w:proofErr w:type="spellStart"/>
      <w:r>
        <w:rPr>
          <w:rStyle w:val="gmail-s1"/>
          <w:rFonts w:eastAsiaTheme="minorEastAsia"/>
        </w:rPr>
        <w:t>rezultātu</w:t>
      </w:r>
      <w:proofErr w:type="spellEnd"/>
      <w:r>
        <w:rPr>
          <w:rStyle w:val="gmail-s1"/>
          <w:rFonts w:eastAsiaTheme="minorEastAsia"/>
        </w:rPr>
        <w:t xml:space="preserve">, </w:t>
      </w:r>
      <w:proofErr w:type="spellStart"/>
      <w:r>
        <w:rPr>
          <w:rStyle w:val="gmail-s1"/>
          <w:rFonts w:eastAsiaTheme="minorEastAsia"/>
        </w:rPr>
        <w:t>nepieciešams</w:t>
      </w:r>
      <w:proofErr w:type="spellEnd"/>
      <w:r>
        <w:rPr>
          <w:rStyle w:val="gmail-s1"/>
          <w:rFonts w:eastAsiaTheme="minorEastAsia"/>
        </w:rPr>
        <w:t xml:space="preserve"> </w:t>
      </w:r>
      <w:proofErr w:type="spellStart"/>
      <w:r>
        <w:rPr>
          <w:rStyle w:val="gmail-s1"/>
          <w:rFonts w:eastAsiaTheme="minorEastAsia"/>
        </w:rPr>
        <w:t>papildus</w:t>
      </w:r>
      <w:proofErr w:type="spellEnd"/>
      <w:r>
        <w:rPr>
          <w:rStyle w:val="gmail-s1"/>
          <w:rFonts w:eastAsiaTheme="minorEastAsia"/>
        </w:rPr>
        <w:t xml:space="preserve"> </w:t>
      </w:r>
      <w:proofErr w:type="spellStart"/>
      <w:r>
        <w:rPr>
          <w:rStyle w:val="gmail-s1"/>
          <w:rFonts w:eastAsiaTheme="minorEastAsia"/>
        </w:rPr>
        <w:t>finansējums</w:t>
      </w:r>
      <w:proofErr w:type="spellEnd"/>
      <w:r>
        <w:rPr>
          <w:rStyle w:val="gmail-s1"/>
          <w:rFonts w:eastAsiaTheme="minorEastAsia"/>
        </w:rPr>
        <w:t xml:space="preserve">, </w:t>
      </w:r>
      <w:proofErr w:type="spellStart"/>
      <w:r>
        <w:rPr>
          <w:rStyle w:val="gmail-s1"/>
          <w:rFonts w:eastAsiaTheme="minorEastAsia"/>
        </w:rPr>
        <w:t>kopā</w:t>
      </w:r>
      <w:proofErr w:type="spellEnd"/>
      <w:r>
        <w:rPr>
          <w:rStyle w:val="gmail-s1"/>
          <w:rFonts w:eastAsiaTheme="minorEastAsia"/>
        </w:rPr>
        <w:t xml:space="preserve"> </w:t>
      </w:r>
      <w:proofErr w:type="spellStart"/>
      <w:r>
        <w:rPr>
          <w:rStyle w:val="gmail-s1"/>
          <w:rFonts w:eastAsiaTheme="minorEastAsia"/>
        </w:rPr>
        <w:t>nodrošinot</w:t>
      </w:r>
      <w:proofErr w:type="spellEnd"/>
      <w:r>
        <w:rPr>
          <w:rStyle w:val="gmail-s1"/>
          <w:rFonts w:eastAsiaTheme="minorEastAsia"/>
        </w:rPr>
        <w:t xml:space="preserve"> </w:t>
      </w:r>
      <w:proofErr w:type="spellStart"/>
      <w:r>
        <w:rPr>
          <w:rStyle w:val="gmail-s1"/>
          <w:rFonts w:eastAsiaTheme="minorEastAsia"/>
        </w:rPr>
        <w:t>pašvaldības</w:t>
      </w:r>
      <w:proofErr w:type="spellEnd"/>
      <w:r>
        <w:rPr>
          <w:rStyle w:val="gmail-s1"/>
          <w:rFonts w:eastAsiaTheme="minorEastAsia"/>
        </w:rPr>
        <w:t xml:space="preserve"> </w:t>
      </w:r>
      <w:proofErr w:type="spellStart"/>
      <w:r>
        <w:rPr>
          <w:rStyle w:val="gmail-s1"/>
          <w:rFonts w:eastAsiaTheme="minorEastAsia"/>
        </w:rPr>
        <w:t>līdzfinansējumu</w:t>
      </w:r>
      <w:proofErr w:type="spellEnd"/>
      <w:r>
        <w:rPr>
          <w:rStyle w:val="gmail-s1"/>
          <w:rFonts w:eastAsiaTheme="minorEastAsia"/>
        </w:rPr>
        <w:t xml:space="preserve"> 17360,55 </w:t>
      </w:r>
      <w:proofErr w:type="gramStart"/>
      <w:r>
        <w:rPr>
          <w:rStyle w:val="gmail-s1"/>
          <w:rFonts w:eastAsiaTheme="minorEastAsia"/>
        </w:rPr>
        <w:t>EUR  (</w:t>
      </w:r>
      <w:proofErr w:type="spellStart"/>
      <w:proofErr w:type="gramEnd"/>
      <w:r>
        <w:rPr>
          <w:rStyle w:val="gmail-s1"/>
          <w:rFonts w:eastAsiaTheme="minorEastAsia"/>
        </w:rPr>
        <w:t>septiņpadsmit</w:t>
      </w:r>
      <w:proofErr w:type="spellEnd"/>
      <w:r>
        <w:rPr>
          <w:rStyle w:val="gmail-s1"/>
          <w:rFonts w:eastAsiaTheme="minorEastAsia"/>
        </w:rPr>
        <w:t xml:space="preserve"> </w:t>
      </w:r>
      <w:proofErr w:type="spellStart"/>
      <w:r>
        <w:rPr>
          <w:rStyle w:val="gmail-s1"/>
          <w:rFonts w:eastAsiaTheme="minorEastAsia"/>
        </w:rPr>
        <w:t>tūkstoši</w:t>
      </w:r>
      <w:proofErr w:type="spellEnd"/>
      <w:r>
        <w:rPr>
          <w:rStyle w:val="gmail-s1"/>
          <w:rFonts w:eastAsiaTheme="minorEastAsia"/>
        </w:rPr>
        <w:t xml:space="preserve"> </w:t>
      </w:r>
      <w:proofErr w:type="spellStart"/>
      <w:r>
        <w:rPr>
          <w:rStyle w:val="gmail-s1"/>
          <w:rFonts w:eastAsiaTheme="minorEastAsia"/>
        </w:rPr>
        <w:t>trīs</w:t>
      </w:r>
      <w:proofErr w:type="spellEnd"/>
      <w:r>
        <w:rPr>
          <w:rStyle w:val="gmail-s1"/>
          <w:rFonts w:eastAsiaTheme="minorEastAsia"/>
        </w:rPr>
        <w:t xml:space="preserve"> </w:t>
      </w:r>
      <w:proofErr w:type="spellStart"/>
      <w:r>
        <w:rPr>
          <w:rStyle w:val="gmail-s1"/>
          <w:rFonts w:eastAsiaTheme="minorEastAsia"/>
        </w:rPr>
        <w:t>simti</w:t>
      </w:r>
      <w:proofErr w:type="spellEnd"/>
      <w:r>
        <w:rPr>
          <w:rStyle w:val="gmail-s1"/>
          <w:rFonts w:eastAsiaTheme="minorEastAsia"/>
        </w:rPr>
        <w:t xml:space="preserve"> </w:t>
      </w:r>
      <w:proofErr w:type="spellStart"/>
      <w:r>
        <w:rPr>
          <w:rStyle w:val="gmail-s1"/>
          <w:rFonts w:eastAsiaTheme="minorEastAsia"/>
        </w:rPr>
        <w:t>sešdesmit</w:t>
      </w:r>
      <w:proofErr w:type="spellEnd"/>
      <w:r>
        <w:rPr>
          <w:rStyle w:val="gmail-s1"/>
          <w:rFonts w:eastAsiaTheme="minorEastAsia"/>
        </w:rPr>
        <w:t xml:space="preserve"> </w:t>
      </w:r>
      <w:r>
        <w:rPr>
          <w:rStyle w:val="gmail-s1"/>
          <w:rFonts w:eastAsiaTheme="minorEastAsia"/>
          <w:i/>
        </w:rPr>
        <w:t xml:space="preserve">euro </w:t>
      </w:r>
      <w:proofErr w:type="spellStart"/>
      <w:r>
        <w:rPr>
          <w:rStyle w:val="gmail-s1"/>
          <w:rFonts w:eastAsiaTheme="minorEastAsia"/>
        </w:rPr>
        <w:t>piecdesmit</w:t>
      </w:r>
      <w:proofErr w:type="spellEnd"/>
      <w:r>
        <w:rPr>
          <w:rStyle w:val="gmail-s1"/>
          <w:rFonts w:eastAsiaTheme="minorEastAsia"/>
        </w:rPr>
        <w:t xml:space="preserve"> </w:t>
      </w:r>
      <w:proofErr w:type="spellStart"/>
      <w:r>
        <w:rPr>
          <w:rStyle w:val="gmail-s1"/>
          <w:rFonts w:eastAsiaTheme="minorEastAsia"/>
        </w:rPr>
        <w:t>pieci</w:t>
      </w:r>
      <w:proofErr w:type="spellEnd"/>
      <w:r>
        <w:rPr>
          <w:rStyle w:val="gmail-s1"/>
          <w:rFonts w:eastAsiaTheme="minorEastAsia"/>
        </w:rPr>
        <w:t xml:space="preserve"> </w:t>
      </w:r>
      <w:proofErr w:type="spellStart"/>
      <w:r>
        <w:rPr>
          <w:rStyle w:val="gmail-s1"/>
          <w:rFonts w:eastAsiaTheme="minorEastAsia"/>
        </w:rPr>
        <w:t>centi</w:t>
      </w:r>
      <w:proofErr w:type="spellEnd"/>
      <w:r>
        <w:rPr>
          <w:rStyle w:val="gmail-s1"/>
          <w:rFonts w:eastAsiaTheme="minorEastAsia"/>
        </w:rPr>
        <w:t xml:space="preserve">) </w:t>
      </w:r>
      <w:proofErr w:type="spellStart"/>
      <w:r>
        <w:rPr>
          <w:rStyle w:val="gmail-s1"/>
          <w:rFonts w:eastAsiaTheme="minorEastAsia"/>
        </w:rPr>
        <w:t>apmērā</w:t>
      </w:r>
      <w:proofErr w:type="spellEnd"/>
      <w:r>
        <w:rPr>
          <w:rStyle w:val="gmail-s1"/>
          <w:rFonts w:eastAsiaTheme="minorEastAsia"/>
        </w:rPr>
        <w:t>.</w:t>
      </w:r>
    </w:p>
    <w:p w:rsidR="00B35FF5" w:rsidRDefault="00B35FF5" w:rsidP="00B35FF5">
      <w:pPr>
        <w:spacing w:line="360" w:lineRule="auto"/>
        <w:ind w:firstLine="567"/>
        <w:jc w:val="both"/>
        <w:rPr>
          <w:sz w:val="24"/>
          <w:szCs w:val="24"/>
        </w:rPr>
      </w:pPr>
      <w:r>
        <w:rPr>
          <w:rStyle w:val="gmail-s1"/>
          <w:sz w:val="24"/>
          <w:szCs w:val="24"/>
        </w:rPr>
        <w:t xml:space="preserve">Ņemot vērā iepriekš minēto iespēju piesaistīt Eiropas Savienības līdzekļus un pamatojoties uz likuma “Par pašvaldībām” 15.panta pirmās daļas 2. un 6.punktu, kas nosaka, ka pašvaldībām autonomās funkcijas ir gādāt par savas administratīvās teritorijas labiekārtošanu un sanitāro tīrību, kā arī nodrošināt veselības aprūpes pieejamību, kā arī veicināt iedzīvotāju veselīgu dzīvesveidu un sportu, 21.panta pirmās daļas 27.punktu, kas nosaka, ka dome var izskatīt jebkuru jautājumu, kas ir attiecīgās pašvaldības pārziņā, turklāt tikai dome var pieņemt lēmumus citos likumā paredzētajos gadījumos, </w:t>
      </w:r>
      <w:r>
        <w:rPr>
          <w:sz w:val="24"/>
          <w:szCs w:val="24"/>
        </w:rPr>
        <w:t xml:space="preserve">un Finanšu komitejas  ieteikumu, atklāti balsojot: PAR – 14 (Normunds </w:t>
      </w:r>
      <w:proofErr w:type="spellStart"/>
      <w:r>
        <w:rPr>
          <w:sz w:val="24"/>
          <w:szCs w:val="24"/>
        </w:rPr>
        <w:t>Audzišs</w:t>
      </w:r>
      <w:proofErr w:type="spellEnd"/>
      <w:r>
        <w:rPr>
          <w:sz w:val="24"/>
          <w:szCs w:val="24"/>
        </w:rPr>
        <w:t xml:space="preserve">, Indra Caune, Andis Caunītis, Gunārs Ciglis,  Larisa Cīrule, Lāsma </w:t>
      </w:r>
      <w:proofErr w:type="spellStart"/>
      <w:r>
        <w:rPr>
          <w:sz w:val="24"/>
          <w:szCs w:val="24"/>
        </w:rPr>
        <w:t>Gabdulļina</w:t>
      </w:r>
      <w:proofErr w:type="spellEnd"/>
      <w:r>
        <w:rPr>
          <w:sz w:val="24"/>
          <w:szCs w:val="24"/>
        </w:rPr>
        <w:t xml:space="preserve">, </w:t>
      </w:r>
      <w:proofErr w:type="spellStart"/>
      <w:r>
        <w:rPr>
          <w:sz w:val="24"/>
          <w:szCs w:val="24"/>
        </w:rPr>
        <w:t>Stanislavs</w:t>
      </w:r>
      <w:proofErr w:type="spellEnd"/>
      <w:r>
        <w:rPr>
          <w:sz w:val="24"/>
          <w:szCs w:val="24"/>
        </w:rPr>
        <w:t xml:space="preserve"> </w:t>
      </w:r>
      <w:proofErr w:type="spellStart"/>
      <w:r>
        <w:rPr>
          <w:sz w:val="24"/>
          <w:szCs w:val="24"/>
        </w:rPr>
        <w:t>Gžibovskis</w:t>
      </w:r>
      <w:proofErr w:type="spellEnd"/>
      <w:r>
        <w:rPr>
          <w:sz w:val="24"/>
          <w:szCs w:val="24"/>
        </w:rPr>
        <w:t xml:space="preserve">, </w:t>
      </w:r>
      <w:proofErr w:type="spellStart"/>
      <w:r>
        <w:rPr>
          <w:sz w:val="24"/>
          <w:szCs w:val="24"/>
        </w:rPr>
        <w:t>Valtis</w:t>
      </w:r>
      <w:proofErr w:type="spellEnd"/>
      <w:r>
        <w:rPr>
          <w:sz w:val="24"/>
          <w:szCs w:val="24"/>
        </w:rPr>
        <w:t xml:space="preserve"> Krauklis, Intars Liepiņš, Normunds Mazūrs, Zintis </w:t>
      </w:r>
      <w:proofErr w:type="spellStart"/>
      <w:r>
        <w:rPr>
          <w:sz w:val="24"/>
          <w:szCs w:val="24"/>
        </w:rPr>
        <w:t>Mezītis</w:t>
      </w:r>
      <w:proofErr w:type="spellEnd"/>
      <w:r>
        <w:rPr>
          <w:sz w:val="24"/>
          <w:szCs w:val="24"/>
        </w:rPr>
        <w:t xml:space="preserve">, Guntis </w:t>
      </w:r>
      <w:proofErr w:type="spellStart"/>
      <w:r>
        <w:rPr>
          <w:sz w:val="24"/>
          <w:szCs w:val="24"/>
        </w:rPr>
        <w:t>Princovs</w:t>
      </w:r>
      <w:proofErr w:type="spellEnd"/>
      <w:r>
        <w:rPr>
          <w:sz w:val="24"/>
          <w:szCs w:val="24"/>
        </w:rPr>
        <w:t>, Guna Pūcīte, Anatolijs Savickis); PRET – nav; ATTURAS – nav;  Gulbenes novada dome NOLEMJ:</w:t>
      </w:r>
    </w:p>
    <w:p w:rsidR="00B35FF5" w:rsidRDefault="00B35FF5" w:rsidP="00B35FF5">
      <w:pPr>
        <w:spacing w:line="360" w:lineRule="auto"/>
        <w:ind w:firstLine="567"/>
        <w:jc w:val="both"/>
        <w:rPr>
          <w:rFonts w:eastAsia="Calibri"/>
          <w:sz w:val="24"/>
          <w:szCs w:val="24"/>
        </w:rPr>
      </w:pPr>
      <w:r>
        <w:rPr>
          <w:rStyle w:val="gmail-s1"/>
          <w:sz w:val="24"/>
          <w:szCs w:val="24"/>
        </w:rPr>
        <w:t xml:space="preserve">NODROŠINĀT finansējumu projekta neattiecināmajām izmaksām 17360,55 EUR  (septiņpadsmit tūkstoši trīs simti sešdesmit </w:t>
      </w:r>
      <w:proofErr w:type="spellStart"/>
      <w:r>
        <w:rPr>
          <w:rStyle w:val="gmail-s1"/>
          <w:i/>
          <w:sz w:val="24"/>
          <w:szCs w:val="24"/>
        </w:rPr>
        <w:t>euro</w:t>
      </w:r>
      <w:proofErr w:type="spellEnd"/>
      <w:r>
        <w:rPr>
          <w:rStyle w:val="gmail-s1"/>
          <w:sz w:val="24"/>
          <w:szCs w:val="24"/>
        </w:rPr>
        <w:t xml:space="preserve"> piecdesmit pieci centi) apmērā no Gulbenes novada pašvaldības </w:t>
      </w:r>
      <w:r>
        <w:rPr>
          <w:rStyle w:val="gmail-s3"/>
          <w:sz w:val="24"/>
          <w:szCs w:val="24"/>
        </w:rPr>
        <w:t>2020.gada </w:t>
      </w:r>
      <w:r>
        <w:rPr>
          <w:rStyle w:val="gmail-s1"/>
          <w:sz w:val="24"/>
          <w:szCs w:val="24"/>
        </w:rPr>
        <w:t>budžetā plānotajiem finanšu līdzekļiem projektu līdzfinansējumiem.</w:t>
      </w:r>
    </w:p>
    <w:bookmarkEnd w:id="124"/>
    <w:p w:rsidR="00B35FF5" w:rsidRDefault="00B35FF5" w:rsidP="00B35FF5">
      <w:pPr>
        <w:jc w:val="center"/>
        <w:rPr>
          <w:b/>
          <w:bCs/>
          <w:sz w:val="24"/>
          <w:szCs w:val="24"/>
        </w:rPr>
      </w:pPr>
      <w:r>
        <w:rPr>
          <w:b/>
          <w:bCs/>
          <w:sz w:val="24"/>
          <w:szCs w:val="24"/>
        </w:rPr>
        <w:t>52.§</w:t>
      </w:r>
    </w:p>
    <w:p w:rsidR="00B35FF5" w:rsidRDefault="00B35FF5" w:rsidP="00B35FF5">
      <w:pPr>
        <w:pBdr>
          <w:bottom w:val="single" w:sz="12" w:space="1" w:color="auto"/>
        </w:pBdr>
        <w:jc w:val="center"/>
        <w:rPr>
          <w:b/>
          <w:bCs/>
          <w:sz w:val="24"/>
          <w:szCs w:val="24"/>
        </w:rPr>
      </w:pPr>
      <w:r>
        <w:rPr>
          <w:b/>
          <w:sz w:val="24"/>
          <w:szCs w:val="24"/>
        </w:rPr>
        <w:t xml:space="preserve">Par </w:t>
      </w:r>
      <w:r>
        <w:rPr>
          <w:b/>
          <w:bCs/>
          <w:sz w:val="24"/>
          <w:szCs w:val="24"/>
        </w:rPr>
        <w:t xml:space="preserve">zemes vienību noteikšanu par </w:t>
      </w:r>
      <w:proofErr w:type="spellStart"/>
      <w:r>
        <w:rPr>
          <w:b/>
          <w:bCs/>
          <w:sz w:val="24"/>
          <w:szCs w:val="24"/>
        </w:rPr>
        <w:t>starpgabaliem</w:t>
      </w:r>
      <w:proofErr w:type="spellEnd"/>
    </w:p>
    <w:p w:rsidR="00B35FF5" w:rsidRDefault="00B35FF5" w:rsidP="00B35FF5">
      <w:pPr>
        <w:rPr>
          <w:sz w:val="24"/>
          <w:szCs w:val="24"/>
        </w:rPr>
      </w:pPr>
      <w:r>
        <w:rPr>
          <w:sz w:val="24"/>
          <w:szCs w:val="24"/>
        </w:rPr>
        <w:t xml:space="preserve">ZIŅO: </w:t>
      </w:r>
      <w:proofErr w:type="spellStart"/>
      <w:r>
        <w:rPr>
          <w:sz w:val="24"/>
          <w:szCs w:val="24"/>
        </w:rPr>
        <w:t>G.Ciglis</w:t>
      </w:r>
      <w:proofErr w:type="spellEnd"/>
    </w:p>
    <w:p w:rsidR="00B35FF5" w:rsidRDefault="00B35FF5" w:rsidP="00B35FF5">
      <w:pPr>
        <w:rPr>
          <w:sz w:val="24"/>
          <w:szCs w:val="24"/>
        </w:rPr>
      </w:pPr>
      <w:r>
        <w:rPr>
          <w:sz w:val="24"/>
          <w:szCs w:val="24"/>
        </w:rPr>
        <w:t xml:space="preserve">LĒMUMA PROJEKTU SAGATAVOJA: </w:t>
      </w:r>
      <w:proofErr w:type="spellStart"/>
      <w:r>
        <w:rPr>
          <w:sz w:val="24"/>
          <w:szCs w:val="24"/>
        </w:rPr>
        <w:t>A.Deksne</w:t>
      </w:r>
      <w:proofErr w:type="spellEnd"/>
      <w:r>
        <w:rPr>
          <w:sz w:val="24"/>
          <w:szCs w:val="24"/>
        </w:rPr>
        <w:t xml:space="preserve">, </w:t>
      </w:r>
      <w:proofErr w:type="spellStart"/>
      <w:r>
        <w:rPr>
          <w:sz w:val="24"/>
          <w:szCs w:val="24"/>
        </w:rPr>
        <w:t>S.Mickeviča</w:t>
      </w:r>
      <w:proofErr w:type="spellEnd"/>
    </w:p>
    <w:p w:rsidR="00B35FF5" w:rsidRDefault="00B35FF5" w:rsidP="00B35FF5">
      <w:pPr>
        <w:rPr>
          <w:sz w:val="24"/>
          <w:szCs w:val="24"/>
        </w:rPr>
      </w:pPr>
      <w:r>
        <w:rPr>
          <w:sz w:val="24"/>
          <w:szCs w:val="24"/>
        </w:rPr>
        <w:t>DEBATĒS PIEDALĀS: nav</w:t>
      </w:r>
    </w:p>
    <w:p w:rsidR="00B35FF5" w:rsidRDefault="00B35FF5" w:rsidP="00B35FF5">
      <w:pPr>
        <w:widowControl w:val="0"/>
        <w:spacing w:line="360" w:lineRule="auto"/>
        <w:ind w:firstLine="567"/>
        <w:jc w:val="both"/>
        <w:rPr>
          <w:sz w:val="24"/>
          <w:szCs w:val="24"/>
        </w:rPr>
      </w:pPr>
    </w:p>
    <w:p w:rsidR="00B35FF5" w:rsidRDefault="00B35FF5" w:rsidP="00B35FF5">
      <w:pPr>
        <w:widowControl w:val="0"/>
        <w:spacing w:line="360" w:lineRule="auto"/>
        <w:ind w:firstLine="567"/>
        <w:jc w:val="both"/>
        <w:rPr>
          <w:sz w:val="24"/>
          <w:szCs w:val="24"/>
        </w:rPr>
      </w:pPr>
      <w:r>
        <w:rPr>
          <w:sz w:val="24"/>
          <w:szCs w:val="24"/>
        </w:rPr>
        <w:t>Likuma “Par pašvaldībām” 21.panta pirmās daļas 27.punkts nosaka, ka dome var izskatīt jebkuru jautājumu, kas ir attiecīgās pašvaldības pārziņā, turklāt tikai dome var pieņemt lēmumus citos likumā paredzētajos gadījumos.</w:t>
      </w:r>
    </w:p>
    <w:p w:rsidR="00B35FF5" w:rsidRDefault="00B35FF5" w:rsidP="00B35FF5">
      <w:pPr>
        <w:widowControl w:val="0"/>
        <w:spacing w:line="360" w:lineRule="auto"/>
        <w:ind w:firstLine="567"/>
        <w:jc w:val="both"/>
        <w:rPr>
          <w:sz w:val="24"/>
          <w:szCs w:val="24"/>
        </w:rPr>
      </w:pPr>
      <w:r>
        <w:rPr>
          <w:sz w:val="24"/>
          <w:szCs w:val="24"/>
        </w:rPr>
        <w:t xml:space="preserve">Likuma “Par valsts un pašvaldību zemes īpašuma tiesībām un </w:t>
      </w:r>
      <w:r>
        <w:rPr>
          <w:sz w:val="24"/>
          <w:szCs w:val="24"/>
        </w:rPr>
        <w:br/>
        <w:t xml:space="preserve">to nostiprināšanu zemesgrāmatās” 3.panta otrās daļas 4.punkts nosaka, ka zemes reformas laikā pašvaldībām piekrīt un uz attiecīgās pašvaldības vārda zemesgrāmatās ierakstāma zeme, kura 1940.gada 21.jūlijā piederēja fiziskajām un juridiskajām personām, ja šīs personas par zemi </w:t>
      </w:r>
      <w:r>
        <w:rPr>
          <w:sz w:val="24"/>
          <w:szCs w:val="24"/>
        </w:rPr>
        <w:lastRenderedPageBreak/>
        <w:t xml:space="preserve">saņēmušas kompensāciju, nav pieprasījušas atjaunot īpašuma tiesības uz zemi vai arī zemes īpašuma tiesību atjaunošana likumos nav paredzēta, tikai gadījumos, ja tā ir zemes </w:t>
      </w:r>
      <w:proofErr w:type="spellStart"/>
      <w:r>
        <w:rPr>
          <w:sz w:val="24"/>
          <w:szCs w:val="24"/>
        </w:rPr>
        <w:t>starpgabals</w:t>
      </w:r>
      <w:proofErr w:type="spellEnd"/>
      <w:r>
        <w:rPr>
          <w:sz w:val="24"/>
          <w:szCs w:val="24"/>
        </w:rPr>
        <w:t xml:space="preserve"> atbilstoši Publiskas personas mantas atsavināšanas likumā noteiktajam un par to pašvaldības dome (padome) ir pieņēmusi lēmumu, ka tā ir </w:t>
      </w:r>
      <w:proofErr w:type="spellStart"/>
      <w:r>
        <w:rPr>
          <w:sz w:val="24"/>
          <w:szCs w:val="24"/>
        </w:rPr>
        <w:t>starpgabals</w:t>
      </w:r>
      <w:proofErr w:type="spellEnd"/>
      <w:r>
        <w:rPr>
          <w:sz w:val="24"/>
          <w:szCs w:val="24"/>
        </w:rPr>
        <w:t xml:space="preserve">, izņemot šā likuma </w:t>
      </w:r>
      <w:hyperlink r:id="rId59" w:anchor="p8" w:history="1">
        <w:r>
          <w:rPr>
            <w:rStyle w:val="Hipersaite"/>
            <w:sz w:val="24"/>
            <w:szCs w:val="24"/>
          </w:rPr>
          <w:t>8.pantā</w:t>
        </w:r>
      </w:hyperlink>
      <w:r>
        <w:rPr>
          <w:sz w:val="24"/>
          <w:szCs w:val="24"/>
        </w:rPr>
        <w:t xml:space="preserve"> minēto uz valsts vārda zemesgrāmatā ierakstāmo zemi.</w:t>
      </w:r>
    </w:p>
    <w:p w:rsidR="00B35FF5" w:rsidRDefault="00B35FF5" w:rsidP="00B35FF5">
      <w:pPr>
        <w:spacing w:line="360" w:lineRule="auto"/>
        <w:ind w:firstLine="567"/>
        <w:jc w:val="both"/>
        <w:rPr>
          <w:sz w:val="24"/>
          <w:szCs w:val="24"/>
        </w:rPr>
      </w:pPr>
      <w:r>
        <w:rPr>
          <w:sz w:val="24"/>
          <w:szCs w:val="24"/>
        </w:rPr>
        <w:t xml:space="preserve">Publiskas personas mantas atsavināšanas likuma 1.panta 11.punkta “b” apakšpunkts nosaka, ka zemes </w:t>
      </w:r>
      <w:proofErr w:type="spellStart"/>
      <w:r>
        <w:rPr>
          <w:sz w:val="24"/>
          <w:szCs w:val="24"/>
        </w:rPr>
        <w:t>starpgabals</w:t>
      </w:r>
      <w:proofErr w:type="spellEnd"/>
      <w:r>
        <w:rPr>
          <w:sz w:val="24"/>
          <w:szCs w:val="24"/>
        </w:rPr>
        <w:t xml:space="preserve"> ir publiskai personai piederošs zemesgabals, kura platība lauku apvidos ir mazāka par pašvaldības saistošajos noteikumos paredzēto minimālo zemesgabala platību vai kura konfigurācija nepieļauj attiecīgā zemesgabala izmantošanu atbilstoši apstiprinātajam teritorijas plānojumam, vai kuram nav iespējams nodrošināt </w:t>
      </w:r>
      <w:proofErr w:type="spellStart"/>
      <w:r>
        <w:rPr>
          <w:sz w:val="24"/>
          <w:szCs w:val="24"/>
        </w:rPr>
        <w:t>pieslēgumu</w:t>
      </w:r>
      <w:proofErr w:type="spellEnd"/>
      <w:r>
        <w:rPr>
          <w:sz w:val="24"/>
          <w:szCs w:val="24"/>
        </w:rPr>
        <w:t xml:space="preserve"> koplietošanas ielai (ceļam).</w:t>
      </w:r>
    </w:p>
    <w:p w:rsidR="00B35FF5" w:rsidRDefault="00B35FF5" w:rsidP="00B35FF5">
      <w:pPr>
        <w:spacing w:line="360" w:lineRule="auto"/>
        <w:ind w:firstLine="567"/>
        <w:jc w:val="both"/>
        <w:rPr>
          <w:sz w:val="24"/>
          <w:szCs w:val="24"/>
        </w:rPr>
      </w:pPr>
      <w:r>
        <w:rPr>
          <w:sz w:val="24"/>
          <w:szCs w:val="24"/>
        </w:rPr>
        <w:t xml:space="preserve">Pamatojoties uz Publiskas personas mantas atsavināšanas likuma 1.panta 11.punkta “b” apakšpunktu, likuma “Par valsts un pašvaldību zemes īpašuma tiesībām un </w:t>
      </w:r>
      <w:r>
        <w:rPr>
          <w:sz w:val="24"/>
          <w:szCs w:val="24"/>
        </w:rPr>
        <w:br/>
        <w:t xml:space="preserve">to nostiprināšanu zemesgrāmatās” 3.panta otrās daļas 4.punktu, likuma “Par pašvaldībām” 21.panta pirmās daļas 27.punktu, Gulbenes novada domes 2018.gada 27.decembra saistošajiem noteikumiem Nr.20 “Gulbenes novada teritorijas plānojums, Teritorijas izmantošanas un apbūves noteikumi un grafiskā daļa”, atklāti balsojot: PAR – 14 (Normunds </w:t>
      </w:r>
      <w:proofErr w:type="spellStart"/>
      <w:r>
        <w:rPr>
          <w:sz w:val="24"/>
          <w:szCs w:val="24"/>
        </w:rPr>
        <w:t>Audzišs</w:t>
      </w:r>
      <w:proofErr w:type="spellEnd"/>
      <w:r>
        <w:rPr>
          <w:sz w:val="24"/>
          <w:szCs w:val="24"/>
        </w:rPr>
        <w:t xml:space="preserve">, Indra Caune, Andis Caunītis, Gunārs Ciglis,  Larisa Cīrule, Lāsma </w:t>
      </w:r>
      <w:proofErr w:type="spellStart"/>
      <w:r>
        <w:rPr>
          <w:sz w:val="24"/>
          <w:szCs w:val="24"/>
        </w:rPr>
        <w:t>Gabdulļina</w:t>
      </w:r>
      <w:proofErr w:type="spellEnd"/>
      <w:r>
        <w:rPr>
          <w:sz w:val="24"/>
          <w:szCs w:val="24"/>
        </w:rPr>
        <w:t xml:space="preserve">, </w:t>
      </w:r>
      <w:proofErr w:type="spellStart"/>
      <w:r>
        <w:rPr>
          <w:sz w:val="24"/>
          <w:szCs w:val="24"/>
        </w:rPr>
        <w:t>Stanislavs</w:t>
      </w:r>
      <w:proofErr w:type="spellEnd"/>
      <w:r>
        <w:rPr>
          <w:sz w:val="24"/>
          <w:szCs w:val="24"/>
        </w:rPr>
        <w:t xml:space="preserve"> </w:t>
      </w:r>
      <w:proofErr w:type="spellStart"/>
      <w:r>
        <w:rPr>
          <w:sz w:val="24"/>
          <w:szCs w:val="24"/>
        </w:rPr>
        <w:t>Gžibovskis</w:t>
      </w:r>
      <w:proofErr w:type="spellEnd"/>
      <w:r>
        <w:rPr>
          <w:sz w:val="24"/>
          <w:szCs w:val="24"/>
        </w:rPr>
        <w:t xml:space="preserve">, </w:t>
      </w:r>
      <w:proofErr w:type="spellStart"/>
      <w:r>
        <w:rPr>
          <w:sz w:val="24"/>
          <w:szCs w:val="24"/>
        </w:rPr>
        <w:t>Valtis</w:t>
      </w:r>
      <w:proofErr w:type="spellEnd"/>
      <w:r>
        <w:rPr>
          <w:sz w:val="24"/>
          <w:szCs w:val="24"/>
        </w:rPr>
        <w:t xml:space="preserve"> Krauklis, Intars Liepiņš, Normunds Mazūrs, Zintis </w:t>
      </w:r>
      <w:proofErr w:type="spellStart"/>
      <w:r>
        <w:rPr>
          <w:sz w:val="24"/>
          <w:szCs w:val="24"/>
        </w:rPr>
        <w:t>Mezītis</w:t>
      </w:r>
      <w:proofErr w:type="spellEnd"/>
      <w:r>
        <w:rPr>
          <w:sz w:val="24"/>
          <w:szCs w:val="24"/>
        </w:rPr>
        <w:t xml:space="preserve">, Guntis </w:t>
      </w:r>
      <w:proofErr w:type="spellStart"/>
      <w:r>
        <w:rPr>
          <w:sz w:val="24"/>
          <w:szCs w:val="24"/>
        </w:rPr>
        <w:t>Princovs</w:t>
      </w:r>
      <w:proofErr w:type="spellEnd"/>
      <w:r>
        <w:rPr>
          <w:sz w:val="24"/>
          <w:szCs w:val="24"/>
        </w:rPr>
        <w:t>, Guna Pūcīte, Anatolijs Savickis); PRET – nav; ATTURAS – nav;  Gulbenes novada dome NOLEMJ:</w:t>
      </w:r>
    </w:p>
    <w:p w:rsidR="00B35FF5" w:rsidRDefault="00B35FF5" w:rsidP="00FE761E">
      <w:pPr>
        <w:pStyle w:val="Sarakstarindkopa"/>
        <w:widowControl w:val="0"/>
        <w:numPr>
          <w:ilvl w:val="0"/>
          <w:numId w:val="68"/>
        </w:numPr>
        <w:suppressAutoHyphens/>
        <w:autoSpaceDN w:val="0"/>
        <w:spacing w:after="0" w:line="360" w:lineRule="auto"/>
        <w:ind w:left="0" w:firstLine="567"/>
        <w:jc w:val="both"/>
        <w:rPr>
          <w:rFonts w:ascii="Times New Roman" w:eastAsia="Times New Roman" w:hAnsi="Times New Roman"/>
          <w:sz w:val="24"/>
          <w:szCs w:val="24"/>
        </w:rPr>
      </w:pPr>
      <w:r>
        <w:rPr>
          <w:rFonts w:ascii="Times New Roman" w:eastAsia="Times New Roman" w:hAnsi="Times New Roman"/>
          <w:sz w:val="24"/>
          <w:szCs w:val="24"/>
        </w:rPr>
        <w:t xml:space="preserve">NOTEIKT zemes </w:t>
      </w:r>
      <w:proofErr w:type="spellStart"/>
      <w:r>
        <w:rPr>
          <w:rFonts w:ascii="Times New Roman" w:eastAsia="Times New Roman" w:hAnsi="Times New Roman"/>
          <w:sz w:val="24"/>
          <w:szCs w:val="24"/>
        </w:rPr>
        <w:t>starpgabala</w:t>
      </w:r>
      <w:proofErr w:type="spellEnd"/>
      <w:r>
        <w:rPr>
          <w:rFonts w:ascii="Times New Roman" w:eastAsia="Times New Roman" w:hAnsi="Times New Roman"/>
          <w:sz w:val="24"/>
          <w:szCs w:val="24"/>
        </w:rPr>
        <w:t xml:space="preserve"> statusu zemes vienībām saskaņā ar pievienoto sarakstu (32.pielikums), kas ir šī lēmuma neatņemama sastāvdaļa.</w:t>
      </w:r>
    </w:p>
    <w:p w:rsidR="00B35FF5" w:rsidRDefault="00B35FF5" w:rsidP="00FE761E">
      <w:pPr>
        <w:numPr>
          <w:ilvl w:val="0"/>
          <w:numId w:val="68"/>
        </w:numPr>
        <w:spacing w:line="360" w:lineRule="auto"/>
        <w:ind w:left="0" w:firstLine="567"/>
        <w:contextualSpacing/>
        <w:jc w:val="both"/>
        <w:rPr>
          <w:sz w:val="24"/>
          <w:szCs w:val="24"/>
        </w:rPr>
      </w:pPr>
      <w:r>
        <w:rPr>
          <w:sz w:val="24"/>
          <w:szCs w:val="24"/>
        </w:rPr>
        <w:t xml:space="preserve">Lēmuma 1.punktā noteiktos zemes </w:t>
      </w:r>
      <w:proofErr w:type="spellStart"/>
      <w:r>
        <w:rPr>
          <w:sz w:val="24"/>
          <w:szCs w:val="24"/>
        </w:rPr>
        <w:t>starpgabalus</w:t>
      </w:r>
      <w:proofErr w:type="spellEnd"/>
      <w:r>
        <w:rPr>
          <w:sz w:val="24"/>
          <w:szCs w:val="24"/>
        </w:rPr>
        <w:t xml:space="preserve"> reģistrēt zemesgrāmatā uz Gulbenes novada pašvaldības vārda.</w:t>
      </w:r>
    </w:p>
    <w:p w:rsidR="00B35FF5" w:rsidRDefault="00B35FF5" w:rsidP="00B35FF5">
      <w:pPr>
        <w:ind w:firstLine="360"/>
        <w:jc w:val="center"/>
        <w:rPr>
          <w:b/>
          <w:sz w:val="24"/>
          <w:szCs w:val="24"/>
        </w:rPr>
      </w:pPr>
      <w:r>
        <w:rPr>
          <w:b/>
          <w:sz w:val="24"/>
          <w:szCs w:val="24"/>
        </w:rPr>
        <w:t>53.§</w:t>
      </w:r>
    </w:p>
    <w:p w:rsidR="00B35FF5" w:rsidRDefault="00B35FF5" w:rsidP="00B35FF5">
      <w:pPr>
        <w:pBdr>
          <w:bottom w:val="single" w:sz="12" w:space="1" w:color="auto"/>
        </w:pBdr>
        <w:ind w:firstLine="360"/>
        <w:jc w:val="center"/>
        <w:rPr>
          <w:b/>
          <w:sz w:val="24"/>
          <w:szCs w:val="24"/>
        </w:rPr>
      </w:pPr>
      <w:r>
        <w:rPr>
          <w:b/>
          <w:sz w:val="24"/>
          <w:szCs w:val="24"/>
        </w:rPr>
        <w:t>Par grozījumu Gulbenes novada domes 2019.gada 30.septembra lēmumā “Par galvojuma sniegšanu sabiedrībai ar ierobežotu atbildību “Gulbenes nami”” (protokols Nr.16, 52.§)</w:t>
      </w:r>
    </w:p>
    <w:p w:rsidR="00B35FF5" w:rsidRDefault="00B35FF5" w:rsidP="00B35FF5">
      <w:pPr>
        <w:rPr>
          <w:caps/>
          <w:sz w:val="24"/>
          <w:szCs w:val="24"/>
        </w:rPr>
      </w:pPr>
      <w:r>
        <w:rPr>
          <w:caps/>
          <w:sz w:val="24"/>
          <w:szCs w:val="24"/>
        </w:rPr>
        <w:t xml:space="preserve">Ziņo: </w:t>
      </w:r>
      <w:proofErr w:type="spellStart"/>
      <w:r>
        <w:rPr>
          <w:sz w:val="24"/>
          <w:szCs w:val="24"/>
        </w:rPr>
        <w:t>D.Krēsliņa</w:t>
      </w:r>
      <w:proofErr w:type="spellEnd"/>
    </w:p>
    <w:p w:rsidR="00B35FF5" w:rsidRDefault="00B35FF5" w:rsidP="00B35FF5">
      <w:pPr>
        <w:rPr>
          <w:sz w:val="24"/>
          <w:szCs w:val="24"/>
        </w:rPr>
      </w:pPr>
      <w:r>
        <w:rPr>
          <w:caps/>
          <w:sz w:val="24"/>
          <w:szCs w:val="24"/>
        </w:rPr>
        <w:t>Lēmuma projektu sagatavoja:</w:t>
      </w:r>
      <w:r>
        <w:rPr>
          <w:sz w:val="24"/>
          <w:szCs w:val="24"/>
        </w:rPr>
        <w:t xml:space="preserve"> </w:t>
      </w:r>
      <w:proofErr w:type="spellStart"/>
      <w:r>
        <w:rPr>
          <w:sz w:val="24"/>
          <w:szCs w:val="24"/>
        </w:rPr>
        <w:t>D.Krēsliņa</w:t>
      </w:r>
      <w:proofErr w:type="spellEnd"/>
      <w:r>
        <w:rPr>
          <w:sz w:val="24"/>
          <w:szCs w:val="24"/>
        </w:rPr>
        <w:t xml:space="preserve">, </w:t>
      </w:r>
      <w:proofErr w:type="spellStart"/>
      <w:r>
        <w:rPr>
          <w:sz w:val="24"/>
          <w:szCs w:val="24"/>
        </w:rPr>
        <w:t>L.Priedeslaipa</w:t>
      </w:r>
      <w:proofErr w:type="spellEnd"/>
    </w:p>
    <w:p w:rsidR="00B35FF5" w:rsidRDefault="00B35FF5" w:rsidP="00B35FF5">
      <w:pPr>
        <w:rPr>
          <w:caps/>
          <w:sz w:val="24"/>
          <w:szCs w:val="24"/>
        </w:rPr>
      </w:pPr>
      <w:r>
        <w:rPr>
          <w:caps/>
          <w:sz w:val="24"/>
          <w:szCs w:val="24"/>
        </w:rPr>
        <w:t xml:space="preserve">Debatēs piedalās: </w:t>
      </w:r>
      <w:proofErr w:type="spellStart"/>
      <w:r>
        <w:rPr>
          <w:sz w:val="24"/>
          <w:szCs w:val="24"/>
        </w:rPr>
        <w:t>D.Krēsliņa</w:t>
      </w:r>
      <w:proofErr w:type="spellEnd"/>
      <w:r>
        <w:rPr>
          <w:sz w:val="24"/>
          <w:szCs w:val="24"/>
        </w:rPr>
        <w:t xml:space="preserve">, </w:t>
      </w:r>
      <w:proofErr w:type="spellStart"/>
      <w:r>
        <w:rPr>
          <w:sz w:val="24"/>
          <w:szCs w:val="24"/>
        </w:rPr>
        <w:t>N.Audzišs</w:t>
      </w:r>
      <w:proofErr w:type="spellEnd"/>
    </w:p>
    <w:p w:rsidR="00B35FF5" w:rsidRDefault="00B35FF5" w:rsidP="00B35FF5">
      <w:pPr>
        <w:widowControl w:val="0"/>
        <w:spacing w:line="360" w:lineRule="auto"/>
        <w:rPr>
          <w:sz w:val="24"/>
          <w:szCs w:val="24"/>
        </w:rPr>
      </w:pPr>
    </w:p>
    <w:p w:rsidR="00B35FF5" w:rsidRDefault="00B35FF5" w:rsidP="00B35FF5">
      <w:pPr>
        <w:spacing w:line="360" w:lineRule="auto"/>
        <w:ind w:firstLine="539"/>
        <w:jc w:val="both"/>
        <w:rPr>
          <w:sz w:val="24"/>
          <w:szCs w:val="24"/>
        </w:rPr>
      </w:pPr>
      <w:r>
        <w:rPr>
          <w:sz w:val="24"/>
          <w:szCs w:val="24"/>
        </w:rPr>
        <w:t xml:space="preserve">SIA “Gulbenes nami”, reģistrācijas Nr.54603000121, 2019.gada 11.decembrī Gulbenes novada pašvaldībai iesniedza iesniegumu Nr.GN/2019/1.4/525 (Gulbenes novada pašvaldībā reģistrēts ar </w:t>
      </w:r>
      <w:proofErr w:type="spellStart"/>
      <w:r>
        <w:rPr>
          <w:sz w:val="24"/>
          <w:szCs w:val="24"/>
        </w:rPr>
        <w:t>Nr.GND</w:t>
      </w:r>
      <w:proofErr w:type="spellEnd"/>
      <w:r>
        <w:rPr>
          <w:sz w:val="24"/>
          <w:szCs w:val="24"/>
        </w:rPr>
        <w:t>/4.9/19/3143-G), lūdzot pieņemt lēmumu Gulbenes novada domes sēdē par 2019.gada 17.jūnijā noslēgtā aizdevuma līguma ar Valsts kasi Nr.A1/1/19/228 aizdevuma izņemšanas termiņa pagarinājumu. SIA “Gulbenes nami”, reģistrācijas Nr.54603000121, kapitāla daļu  turētājs 100 % apmērā ir Gulbenes novada pašvaldība.</w:t>
      </w:r>
    </w:p>
    <w:p w:rsidR="00B35FF5" w:rsidRDefault="00B35FF5" w:rsidP="00B35FF5">
      <w:pPr>
        <w:spacing w:line="360" w:lineRule="auto"/>
        <w:ind w:firstLine="539"/>
        <w:jc w:val="both"/>
        <w:rPr>
          <w:sz w:val="24"/>
          <w:szCs w:val="24"/>
        </w:rPr>
      </w:pPr>
      <w:r>
        <w:rPr>
          <w:sz w:val="24"/>
          <w:szCs w:val="24"/>
        </w:rPr>
        <w:t xml:space="preserve">SIA “Gulbenes nami”, reģistrācijas Nr.54603000121, pamatojoties uz 2018.gada 2.martā noslēgto līgumu Nr.4.3.1.0/17/A/080 un 2019.gada 10.septembrī noslēgtajiem līguma </w:t>
      </w:r>
      <w:r>
        <w:rPr>
          <w:sz w:val="24"/>
          <w:szCs w:val="24"/>
        </w:rPr>
        <w:lastRenderedPageBreak/>
        <w:t>grozījumiem ar Centrālo finanšu un līgumu aģentūru, darbības programmas “Izaugsme un nodarbinātība” 4.3.1. specifiskā atbalsta mērķa “Veicināt energoefektivitāti un vietējo AER izmantošanu centralizētajā siltumapgādē” pirmās projektu iesniegumu atlases kārtas ietvaros īsteno projektu “Centralizētās siltumapgādes sistēmas energoefektivitātes uzlabošana Gulbenes novada Stradu pagastā”.</w:t>
      </w:r>
    </w:p>
    <w:p w:rsidR="00B35FF5" w:rsidRDefault="00B35FF5" w:rsidP="00B35FF5">
      <w:pPr>
        <w:spacing w:line="360" w:lineRule="auto"/>
        <w:ind w:firstLine="539"/>
        <w:jc w:val="both"/>
        <w:rPr>
          <w:sz w:val="24"/>
          <w:szCs w:val="24"/>
        </w:rPr>
      </w:pPr>
      <w:r>
        <w:rPr>
          <w:sz w:val="24"/>
          <w:szCs w:val="24"/>
        </w:rPr>
        <w:t>Projekta īstenošanas gaitā būvnieks sabiedrība ar ierobežotu atbildību “HALLE B”</w:t>
      </w:r>
      <w:r>
        <w:rPr>
          <w:color w:val="FF0000"/>
          <w:sz w:val="24"/>
          <w:szCs w:val="24"/>
        </w:rPr>
        <w:t xml:space="preserve"> </w:t>
      </w:r>
      <w:r>
        <w:rPr>
          <w:sz w:val="24"/>
          <w:szCs w:val="24"/>
        </w:rPr>
        <w:t>ir lūdzis tehnoloģisko pārtraukumu 23 kalendārās dienas ar pamatojumu – nelabvēlīgi laika apstākļi, kas traucē būvniecības procesiem.</w:t>
      </w:r>
    </w:p>
    <w:p w:rsidR="00B35FF5" w:rsidRDefault="00B35FF5" w:rsidP="00B35FF5">
      <w:pPr>
        <w:spacing w:line="360" w:lineRule="auto"/>
        <w:ind w:firstLine="567"/>
        <w:jc w:val="both"/>
        <w:rPr>
          <w:sz w:val="24"/>
          <w:szCs w:val="24"/>
        </w:rPr>
      </w:pPr>
      <w:r>
        <w:rPr>
          <w:sz w:val="24"/>
          <w:szCs w:val="24"/>
        </w:rPr>
        <w:t xml:space="preserve">Pamatojoties uz „Likuma par budžeta un finanšu vadību” 15.pantu, kas nosaka valsts budžeta izdevumu veikšanu, aizdevumu izsniegšanu un valsts parāda maksimālo pieaugumu, ja nav stājies spēkā gadskārtējais valsts budžeta likums, likuma “Par pašvaldībām” 14.panta pirmo daļu kas nosaka, ka pašvaldībām likumā noteiktajā kārtībā ir tiesības veidot pašvaldības iestādes, dibināt biedrības vai nodibinājumus, kapitālsabiedrības, kā arī ieguldīt savus līdzekļus kapitālsabiedrībās, 15.panta pirmās daļas 1.punktu, kas nosaka, ka pašvaldībām ir šādas autonomās funkcijas - organizēt iedzīvotājiem komunālos pakalpojumus (ūdensapgāde un kanalizācija; siltumapgāde; sadzīves atkritumu apsaimniekošana; notekūdeņu savākšana, novadīšana un attīrīšana) neatkarīgi no tā, kā īpašumā atrodas dzīvojamais fonds,  likuma “Par pašvaldību budžetiem” 26.panta otro daļu, kas nosaka, ka galvojumus pašvaldības var sniegt tikai tām kapitālsabiedrībām, kurās attiecīgās pašvaldības daļa pārsniedz 50 procentus, Ministru kabineta 2019.gada 10.decembra noteikumu Nr.590 “Noteikumi par pašvaldību aizņēmumiem un galvojumiem” 11.2.apakšpunktu, kas nosaka, ka pašvaldībai galvojuma pieprasīšanai ir jāiesniedz pašvaldības domes lēmums par galvojuma sniegšanu, kurā norādīta kapitālsabiedrība, kuras aizņēmumam tiek sniegts galvojums, pašvaldības kapitāla daļu skaits attiecīgajā kapitālsabiedrībā (procentuāli), aizdevējs – Valsts kase vai cits aizdevējs, galvotā aizņēmuma mērķis, apmērs, procentu likme, atmaksas termiņš, pamatsummas atliktais maksājums (ja nepieciešams) un galvojuma saistību izpildes garantijas, atklāti balsojot: PAR – 14 (Normunds </w:t>
      </w:r>
      <w:proofErr w:type="spellStart"/>
      <w:r>
        <w:rPr>
          <w:sz w:val="24"/>
          <w:szCs w:val="24"/>
        </w:rPr>
        <w:t>Audzišs</w:t>
      </w:r>
      <w:proofErr w:type="spellEnd"/>
      <w:r>
        <w:rPr>
          <w:sz w:val="24"/>
          <w:szCs w:val="24"/>
        </w:rPr>
        <w:t xml:space="preserve">, Indra Caune, Andis Caunītis, Gunārs Ciglis,  Larisa Cīrule, Lāsma </w:t>
      </w:r>
      <w:proofErr w:type="spellStart"/>
      <w:r>
        <w:rPr>
          <w:sz w:val="24"/>
          <w:szCs w:val="24"/>
        </w:rPr>
        <w:t>Gabdulļina</w:t>
      </w:r>
      <w:proofErr w:type="spellEnd"/>
      <w:r>
        <w:rPr>
          <w:sz w:val="24"/>
          <w:szCs w:val="24"/>
        </w:rPr>
        <w:t xml:space="preserve">, </w:t>
      </w:r>
      <w:proofErr w:type="spellStart"/>
      <w:r>
        <w:rPr>
          <w:sz w:val="24"/>
          <w:szCs w:val="24"/>
        </w:rPr>
        <w:t>Stanislavs</w:t>
      </w:r>
      <w:proofErr w:type="spellEnd"/>
      <w:r>
        <w:rPr>
          <w:sz w:val="24"/>
          <w:szCs w:val="24"/>
        </w:rPr>
        <w:t xml:space="preserve"> </w:t>
      </w:r>
      <w:proofErr w:type="spellStart"/>
      <w:r>
        <w:rPr>
          <w:sz w:val="24"/>
          <w:szCs w:val="24"/>
        </w:rPr>
        <w:t>Gžibovskis</w:t>
      </w:r>
      <w:proofErr w:type="spellEnd"/>
      <w:r>
        <w:rPr>
          <w:sz w:val="24"/>
          <w:szCs w:val="24"/>
        </w:rPr>
        <w:t xml:space="preserve">, </w:t>
      </w:r>
      <w:proofErr w:type="spellStart"/>
      <w:r>
        <w:rPr>
          <w:sz w:val="24"/>
          <w:szCs w:val="24"/>
        </w:rPr>
        <w:t>Valtis</w:t>
      </w:r>
      <w:proofErr w:type="spellEnd"/>
      <w:r>
        <w:rPr>
          <w:sz w:val="24"/>
          <w:szCs w:val="24"/>
        </w:rPr>
        <w:t xml:space="preserve"> Krauklis, Intars Liepiņš, Normunds Mazūrs, Zintis </w:t>
      </w:r>
      <w:proofErr w:type="spellStart"/>
      <w:r>
        <w:rPr>
          <w:sz w:val="24"/>
          <w:szCs w:val="24"/>
        </w:rPr>
        <w:t>Mezītis</w:t>
      </w:r>
      <w:proofErr w:type="spellEnd"/>
      <w:r>
        <w:rPr>
          <w:sz w:val="24"/>
          <w:szCs w:val="24"/>
        </w:rPr>
        <w:t xml:space="preserve">, Guntis </w:t>
      </w:r>
      <w:proofErr w:type="spellStart"/>
      <w:r>
        <w:rPr>
          <w:sz w:val="24"/>
          <w:szCs w:val="24"/>
        </w:rPr>
        <w:t>Princovs</w:t>
      </w:r>
      <w:proofErr w:type="spellEnd"/>
      <w:r>
        <w:rPr>
          <w:sz w:val="24"/>
          <w:szCs w:val="24"/>
        </w:rPr>
        <w:t>, Guna Pūcīte, Anatolijs Savickis); PRET – nav; ATTURAS – nav;  Gulbenes novada dome NOLEMJ:</w:t>
      </w:r>
    </w:p>
    <w:p w:rsidR="00B35FF5" w:rsidRDefault="00B35FF5" w:rsidP="00B35FF5">
      <w:pPr>
        <w:spacing w:line="360" w:lineRule="auto"/>
        <w:ind w:firstLine="539"/>
        <w:jc w:val="both"/>
        <w:rPr>
          <w:sz w:val="24"/>
          <w:szCs w:val="24"/>
        </w:rPr>
      </w:pPr>
      <w:r>
        <w:rPr>
          <w:sz w:val="24"/>
          <w:szCs w:val="24"/>
        </w:rPr>
        <w:t>IZDARĪT grozījumu Gulbenes novada domes 2019.gada 30.septembra lēmumā “Par galvojuma sniegšanu sabiedrībai ar ierobežotu atbildību “Gulbenes nami”” (protokols Nr.16, 52.§), izsakot 4.punktu šādā redakcijā:</w:t>
      </w:r>
    </w:p>
    <w:p w:rsidR="00B35FF5" w:rsidRDefault="00B35FF5" w:rsidP="00B35FF5">
      <w:pPr>
        <w:spacing w:line="360" w:lineRule="auto"/>
        <w:ind w:firstLine="539"/>
        <w:jc w:val="both"/>
        <w:rPr>
          <w:sz w:val="24"/>
          <w:szCs w:val="24"/>
        </w:rPr>
      </w:pPr>
      <w:r>
        <w:rPr>
          <w:sz w:val="24"/>
          <w:szCs w:val="24"/>
        </w:rPr>
        <w:t>“4. Aizņēmumu izņemt līdz 2020.gada 30.janvārim.”</w:t>
      </w:r>
    </w:p>
    <w:p w:rsidR="00B35FF5" w:rsidRDefault="00B35FF5" w:rsidP="00B35FF5">
      <w:pPr>
        <w:spacing w:line="360" w:lineRule="auto"/>
        <w:ind w:firstLine="539"/>
        <w:jc w:val="both"/>
        <w:rPr>
          <w:sz w:val="24"/>
          <w:szCs w:val="24"/>
        </w:rPr>
      </w:pPr>
    </w:p>
    <w:p w:rsidR="00B35FF5" w:rsidRDefault="00B35FF5" w:rsidP="00B35FF5">
      <w:pPr>
        <w:widowControl w:val="0"/>
        <w:autoSpaceDE w:val="0"/>
        <w:adjustRightInd w:val="0"/>
        <w:spacing w:line="360" w:lineRule="auto"/>
        <w:ind w:firstLine="567"/>
        <w:jc w:val="both"/>
        <w:rPr>
          <w:rFonts w:eastAsia="Calibri"/>
          <w:sz w:val="24"/>
          <w:szCs w:val="24"/>
        </w:rPr>
      </w:pPr>
      <w:r>
        <w:rPr>
          <w:sz w:val="24"/>
          <w:szCs w:val="24"/>
        </w:rPr>
        <w:t>2020.gada  22.janvārī Tautsaimniecības komitejas sēde plkst.9.00, Sociālo jautājumu komitejas sēde plkst.11.00, Izglītības, kultūras un sporta jautājumu komitejas sēde plkst.13.00.</w:t>
      </w:r>
    </w:p>
    <w:p w:rsidR="00B35FF5" w:rsidRDefault="00B35FF5" w:rsidP="00B35FF5">
      <w:pPr>
        <w:widowControl w:val="0"/>
        <w:autoSpaceDE w:val="0"/>
        <w:adjustRightInd w:val="0"/>
        <w:spacing w:line="360" w:lineRule="auto"/>
        <w:ind w:firstLine="567"/>
        <w:jc w:val="both"/>
        <w:rPr>
          <w:sz w:val="24"/>
          <w:szCs w:val="24"/>
        </w:rPr>
      </w:pPr>
      <w:r>
        <w:rPr>
          <w:sz w:val="24"/>
          <w:szCs w:val="24"/>
        </w:rPr>
        <w:lastRenderedPageBreak/>
        <w:t>2019.gada  23.janvārī  plkst.9.00 - Finanšu komitejas sēde.</w:t>
      </w:r>
    </w:p>
    <w:p w:rsidR="00B35FF5" w:rsidRDefault="00B35FF5" w:rsidP="00B35FF5">
      <w:pPr>
        <w:widowControl w:val="0"/>
        <w:autoSpaceDE w:val="0"/>
        <w:adjustRightInd w:val="0"/>
        <w:spacing w:line="360" w:lineRule="auto"/>
        <w:ind w:firstLine="567"/>
        <w:jc w:val="both"/>
        <w:rPr>
          <w:sz w:val="24"/>
          <w:szCs w:val="24"/>
        </w:rPr>
      </w:pPr>
      <w:r>
        <w:rPr>
          <w:sz w:val="24"/>
          <w:szCs w:val="24"/>
        </w:rPr>
        <w:t>Domes sēde 2020.gada 30.janvārī plkst.9.00.</w:t>
      </w:r>
    </w:p>
    <w:p w:rsidR="00B35FF5" w:rsidRDefault="00B35FF5" w:rsidP="00B35FF5">
      <w:pPr>
        <w:widowControl w:val="0"/>
        <w:spacing w:line="360" w:lineRule="auto"/>
        <w:ind w:firstLine="567"/>
        <w:jc w:val="both"/>
        <w:rPr>
          <w:sz w:val="24"/>
          <w:szCs w:val="24"/>
        </w:rPr>
      </w:pPr>
      <w:r>
        <w:rPr>
          <w:sz w:val="24"/>
          <w:szCs w:val="24"/>
        </w:rPr>
        <w:t>Sēde slēgta plkst. 11.02</w:t>
      </w:r>
    </w:p>
    <w:p w:rsidR="00B35FF5" w:rsidRDefault="00B35FF5" w:rsidP="00B35FF5">
      <w:pPr>
        <w:widowControl w:val="0"/>
        <w:spacing w:line="360" w:lineRule="auto"/>
        <w:rPr>
          <w:sz w:val="24"/>
          <w:szCs w:val="24"/>
        </w:rPr>
      </w:pPr>
    </w:p>
    <w:p w:rsidR="00B35FF5" w:rsidRDefault="00B35FF5" w:rsidP="00B35FF5">
      <w:pPr>
        <w:widowControl w:val="0"/>
        <w:spacing w:line="360" w:lineRule="auto"/>
        <w:rPr>
          <w:sz w:val="24"/>
          <w:szCs w:val="24"/>
        </w:rPr>
      </w:pPr>
      <w:r>
        <w:rPr>
          <w:sz w:val="24"/>
          <w:szCs w:val="24"/>
        </w:rPr>
        <w:t>Sēdi vadīja</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proofErr w:type="spellStart"/>
      <w:r>
        <w:rPr>
          <w:sz w:val="24"/>
          <w:szCs w:val="24"/>
        </w:rPr>
        <w:t>N.Audzišs</w:t>
      </w:r>
      <w:proofErr w:type="spellEnd"/>
    </w:p>
    <w:p w:rsidR="00B35FF5" w:rsidRDefault="00B35FF5" w:rsidP="00B35FF5">
      <w:pPr>
        <w:widowControl w:val="0"/>
        <w:ind w:left="360"/>
        <w:contextualSpacing/>
        <w:rPr>
          <w:sz w:val="24"/>
          <w:szCs w:val="24"/>
        </w:rPr>
      </w:pPr>
      <w:r>
        <w:rPr>
          <w:sz w:val="24"/>
          <w:szCs w:val="24"/>
        </w:rPr>
        <w:tab/>
      </w:r>
      <w:r>
        <w:rPr>
          <w:sz w:val="24"/>
          <w:szCs w:val="24"/>
        </w:rPr>
        <w:tab/>
      </w:r>
      <w:r>
        <w:rPr>
          <w:sz w:val="24"/>
          <w:szCs w:val="24"/>
        </w:rPr>
        <w:tab/>
        <w:t>Protokols parakstīts 2020.gada __.______________</w:t>
      </w:r>
    </w:p>
    <w:p w:rsidR="00B35FF5" w:rsidRDefault="00B35FF5" w:rsidP="00B35FF5">
      <w:pPr>
        <w:widowControl w:val="0"/>
        <w:spacing w:line="360" w:lineRule="auto"/>
        <w:rPr>
          <w:sz w:val="24"/>
          <w:szCs w:val="24"/>
        </w:rPr>
      </w:pPr>
    </w:p>
    <w:p w:rsidR="00B35FF5" w:rsidRDefault="00B35FF5" w:rsidP="00B35FF5">
      <w:pPr>
        <w:widowControl w:val="0"/>
        <w:spacing w:line="360" w:lineRule="auto"/>
        <w:rPr>
          <w:sz w:val="24"/>
          <w:szCs w:val="24"/>
        </w:rPr>
      </w:pPr>
      <w:r>
        <w:rPr>
          <w:sz w:val="24"/>
          <w:szCs w:val="24"/>
        </w:rPr>
        <w:t>Sēdi protokolēja</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proofErr w:type="spellStart"/>
      <w:r>
        <w:rPr>
          <w:sz w:val="24"/>
          <w:szCs w:val="24"/>
        </w:rPr>
        <w:t>V.Baškere</w:t>
      </w:r>
      <w:proofErr w:type="spellEnd"/>
    </w:p>
    <w:p w:rsidR="00B35FF5" w:rsidRDefault="00B35FF5" w:rsidP="00B35FF5">
      <w:pPr>
        <w:spacing w:line="360" w:lineRule="auto"/>
        <w:ind w:firstLine="720"/>
        <w:jc w:val="both"/>
        <w:rPr>
          <w:sz w:val="24"/>
          <w:szCs w:val="24"/>
        </w:rPr>
      </w:pPr>
    </w:p>
    <w:p w:rsidR="00B35FF5" w:rsidRDefault="00B35FF5" w:rsidP="00B35FF5">
      <w:pPr>
        <w:spacing w:line="360" w:lineRule="auto"/>
        <w:ind w:firstLine="720"/>
        <w:jc w:val="both"/>
        <w:rPr>
          <w:sz w:val="24"/>
          <w:szCs w:val="24"/>
        </w:rPr>
      </w:pPr>
    </w:p>
    <w:p w:rsidR="00B35FF5" w:rsidRDefault="00B35FF5" w:rsidP="00B35FF5">
      <w:pPr>
        <w:rPr>
          <w:rFonts w:eastAsia="Calibri"/>
          <w:b/>
          <w:bCs/>
          <w:sz w:val="24"/>
          <w:szCs w:val="24"/>
        </w:rPr>
      </w:pPr>
      <w:r>
        <w:rPr>
          <w:b/>
          <w:bCs/>
          <w:sz w:val="24"/>
          <w:szCs w:val="24"/>
        </w:rPr>
        <w:br w:type="page"/>
      </w:r>
      <w:bookmarkStart w:id="125" w:name="_Hlk23769916"/>
    </w:p>
    <w:p w:rsidR="00B35FF5" w:rsidRDefault="00B35FF5" w:rsidP="00B35FF5">
      <w:pPr>
        <w:ind w:left="5040"/>
        <w:jc w:val="both"/>
        <w:rPr>
          <w:b/>
          <w:bCs/>
          <w:sz w:val="24"/>
          <w:szCs w:val="24"/>
        </w:rPr>
      </w:pPr>
      <w:r>
        <w:rPr>
          <w:b/>
          <w:bCs/>
          <w:sz w:val="24"/>
          <w:szCs w:val="24"/>
        </w:rPr>
        <w:lastRenderedPageBreak/>
        <w:t xml:space="preserve">1.pielikums </w:t>
      </w:r>
      <w:r>
        <w:rPr>
          <w:sz w:val="24"/>
          <w:szCs w:val="24"/>
        </w:rPr>
        <w:t>pie Gulbenes novada domes 2019.gada 30.decembra sēdes Nr.19, 11.§</w:t>
      </w:r>
    </w:p>
    <w:p w:rsidR="00B35FF5" w:rsidRDefault="00B35FF5" w:rsidP="00B35FF5">
      <w:pPr>
        <w:rPr>
          <w:b/>
          <w:sz w:val="24"/>
          <w:szCs w:val="24"/>
        </w:rPr>
      </w:pPr>
    </w:p>
    <w:tbl>
      <w:tblPr>
        <w:tblW w:w="0" w:type="auto"/>
        <w:tblLook w:val="01E0" w:firstRow="1" w:lastRow="1" w:firstColumn="1" w:lastColumn="1" w:noHBand="0" w:noVBand="0"/>
      </w:tblPr>
      <w:tblGrid>
        <w:gridCol w:w="3109"/>
        <w:gridCol w:w="3137"/>
        <w:gridCol w:w="3108"/>
      </w:tblGrid>
      <w:tr w:rsidR="00B35FF5" w:rsidTr="00B35FF5">
        <w:tc>
          <w:tcPr>
            <w:tcW w:w="3190" w:type="dxa"/>
          </w:tcPr>
          <w:p w:rsidR="00B35FF5" w:rsidRDefault="00B35FF5">
            <w:pPr>
              <w:rPr>
                <w:sz w:val="24"/>
                <w:szCs w:val="24"/>
              </w:rPr>
            </w:pPr>
          </w:p>
        </w:tc>
        <w:tc>
          <w:tcPr>
            <w:tcW w:w="3190" w:type="dxa"/>
            <w:hideMark/>
          </w:tcPr>
          <w:p w:rsidR="00B35FF5" w:rsidRDefault="00B35FF5">
            <w:pPr>
              <w:jc w:val="center"/>
              <w:rPr>
                <w:sz w:val="24"/>
                <w:szCs w:val="24"/>
              </w:rPr>
            </w:pPr>
            <w:r>
              <w:rPr>
                <w:noProof/>
                <w:sz w:val="24"/>
                <w:szCs w:val="24"/>
              </w:rPr>
              <w:drawing>
                <wp:inline distT="0" distB="0" distL="0" distR="0">
                  <wp:extent cx="612140" cy="683895"/>
                  <wp:effectExtent l="0" t="0" r="0" b="1905"/>
                  <wp:docPr id="30" name="Attēls 30" descr="Gulbenes_nov MB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9" descr="Gulbenes_nov MB400"/>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12140" cy="683895"/>
                          </a:xfrm>
                          <a:prstGeom prst="rect">
                            <a:avLst/>
                          </a:prstGeom>
                          <a:noFill/>
                          <a:ln>
                            <a:noFill/>
                          </a:ln>
                        </pic:spPr>
                      </pic:pic>
                    </a:graphicData>
                  </a:graphic>
                </wp:inline>
              </w:drawing>
            </w:r>
          </w:p>
        </w:tc>
        <w:tc>
          <w:tcPr>
            <w:tcW w:w="3190" w:type="dxa"/>
          </w:tcPr>
          <w:p w:rsidR="00B35FF5" w:rsidRDefault="00B35FF5">
            <w:pPr>
              <w:rPr>
                <w:sz w:val="24"/>
                <w:szCs w:val="24"/>
              </w:rPr>
            </w:pPr>
          </w:p>
        </w:tc>
      </w:tr>
      <w:tr w:rsidR="00B35FF5" w:rsidTr="00B35FF5">
        <w:tc>
          <w:tcPr>
            <w:tcW w:w="9570" w:type="dxa"/>
            <w:gridSpan w:val="3"/>
            <w:hideMark/>
          </w:tcPr>
          <w:p w:rsidR="00B35FF5" w:rsidRDefault="00B35FF5">
            <w:pPr>
              <w:spacing w:line="360" w:lineRule="auto"/>
              <w:jc w:val="center"/>
              <w:rPr>
                <w:b/>
                <w:sz w:val="24"/>
                <w:szCs w:val="24"/>
              </w:rPr>
            </w:pPr>
            <w:r>
              <w:rPr>
                <w:b/>
                <w:sz w:val="24"/>
                <w:szCs w:val="24"/>
              </w:rPr>
              <w:t>GULBENES NOVADA PAŠVALDĪBA</w:t>
            </w:r>
          </w:p>
        </w:tc>
      </w:tr>
      <w:tr w:rsidR="00B35FF5" w:rsidTr="00B35FF5">
        <w:tc>
          <w:tcPr>
            <w:tcW w:w="9570" w:type="dxa"/>
            <w:gridSpan w:val="3"/>
            <w:hideMark/>
          </w:tcPr>
          <w:p w:rsidR="00B35FF5" w:rsidRDefault="00B35FF5">
            <w:pPr>
              <w:spacing w:line="360" w:lineRule="auto"/>
              <w:jc w:val="center"/>
              <w:rPr>
                <w:sz w:val="24"/>
                <w:szCs w:val="24"/>
              </w:rPr>
            </w:pPr>
            <w:proofErr w:type="spellStart"/>
            <w:r>
              <w:rPr>
                <w:sz w:val="24"/>
                <w:szCs w:val="24"/>
              </w:rPr>
              <w:t>Reģ</w:t>
            </w:r>
            <w:proofErr w:type="spellEnd"/>
            <w:r>
              <w:rPr>
                <w:sz w:val="24"/>
                <w:szCs w:val="24"/>
              </w:rPr>
              <w:t>. Nr. 90009116327</w:t>
            </w:r>
          </w:p>
        </w:tc>
      </w:tr>
      <w:tr w:rsidR="00B35FF5" w:rsidTr="00B35FF5">
        <w:tc>
          <w:tcPr>
            <w:tcW w:w="9570" w:type="dxa"/>
            <w:gridSpan w:val="3"/>
            <w:hideMark/>
          </w:tcPr>
          <w:p w:rsidR="00B35FF5" w:rsidRDefault="00B35FF5">
            <w:pPr>
              <w:jc w:val="center"/>
              <w:rPr>
                <w:sz w:val="24"/>
                <w:szCs w:val="24"/>
              </w:rPr>
            </w:pPr>
            <w:r>
              <w:rPr>
                <w:sz w:val="24"/>
                <w:szCs w:val="24"/>
              </w:rPr>
              <w:t>Ābeļu iela 2, Gulbene, Gulbenes nov., LV-4401</w:t>
            </w:r>
          </w:p>
        </w:tc>
      </w:tr>
      <w:tr w:rsidR="00B35FF5" w:rsidTr="00B35FF5">
        <w:tc>
          <w:tcPr>
            <w:tcW w:w="9570" w:type="dxa"/>
            <w:gridSpan w:val="3"/>
            <w:hideMark/>
          </w:tcPr>
          <w:p w:rsidR="00B35FF5" w:rsidRDefault="00B35FF5">
            <w:pPr>
              <w:pBdr>
                <w:bottom w:val="single" w:sz="12" w:space="1" w:color="auto"/>
              </w:pBdr>
              <w:jc w:val="center"/>
              <w:rPr>
                <w:sz w:val="24"/>
                <w:szCs w:val="24"/>
              </w:rPr>
            </w:pPr>
            <w:r>
              <w:rPr>
                <w:sz w:val="24"/>
                <w:szCs w:val="24"/>
              </w:rPr>
              <w:t>Tālrunis 64497710, fakss 64497730, e-pasts: dome@gulbene.lv, www.gulbene.lv</w:t>
            </w:r>
          </w:p>
          <w:p w:rsidR="00B35FF5" w:rsidRDefault="00B35FF5">
            <w:pPr>
              <w:jc w:val="center"/>
              <w:rPr>
                <w:sz w:val="24"/>
                <w:szCs w:val="24"/>
              </w:rPr>
            </w:pPr>
            <w:r>
              <w:rPr>
                <w:sz w:val="24"/>
                <w:szCs w:val="24"/>
              </w:rPr>
              <w:softHyphen/>
            </w:r>
            <w:r>
              <w:rPr>
                <w:sz w:val="24"/>
                <w:szCs w:val="24"/>
              </w:rPr>
              <w:softHyphen/>
            </w:r>
            <w:r>
              <w:rPr>
                <w:sz w:val="24"/>
                <w:szCs w:val="24"/>
              </w:rPr>
              <w:softHyphen/>
            </w:r>
            <w:r>
              <w:rPr>
                <w:sz w:val="24"/>
                <w:szCs w:val="24"/>
              </w:rPr>
              <w:softHyphen/>
            </w:r>
            <w:r>
              <w:rPr>
                <w:sz w:val="24"/>
                <w:szCs w:val="24"/>
              </w:rPr>
              <w:softHyphen/>
            </w:r>
            <w:r>
              <w:rPr>
                <w:sz w:val="24"/>
                <w:szCs w:val="24"/>
              </w:rPr>
              <w:softHyphen/>
            </w:r>
            <w:r>
              <w:rPr>
                <w:sz w:val="24"/>
                <w:szCs w:val="24"/>
              </w:rPr>
              <w:softHyphen/>
            </w:r>
            <w:r>
              <w:rPr>
                <w:sz w:val="24"/>
                <w:szCs w:val="24"/>
              </w:rPr>
              <w:softHyphen/>
            </w:r>
            <w:r>
              <w:rPr>
                <w:sz w:val="24"/>
                <w:szCs w:val="24"/>
              </w:rPr>
              <w:softHyphen/>
            </w:r>
            <w:r>
              <w:rPr>
                <w:sz w:val="24"/>
                <w:szCs w:val="24"/>
              </w:rPr>
              <w:softHyphen/>
            </w:r>
            <w:r>
              <w:rPr>
                <w:sz w:val="24"/>
                <w:szCs w:val="24"/>
              </w:rPr>
              <w:softHyphen/>
            </w:r>
            <w:r>
              <w:rPr>
                <w:sz w:val="24"/>
                <w:szCs w:val="24"/>
              </w:rPr>
              <w:softHyphen/>
            </w:r>
            <w:r>
              <w:rPr>
                <w:sz w:val="24"/>
                <w:szCs w:val="24"/>
              </w:rPr>
              <w:softHyphen/>
            </w:r>
            <w:r>
              <w:rPr>
                <w:sz w:val="24"/>
                <w:szCs w:val="24"/>
              </w:rPr>
              <w:softHyphen/>
            </w:r>
            <w:r>
              <w:rPr>
                <w:sz w:val="24"/>
                <w:szCs w:val="24"/>
              </w:rPr>
              <w:softHyphen/>
            </w:r>
          </w:p>
        </w:tc>
      </w:tr>
    </w:tbl>
    <w:p w:rsidR="00B35FF5" w:rsidRDefault="00B35FF5" w:rsidP="00B35FF5">
      <w:pPr>
        <w:jc w:val="center"/>
        <w:rPr>
          <w:sz w:val="24"/>
          <w:szCs w:val="24"/>
        </w:rPr>
      </w:pPr>
      <w:r>
        <w:rPr>
          <w:sz w:val="24"/>
          <w:szCs w:val="24"/>
        </w:rPr>
        <w:t>Gulbenē</w:t>
      </w:r>
    </w:p>
    <w:p w:rsidR="00B35FF5" w:rsidRDefault="00B35FF5" w:rsidP="00B35FF5">
      <w:pPr>
        <w:jc w:val="center"/>
        <w:rPr>
          <w:sz w:val="24"/>
          <w:szCs w:val="24"/>
        </w:rPr>
      </w:pPr>
    </w:p>
    <w:p w:rsidR="00B35FF5" w:rsidRDefault="00B35FF5" w:rsidP="00B35FF5">
      <w:pPr>
        <w:jc w:val="center"/>
        <w:rPr>
          <w:sz w:val="24"/>
          <w:szCs w:val="24"/>
        </w:rPr>
      </w:pPr>
    </w:p>
    <w:p w:rsidR="00B35FF5" w:rsidRDefault="00B35FF5" w:rsidP="00B35FF5">
      <w:pPr>
        <w:rPr>
          <w:b/>
          <w:bCs/>
          <w:sz w:val="24"/>
          <w:szCs w:val="24"/>
        </w:rPr>
      </w:pPr>
      <w:r>
        <w:rPr>
          <w:b/>
          <w:bCs/>
          <w:sz w:val="24"/>
          <w:szCs w:val="24"/>
        </w:rPr>
        <w:t>2019.gada 30.decembra</w:t>
      </w:r>
      <w:r>
        <w:rPr>
          <w:b/>
          <w:bCs/>
          <w:sz w:val="24"/>
          <w:szCs w:val="24"/>
        </w:rPr>
        <w:tab/>
      </w:r>
      <w:r>
        <w:rPr>
          <w:b/>
          <w:bCs/>
          <w:sz w:val="24"/>
          <w:szCs w:val="24"/>
        </w:rPr>
        <w:tab/>
      </w:r>
      <w:r>
        <w:rPr>
          <w:b/>
          <w:bCs/>
          <w:sz w:val="24"/>
          <w:szCs w:val="24"/>
        </w:rPr>
        <w:tab/>
      </w:r>
      <w:r>
        <w:rPr>
          <w:b/>
          <w:bCs/>
          <w:sz w:val="24"/>
          <w:szCs w:val="24"/>
        </w:rPr>
        <w:tab/>
      </w:r>
      <w:r>
        <w:rPr>
          <w:b/>
          <w:bCs/>
          <w:sz w:val="24"/>
          <w:szCs w:val="24"/>
        </w:rPr>
        <w:tab/>
      </w:r>
      <w:r>
        <w:rPr>
          <w:b/>
          <w:bCs/>
          <w:sz w:val="24"/>
          <w:szCs w:val="24"/>
        </w:rPr>
        <w:tab/>
        <w:t>Nr. GND/IEK/2019/25</w:t>
      </w:r>
    </w:p>
    <w:p w:rsidR="00B35FF5" w:rsidRDefault="00B35FF5" w:rsidP="00B35FF5">
      <w:pPr>
        <w:jc w:val="center"/>
        <w:rPr>
          <w:b/>
          <w:sz w:val="24"/>
          <w:szCs w:val="24"/>
        </w:rPr>
      </w:pPr>
    </w:p>
    <w:p w:rsidR="00B35FF5" w:rsidRDefault="00B35FF5" w:rsidP="00B35FF5">
      <w:pPr>
        <w:jc w:val="center"/>
        <w:rPr>
          <w:rFonts w:cs="Arial"/>
          <w:b/>
          <w:sz w:val="24"/>
          <w:szCs w:val="24"/>
        </w:rPr>
      </w:pPr>
      <w:r>
        <w:rPr>
          <w:rFonts w:cs="Arial"/>
          <w:b/>
          <w:sz w:val="24"/>
          <w:szCs w:val="24"/>
        </w:rPr>
        <w:t>Grozījumi Gulbenes novada domes 2017.gada 30.marta nolikumā “Gulbenes novada Bērnu un jaunatnes sporta skolas nolikums”</w:t>
      </w:r>
    </w:p>
    <w:p w:rsidR="00B35FF5" w:rsidRDefault="00B35FF5" w:rsidP="00B35FF5">
      <w:pPr>
        <w:ind w:left="5040"/>
        <w:jc w:val="both"/>
        <w:rPr>
          <w:sz w:val="24"/>
          <w:szCs w:val="24"/>
        </w:rPr>
      </w:pPr>
    </w:p>
    <w:p w:rsidR="00B35FF5" w:rsidRDefault="00B35FF5" w:rsidP="00B35FF5">
      <w:pPr>
        <w:ind w:left="5387"/>
        <w:jc w:val="both"/>
        <w:rPr>
          <w:sz w:val="24"/>
          <w:szCs w:val="24"/>
        </w:rPr>
      </w:pPr>
      <w:r>
        <w:rPr>
          <w:sz w:val="24"/>
          <w:szCs w:val="24"/>
        </w:rPr>
        <w:t>Izdots saskaņā ar Izglītības likuma 22.panta pirmo daļu, Profesionālās izglītības likuma 15.panta pirmo daļu un 17.pantu</w:t>
      </w:r>
    </w:p>
    <w:p w:rsidR="00B35FF5" w:rsidRDefault="00B35FF5" w:rsidP="00B35FF5">
      <w:pPr>
        <w:jc w:val="center"/>
        <w:rPr>
          <w:b/>
          <w:bCs/>
          <w:sz w:val="24"/>
          <w:szCs w:val="24"/>
        </w:rPr>
      </w:pPr>
    </w:p>
    <w:p w:rsidR="00B35FF5" w:rsidRDefault="00B35FF5" w:rsidP="00B35FF5">
      <w:pPr>
        <w:rPr>
          <w:bCs/>
          <w:sz w:val="24"/>
          <w:szCs w:val="24"/>
        </w:rPr>
      </w:pPr>
    </w:p>
    <w:p w:rsidR="00B35FF5" w:rsidRDefault="00B35FF5" w:rsidP="00FE761E">
      <w:pPr>
        <w:numPr>
          <w:ilvl w:val="0"/>
          <w:numId w:val="69"/>
        </w:numPr>
        <w:spacing w:line="360" w:lineRule="auto"/>
        <w:ind w:left="0" w:firstLine="567"/>
        <w:contextualSpacing/>
        <w:jc w:val="both"/>
        <w:rPr>
          <w:sz w:val="24"/>
          <w:szCs w:val="24"/>
          <w:shd w:val="clear" w:color="auto" w:fill="FFFFFF"/>
        </w:rPr>
      </w:pPr>
      <w:r>
        <w:rPr>
          <w:sz w:val="24"/>
          <w:szCs w:val="24"/>
        </w:rPr>
        <w:t xml:space="preserve">Izdarīt Gulbenes novada domes </w:t>
      </w:r>
      <w:r>
        <w:rPr>
          <w:bCs/>
          <w:sz w:val="24"/>
          <w:szCs w:val="24"/>
        </w:rPr>
        <w:t>2017.gada 30.marta nolikumā “</w:t>
      </w:r>
      <w:r>
        <w:rPr>
          <w:rFonts w:cs="Arial"/>
          <w:sz w:val="24"/>
          <w:szCs w:val="24"/>
        </w:rPr>
        <w:t>Gulbenes novada Bērnu un jaunatnes sporta skolas nolikums</w:t>
      </w:r>
      <w:r>
        <w:rPr>
          <w:bCs/>
          <w:sz w:val="24"/>
          <w:szCs w:val="24"/>
        </w:rPr>
        <w:t xml:space="preserve">” (protokols Nr.4, 8.§) (turpmāk – nolikums) </w:t>
      </w:r>
      <w:r>
        <w:rPr>
          <w:sz w:val="24"/>
          <w:szCs w:val="24"/>
        </w:rPr>
        <w:t>šādus grozījumus:</w:t>
      </w:r>
    </w:p>
    <w:p w:rsidR="00B35FF5" w:rsidRDefault="00B35FF5" w:rsidP="00FE761E">
      <w:pPr>
        <w:pStyle w:val="Sarakstarindkopa"/>
        <w:widowControl w:val="0"/>
        <w:numPr>
          <w:ilvl w:val="1"/>
          <w:numId w:val="70"/>
        </w:numPr>
        <w:suppressAutoHyphens/>
        <w:autoSpaceDN w:val="0"/>
        <w:spacing w:after="0" w:line="360" w:lineRule="auto"/>
        <w:ind w:left="0" w:firstLine="567"/>
        <w:contextualSpacing/>
        <w:jc w:val="both"/>
        <w:rPr>
          <w:rFonts w:ascii="Times New Roman" w:eastAsia="Times New Roman" w:hAnsi="Times New Roman"/>
          <w:sz w:val="24"/>
          <w:szCs w:val="24"/>
        </w:rPr>
      </w:pPr>
      <w:r>
        <w:rPr>
          <w:rFonts w:ascii="Times New Roman" w:eastAsia="Times New Roman" w:hAnsi="Times New Roman"/>
          <w:sz w:val="24"/>
          <w:szCs w:val="24"/>
        </w:rPr>
        <w:t xml:space="preserve"> Izteikt 6.2.apakšpunktu šādā redakcijā:</w:t>
      </w:r>
    </w:p>
    <w:p w:rsidR="00B35FF5" w:rsidRDefault="00B35FF5" w:rsidP="00B35FF5">
      <w:pPr>
        <w:spacing w:line="360" w:lineRule="auto"/>
        <w:ind w:firstLine="567"/>
        <w:jc w:val="both"/>
        <w:rPr>
          <w:sz w:val="24"/>
          <w:szCs w:val="24"/>
          <w:lang w:eastAsia="en-US"/>
        </w:rPr>
      </w:pPr>
      <w:r>
        <w:rPr>
          <w:sz w:val="24"/>
          <w:szCs w:val="24"/>
          <w:lang w:eastAsia="en-US"/>
        </w:rPr>
        <w:t>“6.2. Gulbenes novada Sporta pārvalde, Skolas iela 12 un 12A, Gulbene, Gulbenes novads, LV-4401;”</w:t>
      </w:r>
    </w:p>
    <w:p w:rsidR="00B35FF5" w:rsidRDefault="00B35FF5" w:rsidP="00FE761E">
      <w:pPr>
        <w:pStyle w:val="Sarakstarindkopa"/>
        <w:widowControl w:val="0"/>
        <w:numPr>
          <w:ilvl w:val="1"/>
          <w:numId w:val="71"/>
        </w:numPr>
        <w:suppressAutoHyphens/>
        <w:autoSpaceDN w:val="0"/>
        <w:spacing w:after="0" w:line="360" w:lineRule="auto"/>
        <w:ind w:left="0" w:firstLine="567"/>
        <w:contextualSpacing/>
        <w:jc w:val="both"/>
        <w:rPr>
          <w:rFonts w:ascii="Times New Roman" w:eastAsia="Times New Roman" w:hAnsi="Times New Roman"/>
          <w:sz w:val="24"/>
          <w:szCs w:val="24"/>
        </w:rPr>
      </w:pPr>
      <w:r>
        <w:rPr>
          <w:rFonts w:ascii="Times New Roman" w:eastAsia="Times New Roman" w:hAnsi="Times New Roman"/>
          <w:sz w:val="24"/>
          <w:szCs w:val="24"/>
        </w:rPr>
        <w:t xml:space="preserve"> Svītrot 6.6., 6.8. un 6.10.apakšpunktu.</w:t>
      </w:r>
    </w:p>
    <w:p w:rsidR="00B35FF5" w:rsidRDefault="00B35FF5" w:rsidP="00FE761E">
      <w:pPr>
        <w:pStyle w:val="Sarakstarindkopa"/>
        <w:widowControl w:val="0"/>
        <w:numPr>
          <w:ilvl w:val="1"/>
          <w:numId w:val="71"/>
        </w:numPr>
        <w:suppressAutoHyphens/>
        <w:autoSpaceDN w:val="0"/>
        <w:spacing w:after="0" w:line="360" w:lineRule="auto"/>
        <w:ind w:left="0" w:firstLine="567"/>
        <w:contextualSpacing/>
        <w:jc w:val="both"/>
        <w:rPr>
          <w:rFonts w:ascii="Times New Roman" w:eastAsia="Times New Roman" w:hAnsi="Times New Roman"/>
          <w:sz w:val="24"/>
          <w:szCs w:val="24"/>
        </w:rPr>
      </w:pPr>
      <w:r>
        <w:rPr>
          <w:rFonts w:ascii="Times New Roman" w:eastAsia="Times New Roman" w:hAnsi="Times New Roman"/>
          <w:sz w:val="24"/>
          <w:szCs w:val="24"/>
        </w:rPr>
        <w:t xml:space="preserve"> Papildināt 6.punktu ar 6.12., 6.13., 6.14. un 6.15.apakšpunktu šādā redakcijā:</w:t>
      </w:r>
    </w:p>
    <w:p w:rsidR="00B35FF5" w:rsidRDefault="00B35FF5" w:rsidP="00B35FF5">
      <w:pPr>
        <w:spacing w:line="360" w:lineRule="auto"/>
        <w:ind w:firstLine="567"/>
        <w:jc w:val="both"/>
        <w:rPr>
          <w:sz w:val="24"/>
          <w:szCs w:val="24"/>
          <w:lang w:eastAsia="en-US"/>
        </w:rPr>
      </w:pPr>
      <w:r>
        <w:rPr>
          <w:sz w:val="24"/>
          <w:szCs w:val="24"/>
          <w:lang w:eastAsia="en-US"/>
        </w:rPr>
        <w:t xml:space="preserve">“6.12. Gulbenes novada valsts ģimnāzijas stadions, </w:t>
      </w:r>
      <w:proofErr w:type="spellStart"/>
      <w:r>
        <w:rPr>
          <w:sz w:val="24"/>
          <w:szCs w:val="24"/>
          <w:lang w:eastAsia="en-US"/>
        </w:rPr>
        <w:t>O.Kalpaka</w:t>
      </w:r>
      <w:proofErr w:type="spellEnd"/>
      <w:r>
        <w:rPr>
          <w:sz w:val="24"/>
          <w:szCs w:val="24"/>
          <w:lang w:eastAsia="en-US"/>
        </w:rPr>
        <w:t xml:space="preserve"> iela 1A, Gulbene, Gulbenes novads, LV-4401;</w:t>
      </w:r>
    </w:p>
    <w:p w:rsidR="00B35FF5" w:rsidRDefault="00B35FF5" w:rsidP="00B35FF5">
      <w:pPr>
        <w:spacing w:line="360" w:lineRule="auto"/>
        <w:ind w:firstLine="567"/>
        <w:jc w:val="both"/>
        <w:rPr>
          <w:sz w:val="24"/>
          <w:szCs w:val="24"/>
          <w:lang w:eastAsia="en-US"/>
        </w:rPr>
      </w:pPr>
      <w:r>
        <w:rPr>
          <w:sz w:val="24"/>
          <w:szCs w:val="24"/>
          <w:lang w:eastAsia="en-US"/>
        </w:rPr>
        <w:t>6.13. Gulbenes 2.vidusskola, Līkā iela 21, Gulbene, Gulbenes novads, LV-4401;</w:t>
      </w:r>
    </w:p>
    <w:p w:rsidR="00B35FF5" w:rsidRDefault="00B35FF5" w:rsidP="00B35FF5">
      <w:pPr>
        <w:spacing w:line="360" w:lineRule="auto"/>
        <w:ind w:firstLine="567"/>
        <w:jc w:val="both"/>
        <w:rPr>
          <w:sz w:val="24"/>
          <w:szCs w:val="24"/>
          <w:lang w:eastAsia="en-US"/>
        </w:rPr>
      </w:pPr>
      <w:r>
        <w:rPr>
          <w:sz w:val="24"/>
          <w:szCs w:val="24"/>
          <w:lang w:eastAsia="en-US"/>
        </w:rPr>
        <w:t>6.14. Ozolkalna kultūras un sporta centrs “</w:t>
      </w:r>
      <w:proofErr w:type="spellStart"/>
      <w:r>
        <w:rPr>
          <w:sz w:val="24"/>
          <w:szCs w:val="24"/>
          <w:lang w:eastAsia="en-US"/>
        </w:rPr>
        <w:t>Zīļuks</w:t>
      </w:r>
      <w:proofErr w:type="spellEnd"/>
      <w:r>
        <w:rPr>
          <w:sz w:val="24"/>
          <w:szCs w:val="24"/>
          <w:lang w:eastAsia="en-US"/>
        </w:rPr>
        <w:t>”, “Blomīte”, Ozolkalns, Beļavas pagasts, Gulbenes novads, LV-4410;</w:t>
      </w:r>
    </w:p>
    <w:p w:rsidR="00B35FF5" w:rsidRDefault="00B35FF5" w:rsidP="00B35FF5">
      <w:pPr>
        <w:spacing w:line="360" w:lineRule="auto"/>
        <w:ind w:firstLine="567"/>
        <w:jc w:val="both"/>
        <w:rPr>
          <w:sz w:val="24"/>
          <w:szCs w:val="24"/>
          <w:lang w:eastAsia="en-US"/>
        </w:rPr>
      </w:pPr>
      <w:r>
        <w:rPr>
          <w:sz w:val="24"/>
          <w:szCs w:val="24"/>
          <w:lang w:eastAsia="en-US"/>
        </w:rPr>
        <w:t>6.15. Gulbenes slēpošanas – biatlona trase, Dzirnavu iela 3A, Gulbene, Gulbenes novads, LV-4401.”</w:t>
      </w:r>
    </w:p>
    <w:p w:rsidR="00B35FF5" w:rsidRDefault="00B35FF5" w:rsidP="00B35FF5">
      <w:pPr>
        <w:spacing w:line="360" w:lineRule="auto"/>
        <w:ind w:left="567"/>
        <w:contextualSpacing/>
        <w:jc w:val="both"/>
        <w:rPr>
          <w:sz w:val="24"/>
          <w:szCs w:val="24"/>
          <w:lang w:eastAsia="en-US"/>
        </w:rPr>
      </w:pPr>
    </w:p>
    <w:p w:rsidR="00B35FF5" w:rsidRDefault="00B35FF5" w:rsidP="00B35FF5">
      <w:pPr>
        <w:spacing w:line="360" w:lineRule="auto"/>
        <w:jc w:val="both"/>
        <w:rPr>
          <w:sz w:val="24"/>
          <w:szCs w:val="24"/>
          <w:lang w:eastAsia="en-US"/>
        </w:rPr>
      </w:pPr>
    </w:p>
    <w:p w:rsidR="00B35FF5" w:rsidRDefault="00B35FF5" w:rsidP="00FE761E">
      <w:pPr>
        <w:numPr>
          <w:ilvl w:val="1"/>
          <w:numId w:val="71"/>
        </w:numPr>
        <w:spacing w:line="360" w:lineRule="auto"/>
        <w:ind w:left="0" w:firstLine="567"/>
        <w:contextualSpacing/>
        <w:jc w:val="both"/>
        <w:rPr>
          <w:sz w:val="24"/>
          <w:szCs w:val="24"/>
          <w:lang w:eastAsia="en-US"/>
        </w:rPr>
      </w:pPr>
      <w:r>
        <w:rPr>
          <w:sz w:val="24"/>
          <w:szCs w:val="24"/>
          <w:lang w:eastAsia="en-US"/>
        </w:rPr>
        <w:t>Izteikt 12.3.apakšpunktu šādā redakcijā:</w:t>
      </w:r>
    </w:p>
    <w:p w:rsidR="00B35FF5" w:rsidRDefault="00B35FF5" w:rsidP="00B35FF5">
      <w:pPr>
        <w:spacing w:line="360" w:lineRule="auto"/>
        <w:ind w:firstLine="567"/>
        <w:jc w:val="both"/>
        <w:rPr>
          <w:sz w:val="24"/>
          <w:szCs w:val="24"/>
          <w:lang w:eastAsia="en-US"/>
        </w:rPr>
      </w:pPr>
      <w:r>
        <w:rPr>
          <w:sz w:val="24"/>
          <w:szCs w:val="24"/>
          <w:lang w:eastAsia="en-US"/>
        </w:rPr>
        <w:lastRenderedPageBreak/>
        <w:t>“12.3. futbolā, programmas kods 20V813001, 30V813001;”.</w:t>
      </w:r>
    </w:p>
    <w:p w:rsidR="00B35FF5" w:rsidRDefault="00B35FF5" w:rsidP="00FE761E">
      <w:pPr>
        <w:numPr>
          <w:ilvl w:val="1"/>
          <w:numId w:val="71"/>
        </w:numPr>
        <w:spacing w:line="360" w:lineRule="auto"/>
        <w:ind w:left="0" w:firstLine="567"/>
        <w:contextualSpacing/>
        <w:jc w:val="both"/>
        <w:rPr>
          <w:sz w:val="24"/>
          <w:szCs w:val="24"/>
          <w:lang w:eastAsia="en-US"/>
        </w:rPr>
      </w:pPr>
      <w:r>
        <w:rPr>
          <w:sz w:val="24"/>
          <w:szCs w:val="24"/>
          <w:lang w:eastAsia="en-US"/>
        </w:rPr>
        <w:t>Svītrot 23. un 25.punktā vārdus “Fizisko personu datu aizsardzības likumā,”.</w:t>
      </w:r>
    </w:p>
    <w:p w:rsidR="00B35FF5" w:rsidRDefault="00B35FF5" w:rsidP="00FE761E">
      <w:pPr>
        <w:numPr>
          <w:ilvl w:val="1"/>
          <w:numId w:val="71"/>
        </w:numPr>
        <w:spacing w:line="360" w:lineRule="auto"/>
        <w:ind w:left="0" w:firstLine="567"/>
        <w:contextualSpacing/>
        <w:jc w:val="both"/>
        <w:rPr>
          <w:sz w:val="24"/>
          <w:szCs w:val="24"/>
          <w:lang w:eastAsia="en-US"/>
        </w:rPr>
      </w:pPr>
      <w:r>
        <w:rPr>
          <w:sz w:val="24"/>
          <w:szCs w:val="24"/>
          <w:lang w:eastAsia="en-US"/>
        </w:rPr>
        <w:t>Svītrot 33.5.apakšpunktu.</w:t>
      </w:r>
    </w:p>
    <w:p w:rsidR="00B35FF5" w:rsidRDefault="00B35FF5" w:rsidP="00FE761E">
      <w:pPr>
        <w:numPr>
          <w:ilvl w:val="1"/>
          <w:numId w:val="71"/>
        </w:numPr>
        <w:spacing w:line="360" w:lineRule="auto"/>
        <w:ind w:left="0" w:firstLine="567"/>
        <w:contextualSpacing/>
        <w:jc w:val="both"/>
        <w:rPr>
          <w:sz w:val="24"/>
          <w:szCs w:val="24"/>
          <w:lang w:eastAsia="en-US"/>
        </w:rPr>
      </w:pPr>
      <w:r>
        <w:rPr>
          <w:sz w:val="24"/>
          <w:szCs w:val="24"/>
          <w:lang w:eastAsia="en-US"/>
        </w:rPr>
        <w:t>Izteikt 42.punktu šādā redakcijā:</w:t>
      </w:r>
    </w:p>
    <w:p w:rsidR="00B35FF5" w:rsidRDefault="00B35FF5" w:rsidP="00B35FF5">
      <w:pPr>
        <w:spacing w:line="360" w:lineRule="auto"/>
        <w:ind w:firstLine="567"/>
        <w:jc w:val="both"/>
        <w:rPr>
          <w:sz w:val="24"/>
          <w:szCs w:val="24"/>
          <w:lang w:eastAsia="en-US"/>
        </w:rPr>
      </w:pPr>
      <w:r>
        <w:rPr>
          <w:sz w:val="24"/>
          <w:szCs w:val="24"/>
          <w:lang w:eastAsia="en-US"/>
        </w:rPr>
        <w:t>“42. Grozījumus Sporta skolas nolikumā var izdarīt pēc Dibinātāja, Sporta skolas padomes vai Sporta skolas direktora priekšlikuma.”</w:t>
      </w:r>
    </w:p>
    <w:p w:rsidR="00B35FF5" w:rsidRDefault="00B35FF5" w:rsidP="00FE761E">
      <w:pPr>
        <w:numPr>
          <w:ilvl w:val="0"/>
          <w:numId w:val="71"/>
        </w:numPr>
        <w:spacing w:line="360" w:lineRule="auto"/>
        <w:ind w:left="0" w:firstLine="567"/>
        <w:contextualSpacing/>
        <w:jc w:val="both"/>
        <w:rPr>
          <w:sz w:val="24"/>
          <w:szCs w:val="24"/>
          <w:shd w:val="clear" w:color="auto" w:fill="FFFFFF"/>
        </w:rPr>
      </w:pPr>
      <w:r>
        <w:rPr>
          <w:sz w:val="24"/>
          <w:szCs w:val="24"/>
          <w:shd w:val="clear" w:color="auto" w:fill="FFFFFF"/>
        </w:rPr>
        <w:t>Grozījumi</w:t>
      </w:r>
      <w:r>
        <w:rPr>
          <w:sz w:val="24"/>
          <w:szCs w:val="24"/>
        </w:rPr>
        <w:t xml:space="preserve"> nolikumā stājas spēkā 2020.gada 1.janvārī.</w:t>
      </w:r>
    </w:p>
    <w:p w:rsidR="00B35FF5" w:rsidRDefault="00B35FF5" w:rsidP="00B35FF5">
      <w:pPr>
        <w:spacing w:after="120" w:line="360" w:lineRule="auto"/>
        <w:ind w:left="567"/>
        <w:contextualSpacing/>
        <w:jc w:val="both"/>
        <w:rPr>
          <w:sz w:val="24"/>
          <w:szCs w:val="24"/>
          <w:shd w:val="clear" w:color="auto" w:fill="FFFFFF"/>
        </w:rPr>
      </w:pPr>
    </w:p>
    <w:p w:rsidR="00B35FF5" w:rsidRDefault="00B35FF5" w:rsidP="00B35FF5">
      <w:pPr>
        <w:ind w:right="-1"/>
        <w:jc w:val="both"/>
        <w:rPr>
          <w:rFonts w:eastAsia="Calibri"/>
          <w:color w:val="000000"/>
          <w:sz w:val="24"/>
          <w:szCs w:val="24"/>
        </w:rPr>
      </w:pPr>
      <w:r>
        <w:rPr>
          <w:sz w:val="24"/>
          <w:szCs w:val="24"/>
        </w:rPr>
        <w:t>Gulbenes novada domes priekšsēdētājs</w:t>
      </w:r>
      <w:r>
        <w:rPr>
          <w:sz w:val="24"/>
          <w:szCs w:val="24"/>
        </w:rPr>
        <w:tab/>
      </w:r>
      <w:r>
        <w:rPr>
          <w:sz w:val="24"/>
          <w:szCs w:val="24"/>
        </w:rPr>
        <w:tab/>
      </w:r>
      <w:r>
        <w:rPr>
          <w:sz w:val="24"/>
          <w:szCs w:val="24"/>
        </w:rPr>
        <w:tab/>
      </w:r>
      <w:r>
        <w:rPr>
          <w:sz w:val="24"/>
          <w:szCs w:val="24"/>
        </w:rPr>
        <w:tab/>
      </w:r>
      <w:r>
        <w:rPr>
          <w:sz w:val="24"/>
          <w:szCs w:val="24"/>
        </w:rPr>
        <w:tab/>
      </w:r>
      <w:proofErr w:type="spellStart"/>
      <w:r>
        <w:rPr>
          <w:sz w:val="24"/>
          <w:szCs w:val="24"/>
        </w:rPr>
        <w:t>N.Audzišs</w:t>
      </w:r>
      <w:bookmarkEnd w:id="125"/>
      <w:proofErr w:type="spellEnd"/>
    </w:p>
    <w:p w:rsidR="00B35FF5" w:rsidRDefault="00B35FF5" w:rsidP="00B35FF5">
      <w:pPr>
        <w:rPr>
          <w:rFonts w:ascii="Calibri" w:hAnsi="Calibri"/>
          <w:sz w:val="24"/>
          <w:szCs w:val="24"/>
        </w:rPr>
      </w:pPr>
      <w:r>
        <w:rPr>
          <w:sz w:val="24"/>
          <w:szCs w:val="24"/>
        </w:rPr>
        <w:br w:type="page"/>
      </w:r>
    </w:p>
    <w:p w:rsidR="00B35FF5" w:rsidRDefault="00B35FF5" w:rsidP="00B35FF5">
      <w:pPr>
        <w:ind w:left="5040"/>
        <w:jc w:val="both"/>
        <w:rPr>
          <w:b/>
          <w:bCs/>
          <w:sz w:val="24"/>
          <w:szCs w:val="24"/>
        </w:rPr>
      </w:pPr>
      <w:r>
        <w:rPr>
          <w:b/>
          <w:bCs/>
          <w:sz w:val="24"/>
          <w:szCs w:val="24"/>
        </w:rPr>
        <w:lastRenderedPageBreak/>
        <w:t xml:space="preserve">2.pielikums </w:t>
      </w:r>
      <w:r>
        <w:rPr>
          <w:sz w:val="24"/>
          <w:szCs w:val="24"/>
        </w:rPr>
        <w:t>pie Gulbenes novada domes 2019.gada 30.decembra sēdes Nr.19, 12.§</w:t>
      </w:r>
    </w:p>
    <w:p w:rsidR="00B35FF5" w:rsidRDefault="00B35FF5" w:rsidP="00B35FF5">
      <w:pPr>
        <w:rPr>
          <w:rFonts w:ascii="Calibri" w:hAnsi="Calibri"/>
          <w:b/>
          <w:sz w:val="24"/>
          <w:szCs w:val="24"/>
        </w:rPr>
      </w:pPr>
    </w:p>
    <w:p w:rsidR="00B35FF5" w:rsidRDefault="00B35FF5" w:rsidP="00B35FF5">
      <w:pPr>
        <w:jc w:val="center"/>
        <w:rPr>
          <w:b/>
          <w:sz w:val="24"/>
          <w:szCs w:val="24"/>
        </w:rPr>
      </w:pPr>
    </w:p>
    <w:tbl>
      <w:tblPr>
        <w:tblW w:w="0" w:type="auto"/>
        <w:tblLook w:val="01E0" w:firstRow="1" w:lastRow="1" w:firstColumn="1" w:lastColumn="1" w:noHBand="0" w:noVBand="0"/>
      </w:tblPr>
      <w:tblGrid>
        <w:gridCol w:w="3110"/>
        <w:gridCol w:w="3137"/>
        <w:gridCol w:w="3107"/>
      </w:tblGrid>
      <w:tr w:rsidR="00B35FF5" w:rsidTr="00B35FF5">
        <w:tc>
          <w:tcPr>
            <w:tcW w:w="3190" w:type="dxa"/>
          </w:tcPr>
          <w:p w:rsidR="00B35FF5" w:rsidRDefault="00B35FF5">
            <w:pPr>
              <w:rPr>
                <w:sz w:val="24"/>
                <w:szCs w:val="24"/>
              </w:rPr>
            </w:pPr>
          </w:p>
        </w:tc>
        <w:tc>
          <w:tcPr>
            <w:tcW w:w="3190" w:type="dxa"/>
            <w:hideMark/>
          </w:tcPr>
          <w:p w:rsidR="00B35FF5" w:rsidRDefault="00B35FF5">
            <w:pPr>
              <w:jc w:val="center"/>
              <w:rPr>
                <w:sz w:val="24"/>
                <w:szCs w:val="24"/>
              </w:rPr>
            </w:pPr>
            <w:r>
              <w:rPr>
                <w:noProof/>
                <w:sz w:val="24"/>
                <w:szCs w:val="24"/>
              </w:rPr>
              <w:drawing>
                <wp:inline distT="0" distB="0" distL="0" distR="0">
                  <wp:extent cx="636270" cy="731520"/>
                  <wp:effectExtent l="0" t="0" r="0" b="0"/>
                  <wp:docPr id="29" name="Attēls 29" descr="Gulbenes_nov MB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20" descr="Gulbenes_nov MB400"/>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36270" cy="731520"/>
                          </a:xfrm>
                          <a:prstGeom prst="rect">
                            <a:avLst/>
                          </a:prstGeom>
                          <a:noFill/>
                          <a:ln>
                            <a:noFill/>
                          </a:ln>
                        </pic:spPr>
                      </pic:pic>
                    </a:graphicData>
                  </a:graphic>
                </wp:inline>
              </w:drawing>
            </w:r>
          </w:p>
        </w:tc>
        <w:tc>
          <w:tcPr>
            <w:tcW w:w="3190" w:type="dxa"/>
          </w:tcPr>
          <w:p w:rsidR="00B35FF5" w:rsidRDefault="00B35FF5">
            <w:pPr>
              <w:rPr>
                <w:sz w:val="24"/>
                <w:szCs w:val="24"/>
              </w:rPr>
            </w:pPr>
          </w:p>
        </w:tc>
      </w:tr>
      <w:tr w:rsidR="00B35FF5" w:rsidTr="00B35FF5">
        <w:tc>
          <w:tcPr>
            <w:tcW w:w="9570" w:type="dxa"/>
            <w:gridSpan w:val="3"/>
            <w:hideMark/>
          </w:tcPr>
          <w:p w:rsidR="00B35FF5" w:rsidRDefault="00B35FF5">
            <w:pPr>
              <w:spacing w:before="240"/>
              <w:jc w:val="center"/>
              <w:rPr>
                <w:b/>
                <w:sz w:val="24"/>
                <w:szCs w:val="24"/>
              </w:rPr>
            </w:pPr>
            <w:r>
              <w:rPr>
                <w:b/>
                <w:sz w:val="24"/>
                <w:szCs w:val="24"/>
              </w:rPr>
              <w:t>GULBENES NOVADA PAŠVALDĪBA</w:t>
            </w:r>
          </w:p>
        </w:tc>
      </w:tr>
      <w:tr w:rsidR="00B35FF5" w:rsidTr="00B35FF5">
        <w:tc>
          <w:tcPr>
            <w:tcW w:w="9570" w:type="dxa"/>
            <w:gridSpan w:val="3"/>
            <w:hideMark/>
          </w:tcPr>
          <w:p w:rsidR="00B35FF5" w:rsidRDefault="00B35FF5">
            <w:pPr>
              <w:jc w:val="center"/>
              <w:rPr>
                <w:sz w:val="24"/>
                <w:szCs w:val="24"/>
              </w:rPr>
            </w:pPr>
            <w:proofErr w:type="spellStart"/>
            <w:r>
              <w:rPr>
                <w:sz w:val="24"/>
                <w:szCs w:val="24"/>
              </w:rPr>
              <w:t>Reģ</w:t>
            </w:r>
            <w:proofErr w:type="spellEnd"/>
            <w:r>
              <w:rPr>
                <w:sz w:val="24"/>
                <w:szCs w:val="24"/>
              </w:rPr>
              <w:t>. Nr. 90009116327</w:t>
            </w:r>
          </w:p>
        </w:tc>
      </w:tr>
      <w:tr w:rsidR="00B35FF5" w:rsidTr="00B35FF5">
        <w:tc>
          <w:tcPr>
            <w:tcW w:w="9570" w:type="dxa"/>
            <w:gridSpan w:val="3"/>
            <w:hideMark/>
          </w:tcPr>
          <w:p w:rsidR="00B35FF5" w:rsidRDefault="00B35FF5">
            <w:pPr>
              <w:jc w:val="center"/>
              <w:rPr>
                <w:sz w:val="24"/>
                <w:szCs w:val="24"/>
              </w:rPr>
            </w:pPr>
            <w:r>
              <w:rPr>
                <w:sz w:val="24"/>
                <w:szCs w:val="24"/>
              </w:rPr>
              <w:t>Ābeļu iela 2, Gulbene, Gulbenes nov., LV-4401</w:t>
            </w:r>
          </w:p>
        </w:tc>
      </w:tr>
      <w:tr w:rsidR="00B35FF5" w:rsidTr="00B35FF5">
        <w:tc>
          <w:tcPr>
            <w:tcW w:w="9570" w:type="dxa"/>
            <w:gridSpan w:val="3"/>
            <w:hideMark/>
          </w:tcPr>
          <w:p w:rsidR="00B35FF5" w:rsidRDefault="00B35FF5">
            <w:pPr>
              <w:pBdr>
                <w:bottom w:val="single" w:sz="12" w:space="1" w:color="auto"/>
              </w:pBdr>
              <w:jc w:val="center"/>
              <w:rPr>
                <w:sz w:val="24"/>
                <w:szCs w:val="24"/>
              </w:rPr>
            </w:pPr>
            <w:r>
              <w:rPr>
                <w:sz w:val="24"/>
                <w:szCs w:val="24"/>
              </w:rPr>
              <w:t>Tālrunis 64497710, fakss 64497730, e-pasts: dome@gulbene.lv, www.gulbene.lv</w:t>
            </w:r>
          </w:p>
          <w:p w:rsidR="00B35FF5" w:rsidRDefault="00B35FF5">
            <w:pPr>
              <w:jc w:val="center"/>
              <w:rPr>
                <w:sz w:val="24"/>
                <w:szCs w:val="24"/>
              </w:rPr>
            </w:pPr>
            <w:r>
              <w:rPr>
                <w:sz w:val="24"/>
                <w:szCs w:val="24"/>
              </w:rPr>
              <w:softHyphen/>
            </w:r>
            <w:r>
              <w:rPr>
                <w:sz w:val="24"/>
                <w:szCs w:val="24"/>
              </w:rPr>
              <w:softHyphen/>
            </w:r>
            <w:r>
              <w:rPr>
                <w:sz w:val="24"/>
                <w:szCs w:val="24"/>
              </w:rPr>
              <w:softHyphen/>
            </w:r>
            <w:r>
              <w:rPr>
                <w:sz w:val="24"/>
                <w:szCs w:val="24"/>
              </w:rPr>
              <w:softHyphen/>
            </w:r>
            <w:r>
              <w:rPr>
                <w:sz w:val="24"/>
                <w:szCs w:val="24"/>
              </w:rPr>
              <w:softHyphen/>
            </w:r>
            <w:r>
              <w:rPr>
                <w:sz w:val="24"/>
                <w:szCs w:val="24"/>
              </w:rPr>
              <w:softHyphen/>
            </w:r>
            <w:r>
              <w:rPr>
                <w:sz w:val="24"/>
                <w:szCs w:val="24"/>
              </w:rPr>
              <w:softHyphen/>
            </w:r>
            <w:r>
              <w:rPr>
                <w:sz w:val="24"/>
                <w:szCs w:val="24"/>
              </w:rPr>
              <w:softHyphen/>
            </w:r>
            <w:r>
              <w:rPr>
                <w:sz w:val="24"/>
                <w:szCs w:val="24"/>
              </w:rPr>
              <w:softHyphen/>
            </w:r>
            <w:r>
              <w:rPr>
                <w:sz w:val="24"/>
                <w:szCs w:val="24"/>
              </w:rPr>
              <w:softHyphen/>
            </w:r>
            <w:r>
              <w:rPr>
                <w:sz w:val="24"/>
                <w:szCs w:val="24"/>
              </w:rPr>
              <w:softHyphen/>
            </w:r>
            <w:r>
              <w:rPr>
                <w:sz w:val="24"/>
                <w:szCs w:val="24"/>
              </w:rPr>
              <w:softHyphen/>
            </w:r>
            <w:r>
              <w:rPr>
                <w:sz w:val="24"/>
                <w:szCs w:val="24"/>
              </w:rPr>
              <w:softHyphen/>
            </w:r>
            <w:r>
              <w:rPr>
                <w:sz w:val="24"/>
                <w:szCs w:val="24"/>
              </w:rPr>
              <w:softHyphen/>
            </w:r>
            <w:r>
              <w:rPr>
                <w:sz w:val="24"/>
                <w:szCs w:val="24"/>
              </w:rPr>
              <w:softHyphen/>
            </w:r>
          </w:p>
        </w:tc>
      </w:tr>
    </w:tbl>
    <w:p w:rsidR="00B35FF5" w:rsidRDefault="00B35FF5" w:rsidP="00B35FF5">
      <w:pPr>
        <w:jc w:val="center"/>
        <w:rPr>
          <w:sz w:val="24"/>
          <w:szCs w:val="24"/>
        </w:rPr>
      </w:pPr>
      <w:r>
        <w:rPr>
          <w:sz w:val="24"/>
          <w:szCs w:val="24"/>
        </w:rPr>
        <w:t>Gulbenē</w:t>
      </w:r>
    </w:p>
    <w:p w:rsidR="00B35FF5" w:rsidRDefault="00B35FF5" w:rsidP="00B35FF5">
      <w:pPr>
        <w:jc w:val="center"/>
        <w:rPr>
          <w:sz w:val="24"/>
          <w:szCs w:val="24"/>
        </w:rPr>
      </w:pPr>
    </w:p>
    <w:p w:rsidR="00B35FF5" w:rsidRDefault="00B35FF5" w:rsidP="00B35FF5">
      <w:pPr>
        <w:rPr>
          <w:sz w:val="24"/>
          <w:szCs w:val="24"/>
        </w:rPr>
      </w:pPr>
      <w:r>
        <w:rPr>
          <w:b/>
          <w:bCs/>
          <w:sz w:val="24"/>
          <w:szCs w:val="24"/>
        </w:rPr>
        <w:t>2019.gada 30.decembra</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b/>
          <w:bCs/>
          <w:sz w:val="24"/>
          <w:szCs w:val="24"/>
        </w:rPr>
        <w:t>Nr.</w:t>
      </w:r>
      <w:r>
        <w:rPr>
          <w:sz w:val="24"/>
          <w:szCs w:val="24"/>
        </w:rPr>
        <w:t xml:space="preserve"> </w:t>
      </w:r>
      <w:r>
        <w:rPr>
          <w:b/>
          <w:bCs/>
          <w:sz w:val="24"/>
          <w:szCs w:val="24"/>
        </w:rPr>
        <w:t>GND/IEK/2019/26</w:t>
      </w:r>
    </w:p>
    <w:p w:rsidR="00B35FF5" w:rsidRDefault="00B35FF5" w:rsidP="00B35FF5">
      <w:pPr>
        <w:jc w:val="center"/>
        <w:rPr>
          <w:b/>
          <w:sz w:val="24"/>
          <w:szCs w:val="24"/>
        </w:rPr>
      </w:pPr>
    </w:p>
    <w:p w:rsidR="00B35FF5" w:rsidRDefault="00B35FF5" w:rsidP="00B35FF5">
      <w:pPr>
        <w:jc w:val="center"/>
        <w:rPr>
          <w:b/>
          <w:sz w:val="24"/>
          <w:szCs w:val="24"/>
        </w:rPr>
      </w:pPr>
      <w:r>
        <w:rPr>
          <w:b/>
          <w:sz w:val="24"/>
          <w:szCs w:val="24"/>
        </w:rPr>
        <w:t>Grozījumi Gulbenes novada domes 2013.gada 19.decembra nolikumā “Gulbenes novada pašvaldības Interešu un pieaugušo neformālās izglītības programmu licencēšanas komisijas nolikums”</w:t>
      </w:r>
    </w:p>
    <w:p w:rsidR="00B35FF5" w:rsidRDefault="00B35FF5" w:rsidP="00B35FF5">
      <w:pPr>
        <w:ind w:left="5040"/>
        <w:jc w:val="both"/>
        <w:rPr>
          <w:sz w:val="24"/>
          <w:szCs w:val="24"/>
        </w:rPr>
      </w:pPr>
    </w:p>
    <w:p w:rsidR="00B35FF5" w:rsidRDefault="00B35FF5" w:rsidP="00B35FF5">
      <w:pPr>
        <w:ind w:left="5954"/>
        <w:jc w:val="both"/>
        <w:rPr>
          <w:sz w:val="24"/>
          <w:szCs w:val="24"/>
        </w:rPr>
      </w:pPr>
      <w:r>
        <w:rPr>
          <w:sz w:val="24"/>
          <w:szCs w:val="24"/>
        </w:rPr>
        <w:t>Izdots saskaņā ar likuma “Par pašvaldībām” 41.panta pirmās daļas 2.punktu un 61.panta trešo daļu</w:t>
      </w:r>
    </w:p>
    <w:p w:rsidR="00B35FF5" w:rsidRDefault="00B35FF5" w:rsidP="00B35FF5">
      <w:pPr>
        <w:jc w:val="center"/>
        <w:rPr>
          <w:b/>
          <w:bCs/>
          <w:sz w:val="24"/>
          <w:szCs w:val="24"/>
        </w:rPr>
      </w:pPr>
    </w:p>
    <w:p w:rsidR="00B35FF5" w:rsidRDefault="00B35FF5" w:rsidP="00B35FF5">
      <w:pPr>
        <w:rPr>
          <w:bCs/>
          <w:sz w:val="24"/>
          <w:szCs w:val="24"/>
        </w:rPr>
      </w:pPr>
    </w:p>
    <w:p w:rsidR="00B35FF5" w:rsidRDefault="00B35FF5" w:rsidP="00B35FF5">
      <w:pPr>
        <w:spacing w:line="360" w:lineRule="auto"/>
        <w:ind w:firstLine="567"/>
        <w:jc w:val="both"/>
        <w:rPr>
          <w:sz w:val="24"/>
          <w:szCs w:val="24"/>
          <w:shd w:val="clear" w:color="auto" w:fill="FFFFFF"/>
        </w:rPr>
      </w:pPr>
      <w:r>
        <w:rPr>
          <w:sz w:val="24"/>
          <w:szCs w:val="24"/>
        </w:rPr>
        <w:t xml:space="preserve">1. Izdarīt Gulbenes novada domes </w:t>
      </w:r>
      <w:r>
        <w:rPr>
          <w:bCs/>
          <w:sz w:val="24"/>
          <w:szCs w:val="24"/>
        </w:rPr>
        <w:t>2013.gada 19.decembra nolikumā “</w:t>
      </w:r>
      <w:r>
        <w:rPr>
          <w:sz w:val="24"/>
          <w:szCs w:val="24"/>
        </w:rPr>
        <w:t>Gulbenes novada pašvaldības Interešu un pieaugušo neformālās izglītības programmu licencēšanas komisijas nolikums</w:t>
      </w:r>
      <w:r>
        <w:rPr>
          <w:bCs/>
          <w:sz w:val="24"/>
          <w:szCs w:val="24"/>
        </w:rPr>
        <w:t xml:space="preserve">” (protokols Nr.19, 14.§) (turpmāk – nolikums) </w:t>
      </w:r>
      <w:r>
        <w:rPr>
          <w:sz w:val="24"/>
          <w:szCs w:val="24"/>
        </w:rPr>
        <w:t>šādus grozījumus:</w:t>
      </w:r>
    </w:p>
    <w:p w:rsidR="00B35FF5" w:rsidRDefault="00B35FF5" w:rsidP="00B35FF5">
      <w:pPr>
        <w:pStyle w:val="Sarakstarindkopa"/>
        <w:spacing w:line="360" w:lineRule="auto"/>
        <w:ind w:left="0" w:firstLine="567"/>
        <w:contextualSpacing/>
        <w:rPr>
          <w:rFonts w:ascii="Times New Roman" w:hAnsi="Times New Roman"/>
          <w:sz w:val="24"/>
          <w:szCs w:val="24"/>
        </w:rPr>
      </w:pPr>
      <w:r>
        <w:rPr>
          <w:rFonts w:ascii="Times New Roman" w:hAnsi="Times New Roman"/>
          <w:sz w:val="24"/>
          <w:szCs w:val="24"/>
        </w:rPr>
        <w:t>1.1. Aizstāt 3.4.apakšpunktā vārdus “Gulbenes novada pašvaldības Izglītības, kultūras un sporta nodaļas lietvedības sekretārs” ar vārdiem “Gulbenes novada Izglītības pārvaldes lietvedis”.</w:t>
      </w:r>
    </w:p>
    <w:p w:rsidR="00B35FF5" w:rsidRDefault="00B35FF5" w:rsidP="00B35FF5">
      <w:pPr>
        <w:spacing w:line="360" w:lineRule="auto"/>
        <w:ind w:firstLine="567"/>
        <w:jc w:val="both"/>
        <w:rPr>
          <w:sz w:val="24"/>
          <w:szCs w:val="24"/>
          <w:lang w:eastAsia="en-US"/>
        </w:rPr>
      </w:pPr>
      <w:r>
        <w:rPr>
          <w:sz w:val="24"/>
          <w:szCs w:val="24"/>
          <w:lang w:eastAsia="en-US"/>
        </w:rPr>
        <w:t>1.2. Svītrot 3.10.punktu.</w:t>
      </w:r>
    </w:p>
    <w:p w:rsidR="00B35FF5" w:rsidRDefault="00B35FF5" w:rsidP="00B35FF5">
      <w:pPr>
        <w:spacing w:line="360" w:lineRule="auto"/>
        <w:ind w:left="567"/>
        <w:contextualSpacing/>
        <w:jc w:val="both"/>
        <w:rPr>
          <w:sz w:val="24"/>
          <w:szCs w:val="24"/>
          <w:shd w:val="clear" w:color="auto" w:fill="FFFFFF"/>
        </w:rPr>
      </w:pPr>
      <w:r>
        <w:rPr>
          <w:sz w:val="24"/>
          <w:szCs w:val="24"/>
          <w:shd w:val="clear" w:color="auto" w:fill="FFFFFF"/>
        </w:rPr>
        <w:t>2. Grozījumi</w:t>
      </w:r>
      <w:r>
        <w:rPr>
          <w:sz w:val="24"/>
          <w:szCs w:val="24"/>
        </w:rPr>
        <w:t xml:space="preserve"> nolikumā stājas spēkā 2020.gada 1.janvārī.</w:t>
      </w:r>
    </w:p>
    <w:p w:rsidR="00B35FF5" w:rsidRDefault="00B35FF5" w:rsidP="00B35FF5">
      <w:pPr>
        <w:spacing w:after="120" w:line="360" w:lineRule="auto"/>
        <w:jc w:val="both"/>
        <w:rPr>
          <w:sz w:val="24"/>
          <w:szCs w:val="24"/>
          <w:shd w:val="clear" w:color="auto" w:fill="FFFFFF"/>
        </w:rPr>
      </w:pPr>
    </w:p>
    <w:p w:rsidR="00B35FF5" w:rsidRDefault="00B35FF5" w:rsidP="00B35FF5">
      <w:pPr>
        <w:tabs>
          <w:tab w:val="left" w:pos="993"/>
        </w:tabs>
        <w:jc w:val="both"/>
        <w:rPr>
          <w:b/>
          <w:bCs/>
          <w:color w:val="000000"/>
          <w:sz w:val="24"/>
          <w:szCs w:val="24"/>
        </w:rPr>
      </w:pPr>
    </w:p>
    <w:p w:rsidR="00B35FF5" w:rsidRDefault="00B35FF5" w:rsidP="00B35FF5">
      <w:pPr>
        <w:ind w:right="-1"/>
        <w:jc w:val="both"/>
        <w:rPr>
          <w:color w:val="000000"/>
          <w:sz w:val="24"/>
          <w:szCs w:val="24"/>
        </w:rPr>
      </w:pPr>
      <w:r>
        <w:rPr>
          <w:sz w:val="24"/>
          <w:szCs w:val="24"/>
        </w:rPr>
        <w:t>Gulbenes novada domes priekšsēdētājs</w:t>
      </w:r>
      <w:r>
        <w:rPr>
          <w:sz w:val="24"/>
          <w:szCs w:val="24"/>
        </w:rPr>
        <w:tab/>
      </w:r>
      <w:r>
        <w:rPr>
          <w:sz w:val="24"/>
          <w:szCs w:val="24"/>
        </w:rPr>
        <w:tab/>
      </w:r>
      <w:r>
        <w:rPr>
          <w:sz w:val="24"/>
          <w:szCs w:val="24"/>
        </w:rPr>
        <w:tab/>
      </w:r>
      <w:r>
        <w:rPr>
          <w:sz w:val="24"/>
          <w:szCs w:val="24"/>
        </w:rPr>
        <w:tab/>
      </w:r>
      <w:r>
        <w:rPr>
          <w:sz w:val="24"/>
          <w:szCs w:val="24"/>
        </w:rPr>
        <w:tab/>
      </w:r>
      <w:proofErr w:type="spellStart"/>
      <w:r>
        <w:rPr>
          <w:sz w:val="24"/>
          <w:szCs w:val="24"/>
        </w:rPr>
        <w:t>N.Audzišs</w:t>
      </w:r>
      <w:proofErr w:type="spellEnd"/>
    </w:p>
    <w:p w:rsidR="00B35FF5" w:rsidRDefault="00B35FF5" w:rsidP="00B35FF5">
      <w:pPr>
        <w:rPr>
          <w:sz w:val="24"/>
          <w:szCs w:val="24"/>
        </w:rPr>
      </w:pPr>
      <w:r>
        <w:rPr>
          <w:sz w:val="24"/>
          <w:szCs w:val="24"/>
        </w:rPr>
        <w:br w:type="page"/>
      </w:r>
    </w:p>
    <w:p w:rsidR="00B35FF5" w:rsidRDefault="00B35FF5" w:rsidP="00B35FF5">
      <w:pPr>
        <w:ind w:left="5040"/>
        <w:jc w:val="both"/>
        <w:rPr>
          <w:b/>
          <w:bCs/>
          <w:sz w:val="24"/>
          <w:szCs w:val="24"/>
        </w:rPr>
      </w:pPr>
      <w:r>
        <w:rPr>
          <w:b/>
          <w:bCs/>
          <w:sz w:val="24"/>
          <w:szCs w:val="24"/>
        </w:rPr>
        <w:lastRenderedPageBreak/>
        <w:t xml:space="preserve">3.pielikums </w:t>
      </w:r>
      <w:r>
        <w:rPr>
          <w:sz w:val="24"/>
          <w:szCs w:val="24"/>
        </w:rPr>
        <w:t>pie Gulbenes novada domes 2019.gada 30.decembra sēdes Nr.19, 13.§</w:t>
      </w:r>
    </w:p>
    <w:p w:rsidR="00B35FF5" w:rsidRDefault="00B35FF5" w:rsidP="00B35FF5">
      <w:pPr>
        <w:rPr>
          <w:rFonts w:ascii="Calibri" w:hAnsi="Calibri"/>
          <w:b/>
          <w:sz w:val="24"/>
          <w:szCs w:val="24"/>
        </w:rPr>
      </w:pPr>
    </w:p>
    <w:p w:rsidR="00B35FF5" w:rsidRDefault="00B35FF5" w:rsidP="00B35FF5">
      <w:pPr>
        <w:jc w:val="center"/>
        <w:rPr>
          <w:b/>
          <w:sz w:val="24"/>
          <w:szCs w:val="24"/>
        </w:rPr>
      </w:pPr>
    </w:p>
    <w:tbl>
      <w:tblPr>
        <w:tblW w:w="0" w:type="auto"/>
        <w:tblLook w:val="01E0" w:firstRow="1" w:lastRow="1" w:firstColumn="1" w:lastColumn="1" w:noHBand="0" w:noVBand="0"/>
      </w:tblPr>
      <w:tblGrid>
        <w:gridCol w:w="3110"/>
        <w:gridCol w:w="3137"/>
        <w:gridCol w:w="3107"/>
      </w:tblGrid>
      <w:tr w:rsidR="00B35FF5" w:rsidTr="00B35FF5">
        <w:tc>
          <w:tcPr>
            <w:tcW w:w="3190" w:type="dxa"/>
          </w:tcPr>
          <w:p w:rsidR="00B35FF5" w:rsidRDefault="00B35FF5">
            <w:pPr>
              <w:rPr>
                <w:sz w:val="24"/>
                <w:szCs w:val="24"/>
              </w:rPr>
            </w:pPr>
          </w:p>
        </w:tc>
        <w:tc>
          <w:tcPr>
            <w:tcW w:w="3190" w:type="dxa"/>
            <w:hideMark/>
          </w:tcPr>
          <w:p w:rsidR="00B35FF5" w:rsidRDefault="00B35FF5">
            <w:pPr>
              <w:jc w:val="center"/>
              <w:rPr>
                <w:sz w:val="24"/>
                <w:szCs w:val="24"/>
              </w:rPr>
            </w:pPr>
            <w:r>
              <w:rPr>
                <w:noProof/>
                <w:sz w:val="24"/>
                <w:szCs w:val="24"/>
              </w:rPr>
              <w:drawing>
                <wp:inline distT="0" distB="0" distL="0" distR="0">
                  <wp:extent cx="636270" cy="731520"/>
                  <wp:effectExtent l="0" t="0" r="0" b="0"/>
                  <wp:docPr id="28" name="Attēls 28" descr="Gulbenes_nov MB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21" descr="Gulbenes_nov MB400"/>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36270" cy="731520"/>
                          </a:xfrm>
                          <a:prstGeom prst="rect">
                            <a:avLst/>
                          </a:prstGeom>
                          <a:noFill/>
                          <a:ln>
                            <a:noFill/>
                          </a:ln>
                        </pic:spPr>
                      </pic:pic>
                    </a:graphicData>
                  </a:graphic>
                </wp:inline>
              </w:drawing>
            </w:r>
          </w:p>
        </w:tc>
        <w:tc>
          <w:tcPr>
            <w:tcW w:w="3190" w:type="dxa"/>
          </w:tcPr>
          <w:p w:rsidR="00B35FF5" w:rsidRDefault="00B35FF5">
            <w:pPr>
              <w:rPr>
                <w:sz w:val="24"/>
                <w:szCs w:val="24"/>
              </w:rPr>
            </w:pPr>
          </w:p>
        </w:tc>
      </w:tr>
      <w:tr w:rsidR="00B35FF5" w:rsidTr="00B35FF5">
        <w:tc>
          <w:tcPr>
            <w:tcW w:w="9570" w:type="dxa"/>
            <w:gridSpan w:val="3"/>
            <w:hideMark/>
          </w:tcPr>
          <w:p w:rsidR="00B35FF5" w:rsidRDefault="00B35FF5">
            <w:pPr>
              <w:spacing w:before="240"/>
              <w:jc w:val="center"/>
              <w:rPr>
                <w:b/>
                <w:sz w:val="24"/>
                <w:szCs w:val="24"/>
              </w:rPr>
            </w:pPr>
            <w:r>
              <w:rPr>
                <w:b/>
                <w:sz w:val="24"/>
                <w:szCs w:val="24"/>
              </w:rPr>
              <w:t>GULBENES NOVADA PAŠVALDĪBA</w:t>
            </w:r>
          </w:p>
        </w:tc>
      </w:tr>
      <w:tr w:rsidR="00B35FF5" w:rsidTr="00B35FF5">
        <w:tc>
          <w:tcPr>
            <w:tcW w:w="9570" w:type="dxa"/>
            <w:gridSpan w:val="3"/>
            <w:hideMark/>
          </w:tcPr>
          <w:p w:rsidR="00B35FF5" w:rsidRDefault="00B35FF5">
            <w:pPr>
              <w:jc w:val="center"/>
              <w:rPr>
                <w:sz w:val="24"/>
                <w:szCs w:val="24"/>
              </w:rPr>
            </w:pPr>
            <w:proofErr w:type="spellStart"/>
            <w:r>
              <w:rPr>
                <w:sz w:val="24"/>
                <w:szCs w:val="24"/>
              </w:rPr>
              <w:t>Reģ</w:t>
            </w:r>
            <w:proofErr w:type="spellEnd"/>
            <w:r>
              <w:rPr>
                <w:sz w:val="24"/>
                <w:szCs w:val="24"/>
              </w:rPr>
              <w:t>. Nr. 90009116327</w:t>
            </w:r>
          </w:p>
        </w:tc>
      </w:tr>
      <w:tr w:rsidR="00B35FF5" w:rsidTr="00B35FF5">
        <w:tc>
          <w:tcPr>
            <w:tcW w:w="9570" w:type="dxa"/>
            <w:gridSpan w:val="3"/>
            <w:hideMark/>
          </w:tcPr>
          <w:p w:rsidR="00B35FF5" w:rsidRDefault="00B35FF5">
            <w:pPr>
              <w:jc w:val="center"/>
              <w:rPr>
                <w:sz w:val="24"/>
                <w:szCs w:val="24"/>
              </w:rPr>
            </w:pPr>
            <w:r>
              <w:rPr>
                <w:sz w:val="24"/>
                <w:szCs w:val="24"/>
              </w:rPr>
              <w:t>Ābeļu iela 2, Gulbene, Gulbenes nov., LV-4401</w:t>
            </w:r>
          </w:p>
        </w:tc>
      </w:tr>
      <w:tr w:rsidR="00B35FF5" w:rsidTr="00B35FF5">
        <w:tc>
          <w:tcPr>
            <w:tcW w:w="9570" w:type="dxa"/>
            <w:gridSpan w:val="3"/>
            <w:hideMark/>
          </w:tcPr>
          <w:p w:rsidR="00B35FF5" w:rsidRDefault="00B35FF5">
            <w:pPr>
              <w:pBdr>
                <w:bottom w:val="single" w:sz="12" w:space="1" w:color="auto"/>
              </w:pBdr>
              <w:jc w:val="center"/>
              <w:rPr>
                <w:sz w:val="24"/>
                <w:szCs w:val="24"/>
              </w:rPr>
            </w:pPr>
            <w:r>
              <w:rPr>
                <w:sz w:val="24"/>
                <w:szCs w:val="24"/>
              </w:rPr>
              <w:t>Tālrunis 64497710, fakss 64497730, e-pasts: dome@gulbene.lv, www.gulbene.lv</w:t>
            </w:r>
          </w:p>
          <w:p w:rsidR="00B35FF5" w:rsidRDefault="00B35FF5">
            <w:pPr>
              <w:jc w:val="center"/>
              <w:rPr>
                <w:sz w:val="24"/>
                <w:szCs w:val="24"/>
              </w:rPr>
            </w:pPr>
            <w:r>
              <w:rPr>
                <w:sz w:val="24"/>
                <w:szCs w:val="24"/>
              </w:rPr>
              <w:softHyphen/>
            </w:r>
            <w:r>
              <w:rPr>
                <w:sz w:val="24"/>
                <w:szCs w:val="24"/>
              </w:rPr>
              <w:softHyphen/>
            </w:r>
            <w:r>
              <w:rPr>
                <w:sz w:val="24"/>
                <w:szCs w:val="24"/>
              </w:rPr>
              <w:softHyphen/>
            </w:r>
            <w:r>
              <w:rPr>
                <w:sz w:val="24"/>
                <w:szCs w:val="24"/>
              </w:rPr>
              <w:softHyphen/>
            </w:r>
            <w:r>
              <w:rPr>
                <w:sz w:val="24"/>
                <w:szCs w:val="24"/>
              </w:rPr>
              <w:softHyphen/>
            </w:r>
            <w:r>
              <w:rPr>
                <w:sz w:val="24"/>
                <w:szCs w:val="24"/>
              </w:rPr>
              <w:softHyphen/>
            </w:r>
            <w:r>
              <w:rPr>
                <w:sz w:val="24"/>
                <w:szCs w:val="24"/>
              </w:rPr>
              <w:softHyphen/>
            </w:r>
            <w:r>
              <w:rPr>
                <w:sz w:val="24"/>
                <w:szCs w:val="24"/>
              </w:rPr>
              <w:softHyphen/>
            </w:r>
            <w:r>
              <w:rPr>
                <w:sz w:val="24"/>
                <w:szCs w:val="24"/>
              </w:rPr>
              <w:softHyphen/>
            </w:r>
            <w:r>
              <w:rPr>
                <w:sz w:val="24"/>
                <w:szCs w:val="24"/>
              </w:rPr>
              <w:softHyphen/>
            </w:r>
            <w:r>
              <w:rPr>
                <w:sz w:val="24"/>
                <w:szCs w:val="24"/>
              </w:rPr>
              <w:softHyphen/>
            </w:r>
            <w:r>
              <w:rPr>
                <w:sz w:val="24"/>
                <w:szCs w:val="24"/>
              </w:rPr>
              <w:softHyphen/>
            </w:r>
            <w:r>
              <w:rPr>
                <w:sz w:val="24"/>
                <w:szCs w:val="24"/>
              </w:rPr>
              <w:softHyphen/>
            </w:r>
            <w:r>
              <w:rPr>
                <w:sz w:val="24"/>
                <w:szCs w:val="24"/>
              </w:rPr>
              <w:softHyphen/>
            </w:r>
            <w:r>
              <w:rPr>
                <w:sz w:val="24"/>
                <w:szCs w:val="24"/>
              </w:rPr>
              <w:softHyphen/>
            </w:r>
          </w:p>
        </w:tc>
      </w:tr>
    </w:tbl>
    <w:p w:rsidR="00B35FF5" w:rsidRDefault="00B35FF5" w:rsidP="00B35FF5">
      <w:pPr>
        <w:jc w:val="center"/>
        <w:rPr>
          <w:sz w:val="24"/>
          <w:szCs w:val="24"/>
        </w:rPr>
      </w:pPr>
      <w:r>
        <w:rPr>
          <w:sz w:val="24"/>
          <w:szCs w:val="24"/>
        </w:rPr>
        <w:t>Gulbenē</w:t>
      </w:r>
    </w:p>
    <w:p w:rsidR="00B35FF5" w:rsidRDefault="00B35FF5" w:rsidP="00B35FF5">
      <w:pPr>
        <w:jc w:val="center"/>
        <w:rPr>
          <w:sz w:val="24"/>
          <w:szCs w:val="24"/>
        </w:rPr>
      </w:pPr>
    </w:p>
    <w:p w:rsidR="00B35FF5" w:rsidRDefault="00B35FF5" w:rsidP="00B35FF5">
      <w:pPr>
        <w:rPr>
          <w:sz w:val="24"/>
          <w:szCs w:val="24"/>
        </w:rPr>
      </w:pPr>
      <w:r>
        <w:rPr>
          <w:b/>
          <w:bCs/>
          <w:sz w:val="24"/>
          <w:szCs w:val="24"/>
        </w:rPr>
        <w:t>2019.gada 30.decembra</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b/>
          <w:bCs/>
          <w:sz w:val="24"/>
          <w:szCs w:val="24"/>
        </w:rPr>
        <w:t>Nr.</w:t>
      </w:r>
      <w:r>
        <w:rPr>
          <w:sz w:val="24"/>
          <w:szCs w:val="24"/>
        </w:rPr>
        <w:t xml:space="preserve"> </w:t>
      </w:r>
      <w:r>
        <w:rPr>
          <w:b/>
          <w:bCs/>
          <w:sz w:val="24"/>
          <w:szCs w:val="24"/>
        </w:rPr>
        <w:t>GND/IEK/2019/27</w:t>
      </w:r>
    </w:p>
    <w:p w:rsidR="00B35FF5" w:rsidRDefault="00B35FF5" w:rsidP="00B35FF5">
      <w:pPr>
        <w:jc w:val="center"/>
        <w:rPr>
          <w:b/>
          <w:sz w:val="24"/>
          <w:szCs w:val="24"/>
        </w:rPr>
      </w:pPr>
    </w:p>
    <w:p w:rsidR="00B35FF5" w:rsidRDefault="00B35FF5" w:rsidP="00B35FF5">
      <w:pPr>
        <w:jc w:val="center"/>
        <w:rPr>
          <w:b/>
          <w:sz w:val="24"/>
          <w:szCs w:val="24"/>
        </w:rPr>
      </w:pPr>
      <w:r>
        <w:rPr>
          <w:b/>
          <w:sz w:val="24"/>
          <w:szCs w:val="24"/>
        </w:rPr>
        <w:t>Grozījumi Gulbenes novada domes 2017.gada 25.maija noteikumos Nr.5 “ Kārtība, kādā piešķir atbalstu talantīgajiem Gulbenes novada pašvaldības izglītības iestāžu izglītojamajiem”</w:t>
      </w:r>
    </w:p>
    <w:p w:rsidR="00B35FF5" w:rsidRDefault="00B35FF5" w:rsidP="00B35FF5">
      <w:pPr>
        <w:ind w:left="5040"/>
        <w:jc w:val="both"/>
        <w:rPr>
          <w:sz w:val="24"/>
          <w:szCs w:val="24"/>
        </w:rPr>
      </w:pPr>
    </w:p>
    <w:p w:rsidR="00B35FF5" w:rsidRDefault="00B35FF5" w:rsidP="00B35FF5">
      <w:pPr>
        <w:ind w:left="5387"/>
        <w:jc w:val="both"/>
        <w:rPr>
          <w:sz w:val="24"/>
          <w:szCs w:val="24"/>
        </w:rPr>
      </w:pPr>
      <w:r>
        <w:rPr>
          <w:sz w:val="24"/>
          <w:szCs w:val="24"/>
        </w:rPr>
        <w:t>Izdoti saskaņā ar likuma “Par pašvaldībām” 41.panta pirmās daļas 2.punktu</w:t>
      </w:r>
    </w:p>
    <w:p w:rsidR="00B35FF5" w:rsidRDefault="00B35FF5" w:rsidP="00B35FF5">
      <w:pPr>
        <w:jc w:val="center"/>
        <w:rPr>
          <w:b/>
          <w:bCs/>
          <w:sz w:val="24"/>
          <w:szCs w:val="24"/>
        </w:rPr>
      </w:pPr>
    </w:p>
    <w:p w:rsidR="00B35FF5" w:rsidRDefault="00B35FF5" w:rsidP="00B35FF5">
      <w:pPr>
        <w:spacing w:after="120" w:line="360" w:lineRule="auto"/>
        <w:ind w:firstLine="567"/>
        <w:contextualSpacing/>
        <w:jc w:val="both"/>
        <w:rPr>
          <w:sz w:val="24"/>
          <w:szCs w:val="24"/>
          <w:shd w:val="clear" w:color="auto" w:fill="FFFFFF"/>
        </w:rPr>
      </w:pPr>
      <w:r>
        <w:rPr>
          <w:sz w:val="24"/>
          <w:szCs w:val="24"/>
        </w:rPr>
        <w:t xml:space="preserve">1. Izdarīt Gulbenes novada domes </w:t>
      </w:r>
      <w:r>
        <w:rPr>
          <w:bCs/>
          <w:sz w:val="24"/>
          <w:szCs w:val="24"/>
        </w:rPr>
        <w:t>2017.gada 25.maija noteikumos Nr.5 “</w:t>
      </w:r>
      <w:r>
        <w:rPr>
          <w:sz w:val="24"/>
          <w:szCs w:val="24"/>
        </w:rPr>
        <w:t xml:space="preserve"> Kārtība, kādā piešķir atbalstu talantīgajiem Gulbenes novada pašvaldības izglītības iestāžu izglītojamajiem</w:t>
      </w:r>
      <w:r>
        <w:rPr>
          <w:bCs/>
          <w:sz w:val="24"/>
          <w:szCs w:val="24"/>
        </w:rPr>
        <w:t xml:space="preserve">” (protokols Nr.6, 52.§)  (turpmāk – noteikumi) </w:t>
      </w:r>
      <w:r>
        <w:rPr>
          <w:sz w:val="24"/>
          <w:szCs w:val="24"/>
        </w:rPr>
        <w:t>šādus grozījumus:</w:t>
      </w:r>
    </w:p>
    <w:p w:rsidR="00B35FF5" w:rsidRDefault="00B35FF5" w:rsidP="00B35FF5">
      <w:pPr>
        <w:spacing w:after="200" w:line="360" w:lineRule="auto"/>
        <w:ind w:firstLine="567"/>
        <w:contextualSpacing/>
        <w:jc w:val="both"/>
        <w:rPr>
          <w:sz w:val="24"/>
          <w:szCs w:val="24"/>
          <w:lang w:eastAsia="en-US"/>
        </w:rPr>
      </w:pPr>
      <w:r>
        <w:rPr>
          <w:sz w:val="24"/>
          <w:szCs w:val="24"/>
          <w:lang w:eastAsia="en-US"/>
        </w:rPr>
        <w:t>1.1. Aizstāt 7.punktā vārdus „Gulbenes novada domes Izglītības, kultūras un sporta nodaļā” ar vārdiem „Gulbenes novada pašvaldībā”.</w:t>
      </w:r>
    </w:p>
    <w:p w:rsidR="00B35FF5" w:rsidRDefault="00B35FF5" w:rsidP="00B35FF5">
      <w:pPr>
        <w:spacing w:after="200" w:line="360" w:lineRule="auto"/>
        <w:ind w:firstLine="567"/>
        <w:contextualSpacing/>
        <w:jc w:val="both"/>
        <w:rPr>
          <w:sz w:val="24"/>
          <w:szCs w:val="24"/>
          <w:lang w:eastAsia="en-US"/>
        </w:rPr>
      </w:pPr>
      <w:r>
        <w:rPr>
          <w:sz w:val="24"/>
          <w:szCs w:val="24"/>
          <w:lang w:eastAsia="en-US"/>
        </w:rPr>
        <w:t>1.2. Aizstāt 9.2.apakšpunktā vārdus „6 (seši)” ar vārdiem „ ne vairāk kā 8 (astoņi)”.</w:t>
      </w:r>
    </w:p>
    <w:p w:rsidR="00B35FF5" w:rsidRDefault="00B35FF5" w:rsidP="00B35FF5">
      <w:pPr>
        <w:spacing w:after="200" w:line="360" w:lineRule="auto"/>
        <w:ind w:firstLine="567"/>
        <w:contextualSpacing/>
        <w:jc w:val="both"/>
        <w:rPr>
          <w:sz w:val="24"/>
          <w:szCs w:val="24"/>
          <w:lang w:eastAsia="en-US"/>
        </w:rPr>
      </w:pPr>
      <w:r>
        <w:rPr>
          <w:sz w:val="24"/>
          <w:szCs w:val="24"/>
          <w:lang w:eastAsia="en-US"/>
        </w:rPr>
        <w:t>1.3. Aizstāt 9.3.apakšpunktā vārdus „57 (piecdesmit septiņi)” ar vārdiem „120 (viens simts divdesmit)”.</w:t>
      </w:r>
    </w:p>
    <w:p w:rsidR="00B35FF5" w:rsidRDefault="00B35FF5" w:rsidP="00B35FF5">
      <w:pPr>
        <w:spacing w:after="200" w:line="360" w:lineRule="auto"/>
        <w:ind w:firstLine="567"/>
        <w:contextualSpacing/>
        <w:jc w:val="both"/>
        <w:rPr>
          <w:sz w:val="24"/>
          <w:szCs w:val="24"/>
          <w:lang w:eastAsia="en-US"/>
        </w:rPr>
      </w:pPr>
      <w:r>
        <w:rPr>
          <w:sz w:val="24"/>
          <w:szCs w:val="24"/>
          <w:lang w:eastAsia="en-US"/>
        </w:rPr>
        <w:t>1.4. Aizstāt 13. un 14.punktā vārdus „Gulbenes novada domes Finanšu un ekonomikas nodaļā” attiecīgā locījumā ar vārdiem „Gulbenes novada pašvaldības Grāmatvedības nodaļā” attiecīgā locījumā.</w:t>
      </w:r>
    </w:p>
    <w:p w:rsidR="00B35FF5" w:rsidRDefault="00B35FF5" w:rsidP="00B35FF5">
      <w:pPr>
        <w:spacing w:after="200" w:line="360" w:lineRule="auto"/>
        <w:ind w:firstLine="567"/>
        <w:contextualSpacing/>
        <w:jc w:val="both"/>
        <w:rPr>
          <w:sz w:val="24"/>
          <w:szCs w:val="24"/>
          <w:lang w:eastAsia="en-US"/>
        </w:rPr>
      </w:pPr>
      <w:r>
        <w:rPr>
          <w:sz w:val="24"/>
          <w:szCs w:val="24"/>
          <w:lang w:eastAsia="en-US"/>
        </w:rPr>
        <w:t>1.5. Izteikt 16.punktu šādā redakcijā:</w:t>
      </w:r>
    </w:p>
    <w:p w:rsidR="00B35FF5" w:rsidRDefault="00B35FF5" w:rsidP="00B35FF5">
      <w:pPr>
        <w:widowControl w:val="0"/>
        <w:spacing w:after="200" w:line="360" w:lineRule="auto"/>
        <w:ind w:firstLine="567"/>
        <w:contextualSpacing/>
        <w:jc w:val="both"/>
        <w:rPr>
          <w:sz w:val="24"/>
          <w:szCs w:val="24"/>
          <w:lang w:eastAsia="en-US"/>
        </w:rPr>
      </w:pPr>
      <w:r>
        <w:rPr>
          <w:sz w:val="24"/>
          <w:szCs w:val="24"/>
          <w:lang w:eastAsia="en-US"/>
        </w:rPr>
        <w:t>„16. Komisijas sastāvā iekļauj Gulbenes novada Izglītības pārvaldes, Gulbenes novada pašvaldības Juridiskās nodaļas un Ekonomikas nodaļas speciālistus.”</w:t>
      </w:r>
    </w:p>
    <w:p w:rsidR="00B35FF5" w:rsidRDefault="00B35FF5" w:rsidP="00B35FF5">
      <w:pPr>
        <w:widowControl w:val="0"/>
        <w:spacing w:after="200" w:line="360" w:lineRule="auto"/>
        <w:ind w:firstLine="567"/>
        <w:contextualSpacing/>
        <w:jc w:val="both"/>
        <w:rPr>
          <w:sz w:val="24"/>
          <w:szCs w:val="24"/>
        </w:rPr>
      </w:pPr>
      <w:r>
        <w:rPr>
          <w:sz w:val="24"/>
          <w:szCs w:val="24"/>
        </w:rPr>
        <w:t xml:space="preserve">1.6. Aizstāt 22.punktā vārdus „nozīmēts Gulbenes novada domes administrācijas darbinieks” ar vārdiem „Gulbenes novada Izglītības pārvaldes lietvedis”. </w:t>
      </w:r>
    </w:p>
    <w:p w:rsidR="00B35FF5" w:rsidRDefault="00B35FF5" w:rsidP="00B35FF5">
      <w:pPr>
        <w:widowControl w:val="0"/>
        <w:spacing w:after="200" w:line="360" w:lineRule="auto"/>
        <w:ind w:firstLine="567"/>
        <w:contextualSpacing/>
        <w:jc w:val="both"/>
        <w:rPr>
          <w:sz w:val="24"/>
          <w:szCs w:val="24"/>
          <w:lang w:eastAsia="en-US"/>
        </w:rPr>
      </w:pPr>
      <w:r>
        <w:rPr>
          <w:sz w:val="24"/>
          <w:szCs w:val="24"/>
          <w:lang w:eastAsia="en-US"/>
        </w:rPr>
        <w:t>1.7. Aizstāt noteikumu pielikumā vārdus „Gulbenes novada domei” ar vārdiem „Gulbenes novada pašvaldībai”.</w:t>
      </w:r>
    </w:p>
    <w:p w:rsidR="00B35FF5" w:rsidRDefault="00B35FF5" w:rsidP="00B35FF5">
      <w:pPr>
        <w:spacing w:after="120" w:line="360" w:lineRule="auto"/>
        <w:ind w:firstLine="567"/>
        <w:contextualSpacing/>
        <w:jc w:val="both"/>
        <w:rPr>
          <w:sz w:val="24"/>
          <w:szCs w:val="24"/>
          <w:shd w:val="clear" w:color="auto" w:fill="FFFFFF"/>
        </w:rPr>
      </w:pPr>
      <w:r>
        <w:rPr>
          <w:sz w:val="24"/>
          <w:szCs w:val="24"/>
          <w:shd w:val="clear" w:color="auto" w:fill="FFFFFF"/>
        </w:rPr>
        <w:t>2. Grozījumi</w:t>
      </w:r>
      <w:r>
        <w:rPr>
          <w:sz w:val="24"/>
          <w:szCs w:val="24"/>
        </w:rPr>
        <w:t xml:space="preserve"> noteikumos stājas spēkā 2020.gada 1.janvārī.</w:t>
      </w:r>
    </w:p>
    <w:p w:rsidR="00B35FF5" w:rsidRDefault="00B35FF5" w:rsidP="00B35FF5">
      <w:pPr>
        <w:spacing w:after="120" w:line="360" w:lineRule="auto"/>
        <w:jc w:val="both"/>
        <w:rPr>
          <w:sz w:val="24"/>
          <w:szCs w:val="24"/>
          <w:shd w:val="clear" w:color="auto" w:fill="FFFFFF"/>
        </w:rPr>
      </w:pPr>
    </w:p>
    <w:p w:rsidR="00B35FF5" w:rsidRDefault="00B35FF5" w:rsidP="00B35FF5">
      <w:pPr>
        <w:ind w:right="-1"/>
        <w:jc w:val="both"/>
        <w:rPr>
          <w:color w:val="000000"/>
          <w:sz w:val="24"/>
          <w:szCs w:val="24"/>
        </w:rPr>
      </w:pPr>
      <w:r>
        <w:rPr>
          <w:sz w:val="24"/>
          <w:szCs w:val="24"/>
        </w:rPr>
        <w:t>Gulbenes novada domes priekšsēdētājs</w:t>
      </w:r>
      <w:r>
        <w:rPr>
          <w:sz w:val="24"/>
          <w:szCs w:val="24"/>
        </w:rPr>
        <w:tab/>
      </w:r>
      <w:r>
        <w:rPr>
          <w:sz w:val="24"/>
          <w:szCs w:val="24"/>
        </w:rPr>
        <w:tab/>
      </w:r>
      <w:r>
        <w:rPr>
          <w:sz w:val="24"/>
          <w:szCs w:val="24"/>
        </w:rPr>
        <w:tab/>
      </w:r>
      <w:r>
        <w:rPr>
          <w:sz w:val="24"/>
          <w:szCs w:val="24"/>
        </w:rPr>
        <w:tab/>
      </w:r>
      <w:r>
        <w:rPr>
          <w:sz w:val="24"/>
          <w:szCs w:val="24"/>
        </w:rPr>
        <w:tab/>
      </w:r>
      <w:proofErr w:type="spellStart"/>
      <w:r>
        <w:rPr>
          <w:sz w:val="24"/>
          <w:szCs w:val="24"/>
        </w:rPr>
        <w:t>N.Audzišs</w:t>
      </w:r>
      <w:proofErr w:type="spellEnd"/>
    </w:p>
    <w:p w:rsidR="00B35FF5" w:rsidRDefault="00B35FF5" w:rsidP="00B35FF5">
      <w:pPr>
        <w:rPr>
          <w:sz w:val="24"/>
          <w:szCs w:val="24"/>
        </w:rPr>
      </w:pPr>
      <w:r>
        <w:rPr>
          <w:sz w:val="24"/>
          <w:szCs w:val="24"/>
        </w:rPr>
        <w:br w:type="page"/>
      </w:r>
    </w:p>
    <w:p w:rsidR="00B35FF5" w:rsidRDefault="00B35FF5" w:rsidP="00B35FF5">
      <w:pPr>
        <w:ind w:left="5040"/>
        <w:jc w:val="both"/>
        <w:rPr>
          <w:b/>
          <w:bCs/>
          <w:sz w:val="24"/>
          <w:szCs w:val="24"/>
        </w:rPr>
      </w:pPr>
      <w:r>
        <w:rPr>
          <w:b/>
          <w:bCs/>
          <w:sz w:val="24"/>
          <w:szCs w:val="24"/>
        </w:rPr>
        <w:lastRenderedPageBreak/>
        <w:t xml:space="preserve">4.pielikums </w:t>
      </w:r>
      <w:r>
        <w:rPr>
          <w:sz w:val="24"/>
          <w:szCs w:val="24"/>
        </w:rPr>
        <w:t>pie Gulbenes novada domes 2019.gada 30.decembra sēdes Nr.19, 14.§</w:t>
      </w:r>
    </w:p>
    <w:p w:rsidR="00B35FF5" w:rsidRDefault="00B35FF5" w:rsidP="00B35FF5">
      <w:pPr>
        <w:rPr>
          <w:rFonts w:ascii="Calibri" w:hAnsi="Calibri"/>
          <w:b/>
          <w:sz w:val="24"/>
          <w:szCs w:val="24"/>
        </w:rPr>
      </w:pPr>
    </w:p>
    <w:p w:rsidR="00B35FF5" w:rsidRDefault="00B35FF5" w:rsidP="00B35FF5">
      <w:pPr>
        <w:jc w:val="center"/>
        <w:rPr>
          <w:b/>
          <w:sz w:val="24"/>
          <w:szCs w:val="24"/>
        </w:rPr>
      </w:pPr>
    </w:p>
    <w:tbl>
      <w:tblPr>
        <w:tblW w:w="0" w:type="auto"/>
        <w:tblLook w:val="01E0" w:firstRow="1" w:lastRow="1" w:firstColumn="1" w:lastColumn="1" w:noHBand="0" w:noVBand="0"/>
      </w:tblPr>
      <w:tblGrid>
        <w:gridCol w:w="3110"/>
        <w:gridCol w:w="3137"/>
        <w:gridCol w:w="3107"/>
      </w:tblGrid>
      <w:tr w:rsidR="00B35FF5" w:rsidTr="00B35FF5">
        <w:tc>
          <w:tcPr>
            <w:tcW w:w="3190" w:type="dxa"/>
          </w:tcPr>
          <w:p w:rsidR="00B35FF5" w:rsidRDefault="00B35FF5">
            <w:pPr>
              <w:rPr>
                <w:sz w:val="24"/>
                <w:szCs w:val="24"/>
              </w:rPr>
            </w:pPr>
          </w:p>
        </w:tc>
        <w:tc>
          <w:tcPr>
            <w:tcW w:w="3190" w:type="dxa"/>
            <w:hideMark/>
          </w:tcPr>
          <w:p w:rsidR="00B35FF5" w:rsidRDefault="00B35FF5">
            <w:pPr>
              <w:jc w:val="center"/>
              <w:rPr>
                <w:sz w:val="24"/>
                <w:szCs w:val="24"/>
              </w:rPr>
            </w:pPr>
            <w:r>
              <w:rPr>
                <w:noProof/>
                <w:sz w:val="24"/>
                <w:szCs w:val="24"/>
              </w:rPr>
              <w:drawing>
                <wp:inline distT="0" distB="0" distL="0" distR="0">
                  <wp:extent cx="636270" cy="731520"/>
                  <wp:effectExtent l="0" t="0" r="0" b="0"/>
                  <wp:docPr id="27" name="Attēls 27" descr="Gulbenes_nov MB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22" descr="Gulbenes_nov MB400"/>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36270" cy="731520"/>
                          </a:xfrm>
                          <a:prstGeom prst="rect">
                            <a:avLst/>
                          </a:prstGeom>
                          <a:noFill/>
                          <a:ln>
                            <a:noFill/>
                          </a:ln>
                        </pic:spPr>
                      </pic:pic>
                    </a:graphicData>
                  </a:graphic>
                </wp:inline>
              </w:drawing>
            </w:r>
          </w:p>
        </w:tc>
        <w:tc>
          <w:tcPr>
            <w:tcW w:w="3190" w:type="dxa"/>
          </w:tcPr>
          <w:p w:rsidR="00B35FF5" w:rsidRDefault="00B35FF5">
            <w:pPr>
              <w:rPr>
                <w:sz w:val="24"/>
                <w:szCs w:val="24"/>
              </w:rPr>
            </w:pPr>
          </w:p>
        </w:tc>
      </w:tr>
      <w:tr w:rsidR="00B35FF5" w:rsidTr="00B35FF5">
        <w:tc>
          <w:tcPr>
            <w:tcW w:w="9570" w:type="dxa"/>
            <w:gridSpan w:val="3"/>
            <w:hideMark/>
          </w:tcPr>
          <w:p w:rsidR="00B35FF5" w:rsidRDefault="00B35FF5">
            <w:pPr>
              <w:spacing w:before="240"/>
              <w:jc w:val="center"/>
              <w:rPr>
                <w:b/>
                <w:sz w:val="24"/>
                <w:szCs w:val="24"/>
              </w:rPr>
            </w:pPr>
            <w:r>
              <w:rPr>
                <w:b/>
                <w:sz w:val="24"/>
                <w:szCs w:val="24"/>
              </w:rPr>
              <w:t>GULBENES NOVADA PAŠVALDĪBA</w:t>
            </w:r>
          </w:p>
        </w:tc>
      </w:tr>
      <w:tr w:rsidR="00B35FF5" w:rsidTr="00B35FF5">
        <w:tc>
          <w:tcPr>
            <w:tcW w:w="9570" w:type="dxa"/>
            <w:gridSpan w:val="3"/>
            <w:hideMark/>
          </w:tcPr>
          <w:p w:rsidR="00B35FF5" w:rsidRDefault="00B35FF5">
            <w:pPr>
              <w:jc w:val="center"/>
              <w:rPr>
                <w:sz w:val="24"/>
                <w:szCs w:val="24"/>
              </w:rPr>
            </w:pPr>
            <w:proofErr w:type="spellStart"/>
            <w:r>
              <w:rPr>
                <w:sz w:val="24"/>
                <w:szCs w:val="24"/>
              </w:rPr>
              <w:t>Reģ</w:t>
            </w:r>
            <w:proofErr w:type="spellEnd"/>
            <w:r>
              <w:rPr>
                <w:sz w:val="24"/>
                <w:szCs w:val="24"/>
              </w:rPr>
              <w:t>. Nr. 90009116327</w:t>
            </w:r>
          </w:p>
        </w:tc>
      </w:tr>
      <w:tr w:rsidR="00B35FF5" w:rsidTr="00B35FF5">
        <w:tc>
          <w:tcPr>
            <w:tcW w:w="9570" w:type="dxa"/>
            <w:gridSpan w:val="3"/>
            <w:hideMark/>
          </w:tcPr>
          <w:p w:rsidR="00B35FF5" w:rsidRDefault="00B35FF5">
            <w:pPr>
              <w:jc w:val="center"/>
              <w:rPr>
                <w:sz w:val="24"/>
                <w:szCs w:val="24"/>
              </w:rPr>
            </w:pPr>
            <w:r>
              <w:rPr>
                <w:sz w:val="24"/>
                <w:szCs w:val="24"/>
              </w:rPr>
              <w:t>Ābeļu iela 2, Gulbene, Gulbenes nov., LV-4401</w:t>
            </w:r>
          </w:p>
        </w:tc>
      </w:tr>
      <w:tr w:rsidR="00B35FF5" w:rsidTr="00B35FF5">
        <w:tc>
          <w:tcPr>
            <w:tcW w:w="9570" w:type="dxa"/>
            <w:gridSpan w:val="3"/>
            <w:hideMark/>
          </w:tcPr>
          <w:p w:rsidR="00B35FF5" w:rsidRDefault="00B35FF5">
            <w:pPr>
              <w:pBdr>
                <w:bottom w:val="single" w:sz="12" w:space="1" w:color="auto"/>
              </w:pBdr>
              <w:jc w:val="center"/>
              <w:rPr>
                <w:sz w:val="24"/>
                <w:szCs w:val="24"/>
              </w:rPr>
            </w:pPr>
            <w:r>
              <w:rPr>
                <w:sz w:val="24"/>
                <w:szCs w:val="24"/>
              </w:rPr>
              <w:t>Tālrunis 64497710, fakss 64497730, e-pasts: dome@gulbene.lv, www.gulbene.lv</w:t>
            </w:r>
          </w:p>
          <w:p w:rsidR="00B35FF5" w:rsidRDefault="00B35FF5">
            <w:pPr>
              <w:jc w:val="center"/>
              <w:rPr>
                <w:sz w:val="24"/>
                <w:szCs w:val="24"/>
              </w:rPr>
            </w:pPr>
            <w:r>
              <w:rPr>
                <w:sz w:val="24"/>
                <w:szCs w:val="24"/>
              </w:rPr>
              <w:softHyphen/>
            </w:r>
            <w:r>
              <w:rPr>
                <w:sz w:val="24"/>
                <w:szCs w:val="24"/>
              </w:rPr>
              <w:softHyphen/>
            </w:r>
            <w:r>
              <w:rPr>
                <w:sz w:val="24"/>
                <w:szCs w:val="24"/>
              </w:rPr>
              <w:softHyphen/>
            </w:r>
            <w:r>
              <w:rPr>
                <w:sz w:val="24"/>
                <w:szCs w:val="24"/>
              </w:rPr>
              <w:softHyphen/>
            </w:r>
            <w:r>
              <w:rPr>
                <w:sz w:val="24"/>
                <w:szCs w:val="24"/>
              </w:rPr>
              <w:softHyphen/>
            </w:r>
            <w:r>
              <w:rPr>
                <w:sz w:val="24"/>
                <w:szCs w:val="24"/>
              </w:rPr>
              <w:softHyphen/>
            </w:r>
            <w:r>
              <w:rPr>
                <w:sz w:val="24"/>
                <w:szCs w:val="24"/>
              </w:rPr>
              <w:softHyphen/>
            </w:r>
            <w:r>
              <w:rPr>
                <w:sz w:val="24"/>
                <w:szCs w:val="24"/>
              </w:rPr>
              <w:softHyphen/>
            </w:r>
            <w:r>
              <w:rPr>
                <w:sz w:val="24"/>
                <w:szCs w:val="24"/>
              </w:rPr>
              <w:softHyphen/>
            </w:r>
            <w:r>
              <w:rPr>
                <w:sz w:val="24"/>
                <w:szCs w:val="24"/>
              </w:rPr>
              <w:softHyphen/>
            </w:r>
            <w:r>
              <w:rPr>
                <w:sz w:val="24"/>
                <w:szCs w:val="24"/>
              </w:rPr>
              <w:softHyphen/>
            </w:r>
          </w:p>
        </w:tc>
      </w:tr>
    </w:tbl>
    <w:p w:rsidR="00B35FF5" w:rsidRDefault="00B35FF5" w:rsidP="00B35FF5">
      <w:pPr>
        <w:jc w:val="center"/>
        <w:rPr>
          <w:sz w:val="24"/>
          <w:szCs w:val="24"/>
        </w:rPr>
      </w:pPr>
      <w:r>
        <w:rPr>
          <w:sz w:val="24"/>
          <w:szCs w:val="24"/>
        </w:rPr>
        <w:t>Gulbenē</w:t>
      </w:r>
    </w:p>
    <w:p w:rsidR="00B35FF5" w:rsidRDefault="00B35FF5" w:rsidP="00B35FF5">
      <w:pPr>
        <w:jc w:val="center"/>
        <w:rPr>
          <w:rFonts w:ascii="Calibri" w:hAnsi="Calibri"/>
          <w:sz w:val="24"/>
          <w:szCs w:val="24"/>
        </w:rPr>
      </w:pPr>
    </w:p>
    <w:p w:rsidR="00B35FF5" w:rsidRDefault="00B35FF5" w:rsidP="00B35FF5">
      <w:pPr>
        <w:rPr>
          <w:b/>
          <w:bCs/>
          <w:sz w:val="24"/>
          <w:szCs w:val="24"/>
        </w:rPr>
      </w:pPr>
      <w:r>
        <w:rPr>
          <w:b/>
          <w:bCs/>
          <w:sz w:val="24"/>
          <w:szCs w:val="24"/>
        </w:rPr>
        <w:t>2019.gada 30.decembra</w:t>
      </w:r>
      <w:r>
        <w:rPr>
          <w:b/>
          <w:bCs/>
          <w:sz w:val="24"/>
          <w:szCs w:val="24"/>
        </w:rPr>
        <w:tab/>
      </w:r>
      <w:r>
        <w:rPr>
          <w:b/>
          <w:bCs/>
          <w:sz w:val="24"/>
          <w:szCs w:val="24"/>
        </w:rPr>
        <w:tab/>
      </w:r>
      <w:r>
        <w:rPr>
          <w:b/>
          <w:bCs/>
          <w:sz w:val="24"/>
          <w:szCs w:val="24"/>
        </w:rPr>
        <w:tab/>
      </w:r>
      <w:r>
        <w:rPr>
          <w:b/>
          <w:bCs/>
          <w:sz w:val="24"/>
          <w:szCs w:val="24"/>
        </w:rPr>
        <w:tab/>
      </w:r>
      <w:r>
        <w:rPr>
          <w:b/>
          <w:bCs/>
          <w:sz w:val="24"/>
          <w:szCs w:val="24"/>
        </w:rPr>
        <w:tab/>
      </w:r>
      <w:r>
        <w:rPr>
          <w:b/>
          <w:bCs/>
          <w:sz w:val="24"/>
          <w:szCs w:val="24"/>
        </w:rPr>
        <w:tab/>
        <w:t>Nr. GND/IEK/2019/28</w:t>
      </w:r>
    </w:p>
    <w:p w:rsidR="00B35FF5" w:rsidRDefault="00B35FF5" w:rsidP="00B35FF5">
      <w:pPr>
        <w:jc w:val="center"/>
        <w:rPr>
          <w:b/>
          <w:sz w:val="24"/>
          <w:szCs w:val="24"/>
        </w:rPr>
      </w:pPr>
    </w:p>
    <w:p w:rsidR="00B35FF5" w:rsidRDefault="00B35FF5" w:rsidP="00B35FF5">
      <w:pPr>
        <w:jc w:val="center"/>
        <w:rPr>
          <w:b/>
          <w:sz w:val="24"/>
          <w:szCs w:val="24"/>
        </w:rPr>
      </w:pPr>
      <w:r>
        <w:rPr>
          <w:b/>
          <w:sz w:val="24"/>
          <w:szCs w:val="24"/>
        </w:rPr>
        <w:t xml:space="preserve">Grozījumi Gulbenes novada domes 2017.gada 25.maija noteikumos Nr.4 “Gulbenes novada pašvaldības </w:t>
      </w:r>
      <w:proofErr w:type="spellStart"/>
      <w:r>
        <w:rPr>
          <w:b/>
          <w:sz w:val="24"/>
          <w:szCs w:val="24"/>
        </w:rPr>
        <w:t>amatierkolektīvu</w:t>
      </w:r>
      <w:proofErr w:type="spellEnd"/>
      <w:r>
        <w:rPr>
          <w:b/>
          <w:sz w:val="24"/>
          <w:szCs w:val="24"/>
        </w:rPr>
        <w:t xml:space="preserve"> dalības starptautiskā, valsts, reģionālā un pašvaldības mēroga kultūras pasākumos līdzfinansēšanas kārtība”</w:t>
      </w:r>
    </w:p>
    <w:p w:rsidR="00B35FF5" w:rsidRDefault="00B35FF5" w:rsidP="00B35FF5">
      <w:pPr>
        <w:ind w:left="5040"/>
        <w:jc w:val="both"/>
        <w:rPr>
          <w:sz w:val="24"/>
          <w:szCs w:val="24"/>
        </w:rPr>
      </w:pPr>
    </w:p>
    <w:p w:rsidR="00B35FF5" w:rsidRDefault="00B35FF5" w:rsidP="00B35FF5">
      <w:pPr>
        <w:ind w:left="5387"/>
        <w:jc w:val="both"/>
        <w:rPr>
          <w:sz w:val="24"/>
          <w:szCs w:val="24"/>
        </w:rPr>
      </w:pPr>
      <w:r>
        <w:rPr>
          <w:sz w:val="24"/>
          <w:szCs w:val="24"/>
        </w:rPr>
        <w:t>Izdoti saskaņā ar Valsts pārvaldes iekārtas likuma 72.panta pirmās daļas 2.punktu un likuma “Par pašvaldībām” 41.panta pirmās daļas 2.punktu</w:t>
      </w:r>
    </w:p>
    <w:p w:rsidR="00B35FF5" w:rsidRDefault="00B35FF5" w:rsidP="00B35FF5">
      <w:pPr>
        <w:jc w:val="center"/>
        <w:rPr>
          <w:b/>
          <w:bCs/>
          <w:sz w:val="24"/>
          <w:szCs w:val="24"/>
        </w:rPr>
      </w:pPr>
    </w:p>
    <w:p w:rsidR="00B35FF5" w:rsidRDefault="00B35FF5" w:rsidP="00B35FF5">
      <w:pPr>
        <w:jc w:val="center"/>
        <w:rPr>
          <w:bCs/>
          <w:sz w:val="24"/>
          <w:szCs w:val="24"/>
        </w:rPr>
      </w:pPr>
    </w:p>
    <w:p w:rsidR="00B35FF5" w:rsidRDefault="00B35FF5" w:rsidP="00B35FF5">
      <w:pPr>
        <w:spacing w:after="120" w:line="360" w:lineRule="auto"/>
        <w:ind w:firstLine="567"/>
        <w:contextualSpacing/>
        <w:jc w:val="both"/>
        <w:rPr>
          <w:sz w:val="24"/>
          <w:szCs w:val="24"/>
          <w:shd w:val="clear" w:color="auto" w:fill="FFFFFF"/>
        </w:rPr>
      </w:pPr>
      <w:r>
        <w:rPr>
          <w:sz w:val="24"/>
          <w:szCs w:val="24"/>
        </w:rPr>
        <w:t xml:space="preserve">1. Izdarīt Gulbenes novada domes </w:t>
      </w:r>
      <w:r>
        <w:rPr>
          <w:bCs/>
          <w:sz w:val="24"/>
          <w:szCs w:val="24"/>
        </w:rPr>
        <w:t>2017.gada 25.maija noteikumos Nr.4 “</w:t>
      </w:r>
      <w:r>
        <w:rPr>
          <w:sz w:val="24"/>
          <w:szCs w:val="24"/>
        </w:rPr>
        <w:t xml:space="preserve">Gulbenes novada pašvaldības </w:t>
      </w:r>
      <w:proofErr w:type="spellStart"/>
      <w:r>
        <w:rPr>
          <w:sz w:val="24"/>
          <w:szCs w:val="24"/>
        </w:rPr>
        <w:t>amatierkolektīvu</w:t>
      </w:r>
      <w:proofErr w:type="spellEnd"/>
      <w:r>
        <w:rPr>
          <w:sz w:val="24"/>
          <w:szCs w:val="24"/>
        </w:rPr>
        <w:t xml:space="preserve"> dalības starptautiskā, valsts, reģionālā un pašvaldības mēroga kultūras pasākumos līdzfinansēšanas kārtība</w:t>
      </w:r>
      <w:r>
        <w:rPr>
          <w:bCs/>
          <w:sz w:val="24"/>
          <w:szCs w:val="24"/>
        </w:rPr>
        <w:t xml:space="preserve">” (protokols Nr.6, 51.§) (turpmāk – noteikumi) </w:t>
      </w:r>
      <w:r>
        <w:rPr>
          <w:sz w:val="24"/>
          <w:szCs w:val="24"/>
        </w:rPr>
        <w:t>šādus grozījumus:</w:t>
      </w:r>
    </w:p>
    <w:p w:rsidR="00B35FF5" w:rsidRDefault="00B35FF5" w:rsidP="00B35FF5">
      <w:pPr>
        <w:spacing w:after="200" w:line="360" w:lineRule="auto"/>
        <w:ind w:firstLine="567"/>
        <w:contextualSpacing/>
        <w:jc w:val="both"/>
        <w:rPr>
          <w:sz w:val="24"/>
          <w:szCs w:val="24"/>
          <w:lang w:eastAsia="en-US"/>
        </w:rPr>
      </w:pPr>
      <w:r>
        <w:rPr>
          <w:sz w:val="24"/>
          <w:szCs w:val="24"/>
          <w:lang w:eastAsia="en-US"/>
        </w:rPr>
        <w:t>1.1. Izteikt 4.3.apakšpunktu šādā redakcijā:</w:t>
      </w:r>
    </w:p>
    <w:p w:rsidR="00B35FF5" w:rsidRDefault="00B35FF5" w:rsidP="00B35FF5">
      <w:pPr>
        <w:spacing w:after="200" w:line="360" w:lineRule="auto"/>
        <w:ind w:firstLine="567"/>
        <w:contextualSpacing/>
        <w:rPr>
          <w:sz w:val="24"/>
          <w:szCs w:val="24"/>
        </w:rPr>
      </w:pPr>
      <w:r>
        <w:rPr>
          <w:sz w:val="24"/>
          <w:szCs w:val="24"/>
        </w:rPr>
        <w:t xml:space="preserve">“4.3. ēdināšanas izdevumi – ne vairāk kā 8 (astoņi) </w:t>
      </w:r>
      <w:proofErr w:type="spellStart"/>
      <w:r>
        <w:rPr>
          <w:i/>
          <w:iCs/>
          <w:sz w:val="24"/>
          <w:szCs w:val="24"/>
        </w:rPr>
        <w:t>euro</w:t>
      </w:r>
      <w:proofErr w:type="spellEnd"/>
      <w:r>
        <w:rPr>
          <w:i/>
          <w:iCs/>
          <w:sz w:val="24"/>
          <w:szCs w:val="24"/>
        </w:rPr>
        <w:t xml:space="preserve"> </w:t>
      </w:r>
      <w:r>
        <w:rPr>
          <w:sz w:val="24"/>
          <w:szCs w:val="24"/>
        </w:rPr>
        <w:t>dienā vienai personai;”</w:t>
      </w:r>
    </w:p>
    <w:p w:rsidR="00B35FF5" w:rsidRDefault="00B35FF5" w:rsidP="00B35FF5">
      <w:pPr>
        <w:spacing w:after="200" w:line="360" w:lineRule="auto"/>
        <w:ind w:firstLine="567"/>
        <w:contextualSpacing/>
        <w:jc w:val="both"/>
        <w:rPr>
          <w:sz w:val="24"/>
          <w:szCs w:val="24"/>
          <w:lang w:eastAsia="en-US"/>
        </w:rPr>
      </w:pPr>
      <w:r>
        <w:rPr>
          <w:sz w:val="24"/>
          <w:szCs w:val="24"/>
          <w:lang w:eastAsia="en-US"/>
        </w:rPr>
        <w:t>1.2. Aizstāt 4.4.apakšpunktā vārdus „57 (piecdesmit septiņi)” ar vārdiem „120 (viens simts divdesmit)”.</w:t>
      </w:r>
    </w:p>
    <w:p w:rsidR="00B35FF5" w:rsidRDefault="00B35FF5" w:rsidP="00B35FF5">
      <w:pPr>
        <w:spacing w:after="200" w:line="360" w:lineRule="auto"/>
        <w:ind w:firstLine="567"/>
        <w:contextualSpacing/>
        <w:jc w:val="both"/>
        <w:rPr>
          <w:sz w:val="24"/>
          <w:szCs w:val="24"/>
          <w:lang w:eastAsia="en-US"/>
        </w:rPr>
      </w:pPr>
      <w:r>
        <w:rPr>
          <w:sz w:val="24"/>
          <w:szCs w:val="24"/>
          <w:lang w:eastAsia="en-US"/>
        </w:rPr>
        <w:t>1.3. Aizstāt 13.punktā vārdus „domes Finanšu un ekonomikas” ar vārdiem „ pašvaldības Grāmatvedības”.</w:t>
      </w:r>
    </w:p>
    <w:p w:rsidR="00B35FF5" w:rsidRDefault="00B35FF5" w:rsidP="00B35FF5">
      <w:pPr>
        <w:spacing w:after="120" w:line="360" w:lineRule="auto"/>
        <w:ind w:firstLine="567"/>
        <w:contextualSpacing/>
        <w:jc w:val="both"/>
        <w:rPr>
          <w:sz w:val="24"/>
          <w:szCs w:val="24"/>
          <w:shd w:val="clear" w:color="auto" w:fill="FFFFFF"/>
        </w:rPr>
      </w:pPr>
      <w:r>
        <w:rPr>
          <w:sz w:val="24"/>
          <w:szCs w:val="24"/>
          <w:shd w:val="clear" w:color="auto" w:fill="FFFFFF"/>
        </w:rPr>
        <w:t>2. Grozījumi</w:t>
      </w:r>
      <w:r>
        <w:rPr>
          <w:sz w:val="24"/>
          <w:szCs w:val="24"/>
        </w:rPr>
        <w:t xml:space="preserve"> noteikumos stājas spēkā 2020.gada 1.janvārī.</w:t>
      </w:r>
    </w:p>
    <w:p w:rsidR="00B35FF5" w:rsidRDefault="00B35FF5" w:rsidP="00B35FF5">
      <w:pPr>
        <w:tabs>
          <w:tab w:val="left" w:pos="993"/>
        </w:tabs>
        <w:jc w:val="both"/>
        <w:rPr>
          <w:b/>
          <w:bCs/>
          <w:color w:val="000000"/>
          <w:sz w:val="24"/>
          <w:szCs w:val="24"/>
        </w:rPr>
      </w:pPr>
    </w:p>
    <w:p w:rsidR="00B35FF5" w:rsidRDefault="00B35FF5" w:rsidP="00B35FF5">
      <w:pPr>
        <w:ind w:right="-1"/>
        <w:jc w:val="both"/>
        <w:rPr>
          <w:color w:val="000000"/>
          <w:sz w:val="24"/>
          <w:szCs w:val="24"/>
        </w:rPr>
      </w:pPr>
      <w:r>
        <w:rPr>
          <w:sz w:val="24"/>
          <w:szCs w:val="24"/>
        </w:rPr>
        <w:t>Gulbenes novada domes priekšsēdētājs</w:t>
      </w:r>
      <w:r>
        <w:rPr>
          <w:sz w:val="24"/>
          <w:szCs w:val="24"/>
        </w:rPr>
        <w:tab/>
      </w:r>
      <w:r>
        <w:rPr>
          <w:sz w:val="24"/>
          <w:szCs w:val="24"/>
        </w:rPr>
        <w:tab/>
      </w:r>
      <w:r>
        <w:rPr>
          <w:sz w:val="24"/>
          <w:szCs w:val="24"/>
        </w:rPr>
        <w:tab/>
      </w:r>
      <w:r>
        <w:rPr>
          <w:sz w:val="24"/>
          <w:szCs w:val="24"/>
        </w:rPr>
        <w:tab/>
      </w:r>
      <w:r>
        <w:rPr>
          <w:sz w:val="24"/>
          <w:szCs w:val="24"/>
        </w:rPr>
        <w:tab/>
      </w:r>
      <w:proofErr w:type="spellStart"/>
      <w:r>
        <w:rPr>
          <w:sz w:val="24"/>
          <w:szCs w:val="24"/>
        </w:rPr>
        <w:t>N.Audzišs</w:t>
      </w:r>
      <w:proofErr w:type="spellEnd"/>
    </w:p>
    <w:p w:rsidR="00B35FF5" w:rsidRDefault="00B35FF5" w:rsidP="00B35FF5">
      <w:pPr>
        <w:spacing w:after="160" w:line="256" w:lineRule="auto"/>
        <w:rPr>
          <w:sz w:val="24"/>
          <w:szCs w:val="24"/>
        </w:rPr>
      </w:pPr>
    </w:p>
    <w:p w:rsidR="00B35FF5" w:rsidRDefault="00B35FF5" w:rsidP="00B35FF5">
      <w:pPr>
        <w:ind w:left="4253" w:firstLine="283"/>
        <w:jc w:val="right"/>
        <w:rPr>
          <w:rFonts w:ascii="Calibri" w:hAnsi="Calibri"/>
          <w:b/>
          <w:bCs/>
          <w:sz w:val="24"/>
          <w:szCs w:val="24"/>
        </w:rPr>
      </w:pPr>
    </w:p>
    <w:p w:rsidR="00B35FF5" w:rsidRDefault="00B35FF5" w:rsidP="00B35FF5">
      <w:pPr>
        <w:rPr>
          <w:b/>
          <w:bCs/>
          <w:sz w:val="24"/>
          <w:szCs w:val="24"/>
        </w:rPr>
      </w:pPr>
      <w:r>
        <w:rPr>
          <w:b/>
          <w:bCs/>
          <w:sz w:val="24"/>
          <w:szCs w:val="24"/>
        </w:rPr>
        <w:br w:type="page"/>
      </w:r>
    </w:p>
    <w:p w:rsidR="00B35FF5" w:rsidRDefault="00B35FF5" w:rsidP="00B35FF5">
      <w:pPr>
        <w:ind w:left="5040"/>
        <w:jc w:val="both"/>
        <w:rPr>
          <w:b/>
          <w:bCs/>
          <w:sz w:val="24"/>
          <w:szCs w:val="24"/>
        </w:rPr>
      </w:pPr>
      <w:r>
        <w:rPr>
          <w:b/>
          <w:bCs/>
          <w:sz w:val="24"/>
          <w:szCs w:val="24"/>
        </w:rPr>
        <w:lastRenderedPageBreak/>
        <w:t xml:space="preserve">5.pielikums </w:t>
      </w:r>
      <w:r>
        <w:rPr>
          <w:sz w:val="24"/>
          <w:szCs w:val="24"/>
        </w:rPr>
        <w:t>pie Gulbenes novada domes 2019.gada 30.decembra sēdes Nr.19, 15.§</w:t>
      </w:r>
    </w:p>
    <w:p w:rsidR="00B35FF5" w:rsidRDefault="00B35FF5" w:rsidP="00B35FF5">
      <w:pPr>
        <w:rPr>
          <w:b/>
          <w:sz w:val="24"/>
          <w:szCs w:val="24"/>
        </w:rPr>
      </w:pPr>
    </w:p>
    <w:p w:rsidR="00B35FF5" w:rsidRDefault="00B35FF5" w:rsidP="00B35FF5">
      <w:pPr>
        <w:jc w:val="center"/>
        <w:rPr>
          <w:b/>
          <w:sz w:val="24"/>
          <w:szCs w:val="24"/>
        </w:rPr>
      </w:pPr>
    </w:p>
    <w:tbl>
      <w:tblPr>
        <w:tblW w:w="0" w:type="auto"/>
        <w:tblLook w:val="01E0" w:firstRow="1" w:lastRow="1" w:firstColumn="1" w:lastColumn="1" w:noHBand="0" w:noVBand="0"/>
      </w:tblPr>
      <w:tblGrid>
        <w:gridCol w:w="3109"/>
        <w:gridCol w:w="3137"/>
        <w:gridCol w:w="3108"/>
      </w:tblGrid>
      <w:tr w:rsidR="00B35FF5" w:rsidTr="00B35FF5">
        <w:tc>
          <w:tcPr>
            <w:tcW w:w="3190" w:type="dxa"/>
          </w:tcPr>
          <w:p w:rsidR="00B35FF5" w:rsidRDefault="00B35FF5">
            <w:pPr>
              <w:rPr>
                <w:sz w:val="24"/>
                <w:szCs w:val="24"/>
              </w:rPr>
            </w:pPr>
          </w:p>
        </w:tc>
        <w:tc>
          <w:tcPr>
            <w:tcW w:w="3190" w:type="dxa"/>
            <w:hideMark/>
          </w:tcPr>
          <w:p w:rsidR="00B35FF5" w:rsidRDefault="00B35FF5">
            <w:pPr>
              <w:jc w:val="center"/>
              <w:rPr>
                <w:sz w:val="24"/>
                <w:szCs w:val="24"/>
              </w:rPr>
            </w:pPr>
            <w:r>
              <w:rPr>
                <w:noProof/>
                <w:sz w:val="24"/>
                <w:szCs w:val="24"/>
              </w:rPr>
              <w:drawing>
                <wp:inline distT="0" distB="0" distL="0" distR="0">
                  <wp:extent cx="612140" cy="683895"/>
                  <wp:effectExtent l="0" t="0" r="0" b="1905"/>
                  <wp:docPr id="26" name="Attēls 26" descr="Gulbenes_nov MB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23" descr="Gulbenes_nov MB400"/>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12140" cy="683895"/>
                          </a:xfrm>
                          <a:prstGeom prst="rect">
                            <a:avLst/>
                          </a:prstGeom>
                          <a:noFill/>
                          <a:ln>
                            <a:noFill/>
                          </a:ln>
                        </pic:spPr>
                      </pic:pic>
                    </a:graphicData>
                  </a:graphic>
                </wp:inline>
              </w:drawing>
            </w:r>
          </w:p>
        </w:tc>
        <w:tc>
          <w:tcPr>
            <w:tcW w:w="3190" w:type="dxa"/>
          </w:tcPr>
          <w:p w:rsidR="00B35FF5" w:rsidRDefault="00B35FF5">
            <w:pPr>
              <w:rPr>
                <w:sz w:val="24"/>
                <w:szCs w:val="24"/>
              </w:rPr>
            </w:pPr>
          </w:p>
        </w:tc>
      </w:tr>
      <w:tr w:rsidR="00B35FF5" w:rsidTr="00B35FF5">
        <w:tc>
          <w:tcPr>
            <w:tcW w:w="9570" w:type="dxa"/>
            <w:gridSpan w:val="3"/>
            <w:hideMark/>
          </w:tcPr>
          <w:p w:rsidR="00B35FF5" w:rsidRDefault="00B35FF5">
            <w:pPr>
              <w:spacing w:before="240" w:line="360" w:lineRule="auto"/>
              <w:jc w:val="center"/>
              <w:rPr>
                <w:b/>
                <w:sz w:val="24"/>
                <w:szCs w:val="24"/>
              </w:rPr>
            </w:pPr>
            <w:r>
              <w:rPr>
                <w:b/>
                <w:sz w:val="24"/>
                <w:szCs w:val="24"/>
              </w:rPr>
              <w:t>GULBENES NOVADA PAŠVALDĪBA</w:t>
            </w:r>
          </w:p>
        </w:tc>
      </w:tr>
      <w:tr w:rsidR="00B35FF5" w:rsidTr="00B35FF5">
        <w:tc>
          <w:tcPr>
            <w:tcW w:w="9570" w:type="dxa"/>
            <w:gridSpan w:val="3"/>
            <w:hideMark/>
          </w:tcPr>
          <w:p w:rsidR="00B35FF5" w:rsidRDefault="00B35FF5">
            <w:pPr>
              <w:spacing w:line="360" w:lineRule="auto"/>
              <w:jc w:val="center"/>
              <w:rPr>
                <w:sz w:val="24"/>
                <w:szCs w:val="24"/>
              </w:rPr>
            </w:pPr>
            <w:proofErr w:type="spellStart"/>
            <w:r>
              <w:rPr>
                <w:sz w:val="24"/>
                <w:szCs w:val="24"/>
              </w:rPr>
              <w:t>Reģ</w:t>
            </w:r>
            <w:proofErr w:type="spellEnd"/>
            <w:r>
              <w:rPr>
                <w:sz w:val="24"/>
                <w:szCs w:val="24"/>
              </w:rPr>
              <w:t>. Nr. 90009116327</w:t>
            </w:r>
          </w:p>
        </w:tc>
      </w:tr>
      <w:tr w:rsidR="00B35FF5" w:rsidTr="00B35FF5">
        <w:tc>
          <w:tcPr>
            <w:tcW w:w="9570" w:type="dxa"/>
            <w:gridSpan w:val="3"/>
            <w:hideMark/>
          </w:tcPr>
          <w:p w:rsidR="00B35FF5" w:rsidRDefault="00B35FF5">
            <w:pPr>
              <w:jc w:val="center"/>
              <w:rPr>
                <w:sz w:val="24"/>
                <w:szCs w:val="24"/>
              </w:rPr>
            </w:pPr>
            <w:r>
              <w:rPr>
                <w:sz w:val="24"/>
                <w:szCs w:val="24"/>
              </w:rPr>
              <w:t>Ābeļu iela 2, Gulbene, Gulbenes nov., LV-4401</w:t>
            </w:r>
          </w:p>
        </w:tc>
      </w:tr>
      <w:tr w:rsidR="00B35FF5" w:rsidTr="00B35FF5">
        <w:tc>
          <w:tcPr>
            <w:tcW w:w="9570" w:type="dxa"/>
            <w:gridSpan w:val="3"/>
            <w:hideMark/>
          </w:tcPr>
          <w:p w:rsidR="00B35FF5" w:rsidRDefault="00B35FF5">
            <w:pPr>
              <w:pBdr>
                <w:bottom w:val="single" w:sz="12" w:space="1" w:color="auto"/>
              </w:pBdr>
              <w:jc w:val="center"/>
              <w:rPr>
                <w:sz w:val="24"/>
                <w:szCs w:val="24"/>
              </w:rPr>
            </w:pPr>
            <w:r>
              <w:rPr>
                <w:sz w:val="24"/>
                <w:szCs w:val="24"/>
              </w:rPr>
              <w:t>Tālrunis 64497710, fakss 64497730, e-pasts: dome@gulbene.lv, www.gulbene.lv</w:t>
            </w:r>
          </w:p>
          <w:p w:rsidR="00B35FF5" w:rsidRDefault="00B35FF5">
            <w:pPr>
              <w:jc w:val="center"/>
              <w:rPr>
                <w:sz w:val="24"/>
                <w:szCs w:val="24"/>
              </w:rPr>
            </w:pPr>
            <w:r>
              <w:rPr>
                <w:sz w:val="24"/>
                <w:szCs w:val="24"/>
              </w:rPr>
              <w:softHyphen/>
            </w:r>
            <w:r>
              <w:rPr>
                <w:sz w:val="24"/>
                <w:szCs w:val="24"/>
              </w:rPr>
              <w:softHyphen/>
            </w:r>
            <w:r>
              <w:rPr>
                <w:sz w:val="24"/>
                <w:szCs w:val="24"/>
              </w:rPr>
              <w:softHyphen/>
            </w:r>
            <w:r>
              <w:rPr>
                <w:sz w:val="24"/>
                <w:szCs w:val="24"/>
              </w:rPr>
              <w:softHyphen/>
            </w:r>
            <w:r>
              <w:rPr>
                <w:sz w:val="24"/>
                <w:szCs w:val="24"/>
              </w:rPr>
              <w:softHyphen/>
            </w:r>
            <w:r>
              <w:rPr>
                <w:sz w:val="24"/>
                <w:szCs w:val="24"/>
              </w:rPr>
              <w:softHyphen/>
            </w:r>
            <w:r>
              <w:rPr>
                <w:sz w:val="24"/>
                <w:szCs w:val="24"/>
              </w:rPr>
              <w:softHyphen/>
            </w:r>
            <w:r>
              <w:rPr>
                <w:sz w:val="24"/>
                <w:szCs w:val="24"/>
              </w:rPr>
              <w:softHyphen/>
            </w:r>
            <w:r>
              <w:rPr>
                <w:sz w:val="24"/>
                <w:szCs w:val="24"/>
              </w:rPr>
              <w:softHyphen/>
            </w:r>
            <w:r>
              <w:rPr>
                <w:sz w:val="24"/>
                <w:szCs w:val="24"/>
              </w:rPr>
              <w:softHyphen/>
            </w:r>
            <w:r>
              <w:rPr>
                <w:sz w:val="24"/>
                <w:szCs w:val="24"/>
              </w:rPr>
              <w:softHyphen/>
            </w:r>
            <w:r>
              <w:rPr>
                <w:sz w:val="24"/>
                <w:szCs w:val="24"/>
              </w:rPr>
              <w:softHyphen/>
            </w:r>
            <w:r>
              <w:rPr>
                <w:sz w:val="24"/>
                <w:szCs w:val="24"/>
              </w:rPr>
              <w:softHyphen/>
            </w:r>
            <w:r>
              <w:rPr>
                <w:sz w:val="24"/>
                <w:szCs w:val="24"/>
              </w:rPr>
              <w:softHyphen/>
            </w:r>
            <w:r>
              <w:rPr>
                <w:sz w:val="24"/>
                <w:szCs w:val="24"/>
              </w:rPr>
              <w:softHyphen/>
            </w:r>
          </w:p>
        </w:tc>
      </w:tr>
    </w:tbl>
    <w:p w:rsidR="00B35FF5" w:rsidRDefault="00B35FF5" w:rsidP="00B35FF5">
      <w:pPr>
        <w:jc w:val="center"/>
        <w:rPr>
          <w:sz w:val="24"/>
          <w:szCs w:val="24"/>
        </w:rPr>
      </w:pPr>
      <w:r>
        <w:rPr>
          <w:sz w:val="24"/>
          <w:szCs w:val="24"/>
        </w:rPr>
        <w:t>Gulbenē</w:t>
      </w:r>
    </w:p>
    <w:p w:rsidR="00B35FF5" w:rsidRDefault="00B35FF5" w:rsidP="00B35FF5">
      <w:pPr>
        <w:jc w:val="center"/>
        <w:rPr>
          <w:sz w:val="24"/>
          <w:szCs w:val="24"/>
        </w:rPr>
      </w:pPr>
    </w:p>
    <w:p w:rsidR="00B35FF5" w:rsidRDefault="00B35FF5" w:rsidP="00B35FF5">
      <w:pPr>
        <w:rPr>
          <w:sz w:val="24"/>
          <w:szCs w:val="24"/>
        </w:rPr>
      </w:pPr>
      <w:r>
        <w:rPr>
          <w:b/>
          <w:bCs/>
          <w:sz w:val="24"/>
          <w:szCs w:val="24"/>
        </w:rPr>
        <w:t>2019.gada 30.decembra</w:t>
      </w:r>
      <w:r>
        <w:rPr>
          <w:b/>
          <w:bCs/>
          <w:sz w:val="24"/>
          <w:szCs w:val="24"/>
        </w:rPr>
        <w:tab/>
      </w:r>
      <w:r>
        <w:rPr>
          <w:b/>
          <w:bCs/>
          <w:sz w:val="24"/>
          <w:szCs w:val="24"/>
        </w:rPr>
        <w:tab/>
      </w:r>
      <w:r>
        <w:rPr>
          <w:b/>
          <w:bCs/>
          <w:sz w:val="24"/>
          <w:szCs w:val="24"/>
        </w:rPr>
        <w:tab/>
      </w:r>
      <w:r>
        <w:rPr>
          <w:b/>
          <w:bCs/>
          <w:sz w:val="24"/>
          <w:szCs w:val="24"/>
        </w:rPr>
        <w:tab/>
      </w:r>
      <w:r>
        <w:rPr>
          <w:b/>
          <w:bCs/>
          <w:sz w:val="24"/>
          <w:szCs w:val="24"/>
        </w:rPr>
        <w:tab/>
      </w:r>
      <w:r>
        <w:rPr>
          <w:b/>
          <w:bCs/>
          <w:sz w:val="24"/>
          <w:szCs w:val="24"/>
        </w:rPr>
        <w:tab/>
        <w:t>Nr. GND/IEK/2019/29</w:t>
      </w:r>
    </w:p>
    <w:p w:rsidR="00B35FF5" w:rsidRDefault="00B35FF5" w:rsidP="00B35FF5">
      <w:pPr>
        <w:jc w:val="center"/>
        <w:rPr>
          <w:b/>
          <w:sz w:val="24"/>
          <w:szCs w:val="24"/>
        </w:rPr>
      </w:pPr>
    </w:p>
    <w:p w:rsidR="00B35FF5" w:rsidRDefault="00B35FF5" w:rsidP="00B35FF5">
      <w:pPr>
        <w:jc w:val="center"/>
        <w:rPr>
          <w:b/>
          <w:sz w:val="24"/>
          <w:szCs w:val="24"/>
        </w:rPr>
      </w:pPr>
      <w:r>
        <w:rPr>
          <w:b/>
          <w:sz w:val="24"/>
          <w:szCs w:val="24"/>
        </w:rPr>
        <w:t>Grozījumi Gulbenes novada domes 2017.gada 25.maija noteikumos Nr.3 “ Gulbenes novada pašvaldības sportistu un komandu dalības starptautiskā, valsts, reģionālā un pašvaldības mēroga sporta sacensībās līdzfinansēšanas kārtība”</w:t>
      </w:r>
    </w:p>
    <w:p w:rsidR="00B35FF5" w:rsidRDefault="00B35FF5" w:rsidP="00B35FF5">
      <w:pPr>
        <w:ind w:left="5040"/>
        <w:jc w:val="both"/>
        <w:rPr>
          <w:sz w:val="24"/>
          <w:szCs w:val="24"/>
        </w:rPr>
      </w:pPr>
    </w:p>
    <w:p w:rsidR="00B35FF5" w:rsidRDefault="00B35FF5" w:rsidP="00B35FF5">
      <w:pPr>
        <w:ind w:left="5387"/>
        <w:jc w:val="both"/>
        <w:rPr>
          <w:sz w:val="24"/>
          <w:szCs w:val="24"/>
        </w:rPr>
      </w:pPr>
      <w:r>
        <w:rPr>
          <w:sz w:val="24"/>
          <w:szCs w:val="24"/>
        </w:rPr>
        <w:t>Izdoti saskaņā ar Valsts pārvaldes iekārtas likuma 72.panta pirmās daļas 2.punktu un likuma “Par pašvaldībām” 41.panta pirmās daļas 2.punktu</w:t>
      </w:r>
    </w:p>
    <w:p w:rsidR="00B35FF5" w:rsidRDefault="00B35FF5" w:rsidP="00B35FF5">
      <w:pPr>
        <w:jc w:val="center"/>
        <w:rPr>
          <w:b/>
          <w:bCs/>
          <w:sz w:val="24"/>
          <w:szCs w:val="24"/>
        </w:rPr>
      </w:pPr>
    </w:p>
    <w:p w:rsidR="00B35FF5" w:rsidRDefault="00B35FF5" w:rsidP="00B35FF5">
      <w:pPr>
        <w:jc w:val="center"/>
        <w:rPr>
          <w:bCs/>
          <w:sz w:val="24"/>
          <w:szCs w:val="24"/>
        </w:rPr>
      </w:pPr>
    </w:p>
    <w:p w:rsidR="00B35FF5" w:rsidRDefault="00B35FF5" w:rsidP="00B35FF5">
      <w:pPr>
        <w:spacing w:after="120" w:line="360" w:lineRule="auto"/>
        <w:ind w:firstLine="567"/>
        <w:contextualSpacing/>
        <w:jc w:val="both"/>
        <w:rPr>
          <w:sz w:val="24"/>
          <w:szCs w:val="24"/>
          <w:shd w:val="clear" w:color="auto" w:fill="FFFFFF"/>
        </w:rPr>
      </w:pPr>
      <w:r>
        <w:rPr>
          <w:sz w:val="24"/>
          <w:szCs w:val="24"/>
        </w:rPr>
        <w:t xml:space="preserve">1. Izdarīt Gulbenes novada domes </w:t>
      </w:r>
      <w:r>
        <w:rPr>
          <w:bCs/>
          <w:sz w:val="24"/>
          <w:szCs w:val="24"/>
        </w:rPr>
        <w:t>2017.gada 25.maija noteikumos Nr.3 “</w:t>
      </w:r>
      <w:r>
        <w:rPr>
          <w:sz w:val="24"/>
          <w:szCs w:val="24"/>
        </w:rPr>
        <w:t>Gulbenes novada pašvaldības sportistu un komandu dalības starptautiskā, valsts, reģionālā un pašvaldības mēroga sporta sacensībās līdzfinansēšanas kārtība</w:t>
      </w:r>
      <w:r>
        <w:rPr>
          <w:bCs/>
          <w:sz w:val="24"/>
          <w:szCs w:val="24"/>
        </w:rPr>
        <w:t xml:space="preserve">” (protokols Nr.6, 50.§) (turpmāk – noteikumi) </w:t>
      </w:r>
      <w:r>
        <w:rPr>
          <w:sz w:val="24"/>
          <w:szCs w:val="24"/>
        </w:rPr>
        <w:t>šādus grozījumus:</w:t>
      </w:r>
    </w:p>
    <w:p w:rsidR="00B35FF5" w:rsidRDefault="00B35FF5" w:rsidP="00B35FF5">
      <w:pPr>
        <w:spacing w:after="200" w:line="360" w:lineRule="auto"/>
        <w:ind w:firstLine="567"/>
        <w:contextualSpacing/>
        <w:jc w:val="both"/>
        <w:rPr>
          <w:sz w:val="24"/>
          <w:szCs w:val="24"/>
          <w:lang w:eastAsia="en-US"/>
        </w:rPr>
      </w:pPr>
      <w:r>
        <w:rPr>
          <w:sz w:val="24"/>
          <w:szCs w:val="24"/>
          <w:lang w:eastAsia="en-US"/>
        </w:rPr>
        <w:t>1.1. Izteikt 4.3.apakšpunktu šādā redakcijā:</w:t>
      </w:r>
    </w:p>
    <w:p w:rsidR="00B35FF5" w:rsidRDefault="00B35FF5" w:rsidP="00B35FF5">
      <w:pPr>
        <w:spacing w:after="200" w:line="360" w:lineRule="auto"/>
        <w:ind w:firstLine="567"/>
        <w:contextualSpacing/>
        <w:jc w:val="both"/>
        <w:rPr>
          <w:sz w:val="24"/>
          <w:szCs w:val="24"/>
        </w:rPr>
      </w:pPr>
      <w:r>
        <w:rPr>
          <w:sz w:val="24"/>
          <w:szCs w:val="24"/>
        </w:rPr>
        <w:t xml:space="preserve">“4.3. ēdināšanas izdevumi – ne vairāk kā 8 (astoņi) </w:t>
      </w:r>
      <w:proofErr w:type="spellStart"/>
      <w:r>
        <w:rPr>
          <w:i/>
          <w:iCs/>
          <w:sz w:val="24"/>
          <w:szCs w:val="24"/>
        </w:rPr>
        <w:t>euro</w:t>
      </w:r>
      <w:proofErr w:type="spellEnd"/>
      <w:r>
        <w:rPr>
          <w:i/>
          <w:iCs/>
          <w:sz w:val="24"/>
          <w:szCs w:val="24"/>
        </w:rPr>
        <w:t xml:space="preserve"> </w:t>
      </w:r>
      <w:r>
        <w:rPr>
          <w:sz w:val="24"/>
          <w:szCs w:val="24"/>
        </w:rPr>
        <w:t>dienā vienai personai;”</w:t>
      </w:r>
    </w:p>
    <w:p w:rsidR="00B35FF5" w:rsidRDefault="00B35FF5" w:rsidP="00B35FF5">
      <w:pPr>
        <w:spacing w:after="200" w:line="360" w:lineRule="auto"/>
        <w:ind w:firstLine="567"/>
        <w:contextualSpacing/>
        <w:jc w:val="both"/>
        <w:rPr>
          <w:sz w:val="24"/>
          <w:szCs w:val="24"/>
          <w:lang w:eastAsia="en-US"/>
        </w:rPr>
      </w:pPr>
      <w:r>
        <w:rPr>
          <w:sz w:val="24"/>
          <w:szCs w:val="24"/>
          <w:lang w:eastAsia="en-US"/>
        </w:rPr>
        <w:t>1.2. Aizstāt 4.4.apakšpunktā vārdus „57 (piecdesmit septiņi)” ar vārdiem „120 (viens simts divdesmit)”.</w:t>
      </w:r>
    </w:p>
    <w:p w:rsidR="00B35FF5" w:rsidRDefault="00B35FF5" w:rsidP="00B35FF5">
      <w:pPr>
        <w:spacing w:after="200" w:line="360" w:lineRule="auto"/>
        <w:ind w:firstLine="567"/>
        <w:contextualSpacing/>
        <w:jc w:val="both"/>
        <w:rPr>
          <w:sz w:val="24"/>
          <w:szCs w:val="24"/>
          <w:lang w:eastAsia="en-US"/>
        </w:rPr>
      </w:pPr>
      <w:r>
        <w:rPr>
          <w:sz w:val="24"/>
          <w:szCs w:val="24"/>
          <w:lang w:eastAsia="en-US"/>
        </w:rPr>
        <w:t>1.3. Aizstāt 14.punktā vārdus „Finanšu un ekonomikas” ar vārdu „Grāmatvedības”.</w:t>
      </w:r>
    </w:p>
    <w:p w:rsidR="00B35FF5" w:rsidRDefault="00B35FF5" w:rsidP="00B35FF5">
      <w:pPr>
        <w:spacing w:after="120" w:line="360" w:lineRule="auto"/>
        <w:ind w:firstLine="567"/>
        <w:contextualSpacing/>
        <w:jc w:val="both"/>
        <w:rPr>
          <w:sz w:val="24"/>
          <w:szCs w:val="24"/>
          <w:shd w:val="clear" w:color="auto" w:fill="FFFFFF"/>
        </w:rPr>
      </w:pPr>
      <w:r>
        <w:rPr>
          <w:sz w:val="24"/>
          <w:szCs w:val="24"/>
          <w:shd w:val="clear" w:color="auto" w:fill="FFFFFF"/>
        </w:rPr>
        <w:t>2. Grozījumi</w:t>
      </w:r>
      <w:r>
        <w:rPr>
          <w:sz w:val="24"/>
          <w:szCs w:val="24"/>
        </w:rPr>
        <w:t xml:space="preserve"> noteikumos stājas spēkā 2020.gada 1.janvārī.</w:t>
      </w:r>
    </w:p>
    <w:p w:rsidR="00B35FF5" w:rsidRDefault="00B35FF5" w:rsidP="00B35FF5">
      <w:pPr>
        <w:spacing w:after="120" w:line="360" w:lineRule="auto"/>
        <w:jc w:val="both"/>
        <w:rPr>
          <w:sz w:val="24"/>
          <w:szCs w:val="24"/>
          <w:shd w:val="clear" w:color="auto" w:fill="FFFFFF"/>
        </w:rPr>
      </w:pPr>
    </w:p>
    <w:p w:rsidR="00B35FF5" w:rsidRDefault="00B35FF5" w:rsidP="00B35FF5">
      <w:pPr>
        <w:tabs>
          <w:tab w:val="left" w:pos="993"/>
        </w:tabs>
        <w:jc w:val="both"/>
        <w:rPr>
          <w:b/>
          <w:bCs/>
          <w:color w:val="000000"/>
          <w:sz w:val="24"/>
          <w:szCs w:val="24"/>
        </w:rPr>
      </w:pPr>
    </w:p>
    <w:p w:rsidR="00B35FF5" w:rsidRDefault="00B35FF5" w:rsidP="00B35FF5">
      <w:pPr>
        <w:ind w:right="-1"/>
        <w:jc w:val="both"/>
        <w:rPr>
          <w:color w:val="000000"/>
          <w:sz w:val="24"/>
          <w:szCs w:val="24"/>
        </w:rPr>
      </w:pPr>
      <w:r>
        <w:rPr>
          <w:sz w:val="24"/>
          <w:szCs w:val="24"/>
        </w:rPr>
        <w:t>Gulbenes novada domes priekšsēdētājs</w:t>
      </w:r>
      <w:r>
        <w:rPr>
          <w:sz w:val="24"/>
          <w:szCs w:val="24"/>
        </w:rPr>
        <w:tab/>
      </w:r>
      <w:r>
        <w:rPr>
          <w:sz w:val="24"/>
          <w:szCs w:val="24"/>
        </w:rPr>
        <w:tab/>
      </w:r>
      <w:r>
        <w:rPr>
          <w:sz w:val="24"/>
          <w:szCs w:val="24"/>
        </w:rPr>
        <w:tab/>
      </w:r>
      <w:r>
        <w:rPr>
          <w:sz w:val="24"/>
          <w:szCs w:val="24"/>
        </w:rPr>
        <w:tab/>
      </w:r>
      <w:r>
        <w:rPr>
          <w:sz w:val="24"/>
          <w:szCs w:val="24"/>
        </w:rPr>
        <w:tab/>
      </w:r>
      <w:proofErr w:type="spellStart"/>
      <w:r>
        <w:rPr>
          <w:sz w:val="24"/>
          <w:szCs w:val="24"/>
        </w:rPr>
        <w:t>N.Audzišs</w:t>
      </w:r>
      <w:proofErr w:type="spellEnd"/>
    </w:p>
    <w:p w:rsidR="00B35FF5" w:rsidRDefault="00B35FF5" w:rsidP="00B35FF5">
      <w:pPr>
        <w:spacing w:after="160" w:line="256" w:lineRule="auto"/>
        <w:rPr>
          <w:sz w:val="24"/>
          <w:szCs w:val="24"/>
        </w:rPr>
      </w:pPr>
    </w:p>
    <w:p w:rsidR="00B35FF5" w:rsidRDefault="00B35FF5" w:rsidP="00B35FF5">
      <w:pPr>
        <w:rPr>
          <w:sz w:val="24"/>
          <w:szCs w:val="24"/>
        </w:rPr>
      </w:pPr>
    </w:p>
    <w:p w:rsidR="00B35FF5" w:rsidRDefault="00B35FF5" w:rsidP="00B35FF5">
      <w:pPr>
        <w:spacing w:line="360" w:lineRule="auto"/>
        <w:rPr>
          <w:sz w:val="24"/>
          <w:szCs w:val="24"/>
        </w:rPr>
      </w:pPr>
    </w:p>
    <w:p w:rsidR="00B35FF5" w:rsidRDefault="00B35FF5" w:rsidP="00B35FF5">
      <w:r>
        <w:br w:type="page"/>
      </w:r>
    </w:p>
    <w:p w:rsidR="00B35FF5" w:rsidRDefault="00B35FF5" w:rsidP="00B35FF5">
      <w:pPr>
        <w:ind w:left="4320"/>
        <w:jc w:val="both"/>
        <w:rPr>
          <w:rFonts w:eastAsia="Calibri"/>
          <w:b/>
          <w:bCs/>
          <w:sz w:val="24"/>
          <w:szCs w:val="24"/>
        </w:rPr>
      </w:pPr>
      <w:r>
        <w:rPr>
          <w:b/>
          <w:bCs/>
          <w:sz w:val="24"/>
          <w:szCs w:val="24"/>
        </w:rPr>
        <w:lastRenderedPageBreak/>
        <w:t xml:space="preserve">6.pielikums </w:t>
      </w:r>
      <w:r>
        <w:rPr>
          <w:sz w:val="24"/>
          <w:szCs w:val="24"/>
        </w:rPr>
        <w:t>pie Gulbenes novada domes 2019.gada 30.decembra sēdes Nr.19, 18.§, 2.p.</w:t>
      </w:r>
    </w:p>
    <w:p w:rsidR="00B35FF5" w:rsidRDefault="00B35FF5" w:rsidP="00B35FF5">
      <w:pPr>
        <w:tabs>
          <w:tab w:val="left" w:pos="6600"/>
        </w:tabs>
        <w:rPr>
          <w:sz w:val="24"/>
          <w:szCs w:val="24"/>
        </w:rPr>
      </w:pPr>
    </w:p>
    <w:p w:rsidR="00B35FF5" w:rsidRDefault="00B35FF5" w:rsidP="00B35FF5">
      <w:pPr>
        <w:rPr>
          <w:sz w:val="24"/>
          <w:szCs w:val="24"/>
        </w:rPr>
      </w:pPr>
      <w:r>
        <w:rPr>
          <w:noProof/>
          <w:sz w:val="24"/>
          <w:szCs w:val="24"/>
        </w:rPr>
        <w:drawing>
          <wp:inline distT="0" distB="0" distL="0" distR="0">
            <wp:extent cx="5931535" cy="8412480"/>
            <wp:effectExtent l="0" t="0" r="0" b="7620"/>
            <wp:docPr id="25" name="Attēls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4"/>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931535" cy="8412480"/>
                    </a:xfrm>
                    <a:prstGeom prst="rect">
                      <a:avLst/>
                    </a:prstGeom>
                    <a:noFill/>
                    <a:ln>
                      <a:noFill/>
                    </a:ln>
                  </pic:spPr>
                </pic:pic>
              </a:graphicData>
            </a:graphic>
          </wp:inline>
        </w:drawing>
      </w:r>
    </w:p>
    <w:p w:rsidR="00B35FF5" w:rsidRDefault="00B35FF5" w:rsidP="00B35FF5">
      <w:r>
        <w:br w:type="page"/>
      </w:r>
    </w:p>
    <w:p w:rsidR="00B35FF5" w:rsidRDefault="00B35FF5" w:rsidP="00B35FF5">
      <w:pPr>
        <w:ind w:left="3600"/>
        <w:rPr>
          <w:sz w:val="24"/>
          <w:szCs w:val="24"/>
        </w:rPr>
      </w:pPr>
      <w:r>
        <w:rPr>
          <w:b/>
          <w:bCs/>
          <w:sz w:val="24"/>
          <w:szCs w:val="24"/>
        </w:rPr>
        <w:lastRenderedPageBreak/>
        <w:t xml:space="preserve">7.pielikums </w:t>
      </w:r>
      <w:r>
        <w:rPr>
          <w:sz w:val="24"/>
          <w:szCs w:val="24"/>
        </w:rPr>
        <w:t xml:space="preserve">pie Gulbenes novada domes 2019.gada 30.decembra sēdes Nr.19, 18.§, 3.p. </w:t>
      </w:r>
      <w:r>
        <w:rPr>
          <w:sz w:val="24"/>
          <w:szCs w:val="24"/>
        </w:rPr>
        <w:tab/>
      </w:r>
    </w:p>
    <w:p w:rsidR="00B35FF5" w:rsidRDefault="00B35FF5" w:rsidP="00B35FF5">
      <w:pPr>
        <w:tabs>
          <w:tab w:val="left" w:pos="6456"/>
        </w:tabs>
        <w:rPr>
          <w:sz w:val="24"/>
          <w:szCs w:val="24"/>
        </w:rPr>
      </w:pPr>
      <w:r>
        <w:rPr>
          <w:noProof/>
          <w:sz w:val="24"/>
          <w:szCs w:val="24"/>
        </w:rPr>
        <w:drawing>
          <wp:inline distT="0" distB="0" distL="0" distR="0">
            <wp:extent cx="5931535" cy="8412480"/>
            <wp:effectExtent l="0" t="0" r="0" b="7620"/>
            <wp:docPr id="24" name="Attēls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3"/>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931535" cy="8412480"/>
                    </a:xfrm>
                    <a:prstGeom prst="rect">
                      <a:avLst/>
                    </a:prstGeom>
                    <a:noFill/>
                    <a:ln>
                      <a:noFill/>
                    </a:ln>
                  </pic:spPr>
                </pic:pic>
              </a:graphicData>
            </a:graphic>
          </wp:inline>
        </w:drawing>
      </w:r>
    </w:p>
    <w:p w:rsidR="00B35FF5" w:rsidRDefault="00B35FF5" w:rsidP="00B35FF5">
      <w:pPr>
        <w:rPr>
          <w:rFonts w:eastAsia="Calibri"/>
          <w:b/>
          <w:bCs/>
          <w:sz w:val="24"/>
          <w:szCs w:val="24"/>
        </w:rPr>
      </w:pPr>
      <w:r>
        <w:rPr>
          <w:b/>
          <w:bCs/>
          <w:sz w:val="24"/>
          <w:szCs w:val="24"/>
        </w:rPr>
        <w:br w:type="page"/>
      </w:r>
    </w:p>
    <w:tbl>
      <w:tblPr>
        <w:tblW w:w="15236" w:type="dxa"/>
        <w:tblLook w:val="04A0" w:firstRow="1" w:lastRow="0" w:firstColumn="1" w:lastColumn="0" w:noHBand="0" w:noVBand="1"/>
      </w:tblPr>
      <w:tblGrid>
        <w:gridCol w:w="15236"/>
      </w:tblGrid>
      <w:tr w:rsidR="00B35FF5" w:rsidTr="00B35FF5">
        <w:trPr>
          <w:trHeight w:val="300"/>
        </w:trPr>
        <w:tc>
          <w:tcPr>
            <w:tcW w:w="15236" w:type="dxa"/>
            <w:noWrap/>
            <w:vAlign w:val="bottom"/>
            <w:hideMark/>
          </w:tcPr>
          <w:p w:rsidR="00B35FF5" w:rsidRDefault="00B35FF5">
            <w:pPr>
              <w:jc w:val="right"/>
              <w:rPr>
                <w:rFonts w:ascii="Calibri" w:hAnsi="Calibri" w:cs="Calibri"/>
                <w:color w:val="000000"/>
                <w:sz w:val="22"/>
                <w:szCs w:val="22"/>
              </w:rPr>
            </w:pPr>
            <w:r>
              <w:rPr>
                <w:rFonts w:cs="Calibri"/>
                <w:color w:val="000000"/>
                <w:sz w:val="22"/>
                <w:szCs w:val="22"/>
              </w:rPr>
              <w:lastRenderedPageBreak/>
              <w:t xml:space="preserve">   . pielikums pie 30.12.2019.domes sēdes Nr.   ,   .&amp;</w:t>
            </w:r>
          </w:p>
        </w:tc>
      </w:tr>
    </w:tbl>
    <w:p w:rsidR="00B35FF5" w:rsidRDefault="00B35FF5" w:rsidP="00B35FF5">
      <w:pPr>
        <w:rPr>
          <w:b/>
          <w:bCs/>
          <w:color w:val="000000"/>
          <w:sz w:val="22"/>
          <w:szCs w:val="22"/>
        </w:rPr>
        <w:sectPr w:rsidR="00B35FF5">
          <w:pgSz w:w="11906" w:h="16838"/>
          <w:pgMar w:top="851" w:right="851" w:bottom="851" w:left="1701" w:header="113" w:footer="113" w:gutter="0"/>
          <w:cols w:space="720"/>
        </w:sectPr>
      </w:pPr>
    </w:p>
    <w:tbl>
      <w:tblPr>
        <w:tblW w:w="15236" w:type="dxa"/>
        <w:tblLook w:val="04A0" w:firstRow="1" w:lastRow="0" w:firstColumn="1" w:lastColumn="0" w:noHBand="0" w:noVBand="1"/>
      </w:tblPr>
      <w:tblGrid>
        <w:gridCol w:w="630"/>
        <w:gridCol w:w="1842"/>
        <w:gridCol w:w="1007"/>
        <w:gridCol w:w="1005"/>
        <w:gridCol w:w="1141"/>
        <w:gridCol w:w="986"/>
        <w:gridCol w:w="1026"/>
        <w:gridCol w:w="1043"/>
        <w:gridCol w:w="830"/>
        <w:gridCol w:w="1061"/>
        <w:gridCol w:w="1707"/>
        <w:gridCol w:w="981"/>
        <w:gridCol w:w="989"/>
        <w:gridCol w:w="1157"/>
      </w:tblGrid>
      <w:tr w:rsidR="00B35FF5" w:rsidTr="00B35FF5">
        <w:trPr>
          <w:trHeight w:val="300"/>
        </w:trPr>
        <w:tc>
          <w:tcPr>
            <w:tcW w:w="15236" w:type="dxa"/>
            <w:gridSpan w:val="14"/>
            <w:noWrap/>
            <w:vAlign w:val="bottom"/>
          </w:tcPr>
          <w:p w:rsidR="00B35FF5" w:rsidRDefault="00B35FF5">
            <w:pPr>
              <w:ind w:left="3600"/>
              <w:jc w:val="right"/>
              <w:rPr>
                <w:sz w:val="24"/>
                <w:szCs w:val="24"/>
              </w:rPr>
            </w:pPr>
            <w:r>
              <w:rPr>
                <w:b/>
                <w:bCs/>
                <w:sz w:val="24"/>
                <w:szCs w:val="24"/>
              </w:rPr>
              <w:lastRenderedPageBreak/>
              <w:t xml:space="preserve">8.pielikums </w:t>
            </w:r>
            <w:r>
              <w:rPr>
                <w:sz w:val="24"/>
                <w:szCs w:val="24"/>
              </w:rPr>
              <w:t>pie Gulbenes novada domes 2019.gada 30.decembra sēdes Nr.19, 19.§</w:t>
            </w:r>
            <w:r>
              <w:rPr>
                <w:sz w:val="24"/>
                <w:szCs w:val="24"/>
              </w:rPr>
              <w:tab/>
            </w:r>
          </w:p>
          <w:p w:rsidR="00B35FF5" w:rsidRDefault="00B35FF5">
            <w:pPr>
              <w:rPr>
                <w:b/>
                <w:bCs/>
                <w:color w:val="000000"/>
                <w:sz w:val="22"/>
                <w:szCs w:val="22"/>
              </w:rPr>
            </w:pPr>
          </w:p>
          <w:p w:rsidR="00B35FF5" w:rsidRDefault="00B35FF5">
            <w:pPr>
              <w:rPr>
                <w:b/>
                <w:bCs/>
                <w:color w:val="000000"/>
                <w:sz w:val="22"/>
                <w:szCs w:val="22"/>
              </w:rPr>
            </w:pPr>
            <w:r>
              <w:rPr>
                <w:b/>
                <w:bCs/>
                <w:color w:val="000000"/>
                <w:sz w:val="22"/>
                <w:szCs w:val="22"/>
              </w:rPr>
              <w:t xml:space="preserve">Gulbenes novada  aktualizētais Investīciju plāns 2018.-2020.gadam </w:t>
            </w:r>
          </w:p>
        </w:tc>
      </w:tr>
      <w:tr w:rsidR="00B35FF5" w:rsidTr="00B35FF5">
        <w:trPr>
          <w:trHeight w:val="315"/>
        </w:trPr>
        <w:tc>
          <w:tcPr>
            <w:tcW w:w="15236" w:type="dxa"/>
            <w:gridSpan w:val="14"/>
            <w:tcBorders>
              <w:top w:val="nil"/>
              <w:left w:val="nil"/>
              <w:bottom w:val="single" w:sz="8" w:space="0" w:color="000000"/>
              <w:right w:val="nil"/>
            </w:tcBorders>
            <w:shd w:val="clear" w:color="auto" w:fill="E2EFDA"/>
            <w:noWrap/>
            <w:hideMark/>
          </w:tcPr>
          <w:p w:rsidR="00B35FF5" w:rsidRDefault="00B35FF5">
            <w:pPr>
              <w:jc w:val="right"/>
              <w:rPr>
                <w:b/>
                <w:bCs/>
                <w:sz w:val="22"/>
                <w:szCs w:val="22"/>
              </w:rPr>
            </w:pPr>
            <w:r>
              <w:rPr>
                <w:b/>
                <w:bCs/>
                <w:sz w:val="22"/>
                <w:szCs w:val="22"/>
              </w:rPr>
              <w:t xml:space="preserve">4. daļa  </w:t>
            </w:r>
            <w:r>
              <w:rPr>
                <w:sz w:val="22"/>
                <w:szCs w:val="22"/>
              </w:rPr>
              <w:t>SAM 3.3.1.</w:t>
            </w:r>
          </w:p>
        </w:tc>
      </w:tr>
      <w:tr w:rsidR="00B35FF5" w:rsidTr="00B35FF5">
        <w:trPr>
          <w:trHeight w:val="690"/>
        </w:trPr>
        <w:tc>
          <w:tcPr>
            <w:tcW w:w="15236" w:type="dxa"/>
            <w:gridSpan w:val="14"/>
            <w:tcBorders>
              <w:top w:val="single" w:sz="8" w:space="0" w:color="000000"/>
              <w:left w:val="single" w:sz="8" w:space="0" w:color="000000"/>
              <w:bottom w:val="nil"/>
              <w:right w:val="single" w:sz="8" w:space="0" w:color="000000"/>
            </w:tcBorders>
            <w:hideMark/>
          </w:tcPr>
          <w:p w:rsidR="00B35FF5" w:rsidRDefault="00B35FF5">
            <w:pPr>
              <w:jc w:val="both"/>
              <w:rPr>
                <w:b/>
                <w:bCs/>
                <w:color w:val="000000"/>
                <w:sz w:val="22"/>
                <w:szCs w:val="22"/>
              </w:rPr>
            </w:pPr>
            <w:r>
              <w:rPr>
                <w:b/>
                <w:bCs/>
                <w:color w:val="000000"/>
                <w:sz w:val="22"/>
                <w:szCs w:val="22"/>
              </w:rPr>
              <w:t>3.3.1.SAM "Palielināt privāto investīciju apjomu reģionos, veicot ieguldījumus uzņēmējdarbības attīstībai atbilstoši pašvaldību attīstības programmās noteiktajai teritoriju ekonomiskajai specializācijai un balstoties uz vietējo uzņēmēju vajadzībām"</w:t>
            </w:r>
          </w:p>
        </w:tc>
      </w:tr>
      <w:tr w:rsidR="00B35FF5" w:rsidTr="00B35FF5">
        <w:trPr>
          <w:trHeight w:val="420"/>
        </w:trPr>
        <w:tc>
          <w:tcPr>
            <w:tcW w:w="630" w:type="dxa"/>
            <w:vMerge w:val="restart"/>
            <w:tcBorders>
              <w:top w:val="single" w:sz="4" w:space="0" w:color="auto"/>
              <w:left w:val="single" w:sz="4" w:space="0" w:color="auto"/>
              <w:bottom w:val="single" w:sz="4" w:space="0" w:color="auto"/>
              <w:right w:val="single" w:sz="4" w:space="0" w:color="auto"/>
            </w:tcBorders>
            <w:vAlign w:val="center"/>
            <w:hideMark/>
          </w:tcPr>
          <w:p w:rsidR="00B35FF5" w:rsidRDefault="00B35FF5">
            <w:pPr>
              <w:jc w:val="center"/>
              <w:rPr>
                <w:b/>
                <w:bCs/>
                <w:color w:val="000000"/>
                <w:sz w:val="16"/>
                <w:szCs w:val="16"/>
              </w:rPr>
            </w:pPr>
            <w:proofErr w:type="spellStart"/>
            <w:r>
              <w:rPr>
                <w:b/>
                <w:bCs/>
                <w:color w:val="000000"/>
                <w:sz w:val="16"/>
                <w:szCs w:val="16"/>
              </w:rPr>
              <w:t>N.p.k</w:t>
            </w:r>
            <w:proofErr w:type="spellEnd"/>
            <w:r>
              <w:rPr>
                <w:b/>
                <w:bCs/>
                <w:color w:val="000000"/>
                <w:sz w:val="16"/>
                <w:szCs w:val="16"/>
              </w:rPr>
              <w:t>.</w:t>
            </w:r>
          </w:p>
        </w:tc>
        <w:tc>
          <w:tcPr>
            <w:tcW w:w="1842" w:type="dxa"/>
            <w:vMerge w:val="restart"/>
            <w:tcBorders>
              <w:top w:val="single" w:sz="4" w:space="0" w:color="auto"/>
              <w:left w:val="single" w:sz="4" w:space="0" w:color="auto"/>
              <w:bottom w:val="single" w:sz="4" w:space="0" w:color="auto"/>
              <w:right w:val="single" w:sz="4" w:space="0" w:color="auto"/>
            </w:tcBorders>
            <w:vAlign w:val="center"/>
            <w:hideMark/>
          </w:tcPr>
          <w:p w:rsidR="00B35FF5" w:rsidRDefault="00B35FF5">
            <w:pPr>
              <w:jc w:val="center"/>
              <w:rPr>
                <w:b/>
                <w:bCs/>
                <w:color w:val="000000"/>
                <w:sz w:val="16"/>
                <w:szCs w:val="16"/>
              </w:rPr>
            </w:pPr>
            <w:r>
              <w:rPr>
                <w:b/>
                <w:bCs/>
                <w:color w:val="000000"/>
                <w:sz w:val="16"/>
                <w:szCs w:val="16"/>
              </w:rPr>
              <w:t>Projekta nosaukums</w:t>
            </w:r>
          </w:p>
        </w:tc>
        <w:tc>
          <w:tcPr>
            <w:tcW w:w="1007" w:type="dxa"/>
            <w:vMerge w:val="restart"/>
            <w:tcBorders>
              <w:top w:val="single" w:sz="4" w:space="0" w:color="auto"/>
              <w:left w:val="single" w:sz="4" w:space="0" w:color="auto"/>
              <w:bottom w:val="single" w:sz="4" w:space="0" w:color="auto"/>
              <w:right w:val="single" w:sz="4" w:space="0" w:color="auto"/>
            </w:tcBorders>
            <w:vAlign w:val="center"/>
            <w:hideMark/>
          </w:tcPr>
          <w:p w:rsidR="00B35FF5" w:rsidRDefault="00B35FF5">
            <w:pPr>
              <w:jc w:val="center"/>
              <w:rPr>
                <w:b/>
                <w:bCs/>
                <w:color w:val="000000"/>
                <w:sz w:val="16"/>
                <w:szCs w:val="16"/>
              </w:rPr>
            </w:pPr>
            <w:r>
              <w:rPr>
                <w:b/>
                <w:bCs/>
                <w:color w:val="000000"/>
                <w:sz w:val="16"/>
                <w:szCs w:val="16"/>
              </w:rPr>
              <w:t>Atbilstība vidēja termiņa prioritātēm</w:t>
            </w:r>
          </w:p>
        </w:tc>
        <w:tc>
          <w:tcPr>
            <w:tcW w:w="1005" w:type="dxa"/>
            <w:vMerge w:val="restart"/>
            <w:tcBorders>
              <w:top w:val="single" w:sz="4" w:space="0" w:color="auto"/>
              <w:left w:val="single" w:sz="4" w:space="0" w:color="auto"/>
              <w:bottom w:val="single" w:sz="4" w:space="0" w:color="000000"/>
              <w:right w:val="single" w:sz="4" w:space="0" w:color="auto"/>
            </w:tcBorders>
            <w:vAlign w:val="center"/>
            <w:hideMark/>
          </w:tcPr>
          <w:p w:rsidR="00B35FF5" w:rsidRDefault="00B35FF5">
            <w:pPr>
              <w:jc w:val="center"/>
              <w:rPr>
                <w:b/>
                <w:bCs/>
                <w:color w:val="000000"/>
                <w:sz w:val="16"/>
                <w:szCs w:val="16"/>
              </w:rPr>
            </w:pPr>
            <w:r>
              <w:rPr>
                <w:b/>
                <w:bCs/>
                <w:color w:val="000000"/>
                <w:sz w:val="16"/>
                <w:szCs w:val="16"/>
              </w:rPr>
              <w:t>Uzdevuma Nr.</w:t>
            </w:r>
          </w:p>
        </w:tc>
        <w:tc>
          <w:tcPr>
            <w:tcW w:w="1141" w:type="dxa"/>
            <w:vMerge w:val="restart"/>
            <w:tcBorders>
              <w:top w:val="single" w:sz="4" w:space="0" w:color="auto"/>
              <w:left w:val="single" w:sz="4" w:space="0" w:color="auto"/>
              <w:bottom w:val="single" w:sz="4" w:space="0" w:color="auto"/>
              <w:right w:val="single" w:sz="4" w:space="0" w:color="auto"/>
            </w:tcBorders>
            <w:vAlign w:val="center"/>
            <w:hideMark/>
          </w:tcPr>
          <w:p w:rsidR="00B35FF5" w:rsidRDefault="00B35FF5">
            <w:pPr>
              <w:jc w:val="center"/>
              <w:rPr>
                <w:b/>
                <w:bCs/>
                <w:color w:val="000000"/>
                <w:sz w:val="16"/>
                <w:szCs w:val="16"/>
              </w:rPr>
            </w:pPr>
            <w:r>
              <w:rPr>
                <w:b/>
                <w:bCs/>
                <w:color w:val="000000"/>
                <w:sz w:val="16"/>
                <w:szCs w:val="16"/>
              </w:rPr>
              <w:t xml:space="preserve">Papildinātība ar citiem projektiem (norādīt projekta </w:t>
            </w:r>
            <w:proofErr w:type="spellStart"/>
            <w:r>
              <w:rPr>
                <w:b/>
                <w:bCs/>
                <w:color w:val="000000"/>
                <w:sz w:val="16"/>
                <w:szCs w:val="16"/>
              </w:rPr>
              <w:t>N.p.k</w:t>
            </w:r>
            <w:proofErr w:type="spellEnd"/>
            <w:r>
              <w:rPr>
                <w:b/>
                <w:bCs/>
                <w:color w:val="000000"/>
                <w:sz w:val="16"/>
                <w:szCs w:val="16"/>
              </w:rPr>
              <w:t>.)</w:t>
            </w:r>
          </w:p>
        </w:tc>
        <w:tc>
          <w:tcPr>
            <w:tcW w:w="986" w:type="dxa"/>
            <w:vMerge w:val="restart"/>
            <w:tcBorders>
              <w:top w:val="single" w:sz="4" w:space="0" w:color="auto"/>
              <w:left w:val="single" w:sz="4" w:space="0" w:color="auto"/>
              <w:bottom w:val="single" w:sz="4" w:space="0" w:color="auto"/>
              <w:right w:val="single" w:sz="4" w:space="0" w:color="auto"/>
            </w:tcBorders>
            <w:vAlign w:val="center"/>
            <w:hideMark/>
          </w:tcPr>
          <w:p w:rsidR="00B35FF5" w:rsidRDefault="00B35FF5">
            <w:pPr>
              <w:jc w:val="center"/>
              <w:rPr>
                <w:b/>
                <w:bCs/>
                <w:color w:val="000000"/>
                <w:sz w:val="16"/>
                <w:szCs w:val="16"/>
              </w:rPr>
            </w:pPr>
            <w:r>
              <w:rPr>
                <w:b/>
                <w:bCs/>
                <w:color w:val="000000"/>
                <w:sz w:val="16"/>
                <w:szCs w:val="16"/>
              </w:rPr>
              <w:t>Indikatīvā summa (EUR)</w:t>
            </w:r>
          </w:p>
        </w:tc>
        <w:tc>
          <w:tcPr>
            <w:tcW w:w="3960" w:type="dxa"/>
            <w:gridSpan w:val="4"/>
            <w:tcBorders>
              <w:top w:val="single" w:sz="4" w:space="0" w:color="auto"/>
              <w:left w:val="nil"/>
              <w:bottom w:val="single" w:sz="4" w:space="0" w:color="auto"/>
              <w:right w:val="single" w:sz="4" w:space="0" w:color="auto"/>
            </w:tcBorders>
            <w:vAlign w:val="center"/>
            <w:hideMark/>
          </w:tcPr>
          <w:p w:rsidR="00B35FF5" w:rsidRDefault="00B35FF5">
            <w:pPr>
              <w:jc w:val="center"/>
              <w:rPr>
                <w:b/>
                <w:bCs/>
                <w:color w:val="000000"/>
                <w:sz w:val="16"/>
                <w:szCs w:val="16"/>
              </w:rPr>
            </w:pPr>
            <w:r>
              <w:rPr>
                <w:b/>
                <w:bCs/>
                <w:color w:val="000000"/>
                <w:sz w:val="16"/>
                <w:szCs w:val="16"/>
              </w:rPr>
              <w:t>Finanšu instruments, (EUR vai %)</w:t>
            </w:r>
          </w:p>
        </w:tc>
        <w:tc>
          <w:tcPr>
            <w:tcW w:w="1707" w:type="dxa"/>
            <w:vMerge w:val="restart"/>
            <w:tcBorders>
              <w:top w:val="single" w:sz="4" w:space="0" w:color="auto"/>
              <w:left w:val="single" w:sz="4" w:space="0" w:color="auto"/>
              <w:bottom w:val="single" w:sz="4" w:space="0" w:color="auto"/>
              <w:right w:val="single" w:sz="4" w:space="0" w:color="auto"/>
            </w:tcBorders>
            <w:vAlign w:val="center"/>
            <w:hideMark/>
          </w:tcPr>
          <w:p w:rsidR="00B35FF5" w:rsidRDefault="00B35FF5">
            <w:pPr>
              <w:jc w:val="center"/>
              <w:rPr>
                <w:b/>
                <w:bCs/>
                <w:color w:val="000000"/>
                <w:sz w:val="16"/>
                <w:szCs w:val="16"/>
              </w:rPr>
            </w:pPr>
            <w:r>
              <w:rPr>
                <w:b/>
                <w:bCs/>
                <w:color w:val="000000"/>
                <w:sz w:val="16"/>
                <w:szCs w:val="16"/>
              </w:rPr>
              <w:t>Projekta plānotie darbības rezultāti un to rezultatīvie rādītāji</w:t>
            </w:r>
          </w:p>
        </w:tc>
        <w:tc>
          <w:tcPr>
            <w:tcW w:w="1801" w:type="dxa"/>
            <w:gridSpan w:val="2"/>
            <w:tcBorders>
              <w:top w:val="single" w:sz="4" w:space="0" w:color="auto"/>
              <w:left w:val="nil"/>
              <w:bottom w:val="single" w:sz="4" w:space="0" w:color="auto"/>
              <w:right w:val="single" w:sz="4" w:space="0" w:color="auto"/>
            </w:tcBorders>
            <w:vAlign w:val="center"/>
            <w:hideMark/>
          </w:tcPr>
          <w:p w:rsidR="00B35FF5" w:rsidRDefault="00B35FF5">
            <w:pPr>
              <w:jc w:val="center"/>
              <w:rPr>
                <w:b/>
                <w:bCs/>
                <w:color w:val="000000"/>
                <w:sz w:val="16"/>
                <w:szCs w:val="16"/>
              </w:rPr>
            </w:pPr>
            <w:r>
              <w:rPr>
                <w:b/>
                <w:bCs/>
                <w:color w:val="000000"/>
                <w:sz w:val="16"/>
                <w:szCs w:val="16"/>
              </w:rPr>
              <w:t>Plānotais laika posms</w:t>
            </w:r>
          </w:p>
        </w:tc>
        <w:tc>
          <w:tcPr>
            <w:tcW w:w="1157" w:type="dxa"/>
            <w:vMerge w:val="restart"/>
            <w:tcBorders>
              <w:top w:val="single" w:sz="4" w:space="0" w:color="auto"/>
              <w:left w:val="single" w:sz="4" w:space="0" w:color="auto"/>
              <w:bottom w:val="single" w:sz="4" w:space="0" w:color="auto"/>
              <w:right w:val="single" w:sz="4" w:space="0" w:color="auto"/>
            </w:tcBorders>
            <w:vAlign w:val="center"/>
            <w:hideMark/>
          </w:tcPr>
          <w:p w:rsidR="00B35FF5" w:rsidRDefault="00B35FF5">
            <w:pPr>
              <w:jc w:val="center"/>
              <w:rPr>
                <w:b/>
                <w:bCs/>
                <w:color w:val="000000"/>
                <w:sz w:val="16"/>
                <w:szCs w:val="16"/>
              </w:rPr>
            </w:pPr>
            <w:r>
              <w:rPr>
                <w:b/>
                <w:bCs/>
                <w:color w:val="000000"/>
                <w:sz w:val="16"/>
                <w:szCs w:val="16"/>
              </w:rPr>
              <w:t>Atbildīgais par projekta īstenošanu (sadarbības partneris)</w:t>
            </w:r>
          </w:p>
        </w:tc>
      </w:tr>
      <w:tr w:rsidR="00B35FF5" w:rsidTr="00B35FF5">
        <w:trPr>
          <w:trHeight w:val="840"/>
        </w:trPr>
        <w:tc>
          <w:tcPr>
            <w:tcW w:w="0" w:type="auto"/>
            <w:vMerge/>
            <w:tcBorders>
              <w:top w:val="single" w:sz="4" w:space="0" w:color="auto"/>
              <w:left w:val="single" w:sz="4" w:space="0" w:color="auto"/>
              <w:bottom w:val="single" w:sz="4" w:space="0" w:color="auto"/>
              <w:right w:val="single" w:sz="4" w:space="0" w:color="auto"/>
            </w:tcBorders>
            <w:vAlign w:val="center"/>
            <w:hideMark/>
          </w:tcPr>
          <w:p w:rsidR="00B35FF5" w:rsidRDefault="00B35FF5">
            <w:pPr>
              <w:rPr>
                <w:b/>
                <w:bCs/>
                <w:color w:val="000000"/>
                <w:sz w:val="16"/>
                <w:szCs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B35FF5" w:rsidRDefault="00B35FF5">
            <w:pPr>
              <w:rPr>
                <w:b/>
                <w:bCs/>
                <w:color w:val="000000"/>
                <w:sz w:val="16"/>
                <w:szCs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B35FF5" w:rsidRDefault="00B35FF5">
            <w:pPr>
              <w:rPr>
                <w:b/>
                <w:bCs/>
                <w:color w:val="000000"/>
                <w:sz w:val="16"/>
                <w:szCs w:val="16"/>
              </w:rPr>
            </w:pPr>
          </w:p>
        </w:tc>
        <w:tc>
          <w:tcPr>
            <w:tcW w:w="0" w:type="auto"/>
            <w:vMerge/>
            <w:tcBorders>
              <w:top w:val="single" w:sz="4" w:space="0" w:color="auto"/>
              <w:left w:val="single" w:sz="4" w:space="0" w:color="auto"/>
              <w:bottom w:val="single" w:sz="4" w:space="0" w:color="000000"/>
              <w:right w:val="single" w:sz="4" w:space="0" w:color="auto"/>
            </w:tcBorders>
            <w:vAlign w:val="center"/>
            <w:hideMark/>
          </w:tcPr>
          <w:p w:rsidR="00B35FF5" w:rsidRDefault="00B35FF5">
            <w:pPr>
              <w:rPr>
                <w:b/>
                <w:bCs/>
                <w:color w:val="000000"/>
                <w:sz w:val="16"/>
                <w:szCs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B35FF5" w:rsidRDefault="00B35FF5">
            <w:pPr>
              <w:rPr>
                <w:b/>
                <w:bCs/>
                <w:color w:val="000000"/>
                <w:sz w:val="16"/>
                <w:szCs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B35FF5" w:rsidRDefault="00B35FF5">
            <w:pPr>
              <w:rPr>
                <w:b/>
                <w:bCs/>
                <w:color w:val="000000"/>
                <w:sz w:val="16"/>
                <w:szCs w:val="16"/>
              </w:rPr>
            </w:pPr>
          </w:p>
        </w:tc>
        <w:tc>
          <w:tcPr>
            <w:tcW w:w="1026" w:type="dxa"/>
            <w:tcBorders>
              <w:top w:val="nil"/>
              <w:left w:val="nil"/>
              <w:bottom w:val="single" w:sz="4" w:space="0" w:color="auto"/>
              <w:right w:val="single" w:sz="4" w:space="0" w:color="auto"/>
            </w:tcBorders>
            <w:vAlign w:val="center"/>
            <w:hideMark/>
          </w:tcPr>
          <w:p w:rsidR="00B35FF5" w:rsidRDefault="00B35FF5">
            <w:pPr>
              <w:jc w:val="center"/>
              <w:rPr>
                <w:b/>
                <w:bCs/>
                <w:color w:val="000000"/>
                <w:sz w:val="16"/>
                <w:szCs w:val="16"/>
              </w:rPr>
            </w:pPr>
            <w:r>
              <w:rPr>
                <w:b/>
                <w:bCs/>
                <w:color w:val="000000"/>
                <w:sz w:val="16"/>
                <w:szCs w:val="16"/>
              </w:rPr>
              <w:t>Pašvaldības budžets</w:t>
            </w:r>
          </w:p>
        </w:tc>
        <w:tc>
          <w:tcPr>
            <w:tcW w:w="1043" w:type="dxa"/>
            <w:tcBorders>
              <w:top w:val="nil"/>
              <w:left w:val="nil"/>
              <w:bottom w:val="single" w:sz="4" w:space="0" w:color="auto"/>
              <w:right w:val="single" w:sz="4" w:space="0" w:color="auto"/>
            </w:tcBorders>
            <w:vAlign w:val="center"/>
            <w:hideMark/>
          </w:tcPr>
          <w:p w:rsidR="00B35FF5" w:rsidRDefault="00B35FF5">
            <w:pPr>
              <w:jc w:val="center"/>
              <w:rPr>
                <w:b/>
                <w:bCs/>
                <w:color w:val="000000"/>
                <w:sz w:val="16"/>
                <w:szCs w:val="16"/>
              </w:rPr>
            </w:pPr>
            <w:r>
              <w:rPr>
                <w:b/>
                <w:bCs/>
                <w:color w:val="000000"/>
                <w:sz w:val="16"/>
                <w:szCs w:val="16"/>
              </w:rPr>
              <w:t>ES fondu finansējums (norādīt)</w:t>
            </w:r>
          </w:p>
        </w:tc>
        <w:tc>
          <w:tcPr>
            <w:tcW w:w="830" w:type="dxa"/>
            <w:tcBorders>
              <w:top w:val="nil"/>
              <w:left w:val="nil"/>
              <w:bottom w:val="single" w:sz="4" w:space="0" w:color="auto"/>
              <w:right w:val="single" w:sz="4" w:space="0" w:color="auto"/>
            </w:tcBorders>
            <w:vAlign w:val="center"/>
            <w:hideMark/>
          </w:tcPr>
          <w:p w:rsidR="00B35FF5" w:rsidRDefault="00B35FF5">
            <w:pPr>
              <w:jc w:val="center"/>
              <w:rPr>
                <w:b/>
                <w:bCs/>
                <w:color w:val="000000"/>
                <w:sz w:val="16"/>
                <w:szCs w:val="16"/>
              </w:rPr>
            </w:pPr>
            <w:r>
              <w:rPr>
                <w:b/>
                <w:bCs/>
                <w:color w:val="000000"/>
                <w:sz w:val="16"/>
                <w:szCs w:val="16"/>
              </w:rPr>
              <w:t>Privātais sektors</w:t>
            </w:r>
          </w:p>
        </w:tc>
        <w:tc>
          <w:tcPr>
            <w:tcW w:w="1061" w:type="dxa"/>
            <w:tcBorders>
              <w:top w:val="nil"/>
              <w:left w:val="nil"/>
              <w:bottom w:val="single" w:sz="4" w:space="0" w:color="auto"/>
              <w:right w:val="single" w:sz="4" w:space="0" w:color="auto"/>
            </w:tcBorders>
            <w:vAlign w:val="center"/>
            <w:hideMark/>
          </w:tcPr>
          <w:p w:rsidR="00B35FF5" w:rsidRDefault="00B35FF5">
            <w:pPr>
              <w:jc w:val="center"/>
              <w:rPr>
                <w:b/>
                <w:bCs/>
                <w:color w:val="000000"/>
                <w:sz w:val="16"/>
                <w:szCs w:val="16"/>
              </w:rPr>
            </w:pPr>
            <w:r>
              <w:rPr>
                <w:b/>
                <w:bCs/>
                <w:color w:val="000000"/>
                <w:sz w:val="16"/>
                <w:szCs w:val="16"/>
              </w:rPr>
              <w:t>Citi finansējuma avoti (norādīt)</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B35FF5" w:rsidRDefault="00B35FF5">
            <w:pPr>
              <w:rPr>
                <w:b/>
                <w:bCs/>
                <w:color w:val="000000"/>
                <w:sz w:val="16"/>
                <w:szCs w:val="16"/>
              </w:rPr>
            </w:pPr>
          </w:p>
        </w:tc>
        <w:tc>
          <w:tcPr>
            <w:tcW w:w="812" w:type="dxa"/>
            <w:tcBorders>
              <w:top w:val="nil"/>
              <w:left w:val="nil"/>
              <w:bottom w:val="single" w:sz="4" w:space="0" w:color="auto"/>
              <w:right w:val="single" w:sz="4" w:space="0" w:color="auto"/>
            </w:tcBorders>
            <w:vAlign w:val="center"/>
            <w:hideMark/>
          </w:tcPr>
          <w:p w:rsidR="00B35FF5" w:rsidRDefault="00B35FF5">
            <w:pPr>
              <w:jc w:val="center"/>
              <w:rPr>
                <w:b/>
                <w:bCs/>
                <w:color w:val="000000"/>
                <w:sz w:val="16"/>
                <w:szCs w:val="16"/>
              </w:rPr>
            </w:pPr>
            <w:r>
              <w:rPr>
                <w:b/>
                <w:bCs/>
                <w:color w:val="000000"/>
                <w:sz w:val="16"/>
                <w:szCs w:val="16"/>
              </w:rPr>
              <w:t>Projekta uzsākšanas datums</w:t>
            </w:r>
          </w:p>
        </w:tc>
        <w:tc>
          <w:tcPr>
            <w:tcW w:w="989" w:type="dxa"/>
            <w:tcBorders>
              <w:top w:val="nil"/>
              <w:left w:val="nil"/>
              <w:bottom w:val="single" w:sz="4" w:space="0" w:color="auto"/>
              <w:right w:val="single" w:sz="4" w:space="0" w:color="auto"/>
            </w:tcBorders>
            <w:vAlign w:val="center"/>
            <w:hideMark/>
          </w:tcPr>
          <w:p w:rsidR="00B35FF5" w:rsidRDefault="00B35FF5">
            <w:pPr>
              <w:jc w:val="center"/>
              <w:rPr>
                <w:b/>
                <w:bCs/>
                <w:color w:val="000000"/>
                <w:sz w:val="16"/>
                <w:szCs w:val="16"/>
              </w:rPr>
            </w:pPr>
            <w:r>
              <w:rPr>
                <w:b/>
                <w:bCs/>
                <w:color w:val="000000"/>
                <w:sz w:val="16"/>
                <w:szCs w:val="16"/>
              </w:rPr>
              <w:t>Projekta realizācijas ilgums</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B35FF5" w:rsidRDefault="00B35FF5">
            <w:pPr>
              <w:rPr>
                <w:b/>
                <w:bCs/>
                <w:color w:val="000000"/>
                <w:sz w:val="16"/>
                <w:szCs w:val="16"/>
              </w:rPr>
            </w:pPr>
          </w:p>
        </w:tc>
      </w:tr>
      <w:tr w:rsidR="00B35FF5" w:rsidTr="00B35FF5">
        <w:trPr>
          <w:trHeight w:val="3175"/>
        </w:trPr>
        <w:tc>
          <w:tcPr>
            <w:tcW w:w="15236" w:type="dxa"/>
            <w:gridSpan w:val="14"/>
            <w:vMerge w:val="restart"/>
            <w:tcBorders>
              <w:top w:val="single" w:sz="4" w:space="0" w:color="auto"/>
              <w:left w:val="single" w:sz="4" w:space="0" w:color="auto"/>
              <w:bottom w:val="single" w:sz="4" w:space="0" w:color="000000"/>
              <w:right w:val="single" w:sz="4" w:space="0" w:color="000000"/>
            </w:tcBorders>
            <w:hideMark/>
          </w:tcPr>
          <w:p w:rsidR="00B35FF5" w:rsidRDefault="00B35FF5">
            <w:pPr>
              <w:widowControl w:val="0"/>
              <w:rPr>
                <w:sz w:val="22"/>
                <w:szCs w:val="22"/>
                <w:u w:val="single"/>
              </w:rPr>
            </w:pPr>
            <w:r>
              <w:rPr>
                <w:b/>
                <w:bCs/>
                <w:sz w:val="22"/>
                <w:szCs w:val="22"/>
                <w:u w:val="single"/>
              </w:rPr>
              <w:t>1.</w:t>
            </w:r>
            <w:r>
              <w:rPr>
                <w:sz w:val="22"/>
                <w:szCs w:val="22"/>
                <w:u w:val="single"/>
              </w:rPr>
              <w:t xml:space="preserve"> Prioritārā projekta ideja:</w:t>
            </w:r>
            <w:r>
              <w:rPr>
                <w:sz w:val="22"/>
                <w:szCs w:val="22"/>
              </w:rPr>
              <w:t xml:space="preserve"> </w:t>
            </w:r>
            <w:r>
              <w:rPr>
                <w:b/>
                <w:bCs/>
                <w:sz w:val="22"/>
                <w:szCs w:val="22"/>
              </w:rPr>
              <w:t>Infrastruktūras sakārtošana uzņēmējdarbības attīstībai Gulbenes pilsētā</w:t>
            </w:r>
            <w:r>
              <w:rPr>
                <w:sz w:val="22"/>
                <w:szCs w:val="22"/>
              </w:rPr>
              <w:br/>
            </w:r>
            <w:r>
              <w:rPr>
                <w:sz w:val="22"/>
                <w:szCs w:val="22"/>
                <w:u w:val="single"/>
              </w:rPr>
              <w:t xml:space="preserve">Projekta aktivitāšu pamatojums: </w:t>
            </w:r>
            <w:r>
              <w:rPr>
                <w:sz w:val="22"/>
                <w:szCs w:val="22"/>
                <w:u w:val="single"/>
              </w:rPr>
              <w:br/>
            </w:r>
            <w:r>
              <w:rPr>
                <w:sz w:val="22"/>
                <w:szCs w:val="22"/>
              </w:rPr>
              <w:t>Viens no svarīgākajiem faktoriem uzņēmējdarbības attīstībai Gulbenes pilsētā ir transporta infrastruktūras sakārtošana un Gulbenes pilsētas pieejamības un sasniedzamības veicināšana. Tādēļ, pamatojoties uz komersantu iesniegumiem par tiem nepieciešamās infrastruktūras uzlabošanu, projekta "Infrastruktūras sakārtošana uzņēmējdarbības attīstībai Gulbenes pilsētā" ietvaros plānota ražošanas teritorijas infrastruktūras sakārtošana īpašumā „</w:t>
            </w:r>
            <w:proofErr w:type="spellStart"/>
            <w:r>
              <w:rPr>
                <w:sz w:val="22"/>
                <w:szCs w:val="22"/>
              </w:rPr>
              <w:t>Draudzesskola</w:t>
            </w:r>
            <w:proofErr w:type="spellEnd"/>
            <w:r>
              <w:rPr>
                <w:sz w:val="22"/>
                <w:szCs w:val="22"/>
              </w:rPr>
              <w:t xml:space="preserve">” (Kalēju ielas pārbūve un stāvvietu izbūve), infrastruktūras sakārtošana Klēts ielā un Pils ielā, kā arī Purva ielas pārbūve. </w:t>
            </w:r>
            <w:r>
              <w:rPr>
                <w:sz w:val="22"/>
                <w:szCs w:val="22"/>
              </w:rPr>
              <w:br/>
            </w:r>
            <w:r>
              <w:rPr>
                <w:b/>
                <w:bCs/>
                <w:sz w:val="22"/>
                <w:szCs w:val="22"/>
              </w:rPr>
              <w:t xml:space="preserve">Projekta rezultātā tiks radītas 9 darba vietas, piesaistītas privātās investīcijas 169 909 EUR apmērā un atbalstu guvuši vismaz 12 komersanti. </w:t>
            </w:r>
            <w:r>
              <w:rPr>
                <w:sz w:val="22"/>
                <w:szCs w:val="22"/>
              </w:rPr>
              <w:br/>
            </w:r>
            <w:r>
              <w:rPr>
                <w:sz w:val="22"/>
                <w:szCs w:val="22"/>
              </w:rPr>
              <w:br/>
            </w:r>
            <w:r>
              <w:rPr>
                <w:b/>
                <w:bCs/>
                <w:sz w:val="22"/>
                <w:szCs w:val="22"/>
              </w:rPr>
              <w:t xml:space="preserve">1.1. </w:t>
            </w:r>
            <w:r>
              <w:rPr>
                <w:sz w:val="22"/>
                <w:szCs w:val="22"/>
              </w:rPr>
              <w:t>Īpašumā „</w:t>
            </w:r>
            <w:proofErr w:type="spellStart"/>
            <w:r>
              <w:rPr>
                <w:sz w:val="22"/>
                <w:szCs w:val="22"/>
              </w:rPr>
              <w:t>Draudzesskola</w:t>
            </w:r>
            <w:proofErr w:type="spellEnd"/>
            <w:r>
              <w:rPr>
                <w:sz w:val="22"/>
                <w:szCs w:val="22"/>
              </w:rPr>
              <w:t>", kas atrodas Stradu pagasta Margu ciemā, padomju gados bija izvietota rūpnīcas „Alfa” filiāle, kur ražoja mikroshēmas. 90.gadu sakumā uz tās bāzes izveidojās AS „</w:t>
            </w:r>
            <w:proofErr w:type="spellStart"/>
            <w:r>
              <w:rPr>
                <w:sz w:val="22"/>
                <w:szCs w:val="22"/>
              </w:rPr>
              <w:t>Mitrāns</w:t>
            </w:r>
            <w:proofErr w:type="spellEnd"/>
            <w:r>
              <w:rPr>
                <w:sz w:val="22"/>
                <w:szCs w:val="22"/>
              </w:rPr>
              <w:t xml:space="preserve">”, kuram arī šobrīd pieder visas ēkas, bet zeme pieder pašvaldībai. Liels zaudējums Gulbenes novadam bija viena no lielākajiem novada uzņēmumiem - šūšanas firmas SIA "NIENHAUS &amp; LOTZ LETTLAND", kas nodarbināja vairāk kā 160 darbiniekus, aiziešana no Gulbenes, bet plānots, ka publiskās infrastruktūras sakārtošanas rezultātā, šo lomu aizpildīs jauni uzņēmumi. Ēkās izvietoti vairāki uzņēmumi, kas nodarbojas ar metālapstrādi un dažādu pakalpojumu sniegšanu. ERAF finansiāli atbalstītā projekta Nr.3DP/3.6.1.1.0/13/IPIA/VRAA/004 „Uzņēmējdarbībai nozīmīgo ielu rekonstrukcija Gulbenes pilsētā” ietvaros tika veikta </w:t>
            </w:r>
            <w:proofErr w:type="spellStart"/>
            <w:r>
              <w:rPr>
                <w:sz w:val="22"/>
                <w:szCs w:val="22"/>
              </w:rPr>
              <w:t>Draudzesskolas</w:t>
            </w:r>
            <w:proofErr w:type="spellEnd"/>
            <w:r>
              <w:rPr>
                <w:sz w:val="22"/>
                <w:szCs w:val="22"/>
              </w:rPr>
              <w:t xml:space="preserve"> ielas pārbūve Gulbenes pilsētas teritorijā. Diemžēl projekta nosacījumi neļāva ieguldīt līdzekļus ārpus pilsētas administratīvās teritorijas un vienlaikus sakārtot Kalēju ielu Margu ciemā, kas nodrošina piekļuvi ražošanas teritorijai īpašumā „</w:t>
            </w:r>
            <w:proofErr w:type="spellStart"/>
            <w:r>
              <w:rPr>
                <w:sz w:val="22"/>
                <w:szCs w:val="22"/>
              </w:rPr>
              <w:t>Draudzesskola</w:t>
            </w:r>
            <w:proofErr w:type="spellEnd"/>
            <w:r>
              <w:rPr>
                <w:sz w:val="22"/>
                <w:szCs w:val="22"/>
              </w:rPr>
              <w:t>” un kura ir ļoti sliktā tehniskā stāvoklī.</w:t>
            </w:r>
            <w:r>
              <w:rPr>
                <w:sz w:val="22"/>
                <w:szCs w:val="22"/>
              </w:rPr>
              <w:br/>
            </w:r>
            <w:r>
              <w:rPr>
                <w:b/>
                <w:bCs/>
                <w:sz w:val="22"/>
                <w:szCs w:val="22"/>
              </w:rPr>
              <w:t xml:space="preserve">1.2., 1.3. </w:t>
            </w:r>
            <w:r>
              <w:rPr>
                <w:sz w:val="22"/>
                <w:szCs w:val="22"/>
              </w:rPr>
              <w:t>Klēts ielas un Pils ielas teritorijā atrodas vairāki uzņēmumi - SIA "</w:t>
            </w:r>
            <w:proofErr w:type="spellStart"/>
            <w:r>
              <w:rPr>
                <w:sz w:val="22"/>
                <w:szCs w:val="22"/>
              </w:rPr>
              <w:t>Pilsbergs</w:t>
            </w:r>
            <w:proofErr w:type="spellEnd"/>
            <w:r>
              <w:rPr>
                <w:sz w:val="22"/>
                <w:szCs w:val="22"/>
              </w:rPr>
              <w:t xml:space="preserve">", SIA "Ausmas serviss". Uzņēmēji jau uzsākuši teritorijā esošo degradēto teritoriju sakārtošanu un teritoriju degradējošo ēku nojaukšanu. Ielu pārbūve būs nozīmīga jaunu uzņēmumu ienākšanai un esošo attīstībai šajā pilsētas daļā. Abas ielas iekļaujas arī Gulbenes vēsturiskajā centrā, to atjaunošanai ir būtiska nozīme arī Gulbenes novada vēstures un mākslas muzeja atklātā krājuma glabātuves "Klēts" tūrisma piedāvājumā. Klēts ielu un Pils ielu savieno </w:t>
            </w:r>
            <w:proofErr w:type="spellStart"/>
            <w:r>
              <w:rPr>
                <w:sz w:val="22"/>
                <w:szCs w:val="22"/>
              </w:rPr>
              <w:t>Vecgulbenes</w:t>
            </w:r>
            <w:proofErr w:type="spellEnd"/>
            <w:r>
              <w:rPr>
                <w:sz w:val="22"/>
                <w:szCs w:val="22"/>
              </w:rPr>
              <w:t xml:space="preserve"> muižas bruģakmens ceļš, kuru plānots atjaunot. Klēts ielu izmanto arī Gulbenes slimnīcas Ātrās medicīniskās palīdzības dienests. </w:t>
            </w:r>
            <w:r>
              <w:rPr>
                <w:sz w:val="22"/>
                <w:szCs w:val="22"/>
              </w:rPr>
              <w:br/>
              <w:t xml:space="preserve">Klēts ielas brauktuves esošais segums ir neapmierinošā stāvoklī – pilnībā sabrucis asfaltbetona segums, dabā novērojama lietus ūdens uzkrāšanās uz ielas braucamās daļas, ielai nav pilnībā nodrošināta lietus ūdens savākšana un </w:t>
            </w:r>
            <w:proofErr w:type="spellStart"/>
            <w:r>
              <w:rPr>
                <w:sz w:val="22"/>
                <w:szCs w:val="22"/>
              </w:rPr>
              <w:t>atvade</w:t>
            </w:r>
            <w:proofErr w:type="spellEnd"/>
            <w:r>
              <w:rPr>
                <w:sz w:val="22"/>
                <w:szCs w:val="22"/>
              </w:rPr>
              <w:t xml:space="preserve"> no ielas brauktuves. Projekta ietvaros plānots pārbūvēt ielas brauktuvi, izbūvēt lietus ūdens savākšanas risinājumus, kā arī gājēju ietvi.</w:t>
            </w:r>
            <w:r>
              <w:rPr>
                <w:sz w:val="22"/>
                <w:szCs w:val="22"/>
              </w:rPr>
              <w:br/>
            </w:r>
            <w:r>
              <w:rPr>
                <w:sz w:val="22"/>
                <w:szCs w:val="22"/>
              </w:rPr>
              <w:lastRenderedPageBreak/>
              <w:t xml:space="preserve">Pils ielas brauktuves esošais segums ir neapmierinošā stāvoklī – pilnībā sabrucis asfaltbetona segums un grants. Dabā novērojama lietus ūdens uzkrāšanās uz ielas braucamās daļas. Ielai šobrīd nav pilnībā nodrošināta lietus ūdens savākšana un </w:t>
            </w:r>
            <w:proofErr w:type="spellStart"/>
            <w:r>
              <w:rPr>
                <w:sz w:val="22"/>
                <w:szCs w:val="22"/>
              </w:rPr>
              <w:t>atvade</w:t>
            </w:r>
            <w:proofErr w:type="spellEnd"/>
            <w:r>
              <w:rPr>
                <w:sz w:val="22"/>
                <w:szCs w:val="22"/>
              </w:rPr>
              <w:t xml:space="preserve"> no ielas brauktuves. Projekta ietvaros plānots pārbūvēt ielas brauktuvi un izbūvēt lietus ūdens savākšanas risinājumus.</w:t>
            </w:r>
            <w:r>
              <w:rPr>
                <w:sz w:val="22"/>
                <w:szCs w:val="22"/>
              </w:rPr>
              <w:br/>
            </w:r>
            <w:r>
              <w:rPr>
                <w:sz w:val="22"/>
                <w:szCs w:val="22"/>
              </w:rPr>
              <w:br/>
            </w:r>
            <w:r>
              <w:rPr>
                <w:b/>
                <w:bCs/>
                <w:sz w:val="22"/>
                <w:szCs w:val="22"/>
              </w:rPr>
              <w:t xml:space="preserve">1.4. </w:t>
            </w:r>
            <w:r>
              <w:rPr>
                <w:sz w:val="22"/>
                <w:szCs w:val="22"/>
              </w:rPr>
              <w:t>Purva ielā 2a, Gulbenē 2015.gadā ēkas īpašnieks SIA "</w:t>
            </w:r>
            <w:proofErr w:type="spellStart"/>
            <w:r>
              <w:rPr>
                <w:sz w:val="22"/>
                <w:szCs w:val="22"/>
              </w:rPr>
              <w:t>Rubate</w:t>
            </w:r>
            <w:proofErr w:type="spellEnd"/>
            <w:r>
              <w:rPr>
                <w:sz w:val="22"/>
                <w:szCs w:val="22"/>
              </w:rPr>
              <w:t xml:space="preserve">"  veica ieguldījumus ēkas sakārtošanā, kas deva iespēju vairākiem uzņēmumiem veikt tajā savu darbību. Līdz ar to Purva ielu katru dienu izmanto vairāki uzņēmumi - SIA "Tavai un manai veselībai", SIA "Birojs GK", SIA "KONTS AO" un to klienti. Purva ielas brauktuves esošais segums ir neapmierinošā stāvoklī – nolietojies asfaltbetons un </w:t>
            </w:r>
            <w:proofErr w:type="spellStart"/>
            <w:r>
              <w:rPr>
                <w:sz w:val="22"/>
                <w:szCs w:val="22"/>
              </w:rPr>
              <w:t>frēzasfalts</w:t>
            </w:r>
            <w:proofErr w:type="spellEnd"/>
            <w:r>
              <w:rPr>
                <w:sz w:val="22"/>
                <w:szCs w:val="22"/>
              </w:rPr>
              <w:t xml:space="preserve">. Dabā novērojama lietus ūdens uzkrāšanās uz ielas braucamās daļas. Ielai šobrīd nav pilnībā izbūvēts apgaismojuma tīkls, kā arī nav pilnībā nodrošināta lietus ūdens savākšana un </w:t>
            </w:r>
            <w:proofErr w:type="spellStart"/>
            <w:r>
              <w:rPr>
                <w:sz w:val="22"/>
                <w:szCs w:val="22"/>
              </w:rPr>
              <w:t>atvade</w:t>
            </w:r>
            <w:proofErr w:type="spellEnd"/>
            <w:r>
              <w:rPr>
                <w:sz w:val="22"/>
                <w:szCs w:val="22"/>
              </w:rPr>
              <w:t xml:space="preserve"> no ielas brauktuves. Projekta ietvaros plānots pārbūvēt ielas brauktuvi, izbūvēt lietus ūdens kanalizācijas un ielu apgaismojuma tīklus, kā arī izbūvēt gājēju ietvi.</w:t>
            </w:r>
          </w:p>
        </w:tc>
      </w:tr>
      <w:tr w:rsidR="00B35FF5" w:rsidTr="00B35FF5">
        <w:trPr>
          <w:trHeight w:val="2854"/>
        </w:trPr>
        <w:tc>
          <w:tcPr>
            <w:tcW w:w="0" w:type="auto"/>
            <w:gridSpan w:val="14"/>
            <w:vMerge/>
            <w:tcBorders>
              <w:top w:val="single" w:sz="4" w:space="0" w:color="auto"/>
              <w:left w:val="single" w:sz="4" w:space="0" w:color="auto"/>
              <w:bottom w:val="single" w:sz="4" w:space="0" w:color="000000"/>
              <w:right w:val="single" w:sz="4" w:space="0" w:color="000000"/>
            </w:tcBorders>
            <w:vAlign w:val="center"/>
            <w:hideMark/>
          </w:tcPr>
          <w:p w:rsidR="00B35FF5" w:rsidRDefault="00B35FF5">
            <w:pPr>
              <w:rPr>
                <w:sz w:val="22"/>
                <w:szCs w:val="22"/>
                <w:u w:val="single"/>
              </w:rPr>
            </w:pPr>
          </w:p>
        </w:tc>
      </w:tr>
      <w:tr w:rsidR="00B35FF5" w:rsidTr="00B35FF5">
        <w:trPr>
          <w:trHeight w:val="3972"/>
        </w:trPr>
        <w:tc>
          <w:tcPr>
            <w:tcW w:w="0" w:type="auto"/>
            <w:gridSpan w:val="14"/>
            <w:vMerge/>
            <w:tcBorders>
              <w:top w:val="single" w:sz="4" w:space="0" w:color="auto"/>
              <w:left w:val="single" w:sz="4" w:space="0" w:color="auto"/>
              <w:bottom w:val="single" w:sz="4" w:space="0" w:color="000000"/>
              <w:right w:val="single" w:sz="4" w:space="0" w:color="000000"/>
            </w:tcBorders>
            <w:vAlign w:val="center"/>
            <w:hideMark/>
          </w:tcPr>
          <w:p w:rsidR="00B35FF5" w:rsidRDefault="00B35FF5">
            <w:pPr>
              <w:rPr>
                <w:sz w:val="22"/>
                <w:szCs w:val="22"/>
                <w:u w:val="single"/>
              </w:rPr>
            </w:pPr>
          </w:p>
        </w:tc>
      </w:tr>
      <w:tr w:rsidR="00B35FF5" w:rsidTr="00B35FF5">
        <w:trPr>
          <w:trHeight w:val="2485"/>
        </w:trPr>
        <w:tc>
          <w:tcPr>
            <w:tcW w:w="630" w:type="dxa"/>
            <w:tcBorders>
              <w:top w:val="nil"/>
              <w:left w:val="single" w:sz="4" w:space="0" w:color="auto"/>
              <w:bottom w:val="single" w:sz="4" w:space="0" w:color="auto"/>
              <w:right w:val="single" w:sz="4" w:space="0" w:color="auto"/>
            </w:tcBorders>
            <w:hideMark/>
          </w:tcPr>
          <w:p w:rsidR="00B35FF5" w:rsidRDefault="00B35FF5">
            <w:pPr>
              <w:rPr>
                <w:b/>
                <w:bCs/>
                <w:sz w:val="22"/>
                <w:szCs w:val="22"/>
              </w:rPr>
            </w:pPr>
            <w:r>
              <w:rPr>
                <w:b/>
                <w:bCs/>
                <w:sz w:val="22"/>
                <w:szCs w:val="22"/>
              </w:rPr>
              <w:t>1</w:t>
            </w:r>
          </w:p>
        </w:tc>
        <w:tc>
          <w:tcPr>
            <w:tcW w:w="1842" w:type="dxa"/>
            <w:tcBorders>
              <w:top w:val="nil"/>
              <w:left w:val="nil"/>
              <w:bottom w:val="single" w:sz="4" w:space="0" w:color="auto"/>
              <w:right w:val="single" w:sz="4" w:space="0" w:color="auto"/>
            </w:tcBorders>
            <w:hideMark/>
          </w:tcPr>
          <w:p w:rsidR="00B35FF5" w:rsidRDefault="00B35FF5">
            <w:pPr>
              <w:rPr>
                <w:b/>
                <w:bCs/>
                <w:sz w:val="22"/>
                <w:szCs w:val="22"/>
              </w:rPr>
            </w:pPr>
            <w:r>
              <w:rPr>
                <w:b/>
                <w:bCs/>
                <w:sz w:val="22"/>
                <w:szCs w:val="22"/>
              </w:rPr>
              <w:t>Infrastruktūras sakārtošana uzņēmējdarbības attīstībai Gulbenes pilsētā</w:t>
            </w:r>
          </w:p>
        </w:tc>
        <w:tc>
          <w:tcPr>
            <w:tcW w:w="1007" w:type="dxa"/>
            <w:tcBorders>
              <w:top w:val="nil"/>
              <w:left w:val="nil"/>
              <w:bottom w:val="single" w:sz="4" w:space="0" w:color="auto"/>
              <w:right w:val="single" w:sz="4" w:space="0" w:color="auto"/>
            </w:tcBorders>
            <w:shd w:val="clear" w:color="auto" w:fill="FFFFFF"/>
            <w:hideMark/>
          </w:tcPr>
          <w:p w:rsidR="00B35FF5" w:rsidRDefault="00B35FF5">
            <w:pPr>
              <w:rPr>
                <w:b/>
                <w:bCs/>
                <w:color w:val="0070C0"/>
                <w:sz w:val="22"/>
                <w:szCs w:val="22"/>
              </w:rPr>
            </w:pPr>
            <w:r>
              <w:rPr>
                <w:rFonts w:ascii="Calibri" w:eastAsia="Calibri" w:hAnsi="Calibri"/>
                <w:noProof/>
              </w:rPr>
              <mc:AlternateContent>
                <mc:Choice Requires="wps">
                  <w:drawing>
                    <wp:anchor distT="0" distB="0" distL="114300" distR="114300" simplePos="0" relativeHeight="251637760" behindDoc="0" locked="0" layoutInCell="1" allowOverlap="1">
                      <wp:simplePos x="0" y="0"/>
                      <wp:positionH relativeFrom="column">
                        <wp:posOffset>504825</wp:posOffset>
                      </wp:positionH>
                      <wp:positionV relativeFrom="paragraph">
                        <wp:posOffset>0</wp:posOffset>
                      </wp:positionV>
                      <wp:extent cx="180975" cy="266700"/>
                      <wp:effectExtent l="0" t="0" r="0" b="0"/>
                      <wp:wrapNone/>
                      <wp:docPr id="49" name="Tekstlodziņš 49">
                        <a:extLst xmlns:a="http://schemas.openxmlformats.org/drawingml/2006/main">
                          <a:ext uri="{FF2B5EF4-FFF2-40B4-BE49-F238E27FC236}">
                            <a16:creationId xmlns:a16="http://schemas.microsoft.com/office/drawing/2014/main" id="{02AFE70D-C446-4F45-91D3-E84C79419D5B}"/>
                          </a:ext>
                        </a:extLst>
                      </wp:docPr>
                      <wp:cNvGraphicFramePr/>
                      <a:graphic xmlns:a="http://schemas.openxmlformats.org/drawingml/2006/main">
                        <a:graphicData uri="http://schemas.microsoft.com/office/word/2010/wordprocessingShape">
                          <wps:wsp>
                            <wps:cNvSpPr txBox="1"/>
                            <wps:spPr>
                              <a:xfrm>
                                <a:off x="0" y="0"/>
                                <a:ext cx="180975" cy="266700"/>
                              </a:xfrm>
                              <a:prstGeom prst="rect">
                                <a:avLst/>
                              </a:prstGeom>
                              <a:noFill/>
                            </wps:spPr>
                            <wps:style>
                              <a:lnRef idx="0">
                                <a:scrgbClr r="0" g="0" b="0"/>
                              </a:lnRef>
                              <a:fillRef idx="0">
                                <a:scrgbClr r="0" g="0" b="0"/>
                              </a:fillRef>
                              <a:effectRef idx="0">
                                <a:scrgbClr r="0" g="0" b="0"/>
                              </a:effectRef>
                              <a:fontRef idx="minor">
                                <a:schemeClr val="tx1"/>
                              </a:fontRef>
                            </wps:style>
                            <wps:bodyPr vertOverflow="clip" horzOverflow="clip" wrap="none" rtlCol="0" anchor="t">
                              <a:spAutoFit/>
                            </wps:bodyPr>
                          </wps:wsp>
                        </a:graphicData>
                      </a:graphic>
                      <wp14:sizeRelH relativeFrom="page">
                        <wp14:pctWidth>0</wp14:pctWidth>
                      </wp14:sizeRelH>
                      <wp14:sizeRelV relativeFrom="page">
                        <wp14:pctHeight>0</wp14:pctHeight>
                      </wp14:sizeRelV>
                    </wp:anchor>
                  </w:drawing>
                </mc:Choice>
                <mc:Fallback>
                  <w:pict>
                    <v:shapetype w14:anchorId="6C5896EA" id="_x0000_t202" coordsize="21600,21600" o:spt="202" path="m,l,21600r21600,l21600,xe">
                      <v:stroke joinstyle="miter"/>
                      <v:path gradientshapeok="t" o:connecttype="rect"/>
                    </v:shapetype>
                    <v:shape id="Tekstlodziņš 49" o:spid="_x0000_s1026" type="#_x0000_t202" style="position:absolute;margin-left:39.75pt;margin-top:0;width:14.25pt;height:21pt;z-index:25165824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" filled="f" stroked="f">
                      <v:textbox style="mso-fit-shape-to-text:t"/>
                    </v:shape>
                  </w:pict>
                </mc:Fallback>
              </mc:AlternateContent>
            </w:r>
            <w:r>
              <w:rPr>
                <w:rFonts w:ascii="Calibri" w:eastAsia="Calibri" w:hAnsi="Calibri"/>
                <w:noProof/>
              </w:rPr>
              <mc:AlternateContent>
                <mc:Choice Requires="wps">
                  <w:drawing>
                    <wp:anchor distT="0" distB="0" distL="114300" distR="114300" simplePos="0" relativeHeight="251638784" behindDoc="0" locked="0" layoutInCell="1" allowOverlap="1">
                      <wp:simplePos x="0" y="0"/>
                      <wp:positionH relativeFrom="column">
                        <wp:posOffset>342900</wp:posOffset>
                      </wp:positionH>
                      <wp:positionV relativeFrom="paragraph">
                        <wp:posOffset>419100</wp:posOffset>
                      </wp:positionV>
                      <wp:extent cx="180975" cy="266700"/>
                      <wp:effectExtent l="0" t="0" r="0" b="0"/>
                      <wp:wrapNone/>
                      <wp:docPr id="42" name="Tekstlodziņš 42">
                        <a:extLst xmlns:a="http://schemas.openxmlformats.org/drawingml/2006/main">
                          <a:ext uri="{FF2B5EF4-FFF2-40B4-BE49-F238E27FC236}">
                            <a16:creationId xmlns:a16="http://schemas.microsoft.com/office/drawing/2014/main" id="{2C2E611F-4E5F-4674-A89B-540D85AE118A}"/>
                          </a:ext>
                        </a:extLst>
                      </wp:docPr>
                      <wp:cNvGraphicFramePr/>
                      <a:graphic xmlns:a="http://schemas.openxmlformats.org/drawingml/2006/main">
                        <a:graphicData uri="http://schemas.microsoft.com/office/word/2010/wordprocessingShape">
                          <wps:wsp>
                            <wps:cNvSpPr txBox="1"/>
                            <wps:spPr>
                              <a:xfrm>
                                <a:off x="0" y="0"/>
                                <a:ext cx="180975" cy="266700"/>
                              </a:xfrm>
                              <a:prstGeom prst="rect">
                                <a:avLst/>
                              </a:prstGeom>
                              <a:noFill/>
                            </wps:spPr>
                            <wps:style>
                              <a:lnRef idx="0">
                                <a:scrgbClr r="0" g="0" b="0"/>
                              </a:lnRef>
                              <a:fillRef idx="0">
                                <a:scrgbClr r="0" g="0" b="0"/>
                              </a:fillRef>
                              <a:effectRef idx="0">
                                <a:scrgbClr r="0" g="0" b="0"/>
                              </a:effectRef>
                              <a:fontRef idx="minor">
                                <a:schemeClr val="tx1"/>
                              </a:fontRef>
                            </wps:style>
                            <wps:bodyPr vertOverflow="clip" horzOverflow="clip" wrap="none" rtlCol="0" anchor="t">
                              <a:spAutoFit/>
                            </wps:bodyPr>
                          </wps:wsp>
                        </a:graphicData>
                      </a:graphic>
                      <wp14:sizeRelH relativeFrom="page">
                        <wp14:pctWidth>0</wp14:pctWidth>
                      </wp14:sizeRelH>
                      <wp14:sizeRelV relativeFrom="page">
                        <wp14:pctHeight>0</wp14:pctHeight>
                      </wp14:sizeRelV>
                    </wp:anchor>
                  </w:drawing>
                </mc:Choice>
                <mc:Fallback>
                  <w:pict>
                    <v:shape w14:anchorId="241A1746" id="Tekstlodziņš 42" o:spid="_x0000_s1026" type="#_x0000_t202" style="position:absolute;margin-left:27pt;margin-top:33pt;width:14.25pt;height:21pt;z-index:25165824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" filled="f" stroked="f">
                      <v:textbox style="mso-fit-shape-to-text:t"/>
                    </v:shape>
                  </w:pict>
                </mc:Fallback>
              </mc:AlternateContent>
            </w:r>
            <w:r>
              <w:rPr>
                <w:rFonts w:ascii="Calibri" w:eastAsia="Calibri" w:hAnsi="Calibri"/>
                <w:noProof/>
              </w:rPr>
              <mc:AlternateContent>
                <mc:Choice Requires="wps">
                  <w:drawing>
                    <wp:anchor distT="0" distB="0" distL="114300" distR="114300" simplePos="0" relativeHeight="251639808" behindDoc="0" locked="0" layoutInCell="1" allowOverlap="1">
                      <wp:simplePos x="0" y="0"/>
                      <wp:positionH relativeFrom="column">
                        <wp:posOffset>504825</wp:posOffset>
                      </wp:positionH>
                      <wp:positionV relativeFrom="paragraph">
                        <wp:posOffset>447675</wp:posOffset>
                      </wp:positionV>
                      <wp:extent cx="180975" cy="266700"/>
                      <wp:effectExtent l="0" t="0" r="0" b="0"/>
                      <wp:wrapNone/>
                      <wp:docPr id="47" name="Tekstlodziņš 47">
                        <a:extLst xmlns:a="http://schemas.openxmlformats.org/drawingml/2006/main">
                          <a:ext uri="{FF2B5EF4-FFF2-40B4-BE49-F238E27FC236}">
                            <a16:creationId xmlns:a16="http://schemas.microsoft.com/office/drawing/2014/main" id="{8E74A0C3-CF22-4916-BA75-754E212E2122}"/>
                          </a:ext>
                        </a:extLst>
                      </wp:docPr>
                      <wp:cNvGraphicFramePr/>
                      <a:graphic xmlns:a="http://schemas.openxmlformats.org/drawingml/2006/main">
                        <a:graphicData uri="http://schemas.microsoft.com/office/word/2010/wordprocessingShape">
                          <wps:wsp>
                            <wps:cNvSpPr txBox="1"/>
                            <wps:spPr>
                              <a:xfrm>
                                <a:off x="0" y="0"/>
                                <a:ext cx="180975" cy="266700"/>
                              </a:xfrm>
                              <a:prstGeom prst="rect">
                                <a:avLst/>
                              </a:prstGeom>
                              <a:noFill/>
                            </wps:spPr>
                            <wps:style>
                              <a:lnRef idx="0">
                                <a:scrgbClr r="0" g="0" b="0"/>
                              </a:lnRef>
                              <a:fillRef idx="0">
                                <a:scrgbClr r="0" g="0" b="0"/>
                              </a:fillRef>
                              <a:effectRef idx="0">
                                <a:scrgbClr r="0" g="0" b="0"/>
                              </a:effectRef>
                              <a:fontRef idx="minor">
                                <a:schemeClr val="tx1"/>
                              </a:fontRef>
                            </wps:style>
                            <wps:bodyPr vertOverflow="clip" horzOverflow="clip" wrap="none" rtlCol="0" anchor="t">
                              <a:spAutoFit/>
                            </wps:bodyPr>
                          </wps:wsp>
                        </a:graphicData>
                      </a:graphic>
                      <wp14:sizeRelH relativeFrom="page">
                        <wp14:pctWidth>0</wp14:pctWidth>
                      </wp14:sizeRelH>
                      <wp14:sizeRelV relativeFrom="page">
                        <wp14:pctHeight>0</wp14:pctHeight>
                      </wp14:sizeRelV>
                    </wp:anchor>
                  </w:drawing>
                </mc:Choice>
                <mc:Fallback>
                  <w:pict>
                    <v:shape w14:anchorId="46F00ED8" id="Tekstlodziņš 47" o:spid="_x0000_s1026" type="#_x0000_t202" style="position:absolute;margin-left:39.75pt;margin-top:35.25pt;width:14.25pt;height:21pt;z-index:25165824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" filled="f" stroked="f">
                      <v:textbox style="mso-fit-shape-to-text:t"/>
                    </v:shape>
                  </w:pict>
                </mc:Fallback>
              </mc:AlternateContent>
            </w:r>
            <w:r>
              <w:rPr>
                <w:rFonts w:ascii="Calibri" w:eastAsia="Calibri" w:hAnsi="Calibri"/>
                <w:noProof/>
              </w:rPr>
              <mc:AlternateContent>
                <mc:Choice Requires="wps">
                  <w:drawing>
                    <wp:anchor distT="0" distB="0" distL="114300" distR="114300" simplePos="0" relativeHeight="251640832" behindDoc="0" locked="0" layoutInCell="1" allowOverlap="1">
                      <wp:simplePos x="0" y="0"/>
                      <wp:positionH relativeFrom="column">
                        <wp:posOffset>504825</wp:posOffset>
                      </wp:positionH>
                      <wp:positionV relativeFrom="paragraph">
                        <wp:posOffset>447675</wp:posOffset>
                      </wp:positionV>
                      <wp:extent cx="180975" cy="266700"/>
                      <wp:effectExtent l="0" t="0" r="0" b="0"/>
                      <wp:wrapNone/>
                      <wp:docPr id="48" name="Tekstlodziņš 48">
                        <a:extLst xmlns:a="http://schemas.openxmlformats.org/drawingml/2006/main">
                          <a:ext uri="{FF2B5EF4-FFF2-40B4-BE49-F238E27FC236}">
                            <a16:creationId xmlns:a16="http://schemas.microsoft.com/office/drawing/2014/main" id="{33F48FF2-BF08-498A-80EB-6F768BFD5628}"/>
                          </a:ext>
                        </a:extLst>
                      </wp:docPr>
                      <wp:cNvGraphicFramePr/>
                      <a:graphic xmlns:a="http://schemas.openxmlformats.org/drawingml/2006/main">
                        <a:graphicData uri="http://schemas.microsoft.com/office/word/2010/wordprocessingShape">
                          <wps:wsp>
                            <wps:cNvSpPr txBox="1"/>
                            <wps:spPr>
                              <a:xfrm>
                                <a:off x="0" y="0"/>
                                <a:ext cx="180975" cy="266700"/>
                              </a:xfrm>
                              <a:prstGeom prst="rect">
                                <a:avLst/>
                              </a:prstGeom>
                              <a:noFill/>
                            </wps:spPr>
                            <wps:style>
                              <a:lnRef idx="0">
                                <a:scrgbClr r="0" g="0" b="0"/>
                              </a:lnRef>
                              <a:fillRef idx="0">
                                <a:scrgbClr r="0" g="0" b="0"/>
                              </a:fillRef>
                              <a:effectRef idx="0">
                                <a:scrgbClr r="0" g="0" b="0"/>
                              </a:effectRef>
                              <a:fontRef idx="minor">
                                <a:schemeClr val="tx1"/>
                              </a:fontRef>
                            </wps:style>
                            <wps:bodyPr vertOverflow="clip" horzOverflow="clip" wrap="none" rtlCol="0" anchor="t">
                              <a:spAutoFit/>
                            </wps:bodyPr>
                          </wps:wsp>
                        </a:graphicData>
                      </a:graphic>
                      <wp14:sizeRelH relativeFrom="page">
                        <wp14:pctWidth>0</wp14:pctWidth>
                      </wp14:sizeRelH>
                      <wp14:sizeRelV relativeFrom="page">
                        <wp14:pctHeight>0</wp14:pctHeight>
                      </wp14:sizeRelV>
                    </wp:anchor>
                  </w:drawing>
                </mc:Choice>
                <mc:Fallback>
                  <w:pict>
                    <v:shape w14:anchorId="272D7244" id="Tekstlodziņš 48" o:spid="_x0000_s1026" type="#_x0000_t202" style="position:absolute;margin-left:39.75pt;margin-top:35.25pt;width:14.25pt;height:21pt;z-index:25165824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" filled="f" stroked="f">
                      <v:textbox style="mso-fit-shape-to-text:t"/>
                    </v:shape>
                  </w:pict>
                </mc:Fallback>
              </mc:AlternateContent>
            </w:r>
            <w:r>
              <w:rPr>
                <w:rFonts w:ascii="Calibri" w:eastAsia="Calibri" w:hAnsi="Calibri"/>
                <w:noProof/>
              </w:rPr>
              <mc:AlternateContent>
                <mc:Choice Requires="wps">
                  <w:drawing>
                    <wp:anchor distT="0" distB="0" distL="114300" distR="114300" simplePos="0" relativeHeight="251641856" behindDoc="0" locked="0" layoutInCell="1" allowOverlap="1">
                      <wp:simplePos x="0" y="0"/>
                      <wp:positionH relativeFrom="column">
                        <wp:posOffset>333375</wp:posOffset>
                      </wp:positionH>
                      <wp:positionV relativeFrom="paragraph">
                        <wp:posOffset>323850</wp:posOffset>
                      </wp:positionV>
                      <wp:extent cx="180975" cy="266700"/>
                      <wp:effectExtent l="0" t="0" r="0" b="0"/>
                      <wp:wrapNone/>
                      <wp:docPr id="50" name="Tekstlodziņš 50">
                        <a:extLst xmlns:a="http://schemas.openxmlformats.org/drawingml/2006/main">
                          <a:ext uri="{FF2B5EF4-FFF2-40B4-BE49-F238E27FC236}">
                            <a16:creationId xmlns:a16="http://schemas.microsoft.com/office/drawing/2014/main" id="{E13811A5-2B36-4345-AE7B-129F96AB6B78}"/>
                          </a:ext>
                        </a:extLst>
                      </wp:docPr>
                      <wp:cNvGraphicFramePr/>
                      <a:graphic xmlns:a="http://schemas.openxmlformats.org/drawingml/2006/main">
                        <a:graphicData uri="http://schemas.microsoft.com/office/word/2010/wordprocessingShape">
                          <wps:wsp>
                            <wps:cNvSpPr txBox="1"/>
                            <wps:spPr>
                              <a:xfrm>
                                <a:off x="0" y="0"/>
                                <a:ext cx="180975" cy="266700"/>
                              </a:xfrm>
                              <a:prstGeom prst="rect">
                                <a:avLst/>
                              </a:prstGeom>
                              <a:noFill/>
                            </wps:spPr>
                            <wps:style>
                              <a:lnRef idx="0">
                                <a:scrgbClr r="0" g="0" b="0"/>
                              </a:lnRef>
                              <a:fillRef idx="0">
                                <a:scrgbClr r="0" g="0" b="0"/>
                              </a:fillRef>
                              <a:effectRef idx="0">
                                <a:scrgbClr r="0" g="0" b="0"/>
                              </a:effectRef>
                              <a:fontRef idx="minor">
                                <a:schemeClr val="tx1"/>
                              </a:fontRef>
                            </wps:style>
                            <wps:bodyPr vertOverflow="clip" horzOverflow="clip" wrap="none" rtlCol="0" anchor="t">
                              <a:spAutoFit/>
                            </wps:bodyPr>
                          </wps:wsp>
                        </a:graphicData>
                      </a:graphic>
                      <wp14:sizeRelH relativeFrom="page">
                        <wp14:pctWidth>0</wp14:pctWidth>
                      </wp14:sizeRelH>
                      <wp14:sizeRelV relativeFrom="page">
                        <wp14:pctHeight>0</wp14:pctHeight>
                      </wp14:sizeRelV>
                    </wp:anchor>
                  </w:drawing>
                </mc:Choice>
                <mc:Fallback>
                  <w:pict>
                    <v:shape w14:anchorId="6E902B49" id="Tekstlodziņš 50" o:spid="_x0000_s1026" type="#_x0000_t202" style="position:absolute;margin-left:26.25pt;margin-top:25.5pt;width:14.25pt;height:21pt;z-index:25165824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" filled="f" stroked="f">
                      <v:textbox style="mso-fit-shape-to-text:t"/>
                    </v:shape>
                  </w:pict>
                </mc:Fallback>
              </mc:AlternateContent>
            </w:r>
            <w:r>
              <w:rPr>
                <w:rFonts w:ascii="Calibri" w:eastAsia="Calibri" w:hAnsi="Calibri"/>
                <w:noProof/>
              </w:rPr>
              <mc:AlternateContent>
                <mc:Choice Requires="wps">
                  <w:drawing>
                    <wp:anchor distT="0" distB="0" distL="114300" distR="114300" simplePos="0" relativeHeight="251642880" behindDoc="0" locked="0" layoutInCell="1" allowOverlap="1">
                      <wp:simplePos x="0" y="0"/>
                      <wp:positionH relativeFrom="column">
                        <wp:posOffset>504825</wp:posOffset>
                      </wp:positionH>
                      <wp:positionV relativeFrom="paragraph">
                        <wp:posOffset>447675</wp:posOffset>
                      </wp:positionV>
                      <wp:extent cx="180975" cy="266700"/>
                      <wp:effectExtent l="0" t="0" r="0" b="0"/>
                      <wp:wrapNone/>
                      <wp:docPr id="51" name="Tekstlodziņš 51">
                        <a:extLst xmlns:a="http://schemas.openxmlformats.org/drawingml/2006/main">
                          <a:ext uri="{FF2B5EF4-FFF2-40B4-BE49-F238E27FC236}">
                            <a16:creationId xmlns:a16="http://schemas.microsoft.com/office/drawing/2014/main" id="{AD2A5797-962E-40C3-83B5-1C3ACD229575}"/>
                          </a:ext>
                        </a:extLst>
                      </wp:docPr>
                      <wp:cNvGraphicFramePr/>
                      <a:graphic xmlns:a="http://schemas.openxmlformats.org/drawingml/2006/main">
                        <a:graphicData uri="http://schemas.microsoft.com/office/word/2010/wordprocessingShape">
                          <wps:wsp>
                            <wps:cNvSpPr txBox="1"/>
                            <wps:spPr>
                              <a:xfrm>
                                <a:off x="0" y="0"/>
                                <a:ext cx="180975" cy="266700"/>
                              </a:xfrm>
                              <a:prstGeom prst="rect">
                                <a:avLst/>
                              </a:prstGeom>
                              <a:noFill/>
                            </wps:spPr>
                            <wps:style>
                              <a:lnRef idx="0">
                                <a:scrgbClr r="0" g="0" b="0"/>
                              </a:lnRef>
                              <a:fillRef idx="0">
                                <a:scrgbClr r="0" g="0" b="0"/>
                              </a:fillRef>
                              <a:effectRef idx="0">
                                <a:scrgbClr r="0" g="0" b="0"/>
                              </a:effectRef>
                              <a:fontRef idx="minor">
                                <a:schemeClr val="tx1"/>
                              </a:fontRef>
                            </wps:style>
                            <wps:bodyPr vertOverflow="clip" horzOverflow="clip" wrap="none" rtlCol="0" anchor="t">
                              <a:spAutoFit/>
                            </wps:bodyPr>
                          </wps:wsp>
                        </a:graphicData>
                      </a:graphic>
                      <wp14:sizeRelH relativeFrom="page">
                        <wp14:pctWidth>0</wp14:pctWidth>
                      </wp14:sizeRelH>
                      <wp14:sizeRelV relativeFrom="page">
                        <wp14:pctHeight>0</wp14:pctHeight>
                      </wp14:sizeRelV>
                    </wp:anchor>
                  </w:drawing>
                </mc:Choice>
                <mc:Fallback>
                  <w:pict>
                    <v:shape w14:anchorId="49A2B9C5" id="Tekstlodziņš 51" o:spid="_x0000_s1026" type="#_x0000_t202" style="position:absolute;margin-left:39.75pt;margin-top:35.25pt;width:14.25pt;height:21pt;z-index:25165824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" filled="f" stroked="f">
                      <v:textbox style="mso-fit-shape-to-text:t"/>
                    </v:shape>
                  </w:pict>
                </mc:Fallback>
              </mc:AlternateContent>
            </w:r>
            <w:r>
              <w:rPr>
                <w:b/>
                <w:bCs/>
                <w:color w:val="0070C0"/>
                <w:sz w:val="22"/>
                <w:szCs w:val="22"/>
              </w:rPr>
              <w:t>RVE</w:t>
            </w:r>
          </w:p>
        </w:tc>
        <w:tc>
          <w:tcPr>
            <w:tcW w:w="1005" w:type="dxa"/>
            <w:tcBorders>
              <w:top w:val="nil"/>
              <w:left w:val="nil"/>
              <w:bottom w:val="single" w:sz="4" w:space="0" w:color="auto"/>
              <w:right w:val="single" w:sz="4" w:space="0" w:color="auto"/>
            </w:tcBorders>
            <w:hideMark/>
          </w:tcPr>
          <w:p w:rsidR="00B35FF5" w:rsidRDefault="00B35FF5">
            <w:pPr>
              <w:rPr>
                <w:sz w:val="22"/>
                <w:szCs w:val="22"/>
              </w:rPr>
            </w:pPr>
            <w:r>
              <w:rPr>
                <w:sz w:val="22"/>
                <w:szCs w:val="22"/>
              </w:rPr>
              <w:t>UE1.1.1.</w:t>
            </w:r>
          </w:p>
        </w:tc>
        <w:tc>
          <w:tcPr>
            <w:tcW w:w="1141" w:type="dxa"/>
            <w:tcBorders>
              <w:top w:val="nil"/>
              <w:left w:val="nil"/>
              <w:bottom w:val="single" w:sz="4" w:space="0" w:color="auto"/>
              <w:right w:val="single" w:sz="4" w:space="0" w:color="auto"/>
            </w:tcBorders>
            <w:hideMark/>
          </w:tcPr>
          <w:p w:rsidR="00B35FF5" w:rsidRDefault="00B35FF5">
            <w:pPr>
              <w:rPr>
                <w:b/>
                <w:bCs/>
                <w:sz w:val="22"/>
                <w:szCs w:val="22"/>
              </w:rPr>
            </w:pPr>
            <w:r>
              <w:rPr>
                <w:b/>
                <w:bCs/>
                <w:sz w:val="22"/>
                <w:szCs w:val="22"/>
              </w:rPr>
              <w:t> </w:t>
            </w:r>
          </w:p>
        </w:tc>
        <w:tc>
          <w:tcPr>
            <w:tcW w:w="986" w:type="dxa"/>
            <w:tcBorders>
              <w:top w:val="nil"/>
              <w:left w:val="nil"/>
              <w:bottom w:val="single" w:sz="4" w:space="0" w:color="auto"/>
              <w:right w:val="single" w:sz="4" w:space="0" w:color="auto"/>
            </w:tcBorders>
            <w:hideMark/>
          </w:tcPr>
          <w:p w:rsidR="00B35FF5" w:rsidRDefault="00B35FF5">
            <w:pPr>
              <w:rPr>
                <w:b/>
                <w:bCs/>
                <w:sz w:val="22"/>
                <w:szCs w:val="22"/>
              </w:rPr>
            </w:pPr>
            <w:r>
              <w:rPr>
                <w:b/>
                <w:bCs/>
                <w:sz w:val="22"/>
                <w:szCs w:val="22"/>
              </w:rPr>
              <w:t>608 387</w:t>
            </w:r>
          </w:p>
        </w:tc>
        <w:tc>
          <w:tcPr>
            <w:tcW w:w="1026" w:type="dxa"/>
            <w:tcBorders>
              <w:top w:val="nil"/>
              <w:left w:val="nil"/>
              <w:bottom w:val="single" w:sz="4" w:space="0" w:color="auto"/>
              <w:right w:val="single" w:sz="4" w:space="0" w:color="auto"/>
            </w:tcBorders>
            <w:hideMark/>
          </w:tcPr>
          <w:p w:rsidR="00B35FF5" w:rsidRDefault="00B35FF5">
            <w:pPr>
              <w:rPr>
                <w:b/>
                <w:bCs/>
                <w:sz w:val="22"/>
                <w:szCs w:val="22"/>
              </w:rPr>
            </w:pPr>
            <w:r>
              <w:rPr>
                <w:b/>
                <w:bCs/>
                <w:sz w:val="22"/>
                <w:szCs w:val="22"/>
              </w:rPr>
              <w:t>81 488</w:t>
            </w:r>
          </w:p>
        </w:tc>
        <w:tc>
          <w:tcPr>
            <w:tcW w:w="1043" w:type="dxa"/>
            <w:tcBorders>
              <w:top w:val="nil"/>
              <w:left w:val="nil"/>
              <w:bottom w:val="single" w:sz="4" w:space="0" w:color="auto"/>
              <w:right w:val="single" w:sz="4" w:space="0" w:color="auto"/>
            </w:tcBorders>
            <w:hideMark/>
          </w:tcPr>
          <w:p w:rsidR="00B35FF5" w:rsidRDefault="00B35FF5">
            <w:pPr>
              <w:rPr>
                <w:b/>
                <w:bCs/>
                <w:sz w:val="22"/>
                <w:szCs w:val="22"/>
              </w:rPr>
            </w:pPr>
            <w:r>
              <w:rPr>
                <w:b/>
                <w:bCs/>
                <w:sz w:val="22"/>
                <w:szCs w:val="22"/>
              </w:rPr>
              <w:t>504 636</w:t>
            </w:r>
          </w:p>
        </w:tc>
        <w:tc>
          <w:tcPr>
            <w:tcW w:w="830" w:type="dxa"/>
            <w:tcBorders>
              <w:top w:val="nil"/>
              <w:left w:val="nil"/>
              <w:bottom w:val="single" w:sz="4" w:space="0" w:color="auto"/>
              <w:right w:val="single" w:sz="4" w:space="0" w:color="auto"/>
            </w:tcBorders>
            <w:hideMark/>
          </w:tcPr>
          <w:p w:rsidR="00B35FF5" w:rsidRDefault="00B35FF5">
            <w:pPr>
              <w:rPr>
                <w:b/>
                <w:bCs/>
                <w:sz w:val="22"/>
                <w:szCs w:val="22"/>
              </w:rPr>
            </w:pPr>
            <w:r>
              <w:rPr>
                <w:b/>
                <w:bCs/>
                <w:sz w:val="22"/>
                <w:szCs w:val="22"/>
              </w:rPr>
              <w:t> </w:t>
            </w:r>
          </w:p>
        </w:tc>
        <w:tc>
          <w:tcPr>
            <w:tcW w:w="1061" w:type="dxa"/>
            <w:tcBorders>
              <w:top w:val="nil"/>
              <w:left w:val="nil"/>
              <w:bottom w:val="single" w:sz="4" w:space="0" w:color="auto"/>
              <w:right w:val="single" w:sz="4" w:space="0" w:color="auto"/>
            </w:tcBorders>
            <w:hideMark/>
          </w:tcPr>
          <w:p w:rsidR="00B35FF5" w:rsidRDefault="00B35FF5">
            <w:pPr>
              <w:rPr>
                <w:b/>
                <w:bCs/>
                <w:sz w:val="22"/>
                <w:szCs w:val="22"/>
              </w:rPr>
            </w:pPr>
            <w:r>
              <w:rPr>
                <w:b/>
                <w:bCs/>
                <w:sz w:val="22"/>
                <w:szCs w:val="22"/>
              </w:rPr>
              <w:t>22 263</w:t>
            </w:r>
          </w:p>
        </w:tc>
        <w:tc>
          <w:tcPr>
            <w:tcW w:w="1707" w:type="dxa"/>
            <w:tcBorders>
              <w:top w:val="nil"/>
              <w:left w:val="nil"/>
              <w:bottom w:val="single" w:sz="4" w:space="0" w:color="auto"/>
              <w:right w:val="single" w:sz="4" w:space="0" w:color="auto"/>
            </w:tcBorders>
            <w:hideMark/>
          </w:tcPr>
          <w:p w:rsidR="00B35FF5" w:rsidRDefault="00B35FF5">
            <w:pPr>
              <w:rPr>
                <w:b/>
                <w:bCs/>
                <w:sz w:val="22"/>
                <w:szCs w:val="22"/>
              </w:rPr>
            </w:pPr>
            <w:r>
              <w:rPr>
                <w:b/>
                <w:bCs/>
                <w:sz w:val="22"/>
                <w:szCs w:val="22"/>
              </w:rPr>
              <w:t xml:space="preserve">Radītas 9 darba vietas, piesaistītas privātās investīcijas 169 909 EUR apmērā, atbalstu guvuši 12 komersanti. </w:t>
            </w:r>
          </w:p>
        </w:tc>
        <w:tc>
          <w:tcPr>
            <w:tcW w:w="812" w:type="dxa"/>
            <w:tcBorders>
              <w:top w:val="nil"/>
              <w:left w:val="nil"/>
              <w:bottom w:val="single" w:sz="4" w:space="0" w:color="auto"/>
              <w:right w:val="single" w:sz="4" w:space="0" w:color="auto"/>
            </w:tcBorders>
            <w:hideMark/>
          </w:tcPr>
          <w:p w:rsidR="00B35FF5" w:rsidRDefault="00B35FF5">
            <w:pPr>
              <w:rPr>
                <w:b/>
                <w:bCs/>
                <w:sz w:val="22"/>
                <w:szCs w:val="22"/>
              </w:rPr>
            </w:pPr>
            <w:r>
              <w:rPr>
                <w:b/>
                <w:bCs/>
                <w:sz w:val="22"/>
                <w:szCs w:val="22"/>
              </w:rPr>
              <w:t>2016</w:t>
            </w:r>
          </w:p>
        </w:tc>
        <w:tc>
          <w:tcPr>
            <w:tcW w:w="989" w:type="dxa"/>
            <w:tcBorders>
              <w:top w:val="nil"/>
              <w:left w:val="nil"/>
              <w:bottom w:val="single" w:sz="4" w:space="0" w:color="auto"/>
              <w:right w:val="single" w:sz="4" w:space="0" w:color="auto"/>
            </w:tcBorders>
            <w:hideMark/>
          </w:tcPr>
          <w:p w:rsidR="00B35FF5" w:rsidRDefault="00B35FF5">
            <w:pPr>
              <w:rPr>
                <w:b/>
                <w:bCs/>
                <w:sz w:val="22"/>
                <w:szCs w:val="22"/>
              </w:rPr>
            </w:pPr>
            <w:r>
              <w:rPr>
                <w:b/>
                <w:bCs/>
                <w:sz w:val="22"/>
                <w:szCs w:val="22"/>
              </w:rPr>
              <w:t>2020</w:t>
            </w:r>
          </w:p>
        </w:tc>
        <w:tc>
          <w:tcPr>
            <w:tcW w:w="1157" w:type="dxa"/>
            <w:tcBorders>
              <w:top w:val="nil"/>
              <w:left w:val="nil"/>
              <w:bottom w:val="single" w:sz="4" w:space="0" w:color="auto"/>
              <w:right w:val="single" w:sz="4" w:space="0" w:color="auto"/>
            </w:tcBorders>
            <w:hideMark/>
          </w:tcPr>
          <w:p w:rsidR="00B35FF5" w:rsidRDefault="00B35FF5">
            <w:pPr>
              <w:rPr>
                <w:sz w:val="22"/>
                <w:szCs w:val="22"/>
              </w:rPr>
            </w:pPr>
            <w:r>
              <w:rPr>
                <w:sz w:val="22"/>
                <w:szCs w:val="22"/>
              </w:rPr>
              <w:t>Gulbenes novada pašvaldība</w:t>
            </w:r>
          </w:p>
        </w:tc>
      </w:tr>
      <w:tr w:rsidR="00B35FF5" w:rsidTr="00B35FF5">
        <w:trPr>
          <w:trHeight w:val="2295"/>
        </w:trPr>
        <w:tc>
          <w:tcPr>
            <w:tcW w:w="630" w:type="dxa"/>
            <w:tcBorders>
              <w:top w:val="nil"/>
              <w:left w:val="single" w:sz="4" w:space="0" w:color="auto"/>
              <w:bottom w:val="single" w:sz="4" w:space="0" w:color="auto"/>
              <w:right w:val="single" w:sz="4" w:space="0" w:color="auto"/>
            </w:tcBorders>
            <w:hideMark/>
          </w:tcPr>
          <w:p w:rsidR="00B35FF5" w:rsidRDefault="00B35FF5">
            <w:pPr>
              <w:rPr>
                <w:b/>
                <w:bCs/>
                <w:sz w:val="22"/>
                <w:szCs w:val="22"/>
              </w:rPr>
            </w:pPr>
            <w:r>
              <w:rPr>
                <w:b/>
                <w:bCs/>
                <w:sz w:val="22"/>
                <w:szCs w:val="22"/>
              </w:rPr>
              <w:t>1.1.</w:t>
            </w:r>
          </w:p>
        </w:tc>
        <w:tc>
          <w:tcPr>
            <w:tcW w:w="1842" w:type="dxa"/>
            <w:tcBorders>
              <w:top w:val="nil"/>
              <w:left w:val="nil"/>
              <w:bottom w:val="single" w:sz="4" w:space="0" w:color="auto"/>
              <w:right w:val="single" w:sz="4" w:space="0" w:color="auto"/>
            </w:tcBorders>
            <w:hideMark/>
          </w:tcPr>
          <w:p w:rsidR="00B35FF5" w:rsidRDefault="00B35FF5">
            <w:pPr>
              <w:rPr>
                <w:sz w:val="22"/>
                <w:szCs w:val="22"/>
              </w:rPr>
            </w:pPr>
            <w:r>
              <w:rPr>
                <w:sz w:val="22"/>
                <w:szCs w:val="22"/>
              </w:rPr>
              <w:t>Ražošanas teritorijas infrastruktūras sakārtošana īpašumā „</w:t>
            </w:r>
            <w:proofErr w:type="spellStart"/>
            <w:r>
              <w:rPr>
                <w:sz w:val="22"/>
                <w:szCs w:val="22"/>
              </w:rPr>
              <w:t>Draudzesskola</w:t>
            </w:r>
            <w:proofErr w:type="spellEnd"/>
            <w:r>
              <w:rPr>
                <w:sz w:val="22"/>
                <w:szCs w:val="22"/>
              </w:rPr>
              <w:t>” - Kalēju ielas pārbūve un stāvvietu izbūve</w:t>
            </w:r>
          </w:p>
        </w:tc>
        <w:tc>
          <w:tcPr>
            <w:tcW w:w="1007" w:type="dxa"/>
            <w:tcBorders>
              <w:top w:val="nil"/>
              <w:left w:val="nil"/>
              <w:bottom w:val="single" w:sz="4" w:space="0" w:color="auto"/>
              <w:right w:val="single" w:sz="4" w:space="0" w:color="auto"/>
            </w:tcBorders>
            <w:shd w:val="clear" w:color="auto" w:fill="FFFFFF"/>
            <w:hideMark/>
          </w:tcPr>
          <w:p w:rsidR="00B35FF5" w:rsidRDefault="00B35FF5">
            <w:pPr>
              <w:rPr>
                <w:b/>
                <w:bCs/>
                <w:color w:val="0070C0"/>
                <w:sz w:val="22"/>
                <w:szCs w:val="22"/>
              </w:rPr>
            </w:pPr>
            <w:r>
              <w:rPr>
                <w:rFonts w:ascii="Calibri" w:eastAsia="Calibri" w:hAnsi="Calibri"/>
                <w:noProof/>
              </w:rPr>
              <mc:AlternateContent>
                <mc:Choice Requires="wps">
                  <w:drawing>
                    <wp:anchor distT="0" distB="0" distL="114300" distR="114300" simplePos="0" relativeHeight="251643904" behindDoc="0" locked="0" layoutInCell="1" allowOverlap="1">
                      <wp:simplePos x="0" y="0"/>
                      <wp:positionH relativeFrom="column">
                        <wp:posOffset>504825</wp:posOffset>
                      </wp:positionH>
                      <wp:positionV relativeFrom="paragraph">
                        <wp:posOffset>0</wp:posOffset>
                      </wp:positionV>
                      <wp:extent cx="180975" cy="266700"/>
                      <wp:effectExtent l="0" t="0" r="0" b="0"/>
                      <wp:wrapNone/>
                      <wp:docPr id="54" name="Tekstlodziņš 54">
                        <a:extLst xmlns:a="http://schemas.openxmlformats.org/drawingml/2006/main">
                          <a:ext uri="{FF2B5EF4-FFF2-40B4-BE49-F238E27FC236}">
                            <a16:creationId xmlns:a16="http://schemas.microsoft.com/office/drawing/2014/main" id="{A6CAAE20-9A3E-4271-AD88-23850D66E8B3}"/>
                          </a:ext>
                        </a:extLst>
                      </wp:docPr>
                      <wp:cNvGraphicFramePr/>
                      <a:graphic xmlns:a="http://schemas.openxmlformats.org/drawingml/2006/main">
                        <a:graphicData uri="http://schemas.microsoft.com/office/word/2010/wordprocessingShape">
                          <wps:wsp>
                            <wps:cNvSpPr txBox="1"/>
                            <wps:spPr>
                              <a:xfrm>
                                <a:off x="0" y="0"/>
                                <a:ext cx="180975" cy="266700"/>
                              </a:xfrm>
                              <a:prstGeom prst="rect">
                                <a:avLst/>
                              </a:prstGeom>
                              <a:noFill/>
                            </wps:spPr>
                            <wps:style>
                              <a:lnRef idx="0">
                                <a:scrgbClr r="0" g="0" b="0"/>
                              </a:lnRef>
                              <a:fillRef idx="0">
                                <a:scrgbClr r="0" g="0" b="0"/>
                              </a:fillRef>
                              <a:effectRef idx="0">
                                <a:scrgbClr r="0" g="0" b="0"/>
                              </a:effectRef>
                              <a:fontRef idx="minor">
                                <a:schemeClr val="tx1"/>
                              </a:fontRef>
                            </wps:style>
                            <wps:bodyPr vertOverflow="clip" horzOverflow="clip" wrap="none" rtlCol="0" anchor="t">
                              <a:spAutoFit/>
                            </wps:bodyPr>
                          </wps:wsp>
                        </a:graphicData>
                      </a:graphic>
                      <wp14:sizeRelH relativeFrom="page">
                        <wp14:pctWidth>0</wp14:pctWidth>
                      </wp14:sizeRelH>
                      <wp14:sizeRelV relativeFrom="page">
                        <wp14:pctHeight>0</wp14:pctHeight>
                      </wp14:sizeRelV>
                    </wp:anchor>
                  </w:drawing>
                </mc:Choice>
                <mc:Fallback>
                  <w:pict>
                    <v:shape w14:anchorId="15598B10" id="Tekstlodziņš 54" o:spid="_x0000_s1026" type="#_x0000_t202" style="position:absolute;margin-left:39.75pt;margin-top:0;width:14.25pt;height:21pt;z-index:25165824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" filled="f" stroked="f">
                      <v:textbox style="mso-fit-shape-to-text:t"/>
                    </v:shape>
                  </w:pict>
                </mc:Fallback>
              </mc:AlternateContent>
            </w:r>
            <w:r>
              <w:rPr>
                <w:rFonts w:ascii="Calibri" w:eastAsia="Calibri" w:hAnsi="Calibri"/>
                <w:noProof/>
              </w:rPr>
              <mc:AlternateContent>
                <mc:Choice Requires="wps">
                  <w:drawing>
                    <wp:anchor distT="0" distB="0" distL="114300" distR="114300" simplePos="0" relativeHeight="251644928" behindDoc="0" locked="0" layoutInCell="1" allowOverlap="1">
                      <wp:simplePos x="0" y="0"/>
                      <wp:positionH relativeFrom="column">
                        <wp:posOffset>342900</wp:posOffset>
                      </wp:positionH>
                      <wp:positionV relativeFrom="paragraph">
                        <wp:posOffset>419100</wp:posOffset>
                      </wp:positionV>
                      <wp:extent cx="180975" cy="266700"/>
                      <wp:effectExtent l="0" t="0" r="0" b="0"/>
                      <wp:wrapNone/>
                      <wp:docPr id="43" name="Tekstlodziņš 43">
                        <a:extLst xmlns:a="http://schemas.openxmlformats.org/drawingml/2006/main">
                          <a:ext uri="{FF2B5EF4-FFF2-40B4-BE49-F238E27FC236}">
                            <a16:creationId xmlns:a16="http://schemas.microsoft.com/office/drawing/2014/main" id="{64254069-D585-4461-9841-18FA34D91D40}"/>
                          </a:ext>
                        </a:extLst>
                      </wp:docPr>
                      <wp:cNvGraphicFramePr/>
                      <a:graphic xmlns:a="http://schemas.openxmlformats.org/drawingml/2006/main">
                        <a:graphicData uri="http://schemas.microsoft.com/office/word/2010/wordprocessingShape">
                          <wps:wsp>
                            <wps:cNvSpPr txBox="1"/>
                            <wps:spPr>
                              <a:xfrm>
                                <a:off x="0" y="0"/>
                                <a:ext cx="180975" cy="266700"/>
                              </a:xfrm>
                              <a:prstGeom prst="rect">
                                <a:avLst/>
                              </a:prstGeom>
                              <a:noFill/>
                            </wps:spPr>
                            <wps:style>
                              <a:lnRef idx="0">
                                <a:scrgbClr r="0" g="0" b="0"/>
                              </a:lnRef>
                              <a:fillRef idx="0">
                                <a:scrgbClr r="0" g="0" b="0"/>
                              </a:fillRef>
                              <a:effectRef idx="0">
                                <a:scrgbClr r="0" g="0" b="0"/>
                              </a:effectRef>
                              <a:fontRef idx="minor">
                                <a:schemeClr val="tx1"/>
                              </a:fontRef>
                            </wps:style>
                            <wps:bodyPr vertOverflow="clip" horzOverflow="clip" wrap="none" rtlCol="0" anchor="t">
                              <a:spAutoFit/>
                            </wps:bodyPr>
                          </wps:wsp>
                        </a:graphicData>
                      </a:graphic>
                      <wp14:sizeRelH relativeFrom="page">
                        <wp14:pctWidth>0</wp14:pctWidth>
                      </wp14:sizeRelH>
                      <wp14:sizeRelV relativeFrom="page">
                        <wp14:pctHeight>0</wp14:pctHeight>
                      </wp14:sizeRelV>
                    </wp:anchor>
                  </w:drawing>
                </mc:Choice>
                <mc:Fallback>
                  <w:pict>
                    <v:shape w14:anchorId="6C0DFE79" id="Tekstlodziņš 43" o:spid="_x0000_s1026" type="#_x0000_t202" style="position:absolute;margin-left:27pt;margin-top:33pt;width:14.25pt;height:21pt;z-index:25165824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" filled="f" stroked="f">
                      <v:textbox style="mso-fit-shape-to-text:t"/>
                    </v:shape>
                  </w:pict>
                </mc:Fallback>
              </mc:AlternateContent>
            </w:r>
            <w:r>
              <w:rPr>
                <w:rFonts w:ascii="Calibri" w:eastAsia="Calibri" w:hAnsi="Calibri"/>
                <w:noProof/>
              </w:rPr>
              <mc:AlternateContent>
                <mc:Choice Requires="wps">
                  <w:drawing>
                    <wp:anchor distT="0" distB="0" distL="114300" distR="114300" simplePos="0" relativeHeight="251645952" behindDoc="0" locked="0" layoutInCell="1" allowOverlap="1">
                      <wp:simplePos x="0" y="0"/>
                      <wp:positionH relativeFrom="column">
                        <wp:posOffset>504825</wp:posOffset>
                      </wp:positionH>
                      <wp:positionV relativeFrom="paragraph">
                        <wp:posOffset>447675</wp:posOffset>
                      </wp:positionV>
                      <wp:extent cx="180975" cy="266700"/>
                      <wp:effectExtent l="0" t="0" r="0" b="0"/>
                      <wp:wrapNone/>
                      <wp:docPr id="52" name="Tekstlodziņš 52">
                        <a:extLst xmlns:a="http://schemas.openxmlformats.org/drawingml/2006/main">
                          <a:ext uri="{FF2B5EF4-FFF2-40B4-BE49-F238E27FC236}">
                            <a16:creationId xmlns:a16="http://schemas.microsoft.com/office/drawing/2014/main" id="{DAD36041-D448-4D03-8277-95181AEE04BE}"/>
                          </a:ext>
                        </a:extLst>
                      </wp:docPr>
                      <wp:cNvGraphicFramePr/>
                      <a:graphic xmlns:a="http://schemas.openxmlformats.org/drawingml/2006/main">
                        <a:graphicData uri="http://schemas.microsoft.com/office/word/2010/wordprocessingShape">
                          <wps:wsp>
                            <wps:cNvSpPr txBox="1"/>
                            <wps:spPr>
                              <a:xfrm>
                                <a:off x="0" y="0"/>
                                <a:ext cx="180975" cy="266700"/>
                              </a:xfrm>
                              <a:prstGeom prst="rect">
                                <a:avLst/>
                              </a:prstGeom>
                              <a:noFill/>
                            </wps:spPr>
                            <wps:style>
                              <a:lnRef idx="0">
                                <a:scrgbClr r="0" g="0" b="0"/>
                              </a:lnRef>
                              <a:fillRef idx="0">
                                <a:scrgbClr r="0" g="0" b="0"/>
                              </a:fillRef>
                              <a:effectRef idx="0">
                                <a:scrgbClr r="0" g="0" b="0"/>
                              </a:effectRef>
                              <a:fontRef idx="minor">
                                <a:schemeClr val="tx1"/>
                              </a:fontRef>
                            </wps:style>
                            <wps:bodyPr vertOverflow="clip" horzOverflow="clip" wrap="none" rtlCol="0" anchor="t">
                              <a:spAutoFit/>
                            </wps:bodyPr>
                          </wps:wsp>
                        </a:graphicData>
                      </a:graphic>
                      <wp14:sizeRelH relativeFrom="page">
                        <wp14:pctWidth>0</wp14:pctWidth>
                      </wp14:sizeRelH>
                      <wp14:sizeRelV relativeFrom="page">
                        <wp14:pctHeight>0</wp14:pctHeight>
                      </wp14:sizeRelV>
                    </wp:anchor>
                  </w:drawing>
                </mc:Choice>
                <mc:Fallback>
                  <w:pict>
                    <v:shape w14:anchorId="54EB0EFC" id="Tekstlodziņš 52" o:spid="_x0000_s1026" type="#_x0000_t202" style="position:absolute;margin-left:39.75pt;margin-top:35.25pt;width:14.25pt;height:21pt;z-index:25165824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" filled="f" stroked="f">
                      <v:textbox style="mso-fit-shape-to-text:t"/>
                    </v:shape>
                  </w:pict>
                </mc:Fallback>
              </mc:AlternateContent>
            </w:r>
            <w:r>
              <w:rPr>
                <w:rFonts w:ascii="Calibri" w:eastAsia="Calibri" w:hAnsi="Calibri"/>
                <w:noProof/>
              </w:rPr>
              <mc:AlternateContent>
                <mc:Choice Requires="wps">
                  <w:drawing>
                    <wp:anchor distT="0" distB="0" distL="114300" distR="114300" simplePos="0" relativeHeight="251646976" behindDoc="0" locked="0" layoutInCell="1" allowOverlap="1">
                      <wp:simplePos x="0" y="0"/>
                      <wp:positionH relativeFrom="column">
                        <wp:posOffset>504825</wp:posOffset>
                      </wp:positionH>
                      <wp:positionV relativeFrom="paragraph">
                        <wp:posOffset>447675</wp:posOffset>
                      </wp:positionV>
                      <wp:extent cx="180975" cy="266700"/>
                      <wp:effectExtent l="0" t="0" r="0" b="0"/>
                      <wp:wrapNone/>
                      <wp:docPr id="53" name="Tekstlodziņš 53">
                        <a:extLst xmlns:a="http://schemas.openxmlformats.org/drawingml/2006/main">
                          <a:ext uri="{FF2B5EF4-FFF2-40B4-BE49-F238E27FC236}">
                            <a16:creationId xmlns:a16="http://schemas.microsoft.com/office/drawing/2014/main" id="{1D570266-23BF-4E9B-B7E3-CB95E440C93D}"/>
                          </a:ext>
                        </a:extLst>
                      </wp:docPr>
                      <wp:cNvGraphicFramePr/>
                      <a:graphic xmlns:a="http://schemas.openxmlformats.org/drawingml/2006/main">
                        <a:graphicData uri="http://schemas.microsoft.com/office/word/2010/wordprocessingShape">
                          <wps:wsp>
                            <wps:cNvSpPr txBox="1"/>
                            <wps:spPr>
                              <a:xfrm>
                                <a:off x="0" y="0"/>
                                <a:ext cx="180975" cy="266700"/>
                              </a:xfrm>
                              <a:prstGeom prst="rect">
                                <a:avLst/>
                              </a:prstGeom>
                              <a:noFill/>
                            </wps:spPr>
                            <wps:style>
                              <a:lnRef idx="0">
                                <a:scrgbClr r="0" g="0" b="0"/>
                              </a:lnRef>
                              <a:fillRef idx="0">
                                <a:scrgbClr r="0" g="0" b="0"/>
                              </a:fillRef>
                              <a:effectRef idx="0">
                                <a:scrgbClr r="0" g="0" b="0"/>
                              </a:effectRef>
                              <a:fontRef idx="minor">
                                <a:schemeClr val="tx1"/>
                              </a:fontRef>
                            </wps:style>
                            <wps:bodyPr vertOverflow="clip" horzOverflow="clip" wrap="none" rtlCol="0" anchor="t">
                              <a:spAutoFit/>
                            </wps:bodyPr>
                          </wps:wsp>
                        </a:graphicData>
                      </a:graphic>
                      <wp14:sizeRelH relativeFrom="page">
                        <wp14:pctWidth>0</wp14:pctWidth>
                      </wp14:sizeRelH>
                      <wp14:sizeRelV relativeFrom="page">
                        <wp14:pctHeight>0</wp14:pctHeight>
                      </wp14:sizeRelV>
                    </wp:anchor>
                  </w:drawing>
                </mc:Choice>
                <mc:Fallback>
                  <w:pict>
                    <v:shape w14:anchorId="3D500042" id="Tekstlodziņš 53" o:spid="_x0000_s1026" type="#_x0000_t202" style="position:absolute;margin-left:39.75pt;margin-top:35.25pt;width:14.25pt;height:21pt;z-index:25165824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" filled="f" stroked="f">
                      <v:textbox style="mso-fit-shape-to-text:t"/>
                    </v:shape>
                  </w:pict>
                </mc:Fallback>
              </mc:AlternateContent>
            </w:r>
            <w:r>
              <w:rPr>
                <w:rFonts w:ascii="Calibri" w:eastAsia="Calibri" w:hAnsi="Calibri"/>
                <w:noProof/>
              </w:rPr>
              <mc:AlternateContent>
                <mc:Choice Requires="wps">
                  <w:drawing>
                    <wp:anchor distT="0" distB="0" distL="114300" distR="114300" simplePos="0" relativeHeight="251648000" behindDoc="0" locked="0" layoutInCell="1" allowOverlap="1">
                      <wp:simplePos x="0" y="0"/>
                      <wp:positionH relativeFrom="column">
                        <wp:posOffset>333375</wp:posOffset>
                      </wp:positionH>
                      <wp:positionV relativeFrom="paragraph">
                        <wp:posOffset>323850</wp:posOffset>
                      </wp:positionV>
                      <wp:extent cx="180975" cy="266700"/>
                      <wp:effectExtent l="0" t="0" r="0" b="0"/>
                      <wp:wrapNone/>
                      <wp:docPr id="55" name="Tekstlodziņš 55">
                        <a:extLst xmlns:a="http://schemas.openxmlformats.org/drawingml/2006/main">
                          <a:ext uri="{FF2B5EF4-FFF2-40B4-BE49-F238E27FC236}">
                            <a16:creationId xmlns:a16="http://schemas.microsoft.com/office/drawing/2014/main" id="{24743339-9E44-4CD5-8F23-20DA8000EBB3}"/>
                          </a:ext>
                        </a:extLst>
                      </wp:docPr>
                      <wp:cNvGraphicFramePr/>
                      <a:graphic xmlns:a="http://schemas.openxmlformats.org/drawingml/2006/main">
                        <a:graphicData uri="http://schemas.microsoft.com/office/word/2010/wordprocessingShape">
                          <wps:wsp>
                            <wps:cNvSpPr txBox="1"/>
                            <wps:spPr>
                              <a:xfrm>
                                <a:off x="0" y="0"/>
                                <a:ext cx="180975" cy="266700"/>
                              </a:xfrm>
                              <a:prstGeom prst="rect">
                                <a:avLst/>
                              </a:prstGeom>
                              <a:noFill/>
                            </wps:spPr>
                            <wps:style>
                              <a:lnRef idx="0">
                                <a:scrgbClr r="0" g="0" b="0"/>
                              </a:lnRef>
                              <a:fillRef idx="0">
                                <a:scrgbClr r="0" g="0" b="0"/>
                              </a:fillRef>
                              <a:effectRef idx="0">
                                <a:scrgbClr r="0" g="0" b="0"/>
                              </a:effectRef>
                              <a:fontRef idx="minor">
                                <a:schemeClr val="tx1"/>
                              </a:fontRef>
                            </wps:style>
                            <wps:bodyPr vertOverflow="clip" horzOverflow="clip" wrap="none" rtlCol="0" anchor="t">
                              <a:spAutoFit/>
                            </wps:bodyPr>
                          </wps:wsp>
                        </a:graphicData>
                      </a:graphic>
                      <wp14:sizeRelH relativeFrom="page">
                        <wp14:pctWidth>0</wp14:pctWidth>
                      </wp14:sizeRelH>
                      <wp14:sizeRelV relativeFrom="page">
                        <wp14:pctHeight>0</wp14:pctHeight>
                      </wp14:sizeRelV>
                    </wp:anchor>
                  </w:drawing>
                </mc:Choice>
                <mc:Fallback>
                  <w:pict>
                    <v:shape w14:anchorId="48C6F141" id="Tekstlodziņš 55" o:spid="_x0000_s1026" type="#_x0000_t202" style="position:absolute;margin-left:26.25pt;margin-top:25.5pt;width:14.25pt;height:21pt;z-index:25165824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" filled="f" stroked="f">
                      <v:textbox style="mso-fit-shape-to-text:t"/>
                    </v:shape>
                  </w:pict>
                </mc:Fallback>
              </mc:AlternateContent>
            </w:r>
            <w:r>
              <w:rPr>
                <w:rFonts w:ascii="Calibri" w:eastAsia="Calibri" w:hAnsi="Calibri"/>
                <w:noProof/>
              </w:rPr>
              <mc:AlternateContent>
                <mc:Choice Requires="wps">
                  <w:drawing>
                    <wp:anchor distT="0" distB="0" distL="114300" distR="114300" simplePos="0" relativeHeight="251649024" behindDoc="0" locked="0" layoutInCell="1" allowOverlap="1">
                      <wp:simplePos x="0" y="0"/>
                      <wp:positionH relativeFrom="column">
                        <wp:posOffset>504825</wp:posOffset>
                      </wp:positionH>
                      <wp:positionV relativeFrom="paragraph">
                        <wp:posOffset>447675</wp:posOffset>
                      </wp:positionV>
                      <wp:extent cx="180975" cy="266700"/>
                      <wp:effectExtent l="0" t="0" r="0" b="0"/>
                      <wp:wrapNone/>
                      <wp:docPr id="56" name="Tekstlodziņš 56">
                        <a:extLst xmlns:a="http://schemas.openxmlformats.org/drawingml/2006/main">
                          <a:ext uri="{FF2B5EF4-FFF2-40B4-BE49-F238E27FC236}">
                            <a16:creationId xmlns:a16="http://schemas.microsoft.com/office/drawing/2014/main" id="{76441628-B097-4EAB-8304-E67A7D2CDA72}"/>
                          </a:ext>
                        </a:extLst>
                      </wp:docPr>
                      <wp:cNvGraphicFramePr/>
                      <a:graphic xmlns:a="http://schemas.openxmlformats.org/drawingml/2006/main">
                        <a:graphicData uri="http://schemas.microsoft.com/office/word/2010/wordprocessingShape">
                          <wps:wsp>
                            <wps:cNvSpPr txBox="1"/>
                            <wps:spPr>
                              <a:xfrm>
                                <a:off x="0" y="0"/>
                                <a:ext cx="180975" cy="266700"/>
                              </a:xfrm>
                              <a:prstGeom prst="rect">
                                <a:avLst/>
                              </a:prstGeom>
                              <a:noFill/>
                            </wps:spPr>
                            <wps:style>
                              <a:lnRef idx="0">
                                <a:scrgbClr r="0" g="0" b="0"/>
                              </a:lnRef>
                              <a:fillRef idx="0">
                                <a:scrgbClr r="0" g="0" b="0"/>
                              </a:fillRef>
                              <a:effectRef idx="0">
                                <a:scrgbClr r="0" g="0" b="0"/>
                              </a:effectRef>
                              <a:fontRef idx="minor">
                                <a:schemeClr val="tx1"/>
                              </a:fontRef>
                            </wps:style>
                            <wps:bodyPr vertOverflow="clip" horzOverflow="clip" wrap="none" rtlCol="0" anchor="t">
                              <a:spAutoFit/>
                            </wps:bodyPr>
                          </wps:wsp>
                        </a:graphicData>
                      </a:graphic>
                      <wp14:sizeRelH relativeFrom="page">
                        <wp14:pctWidth>0</wp14:pctWidth>
                      </wp14:sizeRelH>
                      <wp14:sizeRelV relativeFrom="page">
                        <wp14:pctHeight>0</wp14:pctHeight>
                      </wp14:sizeRelV>
                    </wp:anchor>
                  </w:drawing>
                </mc:Choice>
                <mc:Fallback>
                  <w:pict>
                    <v:shape w14:anchorId="1096CD53" id="Tekstlodziņš 56" o:spid="_x0000_s1026" type="#_x0000_t202" style="position:absolute;margin-left:39.75pt;margin-top:35.25pt;width:14.25pt;height:21pt;z-index:25165824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" filled="f" stroked="f">
                      <v:textbox style="mso-fit-shape-to-text:t"/>
                    </v:shape>
                  </w:pict>
                </mc:Fallback>
              </mc:AlternateContent>
            </w:r>
            <w:r>
              <w:rPr>
                <w:b/>
                <w:bCs/>
                <w:color w:val="0070C0"/>
                <w:sz w:val="22"/>
                <w:szCs w:val="22"/>
              </w:rPr>
              <w:t>RVE</w:t>
            </w:r>
          </w:p>
        </w:tc>
        <w:tc>
          <w:tcPr>
            <w:tcW w:w="1005" w:type="dxa"/>
            <w:tcBorders>
              <w:top w:val="nil"/>
              <w:left w:val="nil"/>
              <w:bottom w:val="single" w:sz="4" w:space="0" w:color="auto"/>
              <w:right w:val="single" w:sz="4" w:space="0" w:color="auto"/>
            </w:tcBorders>
            <w:hideMark/>
          </w:tcPr>
          <w:p w:rsidR="00B35FF5" w:rsidRDefault="00B35FF5">
            <w:pPr>
              <w:rPr>
                <w:sz w:val="22"/>
                <w:szCs w:val="22"/>
              </w:rPr>
            </w:pPr>
            <w:r>
              <w:rPr>
                <w:sz w:val="22"/>
                <w:szCs w:val="22"/>
              </w:rPr>
              <w:t>UE1.1.1.</w:t>
            </w:r>
          </w:p>
        </w:tc>
        <w:tc>
          <w:tcPr>
            <w:tcW w:w="1141" w:type="dxa"/>
            <w:tcBorders>
              <w:top w:val="nil"/>
              <w:left w:val="nil"/>
              <w:bottom w:val="single" w:sz="4" w:space="0" w:color="auto"/>
              <w:right w:val="single" w:sz="4" w:space="0" w:color="auto"/>
            </w:tcBorders>
            <w:hideMark/>
          </w:tcPr>
          <w:p w:rsidR="00B35FF5" w:rsidRDefault="00B35FF5">
            <w:pPr>
              <w:rPr>
                <w:sz w:val="22"/>
                <w:szCs w:val="22"/>
              </w:rPr>
            </w:pPr>
            <w:r>
              <w:rPr>
                <w:sz w:val="22"/>
                <w:szCs w:val="22"/>
              </w:rPr>
              <w:t> </w:t>
            </w:r>
          </w:p>
        </w:tc>
        <w:tc>
          <w:tcPr>
            <w:tcW w:w="986" w:type="dxa"/>
            <w:tcBorders>
              <w:top w:val="nil"/>
              <w:left w:val="nil"/>
              <w:bottom w:val="single" w:sz="4" w:space="0" w:color="auto"/>
              <w:right w:val="single" w:sz="4" w:space="0" w:color="auto"/>
            </w:tcBorders>
            <w:hideMark/>
          </w:tcPr>
          <w:p w:rsidR="00B35FF5" w:rsidRDefault="00B35FF5">
            <w:pPr>
              <w:rPr>
                <w:sz w:val="22"/>
                <w:szCs w:val="22"/>
              </w:rPr>
            </w:pPr>
            <w:r>
              <w:rPr>
                <w:sz w:val="22"/>
                <w:szCs w:val="22"/>
              </w:rPr>
              <w:t>183 750</w:t>
            </w:r>
          </w:p>
        </w:tc>
        <w:tc>
          <w:tcPr>
            <w:tcW w:w="1026" w:type="dxa"/>
            <w:tcBorders>
              <w:top w:val="nil"/>
              <w:left w:val="nil"/>
              <w:bottom w:val="single" w:sz="4" w:space="0" w:color="auto"/>
              <w:right w:val="single" w:sz="4" w:space="0" w:color="auto"/>
            </w:tcBorders>
            <w:hideMark/>
          </w:tcPr>
          <w:p w:rsidR="00B35FF5" w:rsidRDefault="00B35FF5">
            <w:pPr>
              <w:rPr>
                <w:sz w:val="22"/>
                <w:szCs w:val="22"/>
              </w:rPr>
            </w:pPr>
            <w:r>
              <w:rPr>
                <w:sz w:val="22"/>
                <w:szCs w:val="22"/>
              </w:rPr>
              <w:t>24 645</w:t>
            </w:r>
          </w:p>
        </w:tc>
        <w:tc>
          <w:tcPr>
            <w:tcW w:w="1043" w:type="dxa"/>
            <w:tcBorders>
              <w:top w:val="nil"/>
              <w:left w:val="nil"/>
              <w:bottom w:val="single" w:sz="4" w:space="0" w:color="auto"/>
              <w:right w:val="single" w:sz="4" w:space="0" w:color="auto"/>
            </w:tcBorders>
            <w:hideMark/>
          </w:tcPr>
          <w:p w:rsidR="00B35FF5" w:rsidRDefault="00B35FF5">
            <w:pPr>
              <w:rPr>
                <w:sz w:val="22"/>
                <w:szCs w:val="22"/>
              </w:rPr>
            </w:pPr>
            <w:r>
              <w:rPr>
                <w:sz w:val="22"/>
                <w:szCs w:val="22"/>
              </w:rPr>
              <w:t>152 382</w:t>
            </w:r>
          </w:p>
        </w:tc>
        <w:tc>
          <w:tcPr>
            <w:tcW w:w="830" w:type="dxa"/>
            <w:tcBorders>
              <w:top w:val="nil"/>
              <w:left w:val="nil"/>
              <w:bottom w:val="single" w:sz="4" w:space="0" w:color="auto"/>
              <w:right w:val="single" w:sz="4" w:space="0" w:color="auto"/>
            </w:tcBorders>
            <w:hideMark/>
          </w:tcPr>
          <w:p w:rsidR="00B35FF5" w:rsidRDefault="00B35FF5">
            <w:pPr>
              <w:rPr>
                <w:sz w:val="22"/>
                <w:szCs w:val="22"/>
              </w:rPr>
            </w:pPr>
            <w:r>
              <w:rPr>
                <w:sz w:val="22"/>
                <w:szCs w:val="22"/>
              </w:rPr>
              <w:t> </w:t>
            </w:r>
          </w:p>
        </w:tc>
        <w:tc>
          <w:tcPr>
            <w:tcW w:w="1061" w:type="dxa"/>
            <w:tcBorders>
              <w:top w:val="nil"/>
              <w:left w:val="nil"/>
              <w:bottom w:val="single" w:sz="4" w:space="0" w:color="auto"/>
              <w:right w:val="single" w:sz="4" w:space="0" w:color="auto"/>
            </w:tcBorders>
            <w:hideMark/>
          </w:tcPr>
          <w:p w:rsidR="00B35FF5" w:rsidRDefault="00B35FF5">
            <w:pPr>
              <w:rPr>
                <w:sz w:val="22"/>
                <w:szCs w:val="22"/>
              </w:rPr>
            </w:pPr>
            <w:r>
              <w:rPr>
                <w:sz w:val="22"/>
                <w:szCs w:val="22"/>
              </w:rPr>
              <w:t>6 723</w:t>
            </w:r>
          </w:p>
        </w:tc>
        <w:tc>
          <w:tcPr>
            <w:tcW w:w="1707" w:type="dxa"/>
            <w:tcBorders>
              <w:top w:val="nil"/>
              <w:left w:val="nil"/>
              <w:bottom w:val="single" w:sz="4" w:space="0" w:color="auto"/>
              <w:right w:val="single" w:sz="4" w:space="0" w:color="auto"/>
            </w:tcBorders>
            <w:hideMark/>
          </w:tcPr>
          <w:p w:rsidR="00B35FF5" w:rsidRDefault="00B35FF5">
            <w:pPr>
              <w:rPr>
                <w:sz w:val="22"/>
                <w:szCs w:val="22"/>
              </w:rPr>
            </w:pPr>
            <w:r>
              <w:rPr>
                <w:sz w:val="22"/>
                <w:szCs w:val="22"/>
              </w:rPr>
              <w:t>Pārbūvēta iela 162 m garumā uzņēmējdarbības teritorijā un izbūvētas 15 publiskās stāvvietas</w:t>
            </w:r>
          </w:p>
        </w:tc>
        <w:tc>
          <w:tcPr>
            <w:tcW w:w="812" w:type="dxa"/>
            <w:tcBorders>
              <w:top w:val="nil"/>
              <w:left w:val="nil"/>
              <w:bottom w:val="single" w:sz="4" w:space="0" w:color="auto"/>
              <w:right w:val="single" w:sz="4" w:space="0" w:color="auto"/>
            </w:tcBorders>
            <w:hideMark/>
          </w:tcPr>
          <w:p w:rsidR="00B35FF5" w:rsidRDefault="00B35FF5">
            <w:pPr>
              <w:rPr>
                <w:sz w:val="22"/>
                <w:szCs w:val="22"/>
              </w:rPr>
            </w:pPr>
            <w:r>
              <w:rPr>
                <w:sz w:val="22"/>
                <w:szCs w:val="22"/>
              </w:rPr>
              <w:t>2016</w:t>
            </w:r>
          </w:p>
        </w:tc>
        <w:tc>
          <w:tcPr>
            <w:tcW w:w="989" w:type="dxa"/>
            <w:tcBorders>
              <w:top w:val="nil"/>
              <w:left w:val="nil"/>
              <w:bottom w:val="single" w:sz="4" w:space="0" w:color="auto"/>
              <w:right w:val="single" w:sz="4" w:space="0" w:color="auto"/>
            </w:tcBorders>
            <w:hideMark/>
          </w:tcPr>
          <w:p w:rsidR="00B35FF5" w:rsidRDefault="00B35FF5">
            <w:pPr>
              <w:rPr>
                <w:sz w:val="22"/>
                <w:szCs w:val="22"/>
              </w:rPr>
            </w:pPr>
            <w:r>
              <w:rPr>
                <w:sz w:val="22"/>
                <w:szCs w:val="22"/>
              </w:rPr>
              <w:t>2020</w:t>
            </w:r>
          </w:p>
        </w:tc>
        <w:tc>
          <w:tcPr>
            <w:tcW w:w="1157" w:type="dxa"/>
            <w:tcBorders>
              <w:top w:val="nil"/>
              <w:left w:val="nil"/>
              <w:bottom w:val="single" w:sz="4" w:space="0" w:color="auto"/>
              <w:right w:val="single" w:sz="4" w:space="0" w:color="auto"/>
            </w:tcBorders>
            <w:hideMark/>
          </w:tcPr>
          <w:p w:rsidR="00B35FF5" w:rsidRDefault="00B35FF5">
            <w:pPr>
              <w:rPr>
                <w:sz w:val="22"/>
                <w:szCs w:val="22"/>
              </w:rPr>
            </w:pPr>
            <w:r>
              <w:rPr>
                <w:sz w:val="22"/>
                <w:szCs w:val="22"/>
              </w:rPr>
              <w:t xml:space="preserve">  </w:t>
            </w:r>
          </w:p>
        </w:tc>
      </w:tr>
      <w:tr w:rsidR="00B35FF5" w:rsidTr="00B35FF5">
        <w:trPr>
          <w:trHeight w:val="2093"/>
        </w:trPr>
        <w:tc>
          <w:tcPr>
            <w:tcW w:w="630" w:type="dxa"/>
            <w:tcBorders>
              <w:top w:val="nil"/>
              <w:left w:val="single" w:sz="4" w:space="0" w:color="auto"/>
              <w:bottom w:val="single" w:sz="4" w:space="0" w:color="auto"/>
              <w:right w:val="single" w:sz="4" w:space="0" w:color="auto"/>
            </w:tcBorders>
            <w:hideMark/>
          </w:tcPr>
          <w:p w:rsidR="00B35FF5" w:rsidRDefault="00B35FF5">
            <w:pPr>
              <w:rPr>
                <w:b/>
                <w:bCs/>
                <w:sz w:val="22"/>
                <w:szCs w:val="22"/>
              </w:rPr>
            </w:pPr>
            <w:r>
              <w:rPr>
                <w:b/>
                <w:bCs/>
                <w:sz w:val="22"/>
                <w:szCs w:val="22"/>
              </w:rPr>
              <w:lastRenderedPageBreak/>
              <w:t>1.2.</w:t>
            </w:r>
          </w:p>
        </w:tc>
        <w:tc>
          <w:tcPr>
            <w:tcW w:w="1842" w:type="dxa"/>
            <w:tcBorders>
              <w:top w:val="nil"/>
              <w:left w:val="nil"/>
              <w:bottom w:val="single" w:sz="4" w:space="0" w:color="auto"/>
              <w:right w:val="single" w:sz="4" w:space="0" w:color="auto"/>
            </w:tcBorders>
            <w:hideMark/>
          </w:tcPr>
          <w:p w:rsidR="00B35FF5" w:rsidRDefault="00B35FF5">
            <w:pPr>
              <w:rPr>
                <w:sz w:val="22"/>
                <w:szCs w:val="22"/>
              </w:rPr>
            </w:pPr>
            <w:r>
              <w:rPr>
                <w:sz w:val="22"/>
                <w:szCs w:val="22"/>
              </w:rPr>
              <w:t xml:space="preserve">Klēts ielas pārbūve,  lietus ūdens kanalizācijas sistēmas izbūve, ietves izbūve, apgaismojuma ierīkošana   </w:t>
            </w:r>
          </w:p>
        </w:tc>
        <w:tc>
          <w:tcPr>
            <w:tcW w:w="1007" w:type="dxa"/>
            <w:tcBorders>
              <w:top w:val="nil"/>
              <w:left w:val="nil"/>
              <w:bottom w:val="single" w:sz="4" w:space="0" w:color="auto"/>
              <w:right w:val="single" w:sz="4" w:space="0" w:color="auto"/>
            </w:tcBorders>
            <w:shd w:val="clear" w:color="auto" w:fill="FFFFFF"/>
            <w:hideMark/>
          </w:tcPr>
          <w:p w:rsidR="00B35FF5" w:rsidRDefault="00B35FF5">
            <w:pPr>
              <w:rPr>
                <w:b/>
                <w:bCs/>
                <w:color w:val="0070C0"/>
                <w:sz w:val="22"/>
                <w:szCs w:val="22"/>
              </w:rPr>
            </w:pPr>
            <w:r>
              <w:rPr>
                <w:rFonts w:ascii="Calibri" w:eastAsia="Calibri" w:hAnsi="Calibri"/>
                <w:noProof/>
              </w:rPr>
              <mc:AlternateContent>
                <mc:Choice Requires="wps">
                  <w:drawing>
                    <wp:anchor distT="0" distB="0" distL="114300" distR="114300" simplePos="0" relativeHeight="251650048" behindDoc="0" locked="0" layoutInCell="1" allowOverlap="1">
                      <wp:simplePos x="0" y="0"/>
                      <wp:positionH relativeFrom="column">
                        <wp:posOffset>504825</wp:posOffset>
                      </wp:positionH>
                      <wp:positionV relativeFrom="paragraph">
                        <wp:posOffset>0</wp:posOffset>
                      </wp:positionV>
                      <wp:extent cx="180975" cy="266700"/>
                      <wp:effectExtent l="0" t="0" r="0" b="0"/>
                      <wp:wrapNone/>
                      <wp:docPr id="59" name="Tekstlodziņš 59">
                        <a:extLst xmlns:a="http://schemas.openxmlformats.org/drawingml/2006/main">
                          <a:ext uri="{FF2B5EF4-FFF2-40B4-BE49-F238E27FC236}">
                            <a16:creationId xmlns:a16="http://schemas.microsoft.com/office/drawing/2014/main" id="{70BC56C3-3F53-4B03-9B04-88545E3E659F}"/>
                          </a:ext>
                        </a:extLst>
                      </wp:docPr>
                      <wp:cNvGraphicFramePr/>
                      <a:graphic xmlns:a="http://schemas.openxmlformats.org/drawingml/2006/main">
                        <a:graphicData uri="http://schemas.microsoft.com/office/word/2010/wordprocessingShape">
                          <wps:wsp>
                            <wps:cNvSpPr txBox="1"/>
                            <wps:spPr>
                              <a:xfrm>
                                <a:off x="0" y="0"/>
                                <a:ext cx="180975" cy="266700"/>
                              </a:xfrm>
                              <a:prstGeom prst="rect">
                                <a:avLst/>
                              </a:prstGeom>
                              <a:noFill/>
                            </wps:spPr>
                            <wps:style>
                              <a:lnRef idx="0">
                                <a:scrgbClr r="0" g="0" b="0"/>
                              </a:lnRef>
                              <a:fillRef idx="0">
                                <a:scrgbClr r="0" g="0" b="0"/>
                              </a:fillRef>
                              <a:effectRef idx="0">
                                <a:scrgbClr r="0" g="0" b="0"/>
                              </a:effectRef>
                              <a:fontRef idx="minor">
                                <a:schemeClr val="tx1"/>
                              </a:fontRef>
                            </wps:style>
                            <wps:bodyPr vertOverflow="clip" horzOverflow="clip" wrap="none" rtlCol="0" anchor="t">
                              <a:spAutoFit/>
                            </wps:bodyPr>
                          </wps:wsp>
                        </a:graphicData>
                      </a:graphic>
                      <wp14:sizeRelH relativeFrom="page">
                        <wp14:pctWidth>0</wp14:pctWidth>
                      </wp14:sizeRelH>
                      <wp14:sizeRelV relativeFrom="page">
                        <wp14:pctHeight>0</wp14:pctHeight>
                      </wp14:sizeRelV>
                    </wp:anchor>
                  </w:drawing>
                </mc:Choice>
                <mc:Fallback>
                  <w:pict>
                    <v:shape w14:anchorId="72E4F765" id="Tekstlodziņš 59" o:spid="_x0000_s1026" type="#_x0000_t202" style="position:absolute;margin-left:39.75pt;margin-top:0;width:14.25pt;height:21pt;z-index:25165824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" filled="f" stroked="f">
                      <v:textbox style="mso-fit-shape-to-text:t"/>
                    </v:shape>
                  </w:pict>
                </mc:Fallback>
              </mc:AlternateContent>
            </w:r>
            <w:r>
              <w:rPr>
                <w:rFonts w:ascii="Calibri" w:eastAsia="Calibri" w:hAnsi="Calibri"/>
                <w:noProof/>
              </w:rPr>
              <mc:AlternateContent>
                <mc:Choice Requires="wps">
                  <w:drawing>
                    <wp:anchor distT="0" distB="0" distL="114300" distR="114300" simplePos="0" relativeHeight="251651072" behindDoc="0" locked="0" layoutInCell="1" allowOverlap="1">
                      <wp:simplePos x="0" y="0"/>
                      <wp:positionH relativeFrom="column">
                        <wp:posOffset>342900</wp:posOffset>
                      </wp:positionH>
                      <wp:positionV relativeFrom="paragraph">
                        <wp:posOffset>419100</wp:posOffset>
                      </wp:positionV>
                      <wp:extent cx="180975" cy="266700"/>
                      <wp:effectExtent l="0" t="0" r="0" b="0"/>
                      <wp:wrapNone/>
                      <wp:docPr id="44" name="Tekstlodziņš 44">
                        <a:extLst xmlns:a="http://schemas.openxmlformats.org/drawingml/2006/main">
                          <a:ext uri="{FF2B5EF4-FFF2-40B4-BE49-F238E27FC236}">
                            <a16:creationId xmlns:a16="http://schemas.microsoft.com/office/drawing/2014/main" id="{A1861566-BDF1-4031-BD01-D5683B3BF6BE}"/>
                          </a:ext>
                        </a:extLst>
                      </wp:docPr>
                      <wp:cNvGraphicFramePr/>
                      <a:graphic xmlns:a="http://schemas.openxmlformats.org/drawingml/2006/main">
                        <a:graphicData uri="http://schemas.microsoft.com/office/word/2010/wordprocessingShape">
                          <wps:wsp>
                            <wps:cNvSpPr txBox="1"/>
                            <wps:spPr>
                              <a:xfrm>
                                <a:off x="0" y="0"/>
                                <a:ext cx="180975" cy="266700"/>
                              </a:xfrm>
                              <a:prstGeom prst="rect">
                                <a:avLst/>
                              </a:prstGeom>
                              <a:noFill/>
                            </wps:spPr>
                            <wps:style>
                              <a:lnRef idx="0">
                                <a:scrgbClr r="0" g="0" b="0"/>
                              </a:lnRef>
                              <a:fillRef idx="0">
                                <a:scrgbClr r="0" g="0" b="0"/>
                              </a:fillRef>
                              <a:effectRef idx="0">
                                <a:scrgbClr r="0" g="0" b="0"/>
                              </a:effectRef>
                              <a:fontRef idx="minor">
                                <a:schemeClr val="tx1"/>
                              </a:fontRef>
                            </wps:style>
                            <wps:bodyPr vertOverflow="clip" horzOverflow="clip" wrap="none" rtlCol="0" anchor="t">
                              <a:spAutoFit/>
                            </wps:bodyPr>
                          </wps:wsp>
                        </a:graphicData>
                      </a:graphic>
                      <wp14:sizeRelH relativeFrom="page">
                        <wp14:pctWidth>0</wp14:pctWidth>
                      </wp14:sizeRelH>
                      <wp14:sizeRelV relativeFrom="page">
                        <wp14:pctHeight>0</wp14:pctHeight>
                      </wp14:sizeRelV>
                    </wp:anchor>
                  </w:drawing>
                </mc:Choice>
                <mc:Fallback>
                  <w:pict>
                    <v:shape w14:anchorId="341E4892" id="Tekstlodziņš 44" o:spid="_x0000_s1026" type="#_x0000_t202" style="position:absolute;margin-left:27pt;margin-top:33pt;width:14.25pt;height:21pt;z-index:25165824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" filled="f" stroked="f">
                      <v:textbox style="mso-fit-shape-to-text:t"/>
                    </v:shape>
                  </w:pict>
                </mc:Fallback>
              </mc:AlternateContent>
            </w:r>
            <w:r>
              <w:rPr>
                <w:rFonts w:ascii="Calibri" w:eastAsia="Calibri" w:hAnsi="Calibri"/>
                <w:noProof/>
              </w:rPr>
              <mc:AlternateContent>
                <mc:Choice Requires="wps">
                  <w:drawing>
                    <wp:anchor distT="0" distB="0" distL="114300" distR="114300" simplePos="0" relativeHeight="251652096" behindDoc="0" locked="0" layoutInCell="1" allowOverlap="1">
                      <wp:simplePos x="0" y="0"/>
                      <wp:positionH relativeFrom="column">
                        <wp:posOffset>504825</wp:posOffset>
                      </wp:positionH>
                      <wp:positionV relativeFrom="paragraph">
                        <wp:posOffset>447675</wp:posOffset>
                      </wp:positionV>
                      <wp:extent cx="180975" cy="266700"/>
                      <wp:effectExtent l="0" t="0" r="0" b="0"/>
                      <wp:wrapNone/>
                      <wp:docPr id="57" name="Tekstlodziņš 57">
                        <a:extLst xmlns:a="http://schemas.openxmlformats.org/drawingml/2006/main">
                          <a:ext uri="{FF2B5EF4-FFF2-40B4-BE49-F238E27FC236}">
                            <a16:creationId xmlns:a16="http://schemas.microsoft.com/office/drawing/2014/main" id="{88795404-A5C1-4526-9342-5B7AD7422C81}"/>
                          </a:ext>
                        </a:extLst>
                      </wp:docPr>
                      <wp:cNvGraphicFramePr/>
                      <a:graphic xmlns:a="http://schemas.openxmlformats.org/drawingml/2006/main">
                        <a:graphicData uri="http://schemas.microsoft.com/office/word/2010/wordprocessingShape">
                          <wps:wsp>
                            <wps:cNvSpPr txBox="1"/>
                            <wps:spPr>
                              <a:xfrm>
                                <a:off x="0" y="0"/>
                                <a:ext cx="180975" cy="266700"/>
                              </a:xfrm>
                              <a:prstGeom prst="rect">
                                <a:avLst/>
                              </a:prstGeom>
                              <a:noFill/>
                            </wps:spPr>
                            <wps:style>
                              <a:lnRef idx="0">
                                <a:scrgbClr r="0" g="0" b="0"/>
                              </a:lnRef>
                              <a:fillRef idx="0">
                                <a:scrgbClr r="0" g="0" b="0"/>
                              </a:fillRef>
                              <a:effectRef idx="0">
                                <a:scrgbClr r="0" g="0" b="0"/>
                              </a:effectRef>
                              <a:fontRef idx="minor">
                                <a:schemeClr val="tx1"/>
                              </a:fontRef>
                            </wps:style>
                            <wps:bodyPr vertOverflow="clip" horzOverflow="clip" wrap="none" rtlCol="0" anchor="t">
                              <a:spAutoFit/>
                            </wps:bodyPr>
                          </wps:wsp>
                        </a:graphicData>
                      </a:graphic>
                      <wp14:sizeRelH relativeFrom="page">
                        <wp14:pctWidth>0</wp14:pctWidth>
                      </wp14:sizeRelH>
                      <wp14:sizeRelV relativeFrom="page">
                        <wp14:pctHeight>0</wp14:pctHeight>
                      </wp14:sizeRelV>
                    </wp:anchor>
                  </w:drawing>
                </mc:Choice>
                <mc:Fallback>
                  <w:pict>
                    <v:shape w14:anchorId="01E5BBBE" id="Tekstlodziņš 57" o:spid="_x0000_s1026" type="#_x0000_t202" style="position:absolute;margin-left:39.75pt;margin-top:35.25pt;width:14.25pt;height:21pt;z-index:25165824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" filled="f" stroked="f">
                      <v:textbox style="mso-fit-shape-to-text:t"/>
                    </v:shape>
                  </w:pict>
                </mc:Fallback>
              </mc:AlternateContent>
            </w:r>
            <w:r>
              <w:rPr>
                <w:rFonts w:ascii="Calibri" w:eastAsia="Calibri" w:hAnsi="Calibri"/>
                <w:noProof/>
              </w:rPr>
              <mc:AlternateContent>
                <mc:Choice Requires="wps">
                  <w:drawing>
                    <wp:anchor distT="0" distB="0" distL="114300" distR="114300" simplePos="0" relativeHeight="251653120" behindDoc="0" locked="0" layoutInCell="1" allowOverlap="1">
                      <wp:simplePos x="0" y="0"/>
                      <wp:positionH relativeFrom="column">
                        <wp:posOffset>504825</wp:posOffset>
                      </wp:positionH>
                      <wp:positionV relativeFrom="paragraph">
                        <wp:posOffset>447675</wp:posOffset>
                      </wp:positionV>
                      <wp:extent cx="180975" cy="266700"/>
                      <wp:effectExtent l="0" t="0" r="0" b="0"/>
                      <wp:wrapNone/>
                      <wp:docPr id="58" name="Tekstlodziņš 58">
                        <a:extLst xmlns:a="http://schemas.openxmlformats.org/drawingml/2006/main">
                          <a:ext uri="{FF2B5EF4-FFF2-40B4-BE49-F238E27FC236}">
                            <a16:creationId xmlns:a16="http://schemas.microsoft.com/office/drawing/2014/main" id="{F409352E-31EA-4776-AC25-14BEADA6A0CA}"/>
                          </a:ext>
                        </a:extLst>
                      </wp:docPr>
                      <wp:cNvGraphicFramePr/>
                      <a:graphic xmlns:a="http://schemas.openxmlformats.org/drawingml/2006/main">
                        <a:graphicData uri="http://schemas.microsoft.com/office/word/2010/wordprocessingShape">
                          <wps:wsp>
                            <wps:cNvSpPr txBox="1"/>
                            <wps:spPr>
                              <a:xfrm>
                                <a:off x="0" y="0"/>
                                <a:ext cx="180975" cy="266700"/>
                              </a:xfrm>
                              <a:prstGeom prst="rect">
                                <a:avLst/>
                              </a:prstGeom>
                              <a:noFill/>
                            </wps:spPr>
                            <wps:style>
                              <a:lnRef idx="0">
                                <a:scrgbClr r="0" g="0" b="0"/>
                              </a:lnRef>
                              <a:fillRef idx="0">
                                <a:scrgbClr r="0" g="0" b="0"/>
                              </a:fillRef>
                              <a:effectRef idx="0">
                                <a:scrgbClr r="0" g="0" b="0"/>
                              </a:effectRef>
                              <a:fontRef idx="minor">
                                <a:schemeClr val="tx1"/>
                              </a:fontRef>
                            </wps:style>
                            <wps:bodyPr vertOverflow="clip" horzOverflow="clip" wrap="none" rtlCol="0" anchor="t">
                              <a:spAutoFit/>
                            </wps:bodyPr>
                          </wps:wsp>
                        </a:graphicData>
                      </a:graphic>
                      <wp14:sizeRelH relativeFrom="page">
                        <wp14:pctWidth>0</wp14:pctWidth>
                      </wp14:sizeRelH>
                      <wp14:sizeRelV relativeFrom="page">
                        <wp14:pctHeight>0</wp14:pctHeight>
                      </wp14:sizeRelV>
                    </wp:anchor>
                  </w:drawing>
                </mc:Choice>
                <mc:Fallback>
                  <w:pict>
                    <v:shape w14:anchorId="7DB32C49" id="Tekstlodziņš 58" o:spid="_x0000_s1026" type="#_x0000_t202" style="position:absolute;margin-left:39.75pt;margin-top:35.25pt;width:14.25pt;height:21pt;z-index:25165824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" filled="f" stroked="f">
                      <v:textbox style="mso-fit-shape-to-text:t"/>
                    </v:shape>
                  </w:pict>
                </mc:Fallback>
              </mc:AlternateContent>
            </w:r>
            <w:r>
              <w:rPr>
                <w:rFonts w:ascii="Calibri" w:eastAsia="Calibri" w:hAnsi="Calibri"/>
                <w:noProof/>
              </w:rPr>
              <mc:AlternateContent>
                <mc:Choice Requires="wps">
                  <w:drawing>
                    <wp:anchor distT="0" distB="0" distL="114300" distR="114300" simplePos="0" relativeHeight="251654144" behindDoc="0" locked="0" layoutInCell="1" allowOverlap="1">
                      <wp:simplePos x="0" y="0"/>
                      <wp:positionH relativeFrom="column">
                        <wp:posOffset>333375</wp:posOffset>
                      </wp:positionH>
                      <wp:positionV relativeFrom="paragraph">
                        <wp:posOffset>323850</wp:posOffset>
                      </wp:positionV>
                      <wp:extent cx="180975" cy="266700"/>
                      <wp:effectExtent l="0" t="0" r="0" b="0"/>
                      <wp:wrapNone/>
                      <wp:docPr id="60" name="Tekstlodziņš 60">
                        <a:extLst xmlns:a="http://schemas.openxmlformats.org/drawingml/2006/main">
                          <a:ext uri="{FF2B5EF4-FFF2-40B4-BE49-F238E27FC236}">
                            <a16:creationId xmlns:a16="http://schemas.microsoft.com/office/drawing/2014/main" id="{B23F2B71-1245-46A8-B744-2CEB0C8DA03D}"/>
                          </a:ext>
                        </a:extLst>
                      </wp:docPr>
                      <wp:cNvGraphicFramePr/>
                      <a:graphic xmlns:a="http://schemas.openxmlformats.org/drawingml/2006/main">
                        <a:graphicData uri="http://schemas.microsoft.com/office/word/2010/wordprocessingShape">
                          <wps:wsp>
                            <wps:cNvSpPr txBox="1"/>
                            <wps:spPr>
                              <a:xfrm>
                                <a:off x="0" y="0"/>
                                <a:ext cx="180975" cy="266700"/>
                              </a:xfrm>
                              <a:prstGeom prst="rect">
                                <a:avLst/>
                              </a:prstGeom>
                              <a:noFill/>
                            </wps:spPr>
                            <wps:style>
                              <a:lnRef idx="0">
                                <a:scrgbClr r="0" g="0" b="0"/>
                              </a:lnRef>
                              <a:fillRef idx="0">
                                <a:scrgbClr r="0" g="0" b="0"/>
                              </a:fillRef>
                              <a:effectRef idx="0">
                                <a:scrgbClr r="0" g="0" b="0"/>
                              </a:effectRef>
                              <a:fontRef idx="minor">
                                <a:schemeClr val="tx1"/>
                              </a:fontRef>
                            </wps:style>
                            <wps:bodyPr vertOverflow="clip" horzOverflow="clip" wrap="none" rtlCol="0" anchor="t">
                              <a:spAutoFit/>
                            </wps:bodyPr>
                          </wps:wsp>
                        </a:graphicData>
                      </a:graphic>
                      <wp14:sizeRelH relativeFrom="page">
                        <wp14:pctWidth>0</wp14:pctWidth>
                      </wp14:sizeRelH>
                      <wp14:sizeRelV relativeFrom="page">
                        <wp14:pctHeight>0</wp14:pctHeight>
                      </wp14:sizeRelV>
                    </wp:anchor>
                  </w:drawing>
                </mc:Choice>
                <mc:Fallback>
                  <w:pict>
                    <v:shape w14:anchorId="6C19D67F" id="Tekstlodziņš 60" o:spid="_x0000_s1026" type="#_x0000_t202" style="position:absolute;margin-left:26.25pt;margin-top:25.5pt;width:14.25pt;height:21pt;z-index:25165824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" filled="f" stroked="f">
                      <v:textbox style="mso-fit-shape-to-text:t"/>
                    </v:shape>
                  </w:pict>
                </mc:Fallback>
              </mc:AlternateContent>
            </w:r>
            <w:r>
              <w:rPr>
                <w:rFonts w:ascii="Calibri" w:eastAsia="Calibri" w:hAnsi="Calibri"/>
                <w:noProof/>
              </w:rPr>
              <mc:AlternateContent>
                <mc:Choice Requires="wps">
                  <w:drawing>
                    <wp:anchor distT="0" distB="0" distL="114300" distR="114300" simplePos="0" relativeHeight="251655168" behindDoc="0" locked="0" layoutInCell="1" allowOverlap="1">
                      <wp:simplePos x="0" y="0"/>
                      <wp:positionH relativeFrom="column">
                        <wp:posOffset>504825</wp:posOffset>
                      </wp:positionH>
                      <wp:positionV relativeFrom="paragraph">
                        <wp:posOffset>447675</wp:posOffset>
                      </wp:positionV>
                      <wp:extent cx="180975" cy="266700"/>
                      <wp:effectExtent l="0" t="0" r="0" b="0"/>
                      <wp:wrapNone/>
                      <wp:docPr id="61" name="Tekstlodziņš 61">
                        <a:extLst xmlns:a="http://schemas.openxmlformats.org/drawingml/2006/main">
                          <a:ext uri="{FF2B5EF4-FFF2-40B4-BE49-F238E27FC236}">
                            <a16:creationId xmlns:a16="http://schemas.microsoft.com/office/drawing/2014/main" id="{A20B1C32-A0CD-4A47-ACC3-1479CC1D79C2}"/>
                          </a:ext>
                        </a:extLst>
                      </wp:docPr>
                      <wp:cNvGraphicFramePr/>
                      <a:graphic xmlns:a="http://schemas.openxmlformats.org/drawingml/2006/main">
                        <a:graphicData uri="http://schemas.microsoft.com/office/word/2010/wordprocessingShape">
                          <wps:wsp>
                            <wps:cNvSpPr txBox="1"/>
                            <wps:spPr>
                              <a:xfrm>
                                <a:off x="0" y="0"/>
                                <a:ext cx="180975" cy="266700"/>
                              </a:xfrm>
                              <a:prstGeom prst="rect">
                                <a:avLst/>
                              </a:prstGeom>
                              <a:noFill/>
                            </wps:spPr>
                            <wps:style>
                              <a:lnRef idx="0">
                                <a:scrgbClr r="0" g="0" b="0"/>
                              </a:lnRef>
                              <a:fillRef idx="0">
                                <a:scrgbClr r="0" g="0" b="0"/>
                              </a:fillRef>
                              <a:effectRef idx="0">
                                <a:scrgbClr r="0" g="0" b="0"/>
                              </a:effectRef>
                              <a:fontRef idx="minor">
                                <a:schemeClr val="tx1"/>
                              </a:fontRef>
                            </wps:style>
                            <wps:bodyPr vertOverflow="clip" horzOverflow="clip" wrap="none" rtlCol="0" anchor="t">
                              <a:spAutoFit/>
                            </wps:bodyPr>
                          </wps:wsp>
                        </a:graphicData>
                      </a:graphic>
                      <wp14:sizeRelH relativeFrom="page">
                        <wp14:pctWidth>0</wp14:pctWidth>
                      </wp14:sizeRelH>
                      <wp14:sizeRelV relativeFrom="page">
                        <wp14:pctHeight>0</wp14:pctHeight>
                      </wp14:sizeRelV>
                    </wp:anchor>
                  </w:drawing>
                </mc:Choice>
                <mc:Fallback>
                  <w:pict>
                    <v:shape w14:anchorId="60F3ED52" id="Tekstlodziņš 61" o:spid="_x0000_s1026" type="#_x0000_t202" style="position:absolute;margin-left:39.75pt;margin-top:35.25pt;width:14.25pt;height:21pt;z-index:25165824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" filled="f" stroked="f">
                      <v:textbox style="mso-fit-shape-to-text:t"/>
                    </v:shape>
                  </w:pict>
                </mc:Fallback>
              </mc:AlternateContent>
            </w:r>
            <w:r>
              <w:rPr>
                <w:b/>
                <w:bCs/>
                <w:color w:val="0070C0"/>
                <w:sz w:val="22"/>
                <w:szCs w:val="22"/>
              </w:rPr>
              <w:t>RVE</w:t>
            </w:r>
          </w:p>
        </w:tc>
        <w:tc>
          <w:tcPr>
            <w:tcW w:w="1005" w:type="dxa"/>
            <w:tcBorders>
              <w:top w:val="nil"/>
              <w:left w:val="nil"/>
              <w:bottom w:val="single" w:sz="4" w:space="0" w:color="auto"/>
              <w:right w:val="single" w:sz="4" w:space="0" w:color="auto"/>
            </w:tcBorders>
            <w:hideMark/>
          </w:tcPr>
          <w:p w:rsidR="00B35FF5" w:rsidRDefault="00B35FF5">
            <w:pPr>
              <w:rPr>
                <w:sz w:val="22"/>
                <w:szCs w:val="22"/>
              </w:rPr>
            </w:pPr>
            <w:r>
              <w:rPr>
                <w:sz w:val="22"/>
                <w:szCs w:val="22"/>
              </w:rPr>
              <w:t>UE1.1.1.</w:t>
            </w:r>
          </w:p>
        </w:tc>
        <w:tc>
          <w:tcPr>
            <w:tcW w:w="1141" w:type="dxa"/>
            <w:tcBorders>
              <w:top w:val="nil"/>
              <w:left w:val="nil"/>
              <w:bottom w:val="single" w:sz="4" w:space="0" w:color="auto"/>
              <w:right w:val="single" w:sz="4" w:space="0" w:color="auto"/>
            </w:tcBorders>
            <w:hideMark/>
          </w:tcPr>
          <w:p w:rsidR="00B35FF5" w:rsidRDefault="00B35FF5">
            <w:pPr>
              <w:rPr>
                <w:sz w:val="22"/>
                <w:szCs w:val="22"/>
              </w:rPr>
            </w:pPr>
            <w:r>
              <w:rPr>
                <w:sz w:val="22"/>
                <w:szCs w:val="22"/>
              </w:rPr>
              <w:t> </w:t>
            </w:r>
          </w:p>
        </w:tc>
        <w:tc>
          <w:tcPr>
            <w:tcW w:w="986" w:type="dxa"/>
            <w:tcBorders>
              <w:top w:val="nil"/>
              <w:left w:val="nil"/>
              <w:bottom w:val="single" w:sz="4" w:space="0" w:color="auto"/>
              <w:right w:val="single" w:sz="4" w:space="0" w:color="auto"/>
            </w:tcBorders>
            <w:hideMark/>
          </w:tcPr>
          <w:p w:rsidR="00B35FF5" w:rsidRDefault="00B35FF5">
            <w:pPr>
              <w:rPr>
                <w:sz w:val="22"/>
                <w:szCs w:val="22"/>
              </w:rPr>
            </w:pPr>
            <w:r>
              <w:rPr>
                <w:sz w:val="22"/>
                <w:szCs w:val="22"/>
              </w:rPr>
              <w:t>168 428</w:t>
            </w:r>
          </w:p>
        </w:tc>
        <w:tc>
          <w:tcPr>
            <w:tcW w:w="1026" w:type="dxa"/>
            <w:tcBorders>
              <w:top w:val="nil"/>
              <w:left w:val="nil"/>
              <w:bottom w:val="single" w:sz="4" w:space="0" w:color="auto"/>
              <w:right w:val="single" w:sz="4" w:space="0" w:color="auto"/>
            </w:tcBorders>
            <w:hideMark/>
          </w:tcPr>
          <w:p w:rsidR="00B35FF5" w:rsidRDefault="00B35FF5">
            <w:pPr>
              <w:rPr>
                <w:sz w:val="22"/>
                <w:szCs w:val="22"/>
              </w:rPr>
            </w:pPr>
            <w:r>
              <w:rPr>
                <w:sz w:val="22"/>
                <w:szCs w:val="22"/>
              </w:rPr>
              <w:t>25 342</w:t>
            </w:r>
          </w:p>
        </w:tc>
        <w:tc>
          <w:tcPr>
            <w:tcW w:w="1043" w:type="dxa"/>
            <w:tcBorders>
              <w:top w:val="nil"/>
              <w:left w:val="nil"/>
              <w:bottom w:val="single" w:sz="4" w:space="0" w:color="auto"/>
              <w:right w:val="single" w:sz="4" w:space="0" w:color="auto"/>
            </w:tcBorders>
            <w:hideMark/>
          </w:tcPr>
          <w:p w:rsidR="00B35FF5" w:rsidRDefault="00B35FF5">
            <w:pPr>
              <w:rPr>
                <w:sz w:val="22"/>
                <w:szCs w:val="22"/>
              </w:rPr>
            </w:pPr>
            <w:r>
              <w:rPr>
                <w:sz w:val="22"/>
                <w:szCs w:val="22"/>
              </w:rPr>
              <w:t>137 040</w:t>
            </w:r>
          </w:p>
        </w:tc>
        <w:tc>
          <w:tcPr>
            <w:tcW w:w="830" w:type="dxa"/>
            <w:tcBorders>
              <w:top w:val="nil"/>
              <w:left w:val="nil"/>
              <w:bottom w:val="single" w:sz="4" w:space="0" w:color="auto"/>
              <w:right w:val="single" w:sz="4" w:space="0" w:color="auto"/>
            </w:tcBorders>
            <w:hideMark/>
          </w:tcPr>
          <w:p w:rsidR="00B35FF5" w:rsidRDefault="00B35FF5">
            <w:pPr>
              <w:rPr>
                <w:sz w:val="22"/>
                <w:szCs w:val="22"/>
              </w:rPr>
            </w:pPr>
            <w:r>
              <w:rPr>
                <w:sz w:val="22"/>
                <w:szCs w:val="22"/>
              </w:rPr>
              <w:t> </w:t>
            </w:r>
          </w:p>
        </w:tc>
        <w:tc>
          <w:tcPr>
            <w:tcW w:w="1061" w:type="dxa"/>
            <w:tcBorders>
              <w:top w:val="nil"/>
              <w:left w:val="nil"/>
              <w:bottom w:val="single" w:sz="4" w:space="0" w:color="auto"/>
              <w:right w:val="single" w:sz="4" w:space="0" w:color="auto"/>
            </w:tcBorders>
            <w:hideMark/>
          </w:tcPr>
          <w:p w:rsidR="00B35FF5" w:rsidRDefault="00B35FF5">
            <w:pPr>
              <w:rPr>
                <w:sz w:val="22"/>
                <w:szCs w:val="22"/>
              </w:rPr>
            </w:pPr>
            <w:r>
              <w:rPr>
                <w:sz w:val="22"/>
                <w:szCs w:val="22"/>
              </w:rPr>
              <w:t>6 046</w:t>
            </w:r>
          </w:p>
        </w:tc>
        <w:tc>
          <w:tcPr>
            <w:tcW w:w="1707" w:type="dxa"/>
            <w:tcBorders>
              <w:top w:val="nil"/>
              <w:left w:val="nil"/>
              <w:bottom w:val="single" w:sz="4" w:space="0" w:color="auto"/>
              <w:right w:val="single" w:sz="4" w:space="0" w:color="auto"/>
            </w:tcBorders>
            <w:hideMark/>
          </w:tcPr>
          <w:p w:rsidR="00B35FF5" w:rsidRDefault="00B35FF5">
            <w:pPr>
              <w:rPr>
                <w:sz w:val="22"/>
                <w:szCs w:val="22"/>
              </w:rPr>
            </w:pPr>
            <w:r>
              <w:rPr>
                <w:sz w:val="22"/>
                <w:szCs w:val="22"/>
              </w:rPr>
              <w:t>Pārbūvēta iela 90 m garumā uzņēmējdarbības teritorijā</w:t>
            </w:r>
          </w:p>
        </w:tc>
        <w:tc>
          <w:tcPr>
            <w:tcW w:w="812" w:type="dxa"/>
            <w:tcBorders>
              <w:top w:val="nil"/>
              <w:left w:val="nil"/>
              <w:bottom w:val="single" w:sz="4" w:space="0" w:color="auto"/>
              <w:right w:val="single" w:sz="4" w:space="0" w:color="auto"/>
            </w:tcBorders>
            <w:hideMark/>
          </w:tcPr>
          <w:p w:rsidR="00B35FF5" w:rsidRDefault="00B35FF5">
            <w:pPr>
              <w:rPr>
                <w:sz w:val="22"/>
                <w:szCs w:val="22"/>
              </w:rPr>
            </w:pPr>
            <w:r>
              <w:rPr>
                <w:sz w:val="22"/>
                <w:szCs w:val="22"/>
              </w:rPr>
              <w:t>2016</w:t>
            </w:r>
          </w:p>
        </w:tc>
        <w:tc>
          <w:tcPr>
            <w:tcW w:w="989" w:type="dxa"/>
            <w:tcBorders>
              <w:top w:val="nil"/>
              <w:left w:val="nil"/>
              <w:bottom w:val="single" w:sz="4" w:space="0" w:color="auto"/>
              <w:right w:val="single" w:sz="4" w:space="0" w:color="auto"/>
            </w:tcBorders>
            <w:hideMark/>
          </w:tcPr>
          <w:p w:rsidR="00B35FF5" w:rsidRDefault="00B35FF5">
            <w:pPr>
              <w:rPr>
                <w:sz w:val="22"/>
                <w:szCs w:val="22"/>
              </w:rPr>
            </w:pPr>
            <w:r>
              <w:rPr>
                <w:sz w:val="22"/>
                <w:szCs w:val="22"/>
              </w:rPr>
              <w:t>2020</w:t>
            </w:r>
          </w:p>
        </w:tc>
        <w:tc>
          <w:tcPr>
            <w:tcW w:w="1157" w:type="dxa"/>
            <w:tcBorders>
              <w:top w:val="nil"/>
              <w:left w:val="nil"/>
              <w:bottom w:val="single" w:sz="4" w:space="0" w:color="auto"/>
              <w:right w:val="single" w:sz="4" w:space="0" w:color="auto"/>
            </w:tcBorders>
            <w:hideMark/>
          </w:tcPr>
          <w:p w:rsidR="00B35FF5" w:rsidRDefault="00B35FF5">
            <w:pPr>
              <w:rPr>
                <w:sz w:val="22"/>
                <w:szCs w:val="22"/>
              </w:rPr>
            </w:pPr>
            <w:r>
              <w:rPr>
                <w:sz w:val="22"/>
                <w:szCs w:val="22"/>
              </w:rPr>
              <w:t> </w:t>
            </w:r>
          </w:p>
        </w:tc>
      </w:tr>
      <w:tr w:rsidR="00B35FF5" w:rsidTr="00B35FF5">
        <w:trPr>
          <w:trHeight w:val="1663"/>
        </w:trPr>
        <w:tc>
          <w:tcPr>
            <w:tcW w:w="630" w:type="dxa"/>
            <w:tcBorders>
              <w:top w:val="nil"/>
              <w:left w:val="single" w:sz="4" w:space="0" w:color="auto"/>
              <w:bottom w:val="single" w:sz="4" w:space="0" w:color="auto"/>
              <w:right w:val="single" w:sz="4" w:space="0" w:color="auto"/>
            </w:tcBorders>
            <w:hideMark/>
          </w:tcPr>
          <w:p w:rsidR="00B35FF5" w:rsidRDefault="00B35FF5">
            <w:pPr>
              <w:rPr>
                <w:b/>
                <w:bCs/>
                <w:sz w:val="22"/>
                <w:szCs w:val="22"/>
              </w:rPr>
            </w:pPr>
            <w:r>
              <w:rPr>
                <w:b/>
                <w:bCs/>
                <w:sz w:val="22"/>
                <w:szCs w:val="22"/>
              </w:rPr>
              <w:t>1.3.</w:t>
            </w:r>
          </w:p>
        </w:tc>
        <w:tc>
          <w:tcPr>
            <w:tcW w:w="1842" w:type="dxa"/>
            <w:tcBorders>
              <w:top w:val="nil"/>
              <w:left w:val="nil"/>
              <w:bottom w:val="single" w:sz="4" w:space="0" w:color="auto"/>
              <w:right w:val="single" w:sz="4" w:space="0" w:color="auto"/>
            </w:tcBorders>
            <w:hideMark/>
          </w:tcPr>
          <w:p w:rsidR="00B35FF5" w:rsidRDefault="00B35FF5">
            <w:pPr>
              <w:rPr>
                <w:sz w:val="22"/>
                <w:szCs w:val="22"/>
              </w:rPr>
            </w:pPr>
            <w:r>
              <w:rPr>
                <w:sz w:val="22"/>
                <w:szCs w:val="22"/>
              </w:rPr>
              <w:t>Pils iela pārbūve, lietus ūdens kanalizācijas sistēmas izbūve, apgaismojuma ierīkošana</w:t>
            </w:r>
          </w:p>
        </w:tc>
        <w:tc>
          <w:tcPr>
            <w:tcW w:w="1007" w:type="dxa"/>
            <w:tcBorders>
              <w:top w:val="nil"/>
              <w:left w:val="nil"/>
              <w:bottom w:val="single" w:sz="4" w:space="0" w:color="auto"/>
              <w:right w:val="single" w:sz="4" w:space="0" w:color="auto"/>
            </w:tcBorders>
            <w:shd w:val="clear" w:color="auto" w:fill="FFFFFF"/>
            <w:hideMark/>
          </w:tcPr>
          <w:p w:rsidR="00B35FF5" w:rsidRDefault="00B35FF5">
            <w:pPr>
              <w:rPr>
                <w:b/>
                <w:bCs/>
                <w:color w:val="0070C0"/>
                <w:sz w:val="22"/>
                <w:szCs w:val="22"/>
              </w:rPr>
            </w:pPr>
            <w:r>
              <w:rPr>
                <w:rFonts w:ascii="Calibri" w:eastAsia="Calibri" w:hAnsi="Calibri"/>
                <w:noProof/>
              </w:rPr>
              <mc:AlternateContent>
                <mc:Choice Requires="wps">
                  <w:drawing>
                    <wp:anchor distT="0" distB="0" distL="114300" distR="114300" simplePos="0" relativeHeight="251656192" behindDoc="0" locked="0" layoutInCell="1" allowOverlap="1">
                      <wp:simplePos x="0" y="0"/>
                      <wp:positionH relativeFrom="column">
                        <wp:posOffset>504825</wp:posOffset>
                      </wp:positionH>
                      <wp:positionV relativeFrom="paragraph">
                        <wp:posOffset>0</wp:posOffset>
                      </wp:positionV>
                      <wp:extent cx="180975" cy="266700"/>
                      <wp:effectExtent l="0" t="0" r="0" b="0"/>
                      <wp:wrapNone/>
                      <wp:docPr id="64" name="Tekstlodziņš 64">
                        <a:extLst xmlns:a="http://schemas.openxmlformats.org/drawingml/2006/main">
                          <a:ext uri="{FF2B5EF4-FFF2-40B4-BE49-F238E27FC236}">
                            <a16:creationId xmlns:a16="http://schemas.microsoft.com/office/drawing/2014/main" id="{FC60B981-A497-4B6F-8D57-CAA5DBE60172}"/>
                          </a:ext>
                        </a:extLst>
                      </wp:docPr>
                      <wp:cNvGraphicFramePr/>
                      <a:graphic xmlns:a="http://schemas.openxmlformats.org/drawingml/2006/main">
                        <a:graphicData uri="http://schemas.microsoft.com/office/word/2010/wordprocessingShape">
                          <wps:wsp>
                            <wps:cNvSpPr txBox="1"/>
                            <wps:spPr>
                              <a:xfrm>
                                <a:off x="0" y="0"/>
                                <a:ext cx="180975" cy="266700"/>
                              </a:xfrm>
                              <a:prstGeom prst="rect">
                                <a:avLst/>
                              </a:prstGeom>
                              <a:noFill/>
                            </wps:spPr>
                            <wps:style>
                              <a:lnRef idx="0">
                                <a:scrgbClr r="0" g="0" b="0"/>
                              </a:lnRef>
                              <a:fillRef idx="0">
                                <a:scrgbClr r="0" g="0" b="0"/>
                              </a:fillRef>
                              <a:effectRef idx="0">
                                <a:scrgbClr r="0" g="0" b="0"/>
                              </a:effectRef>
                              <a:fontRef idx="minor">
                                <a:schemeClr val="tx1"/>
                              </a:fontRef>
                            </wps:style>
                            <wps:bodyPr vertOverflow="clip" horzOverflow="clip" wrap="none" rtlCol="0" anchor="t">
                              <a:spAutoFit/>
                            </wps:bodyPr>
                          </wps:wsp>
                        </a:graphicData>
                      </a:graphic>
                      <wp14:sizeRelH relativeFrom="page">
                        <wp14:pctWidth>0</wp14:pctWidth>
                      </wp14:sizeRelH>
                      <wp14:sizeRelV relativeFrom="page">
                        <wp14:pctHeight>0</wp14:pctHeight>
                      </wp14:sizeRelV>
                    </wp:anchor>
                  </w:drawing>
                </mc:Choice>
                <mc:Fallback>
                  <w:pict>
                    <v:shape w14:anchorId="1F7CACE5" id="Tekstlodziņš 64" o:spid="_x0000_s1026" type="#_x0000_t202" style="position:absolute;margin-left:39.75pt;margin-top:0;width:14.25pt;height:21pt;z-index:25165824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" filled="f" stroked="f">
                      <v:textbox style="mso-fit-shape-to-text:t"/>
                    </v:shape>
                  </w:pict>
                </mc:Fallback>
              </mc:AlternateContent>
            </w:r>
            <w:r>
              <w:rPr>
                <w:rFonts w:ascii="Calibri" w:eastAsia="Calibri" w:hAnsi="Calibri"/>
                <w:noProof/>
              </w:rPr>
              <mc:AlternateContent>
                <mc:Choice Requires="wps">
                  <w:drawing>
                    <wp:anchor distT="0" distB="0" distL="114300" distR="114300" simplePos="0" relativeHeight="251657216" behindDoc="0" locked="0" layoutInCell="1" allowOverlap="1">
                      <wp:simplePos x="0" y="0"/>
                      <wp:positionH relativeFrom="column">
                        <wp:posOffset>342900</wp:posOffset>
                      </wp:positionH>
                      <wp:positionV relativeFrom="paragraph">
                        <wp:posOffset>419100</wp:posOffset>
                      </wp:positionV>
                      <wp:extent cx="180975" cy="266700"/>
                      <wp:effectExtent l="0" t="0" r="0" b="0"/>
                      <wp:wrapNone/>
                      <wp:docPr id="45" name="Tekstlodziņš 45">
                        <a:extLst xmlns:a="http://schemas.openxmlformats.org/drawingml/2006/main">
                          <a:ext uri="{FF2B5EF4-FFF2-40B4-BE49-F238E27FC236}">
                            <a16:creationId xmlns:a16="http://schemas.microsoft.com/office/drawing/2014/main" id="{DA0B4C90-16B9-4188-9482-9BEA99D43255}"/>
                          </a:ext>
                        </a:extLst>
                      </wp:docPr>
                      <wp:cNvGraphicFramePr/>
                      <a:graphic xmlns:a="http://schemas.openxmlformats.org/drawingml/2006/main">
                        <a:graphicData uri="http://schemas.microsoft.com/office/word/2010/wordprocessingShape">
                          <wps:wsp>
                            <wps:cNvSpPr txBox="1"/>
                            <wps:spPr>
                              <a:xfrm>
                                <a:off x="0" y="0"/>
                                <a:ext cx="180975" cy="266700"/>
                              </a:xfrm>
                              <a:prstGeom prst="rect">
                                <a:avLst/>
                              </a:prstGeom>
                              <a:noFill/>
                            </wps:spPr>
                            <wps:style>
                              <a:lnRef idx="0">
                                <a:scrgbClr r="0" g="0" b="0"/>
                              </a:lnRef>
                              <a:fillRef idx="0">
                                <a:scrgbClr r="0" g="0" b="0"/>
                              </a:fillRef>
                              <a:effectRef idx="0">
                                <a:scrgbClr r="0" g="0" b="0"/>
                              </a:effectRef>
                              <a:fontRef idx="minor">
                                <a:schemeClr val="tx1"/>
                              </a:fontRef>
                            </wps:style>
                            <wps:bodyPr vertOverflow="clip" horzOverflow="clip" wrap="none" rtlCol="0" anchor="t">
                              <a:spAutoFit/>
                            </wps:bodyPr>
                          </wps:wsp>
                        </a:graphicData>
                      </a:graphic>
                      <wp14:sizeRelH relativeFrom="page">
                        <wp14:pctWidth>0</wp14:pctWidth>
                      </wp14:sizeRelH>
                      <wp14:sizeRelV relativeFrom="page">
                        <wp14:pctHeight>0</wp14:pctHeight>
                      </wp14:sizeRelV>
                    </wp:anchor>
                  </w:drawing>
                </mc:Choice>
                <mc:Fallback>
                  <w:pict>
                    <v:shape w14:anchorId="64F86FED" id="Tekstlodziņš 45" o:spid="_x0000_s1026" type="#_x0000_t202" style="position:absolute;margin-left:27pt;margin-top:33pt;width:14.25pt;height:21pt;z-index:25165824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" filled="f" stroked="f">
                      <v:textbox style="mso-fit-shape-to-text:t"/>
                    </v:shape>
                  </w:pict>
                </mc:Fallback>
              </mc:AlternateContent>
            </w:r>
            <w:r>
              <w:rPr>
                <w:rFonts w:ascii="Calibri" w:eastAsia="Calibri" w:hAnsi="Calibri"/>
                <w:noProof/>
              </w:rPr>
              <mc:AlternateContent>
                <mc:Choice Requires="wps">
                  <w:drawing>
                    <wp:anchor distT="0" distB="0" distL="114300" distR="114300" simplePos="0" relativeHeight="251658240" behindDoc="0" locked="0" layoutInCell="1" allowOverlap="1">
                      <wp:simplePos x="0" y="0"/>
                      <wp:positionH relativeFrom="column">
                        <wp:posOffset>504825</wp:posOffset>
                      </wp:positionH>
                      <wp:positionV relativeFrom="paragraph">
                        <wp:posOffset>447675</wp:posOffset>
                      </wp:positionV>
                      <wp:extent cx="180975" cy="266700"/>
                      <wp:effectExtent l="0" t="0" r="0" b="0"/>
                      <wp:wrapNone/>
                      <wp:docPr id="62" name="Tekstlodziņš 62">
                        <a:extLst xmlns:a="http://schemas.openxmlformats.org/drawingml/2006/main">
                          <a:ext uri="{FF2B5EF4-FFF2-40B4-BE49-F238E27FC236}">
                            <a16:creationId xmlns:a16="http://schemas.microsoft.com/office/drawing/2014/main" id="{A036D20E-BCA8-4A36-8073-32BB60C68178}"/>
                          </a:ext>
                        </a:extLst>
                      </wp:docPr>
                      <wp:cNvGraphicFramePr/>
                      <a:graphic xmlns:a="http://schemas.openxmlformats.org/drawingml/2006/main">
                        <a:graphicData uri="http://schemas.microsoft.com/office/word/2010/wordprocessingShape">
                          <wps:wsp>
                            <wps:cNvSpPr txBox="1"/>
                            <wps:spPr>
                              <a:xfrm>
                                <a:off x="0" y="0"/>
                                <a:ext cx="180975" cy="266700"/>
                              </a:xfrm>
                              <a:prstGeom prst="rect">
                                <a:avLst/>
                              </a:prstGeom>
                              <a:noFill/>
                            </wps:spPr>
                            <wps:style>
                              <a:lnRef idx="0">
                                <a:scrgbClr r="0" g="0" b="0"/>
                              </a:lnRef>
                              <a:fillRef idx="0">
                                <a:scrgbClr r="0" g="0" b="0"/>
                              </a:fillRef>
                              <a:effectRef idx="0">
                                <a:scrgbClr r="0" g="0" b="0"/>
                              </a:effectRef>
                              <a:fontRef idx="minor">
                                <a:schemeClr val="tx1"/>
                              </a:fontRef>
                            </wps:style>
                            <wps:bodyPr vertOverflow="clip" horzOverflow="clip" wrap="none" rtlCol="0" anchor="t">
                              <a:spAutoFit/>
                            </wps:bodyPr>
                          </wps:wsp>
                        </a:graphicData>
                      </a:graphic>
                      <wp14:sizeRelH relativeFrom="page">
                        <wp14:pctWidth>0</wp14:pctWidth>
                      </wp14:sizeRelH>
                      <wp14:sizeRelV relativeFrom="page">
                        <wp14:pctHeight>0</wp14:pctHeight>
                      </wp14:sizeRelV>
                    </wp:anchor>
                  </w:drawing>
                </mc:Choice>
                <mc:Fallback>
                  <w:pict>
                    <v:shape w14:anchorId="061E7234" id="Tekstlodziņš 62" o:spid="_x0000_s1026" type="#_x0000_t202" style="position:absolute;margin-left:39.75pt;margin-top:35.25pt;width:14.25pt;height:21pt;z-index:25165824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" filled="f" stroked="f">
                      <v:textbox style="mso-fit-shape-to-text:t"/>
                    </v:shape>
                  </w:pict>
                </mc:Fallback>
              </mc:AlternateContent>
            </w:r>
            <w:r>
              <w:rPr>
                <w:rFonts w:ascii="Calibri" w:eastAsia="Calibri" w:hAnsi="Calibri"/>
                <w:noProof/>
              </w:rPr>
              <mc:AlternateContent>
                <mc:Choice Requires="wps">
                  <w:drawing>
                    <wp:anchor distT="0" distB="0" distL="114300" distR="114300" simplePos="0" relativeHeight="251659264" behindDoc="0" locked="0" layoutInCell="1" allowOverlap="1">
                      <wp:simplePos x="0" y="0"/>
                      <wp:positionH relativeFrom="column">
                        <wp:posOffset>504825</wp:posOffset>
                      </wp:positionH>
                      <wp:positionV relativeFrom="paragraph">
                        <wp:posOffset>447675</wp:posOffset>
                      </wp:positionV>
                      <wp:extent cx="180975" cy="266700"/>
                      <wp:effectExtent l="0" t="0" r="0" b="0"/>
                      <wp:wrapNone/>
                      <wp:docPr id="63" name="Tekstlodziņš 63">
                        <a:extLst xmlns:a="http://schemas.openxmlformats.org/drawingml/2006/main">
                          <a:ext uri="{FF2B5EF4-FFF2-40B4-BE49-F238E27FC236}">
                            <a16:creationId xmlns:a16="http://schemas.microsoft.com/office/drawing/2014/main" id="{868BC8B6-8F89-4352-B397-960EAAB3A3D8}"/>
                          </a:ext>
                        </a:extLst>
                      </wp:docPr>
                      <wp:cNvGraphicFramePr/>
                      <a:graphic xmlns:a="http://schemas.openxmlformats.org/drawingml/2006/main">
                        <a:graphicData uri="http://schemas.microsoft.com/office/word/2010/wordprocessingShape">
                          <wps:wsp>
                            <wps:cNvSpPr txBox="1"/>
                            <wps:spPr>
                              <a:xfrm>
                                <a:off x="0" y="0"/>
                                <a:ext cx="180975" cy="266700"/>
                              </a:xfrm>
                              <a:prstGeom prst="rect">
                                <a:avLst/>
                              </a:prstGeom>
                              <a:noFill/>
                            </wps:spPr>
                            <wps:style>
                              <a:lnRef idx="0">
                                <a:scrgbClr r="0" g="0" b="0"/>
                              </a:lnRef>
                              <a:fillRef idx="0">
                                <a:scrgbClr r="0" g="0" b="0"/>
                              </a:fillRef>
                              <a:effectRef idx="0">
                                <a:scrgbClr r="0" g="0" b="0"/>
                              </a:effectRef>
                              <a:fontRef idx="minor">
                                <a:schemeClr val="tx1"/>
                              </a:fontRef>
                            </wps:style>
                            <wps:bodyPr vertOverflow="clip" horzOverflow="clip" wrap="none" rtlCol="0" anchor="t">
                              <a:spAutoFit/>
                            </wps:bodyPr>
                          </wps:wsp>
                        </a:graphicData>
                      </a:graphic>
                      <wp14:sizeRelH relativeFrom="page">
                        <wp14:pctWidth>0</wp14:pctWidth>
                      </wp14:sizeRelH>
                      <wp14:sizeRelV relativeFrom="page">
                        <wp14:pctHeight>0</wp14:pctHeight>
                      </wp14:sizeRelV>
                    </wp:anchor>
                  </w:drawing>
                </mc:Choice>
                <mc:Fallback>
                  <w:pict>
                    <v:shape w14:anchorId="6B11B2EC" id="Tekstlodziņš 63" o:spid="_x0000_s1026" type="#_x0000_t202" style="position:absolute;margin-left:39.75pt;margin-top:35.25pt;width:14.25pt;height:21pt;z-index:25165824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" filled="f" stroked="f">
                      <v:textbox style="mso-fit-shape-to-text:t"/>
                    </v:shape>
                  </w:pict>
                </mc:Fallback>
              </mc:AlternateContent>
            </w:r>
            <w:r>
              <w:rPr>
                <w:rFonts w:ascii="Calibri" w:eastAsia="Calibri" w:hAnsi="Calibri"/>
                <w:noProof/>
              </w:rPr>
              <mc:AlternateContent>
                <mc:Choice Requires="wps">
                  <w:drawing>
                    <wp:anchor distT="0" distB="0" distL="114300" distR="114300" simplePos="0" relativeHeight="251660288" behindDoc="0" locked="0" layoutInCell="1" allowOverlap="1">
                      <wp:simplePos x="0" y="0"/>
                      <wp:positionH relativeFrom="column">
                        <wp:posOffset>333375</wp:posOffset>
                      </wp:positionH>
                      <wp:positionV relativeFrom="paragraph">
                        <wp:posOffset>323850</wp:posOffset>
                      </wp:positionV>
                      <wp:extent cx="180975" cy="266700"/>
                      <wp:effectExtent l="0" t="0" r="0" b="0"/>
                      <wp:wrapNone/>
                      <wp:docPr id="65" name="Tekstlodziņš 65">
                        <a:extLst xmlns:a="http://schemas.openxmlformats.org/drawingml/2006/main">
                          <a:ext uri="{FF2B5EF4-FFF2-40B4-BE49-F238E27FC236}">
                            <a16:creationId xmlns:a16="http://schemas.microsoft.com/office/drawing/2014/main" id="{490D81CA-8B4B-4C30-960A-EA7F0883D405}"/>
                          </a:ext>
                        </a:extLst>
                      </wp:docPr>
                      <wp:cNvGraphicFramePr/>
                      <a:graphic xmlns:a="http://schemas.openxmlformats.org/drawingml/2006/main">
                        <a:graphicData uri="http://schemas.microsoft.com/office/word/2010/wordprocessingShape">
                          <wps:wsp>
                            <wps:cNvSpPr txBox="1"/>
                            <wps:spPr>
                              <a:xfrm>
                                <a:off x="0" y="0"/>
                                <a:ext cx="180975" cy="266700"/>
                              </a:xfrm>
                              <a:prstGeom prst="rect">
                                <a:avLst/>
                              </a:prstGeom>
                              <a:noFill/>
                            </wps:spPr>
                            <wps:style>
                              <a:lnRef idx="0">
                                <a:scrgbClr r="0" g="0" b="0"/>
                              </a:lnRef>
                              <a:fillRef idx="0">
                                <a:scrgbClr r="0" g="0" b="0"/>
                              </a:fillRef>
                              <a:effectRef idx="0">
                                <a:scrgbClr r="0" g="0" b="0"/>
                              </a:effectRef>
                              <a:fontRef idx="minor">
                                <a:schemeClr val="tx1"/>
                              </a:fontRef>
                            </wps:style>
                            <wps:bodyPr vertOverflow="clip" horzOverflow="clip" wrap="none" rtlCol="0" anchor="t">
                              <a:spAutoFit/>
                            </wps:bodyPr>
                          </wps:wsp>
                        </a:graphicData>
                      </a:graphic>
                      <wp14:sizeRelH relativeFrom="page">
                        <wp14:pctWidth>0</wp14:pctWidth>
                      </wp14:sizeRelH>
                      <wp14:sizeRelV relativeFrom="page">
                        <wp14:pctHeight>0</wp14:pctHeight>
                      </wp14:sizeRelV>
                    </wp:anchor>
                  </w:drawing>
                </mc:Choice>
                <mc:Fallback>
                  <w:pict>
                    <v:shape w14:anchorId="64DC9D53" id="Tekstlodziņš 65" o:spid="_x0000_s1026" type="#_x0000_t202" style="position:absolute;margin-left:26.25pt;margin-top:25.5pt;width:14.25pt;height:21pt;z-index:25165824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" filled="f" stroked="f">
                      <v:textbox style="mso-fit-shape-to-text:t"/>
                    </v:shape>
                  </w:pict>
                </mc:Fallback>
              </mc:AlternateContent>
            </w:r>
            <w:r>
              <w:rPr>
                <w:rFonts w:ascii="Calibri" w:eastAsia="Calibri" w:hAnsi="Calibri"/>
                <w:noProof/>
              </w:rPr>
              <mc:AlternateContent>
                <mc:Choice Requires="wps">
                  <w:drawing>
                    <wp:anchor distT="0" distB="0" distL="114300" distR="114300" simplePos="0" relativeHeight="251661312" behindDoc="0" locked="0" layoutInCell="1" allowOverlap="1">
                      <wp:simplePos x="0" y="0"/>
                      <wp:positionH relativeFrom="column">
                        <wp:posOffset>504825</wp:posOffset>
                      </wp:positionH>
                      <wp:positionV relativeFrom="paragraph">
                        <wp:posOffset>447675</wp:posOffset>
                      </wp:positionV>
                      <wp:extent cx="180975" cy="266700"/>
                      <wp:effectExtent l="0" t="0" r="0" b="0"/>
                      <wp:wrapNone/>
                      <wp:docPr id="66" name="Tekstlodziņš 66">
                        <a:extLst xmlns:a="http://schemas.openxmlformats.org/drawingml/2006/main">
                          <a:ext uri="{FF2B5EF4-FFF2-40B4-BE49-F238E27FC236}">
                            <a16:creationId xmlns:a16="http://schemas.microsoft.com/office/drawing/2014/main" id="{22365158-98AF-4AAF-A930-6195C9B7F909}"/>
                          </a:ext>
                        </a:extLst>
                      </wp:docPr>
                      <wp:cNvGraphicFramePr/>
                      <a:graphic xmlns:a="http://schemas.openxmlformats.org/drawingml/2006/main">
                        <a:graphicData uri="http://schemas.microsoft.com/office/word/2010/wordprocessingShape">
                          <wps:wsp>
                            <wps:cNvSpPr txBox="1"/>
                            <wps:spPr>
                              <a:xfrm>
                                <a:off x="0" y="0"/>
                                <a:ext cx="180975" cy="266700"/>
                              </a:xfrm>
                              <a:prstGeom prst="rect">
                                <a:avLst/>
                              </a:prstGeom>
                              <a:noFill/>
                            </wps:spPr>
                            <wps:style>
                              <a:lnRef idx="0">
                                <a:scrgbClr r="0" g="0" b="0"/>
                              </a:lnRef>
                              <a:fillRef idx="0">
                                <a:scrgbClr r="0" g="0" b="0"/>
                              </a:fillRef>
                              <a:effectRef idx="0">
                                <a:scrgbClr r="0" g="0" b="0"/>
                              </a:effectRef>
                              <a:fontRef idx="minor">
                                <a:schemeClr val="tx1"/>
                              </a:fontRef>
                            </wps:style>
                            <wps:bodyPr vertOverflow="clip" horzOverflow="clip" wrap="none" rtlCol="0" anchor="t">
                              <a:spAutoFit/>
                            </wps:bodyPr>
                          </wps:wsp>
                        </a:graphicData>
                      </a:graphic>
                      <wp14:sizeRelH relativeFrom="page">
                        <wp14:pctWidth>0</wp14:pctWidth>
                      </wp14:sizeRelH>
                      <wp14:sizeRelV relativeFrom="page">
                        <wp14:pctHeight>0</wp14:pctHeight>
                      </wp14:sizeRelV>
                    </wp:anchor>
                  </w:drawing>
                </mc:Choice>
                <mc:Fallback>
                  <w:pict>
                    <v:shape w14:anchorId="38FEE8E8" id="Tekstlodziņš 66" o:spid="_x0000_s1026" type="#_x0000_t202" style="position:absolute;margin-left:39.75pt;margin-top:35.25pt;width:14.25pt;height:21pt;z-index:25165824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" filled="f" stroked="f">
                      <v:textbox style="mso-fit-shape-to-text:t"/>
                    </v:shape>
                  </w:pict>
                </mc:Fallback>
              </mc:AlternateContent>
            </w:r>
            <w:r>
              <w:rPr>
                <w:b/>
                <w:bCs/>
                <w:color w:val="0070C0"/>
                <w:sz w:val="22"/>
                <w:szCs w:val="22"/>
              </w:rPr>
              <w:t>RVE</w:t>
            </w:r>
          </w:p>
        </w:tc>
        <w:tc>
          <w:tcPr>
            <w:tcW w:w="1005" w:type="dxa"/>
            <w:tcBorders>
              <w:top w:val="nil"/>
              <w:left w:val="nil"/>
              <w:bottom w:val="single" w:sz="4" w:space="0" w:color="auto"/>
              <w:right w:val="single" w:sz="4" w:space="0" w:color="auto"/>
            </w:tcBorders>
            <w:hideMark/>
          </w:tcPr>
          <w:p w:rsidR="00B35FF5" w:rsidRDefault="00B35FF5">
            <w:pPr>
              <w:rPr>
                <w:sz w:val="22"/>
                <w:szCs w:val="22"/>
              </w:rPr>
            </w:pPr>
            <w:r>
              <w:rPr>
                <w:sz w:val="22"/>
                <w:szCs w:val="22"/>
              </w:rPr>
              <w:t>UE1.1.1.</w:t>
            </w:r>
          </w:p>
        </w:tc>
        <w:tc>
          <w:tcPr>
            <w:tcW w:w="1141" w:type="dxa"/>
            <w:tcBorders>
              <w:top w:val="nil"/>
              <w:left w:val="nil"/>
              <w:bottom w:val="single" w:sz="4" w:space="0" w:color="auto"/>
              <w:right w:val="single" w:sz="4" w:space="0" w:color="auto"/>
            </w:tcBorders>
            <w:hideMark/>
          </w:tcPr>
          <w:p w:rsidR="00B35FF5" w:rsidRDefault="00B35FF5">
            <w:pPr>
              <w:rPr>
                <w:sz w:val="22"/>
                <w:szCs w:val="22"/>
              </w:rPr>
            </w:pPr>
            <w:r>
              <w:rPr>
                <w:sz w:val="22"/>
                <w:szCs w:val="22"/>
              </w:rPr>
              <w:t> </w:t>
            </w:r>
          </w:p>
        </w:tc>
        <w:tc>
          <w:tcPr>
            <w:tcW w:w="986" w:type="dxa"/>
            <w:tcBorders>
              <w:top w:val="nil"/>
              <w:left w:val="nil"/>
              <w:bottom w:val="single" w:sz="4" w:space="0" w:color="auto"/>
              <w:right w:val="single" w:sz="4" w:space="0" w:color="auto"/>
            </w:tcBorders>
            <w:hideMark/>
          </w:tcPr>
          <w:p w:rsidR="00B35FF5" w:rsidRDefault="00B35FF5">
            <w:pPr>
              <w:rPr>
                <w:sz w:val="22"/>
                <w:szCs w:val="22"/>
              </w:rPr>
            </w:pPr>
            <w:r>
              <w:rPr>
                <w:sz w:val="22"/>
                <w:szCs w:val="22"/>
              </w:rPr>
              <w:t>89 217</w:t>
            </w:r>
          </w:p>
        </w:tc>
        <w:tc>
          <w:tcPr>
            <w:tcW w:w="1026" w:type="dxa"/>
            <w:tcBorders>
              <w:top w:val="nil"/>
              <w:left w:val="nil"/>
              <w:bottom w:val="single" w:sz="4" w:space="0" w:color="auto"/>
              <w:right w:val="single" w:sz="4" w:space="0" w:color="auto"/>
            </w:tcBorders>
            <w:hideMark/>
          </w:tcPr>
          <w:p w:rsidR="00B35FF5" w:rsidRDefault="00B35FF5">
            <w:pPr>
              <w:rPr>
                <w:sz w:val="22"/>
                <w:szCs w:val="22"/>
              </w:rPr>
            </w:pPr>
            <w:r>
              <w:rPr>
                <w:sz w:val="22"/>
                <w:szCs w:val="22"/>
              </w:rPr>
              <w:t>12 142</w:t>
            </w:r>
          </w:p>
        </w:tc>
        <w:tc>
          <w:tcPr>
            <w:tcW w:w="1043" w:type="dxa"/>
            <w:tcBorders>
              <w:top w:val="nil"/>
              <w:left w:val="nil"/>
              <w:bottom w:val="single" w:sz="4" w:space="0" w:color="auto"/>
              <w:right w:val="single" w:sz="4" w:space="0" w:color="auto"/>
            </w:tcBorders>
            <w:hideMark/>
          </w:tcPr>
          <w:p w:rsidR="00B35FF5" w:rsidRDefault="00B35FF5">
            <w:pPr>
              <w:rPr>
                <w:sz w:val="22"/>
                <w:szCs w:val="22"/>
              </w:rPr>
            </w:pPr>
            <w:r>
              <w:rPr>
                <w:sz w:val="22"/>
                <w:szCs w:val="22"/>
              </w:rPr>
              <w:t>73 819</w:t>
            </w:r>
          </w:p>
        </w:tc>
        <w:tc>
          <w:tcPr>
            <w:tcW w:w="830" w:type="dxa"/>
            <w:tcBorders>
              <w:top w:val="nil"/>
              <w:left w:val="nil"/>
              <w:bottom w:val="single" w:sz="4" w:space="0" w:color="auto"/>
              <w:right w:val="single" w:sz="4" w:space="0" w:color="auto"/>
            </w:tcBorders>
            <w:hideMark/>
          </w:tcPr>
          <w:p w:rsidR="00B35FF5" w:rsidRDefault="00B35FF5">
            <w:pPr>
              <w:rPr>
                <w:sz w:val="22"/>
                <w:szCs w:val="22"/>
              </w:rPr>
            </w:pPr>
            <w:r>
              <w:rPr>
                <w:sz w:val="22"/>
                <w:szCs w:val="22"/>
              </w:rPr>
              <w:t> </w:t>
            </w:r>
          </w:p>
        </w:tc>
        <w:tc>
          <w:tcPr>
            <w:tcW w:w="1061" w:type="dxa"/>
            <w:tcBorders>
              <w:top w:val="nil"/>
              <w:left w:val="nil"/>
              <w:bottom w:val="single" w:sz="4" w:space="0" w:color="auto"/>
              <w:right w:val="single" w:sz="4" w:space="0" w:color="auto"/>
            </w:tcBorders>
            <w:hideMark/>
          </w:tcPr>
          <w:p w:rsidR="00B35FF5" w:rsidRDefault="00B35FF5">
            <w:pPr>
              <w:rPr>
                <w:sz w:val="22"/>
                <w:szCs w:val="22"/>
              </w:rPr>
            </w:pPr>
            <w:r>
              <w:rPr>
                <w:sz w:val="22"/>
                <w:szCs w:val="22"/>
              </w:rPr>
              <w:t>3 256</w:t>
            </w:r>
          </w:p>
        </w:tc>
        <w:tc>
          <w:tcPr>
            <w:tcW w:w="1707" w:type="dxa"/>
            <w:tcBorders>
              <w:top w:val="nil"/>
              <w:left w:val="nil"/>
              <w:bottom w:val="single" w:sz="4" w:space="0" w:color="auto"/>
              <w:right w:val="single" w:sz="4" w:space="0" w:color="auto"/>
            </w:tcBorders>
            <w:hideMark/>
          </w:tcPr>
          <w:p w:rsidR="00B35FF5" w:rsidRDefault="00B35FF5">
            <w:pPr>
              <w:rPr>
                <w:sz w:val="22"/>
                <w:szCs w:val="22"/>
              </w:rPr>
            </w:pPr>
            <w:r>
              <w:rPr>
                <w:sz w:val="22"/>
                <w:szCs w:val="22"/>
              </w:rPr>
              <w:t>Pārbūvēta iela 125 m garumā uzņēmējdarbības teritorijā</w:t>
            </w:r>
          </w:p>
        </w:tc>
        <w:tc>
          <w:tcPr>
            <w:tcW w:w="812" w:type="dxa"/>
            <w:tcBorders>
              <w:top w:val="nil"/>
              <w:left w:val="nil"/>
              <w:bottom w:val="single" w:sz="4" w:space="0" w:color="auto"/>
              <w:right w:val="single" w:sz="4" w:space="0" w:color="auto"/>
            </w:tcBorders>
            <w:hideMark/>
          </w:tcPr>
          <w:p w:rsidR="00B35FF5" w:rsidRDefault="00B35FF5">
            <w:pPr>
              <w:rPr>
                <w:sz w:val="22"/>
                <w:szCs w:val="22"/>
              </w:rPr>
            </w:pPr>
            <w:r>
              <w:rPr>
                <w:sz w:val="22"/>
                <w:szCs w:val="22"/>
              </w:rPr>
              <w:t>2016</w:t>
            </w:r>
          </w:p>
        </w:tc>
        <w:tc>
          <w:tcPr>
            <w:tcW w:w="989" w:type="dxa"/>
            <w:tcBorders>
              <w:top w:val="nil"/>
              <w:left w:val="nil"/>
              <w:bottom w:val="single" w:sz="4" w:space="0" w:color="auto"/>
              <w:right w:val="single" w:sz="4" w:space="0" w:color="auto"/>
            </w:tcBorders>
            <w:hideMark/>
          </w:tcPr>
          <w:p w:rsidR="00B35FF5" w:rsidRDefault="00B35FF5">
            <w:pPr>
              <w:rPr>
                <w:sz w:val="22"/>
                <w:szCs w:val="22"/>
              </w:rPr>
            </w:pPr>
            <w:r>
              <w:rPr>
                <w:sz w:val="22"/>
                <w:szCs w:val="22"/>
              </w:rPr>
              <w:t>2020</w:t>
            </w:r>
          </w:p>
        </w:tc>
        <w:tc>
          <w:tcPr>
            <w:tcW w:w="1157" w:type="dxa"/>
            <w:tcBorders>
              <w:top w:val="nil"/>
              <w:left w:val="nil"/>
              <w:bottom w:val="single" w:sz="4" w:space="0" w:color="auto"/>
              <w:right w:val="single" w:sz="4" w:space="0" w:color="auto"/>
            </w:tcBorders>
            <w:hideMark/>
          </w:tcPr>
          <w:p w:rsidR="00B35FF5" w:rsidRDefault="00B35FF5">
            <w:pPr>
              <w:rPr>
                <w:sz w:val="22"/>
                <w:szCs w:val="22"/>
              </w:rPr>
            </w:pPr>
            <w:r>
              <w:rPr>
                <w:sz w:val="22"/>
                <w:szCs w:val="22"/>
              </w:rPr>
              <w:t> </w:t>
            </w:r>
          </w:p>
        </w:tc>
      </w:tr>
      <w:tr w:rsidR="00B35FF5" w:rsidTr="00B35FF5">
        <w:trPr>
          <w:trHeight w:val="2263"/>
        </w:trPr>
        <w:tc>
          <w:tcPr>
            <w:tcW w:w="630" w:type="dxa"/>
            <w:tcBorders>
              <w:top w:val="nil"/>
              <w:left w:val="single" w:sz="4" w:space="0" w:color="auto"/>
              <w:bottom w:val="single" w:sz="4" w:space="0" w:color="auto"/>
              <w:right w:val="single" w:sz="4" w:space="0" w:color="auto"/>
            </w:tcBorders>
            <w:hideMark/>
          </w:tcPr>
          <w:p w:rsidR="00B35FF5" w:rsidRDefault="00B35FF5">
            <w:pPr>
              <w:rPr>
                <w:b/>
                <w:bCs/>
                <w:sz w:val="22"/>
                <w:szCs w:val="22"/>
              </w:rPr>
            </w:pPr>
            <w:r>
              <w:rPr>
                <w:b/>
                <w:bCs/>
                <w:sz w:val="22"/>
                <w:szCs w:val="22"/>
              </w:rPr>
              <w:t>1.4.</w:t>
            </w:r>
          </w:p>
        </w:tc>
        <w:tc>
          <w:tcPr>
            <w:tcW w:w="1842" w:type="dxa"/>
            <w:tcBorders>
              <w:top w:val="nil"/>
              <w:left w:val="nil"/>
              <w:bottom w:val="single" w:sz="4" w:space="0" w:color="auto"/>
              <w:right w:val="single" w:sz="4" w:space="0" w:color="auto"/>
            </w:tcBorders>
            <w:shd w:val="clear" w:color="auto" w:fill="FFFFFF"/>
            <w:hideMark/>
          </w:tcPr>
          <w:p w:rsidR="00B35FF5" w:rsidRDefault="00B35FF5">
            <w:pPr>
              <w:rPr>
                <w:sz w:val="22"/>
                <w:szCs w:val="22"/>
              </w:rPr>
            </w:pPr>
            <w:r>
              <w:rPr>
                <w:sz w:val="22"/>
                <w:szCs w:val="22"/>
              </w:rPr>
              <w:t>Purva ielas pārbūve,  lietus ūdens kanalizācijas sistēmas izbūve, ietves izbūve un apgaismojuma ierīkošana</w:t>
            </w:r>
          </w:p>
        </w:tc>
        <w:tc>
          <w:tcPr>
            <w:tcW w:w="1007" w:type="dxa"/>
            <w:tcBorders>
              <w:top w:val="nil"/>
              <w:left w:val="nil"/>
              <w:bottom w:val="single" w:sz="4" w:space="0" w:color="auto"/>
              <w:right w:val="single" w:sz="4" w:space="0" w:color="auto"/>
            </w:tcBorders>
            <w:shd w:val="clear" w:color="auto" w:fill="FFFFFF"/>
            <w:hideMark/>
          </w:tcPr>
          <w:p w:rsidR="00B35FF5" w:rsidRDefault="00B35FF5">
            <w:pPr>
              <w:rPr>
                <w:b/>
                <w:bCs/>
                <w:color w:val="0070C0"/>
                <w:sz w:val="22"/>
                <w:szCs w:val="22"/>
              </w:rPr>
            </w:pPr>
            <w:r>
              <w:rPr>
                <w:rFonts w:ascii="Calibri" w:eastAsia="Calibri" w:hAnsi="Calibri"/>
                <w:noProof/>
              </w:rPr>
              <mc:AlternateContent>
                <mc:Choice Requires="wps">
                  <w:drawing>
                    <wp:anchor distT="0" distB="0" distL="114300" distR="114300" simplePos="0" relativeHeight="251662336" behindDoc="0" locked="0" layoutInCell="1" allowOverlap="1">
                      <wp:simplePos x="0" y="0"/>
                      <wp:positionH relativeFrom="column">
                        <wp:posOffset>504825</wp:posOffset>
                      </wp:positionH>
                      <wp:positionV relativeFrom="paragraph">
                        <wp:posOffset>0</wp:posOffset>
                      </wp:positionV>
                      <wp:extent cx="180975" cy="266700"/>
                      <wp:effectExtent l="0" t="0" r="0" b="0"/>
                      <wp:wrapNone/>
                      <wp:docPr id="69" name="Tekstlodziņš 69">
                        <a:extLst xmlns:a="http://schemas.openxmlformats.org/drawingml/2006/main">
                          <a:ext uri="{FF2B5EF4-FFF2-40B4-BE49-F238E27FC236}">
                            <a16:creationId xmlns:a16="http://schemas.microsoft.com/office/drawing/2014/main" id="{36C8A1E9-4DF8-4A5D-AB7F-C7BDF7F72A4D}"/>
                          </a:ext>
                        </a:extLst>
                      </wp:docPr>
                      <wp:cNvGraphicFramePr/>
                      <a:graphic xmlns:a="http://schemas.openxmlformats.org/drawingml/2006/main">
                        <a:graphicData uri="http://schemas.microsoft.com/office/word/2010/wordprocessingShape">
                          <wps:wsp>
                            <wps:cNvSpPr txBox="1"/>
                            <wps:spPr>
                              <a:xfrm>
                                <a:off x="0" y="0"/>
                                <a:ext cx="180975" cy="266700"/>
                              </a:xfrm>
                              <a:prstGeom prst="rect">
                                <a:avLst/>
                              </a:prstGeom>
                              <a:noFill/>
                            </wps:spPr>
                            <wps:style>
                              <a:lnRef idx="0">
                                <a:scrgbClr r="0" g="0" b="0"/>
                              </a:lnRef>
                              <a:fillRef idx="0">
                                <a:scrgbClr r="0" g="0" b="0"/>
                              </a:fillRef>
                              <a:effectRef idx="0">
                                <a:scrgbClr r="0" g="0" b="0"/>
                              </a:effectRef>
                              <a:fontRef idx="minor">
                                <a:schemeClr val="tx1"/>
                              </a:fontRef>
                            </wps:style>
                            <wps:bodyPr vertOverflow="clip" horzOverflow="clip" wrap="none" rtlCol="0" anchor="t">
                              <a:spAutoFit/>
                            </wps:bodyPr>
                          </wps:wsp>
                        </a:graphicData>
                      </a:graphic>
                      <wp14:sizeRelH relativeFrom="page">
                        <wp14:pctWidth>0</wp14:pctWidth>
                      </wp14:sizeRelH>
                      <wp14:sizeRelV relativeFrom="page">
                        <wp14:pctHeight>0</wp14:pctHeight>
                      </wp14:sizeRelV>
                    </wp:anchor>
                  </w:drawing>
                </mc:Choice>
                <mc:Fallback>
                  <w:pict>
                    <v:shape w14:anchorId="4C6C26CA" id="Tekstlodziņš 69" o:spid="_x0000_s1026" type="#_x0000_t202" style="position:absolute;margin-left:39.75pt;margin-top:0;width:14.25pt;height:21pt;z-index:25165824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" filled="f" stroked="f">
                      <v:textbox style="mso-fit-shape-to-text:t"/>
                    </v:shape>
                  </w:pict>
                </mc:Fallback>
              </mc:AlternateContent>
            </w:r>
            <w:r>
              <w:rPr>
                <w:rFonts w:ascii="Calibri" w:eastAsia="Calibri" w:hAnsi="Calibri"/>
                <w:noProof/>
              </w:rPr>
              <mc:AlternateContent>
                <mc:Choice Requires="wps">
                  <w:drawing>
                    <wp:anchor distT="0" distB="0" distL="114300" distR="114300" simplePos="0" relativeHeight="251663360" behindDoc="0" locked="0" layoutInCell="1" allowOverlap="1">
                      <wp:simplePos x="0" y="0"/>
                      <wp:positionH relativeFrom="column">
                        <wp:posOffset>342900</wp:posOffset>
                      </wp:positionH>
                      <wp:positionV relativeFrom="paragraph">
                        <wp:posOffset>419100</wp:posOffset>
                      </wp:positionV>
                      <wp:extent cx="180975" cy="266700"/>
                      <wp:effectExtent l="0" t="0" r="0" b="0"/>
                      <wp:wrapNone/>
                      <wp:docPr id="46" name="Tekstlodziņš 46">
                        <a:extLst xmlns:a="http://schemas.openxmlformats.org/drawingml/2006/main">
                          <a:ext uri="{FF2B5EF4-FFF2-40B4-BE49-F238E27FC236}">
                            <a16:creationId xmlns:a16="http://schemas.microsoft.com/office/drawing/2014/main" id="{71E55B81-A34D-450E-86C4-494D9818CB51}"/>
                          </a:ext>
                        </a:extLst>
                      </wp:docPr>
                      <wp:cNvGraphicFramePr/>
                      <a:graphic xmlns:a="http://schemas.openxmlformats.org/drawingml/2006/main">
                        <a:graphicData uri="http://schemas.microsoft.com/office/word/2010/wordprocessingShape">
                          <wps:wsp>
                            <wps:cNvSpPr txBox="1"/>
                            <wps:spPr>
                              <a:xfrm>
                                <a:off x="0" y="0"/>
                                <a:ext cx="180975" cy="266700"/>
                              </a:xfrm>
                              <a:prstGeom prst="rect">
                                <a:avLst/>
                              </a:prstGeom>
                              <a:noFill/>
                            </wps:spPr>
                            <wps:style>
                              <a:lnRef idx="0">
                                <a:scrgbClr r="0" g="0" b="0"/>
                              </a:lnRef>
                              <a:fillRef idx="0">
                                <a:scrgbClr r="0" g="0" b="0"/>
                              </a:fillRef>
                              <a:effectRef idx="0">
                                <a:scrgbClr r="0" g="0" b="0"/>
                              </a:effectRef>
                              <a:fontRef idx="minor">
                                <a:schemeClr val="tx1"/>
                              </a:fontRef>
                            </wps:style>
                            <wps:bodyPr vertOverflow="clip" horzOverflow="clip" wrap="none" rtlCol="0" anchor="t">
                              <a:spAutoFit/>
                            </wps:bodyPr>
                          </wps:wsp>
                        </a:graphicData>
                      </a:graphic>
                      <wp14:sizeRelH relativeFrom="page">
                        <wp14:pctWidth>0</wp14:pctWidth>
                      </wp14:sizeRelH>
                      <wp14:sizeRelV relativeFrom="page">
                        <wp14:pctHeight>0</wp14:pctHeight>
                      </wp14:sizeRelV>
                    </wp:anchor>
                  </w:drawing>
                </mc:Choice>
                <mc:Fallback>
                  <w:pict>
                    <v:shape w14:anchorId="52B12452" id="Tekstlodziņš 46" o:spid="_x0000_s1026" type="#_x0000_t202" style="position:absolute;margin-left:27pt;margin-top:33pt;width:14.25pt;height:21pt;z-index:25165824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" filled="f" stroked="f">
                      <v:textbox style="mso-fit-shape-to-text:t"/>
                    </v:shape>
                  </w:pict>
                </mc:Fallback>
              </mc:AlternateContent>
            </w:r>
            <w:r>
              <w:rPr>
                <w:rFonts w:ascii="Calibri" w:eastAsia="Calibri" w:hAnsi="Calibri"/>
                <w:noProof/>
              </w:rPr>
              <mc:AlternateContent>
                <mc:Choice Requires="wps">
                  <w:drawing>
                    <wp:anchor distT="0" distB="0" distL="114300" distR="114300" simplePos="0" relativeHeight="251664384" behindDoc="0" locked="0" layoutInCell="1" allowOverlap="1">
                      <wp:simplePos x="0" y="0"/>
                      <wp:positionH relativeFrom="column">
                        <wp:posOffset>504825</wp:posOffset>
                      </wp:positionH>
                      <wp:positionV relativeFrom="paragraph">
                        <wp:posOffset>447675</wp:posOffset>
                      </wp:positionV>
                      <wp:extent cx="180975" cy="266700"/>
                      <wp:effectExtent l="0" t="0" r="0" b="0"/>
                      <wp:wrapNone/>
                      <wp:docPr id="67" name="Tekstlodziņš 67">
                        <a:extLst xmlns:a="http://schemas.openxmlformats.org/drawingml/2006/main">
                          <a:ext uri="{FF2B5EF4-FFF2-40B4-BE49-F238E27FC236}">
                            <a16:creationId xmlns:a16="http://schemas.microsoft.com/office/drawing/2014/main" id="{D1790148-3CB7-45A3-A213-5C31FA299659}"/>
                          </a:ext>
                        </a:extLst>
                      </wp:docPr>
                      <wp:cNvGraphicFramePr/>
                      <a:graphic xmlns:a="http://schemas.openxmlformats.org/drawingml/2006/main">
                        <a:graphicData uri="http://schemas.microsoft.com/office/word/2010/wordprocessingShape">
                          <wps:wsp>
                            <wps:cNvSpPr txBox="1"/>
                            <wps:spPr>
                              <a:xfrm>
                                <a:off x="0" y="0"/>
                                <a:ext cx="180975" cy="266700"/>
                              </a:xfrm>
                              <a:prstGeom prst="rect">
                                <a:avLst/>
                              </a:prstGeom>
                              <a:noFill/>
                            </wps:spPr>
                            <wps:style>
                              <a:lnRef idx="0">
                                <a:scrgbClr r="0" g="0" b="0"/>
                              </a:lnRef>
                              <a:fillRef idx="0">
                                <a:scrgbClr r="0" g="0" b="0"/>
                              </a:fillRef>
                              <a:effectRef idx="0">
                                <a:scrgbClr r="0" g="0" b="0"/>
                              </a:effectRef>
                              <a:fontRef idx="minor">
                                <a:schemeClr val="tx1"/>
                              </a:fontRef>
                            </wps:style>
                            <wps:bodyPr vertOverflow="clip" horzOverflow="clip" wrap="none" rtlCol="0" anchor="t">
                              <a:spAutoFit/>
                            </wps:bodyPr>
                          </wps:wsp>
                        </a:graphicData>
                      </a:graphic>
                      <wp14:sizeRelH relativeFrom="page">
                        <wp14:pctWidth>0</wp14:pctWidth>
                      </wp14:sizeRelH>
                      <wp14:sizeRelV relativeFrom="page">
                        <wp14:pctHeight>0</wp14:pctHeight>
                      </wp14:sizeRelV>
                    </wp:anchor>
                  </w:drawing>
                </mc:Choice>
                <mc:Fallback>
                  <w:pict>
                    <v:shape w14:anchorId="07BD623D" id="Tekstlodziņš 67" o:spid="_x0000_s1026" type="#_x0000_t202" style="position:absolute;margin-left:39.75pt;margin-top:35.25pt;width:14.25pt;height:21pt;z-index:25165824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" filled="f" stroked="f">
                      <v:textbox style="mso-fit-shape-to-text:t"/>
                    </v:shape>
                  </w:pict>
                </mc:Fallback>
              </mc:AlternateContent>
            </w:r>
            <w:r>
              <w:rPr>
                <w:rFonts w:ascii="Calibri" w:eastAsia="Calibri" w:hAnsi="Calibri"/>
                <w:noProof/>
              </w:rPr>
              <mc:AlternateContent>
                <mc:Choice Requires="wps">
                  <w:drawing>
                    <wp:anchor distT="0" distB="0" distL="114300" distR="114300" simplePos="0" relativeHeight="251665408" behindDoc="0" locked="0" layoutInCell="1" allowOverlap="1">
                      <wp:simplePos x="0" y="0"/>
                      <wp:positionH relativeFrom="column">
                        <wp:posOffset>504825</wp:posOffset>
                      </wp:positionH>
                      <wp:positionV relativeFrom="paragraph">
                        <wp:posOffset>447675</wp:posOffset>
                      </wp:positionV>
                      <wp:extent cx="180975" cy="266700"/>
                      <wp:effectExtent l="0" t="0" r="0" b="0"/>
                      <wp:wrapNone/>
                      <wp:docPr id="68" name="Tekstlodziņš 68">
                        <a:extLst xmlns:a="http://schemas.openxmlformats.org/drawingml/2006/main">
                          <a:ext uri="{FF2B5EF4-FFF2-40B4-BE49-F238E27FC236}">
                            <a16:creationId xmlns:a16="http://schemas.microsoft.com/office/drawing/2014/main" id="{B6658C47-651A-4F18-B920-48774C38FCC5}"/>
                          </a:ext>
                        </a:extLst>
                      </wp:docPr>
                      <wp:cNvGraphicFramePr/>
                      <a:graphic xmlns:a="http://schemas.openxmlformats.org/drawingml/2006/main">
                        <a:graphicData uri="http://schemas.microsoft.com/office/word/2010/wordprocessingShape">
                          <wps:wsp>
                            <wps:cNvSpPr txBox="1"/>
                            <wps:spPr>
                              <a:xfrm>
                                <a:off x="0" y="0"/>
                                <a:ext cx="180975" cy="266700"/>
                              </a:xfrm>
                              <a:prstGeom prst="rect">
                                <a:avLst/>
                              </a:prstGeom>
                              <a:noFill/>
                            </wps:spPr>
                            <wps:style>
                              <a:lnRef idx="0">
                                <a:scrgbClr r="0" g="0" b="0"/>
                              </a:lnRef>
                              <a:fillRef idx="0">
                                <a:scrgbClr r="0" g="0" b="0"/>
                              </a:fillRef>
                              <a:effectRef idx="0">
                                <a:scrgbClr r="0" g="0" b="0"/>
                              </a:effectRef>
                              <a:fontRef idx="minor">
                                <a:schemeClr val="tx1"/>
                              </a:fontRef>
                            </wps:style>
                            <wps:bodyPr vertOverflow="clip" horzOverflow="clip" wrap="none" rtlCol="0" anchor="t">
                              <a:spAutoFit/>
                            </wps:bodyPr>
                          </wps:wsp>
                        </a:graphicData>
                      </a:graphic>
                      <wp14:sizeRelH relativeFrom="page">
                        <wp14:pctWidth>0</wp14:pctWidth>
                      </wp14:sizeRelH>
                      <wp14:sizeRelV relativeFrom="page">
                        <wp14:pctHeight>0</wp14:pctHeight>
                      </wp14:sizeRelV>
                    </wp:anchor>
                  </w:drawing>
                </mc:Choice>
                <mc:Fallback>
                  <w:pict>
                    <v:shape w14:anchorId="50856F80" id="Tekstlodziņš 68" o:spid="_x0000_s1026" type="#_x0000_t202" style="position:absolute;margin-left:39.75pt;margin-top:35.25pt;width:14.25pt;height:21pt;z-index:25165824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" filled="f" stroked="f">
                      <v:textbox style="mso-fit-shape-to-text:t"/>
                    </v:shape>
                  </w:pict>
                </mc:Fallback>
              </mc:AlternateContent>
            </w:r>
            <w:r>
              <w:rPr>
                <w:rFonts w:ascii="Calibri" w:eastAsia="Calibri" w:hAnsi="Calibri"/>
                <w:noProof/>
              </w:rPr>
              <mc:AlternateContent>
                <mc:Choice Requires="wps">
                  <w:drawing>
                    <wp:anchor distT="0" distB="0" distL="114300" distR="114300" simplePos="0" relativeHeight="251666432" behindDoc="0" locked="0" layoutInCell="1" allowOverlap="1">
                      <wp:simplePos x="0" y="0"/>
                      <wp:positionH relativeFrom="column">
                        <wp:posOffset>333375</wp:posOffset>
                      </wp:positionH>
                      <wp:positionV relativeFrom="paragraph">
                        <wp:posOffset>323850</wp:posOffset>
                      </wp:positionV>
                      <wp:extent cx="180975" cy="266700"/>
                      <wp:effectExtent l="0" t="0" r="0" b="0"/>
                      <wp:wrapNone/>
                      <wp:docPr id="70" name="Tekstlodziņš 70">
                        <a:extLst xmlns:a="http://schemas.openxmlformats.org/drawingml/2006/main">
                          <a:ext uri="{FF2B5EF4-FFF2-40B4-BE49-F238E27FC236}">
                            <a16:creationId xmlns:a16="http://schemas.microsoft.com/office/drawing/2014/main" id="{CC2270F4-49C1-42EF-BDDF-DBECEF563792}"/>
                          </a:ext>
                        </a:extLst>
                      </wp:docPr>
                      <wp:cNvGraphicFramePr/>
                      <a:graphic xmlns:a="http://schemas.openxmlformats.org/drawingml/2006/main">
                        <a:graphicData uri="http://schemas.microsoft.com/office/word/2010/wordprocessingShape">
                          <wps:wsp>
                            <wps:cNvSpPr txBox="1"/>
                            <wps:spPr>
                              <a:xfrm>
                                <a:off x="0" y="0"/>
                                <a:ext cx="180975" cy="266700"/>
                              </a:xfrm>
                              <a:prstGeom prst="rect">
                                <a:avLst/>
                              </a:prstGeom>
                              <a:noFill/>
                            </wps:spPr>
                            <wps:style>
                              <a:lnRef idx="0">
                                <a:scrgbClr r="0" g="0" b="0"/>
                              </a:lnRef>
                              <a:fillRef idx="0">
                                <a:scrgbClr r="0" g="0" b="0"/>
                              </a:fillRef>
                              <a:effectRef idx="0">
                                <a:scrgbClr r="0" g="0" b="0"/>
                              </a:effectRef>
                              <a:fontRef idx="minor">
                                <a:schemeClr val="tx1"/>
                              </a:fontRef>
                            </wps:style>
                            <wps:bodyPr vertOverflow="clip" horzOverflow="clip" wrap="none" rtlCol="0" anchor="t">
                              <a:spAutoFit/>
                            </wps:bodyPr>
                          </wps:wsp>
                        </a:graphicData>
                      </a:graphic>
                      <wp14:sizeRelH relativeFrom="page">
                        <wp14:pctWidth>0</wp14:pctWidth>
                      </wp14:sizeRelH>
                      <wp14:sizeRelV relativeFrom="page">
                        <wp14:pctHeight>0</wp14:pctHeight>
                      </wp14:sizeRelV>
                    </wp:anchor>
                  </w:drawing>
                </mc:Choice>
                <mc:Fallback>
                  <w:pict>
                    <v:shape w14:anchorId="20A814C8" id="Tekstlodziņš 70" o:spid="_x0000_s1026" type="#_x0000_t202" style="position:absolute;margin-left:26.25pt;margin-top:25.5pt;width:14.25pt;height:21pt;z-index:25165824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" filled="f" stroked="f">
                      <v:textbox style="mso-fit-shape-to-text:t"/>
                    </v:shape>
                  </w:pict>
                </mc:Fallback>
              </mc:AlternateContent>
            </w:r>
            <w:r>
              <w:rPr>
                <w:rFonts w:ascii="Calibri" w:eastAsia="Calibri" w:hAnsi="Calibri"/>
                <w:noProof/>
              </w:rPr>
              <mc:AlternateContent>
                <mc:Choice Requires="wps">
                  <w:drawing>
                    <wp:anchor distT="0" distB="0" distL="114300" distR="114300" simplePos="0" relativeHeight="251667456" behindDoc="0" locked="0" layoutInCell="1" allowOverlap="1">
                      <wp:simplePos x="0" y="0"/>
                      <wp:positionH relativeFrom="column">
                        <wp:posOffset>504825</wp:posOffset>
                      </wp:positionH>
                      <wp:positionV relativeFrom="paragraph">
                        <wp:posOffset>447675</wp:posOffset>
                      </wp:positionV>
                      <wp:extent cx="180975" cy="266700"/>
                      <wp:effectExtent l="0" t="0" r="0" b="0"/>
                      <wp:wrapNone/>
                      <wp:docPr id="71" name="Tekstlodziņš 71">
                        <a:extLst xmlns:a="http://schemas.openxmlformats.org/drawingml/2006/main">
                          <a:ext uri="{FF2B5EF4-FFF2-40B4-BE49-F238E27FC236}">
                            <a16:creationId xmlns:a16="http://schemas.microsoft.com/office/drawing/2014/main" id="{5CA86318-91FB-49D9-8898-7F42FCAC8BB1}"/>
                          </a:ext>
                        </a:extLst>
                      </wp:docPr>
                      <wp:cNvGraphicFramePr/>
                      <a:graphic xmlns:a="http://schemas.openxmlformats.org/drawingml/2006/main">
                        <a:graphicData uri="http://schemas.microsoft.com/office/word/2010/wordprocessingShape">
                          <wps:wsp>
                            <wps:cNvSpPr txBox="1"/>
                            <wps:spPr>
                              <a:xfrm>
                                <a:off x="0" y="0"/>
                                <a:ext cx="180975" cy="266700"/>
                              </a:xfrm>
                              <a:prstGeom prst="rect">
                                <a:avLst/>
                              </a:prstGeom>
                              <a:noFill/>
                            </wps:spPr>
                            <wps:style>
                              <a:lnRef idx="0">
                                <a:scrgbClr r="0" g="0" b="0"/>
                              </a:lnRef>
                              <a:fillRef idx="0">
                                <a:scrgbClr r="0" g="0" b="0"/>
                              </a:fillRef>
                              <a:effectRef idx="0">
                                <a:scrgbClr r="0" g="0" b="0"/>
                              </a:effectRef>
                              <a:fontRef idx="minor">
                                <a:schemeClr val="tx1"/>
                              </a:fontRef>
                            </wps:style>
                            <wps:bodyPr vertOverflow="clip" horzOverflow="clip" wrap="none" rtlCol="0" anchor="t">
                              <a:spAutoFit/>
                            </wps:bodyPr>
                          </wps:wsp>
                        </a:graphicData>
                      </a:graphic>
                      <wp14:sizeRelH relativeFrom="page">
                        <wp14:pctWidth>0</wp14:pctWidth>
                      </wp14:sizeRelH>
                      <wp14:sizeRelV relativeFrom="page">
                        <wp14:pctHeight>0</wp14:pctHeight>
                      </wp14:sizeRelV>
                    </wp:anchor>
                  </w:drawing>
                </mc:Choice>
                <mc:Fallback>
                  <w:pict>
                    <v:shape w14:anchorId="2CA24D84" id="Tekstlodziņš 71" o:spid="_x0000_s1026" type="#_x0000_t202" style="position:absolute;margin-left:39.75pt;margin-top:35.25pt;width:14.25pt;height:21pt;z-index:25165824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" filled="f" stroked="f">
                      <v:textbox style="mso-fit-shape-to-text:t"/>
                    </v:shape>
                  </w:pict>
                </mc:Fallback>
              </mc:AlternateContent>
            </w:r>
            <w:r>
              <w:rPr>
                <w:b/>
                <w:bCs/>
                <w:color w:val="0070C0"/>
                <w:sz w:val="22"/>
                <w:szCs w:val="22"/>
              </w:rPr>
              <w:t>RVE</w:t>
            </w:r>
          </w:p>
        </w:tc>
        <w:tc>
          <w:tcPr>
            <w:tcW w:w="1005" w:type="dxa"/>
            <w:tcBorders>
              <w:top w:val="nil"/>
              <w:left w:val="nil"/>
              <w:bottom w:val="single" w:sz="4" w:space="0" w:color="auto"/>
              <w:right w:val="single" w:sz="4" w:space="0" w:color="auto"/>
            </w:tcBorders>
            <w:hideMark/>
          </w:tcPr>
          <w:p w:rsidR="00B35FF5" w:rsidRDefault="00B35FF5">
            <w:pPr>
              <w:rPr>
                <w:sz w:val="22"/>
                <w:szCs w:val="22"/>
              </w:rPr>
            </w:pPr>
            <w:r>
              <w:rPr>
                <w:sz w:val="22"/>
                <w:szCs w:val="22"/>
              </w:rPr>
              <w:t>UE1.1.1.</w:t>
            </w:r>
          </w:p>
        </w:tc>
        <w:tc>
          <w:tcPr>
            <w:tcW w:w="1141" w:type="dxa"/>
            <w:tcBorders>
              <w:top w:val="nil"/>
              <w:left w:val="nil"/>
              <w:bottom w:val="single" w:sz="4" w:space="0" w:color="auto"/>
              <w:right w:val="single" w:sz="4" w:space="0" w:color="auto"/>
            </w:tcBorders>
            <w:shd w:val="clear" w:color="auto" w:fill="FFFFFF"/>
            <w:hideMark/>
          </w:tcPr>
          <w:p w:rsidR="00B35FF5" w:rsidRDefault="00B35FF5">
            <w:pPr>
              <w:rPr>
                <w:sz w:val="22"/>
                <w:szCs w:val="22"/>
              </w:rPr>
            </w:pPr>
            <w:r>
              <w:rPr>
                <w:sz w:val="22"/>
                <w:szCs w:val="22"/>
              </w:rPr>
              <w:t> </w:t>
            </w:r>
          </w:p>
        </w:tc>
        <w:tc>
          <w:tcPr>
            <w:tcW w:w="986" w:type="dxa"/>
            <w:tcBorders>
              <w:top w:val="nil"/>
              <w:left w:val="nil"/>
              <w:bottom w:val="single" w:sz="4" w:space="0" w:color="auto"/>
              <w:right w:val="single" w:sz="4" w:space="0" w:color="auto"/>
            </w:tcBorders>
            <w:hideMark/>
          </w:tcPr>
          <w:p w:rsidR="00B35FF5" w:rsidRDefault="00B35FF5">
            <w:pPr>
              <w:rPr>
                <w:sz w:val="22"/>
                <w:szCs w:val="22"/>
              </w:rPr>
            </w:pPr>
            <w:r>
              <w:rPr>
                <w:sz w:val="22"/>
                <w:szCs w:val="22"/>
              </w:rPr>
              <w:t>166 992</w:t>
            </w:r>
          </w:p>
        </w:tc>
        <w:tc>
          <w:tcPr>
            <w:tcW w:w="1026" w:type="dxa"/>
            <w:tcBorders>
              <w:top w:val="nil"/>
              <w:left w:val="nil"/>
              <w:bottom w:val="single" w:sz="4" w:space="0" w:color="auto"/>
              <w:right w:val="single" w:sz="4" w:space="0" w:color="auto"/>
            </w:tcBorders>
            <w:hideMark/>
          </w:tcPr>
          <w:p w:rsidR="00B35FF5" w:rsidRDefault="00B35FF5">
            <w:pPr>
              <w:rPr>
                <w:sz w:val="22"/>
                <w:szCs w:val="22"/>
              </w:rPr>
            </w:pPr>
            <w:r>
              <w:rPr>
                <w:sz w:val="22"/>
                <w:szCs w:val="22"/>
              </w:rPr>
              <w:t>19 359</w:t>
            </w:r>
          </w:p>
        </w:tc>
        <w:tc>
          <w:tcPr>
            <w:tcW w:w="1043" w:type="dxa"/>
            <w:tcBorders>
              <w:top w:val="nil"/>
              <w:left w:val="nil"/>
              <w:bottom w:val="single" w:sz="4" w:space="0" w:color="auto"/>
              <w:right w:val="single" w:sz="4" w:space="0" w:color="auto"/>
            </w:tcBorders>
            <w:hideMark/>
          </w:tcPr>
          <w:p w:rsidR="00B35FF5" w:rsidRDefault="00B35FF5">
            <w:pPr>
              <w:rPr>
                <w:sz w:val="22"/>
                <w:szCs w:val="22"/>
              </w:rPr>
            </w:pPr>
            <w:r>
              <w:rPr>
                <w:sz w:val="22"/>
                <w:szCs w:val="22"/>
              </w:rPr>
              <w:t>141 395</w:t>
            </w:r>
          </w:p>
        </w:tc>
        <w:tc>
          <w:tcPr>
            <w:tcW w:w="830" w:type="dxa"/>
            <w:tcBorders>
              <w:top w:val="nil"/>
              <w:left w:val="nil"/>
              <w:bottom w:val="single" w:sz="4" w:space="0" w:color="auto"/>
              <w:right w:val="single" w:sz="4" w:space="0" w:color="auto"/>
            </w:tcBorders>
            <w:shd w:val="clear" w:color="auto" w:fill="FFFFFF"/>
            <w:hideMark/>
          </w:tcPr>
          <w:p w:rsidR="00B35FF5" w:rsidRDefault="00B35FF5">
            <w:pPr>
              <w:rPr>
                <w:sz w:val="22"/>
                <w:szCs w:val="22"/>
              </w:rPr>
            </w:pPr>
            <w:r>
              <w:rPr>
                <w:sz w:val="22"/>
                <w:szCs w:val="22"/>
              </w:rPr>
              <w:t> </w:t>
            </w:r>
          </w:p>
        </w:tc>
        <w:tc>
          <w:tcPr>
            <w:tcW w:w="1061" w:type="dxa"/>
            <w:tcBorders>
              <w:top w:val="nil"/>
              <w:left w:val="nil"/>
              <w:bottom w:val="single" w:sz="4" w:space="0" w:color="auto"/>
              <w:right w:val="single" w:sz="4" w:space="0" w:color="auto"/>
            </w:tcBorders>
            <w:hideMark/>
          </w:tcPr>
          <w:p w:rsidR="00B35FF5" w:rsidRDefault="00B35FF5">
            <w:pPr>
              <w:rPr>
                <w:sz w:val="22"/>
                <w:szCs w:val="22"/>
              </w:rPr>
            </w:pPr>
            <w:r>
              <w:rPr>
                <w:sz w:val="22"/>
                <w:szCs w:val="22"/>
              </w:rPr>
              <w:t>6 238</w:t>
            </w:r>
          </w:p>
        </w:tc>
        <w:tc>
          <w:tcPr>
            <w:tcW w:w="1707" w:type="dxa"/>
            <w:tcBorders>
              <w:top w:val="nil"/>
              <w:left w:val="nil"/>
              <w:bottom w:val="single" w:sz="4" w:space="0" w:color="auto"/>
              <w:right w:val="single" w:sz="4" w:space="0" w:color="auto"/>
            </w:tcBorders>
            <w:shd w:val="clear" w:color="auto" w:fill="FFFFFF"/>
            <w:hideMark/>
          </w:tcPr>
          <w:p w:rsidR="00B35FF5" w:rsidRDefault="00B35FF5">
            <w:pPr>
              <w:rPr>
                <w:sz w:val="22"/>
                <w:szCs w:val="22"/>
              </w:rPr>
            </w:pPr>
            <w:r>
              <w:rPr>
                <w:sz w:val="22"/>
                <w:szCs w:val="22"/>
              </w:rPr>
              <w:t>Veikta ielas pārbūve 140 m garumā (funkcionāls savienojums)</w:t>
            </w:r>
          </w:p>
        </w:tc>
        <w:tc>
          <w:tcPr>
            <w:tcW w:w="812" w:type="dxa"/>
            <w:tcBorders>
              <w:top w:val="nil"/>
              <w:left w:val="nil"/>
              <w:bottom w:val="single" w:sz="4" w:space="0" w:color="auto"/>
              <w:right w:val="single" w:sz="4" w:space="0" w:color="auto"/>
            </w:tcBorders>
            <w:hideMark/>
          </w:tcPr>
          <w:p w:rsidR="00B35FF5" w:rsidRDefault="00B35FF5">
            <w:pPr>
              <w:rPr>
                <w:sz w:val="22"/>
                <w:szCs w:val="22"/>
              </w:rPr>
            </w:pPr>
            <w:r>
              <w:rPr>
                <w:sz w:val="22"/>
                <w:szCs w:val="22"/>
              </w:rPr>
              <w:t>2016</w:t>
            </w:r>
          </w:p>
        </w:tc>
        <w:tc>
          <w:tcPr>
            <w:tcW w:w="989" w:type="dxa"/>
            <w:tcBorders>
              <w:top w:val="nil"/>
              <w:left w:val="nil"/>
              <w:bottom w:val="single" w:sz="4" w:space="0" w:color="auto"/>
              <w:right w:val="single" w:sz="4" w:space="0" w:color="auto"/>
            </w:tcBorders>
            <w:hideMark/>
          </w:tcPr>
          <w:p w:rsidR="00B35FF5" w:rsidRDefault="00B35FF5">
            <w:pPr>
              <w:rPr>
                <w:sz w:val="22"/>
                <w:szCs w:val="22"/>
              </w:rPr>
            </w:pPr>
            <w:r>
              <w:rPr>
                <w:sz w:val="22"/>
                <w:szCs w:val="22"/>
              </w:rPr>
              <w:t>2020</w:t>
            </w:r>
          </w:p>
        </w:tc>
        <w:tc>
          <w:tcPr>
            <w:tcW w:w="1157" w:type="dxa"/>
            <w:tcBorders>
              <w:top w:val="nil"/>
              <w:left w:val="nil"/>
              <w:bottom w:val="single" w:sz="4" w:space="0" w:color="auto"/>
              <w:right w:val="single" w:sz="4" w:space="0" w:color="auto"/>
            </w:tcBorders>
            <w:shd w:val="clear" w:color="auto" w:fill="EDEDED"/>
            <w:hideMark/>
          </w:tcPr>
          <w:p w:rsidR="00B35FF5" w:rsidRDefault="00B35FF5">
            <w:pPr>
              <w:rPr>
                <w:sz w:val="22"/>
                <w:szCs w:val="22"/>
              </w:rPr>
            </w:pPr>
            <w:r>
              <w:rPr>
                <w:sz w:val="22"/>
                <w:szCs w:val="22"/>
              </w:rPr>
              <w:t>Pabeigts 2019</w:t>
            </w:r>
          </w:p>
        </w:tc>
      </w:tr>
      <w:tr w:rsidR="00B35FF5" w:rsidTr="00B35FF5">
        <w:trPr>
          <w:trHeight w:val="1184"/>
        </w:trPr>
        <w:tc>
          <w:tcPr>
            <w:tcW w:w="15236" w:type="dxa"/>
            <w:gridSpan w:val="14"/>
            <w:tcBorders>
              <w:top w:val="single" w:sz="4" w:space="0" w:color="auto"/>
              <w:left w:val="single" w:sz="4" w:space="0" w:color="auto"/>
              <w:bottom w:val="single" w:sz="4" w:space="0" w:color="auto"/>
              <w:right w:val="single" w:sz="4" w:space="0" w:color="000000"/>
            </w:tcBorders>
            <w:hideMark/>
          </w:tcPr>
          <w:p w:rsidR="00B35FF5" w:rsidRDefault="00B35FF5">
            <w:pPr>
              <w:rPr>
                <w:sz w:val="22"/>
                <w:szCs w:val="22"/>
              </w:rPr>
            </w:pPr>
            <w:r>
              <w:rPr>
                <w:b/>
                <w:bCs/>
                <w:sz w:val="22"/>
                <w:szCs w:val="22"/>
                <w:u w:val="single"/>
              </w:rPr>
              <w:t xml:space="preserve">2. </w:t>
            </w:r>
            <w:r>
              <w:rPr>
                <w:sz w:val="22"/>
                <w:szCs w:val="22"/>
                <w:u w:val="single"/>
              </w:rPr>
              <w:t>Alternatīvā projekta ideja:</w:t>
            </w:r>
            <w:r>
              <w:rPr>
                <w:b/>
                <w:bCs/>
                <w:sz w:val="22"/>
                <w:szCs w:val="22"/>
              </w:rPr>
              <w:t xml:space="preserve"> Infrastruktūras sakārtošana uzņēmējdarbības attīstībai Raiņa ielā</w:t>
            </w:r>
            <w:r>
              <w:rPr>
                <w:sz w:val="22"/>
                <w:szCs w:val="22"/>
              </w:rPr>
              <w:br/>
            </w:r>
            <w:r>
              <w:rPr>
                <w:sz w:val="22"/>
                <w:szCs w:val="22"/>
                <w:u w:val="single"/>
              </w:rPr>
              <w:t>Projekta idejas pamatojums:</w:t>
            </w:r>
            <w:r>
              <w:rPr>
                <w:sz w:val="22"/>
                <w:szCs w:val="22"/>
              </w:rPr>
              <w:t xml:space="preserve"> Raiņa ielā posmā no Brīvības ielas līdz Krasta ielai ir grants segums. Lai šajā teritorijā attīstītos uzņēmējdarbība, nepieciešama Raiņa ielas posma no Brīvības ielas līdz Krasta ielai pārbūve, lietus ūdens kanalizācijas sistēmas izbūve, ietves izbūve un apgaismojuma ierīkošana. Projekta rezultātā tiks radīta 1 darba vieta, piesaistītas privātās investīcijas 76500 EUR apmērā, atbalstu guvis vismaz 1 komersants.</w:t>
            </w:r>
          </w:p>
        </w:tc>
      </w:tr>
      <w:tr w:rsidR="00B35FF5" w:rsidTr="00B35FF5">
        <w:trPr>
          <w:trHeight w:val="2448"/>
        </w:trPr>
        <w:tc>
          <w:tcPr>
            <w:tcW w:w="630" w:type="dxa"/>
            <w:tcBorders>
              <w:top w:val="nil"/>
              <w:left w:val="single" w:sz="4" w:space="0" w:color="auto"/>
              <w:bottom w:val="single" w:sz="4" w:space="0" w:color="auto"/>
              <w:right w:val="single" w:sz="4" w:space="0" w:color="auto"/>
            </w:tcBorders>
            <w:hideMark/>
          </w:tcPr>
          <w:p w:rsidR="00B35FF5" w:rsidRDefault="00B35FF5">
            <w:pPr>
              <w:rPr>
                <w:b/>
                <w:bCs/>
                <w:sz w:val="22"/>
                <w:szCs w:val="22"/>
              </w:rPr>
            </w:pPr>
            <w:r>
              <w:rPr>
                <w:b/>
                <w:bCs/>
                <w:sz w:val="22"/>
                <w:szCs w:val="22"/>
              </w:rPr>
              <w:t>2</w:t>
            </w:r>
          </w:p>
        </w:tc>
        <w:tc>
          <w:tcPr>
            <w:tcW w:w="1842" w:type="dxa"/>
            <w:tcBorders>
              <w:top w:val="nil"/>
              <w:left w:val="nil"/>
              <w:bottom w:val="single" w:sz="4" w:space="0" w:color="auto"/>
              <w:right w:val="single" w:sz="4" w:space="0" w:color="auto"/>
            </w:tcBorders>
            <w:hideMark/>
          </w:tcPr>
          <w:p w:rsidR="00B35FF5" w:rsidRDefault="00B35FF5">
            <w:pPr>
              <w:rPr>
                <w:b/>
                <w:bCs/>
                <w:sz w:val="22"/>
                <w:szCs w:val="22"/>
              </w:rPr>
            </w:pPr>
            <w:r>
              <w:rPr>
                <w:b/>
                <w:bCs/>
                <w:sz w:val="22"/>
                <w:szCs w:val="22"/>
              </w:rPr>
              <w:t>Infrastruktūras sakārtošana uzņēmējdarbības attīstībai Raiņa ielā</w:t>
            </w:r>
          </w:p>
        </w:tc>
        <w:tc>
          <w:tcPr>
            <w:tcW w:w="1007" w:type="dxa"/>
            <w:tcBorders>
              <w:top w:val="nil"/>
              <w:left w:val="nil"/>
              <w:bottom w:val="single" w:sz="4" w:space="0" w:color="auto"/>
              <w:right w:val="single" w:sz="4" w:space="0" w:color="auto"/>
            </w:tcBorders>
            <w:shd w:val="clear" w:color="auto" w:fill="FFFFFF"/>
            <w:hideMark/>
          </w:tcPr>
          <w:p w:rsidR="00B35FF5" w:rsidRDefault="00B35FF5">
            <w:pPr>
              <w:rPr>
                <w:b/>
                <w:bCs/>
                <w:color w:val="0070C0"/>
                <w:sz w:val="22"/>
                <w:szCs w:val="22"/>
              </w:rPr>
            </w:pPr>
            <w:r>
              <w:rPr>
                <w:rFonts w:ascii="Calibri" w:eastAsia="Calibri" w:hAnsi="Calibri"/>
                <w:noProof/>
              </w:rPr>
              <mc:AlternateContent>
                <mc:Choice Requires="wps">
                  <w:drawing>
                    <wp:anchor distT="0" distB="0" distL="114300" distR="114300" simplePos="0" relativeHeight="251668480" behindDoc="0" locked="0" layoutInCell="1" allowOverlap="1">
                      <wp:simplePos x="0" y="0"/>
                      <wp:positionH relativeFrom="column">
                        <wp:posOffset>504825</wp:posOffset>
                      </wp:positionH>
                      <wp:positionV relativeFrom="paragraph">
                        <wp:posOffset>0</wp:posOffset>
                      </wp:positionV>
                      <wp:extent cx="180975" cy="266700"/>
                      <wp:effectExtent l="0" t="0" r="0" b="0"/>
                      <wp:wrapNone/>
                      <wp:docPr id="74" name="Tekstlodziņš 74">
                        <a:extLst xmlns:a="http://schemas.openxmlformats.org/drawingml/2006/main">
                          <a:ext uri="{FF2B5EF4-FFF2-40B4-BE49-F238E27FC236}">
                            <a16:creationId xmlns:a16="http://schemas.microsoft.com/office/drawing/2014/main" id="{4439D240-604F-4376-8693-966607DA5E13}"/>
                          </a:ext>
                        </a:extLst>
                      </wp:docPr>
                      <wp:cNvGraphicFramePr/>
                      <a:graphic xmlns:a="http://schemas.openxmlformats.org/drawingml/2006/main">
                        <a:graphicData uri="http://schemas.microsoft.com/office/word/2010/wordprocessingShape">
                          <wps:wsp>
                            <wps:cNvSpPr txBox="1"/>
                            <wps:spPr>
                              <a:xfrm>
                                <a:off x="0" y="0"/>
                                <a:ext cx="180975" cy="266700"/>
                              </a:xfrm>
                              <a:prstGeom prst="rect">
                                <a:avLst/>
                              </a:prstGeom>
                              <a:noFill/>
                            </wps:spPr>
                            <wps:style>
                              <a:lnRef idx="0">
                                <a:scrgbClr r="0" g="0" b="0"/>
                              </a:lnRef>
                              <a:fillRef idx="0">
                                <a:scrgbClr r="0" g="0" b="0"/>
                              </a:fillRef>
                              <a:effectRef idx="0">
                                <a:scrgbClr r="0" g="0" b="0"/>
                              </a:effectRef>
                              <a:fontRef idx="minor">
                                <a:schemeClr val="tx1"/>
                              </a:fontRef>
                            </wps:style>
                            <wps:bodyPr vertOverflow="clip" horzOverflow="clip" wrap="none" rtlCol="0" anchor="t">
                              <a:spAutoFit/>
                            </wps:bodyPr>
                          </wps:wsp>
                        </a:graphicData>
                      </a:graphic>
                      <wp14:sizeRelH relativeFrom="page">
                        <wp14:pctWidth>0</wp14:pctWidth>
                      </wp14:sizeRelH>
                      <wp14:sizeRelV relativeFrom="page">
                        <wp14:pctHeight>0</wp14:pctHeight>
                      </wp14:sizeRelV>
                    </wp:anchor>
                  </w:drawing>
                </mc:Choice>
                <mc:Fallback>
                  <w:pict>
                    <v:shape w14:anchorId="31D59BDE" id="Tekstlodziņš 74" o:spid="_x0000_s1026" type="#_x0000_t202" style="position:absolute;margin-left:39.75pt;margin-top:0;width:14.25pt;height:21pt;z-index:25165824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" filled="f" stroked="f">
                      <v:textbox style="mso-fit-shape-to-text:t"/>
                    </v:shape>
                  </w:pict>
                </mc:Fallback>
              </mc:AlternateContent>
            </w:r>
            <w:r>
              <w:rPr>
                <w:rFonts w:ascii="Calibri" w:eastAsia="Calibri" w:hAnsi="Calibri"/>
                <w:noProof/>
              </w:rPr>
              <mc:AlternateContent>
                <mc:Choice Requires="wps">
                  <w:drawing>
                    <wp:anchor distT="0" distB="0" distL="114300" distR="114300" simplePos="0" relativeHeight="251669504" behindDoc="0" locked="0" layoutInCell="1" allowOverlap="1">
                      <wp:simplePos x="0" y="0"/>
                      <wp:positionH relativeFrom="column">
                        <wp:posOffset>504825</wp:posOffset>
                      </wp:positionH>
                      <wp:positionV relativeFrom="paragraph">
                        <wp:posOffset>447675</wp:posOffset>
                      </wp:positionV>
                      <wp:extent cx="180975" cy="257175"/>
                      <wp:effectExtent l="0" t="0" r="0" b="0"/>
                      <wp:wrapNone/>
                      <wp:docPr id="72" name="Tekstlodziņš 72">
                        <a:extLst xmlns:a="http://schemas.openxmlformats.org/drawingml/2006/main">
                          <a:ext uri="{FF2B5EF4-FFF2-40B4-BE49-F238E27FC236}">
                            <a16:creationId xmlns:a16="http://schemas.microsoft.com/office/drawing/2014/main" id="{30500C89-5C6D-47A4-BDA8-9D29BAC11134}"/>
                          </a:ext>
                        </a:extLst>
                      </wp:docPr>
                      <wp:cNvGraphicFramePr/>
                      <a:graphic xmlns:a="http://schemas.openxmlformats.org/drawingml/2006/main">
                        <a:graphicData uri="http://schemas.microsoft.com/office/word/2010/wordprocessingShape">
                          <wps:wsp>
                            <wps:cNvSpPr txBox="1"/>
                            <wps:spPr>
                              <a:xfrm>
                                <a:off x="0" y="0"/>
                                <a:ext cx="180975" cy="257175"/>
                              </a:xfrm>
                              <a:prstGeom prst="rect">
                                <a:avLst/>
                              </a:prstGeom>
                              <a:noFill/>
                            </wps:spPr>
                            <wps:style>
                              <a:lnRef idx="0">
                                <a:scrgbClr r="0" g="0" b="0"/>
                              </a:lnRef>
                              <a:fillRef idx="0">
                                <a:scrgbClr r="0" g="0" b="0"/>
                              </a:fillRef>
                              <a:effectRef idx="0">
                                <a:scrgbClr r="0" g="0" b="0"/>
                              </a:effectRef>
                              <a:fontRef idx="minor">
                                <a:schemeClr val="tx1"/>
                              </a:fontRef>
                            </wps:style>
                            <wps:bodyPr vertOverflow="clip" horzOverflow="clip" wrap="none" rtlCol="0" anchor="t">
                              <a:spAutoFit/>
                            </wps:bodyPr>
                          </wps:wsp>
                        </a:graphicData>
                      </a:graphic>
                      <wp14:sizeRelH relativeFrom="page">
                        <wp14:pctWidth>0</wp14:pctWidth>
                      </wp14:sizeRelH>
                      <wp14:sizeRelV relativeFrom="page">
                        <wp14:pctHeight>0</wp14:pctHeight>
                      </wp14:sizeRelV>
                    </wp:anchor>
                  </w:drawing>
                </mc:Choice>
                <mc:Fallback>
                  <w:pict>
                    <v:shape w14:anchorId="29AA4148" id="Tekstlodziņš 72" o:spid="_x0000_s1026" type="#_x0000_t202" style="position:absolute;margin-left:39.75pt;margin-top:35.25pt;width:14.25pt;height:20.25pt;z-index:25165824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" filled="f" stroked="f">
                      <v:textbox style="mso-fit-shape-to-text:t"/>
                    </v:shape>
                  </w:pict>
                </mc:Fallback>
              </mc:AlternateContent>
            </w:r>
            <w:r>
              <w:rPr>
                <w:rFonts w:ascii="Calibri" w:eastAsia="Calibri" w:hAnsi="Calibri"/>
                <w:noProof/>
              </w:rPr>
              <mc:AlternateContent>
                <mc:Choice Requires="wps">
                  <w:drawing>
                    <wp:anchor distT="0" distB="0" distL="114300" distR="114300" simplePos="0" relativeHeight="251670528" behindDoc="0" locked="0" layoutInCell="1" allowOverlap="1">
                      <wp:simplePos x="0" y="0"/>
                      <wp:positionH relativeFrom="column">
                        <wp:posOffset>504825</wp:posOffset>
                      </wp:positionH>
                      <wp:positionV relativeFrom="paragraph">
                        <wp:posOffset>447675</wp:posOffset>
                      </wp:positionV>
                      <wp:extent cx="180975" cy="257175"/>
                      <wp:effectExtent l="0" t="0" r="0" b="0"/>
                      <wp:wrapNone/>
                      <wp:docPr id="73" name="Tekstlodziņš 73">
                        <a:extLst xmlns:a="http://schemas.openxmlformats.org/drawingml/2006/main">
                          <a:ext uri="{FF2B5EF4-FFF2-40B4-BE49-F238E27FC236}">
                            <a16:creationId xmlns:a16="http://schemas.microsoft.com/office/drawing/2014/main" id="{C5CB4530-F36A-4B3B-B199-BFAAACCE84F8}"/>
                          </a:ext>
                        </a:extLst>
                      </wp:docPr>
                      <wp:cNvGraphicFramePr/>
                      <a:graphic xmlns:a="http://schemas.openxmlformats.org/drawingml/2006/main">
                        <a:graphicData uri="http://schemas.microsoft.com/office/word/2010/wordprocessingShape">
                          <wps:wsp>
                            <wps:cNvSpPr txBox="1"/>
                            <wps:spPr>
                              <a:xfrm>
                                <a:off x="0" y="0"/>
                                <a:ext cx="180975" cy="257175"/>
                              </a:xfrm>
                              <a:prstGeom prst="rect">
                                <a:avLst/>
                              </a:prstGeom>
                              <a:noFill/>
                            </wps:spPr>
                            <wps:style>
                              <a:lnRef idx="0">
                                <a:scrgbClr r="0" g="0" b="0"/>
                              </a:lnRef>
                              <a:fillRef idx="0">
                                <a:scrgbClr r="0" g="0" b="0"/>
                              </a:fillRef>
                              <a:effectRef idx="0">
                                <a:scrgbClr r="0" g="0" b="0"/>
                              </a:effectRef>
                              <a:fontRef idx="minor">
                                <a:schemeClr val="tx1"/>
                              </a:fontRef>
                            </wps:style>
                            <wps:bodyPr vertOverflow="clip" horzOverflow="clip" wrap="none" rtlCol="0" anchor="t">
                              <a:spAutoFit/>
                            </wps:bodyPr>
                          </wps:wsp>
                        </a:graphicData>
                      </a:graphic>
                      <wp14:sizeRelH relativeFrom="page">
                        <wp14:pctWidth>0</wp14:pctWidth>
                      </wp14:sizeRelH>
                      <wp14:sizeRelV relativeFrom="page">
                        <wp14:pctHeight>0</wp14:pctHeight>
                      </wp14:sizeRelV>
                    </wp:anchor>
                  </w:drawing>
                </mc:Choice>
                <mc:Fallback>
                  <w:pict>
                    <v:shape w14:anchorId="55BCF8D6" id="Tekstlodziņš 73" o:spid="_x0000_s1026" type="#_x0000_t202" style="position:absolute;margin-left:39.75pt;margin-top:35.25pt;width:14.25pt;height:20.25pt;z-index:25165824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" filled="f" stroked="f">
                      <v:textbox style="mso-fit-shape-to-text:t"/>
                    </v:shape>
                  </w:pict>
                </mc:Fallback>
              </mc:AlternateContent>
            </w:r>
            <w:r>
              <w:rPr>
                <w:rFonts w:ascii="Calibri" w:eastAsia="Calibri" w:hAnsi="Calibri"/>
                <w:noProof/>
              </w:rPr>
              <mc:AlternateContent>
                <mc:Choice Requires="wps">
                  <w:drawing>
                    <wp:anchor distT="0" distB="0" distL="114300" distR="114300" simplePos="0" relativeHeight="251671552" behindDoc="0" locked="0" layoutInCell="1" allowOverlap="1">
                      <wp:simplePos x="0" y="0"/>
                      <wp:positionH relativeFrom="column">
                        <wp:posOffset>333375</wp:posOffset>
                      </wp:positionH>
                      <wp:positionV relativeFrom="paragraph">
                        <wp:posOffset>323850</wp:posOffset>
                      </wp:positionV>
                      <wp:extent cx="180975" cy="266700"/>
                      <wp:effectExtent l="0" t="0" r="0" b="0"/>
                      <wp:wrapNone/>
                      <wp:docPr id="75" name="Tekstlodziņš 75">
                        <a:extLst xmlns:a="http://schemas.openxmlformats.org/drawingml/2006/main">
                          <a:ext uri="{FF2B5EF4-FFF2-40B4-BE49-F238E27FC236}">
                            <a16:creationId xmlns:a16="http://schemas.microsoft.com/office/drawing/2014/main" id="{5E1211E5-3674-4982-BD7D-AAF4CF908293}"/>
                          </a:ext>
                        </a:extLst>
                      </wp:docPr>
                      <wp:cNvGraphicFramePr/>
                      <a:graphic xmlns:a="http://schemas.openxmlformats.org/drawingml/2006/main">
                        <a:graphicData uri="http://schemas.microsoft.com/office/word/2010/wordprocessingShape">
                          <wps:wsp>
                            <wps:cNvSpPr txBox="1"/>
                            <wps:spPr>
                              <a:xfrm>
                                <a:off x="0" y="0"/>
                                <a:ext cx="180975" cy="266700"/>
                              </a:xfrm>
                              <a:prstGeom prst="rect">
                                <a:avLst/>
                              </a:prstGeom>
                              <a:noFill/>
                            </wps:spPr>
                            <wps:style>
                              <a:lnRef idx="0">
                                <a:scrgbClr r="0" g="0" b="0"/>
                              </a:lnRef>
                              <a:fillRef idx="0">
                                <a:scrgbClr r="0" g="0" b="0"/>
                              </a:fillRef>
                              <a:effectRef idx="0">
                                <a:scrgbClr r="0" g="0" b="0"/>
                              </a:effectRef>
                              <a:fontRef idx="minor">
                                <a:schemeClr val="tx1"/>
                              </a:fontRef>
                            </wps:style>
                            <wps:bodyPr vertOverflow="clip" horzOverflow="clip" wrap="none" rtlCol="0" anchor="t">
                              <a:spAutoFit/>
                            </wps:bodyPr>
                          </wps:wsp>
                        </a:graphicData>
                      </a:graphic>
                      <wp14:sizeRelH relativeFrom="page">
                        <wp14:pctWidth>0</wp14:pctWidth>
                      </wp14:sizeRelH>
                      <wp14:sizeRelV relativeFrom="page">
                        <wp14:pctHeight>0</wp14:pctHeight>
                      </wp14:sizeRelV>
                    </wp:anchor>
                  </w:drawing>
                </mc:Choice>
                <mc:Fallback>
                  <w:pict>
                    <v:shape w14:anchorId="7A637B4E" id="Tekstlodziņš 75" o:spid="_x0000_s1026" type="#_x0000_t202" style="position:absolute;margin-left:26.25pt;margin-top:25.5pt;width:14.25pt;height:21pt;z-index:25165824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" filled="f" stroked="f">
                      <v:textbox style="mso-fit-shape-to-text:t"/>
                    </v:shape>
                  </w:pict>
                </mc:Fallback>
              </mc:AlternateContent>
            </w:r>
            <w:r>
              <w:rPr>
                <w:rFonts w:ascii="Calibri" w:eastAsia="Calibri" w:hAnsi="Calibri"/>
                <w:noProof/>
              </w:rPr>
              <mc:AlternateContent>
                <mc:Choice Requires="wps">
                  <w:drawing>
                    <wp:anchor distT="0" distB="0" distL="114300" distR="114300" simplePos="0" relativeHeight="251672576" behindDoc="0" locked="0" layoutInCell="1" allowOverlap="1">
                      <wp:simplePos x="0" y="0"/>
                      <wp:positionH relativeFrom="column">
                        <wp:posOffset>504825</wp:posOffset>
                      </wp:positionH>
                      <wp:positionV relativeFrom="paragraph">
                        <wp:posOffset>447675</wp:posOffset>
                      </wp:positionV>
                      <wp:extent cx="180975" cy="257175"/>
                      <wp:effectExtent l="0" t="0" r="0" b="0"/>
                      <wp:wrapNone/>
                      <wp:docPr id="76" name="Tekstlodziņš 76">
                        <a:extLst xmlns:a="http://schemas.openxmlformats.org/drawingml/2006/main">
                          <a:ext uri="{FF2B5EF4-FFF2-40B4-BE49-F238E27FC236}">
                            <a16:creationId xmlns:a16="http://schemas.microsoft.com/office/drawing/2014/main" id="{92FCB2E9-CDDC-4A96-87DC-48F6331961C3}"/>
                          </a:ext>
                        </a:extLst>
                      </wp:docPr>
                      <wp:cNvGraphicFramePr/>
                      <a:graphic xmlns:a="http://schemas.openxmlformats.org/drawingml/2006/main">
                        <a:graphicData uri="http://schemas.microsoft.com/office/word/2010/wordprocessingShape">
                          <wps:wsp>
                            <wps:cNvSpPr txBox="1"/>
                            <wps:spPr>
                              <a:xfrm>
                                <a:off x="0" y="0"/>
                                <a:ext cx="180975" cy="257175"/>
                              </a:xfrm>
                              <a:prstGeom prst="rect">
                                <a:avLst/>
                              </a:prstGeom>
                              <a:noFill/>
                            </wps:spPr>
                            <wps:style>
                              <a:lnRef idx="0">
                                <a:scrgbClr r="0" g="0" b="0"/>
                              </a:lnRef>
                              <a:fillRef idx="0">
                                <a:scrgbClr r="0" g="0" b="0"/>
                              </a:fillRef>
                              <a:effectRef idx="0">
                                <a:scrgbClr r="0" g="0" b="0"/>
                              </a:effectRef>
                              <a:fontRef idx="minor">
                                <a:schemeClr val="tx1"/>
                              </a:fontRef>
                            </wps:style>
                            <wps:bodyPr vertOverflow="clip" horzOverflow="clip" wrap="none" rtlCol="0" anchor="t">
                              <a:spAutoFit/>
                            </wps:bodyPr>
                          </wps:wsp>
                        </a:graphicData>
                      </a:graphic>
                      <wp14:sizeRelH relativeFrom="page">
                        <wp14:pctWidth>0</wp14:pctWidth>
                      </wp14:sizeRelH>
                      <wp14:sizeRelV relativeFrom="page">
                        <wp14:pctHeight>0</wp14:pctHeight>
                      </wp14:sizeRelV>
                    </wp:anchor>
                  </w:drawing>
                </mc:Choice>
                <mc:Fallback>
                  <w:pict>
                    <v:shape w14:anchorId="07A9A3FF" id="Tekstlodziņš 76" o:spid="_x0000_s1026" type="#_x0000_t202" style="position:absolute;margin-left:39.75pt;margin-top:35.25pt;width:14.25pt;height:20.25pt;z-index:25165824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" filled="f" stroked="f">
                      <v:textbox style="mso-fit-shape-to-text:t"/>
                    </v:shape>
                  </w:pict>
                </mc:Fallback>
              </mc:AlternateContent>
            </w:r>
            <w:r>
              <w:rPr>
                <w:b/>
                <w:bCs/>
                <w:color w:val="0070C0"/>
                <w:sz w:val="22"/>
                <w:szCs w:val="22"/>
              </w:rPr>
              <w:t>RVE</w:t>
            </w:r>
          </w:p>
        </w:tc>
        <w:tc>
          <w:tcPr>
            <w:tcW w:w="1005" w:type="dxa"/>
            <w:tcBorders>
              <w:top w:val="nil"/>
              <w:left w:val="nil"/>
              <w:bottom w:val="single" w:sz="4" w:space="0" w:color="auto"/>
              <w:right w:val="single" w:sz="4" w:space="0" w:color="auto"/>
            </w:tcBorders>
            <w:hideMark/>
          </w:tcPr>
          <w:p w:rsidR="00B35FF5" w:rsidRDefault="00B35FF5">
            <w:pPr>
              <w:rPr>
                <w:sz w:val="22"/>
                <w:szCs w:val="22"/>
              </w:rPr>
            </w:pPr>
            <w:r>
              <w:rPr>
                <w:sz w:val="22"/>
                <w:szCs w:val="22"/>
              </w:rPr>
              <w:t>UE1.1.1.</w:t>
            </w:r>
          </w:p>
        </w:tc>
        <w:tc>
          <w:tcPr>
            <w:tcW w:w="1141" w:type="dxa"/>
            <w:tcBorders>
              <w:top w:val="nil"/>
              <w:left w:val="nil"/>
              <w:bottom w:val="single" w:sz="4" w:space="0" w:color="auto"/>
              <w:right w:val="single" w:sz="4" w:space="0" w:color="auto"/>
            </w:tcBorders>
            <w:hideMark/>
          </w:tcPr>
          <w:p w:rsidR="00B35FF5" w:rsidRDefault="00B35FF5">
            <w:pPr>
              <w:rPr>
                <w:b/>
                <w:bCs/>
                <w:sz w:val="22"/>
                <w:szCs w:val="22"/>
              </w:rPr>
            </w:pPr>
            <w:r>
              <w:rPr>
                <w:b/>
                <w:bCs/>
                <w:sz w:val="22"/>
                <w:szCs w:val="22"/>
              </w:rPr>
              <w:t> </w:t>
            </w:r>
          </w:p>
        </w:tc>
        <w:tc>
          <w:tcPr>
            <w:tcW w:w="986" w:type="dxa"/>
            <w:tcBorders>
              <w:top w:val="nil"/>
              <w:left w:val="nil"/>
              <w:bottom w:val="single" w:sz="4" w:space="0" w:color="auto"/>
              <w:right w:val="single" w:sz="4" w:space="0" w:color="auto"/>
            </w:tcBorders>
            <w:hideMark/>
          </w:tcPr>
          <w:p w:rsidR="00B35FF5" w:rsidRDefault="00B35FF5">
            <w:pPr>
              <w:rPr>
                <w:b/>
                <w:bCs/>
                <w:sz w:val="22"/>
                <w:szCs w:val="22"/>
              </w:rPr>
            </w:pPr>
            <w:r>
              <w:rPr>
                <w:b/>
                <w:bCs/>
                <w:sz w:val="22"/>
                <w:szCs w:val="22"/>
              </w:rPr>
              <w:t>90 000</w:t>
            </w:r>
          </w:p>
        </w:tc>
        <w:tc>
          <w:tcPr>
            <w:tcW w:w="1026" w:type="dxa"/>
            <w:tcBorders>
              <w:top w:val="nil"/>
              <w:left w:val="nil"/>
              <w:bottom w:val="single" w:sz="4" w:space="0" w:color="auto"/>
              <w:right w:val="single" w:sz="4" w:space="0" w:color="auto"/>
            </w:tcBorders>
            <w:hideMark/>
          </w:tcPr>
          <w:p w:rsidR="00B35FF5" w:rsidRDefault="00B35FF5">
            <w:pPr>
              <w:rPr>
                <w:b/>
                <w:bCs/>
                <w:sz w:val="22"/>
                <w:szCs w:val="22"/>
              </w:rPr>
            </w:pPr>
            <w:r>
              <w:rPr>
                <w:b/>
                <w:bCs/>
                <w:sz w:val="22"/>
                <w:szCs w:val="22"/>
              </w:rPr>
              <w:t>13 500</w:t>
            </w:r>
          </w:p>
        </w:tc>
        <w:tc>
          <w:tcPr>
            <w:tcW w:w="1043" w:type="dxa"/>
            <w:tcBorders>
              <w:top w:val="nil"/>
              <w:left w:val="nil"/>
              <w:bottom w:val="single" w:sz="4" w:space="0" w:color="auto"/>
              <w:right w:val="single" w:sz="4" w:space="0" w:color="auto"/>
            </w:tcBorders>
            <w:hideMark/>
          </w:tcPr>
          <w:p w:rsidR="00B35FF5" w:rsidRDefault="00B35FF5">
            <w:pPr>
              <w:rPr>
                <w:b/>
                <w:bCs/>
                <w:sz w:val="22"/>
                <w:szCs w:val="22"/>
              </w:rPr>
            </w:pPr>
            <w:r>
              <w:rPr>
                <w:b/>
                <w:bCs/>
                <w:sz w:val="22"/>
                <w:szCs w:val="22"/>
              </w:rPr>
              <w:t>76 500</w:t>
            </w:r>
          </w:p>
        </w:tc>
        <w:tc>
          <w:tcPr>
            <w:tcW w:w="830" w:type="dxa"/>
            <w:tcBorders>
              <w:top w:val="nil"/>
              <w:left w:val="nil"/>
              <w:bottom w:val="single" w:sz="4" w:space="0" w:color="auto"/>
              <w:right w:val="single" w:sz="4" w:space="0" w:color="auto"/>
            </w:tcBorders>
            <w:hideMark/>
          </w:tcPr>
          <w:p w:rsidR="00B35FF5" w:rsidRDefault="00B35FF5">
            <w:pPr>
              <w:rPr>
                <w:b/>
                <w:bCs/>
                <w:sz w:val="22"/>
                <w:szCs w:val="22"/>
              </w:rPr>
            </w:pPr>
            <w:r>
              <w:rPr>
                <w:b/>
                <w:bCs/>
                <w:sz w:val="22"/>
                <w:szCs w:val="22"/>
              </w:rPr>
              <w:t> </w:t>
            </w:r>
          </w:p>
        </w:tc>
        <w:tc>
          <w:tcPr>
            <w:tcW w:w="1061" w:type="dxa"/>
            <w:tcBorders>
              <w:top w:val="nil"/>
              <w:left w:val="nil"/>
              <w:bottom w:val="single" w:sz="4" w:space="0" w:color="auto"/>
              <w:right w:val="single" w:sz="4" w:space="0" w:color="auto"/>
            </w:tcBorders>
            <w:hideMark/>
          </w:tcPr>
          <w:p w:rsidR="00B35FF5" w:rsidRDefault="00B35FF5">
            <w:pPr>
              <w:rPr>
                <w:b/>
                <w:bCs/>
                <w:sz w:val="22"/>
                <w:szCs w:val="22"/>
              </w:rPr>
            </w:pPr>
            <w:r>
              <w:rPr>
                <w:b/>
                <w:bCs/>
                <w:sz w:val="22"/>
                <w:szCs w:val="22"/>
              </w:rPr>
              <w:t> </w:t>
            </w:r>
          </w:p>
        </w:tc>
        <w:tc>
          <w:tcPr>
            <w:tcW w:w="1707" w:type="dxa"/>
            <w:tcBorders>
              <w:top w:val="nil"/>
              <w:left w:val="nil"/>
              <w:bottom w:val="single" w:sz="4" w:space="0" w:color="auto"/>
              <w:right w:val="single" w:sz="4" w:space="0" w:color="auto"/>
            </w:tcBorders>
            <w:hideMark/>
          </w:tcPr>
          <w:p w:rsidR="00B35FF5" w:rsidRDefault="00B35FF5">
            <w:pPr>
              <w:rPr>
                <w:b/>
                <w:bCs/>
                <w:sz w:val="22"/>
                <w:szCs w:val="22"/>
              </w:rPr>
            </w:pPr>
            <w:r>
              <w:rPr>
                <w:b/>
                <w:bCs/>
                <w:sz w:val="22"/>
                <w:szCs w:val="22"/>
              </w:rPr>
              <w:t>Radīta 1 darba vieta, piesaistītas privātās investīcijas 76500 EUR apmērā, atbalstu guvis 1 komersants</w:t>
            </w:r>
          </w:p>
        </w:tc>
        <w:tc>
          <w:tcPr>
            <w:tcW w:w="812" w:type="dxa"/>
            <w:tcBorders>
              <w:top w:val="nil"/>
              <w:left w:val="nil"/>
              <w:bottom w:val="single" w:sz="4" w:space="0" w:color="auto"/>
              <w:right w:val="single" w:sz="4" w:space="0" w:color="auto"/>
            </w:tcBorders>
            <w:hideMark/>
          </w:tcPr>
          <w:p w:rsidR="00B35FF5" w:rsidRDefault="00B35FF5">
            <w:pPr>
              <w:rPr>
                <w:b/>
                <w:bCs/>
                <w:sz w:val="22"/>
                <w:szCs w:val="22"/>
              </w:rPr>
            </w:pPr>
            <w:r>
              <w:rPr>
                <w:b/>
                <w:bCs/>
                <w:sz w:val="22"/>
                <w:szCs w:val="22"/>
              </w:rPr>
              <w:t>2016</w:t>
            </w:r>
          </w:p>
        </w:tc>
        <w:tc>
          <w:tcPr>
            <w:tcW w:w="989" w:type="dxa"/>
            <w:tcBorders>
              <w:top w:val="nil"/>
              <w:left w:val="nil"/>
              <w:bottom w:val="single" w:sz="4" w:space="0" w:color="auto"/>
              <w:right w:val="single" w:sz="4" w:space="0" w:color="auto"/>
            </w:tcBorders>
            <w:hideMark/>
          </w:tcPr>
          <w:p w:rsidR="00B35FF5" w:rsidRDefault="00B35FF5">
            <w:pPr>
              <w:rPr>
                <w:b/>
                <w:bCs/>
                <w:sz w:val="22"/>
                <w:szCs w:val="22"/>
              </w:rPr>
            </w:pPr>
            <w:r>
              <w:rPr>
                <w:b/>
                <w:bCs/>
                <w:sz w:val="22"/>
                <w:szCs w:val="22"/>
              </w:rPr>
              <w:t>2020</w:t>
            </w:r>
          </w:p>
        </w:tc>
        <w:tc>
          <w:tcPr>
            <w:tcW w:w="1157" w:type="dxa"/>
            <w:tcBorders>
              <w:top w:val="nil"/>
              <w:left w:val="nil"/>
              <w:bottom w:val="single" w:sz="4" w:space="0" w:color="auto"/>
              <w:right w:val="single" w:sz="4" w:space="0" w:color="auto"/>
            </w:tcBorders>
            <w:hideMark/>
          </w:tcPr>
          <w:p w:rsidR="00B35FF5" w:rsidRDefault="00B35FF5">
            <w:pPr>
              <w:rPr>
                <w:sz w:val="22"/>
                <w:szCs w:val="22"/>
              </w:rPr>
            </w:pPr>
            <w:r>
              <w:rPr>
                <w:sz w:val="22"/>
                <w:szCs w:val="22"/>
              </w:rPr>
              <w:t>Gulbenes novada pašvaldība</w:t>
            </w:r>
          </w:p>
        </w:tc>
      </w:tr>
      <w:tr w:rsidR="00B35FF5" w:rsidTr="00B35FF5">
        <w:trPr>
          <w:trHeight w:val="2121"/>
        </w:trPr>
        <w:tc>
          <w:tcPr>
            <w:tcW w:w="630" w:type="dxa"/>
            <w:tcBorders>
              <w:top w:val="nil"/>
              <w:left w:val="single" w:sz="4" w:space="0" w:color="auto"/>
              <w:bottom w:val="single" w:sz="4" w:space="0" w:color="auto"/>
              <w:right w:val="single" w:sz="4" w:space="0" w:color="auto"/>
            </w:tcBorders>
            <w:hideMark/>
          </w:tcPr>
          <w:p w:rsidR="00B35FF5" w:rsidRDefault="00B35FF5">
            <w:pPr>
              <w:rPr>
                <w:b/>
                <w:bCs/>
                <w:sz w:val="22"/>
                <w:szCs w:val="22"/>
              </w:rPr>
            </w:pPr>
            <w:r>
              <w:rPr>
                <w:b/>
                <w:bCs/>
                <w:sz w:val="22"/>
                <w:szCs w:val="22"/>
              </w:rPr>
              <w:lastRenderedPageBreak/>
              <w:t>2.1.</w:t>
            </w:r>
          </w:p>
        </w:tc>
        <w:tc>
          <w:tcPr>
            <w:tcW w:w="1842" w:type="dxa"/>
            <w:tcBorders>
              <w:top w:val="nil"/>
              <w:left w:val="nil"/>
              <w:bottom w:val="single" w:sz="4" w:space="0" w:color="auto"/>
              <w:right w:val="single" w:sz="4" w:space="0" w:color="auto"/>
            </w:tcBorders>
            <w:hideMark/>
          </w:tcPr>
          <w:p w:rsidR="00B35FF5" w:rsidRDefault="00B35FF5">
            <w:pPr>
              <w:rPr>
                <w:sz w:val="22"/>
                <w:szCs w:val="22"/>
              </w:rPr>
            </w:pPr>
            <w:r>
              <w:rPr>
                <w:sz w:val="22"/>
                <w:szCs w:val="22"/>
              </w:rPr>
              <w:t>Raiņa ielas pārbūve,  lietus ūdens kanalizācijas sistēmas izbūve, ietves izbūve un apgaismojuma ierīkošana</w:t>
            </w:r>
          </w:p>
        </w:tc>
        <w:tc>
          <w:tcPr>
            <w:tcW w:w="1007" w:type="dxa"/>
            <w:tcBorders>
              <w:top w:val="nil"/>
              <w:left w:val="nil"/>
              <w:bottom w:val="single" w:sz="4" w:space="0" w:color="auto"/>
              <w:right w:val="single" w:sz="4" w:space="0" w:color="auto"/>
            </w:tcBorders>
            <w:shd w:val="clear" w:color="auto" w:fill="FFFFFF"/>
            <w:hideMark/>
          </w:tcPr>
          <w:p w:rsidR="00B35FF5" w:rsidRDefault="00B35FF5">
            <w:pPr>
              <w:rPr>
                <w:b/>
                <w:bCs/>
                <w:color w:val="0070C0"/>
                <w:sz w:val="22"/>
                <w:szCs w:val="22"/>
              </w:rPr>
            </w:pPr>
            <w:r>
              <w:rPr>
                <w:b/>
                <w:bCs/>
                <w:color w:val="0070C0"/>
                <w:sz w:val="22"/>
                <w:szCs w:val="22"/>
              </w:rPr>
              <w:t>RVE</w:t>
            </w:r>
          </w:p>
        </w:tc>
        <w:tc>
          <w:tcPr>
            <w:tcW w:w="1005" w:type="dxa"/>
            <w:tcBorders>
              <w:top w:val="nil"/>
              <w:left w:val="nil"/>
              <w:bottom w:val="single" w:sz="4" w:space="0" w:color="auto"/>
              <w:right w:val="single" w:sz="4" w:space="0" w:color="auto"/>
            </w:tcBorders>
            <w:hideMark/>
          </w:tcPr>
          <w:p w:rsidR="00B35FF5" w:rsidRDefault="00B35FF5">
            <w:pPr>
              <w:rPr>
                <w:sz w:val="22"/>
                <w:szCs w:val="22"/>
              </w:rPr>
            </w:pPr>
            <w:r>
              <w:rPr>
                <w:sz w:val="22"/>
                <w:szCs w:val="22"/>
              </w:rPr>
              <w:t>UE1.1.1.</w:t>
            </w:r>
          </w:p>
        </w:tc>
        <w:tc>
          <w:tcPr>
            <w:tcW w:w="1141" w:type="dxa"/>
            <w:tcBorders>
              <w:top w:val="nil"/>
              <w:left w:val="nil"/>
              <w:bottom w:val="single" w:sz="4" w:space="0" w:color="auto"/>
              <w:right w:val="single" w:sz="4" w:space="0" w:color="auto"/>
            </w:tcBorders>
            <w:hideMark/>
          </w:tcPr>
          <w:p w:rsidR="00B35FF5" w:rsidRDefault="00B35FF5">
            <w:pPr>
              <w:rPr>
                <w:sz w:val="22"/>
                <w:szCs w:val="22"/>
              </w:rPr>
            </w:pPr>
            <w:r>
              <w:rPr>
                <w:sz w:val="22"/>
                <w:szCs w:val="22"/>
              </w:rPr>
              <w:t> </w:t>
            </w:r>
          </w:p>
        </w:tc>
        <w:tc>
          <w:tcPr>
            <w:tcW w:w="986" w:type="dxa"/>
            <w:tcBorders>
              <w:top w:val="nil"/>
              <w:left w:val="nil"/>
              <w:bottom w:val="single" w:sz="4" w:space="0" w:color="auto"/>
              <w:right w:val="single" w:sz="4" w:space="0" w:color="auto"/>
            </w:tcBorders>
            <w:hideMark/>
          </w:tcPr>
          <w:p w:rsidR="00B35FF5" w:rsidRDefault="00B35FF5">
            <w:pPr>
              <w:rPr>
                <w:sz w:val="22"/>
                <w:szCs w:val="22"/>
              </w:rPr>
            </w:pPr>
            <w:r>
              <w:rPr>
                <w:sz w:val="22"/>
                <w:szCs w:val="22"/>
              </w:rPr>
              <w:t>90 000</w:t>
            </w:r>
          </w:p>
        </w:tc>
        <w:tc>
          <w:tcPr>
            <w:tcW w:w="1026" w:type="dxa"/>
            <w:tcBorders>
              <w:top w:val="nil"/>
              <w:left w:val="nil"/>
              <w:bottom w:val="single" w:sz="4" w:space="0" w:color="auto"/>
              <w:right w:val="single" w:sz="4" w:space="0" w:color="auto"/>
            </w:tcBorders>
            <w:hideMark/>
          </w:tcPr>
          <w:p w:rsidR="00B35FF5" w:rsidRDefault="00B35FF5">
            <w:pPr>
              <w:rPr>
                <w:sz w:val="22"/>
                <w:szCs w:val="22"/>
              </w:rPr>
            </w:pPr>
            <w:r>
              <w:rPr>
                <w:sz w:val="22"/>
                <w:szCs w:val="22"/>
              </w:rPr>
              <w:t>13 500</w:t>
            </w:r>
          </w:p>
        </w:tc>
        <w:tc>
          <w:tcPr>
            <w:tcW w:w="1043" w:type="dxa"/>
            <w:tcBorders>
              <w:top w:val="nil"/>
              <w:left w:val="nil"/>
              <w:bottom w:val="single" w:sz="4" w:space="0" w:color="auto"/>
              <w:right w:val="single" w:sz="4" w:space="0" w:color="auto"/>
            </w:tcBorders>
            <w:hideMark/>
          </w:tcPr>
          <w:p w:rsidR="00B35FF5" w:rsidRDefault="00B35FF5">
            <w:pPr>
              <w:rPr>
                <w:sz w:val="22"/>
                <w:szCs w:val="22"/>
              </w:rPr>
            </w:pPr>
            <w:r>
              <w:rPr>
                <w:sz w:val="22"/>
                <w:szCs w:val="22"/>
              </w:rPr>
              <w:t>76 500</w:t>
            </w:r>
          </w:p>
        </w:tc>
        <w:tc>
          <w:tcPr>
            <w:tcW w:w="830" w:type="dxa"/>
            <w:tcBorders>
              <w:top w:val="nil"/>
              <w:left w:val="nil"/>
              <w:bottom w:val="single" w:sz="4" w:space="0" w:color="auto"/>
              <w:right w:val="single" w:sz="4" w:space="0" w:color="auto"/>
            </w:tcBorders>
            <w:hideMark/>
          </w:tcPr>
          <w:p w:rsidR="00B35FF5" w:rsidRDefault="00B35FF5">
            <w:pPr>
              <w:rPr>
                <w:sz w:val="22"/>
                <w:szCs w:val="22"/>
              </w:rPr>
            </w:pPr>
            <w:r>
              <w:rPr>
                <w:sz w:val="22"/>
                <w:szCs w:val="22"/>
              </w:rPr>
              <w:t> </w:t>
            </w:r>
          </w:p>
        </w:tc>
        <w:tc>
          <w:tcPr>
            <w:tcW w:w="1061" w:type="dxa"/>
            <w:tcBorders>
              <w:top w:val="nil"/>
              <w:left w:val="nil"/>
              <w:bottom w:val="single" w:sz="4" w:space="0" w:color="auto"/>
              <w:right w:val="single" w:sz="4" w:space="0" w:color="auto"/>
            </w:tcBorders>
            <w:hideMark/>
          </w:tcPr>
          <w:p w:rsidR="00B35FF5" w:rsidRDefault="00B35FF5">
            <w:pPr>
              <w:rPr>
                <w:sz w:val="22"/>
                <w:szCs w:val="22"/>
              </w:rPr>
            </w:pPr>
            <w:r>
              <w:rPr>
                <w:sz w:val="22"/>
                <w:szCs w:val="22"/>
              </w:rPr>
              <w:t> </w:t>
            </w:r>
          </w:p>
        </w:tc>
        <w:tc>
          <w:tcPr>
            <w:tcW w:w="1707" w:type="dxa"/>
            <w:tcBorders>
              <w:top w:val="nil"/>
              <w:left w:val="nil"/>
              <w:bottom w:val="single" w:sz="4" w:space="0" w:color="auto"/>
              <w:right w:val="single" w:sz="4" w:space="0" w:color="auto"/>
            </w:tcBorders>
            <w:hideMark/>
          </w:tcPr>
          <w:p w:rsidR="00B35FF5" w:rsidRDefault="00B35FF5">
            <w:pPr>
              <w:rPr>
                <w:sz w:val="22"/>
                <w:szCs w:val="22"/>
              </w:rPr>
            </w:pPr>
            <w:r>
              <w:rPr>
                <w:sz w:val="22"/>
                <w:szCs w:val="22"/>
              </w:rPr>
              <w:t>Veikta ielas pārbūve - 90 m</w:t>
            </w:r>
          </w:p>
        </w:tc>
        <w:tc>
          <w:tcPr>
            <w:tcW w:w="812" w:type="dxa"/>
            <w:tcBorders>
              <w:top w:val="nil"/>
              <w:left w:val="nil"/>
              <w:bottom w:val="single" w:sz="4" w:space="0" w:color="auto"/>
              <w:right w:val="single" w:sz="4" w:space="0" w:color="auto"/>
            </w:tcBorders>
            <w:hideMark/>
          </w:tcPr>
          <w:p w:rsidR="00B35FF5" w:rsidRDefault="00B35FF5">
            <w:pPr>
              <w:rPr>
                <w:sz w:val="22"/>
                <w:szCs w:val="22"/>
              </w:rPr>
            </w:pPr>
            <w:r>
              <w:rPr>
                <w:sz w:val="22"/>
                <w:szCs w:val="22"/>
              </w:rPr>
              <w:t> </w:t>
            </w:r>
          </w:p>
        </w:tc>
        <w:tc>
          <w:tcPr>
            <w:tcW w:w="989" w:type="dxa"/>
            <w:tcBorders>
              <w:top w:val="nil"/>
              <w:left w:val="nil"/>
              <w:bottom w:val="single" w:sz="4" w:space="0" w:color="auto"/>
              <w:right w:val="single" w:sz="4" w:space="0" w:color="auto"/>
            </w:tcBorders>
            <w:hideMark/>
          </w:tcPr>
          <w:p w:rsidR="00B35FF5" w:rsidRDefault="00B35FF5">
            <w:pPr>
              <w:rPr>
                <w:sz w:val="22"/>
                <w:szCs w:val="22"/>
              </w:rPr>
            </w:pPr>
            <w:r>
              <w:rPr>
                <w:sz w:val="22"/>
                <w:szCs w:val="22"/>
              </w:rPr>
              <w:t> </w:t>
            </w:r>
          </w:p>
        </w:tc>
        <w:tc>
          <w:tcPr>
            <w:tcW w:w="1157" w:type="dxa"/>
            <w:tcBorders>
              <w:top w:val="nil"/>
              <w:left w:val="nil"/>
              <w:bottom w:val="single" w:sz="4" w:space="0" w:color="auto"/>
              <w:right w:val="single" w:sz="4" w:space="0" w:color="auto"/>
            </w:tcBorders>
            <w:hideMark/>
          </w:tcPr>
          <w:p w:rsidR="00B35FF5" w:rsidRDefault="00B35FF5">
            <w:pPr>
              <w:rPr>
                <w:sz w:val="22"/>
                <w:szCs w:val="22"/>
              </w:rPr>
            </w:pPr>
            <w:r>
              <w:rPr>
                <w:sz w:val="22"/>
                <w:szCs w:val="22"/>
              </w:rPr>
              <w:t> </w:t>
            </w:r>
          </w:p>
        </w:tc>
      </w:tr>
      <w:tr w:rsidR="00B35FF5" w:rsidTr="00B35FF5">
        <w:trPr>
          <w:trHeight w:val="1284"/>
        </w:trPr>
        <w:tc>
          <w:tcPr>
            <w:tcW w:w="15236" w:type="dxa"/>
            <w:gridSpan w:val="14"/>
            <w:tcBorders>
              <w:top w:val="single" w:sz="4" w:space="0" w:color="auto"/>
              <w:left w:val="single" w:sz="4" w:space="0" w:color="auto"/>
              <w:bottom w:val="single" w:sz="4" w:space="0" w:color="auto"/>
              <w:right w:val="single" w:sz="4" w:space="0" w:color="000000"/>
            </w:tcBorders>
            <w:hideMark/>
          </w:tcPr>
          <w:p w:rsidR="00B35FF5" w:rsidRDefault="00B35FF5">
            <w:pPr>
              <w:rPr>
                <w:sz w:val="22"/>
                <w:szCs w:val="22"/>
              </w:rPr>
            </w:pPr>
            <w:r>
              <w:rPr>
                <w:b/>
                <w:bCs/>
                <w:sz w:val="22"/>
                <w:szCs w:val="22"/>
                <w:u w:val="single"/>
              </w:rPr>
              <w:t xml:space="preserve">3. </w:t>
            </w:r>
            <w:r>
              <w:rPr>
                <w:sz w:val="22"/>
                <w:szCs w:val="22"/>
                <w:u w:val="single"/>
              </w:rPr>
              <w:t xml:space="preserve">Alternatīvā projekta ideja: </w:t>
            </w:r>
            <w:r>
              <w:rPr>
                <w:b/>
                <w:bCs/>
                <w:sz w:val="22"/>
                <w:szCs w:val="22"/>
                <w:u w:val="single"/>
              </w:rPr>
              <w:t>Infrastruktūras sakārtošana uzņēmējdarbības attīstībai Vidus ielā.</w:t>
            </w:r>
            <w:r>
              <w:rPr>
                <w:sz w:val="22"/>
                <w:szCs w:val="22"/>
              </w:rPr>
              <w:t xml:space="preserve">                                                                                                                                                             </w:t>
            </w:r>
            <w:r>
              <w:rPr>
                <w:sz w:val="22"/>
                <w:szCs w:val="22"/>
                <w:u w:val="single"/>
              </w:rPr>
              <w:t xml:space="preserve">Projekta idejas pamatojums: </w:t>
            </w:r>
            <w:r>
              <w:rPr>
                <w:sz w:val="22"/>
                <w:szCs w:val="22"/>
              </w:rPr>
              <w:t>Vidus ielas segums posmā no Rīgas ielas līdz Brīvības ielai segums ir sliktā tehniskā stāvoklī, bet to izmanto daudzi komersanti. Lai veicinātu uzņēmējdarbības attīstību, nepieciešama Vidus ielas posma no Rīgas ielas līdz Brīvības ielai pārbūve, lietus ūdens kanalizācijas sistēmas izbūve, ietves izbūve un apgaismojuma ierīkošana.</w:t>
            </w:r>
            <w:r>
              <w:rPr>
                <w:b/>
                <w:bCs/>
                <w:sz w:val="22"/>
                <w:szCs w:val="22"/>
              </w:rPr>
              <w:t xml:space="preserve"> Projekta rezultātā tiks radītas 7 darba vietas, piesaistītas privātās investīcijas 408 000 EUR apmērā un atbalstu guvuši 4 komersanti.</w:t>
            </w:r>
          </w:p>
        </w:tc>
      </w:tr>
      <w:tr w:rsidR="00B35FF5" w:rsidTr="00B35FF5">
        <w:trPr>
          <w:trHeight w:val="2358"/>
        </w:trPr>
        <w:tc>
          <w:tcPr>
            <w:tcW w:w="630" w:type="dxa"/>
            <w:tcBorders>
              <w:top w:val="nil"/>
              <w:left w:val="single" w:sz="4" w:space="0" w:color="auto"/>
              <w:bottom w:val="single" w:sz="4" w:space="0" w:color="auto"/>
              <w:right w:val="nil"/>
            </w:tcBorders>
            <w:hideMark/>
          </w:tcPr>
          <w:p w:rsidR="00B35FF5" w:rsidRDefault="00B35FF5">
            <w:pPr>
              <w:rPr>
                <w:b/>
                <w:bCs/>
                <w:sz w:val="22"/>
                <w:szCs w:val="22"/>
              </w:rPr>
            </w:pPr>
            <w:r>
              <w:rPr>
                <w:b/>
                <w:bCs/>
                <w:sz w:val="22"/>
                <w:szCs w:val="22"/>
              </w:rPr>
              <w:t>3</w:t>
            </w:r>
          </w:p>
        </w:tc>
        <w:tc>
          <w:tcPr>
            <w:tcW w:w="1842" w:type="dxa"/>
            <w:tcBorders>
              <w:top w:val="nil"/>
              <w:left w:val="single" w:sz="4" w:space="0" w:color="auto"/>
              <w:bottom w:val="single" w:sz="4" w:space="0" w:color="auto"/>
              <w:right w:val="single" w:sz="4" w:space="0" w:color="auto"/>
            </w:tcBorders>
            <w:hideMark/>
          </w:tcPr>
          <w:p w:rsidR="00B35FF5" w:rsidRDefault="00B35FF5">
            <w:pPr>
              <w:rPr>
                <w:b/>
                <w:bCs/>
                <w:sz w:val="22"/>
                <w:szCs w:val="22"/>
              </w:rPr>
            </w:pPr>
            <w:r>
              <w:rPr>
                <w:b/>
                <w:bCs/>
                <w:sz w:val="22"/>
                <w:szCs w:val="22"/>
              </w:rPr>
              <w:t>Infrastruktūras sakārtošana uzņēmējdarbības attīstībai Vidus ielā</w:t>
            </w:r>
          </w:p>
        </w:tc>
        <w:tc>
          <w:tcPr>
            <w:tcW w:w="1007" w:type="dxa"/>
            <w:tcBorders>
              <w:top w:val="nil"/>
              <w:left w:val="nil"/>
              <w:bottom w:val="single" w:sz="4" w:space="0" w:color="auto"/>
              <w:right w:val="single" w:sz="4" w:space="0" w:color="auto"/>
            </w:tcBorders>
            <w:shd w:val="clear" w:color="auto" w:fill="FFFFFF"/>
            <w:hideMark/>
          </w:tcPr>
          <w:p w:rsidR="00B35FF5" w:rsidRDefault="00B35FF5">
            <w:pPr>
              <w:rPr>
                <w:b/>
                <w:bCs/>
                <w:color w:val="0070C0"/>
                <w:sz w:val="22"/>
                <w:szCs w:val="22"/>
              </w:rPr>
            </w:pPr>
            <w:r>
              <w:rPr>
                <w:rFonts w:ascii="Calibri" w:eastAsia="Calibri" w:hAnsi="Calibri"/>
                <w:noProof/>
              </w:rPr>
              <mc:AlternateContent>
                <mc:Choice Requires="wps">
                  <w:drawing>
                    <wp:anchor distT="0" distB="0" distL="114300" distR="114300" simplePos="0" relativeHeight="251673600" behindDoc="0" locked="0" layoutInCell="1" allowOverlap="1">
                      <wp:simplePos x="0" y="0"/>
                      <wp:positionH relativeFrom="column">
                        <wp:posOffset>504825</wp:posOffset>
                      </wp:positionH>
                      <wp:positionV relativeFrom="paragraph">
                        <wp:posOffset>0</wp:posOffset>
                      </wp:positionV>
                      <wp:extent cx="180975" cy="266700"/>
                      <wp:effectExtent l="0" t="0" r="0" b="0"/>
                      <wp:wrapNone/>
                      <wp:docPr id="79" name="Tekstlodziņš 79">
                        <a:extLst xmlns:a="http://schemas.openxmlformats.org/drawingml/2006/main">
                          <a:ext uri="{FF2B5EF4-FFF2-40B4-BE49-F238E27FC236}">
                            <a16:creationId xmlns:a16="http://schemas.microsoft.com/office/drawing/2014/main" id="{86D0441F-40EB-4183-A68A-78B53BF42EE2}"/>
                          </a:ext>
                        </a:extLst>
                      </wp:docPr>
                      <wp:cNvGraphicFramePr/>
                      <a:graphic xmlns:a="http://schemas.openxmlformats.org/drawingml/2006/main">
                        <a:graphicData uri="http://schemas.microsoft.com/office/word/2010/wordprocessingShape">
                          <wps:wsp>
                            <wps:cNvSpPr txBox="1"/>
                            <wps:spPr>
                              <a:xfrm>
                                <a:off x="0" y="0"/>
                                <a:ext cx="180975" cy="266700"/>
                              </a:xfrm>
                              <a:prstGeom prst="rect">
                                <a:avLst/>
                              </a:prstGeom>
                              <a:noFill/>
                            </wps:spPr>
                            <wps:style>
                              <a:lnRef idx="0">
                                <a:scrgbClr r="0" g="0" b="0"/>
                              </a:lnRef>
                              <a:fillRef idx="0">
                                <a:scrgbClr r="0" g="0" b="0"/>
                              </a:fillRef>
                              <a:effectRef idx="0">
                                <a:scrgbClr r="0" g="0" b="0"/>
                              </a:effectRef>
                              <a:fontRef idx="minor">
                                <a:schemeClr val="tx1"/>
                              </a:fontRef>
                            </wps:style>
                            <wps:bodyPr vertOverflow="clip" horzOverflow="clip" wrap="none" rtlCol="0" anchor="t">
                              <a:spAutoFit/>
                            </wps:bodyPr>
                          </wps:wsp>
                        </a:graphicData>
                      </a:graphic>
                      <wp14:sizeRelH relativeFrom="page">
                        <wp14:pctWidth>0</wp14:pctWidth>
                      </wp14:sizeRelH>
                      <wp14:sizeRelV relativeFrom="page">
                        <wp14:pctHeight>0</wp14:pctHeight>
                      </wp14:sizeRelV>
                    </wp:anchor>
                  </w:drawing>
                </mc:Choice>
                <mc:Fallback>
                  <w:pict>
                    <v:shape w14:anchorId="2447D806" id="Tekstlodziņš 79" o:spid="_x0000_s1026" type="#_x0000_t202" style="position:absolute;margin-left:39.75pt;margin-top:0;width:14.25pt;height:21pt;z-index:25165824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" filled="f" stroked="f">
                      <v:textbox style="mso-fit-shape-to-text:t"/>
                    </v:shape>
                  </w:pict>
                </mc:Fallback>
              </mc:AlternateContent>
            </w:r>
            <w:r>
              <w:rPr>
                <w:rFonts w:ascii="Calibri" w:eastAsia="Calibri" w:hAnsi="Calibri"/>
                <w:noProof/>
              </w:rPr>
              <mc:AlternateContent>
                <mc:Choice Requires="wps">
                  <w:drawing>
                    <wp:anchor distT="0" distB="0" distL="114300" distR="114300" simplePos="0" relativeHeight="251674624" behindDoc="0" locked="0" layoutInCell="1" allowOverlap="1">
                      <wp:simplePos x="0" y="0"/>
                      <wp:positionH relativeFrom="column">
                        <wp:posOffset>504825</wp:posOffset>
                      </wp:positionH>
                      <wp:positionV relativeFrom="paragraph">
                        <wp:posOffset>447675</wp:posOffset>
                      </wp:positionV>
                      <wp:extent cx="180975" cy="266700"/>
                      <wp:effectExtent l="0" t="0" r="0" b="0"/>
                      <wp:wrapNone/>
                      <wp:docPr id="77" name="Tekstlodziņš 77">
                        <a:extLst xmlns:a="http://schemas.openxmlformats.org/drawingml/2006/main">
                          <a:ext uri="{FF2B5EF4-FFF2-40B4-BE49-F238E27FC236}">
                            <a16:creationId xmlns:a16="http://schemas.microsoft.com/office/drawing/2014/main" id="{9FF63275-C079-452E-8929-AF6EDDD75877}"/>
                          </a:ext>
                        </a:extLst>
                      </wp:docPr>
                      <wp:cNvGraphicFramePr/>
                      <a:graphic xmlns:a="http://schemas.openxmlformats.org/drawingml/2006/main">
                        <a:graphicData uri="http://schemas.microsoft.com/office/word/2010/wordprocessingShape">
                          <wps:wsp>
                            <wps:cNvSpPr txBox="1"/>
                            <wps:spPr>
                              <a:xfrm>
                                <a:off x="0" y="0"/>
                                <a:ext cx="180975" cy="266700"/>
                              </a:xfrm>
                              <a:prstGeom prst="rect">
                                <a:avLst/>
                              </a:prstGeom>
                              <a:noFill/>
                            </wps:spPr>
                            <wps:style>
                              <a:lnRef idx="0">
                                <a:scrgbClr r="0" g="0" b="0"/>
                              </a:lnRef>
                              <a:fillRef idx="0">
                                <a:scrgbClr r="0" g="0" b="0"/>
                              </a:fillRef>
                              <a:effectRef idx="0">
                                <a:scrgbClr r="0" g="0" b="0"/>
                              </a:effectRef>
                              <a:fontRef idx="minor">
                                <a:schemeClr val="tx1"/>
                              </a:fontRef>
                            </wps:style>
                            <wps:bodyPr vertOverflow="clip" horzOverflow="clip" wrap="none" rtlCol="0" anchor="t">
                              <a:spAutoFit/>
                            </wps:bodyPr>
                          </wps:wsp>
                        </a:graphicData>
                      </a:graphic>
                      <wp14:sizeRelH relativeFrom="page">
                        <wp14:pctWidth>0</wp14:pctWidth>
                      </wp14:sizeRelH>
                      <wp14:sizeRelV relativeFrom="page">
                        <wp14:pctHeight>0</wp14:pctHeight>
                      </wp14:sizeRelV>
                    </wp:anchor>
                  </w:drawing>
                </mc:Choice>
                <mc:Fallback>
                  <w:pict>
                    <v:shape w14:anchorId="373778D9" id="Tekstlodziņš 77" o:spid="_x0000_s1026" type="#_x0000_t202" style="position:absolute;margin-left:39.75pt;margin-top:35.25pt;width:14.25pt;height:21pt;z-index:25165824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" filled="f" stroked="f">
                      <v:textbox style="mso-fit-shape-to-text:t"/>
                    </v:shape>
                  </w:pict>
                </mc:Fallback>
              </mc:AlternateContent>
            </w:r>
            <w:r>
              <w:rPr>
                <w:rFonts w:ascii="Calibri" w:eastAsia="Calibri" w:hAnsi="Calibri"/>
                <w:noProof/>
              </w:rPr>
              <mc:AlternateContent>
                <mc:Choice Requires="wps">
                  <w:drawing>
                    <wp:anchor distT="0" distB="0" distL="114300" distR="114300" simplePos="0" relativeHeight="251675648" behindDoc="0" locked="0" layoutInCell="1" allowOverlap="1">
                      <wp:simplePos x="0" y="0"/>
                      <wp:positionH relativeFrom="column">
                        <wp:posOffset>504825</wp:posOffset>
                      </wp:positionH>
                      <wp:positionV relativeFrom="paragraph">
                        <wp:posOffset>447675</wp:posOffset>
                      </wp:positionV>
                      <wp:extent cx="180975" cy="266700"/>
                      <wp:effectExtent l="0" t="0" r="0" b="0"/>
                      <wp:wrapNone/>
                      <wp:docPr id="78" name="Tekstlodziņš 78">
                        <a:extLst xmlns:a="http://schemas.openxmlformats.org/drawingml/2006/main">
                          <a:ext uri="{FF2B5EF4-FFF2-40B4-BE49-F238E27FC236}">
                            <a16:creationId xmlns:a16="http://schemas.microsoft.com/office/drawing/2014/main" id="{3CEDF3E4-A6C7-4041-BC12-6FD6323609EF}"/>
                          </a:ext>
                        </a:extLst>
                      </wp:docPr>
                      <wp:cNvGraphicFramePr/>
                      <a:graphic xmlns:a="http://schemas.openxmlformats.org/drawingml/2006/main">
                        <a:graphicData uri="http://schemas.microsoft.com/office/word/2010/wordprocessingShape">
                          <wps:wsp>
                            <wps:cNvSpPr txBox="1"/>
                            <wps:spPr>
                              <a:xfrm>
                                <a:off x="0" y="0"/>
                                <a:ext cx="180975" cy="266700"/>
                              </a:xfrm>
                              <a:prstGeom prst="rect">
                                <a:avLst/>
                              </a:prstGeom>
                              <a:noFill/>
                            </wps:spPr>
                            <wps:style>
                              <a:lnRef idx="0">
                                <a:scrgbClr r="0" g="0" b="0"/>
                              </a:lnRef>
                              <a:fillRef idx="0">
                                <a:scrgbClr r="0" g="0" b="0"/>
                              </a:fillRef>
                              <a:effectRef idx="0">
                                <a:scrgbClr r="0" g="0" b="0"/>
                              </a:effectRef>
                              <a:fontRef idx="minor">
                                <a:schemeClr val="tx1"/>
                              </a:fontRef>
                            </wps:style>
                            <wps:bodyPr vertOverflow="clip" horzOverflow="clip" wrap="none" rtlCol="0" anchor="t">
                              <a:spAutoFit/>
                            </wps:bodyPr>
                          </wps:wsp>
                        </a:graphicData>
                      </a:graphic>
                      <wp14:sizeRelH relativeFrom="page">
                        <wp14:pctWidth>0</wp14:pctWidth>
                      </wp14:sizeRelH>
                      <wp14:sizeRelV relativeFrom="page">
                        <wp14:pctHeight>0</wp14:pctHeight>
                      </wp14:sizeRelV>
                    </wp:anchor>
                  </w:drawing>
                </mc:Choice>
                <mc:Fallback>
                  <w:pict>
                    <v:shape w14:anchorId="5123D9A1" id="Tekstlodziņš 78" o:spid="_x0000_s1026" type="#_x0000_t202" style="position:absolute;margin-left:39.75pt;margin-top:35.25pt;width:14.25pt;height:21pt;z-index:25165824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" filled="f" stroked="f">
                      <v:textbox style="mso-fit-shape-to-text:t"/>
                    </v:shape>
                  </w:pict>
                </mc:Fallback>
              </mc:AlternateContent>
            </w:r>
            <w:r>
              <w:rPr>
                <w:rFonts w:ascii="Calibri" w:eastAsia="Calibri" w:hAnsi="Calibri"/>
                <w:noProof/>
              </w:rPr>
              <mc:AlternateContent>
                <mc:Choice Requires="wps">
                  <w:drawing>
                    <wp:anchor distT="0" distB="0" distL="114300" distR="114300" simplePos="0" relativeHeight="251676672" behindDoc="0" locked="0" layoutInCell="1" allowOverlap="1">
                      <wp:simplePos x="0" y="0"/>
                      <wp:positionH relativeFrom="column">
                        <wp:posOffset>333375</wp:posOffset>
                      </wp:positionH>
                      <wp:positionV relativeFrom="paragraph">
                        <wp:posOffset>323850</wp:posOffset>
                      </wp:positionV>
                      <wp:extent cx="180975" cy="257175"/>
                      <wp:effectExtent l="0" t="0" r="0" b="0"/>
                      <wp:wrapNone/>
                      <wp:docPr id="80" name="Tekstlodziņš 80">
                        <a:extLst xmlns:a="http://schemas.openxmlformats.org/drawingml/2006/main">
                          <a:ext uri="{FF2B5EF4-FFF2-40B4-BE49-F238E27FC236}">
                            <a16:creationId xmlns:a16="http://schemas.microsoft.com/office/drawing/2014/main" id="{C8FE607F-6E98-40AC-B9D5-659970CE40E0}"/>
                          </a:ext>
                        </a:extLst>
                      </wp:docPr>
                      <wp:cNvGraphicFramePr/>
                      <a:graphic xmlns:a="http://schemas.openxmlformats.org/drawingml/2006/main">
                        <a:graphicData uri="http://schemas.microsoft.com/office/word/2010/wordprocessingShape">
                          <wps:wsp>
                            <wps:cNvSpPr txBox="1"/>
                            <wps:spPr>
                              <a:xfrm>
                                <a:off x="0" y="0"/>
                                <a:ext cx="180975" cy="257175"/>
                              </a:xfrm>
                              <a:prstGeom prst="rect">
                                <a:avLst/>
                              </a:prstGeom>
                              <a:noFill/>
                            </wps:spPr>
                            <wps:style>
                              <a:lnRef idx="0">
                                <a:scrgbClr r="0" g="0" b="0"/>
                              </a:lnRef>
                              <a:fillRef idx="0">
                                <a:scrgbClr r="0" g="0" b="0"/>
                              </a:fillRef>
                              <a:effectRef idx="0">
                                <a:scrgbClr r="0" g="0" b="0"/>
                              </a:effectRef>
                              <a:fontRef idx="minor">
                                <a:schemeClr val="tx1"/>
                              </a:fontRef>
                            </wps:style>
                            <wps:bodyPr vertOverflow="clip" horzOverflow="clip" wrap="none" rtlCol="0" anchor="t">
                              <a:spAutoFit/>
                            </wps:bodyPr>
                          </wps:wsp>
                        </a:graphicData>
                      </a:graphic>
                      <wp14:sizeRelH relativeFrom="page">
                        <wp14:pctWidth>0</wp14:pctWidth>
                      </wp14:sizeRelH>
                      <wp14:sizeRelV relativeFrom="page">
                        <wp14:pctHeight>0</wp14:pctHeight>
                      </wp14:sizeRelV>
                    </wp:anchor>
                  </w:drawing>
                </mc:Choice>
                <mc:Fallback>
                  <w:pict>
                    <v:shape w14:anchorId="3BAD713A" id="Tekstlodziņš 80" o:spid="_x0000_s1026" type="#_x0000_t202" style="position:absolute;margin-left:26.25pt;margin-top:25.5pt;width:14.25pt;height:20.25pt;z-index:25165824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" filled="f" stroked="f">
                      <v:textbox style="mso-fit-shape-to-text:t"/>
                    </v:shape>
                  </w:pict>
                </mc:Fallback>
              </mc:AlternateContent>
            </w:r>
            <w:r>
              <w:rPr>
                <w:rFonts w:ascii="Calibri" w:eastAsia="Calibri" w:hAnsi="Calibri"/>
                <w:noProof/>
              </w:rPr>
              <mc:AlternateContent>
                <mc:Choice Requires="wps">
                  <w:drawing>
                    <wp:anchor distT="0" distB="0" distL="114300" distR="114300" simplePos="0" relativeHeight="251677696" behindDoc="0" locked="0" layoutInCell="1" allowOverlap="1">
                      <wp:simplePos x="0" y="0"/>
                      <wp:positionH relativeFrom="column">
                        <wp:posOffset>504825</wp:posOffset>
                      </wp:positionH>
                      <wp:positionV relativeFrom="paragraph">
                        <wp:posOffset>447675</wp:posOffset>
                      </wp:positionV>
                      <wp:extent cx="180975" cy="266700"/>
                      <wp:effectExtent l="0" t="0" r="0" b="0"/>
                      <wp:wrapNone/>
                      <wp:docPr id="81" name="Tekstlodziņš 81">
                        <a:extLst xmlns:a="http://schemas.openxmlformats.org/drawingml/2006/main">
                          <a:ext uri="{FF2B5EF4-FFF2-40B4-BE49-F238E27FC236}">
                            <a16:creationId xmlns:a16="http://schemas.microsoft.com/office/drawing/2014/main" id="{39E2721F-F33A-43BA-AD72-7AB5838085EB}"/>
                          </a:ext>
                        </a:extLst>
                      </wp:docPr>
                      <wp:cNvGraphicFramePr/>
                      <a:graphic xmlns:a="http://schemas.openxmlformats.org/drawingml/2006/main">
                        <a:graphicData uri="http://schemas.microsoft.com/office/word/2010/wordprocessingShape">
                          <wps:wsp>
                            <wps:cNvSpPr txBox="1"/>
                            <wps:spPr>
                              <a:xfrm>
                                <a:off x="0" y="0"/>
                                <a:ext cx="180975" cy="266700"/>
                              </a:xfrm>
                              <a:prstGeom prst="rect">
                                <a:avLst/>
                              </a:prstGeom>
                              <a:noFill/>
                            </wps:spPr>
                            <wps:style>
                              <a:lnRef idx="0">
                                <a:scrgbClr r="0" g="0" b="0"/>
                              </a:lnRef>
                              <a:fillRef idx="0">
                                <a:scrgbClr r="0" g="0" b="0"/>
                              </a:fillRef>
                              <a:effectRef idx="0">
                                <a:scrgbClr r="0" g="0" b="0"/>
                              </a:effectRef>
                              <a:fontRef idx="minor">
                                <a:schemeClr val="tx1"/>
                              </a:fontRef>
                            </wps:style>
                            <wps:bodyPr vertOverflow="clip" horzOverflow="clip" wrap="none" rtlCol="0" anchor="t">
                              <a:spAutoFit/>
                            </wps:bodyPr>
                          </wps:wsp>
                        </a:graphicData>
                      </a:graphic>
                      <wp14:sizeRelH relativeFrom="page">
                        <wp14:pctWidth>0</wp14:pctWidth>
                      </wp14:sizeRelH>
                      <wp14:sizeRelV relativeFrom="page">
                        <wp14:pctHeight>0</wp14:pctHeight>
                      </wp14:sizeRelV>
                    </wp:anchor>
                  </w:drawing>
                </mc:Choice>
                <mc:Fallback>
                  <w:pict>
                    <v:shape w14:anchorId="55780F60" id="Tekstlodziņš 81" o:spid="_x0000_s1026" type="#_x0000_t202" style="position:absolute;margin-left:39.75pt;margin-top:35.25pt;width:14.25pt;height:21pt;z-index:25165824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" filled="f" stroked="f">
                      <v:textbox style="mso-fit-shape-to-text:t"/>
                    </v:shape>
                  </w:pict>
                </mc:Fallback>
              </mc:AlternateContent>
            </w:r>
            <w:r>
              <w:rPr>
                <w:b/>
                <w:bCs/>
                <w:color w:val="0070C0"/>
                <w:sz w:val="22"/>
                <w:szCs w:val="22"/>
              </w:rPr>
              <w:t>RVE</w:t>
            </w:r>
          </w:p>
        </w:tc>
        <w:tc>
          <w:tcPr>
            <w:tcW w:w="1005" w:type="dxa"/>
            <w:tcBorders>
              <w:top w:val="nil"/>
              <w:left w:val="nil"/>
              <w:bottom w:val="single" w:sz="4" w:space="0" w:color="auto"/>
              <w:right w:val="single" w:sz="4" w:space="0" w:color="auto"/>
            </w:tcBorders>
            <w:hideMark/>
          </w:tcPr>
          <w:p w:rsidR="00B35FF5" w:rsidRDefault="00B35FF5">
            <w:pPr>
              <w:rPr>
                <w:sz w:val="22"/>
                <w:szCs w:val="22"/>
              </w:rPr>
            </w:pPr>
            <w:r>
              <w:rPr>
                <w:sz w:val="22"/>
                <w:szCs w:val="22"/>
              </w:rPr>
              <w:t>UE1.1.1.</w:t>
            </w:r>
          </w:p>
        </w:tc>
        <w:tc>
          <w:tcPr>
            <w:tcW w:w="1141" w:type="dxa"/>
            <w:tcBorders>
              <w:top w:val="nil"/>
              <w:left w:val="nil"/>
              <w:bottom w:val="single" w:sz="4" w:space="0" w:color="auto"/>
              <w:right w:val="single" w:sz="4" w:space="0" w:color="auto"/>
            </w:tcBorders>
            <w:hideMark/>
          </w:tcPr>
          <w:p w:rsidR="00B35FF5" w:rsidRDefault="00B35FF5">
            <w:pPr>
              <w:rPr>
                <w:b/>
                <w:bCs/>
                <w:sz w:val="22"/>
                <w:szCs w:val="22"/>
              </w:rPr>
            </w:pPr>
            <w:r>
              <w:rPr>
                <w:b/>
                <w:bCs/>
                <w:sz w:val="22"/>
                <w:szCs w:val="22"/>
              </w:rPr>
              <w:t> </w:t>
            </w:r>
          </w:p>
        </w:tc>
        <w:tc>
          <w:tcPr>
            <w:tcW w:w="986" w:type="dxa"/>
            <w:tcBorders>
              <w:top w:val="nil"/>
              <w:left w:val="nil"/>
              <w:bottom w:val="single" w:sz="4" w:space="0" w:color="auto"/>
              <w:right w:val="single" w:sz="4" w:space="0" w:color="auto"/>
            </w:tcBorders>
            <w:noWrap/>
            <w:hideMark/>
          </w:tcPr>
          <w:p w:rsidR="00B35FF5" w:rsidRDefault="00B35FF5">
            <w:pPr>
              <w:rPr>
                <w:b/>
                <w:bCs/>
                <w:sz w:val="22"/>
                <w:szCs w:val="22"/>
              </w:rPr>
            </w:pPr>
            <w:r>
              <w:rPr>
                <w:b/>
                <w:bCs/>
                <w:sz w:val="22"/>
                <w:szCs w:val="22"/>
              </w:rPr>
              <w:t>480 000</w:t>
            </w:r>
          </w:p>
        </w:tc>
        <w:tc>
          <w:tcPr>
            <w:tcW w:w="1026" w:type="dxa"/>
            <w:tcBorders>
              <w:top w:val="nil"/>
              <w:left w:val="nil"/>
              <w:bottom w:val="single" w:sz="4" w:space="0" w:color="auto"/>
              <w:right w:val="single" w:sz="4" w:space="0" w:color="auto"/>
            </w:tcBorders>
            <w:noWrap/>
            <w:hideMark/>
          </w:tcPr>
          <w:p w:rsidR="00B35FF5" w:rsidRDefault="00B35FF5">
            <w:pPr>
              <w:rPr>
                <w:b/>
                <w:bCs/>
                <w:sz w:val="22"/>
                <w:szCs w:val="22"/>
              </w:rPr>
            </w:pPr>
            <w:r>
              <w:rPr>
                <w:b/>
                <w:bCs/>
                <w:sz w:val="22"/>
                <w:szCs w:val="22"/>
              </w:rPr>
              <w:t>72 000</w:t>
            </w:r>
          </w:p>
        </w:tc>
        <w:tc>
          <w:tcPr>
            <w:tcW w:w="1043" w:type="dxa"/>
            <w:tcBorders>
              <w:top w:val="nil"/>
              <w:left w:val="nil"/>
              <w:bottom w:val="single" w:sz="4" w:space="0" w:color="auto"/>
              <w:right w:val="single" w:sz="4" w:space="0" w:color="auto"/>
            </w:tcBorders>
            <w:noWrap/>
            <w:hideMark/>
          </w:tcPr>
          <w:p w:rsidR="00B35FF5" w:rsidRDefault="00B35FF5">
            <w:pPr>
              <w:rPr>
                <w:b/>
                <w:bCs/>
                <w:sz w:val="22"/>
                <w:szCs w:val="22"/>
              </w:rPr>
            </w:pPr>
            <w:r>
              <w:rPr>
                <w:b/>
                <w:bCs/>
                <w:sz w:val="22"/>
                <w:szCs w:val="22"/>
              </w:rPr>
              <w:t>408 000</w:t>
            </w:r>
          </w:p>
        </w:tc>
        <w:tc>
          <w:tcPr>
            <w:tcW w:w="830" w:type="dxa"/>
            <w:tcBorders>
              <w:top w:val="nil"/>
              <w:left w:val="nil"/>
              <w:bottom w:val="single" w:sz="4" w:space="0" w:color="auto"/>
              <w:right w:val="single" w:sz="4" w:space="0" w:color="auto"/>
            </w:tcBorders>
            <w:hideMark/>
          </w:tcPr>
          <w:p w:rsidR="00B35FF5" w:rsidRDefault="00B35FF5">
            <w:pPr>
              <w:rPr>
                <w:b/>
                <w:bCs/>
                <w:sz w:val="22"/>
                <w:szCs w:val="22"/>
              </w:rPr>
            </w:pPr>
            <w:r>
              <w:rPr>
                <w:b/>
                <w:bCs/>
                <w:sz w:val="22"/>
                <w:szCs w:val="22"/>
              </w:rPr>
              <w:t> </w:t>
            </w:r>
          </w:p>
        </w:tc>
        <w:tc>
          <w:tcPr>
            <w:tcW w:w="1061" w:type="dxa"/>
            <w:tcBorders>
              <w:top w:val="nil"/>
              <w:left w:val="nil"/>
              <w:bottom w:val="single" w:sz="4" w:space="0" w:color="auto"/>
              <w:right w:val="single" w:sz="4" w:space="0" w:color="auto"/>
            </w:tcBorders>
            <w:hideMark/>
          </w:tcPr>
          <w:p w:rsidR="00B35FF5" w:rsidRDefault="00B35FF5">
            <w:pPr>
              <w:rPr>
                <w:b/>
                <w:bCs/>
                <w:sz w:val="22"/>
                <w:szCs w:val="22"/>
              </w:rPr>
            </w:pPr>
            <w:r>
              <w:rPr>
                <w:b/>
                <w:bCs/>
                <w:sz w:val="22"/>
                <w:szCs w:val="22"/>
              </w:rPr>
              <w:t> </w:t>
            </w:r>
          </w:p>
        </w:tc>
        <w:tc>
          <w:tcPr>
            <w:tcW w:w="1707" w:type="dxa"/>
            <w:tcBorders>
              <w:top w:val="nil"/>
              <w:left w:val="nil"/>
              <w:bottom w:val="single" w:sz="4" w:space="0" w:color="auto"/>
              <w:right w:val="single" w:sz="4" w:space="0" w:color="auto"/>
            </w:tcBorders>
            <w:hideMark/>
          </w:tcPr>
          <w:p w:rsidR="00B35FF5" w:rsidRDefault="00B35FF5">
            <w:pPr>
              <w:rPr>
                <w:b/>
                <w:bCs/>
                <w:sz w:val="22"/>
                <w:szCs w:val="22"/>
              </w:rPr>
            </w:pPr>
            <w:r>
              <w:rPr>
                <w:b/>
                <w:bCs/>
                <w:sz w:val="22"/>
                <w:szCs w:val="22"/>
              </w:rPr>
              <w:t>Radītas 7 darba vieta, piesaistītas privātās investīcijas 408000 EUR apmērā, atbalstu guvuši 4 komersanti</w:t>
            </w:r>
          </w:p>
        </w:tc>
        <w:tc>
          <w:tcPr>
            <w:tcW w:w="812" w:type="dxa"/>
            <w:tcBorders>
              <w:top w:val="nil"/>
              <w:left w:val="nil"/>
              <w:bottom w:val="single" w:sz="4" w:space="0" w:color="auto"/>
              <w:right w:val="single" w:sz="4" w:space="0" w:color="auto"/>
            </w:tcBorders>
            <w:hideMark/>
          </w:tcPr>
          <w:p w:rsidR="00B35FF5" w:rsidRDefault="00B35FF5">
            <w:pPr>
              <w:rPr>
                <w:b/>
                <w:bCs/>
                <w:sz w:val="22"/>
                <w:szCs w:val="22"/>
              </w:rPr>
            </w:pPr>
            <w:r>
              <w:rPr>
                <w:b/>
                <w:bCs/>
                <w:sz w:val="22"/>
                <w:szCs w:val="22"/>
              </w:rPr>
              <w:t>2016</w:t>
            </w:r>
          </w:p>
        </w:tc>
        <w:tc>
          <w:tcPr>
            <w:tcW w:w="989" w:type="dxa"/>
            <w:tcBorders>
              <w:top w:val="nil"/>
              <w:left w:val="nil"/>
              <w:bottom w:val="single" w:sz="4" w:space="0" w:color="auto"/>
              <w:right w:val="single" w:sz="4" w:space="0" w:color="auto"/>
            </w:tcBorders>
            <w:hideMark/>
          </w:tcPr>
          <w:p w:rsidR="00B35FF5" w:rsidRDefault="00B35FF5">
            <w:pPr>
              <w:rPr>
                <w:b/>
                <w:bCs/>
                <w:sz w:val="22"/>
                <w:szCs w:val="22"/>
              </w:rPr>
            </w:pPr>
            <w:r>
              <w:rPr>
                <w:b/>
                <w:bCs/>
                <w:sz w:val="22"/>
                <w:szCs w:val="22"/>
              </w:rPr>
              <w:t>2020</w:t>
            </w:r>
          </w:p>
        </w:tc>
        <w:tc>
          <w:tcPr>
            <w:tcW w:w="1157" w:type="dxa"/>
            <w:tcBorders>
              <w:top w:val="nil"/>
              <w:left w:val="nil"/>
              <w:bottom w:val="single" w:sz="4" w:space="0" w:color="auto"/>
              <w:right w:val="single" w:sz="4" w:space="0" w:color="auto"/>
            </w:tcBorders>
            <w:hideMark/>
          </w:tcPr>
          <w:p w:rsidR="00B35FF5" w:rsidRDefault="00B35FF5">
            <w:pPr>
              <w:rPr>
                <w:sz w:val="22"/>
                <w:szCs w:val="22"/>
              </w:rPr>
            </w:pPr>
            <w:r>
              <w:rPr>
                <w:sz w:val="22"/>
                <w:szCs w:val="22"/>
              </w:rPr>
              <w:t>Gulbenes novada pašvaldība</w:t>
            </w:r>
          </w:p>
        </w:tc>
      </w:tr>
      <w:tr w:rsidR="00B35FF5" w:rsidTr="00B35FF5">
        <w:trPr>
          <w:trHeight w:val="2688"/>
        </w:trPr>
        <w:tc>
          <w:tcPr>
            <w:tcW w:w="630" w:type="dxa"/>
            <w:tcBorders>
              <w:top w:val="nil"/>
              <w:left w:val="single" w:sz="4" w:space="0" w:color="auto"/>
              <w:bottom w:val="single" w:sz="4" w:space="0" w:color="auto"/>
              <w:right w:val="single" w:sz="4" w:space="0" w:color="auto"/>
            </w:tcBorders>
            <w:shd w:val="clear" w:color="auto" w:fill="FFFFFF"/>
            <w:hideMark/>
          </w:tcPr>
          <w:p w:rsidR="00B35FF5" w:rsidRDefault="00B35FF5">
            <w:pPr>
              <w:rPr>
                <w:b/>
                <w:bCs/>
                <w:sz w:val="22"/>
                <w:szCs w:val="22"/>
              </w:rPr>
            </w:pPr>
            <w:r>
              <w:rPr>
                <w:b/>
                <w:bCs/>
                <w:sz w:val="22"/>
                <w:szCs w:val="22"/>
              </w:rPr>
              <w:t>3.1.</w:t>
            </w:r>
          </w:p>
        </w:tc>
        <w:tc>
          <w:tcPr>
            <w:tcW w:w="1842" w:type="dxa"/>
            <w:tcBorders>
              <w:top w:val="nil"/>
              <w:left w:val="nil"/>
              <w:bottom w:val="single" w:sz="4" w:space="0" w:color="auto"/>
              <w:right w:val="single" w:sz="4" w:space="0" w:color="auto"/>
            </w:tcBorders>
            <w:shd w:val="clear" w:color="auto" w:fill="FFFFFF"/>
            <w:hideMark/>
          </w:tcPr>
          <w:p w:rsidR="00B35FF5" w:rsidRDefault="00B35FF5">
            <w:pPr>
              <w:rPr>
                <w:sz w:val="22"/>
                <w:szCs w:val="22"/>
              </w:rPr>
            </w:pPr>
            <w:r>
              <w:rPr>
                <w:sz w:val="22"/>
                <w:szCs w:val="22"/>
              </w:rPr>
              <w:t>Vidus ielas posma no Rīgas ielas līdz Brīvības ielai pārbūve,  lietus ūdens kanalizācijas sistēmas izbūve, ietves izbūve un apgaismojuma ierīkošana</w:t>
            </w:r>
          </w:p>
        </w:tc>
        <w:tc>
          <w:tcPr>
            <w:tcW w:w="1007" w:type="dxa"/>
            <w:tcBorders>
              <w:top w:val="nil"/>
              <w:left w:val="nil"/>
              <w:bottom w:val="single" w:sz="4" w:space="0" w:color="auto"/>
              <w:right w:val="single" w:sz="4" w:space="0" w:color="auto"/>
            </w:tcBorders>
            <w:shd w:val="clear" w:color="auto" w:fill="FFFFFF"/>
            <w:hideMark/>
          </w:tcPr>
          <w:p w:rsidR="00B35FF5" w:rsidRDefault="00B35FF5">
            <w:pPr>
              <w:rPr>
                <w:b/>
                <w:bCs/>
                <w:color w:val="0070C0"/>
                <w:sz w:val="22"/>
                <w:szCs w:val="22"/>
              </w:rPr>
            </w:pPr>
            <w:r>
              <w:rPr>
                <w:b/>
                <w:bCs/>
                <w:color w:val="0070C0"/>
                <w:sz w:val="22"/>
                <w:szCs w:val="22"/>
              </w:rPr>
              <w:t>RVE</w:t>
            </w:r>
          </w:p>
        </w:tc>
        <w:tc>
          <w:tcPr>
            <w:tcW w:w="1005" w:type="dxa"/>
            <w:tcBorders>
              <w:top w:val="nil"/>
              <w:left w:val="nil"/>
              <w:bottom w:val="single" w:sz="4" w:space="0" w:color="auto"/>
              <w:right w:val="single" w:sz="4" w:space="0" w:color="auto"/>
            </w:tcBorders>
            <w:hideMark/>
          </w:tcPr>
          <w:p w:rsidR="00B35FF5" w:rsidRDefault="00B35FF5">
            <w:pPr>
              <w:rPr>
                <w:sz w:val="22"/>
                <w:szCs w:val="22"/>
              </w:rPr>
            </w:pPr>
            <w:r>
              <w:rPr>
                <w:sz w:val="22"/>
                <w:szCs w:val="22"/>
              </w:rPr>
              <w:t>UE1.1.1.</w:t>
            </w:r>
          </w:p>
        </w:tc>
        <w:tc>
          <w:tcPr>
            <w:tcW w:w="1141" w:type="dxa"/>
            <w:tcBorders>
              <w:top w:val="nil"/>
              <w:left w:val="nil"/>
              <w:bottom w:val="single" w:sz="4" w:space="0" w:color="auto"/>
              <w:right w:val="single" w:sz="4" w:space="0" w:color="auto"/>
            </w:tcBorders>
            <w:shd w:val="clear" w:color="auto" w:fill="FFFFFF"/>
            <w:hideMark/>
          </w:tcPr>
          <w:p w:rsidR="00B35FF5" w:rsidRDefault="00B35FF5">
            <w:pPr>
              <w:rPr>
                <w:sz w:val="22"/>
                <w:szCs w:val="22"/>
              </w:rPr>
            </w:pPr>
            <w:r>
              <w:rPr>
                <w:sz w:val="22"/>
                <w:szCs w:val="22"/>
              </w:rPr>
              <w:t> </w:t>
            </w:r>
          </w:p>
        </w:tc>
        <w:tc>
          <w:tcPr>
            <w:tcW w:w="986" w:type="dxa"/>
            <w:tcBorders>
              <w:top w:val="nil"/>
              <w:left w:val="nil"/>
              <w:bottom w:val="single" w:sz="4" w:space="0" w:color="auto"/>
              <w:right w:val="single" w:sz="4" w:space="0" w:color="auto"/>
            </w:tcBorders>
            <w:noWrap/>
            <w:hideMark/>
          </w:tcPr>
          <w:p w:rsidR="00B35FF5" w:rsidRDefault="00B35FF5">
            <w:pPr>
              <w:rPr>
                <w:sz w:val="22"/>
                <w:szCs w:val="22"/>
              </w:rPr>
            </w:pPr>
            <w:r>
              <w:rPr>
                <w:sz w:val="22"/>
                <w:szCs w:val="22"/>
              </w:rPr>
              <w:t>480 000</w:t>
            </w:r>
          </w:p>
        </w:tc>
        <w:tc>
          <w:tcPr>
            <w:tcW w:w="1026" w:type="dxa"/>
            <w:tcBorders>
              <w:top w:val="nil"/>
              <w:left w:val="nil"/>
              <w:bottom w:val="single" w:sz="4" w:space="0" w:color="auto"/>
              <w:right w:val="single" w:sz="4" w:space="0" w:color="auto"/>
            </w:tcBorders>
            <w:noWrap/>
            <w:hideMark/>
          </w:tcPr>
          <w:p w:rsidR="00B35FF5" w:rsidRDefault="00B35FF5">
            <w:pPr>
              <w:rPr>
                <w:sz w:val="22"/>
                <w:szCs w:val="22"/>
              </w:rPr>
            </w:pPr>
            <w:r>
              <w:rPr>
                <w:sz w:val="22"/>
                <w:szCs w:val="22"/>
              </w:rPr>
              <w:t>72 000</w:t>
            </w:r>
          </w:p>
        </w:tc>
        <w:tc>
          <w:tcPr>
            <w:tcW w:w="1043" w:type="dxa"/>
            <w:tcBorders>
              <w:top w:val="nil"/>
              <w:left w:val="nil"/>
              <w:bottom w:val="single" w:sz="4" w:space="0" w:color="auto"/>
              <w:right w:val="single" w:sz="4" w:space="0" w:color="auto"/>
            </w:tcBorders>
            <w:noWrap/>
            <w:hideMark/>
          </w:tcPr>
          <w:p w:rsidR="00B35FF5" w:rsidRDefault="00B35FF5">
            <w:pPr>
              <w:rPr>
                <w:sz w:val="22"/>
                <w:szCs w:val="22"/>
              </w:rPr>
            </w:pPr>
            <w:r>
              <w:rPr>
                <w:sz w:val="22"/>
                <w:szCs w:val="22"/>
              </w:rPr>
              <w:t>408 000</w:t>
            </w:r>
          </w:p>
        </w:tc>
        <w:tc>
          <w:tcPr>
            <w:tcW w:w="830" w:type="dxa"/>
            <w:tcBorders>
              <w:top w:val="nil"/>
              <w:left w:val="nil"/>
              <w:bottom w:val="single" w:sz="4" w:space="0" w:color="auto"/>
              <w:right w:val="single" w:sz="4" w:space="0" w:color="auto"/>
            </w:tcBorders>
            <w:shd w:val="clear" w:color="auto" w:fill="FFFFFF"/>
            <w:hideMark/>
          </w:tcPr>
          <w:p w:rsidR="00B35FF5" w:rsidRDefault="00B35FF5">
            <w:pPr>
              <w:rPr>
                <w:sz w:val="22"/>
                <w:szCs w:val="22"/>
              </w:rPr>
            </w:pPr>
            <w:r>
              <w:rPr>
                <w:sz w:val="22"/>
                <w:szCs w:val="22"/>
              </w:rPr>
              <w:t> </w:t>
            </w:r>
          </w:p>
        </w:tc>
        <w:tc>
          <w:tcPr>
            <w:tcW w:w="1061" w:type="dxa"/>
            <w:tcBorders>
              <w:top w:val="nil"/>
              <w:left w:val="nil"/>
              <w:bottom w:val="single" w:sz="4" w:space="0" w:color="auto"/>
              <w:right w:val="single" w:sz="4" w:space="0" w:color="auto"/>
            </w:tcBorders>
            <w:shd w:val="clear" w:color="auto" w:fill="FFFFFF"/>
            <w:hideMark/>
          </w:tcPr>
          <w:p w:rsidR="00B35FF5" w:rsidRDefault="00B35FF5">
            <w:pPr>
              <w:rPr>
                <w:sz w:val="22"/>
                <w:szCs w:val="22"/>
              </w:rPr>
            </w:pPr>
            <w:r>
              <w:rPr>
                <w:sz w:val="22"/>
                <w:szCs w:val="22"/>
              </w:rPr>
              <w:t> </w:t>
            </w:r>
          </w:p>
        </w:tc>
        <w:tc>
          <w:tcPr>
            <w:tcW w:w="1707" w:type="dxa"/>
            <w:tcBorders>
              <w:top w:val="nil"/>
              <w:left w:val="nil"/>
              <w:bottom w:val="single" w:sz="4" w:space="0" w:color="auto"/>
              <w:right w:val="single" w:sz="4" w:space="0" w:color="auto"/>
            </w:tcBorders>
            <w:shd w:val="clear" w:color="auto" w:fill="FFFFFF"/>
            <w:hideMark/>
          </w:tcPr>
          <w:p w:rsidR="00B35FF5" w:rsidRDefault="00B35FF5">
            <w:pPr>
              <w:rPr>
                <w:sz w:val="22"/>
                <w:szCs w:val="22"/>
              </w:rPr>
            </w:pPr>
            <w:r>
              <w:rPr>
                <w:sz w:val="22"/>
                <w:szCs w:val="22"/>
              </w:rPr>
              <w:t xml:space="preserve">Veikta ielas pārbūve 640 m garumā </w:t>
            </w:r>
          </w:p>
        </w:tc>
        <w:tc>
          <w:tcPr>
            <w:tcW w:w="812" w:type="dxa"/>
            <w:tcBorders>
              <w:top w:val="nil"/>
              <w:left w:val="nil"/>
              <w:bottom w:val="single" w:sz="4" w:space="0" w:color="auto"/>
              <w:right w:val="single" w:sz="4" w:space="0" w:color="auto"/>
            </w:tcBorders>
            <w:shd w:val="clear" w:color="auto" w:fill="FFFFFF"/>
            <w:hideMark/>
          </w:tcPr>
          <w:p w:rsidR="00B35FF5" w:rsidRDefault="00B35FF5">
            <w:pPr>
              <w:rPr>
                <w:sz w:val="22"/>
                <w:szCs w:val="22"/>
              </w:rPr>
            </w:pPr>
            <w:r>
              <w:rPr>
                <w:sz w:val="22"/>
                <w:szCs w:val="22"/>
              </w:rPr>
              <w:t> </w:t>
            </w:r>
          </w:p>
        </w:tc>
        <w:tc>
          <w:tcPr>
            <w:tcW w:w="989" w:type="dxa"/>
            <w:tcBorders>
              <w:top w:val="nil"/>
              <w:left w:val="nil"/>
              <w:bottom w:val="single" w:sz="4" w:space="0" w:color="auto"/>
              <w:right w:val="single" w:sz="4" w:space="0" w:color="auto"/>
            </w:tcBorders>
            <w:shd w:val="clear" w:color="auto" w:fill="FFFFFF"/>
            <w:hideMark/>
          </w:tcPr>
          <w:p w:rsidR="00B35FF5" w:rsidRDefault="00B35FF5">
            <w:pPr>
              <w:rPr>
                <w:sz w:val="22"/>
                <w:szCs w:val="22"/>
              </w:rPr>
            </w:pPr>
            <w:r>
              <w:rPr>
                <w:sz w:val="22"/>
                <w:szCs w:val="22"/>
              </w:rPr>
              <w:t> </w:t>
            </w:r>
          </w:p>
        </w:tc>
        <w:tc>
          <w:tcPr>
            <w:tcW w:w="1157" w:type="dxa"/>
            <w:tcBorders>
              <w:top w:val="nil"/>
              <w:left w:val="nil"/>
              <w:bottom w:val="single" w:sz="4" w:space="0" w:color="auto"/>
              <w:right w:val="single" w:sz="4" w:space="0" w:color="auto"/>
            </w:tcBorders>
            <w:shd w:val="clear" w:color="auto" w:fill="FFFFFF"/>
            <w:hideMark/>
          </w:tcPr>
          <w:p w:rsidR="00B35FF5" w:rsidRDefault="00B35FF5">
            <w:pPr>
              <w:rPr>
                <w:sz w:val="22"/>
                <w:szCs w:val="22"/>
              </w:rPr>
            </w:pPr>
            <w:r>
              <w:rPr>
                <w:sz w:val="22"/>
                <w:szCs w:val="22"/>
              </w:rPr>
              <w:t> </w:t>
            </w:r>
          </w:p>
        </w:tc>
      </w:tr>
      <w:tr w:rsidR="00B35FF5" w:rsidTr="00B35FF5">
        <w:trPr>
          <w:trHeight w:val="2059"/>
        </w:trPr>
        <w:tc>
          <w:tcPr>
            <w:tcW w:w="15236" w:type="dxa"/>
            <w:gridSpan w:val="14"/>
            <w:tcBorders>
              <w:top w:val="single" w:sz="4" w:space="0" w:color="auto"/>
              <w:left w:val="single" w:sz="4" w:space="0" w:color="auto"/>
              <w:bottom w:val="single" w:sz="4" w:space="0" w:color="auto"/>
              <w:right w:val="single" w:sz="4" w:space="0" w:color="000000"/>
            </w:tcBorders>
            <w:hideMark/>
          </w:tcPr>
          <w:p w:rsidR="00B35FF5" w:rsidRDefault="00B35FF5">
            <w:pPr>
              <w:rPr>
                <w:color w:val="000000"/>
                <w:sz w:val="22"/>
                <w:szCs w:val="22"/>
              </w:rPr>
            </w:pPr>
            <w:r>
              <w:rPr>
                <w:color w:val="000000"/>
                <w:sz w:val="22"/>
                <w:szCs w:val="22"/>
                <w:u w:val="single"/>
              </w:rPr>
              <w:lastRenderedPageBreak/>
              <w:t>4. Alternatīvā projekta ideja</w:t>
            </w:r>
            <w:r>
              <w:rPr>
                <w:color w:val="000000"/>
                <w:sz w:val="22"/>
                <w:szCs w:val="22"/>
              </w:rPr>
              <w:t xml:space="preserve">: </w:t>
            </w:r>
            <w:r>
              <w:rPr>
                <w:b/>
                <w:bCs/>
                <w:color w:val="000000"/>
                <w:sz w:val="22"/>
                <w:szCs w:val="22"/>
              </w:rPr>
              <w:t xml:space="preserve">Infrastruktūras uzlabošana uzņēmējdarbības attīstībai </w:t>
            </w:r>
            <w:proofErr w:type="spellStart"/>
            <w:r>
              <w:rPr>
                <w:b/>
                <w:bCs/>
                <w:color w:val="000000"/>
                <w:sz w:val="22"/>
                <w:szCs w:val="22"/>
              </w:rPr>
              <w:t>Šķieneros</w:t>
            </w:r>
            <w:proofErr w:type="spellEnd"/>
            <w:r>
              <w:rPr>
                <w:b/>
                <w:bCs/>
                <w:color w:val="000000"/>
                <w:sz w:val="22"/>
                <w:szCs w:val="22"/>
              </w:rPr>
              <w:t xml:space="preserve">  </w:t>
            </w:r>
            <w:r>
              <w:rPr>
                <w:color w:val="000000"/>
                <w:sz w:val="22"/>
                <w:szCs w:val="22"/>
              </w:rPr>
              <w:t xml:space="preserve">                                                                     </w:t>
            </w:r>
          </w:p>
          <w:p w:rsidR="00B35FF5" w:rsidRDefault="00B35FF5">
            <w:pPr>
              <w:rPr>
                <w:color w:val="000000"/>
                <w:sz w:val="22"/>
                <w:szCs w:val="22"/>
              </w:rPr>
            </w:pPr>
            <w:r>
              <w:rPr>
                <w:color w:val="000000"/>
                <w:sz w:val="22"/>
                <w:szCs w:val="22"/>
              </w:rPr>
              <w:t xml:space="preserve"> </w:t>
            </w:r>
            <w:r>
              <w:rPr>
                <w:color w:val="000000"/>
                <w:sz w:val="22"/>
                <w:szCs w:val="22"/>
                <w:u w:val="single"/>
              </w:rPr>
              <w:t>Projekta aktivitāšu pamatojums:</w:t>
            </w:r>
            <w:r>
              <w:rPr>
                <w:color w:val="000000"/>
                <w:sz w:val="22"/>
                <w:szCs w:val="22"/>
              </w:rPr>
              <w:t xml:space="preserve"> Novadā un  tieši </w:t>
            </w:r>
            <w:proofErr w:type="spellStart"/>
            <w:r>
              <w:rPr>
                <w:color w:val="000000"/>
                <w:sz w:val="22"/>
                <w:szCs w:val="22"/>
              </w:rPr>
              <w:t>Šķieneru</w:t>
            </w:r>
            <w:proofErr w:type="spellEnd"/>
            <w:r>
              <w:rPr>
                <w:color w:val="000000"/>
                <w:sz w:val="22"/>
                <w:szCs w:val="22"/>
              </w:rPr>
              <w:t xml:space="preserve"> ciema teritorijā ir vairāki perspektīvi uzņēmumi, kuru attīstībai ir nepieciešams  pašvaldības atbalsts  publiskās infrastruktūras sakārtošanai.      </w:t>
            </w:r>
          </w:p>
          <w:p w:rsidR="00B35FF5" w:rsidRDefault="00B35FF5">
            <w:pPr>
              <w:rPr>
                <w:color w:val="000000"/>
                <w:sz w:val="24"/>
                <w:szCs w:val="24"/>
              </w:rPr>
            </w:pPr>
            <w:r>
              <w:rPr>
                <w:color w:val="000000"/>
                <w:sz w:val="22"/>
                <w:szCs w:val="22"/>
              </w:rPr>
              <w:t xml:space="preserve">  </w:t>
            </w:r>
            <w:r>
              <w:rPr>
                <w:b/>
                <w:bCs/>
                <w:color w:val="000000"/>
                <w:sz w:val="22"/>
                <w:szCs w:val="22"/>
              </w:rPr>
              <w:t>Projekta rezultātā tiks radītas jaunas 49 darba vietas, piesaistītas privātās investīcijas 1 800 000 EUR apmērā un atbalstu guvuši vismaz 11 komersanti</w:t>
            </w:r>
            <w:r>
              <w:rPr>
                <w:color w:val="000000"/>
                <w:sz w:val="22"/>
                <w:szCs w:val="22"/>
              </w:rPr>
              <w:t>.                                                                                                                                                                                                     Projekta rezultātā tiks  pārbūvēta iela ( ~500m) līdz industriālajam parkam. Rekonstruētas telpas ražošanai.500m2 platībā. Izveidotās</w:t>
            </w:r>
            <w:r>
              <w:rPr>
                <w:color w:val="000000"/>
                <w:sz w:val="24"/>
                <w:szCs w:val="24"/>
              </w:rPr>
              <w:t xml:space="preserve"> telpas tiks nodotas nomā. Par telpu nepieciešamību tiek izrādīta interese no ražošanas uzņēmējiem. Teritorijā  ir vairāki esoši uzņēmumi, kas veiksmīgi strādā un to attīstībai ir nepieciešams no pašvaldības sakārtot publisko infrastruktūru.</w:t>
            </w:r>
          </w:p>
        </w:tc>
      </w:tr>
      <w:tr w:rsidR="00B35FF5" w:rsidTr="00B35FF5">
        <w:trPr>
          <w:trHeight w:val="2188"/>
        </w:trPr>
        <w:tc>
          <w:tcPr>
            <w:tcW w:w="630" w:type="dxa"/>
            <w:tcBorders>
              <w:top w:val="nil"/>
              <w:left w:val="single" w:sz="4" w:space="0" w:color="auto"/>
              <w:bottom w:val="single" w:sz="4" w:space="0" w:color="auto"/>
              <w:right w:val="single" w:sz="4" w:space="0" w:color="auto"/>
            </w:tcBorders>
            <w:noWrap/>
            <w:hideMark/>
          </w:tcPr>
          <w:p w:rsidR="00B35FF5" w:rsidRDefault="00B35FF5">
            <w:pPr>
              <w:rPr>
                <w:color w:val="000000"/>
                <w:sz w:val="22"/>
                <w:szCs w:val="22"/>
              </w:rPr>
            </w:pPr>
            <w:r>
              <w:rPr>
                <w:color w:val="000000"/>
                <w:sz w:val="22"/>
                <w:szCs w:val="22"/>
              </w:rPr>
              <w:t>1.</w:t>
            </w:r>
          </w:p>
        </w:tc>
        <w:tc>
          <w:tcPr>
            <w:tcW w:w="1842" w:type="dxa"/>
            <w:tcBorders>
              <w:top w:val="nil"/>
              <w:left w:val="nil"/>
              <w:bottom w:val="single" w:sz="4" w:space="0" w:color="auto"/>
              <w:right w:val="single" w:sz="4" w:space="0" w:color="auto"/>
            </w:tcBorders>
            <w:hideMark/>
          </w:tcPr>
          <w:p w:rsidR="00B35FF5" w:rsidRDefault="00B35FF5">
            <w:pPr>
              <w:rPr>
                <w:color w:val="000000"/>
                <w:sz w:val="22"/>
                <w:szCs w:val="22"/>
              </w:rPr>
            </w:pPr>
            <w:r>
              <w:rPr>
                <w:color w:val="000000"/>
                <w:sz w:val="22"/>
                <w:szCs w:val="22"/>
              </w:rPr>
              <w:t xml:space="preserve">Infrastruktūras uzlabošana uzņēmējdarbības attīstībai </w:t>
            </w:r>
            <w:proofErr w:type="spellStart"/>
            <w:r>
              <w:rPr>
                <w:color w:val="000000"/>
                <w:sz w:val="22"/>
                <w:szCs w:val="22"/>
              </w:rPr>
              <w:t>Šķieneros</w:t>
            </w:r>
            <w:proofErr w:type="spellEnd"/>
            <w:r>
              <w:rPr>
                <w:color w:val="000000"/>
                <w:sz w:val="22"/>
                <w:szCs w:val="22"/>
              </w:rPr>
              <w:t xml:space="preserve">   </w:t>
            </w:r>
          </w:p>
        </w:tc>
        <w:tc>
          <w:tcPr>
            <w:tcW w:w="1007" w:type="dxa"/>
            <w:tcBorders>
              <w:top w:val="nil"/>
              <w:left w:val="nil"/>
              <w:bottom w:val="single" w:sz="4" w:space="0" w:color="auto"/>
              <w:right w:val="single" w:sz="4" w:space="0" w:color="auto"/>
            </w:tcBorders>
            <w:shd w:val="clear" w:color="auto" w:fill="FFFFFF"/>
            <w:hideMark/>
          </w:tcPr>
          <w:p w:rsidR="00B35FF5" w:rsidRDefault="00B35FF5">
            <w:pPr>
              <w:rPr>
                <w:b/>
                <w:bCs/>
                <w:color w:val="0070C0"/>
                <w:sz w:val="22"/>
                <w:szCs w:val="22"/>
              </w:rPr>
            </w:pPr>
            <w:r>
              <w:rPr>
                <w:b/>
                <w:bCs/>
                <w:color w:val="0070C0"/>
                <w:sz w:val="22"/>
                <w:szCs w:val="22"/>
              </w:rPr>
              <w:t>RVE</w:t>
            </w:r>
          </w:p>
        </w:tc>
        <w:tc>
          <w:tcPr>
            <w:tcW w:w="1005" w:type="dxa"/>
            <w:tcBorders>
              <w:top w:val="nil"/>
              <w:left w:val="nil"/>
              <w:bottom w:val="single" w:sz="4" w:space="0" w:color="auto"/>
              <w:right w:val="single" w:sz="4" w:space="0" w:color="auto"/>
            </w:tcBorders>
            <w:hideMark/>
          </w:tcPr>
          <w:p w:rsidR="00B35FF5" w:rsidRDefault="00B35FF5">
            <w:pPr>
              <w:rPr>
                <w:sz w:val="22"/>
                <w:szCs w:val="22"/>
              </w:rPr>
            </w:pPr>
            <w:r>
              <w:rPr>
                <w:sz w:val="22"/>
                <w:szCs w:val="22"/>
              </w:rPr>
              <w:t>UE1.1.1.</w:t>
            </w:r>
          </w:p>
        </w:tc>
        <w:tc>
          <w:tcPr>
            <w:tcW w:w="1141" w:type="dxa"/>
            <w:noWrap/>
            <w:vAlign w:val="bottom"/>
            <w:hideMark/>
          </w:tcPr>
          <w:p w:rsidR="00B35FF5" w:rsidRDefault="00B35FF5">
            <w:pPr>
              <w:rPr>
                <w:sz w:val="22"/>
                <w:szCs w:val="22"/>
              </w:rPr>
            </w:pPr>
          </w:p>
        </w:tc>
        <w:tc>
          <w:tcPr>
            <w:tcW w:w="986" w:type="dxa"/>
            <w:tcBorders>
              <w:top w:val="nil"/>
              <w:left w:val="single" w:sz="4" w:space="0" w:color="auto"/>
              <w:bottom w:val="single" w:sz="4" w:space="0" w:color="auto"/>
              <w:right w:val="single" w:sz="4" w:space="0" w:color="auto"/>
            </w:tcBorders>
            <w:noWrap/>
            <w:hideMark/>
          </w:tcPr>
          <w:p w:rsidR="00B35FF5" w:rsidRDefault="00B35FF5">
            <w:pPr>
              <w:rPr>
                <w:color w:val="000000"/>
                <w:sz w:val="22"/>
                <w:szCs w:val="22"/>
              </w:rPr>
            </w:pPr>
            <w:r>
              <w:rPr>
                <w:color w:val="000000"/>
                <w:sz w:val="22"/>
                <w:szCs w:val="22"/>
              </w:rPr>
              <w:t>1725000</w:t>
            </w:r>
          </w:p>
        </w:tc>
        <w:tc>
          <w:tcPr>
            <w:tcW w:w="1026" w:type="dxa"/>
            <w:tcBorders>
              <w:top w:val="nil"/>
              <w:left w:val="nil"/>
              <w:bottom w:val="single" w:sz="4" w:space="0" w:color="auto"/>
              <w:right w:val="single" w:sz="4" w:space="0" w:color="auto"/>
            </w:tcBorders>
            <w:noWrap/>
            <w:hideMark/>
          </w:tcPr>
          <w:p w:rsidR="00B35FF5" w:rsidRDefault="00B35FF5">
            <w:pPr>
              <w:rPr>
                <w:color w:val="000000"/>
                <w:sz w:val="22"/>
                <w:szCs w:val="22"/>
              </w:rPr>
            </w:pPr>
            <w:r>
              <w:rPr>
                <w:color w:val="000000"/>
                <w:sz w:val="22"/>
                <w:szCs w:val="22"/>
              </w:rPr>
              <w:t> </w:t>
            </w:r>
          </w:p>
        </w:tc>
        <w:tc>
          <w:tcPr>
            <w:tcW w:w="1043" w:type="dxa"/>
            <w:tcBorders>
              <w:top w:val="nil"/>
              <w:left w:val="nil"/>
              <w:bottom w:val="single" w:sz="4" w:space="0" w:color="auto"/>
              <w:right w:val="single" w:sz="4" w:space="0" w:color="auto"/>
            </w:tcBorders>
            <w:noWrap/>
            <w:hideMark/>
          </w:tcPr>
          <w:p w:rsidR="00B35FF5" w:rsidRDefault="00B35FF5">
            <w:pPr>
              <w:rPr>
                <w:color w:val="000000"/>
                <w:sz w:val="22"/>
                <w:szCs w:val="22"/>
              </w:rPr>
            </w:pPr>
            <w:r>
              <w:rPr>
                <w:color w:val="000000"/>
                <w:sz w:val="22"/>
                <w:szCs w:val="22"/>
              </w:rPr>
              <w:t>1500000</w:t>
            </w:r>
          </w:p>
        </w:tc>
        <w:tc>
          <w:tcPr>
            <w:tcW w:w="830" w:type="dxa"/>
            <w:tcBorders>
              <w:top w:val="nil"/>
              <w:left w:val="nil"/>
              <w:bottom w:val="single" w:sz="4" w:space="0" w:color="auto"/>
              <w:right w:val="single" w:sz="4" w:space="0" w:color="auto"/>
            </w:tcBorders>
            <w:noWrap/>
            <w:hideMark/>
          </w:tcPr>
          <w:p w:rsidR="00B35FF5" w:rsidRDefault="00B35FF5">
            <w:pPr>
              <w:rPr>
                <w:color w:val="000000"/>
                <w:sz w:val="22"/>
                <w:szCs w:val="22"/>
              </w:rPr>
            </w:pPr>
            <w:r>
              <w:rPr>
                <w:color w:val="000000"/>
                <w:sz w:val="22"/>
                <w:szCs w:val="22"/>
              </w:rPr>
              <w:t> </w:t>
            </w:r>
          </w:p>
        </w:tc>
        <w:tc>
          <w:tcPr>
            <w:tcW w:w="1061" w:type="dxa"/>
            <w:tcBorders>
              <w:top w:val="nil"/>
              <w:left w:val="nil"/>
              <w:bottom w:val="single" w:sz="4" w:space="0" w:color="auto"/>
              <w:right w:val="single" w:sz="4" w:space="0" w:color="auto"/>
            </w:tcBorders>
            <w:noWrap/>
            <w:hideMark/>
          </w:tcPr>
          <w:p w:rsidR="00B35FF5" w:rsidRDefault="00B35FF5">
            <w:pPr>
              <w:rPr>
                <w:color w:val="000000"/>
                <w:sz w:val="22"/>
                <w:szCs w:val="22"/>
              </w:rPr>
            </w:pPr>
            <w:r>
              <w:rPr>
                <w:color w:val="000000"/>
                <w:sz w:val="22"/>
                <w:szCs w:val="22"/>
              </w:rPr>
              <w:t> </w:t>
            </w:r>
          </w:p>
        </w:tc>
        <w:tc>
          <w:tcPr>
            <w:tcW w:w="1707" w:type="dxa"/>
            <w:tcBorders>
              <w:top w:val="nil"/>
              <w:left w:val="nil"/>
              <w:bottom w:val="single" w:sz="4" w:space="0" w:color="auto"/>
              <w:right w:val="single" w:sz="4" w:space="0" w:color="auto"/>
            </w:tcBorders>
            <w:hideMark/>
          </w:tcPr>
          <w:p w:rsidR="00B35FF5" w:rsidRDefault="00B35FF5">
            <w:pPr>
              <w:rPr>
                <w:color w:val="000000"/>
                <w:sz w:val="22"/>
                <w:szCs w:val="22"/>
              </w:rPr>
            </w:pPr>
            <w:r>
              <w:rPr>
                <w:color w:val="000000"/>
                <w:sz w:val="22"/>
                <w:szCs w:val="22"/>
              </w:rPr>
              <w:t>Radītas 49 jaunas darba vietas, piesaistītas komersantu investīcijas 1800000 EUR apmērā</w:t>
            </w:r>
          </w:p>
        </w:tc>
        <w:tc>
          <w:tcPr>
            <w:tcW w:w="812" w:type="dxa"/>
            <w:tcBorders>
              <w:top w:val="nil"/>
              <w:left w:val="nil"/>
              <w:bottom w:val="single" w:sz="4" w:space="0" w:color="auto"/>
              <w:right w:val="single" w:sz="4" w:space="0" w:color="auto"/>
            </w:tcBorders>
            <w:noWrap/>
            <w:hideMark/>
          </w:tcPr>
          <w:p w:rsidR="00B35FF5" w:rsidRDefault="00B35FF5">
            <w:pPr>
              <w:rPr>
                <w:color w:val="000000"/>
                <w:sz w:val="22"/>
                <w:szCs w:val="22"/>
              </w:rPr>
            </w:pPr>
            <w:r>
              <w:rPr>
                <w:color w:val="000000"/>
                <w:sz w:val="22"/>
                <w:szCs w:val="22"/>
              </w:rPr>
              <w:t>2020.</w:t>
            </w:r>
          </w:p>
        </w:tc>
        <w:tc>
          <w:tcPr>
            <w:tcW w:w="989" w:type="dxa"/>
            <w:tcBorders>
              <w:top w:val="nil"/>
              <w:left w:val="nil"/>
              <w:bottom w:val="single" w:sz="4" w:space="0" w:color="auto"/>
              <w:right w:val="single" w:sz="4" w:space="0" w:color="auto"/>
            </w:tcBorders>
            <w:noWrap/>
            <w:hideMark/>
          </w:tcPr>
          <w:p w:rsidR="00B35FF5" w:rsidRDefault="00B35FF5">
            <w:pPr>
              <w:rPr>
                <w:color w:val="000000"/>
                <w:sz w:val="22"/>
                <w:szCs w:val="22"/>
              </w:rPr>
            </w:pPr>
            <w:r>
              <w:rPr>
                <w:color w:val="000000"/>
                <w:sz w:val="22"/>
                <w:szCs w:val="22"/>
              </w:rPr>
              <w:t>2021.</w:t>
            </w:r>
          </w:p>
        </w:tc>
        <w:tc>
          <w:tcPr>
            <w:tcW w:w="1157" w:type="dxa"/>
            <w:tcBorders>
              <w:top w:val="nil"/>
              <w:left w:val="nil"/>
              <w:bottom w:val="single" w:sz="4" w:space="0" w:color="auto"/>
              <w:right w:val="single" w:sz="4" w:space="0" w:color="auto"/>
            </w:tcBorders>
            <w:hideMark/>
          </w:tcPr>
          <w:p w:rsidR="00B35FF5" w:rsidRDefault="00B35FF5">
            <w:pPr>
              <w:rPr>
                <w:color w:val="000000"/>
                <w:sz w:val="22"/>
                <w:szCs w:val="22"/>
              </w:rPr>
            </w:pPr>
            <w:r>
              <w:rPr>
                <w:color w:val="000000"/>
                <w:sz w:val="22"/>
                <w:szCs w:val="22"/>
              </w:rPr>
              <w:t>Gulbenes novada pašvaldība</w:t>
            </w:r>
          </w:p>
        </w:tc>
      </w:tr>
      <w:tr w:rsidR="00B35FF5" w:rsidTr="00B35FF5">
        <w:trPr>
          <w:trHeight w:val="900"/>
        </w:trPr>
        <w:tc>
          <w:tcPr>
            <w:tcW w:w="630" w:type="dxa"/>
            <w:tcBorders>
              <w:top w:val="nil"/>
              <w:left w:val="single" w:sz="4" w:space="0" w:color="auto"/>
              <w:bottom w:val="single" w:sz="4" w:space="0" w:color="auto"/>
              <w:right w:val="single" w:sz="4" w:space="0" w:color="auto"/>
            </w:tcBorders>
            <w:noWrap/>
            <w:hideMark/>
          </w:tcPr>
          <w:p w:rsidR="00B35FF5" w:rsidRDefault="00B35FF5">
            <w:pPr>
              <w:rPr>
                <w:color w:val="000000"/>
                <w:sz w:val="22"/>
                <w:szCs w:val="22"/>
              </w:rPr>
            </w:pPr>
            <w:r>
              <w:rPr>
                <w:color w:val="000000"/>
                <w:sz w:val="22"/>
                <w:szCs w:val="22"/>
              </w:rPr>
              <w:t>1.1.</w:t>
            </w:r>
          </w:p>
        </w:tc>
        <w:tc>
          <w:tcPr>
            <w:tcW w:w="1842" w:type="dxa"/>
            <w:tcBorders>
              <w:top w:val="nil"/>
              <w:left w:val="nil"/>
              <w:bottom w:val="single" w:sz="4" w:space="0" w:color="auto"/>
              <w:right w:val="single" w:sz="4" w:space="0" w:color="auto"/>
            </w:tcBorders>
            <w:hideMark/>
          </w:tcPr>
          <w:p w:rsidR="00B35FF5" w:rsidRDefault="00B35FF5">
            <w:pPr>
              <w:rPr>
                <w:color w:val="000000"/>
                <w:sz w:val="22"/>
                <w:szCs w:val="22"/>
              </w:rPr>
            </w:pPr>
            <w:r>
              <w:rPr>
                <w:color w:val="000000"/>
                <w:sz w:val="22"/>
                <w:szCs w:val="22"/>
              </w:rPr>
              <w:t>Rūpnieku un Dzērves ielas pārbūve</w:t>
            </w:r>
          </w:p>
        </w:tc>
        <w:tc>
          <w:tcPr>
            <w:tcW w:w="1007" w:type="dxa"/>
            <w:tcBorders>
              <w:top w:val="nil"/>
              <w:left w:val="nil"/>
              <w:bottom w:val="single" w:sz="4" w:space="0" w:color="auto"/>
              <w:right w:val="single" w:sz="4" w:space="0" w:color="auto"/>
            </w:tcBorders>
            <w:noWrap/>
            <w:hideMark/>
          </w:tcPr>
          <w:p w:rsidR="00B35FF5" w:rsidRDefault="00B35FF5">
            <w:pPr>
              <w:rPr>
                <w:color w:val="000000"/>
                <w:sz w:val="22"/>
                <w:szCs w:val="22"/>
              </w:rPr>
            </w:pPr>
            <w:r>
              <w:rPr>
                <w:color w:val="000000"/>
                <w:sz w:val="22"/>
                <w:szCs w:val="22"/>
              </w:rPr>
              <w:t> </w:t>
            </w:r>
          </w:p>
        </w:tc>
        <w:tc>
          <w:tcPr>
            <w:tcW w:w="1005" w:type="dxa"/>
            <w:tcBorders>
              <w:top w:val="nil"/>
              <w:left w:val="nil"/>
              <w:bottom w:val="single" w:sz="4" w:space="0" w:color="auto"/>
              <w:right w:val="single" w:sz="4" w:space="0" w:color="auto"/>
            </w:tcBorders>
            <w:noWrap/>
            <w:hideMark/>
          </w:tcPr>
          <w:p w:rsidR="00B35FF5" w:rsidRDefault="00B35FF5">
            <w:pPr>
              <w:rPr>
                <w:color w:val="000000"/>
                <w:sz w:val="22"/>
                <w:szCs w:val="22"/>
              </w:rPr>
            </w:pPr>
            <w:r>
              <w:rPr>
                <w:color w:val="000000"/>
                <w:sz w:val="22"/>
                <w:szCs w:val="22"/>
              </w:rPr>
              <w:t> </w:t>
            </w:r>
          </w:p>
        </w:tc>
        <w:tc>
          <w:tcPr>
            <w:tcW w:w="1141" w:type="dxa"/>
            <w:tcBorders>
              <w:top w:val="single" w:sz="4" w:space="0" w:color="auto"/>
              <w:left w:val="nil"/>
              <w:bottom w:val="single" w:sz="4" w:space="0" w:color="auto"/>
              <w:right w:val="single" w:sz="4" w:space="0" w:color="auto"/>
            </w:tcBorders>
            <w:noWrap/>
            <w:hideMark/>
          </w:tcPr>
          <w:p w:rsidR="00B35FF5" w:rsidRDefault="00B35FF5">
            <w:pPr>
              <w:rPr>
                <w:color w:val="000000"/>
                <w:sz w:val="22"/>
                <w:szCs w:val="22"/>
              </w:rPr>
            </w:pPr>
            <w:r>
              <w:rPr>
                <w:color w:val="000000"/>
                <w:sz w:val="22"/>
                <w:szCs w:val="22"/>
              </w:rPr>
              <w:t> </w:t>
            </w:r>
          </w:p>
        </w:tc>
        <w:tc>
          <w:tcPr>
            <w:tcW w:w="986" w:type="dxa"/>
            <w:tcBorders>
              <w:top w:val="nil"/>
              <w:left w:val="nil"/>
              <w:bottom w:val="single" w:sz="4" w:space="0" w:color="auto"/>
              <w:right w:val="single" w:sz="4" w:space="0" w:color="auto"/>
            </w:tcBorders>
            <w:noWrap/>
            <w:hideMark/>
          </w:tcPr>
          <w:p w:rsidR="00B35FF5" w:rsidRDefault="00B35FF5">
            <w:pPr>
              <w:rPr>
                <w:color w:val="000000"/>
                <w:sz w:val="22"/>
                <w:szCs w:val="22"/>
              </w:rPr>
            </w:pPr>
            <w:r>
              <w:rPr>
                <w:color w:val="000000"/>
                <w:sz w:val="22"/>
                <w:szCs w:val="22"/>
              </w:rPr>
              <w:t> </w:t>
            </w:r>
          </w:p>
        </w:tc>
        <w:tc>
          <w:tcPr>
            <w:tcW w:w="1026" w:type="dxa"/>
            <w:tcBorders>
              <w:top w:val="nil"/>
              <w:left w:val="nil"/>
              <w:bottom w:val="single" w:sz="4" w:space="0" w:color="auto"/>
              <w:right w:val="single" w:sz="4" w:space="0" w:color="auto"/>
            </w:tcBorders>
            <w:noWrap/>
            <w:hideMark/>
          </w:tcPr>
          <w:p w:rsidR="00B35FF5" w:rsidRDefault="00B35FF5">
            <w:pPr>
              <w:rPr>
                <w:color w:val="000000"/>
                <w:sz w:val="22"/>
                <w:szCs w:val="22"/>
              </w:rPr>
            </w:pPr>
            <w:r>
              <w:rPr>
                <w:color w:val="000000"/>
                <w:sz w:val="22"/>
                <w:szCs w:val="22"/>
              </w:rPr>
              <w:t> </w:t>
            </w:r>
          </w:p>
        </w:tc>
        <w:tc>
          <w:tcPr>
            <w:tcW w:w="1043" w:type="dxa"/>
            <w:tcBorders>
              <w:top w:val="nil"/>
              <w:left w:val="nil"/>
              <w:bottom w:val="single" w:sz="4" w:space="0" w:color="auto"/>
              <w:right w:val="single" w:sz="4" w:space="0" w:color="auto"/>
            </w:tcBorders>
            <w:noWrap/>
            <w:hideMark/>
          </w:tcPr>
          <w:p w:rsidR="00B35FF5" w:rsidRDefault="00B35FF5">
            <w:pPr>
              <w:rPr>
                <w:color w:val="000000"/>
                <w:sz w:val="22"/>
                <w:szCs w:val="22"/>
              </w:rPr>
            </w:pPr>
            <w:r>
              <w:rPr>
                <w:color w:val="000000"/>
                <w:sz w:val="22"/>
                <w:szCs w:val="22"/>
              </w:rPr>
              <w:t> </w:t>
            </w:r>
          </w:p>
        </w:tc>
        <w:tc>
          <w:tcPr>
            <w:tcW w:w="830" w:type="dxa"/>
            <w:tcBorders>
              <w:top w:val="nil"/>
              <w:left w:val="nil"/>
              <w:bottom w:val="single" w:sz="4" w:space="0" w:color="auto"/>
              <w:right w:val="single" w:sz="4" w:space="0" w:color="auto"/>
            </w:tcBorders>
            <w:noWrap/>
            <w:hideMark/>
          </w:tcPr>
          <w:p w:rsidR="00B35FF5" w:rsidRDefault="00B35FF5">
            <w:pPr>
              <w:rPr>
                <w:color w:val="000000"/>
                <w:sz w:val="22"/>
                <w:szCs w:val="22"/>
              </w:rPr>
            </w:pPr>
            <w:r>
              <w:rPr>
                <w:color w:val="000000"/>
                <w:sz w:val="22"/>
                <w:szCs w:val="22"/>
              </w:rPr>
              <w:t> </w:t>
            </w:r>
          </w:p>
        </w:tc>
        <w:tc>
          <w:tcPr>
            <w:tcW w:w="1061" w:type="dxa"/>
            <w:tcBorders>
              <w:top w:val="nil"/>
              <w:left w:val="nil"/>
              <w:bottom w:val="single" w:sz="4" w:space="0" w:color="auto"/>
              <w:right w:val="single" w:sz="4" w:space="0" w:color="auto"/>
            </w:tcBorders>
            <w:noWrap/>
            <w:hideMark/>
          </w:tcPr>
          <w:p w:rsidR="00B35FF5" w:rsidRDefault="00B35FF5">
            <w:pPr>
              <w:rPr>
                <w:color w:val="000000"/>
                <w:sz w:val="22"/>
                <w:szCs w:val="22"/>
              </w:rPr>
            </w:pPr>
            <w:r>
              <w:rPr>
                <w:color w:val="000000"/>
                <w:sz w:val="22"/>
                <w:szCs w:val="22"/>
              </w:rPr>
              <w:t> </w:t>
            </w:r>
          </w:p>
        </w:tc>
        <w:tc>
          <w:tcPr>
            <w:tcW w:w="1707" w:type="dxa"/>
            <w:tcBorders>
              <w:top w:val="nil"/>
              <w:left w:val="nil"/>
              <w:bottom w:val="single" w:sz="4" w:space="0" w:color="auto"/>
              <w:right w:val="single" w:sz="4" w:space="0" w:color="auto"/>
            </w:tcBorders>
            <w:hideMark/>
          </w:tcPr>
          <w:p w:rsidR="00B35FF5" w:rsidRDefault="00B35FF5">
            <w:pPr>
              <w:rPr>
                <w:color w:val="000000"/>
                <w:sz w:val="22"/>
                <w:szCs w:val="22"/>
              </w:rPr>
            </w:pPr>
            <w:r>
              <w:rPr>
                <w:color w:val="000000"/>
                <w:sz w:val="22"/>
                <w:szCs w:val="22"/>
              </w:rPr>
              <w:t>Pārbūvēta iela 572m garumā</w:t>
            </w:r>
          </w:p>
        </w:tc>
        <w:tc>
          <w:tcPr>
            <w:tcW w:w="812" w:type="dxa"/>
            <w:tcBorders>
              <w:top w:val="nil"/>
              <w:left w:val="nil"/>
              <w:bottom w:val="single" w:sz="4" w:space="0" w:color="auto"/>
              <w:right w:val="single" w:sz="4" w:space="0" w:color="auto"/>
            </w:tcBorders>
            <w:noWrap/>
            <w:hideMark/>
          </w:tcPr>
          <w:p w:rsidR="00B35FF5" w:rsidRDefault="00B35FF5">
            <w:pPr>
              <w:rPr>
                <w:color w:val="000000"/>
                <w:sz w:val="22"/>
                <w:szCs w:val="22"/>
              </w:rPr>
            </w:pPr>
            <w:r>
              <w:rPr>
                <w:color w:val="000000"/>
                <w:sz w:val="22"/>
                <w:szCs w:val="22"/>
              </w:rPr>
              <w:t>2020.</w:t>
            </w:r>
          </w:p>
        </w:tc>
        <w:tc>
          <w:tcPr>
            <w:tcW w:w="989" w:type="dxa"/>
            <w:tcBorders>
              <w:top w:val="nil"/>
              <w:left w:val="nil"/>
              <w:bottom w:val="single" w:sz="4" w:space="0" w:color="auto"/>
              <w:right w:val="single" w:sz="4" w:space="0" w:color="auto"/>
            </w:tcBorders>
            <w:noWrap/>
            <w:hideMark/>
          </w:tcPr>
          <w:p w:rsidR="00B35FF5" w:rsidRDefault="00B35FF5">
            <w:pPr>
              <w:rPr>
                <w:color w:val="000000"/>
                <w:sz w:val="22"/>
                <w:szCs w:val="22"/>
              </w:rPr>
            </w:pPr>
            <w:r>
              <w:rPr>
                <w:color w:val="000000"/>
                <w:sz w:val="22"/>
                <w:szCs w:val="22"/>
              </w:rPr>
              <w:t>2021.</w:t>
            </w:r>
          </w:p>
        </w:tc>
        <w:tc>
          <w:tcPr>
            <w:tcW w:w="1157" w:type="dxa"/>
            <w:tcBorders>
              <w:top w:val="nil"/>
              <w:left w:val="nil"/>
              <w:bottom w:val="single" w:sz="4" w:space="0" w:color="auto"/>
              <w:right w:val="single" w:sz="4" w:space="0" w:color="auto"/>
            </w:tcBorders>
            <w:noWrap/>
            <w:hideMark/>
          </w:tcPr>
          <w:p w:rsidR="00B35FF5" w:rsidRDefault="00B35FF5">
            <w:pPr>
              <w:rPr>
                <w:color w:val="000000"/>
                <w:sz w:val="22"/>
                <w:szCs w:val="22"/>
              </w:rPr>
            </w:pPr>
            <w:r>
              <w:rPr>
                <w:color w:val="000000"/>
                <w:sz w:val="22"/>
                <w:szCs w:val="22"/>
              </w:rPr>
              <w:t> </w:t>
            </w:r>
          </w:p>
        </w:tc>
      </w:tr>
      <w:tr w:rsidR="00B35FF5" w:rsidTr="00B35FF5">
        <w:trPr>
          <w:trHeight w:val="900"/>
        </w:trPr>
        <w:tc>
          <w:tcPr>
            <w:tcW w:w="630" w:type="dxa"/>
            <w:tcBorders>
              <w:top w:val="nil"/>
              <w:left w:val="single" w:sz="4" w:space="0" w:color="auto"/>
              <w:bottom w:val="single" w:sz="4" w:space="0" w:color="auto"/>
              <w:right w:val="single" w:sz="4" w:space="0" w:color="auto"/>
            </w:tcBorders>
            <w:noWrap/>
            <w:hideMark/>
          </w:tcPr>
          <w:p w:rsidR="00B35FF5" w:rsidRDefault="00B35FF5">
            <w:pPr>
              <w:rPr>
                <w:color w:val="000000"/>
                <w:sz w:val="22"/>
                <w:szCs w:val="22"/>
              </w:rPr>
            </w:pPr>
            <w:r>
              <w:rPr>
                <w:color w:val="000000"/>
                <w:sz w:val="22"/>
                <w:szCs w:val="22"/>
              </w:rPr>
              <w:t>1.2.</w:t>
            </w:r>
          </w:p>
        </w:tc>
        <w:tc>
          <w:tcPr>
            <w:tcW w:w="1842" w:type="dxa"/>
            <w:tcBorders>
              <w:top w:val="nil"/>
              <w:left w:val="nil"/>
              <w:bottom w:val="single" w:sz="4" w:space="0" w:color="auto"/>
              <w:right w:val="single" w:sz="4" w:space="0" w:color="auto"/>
            </w:tcBorders>
            <w:hideMark/>
          </w:tcPr>
          <w:p w:rsidR="00B35FF5" w:rsidRDefault="00B35FF5">
            <w:pPr>
              <w:rPr>
                <w:color w:val="000000"/>
                <w:sz w:val="22"/>
                <w:szCs w:val="22"/>
              </w:rPr>
            </w:pPr>
            <w:r>
              <w:rPr>
                <w:color w:val="000000"/>
                <w:sz w:val="22"/>
                <w:szCs w:val="22"/>
              </w:rPr>
              <w:t>Atjaunotas telpas</w:t>
            </w:r>
          </w:p>
        </w:tc>
        <w:tc>
          <w:tcPr>
            <w:tcW w:w="1007" w:type="dxa"/>
            <w:tcBorders>
              <w:top w:val="nil"/>
              <w:left w:val="nil"/>
              <w:bottom w:val="single" w:sz="4" w:space="0" w:color="auto"/>
              <w:right w:val="single" w:sz="4" w:space="0" w:color="auto"/>
            </w:tcBorders>
            <w:noWrap/>
            <w:hideMark/>
          </w:tcPr>
          <w:p w:rsidR="00B35FF5" w:rsidRDefault="00B35FF5">
            <w:pPr>
              <w:rPr>
                <w:color w:val="000000"/>
                <w:sz w:val="22"/>
                <w:szCs w:val="22"/>
              </w:rPr>
            </w:pPr>
            <w:r>
              <w:rPr>
                <w:color w:val="000000"/>
                <w:sz w:val="22"/>
                <w:szCs w:val="22"/>
              </w:rPr>
              <w:t> </w:t>
            </w:r>
          </w:p>
        </w:tc>
        <w:tc>
          <w:tcPr>
            <w:tcW w:w="1005" w:type="dxa"/>
            <w:tcBorders>
              <w:top w:val="nil"/>
              <w:left w:val="nil"/>
              <w:bottom w:val="single" w:sz="4" w:space="0" w:color="auto"/>
              <w:right w:val="single" w:sz="4" w:space="0" w:color="auto"/>
            </w:tcBorders>
            <w:noWrap/>
            <w:hideMark/>
          </w:tcPr>
          <w:p w:rsidR="00B35FF5" w:rsidRDefault="00B35FF5">
            <w:pPr>
              <w:rPr>
                <w:color w:val="000000"/>
                <w:sz w:val="22"/>
                <w:szCs w:val="22"/>
              </w:rPr>
            </w:pPr>
            <w:r>
              <w:rPr>
                <w:color w:val="000000"/>
                <w:sz w:val="22"/>
                <w:szCs w:val="22"/>
              </w:rPr>
              <w:t> </w:t>
            </w:r>
          </w:p>
        </w:tc>
        <w:tc>
          <w:tcPr>
            <w:tcW w:w="1141" w:type="dxa"/>
            <w:tcBorders>
              <w:top w:val="nil"/>
              <w:left w:val="nil"/>
              <w:bottom w:val="single" w:sz="4" w:space="0" w:color="auto"/>
              <w:right w:val="single" w:sz="4" w:space="0" w:color="auto"/>
            </w:tcBorders>
            <w:noWrap/>
            <w:hideMark/>
          </w:tcPr>
          <w:p w:rsidR="00B35FF5" w:rsidRDefault="00B35FF5">
            <w:pPr>
              <w:rPr>
                <w:color w:val="000000"/>
                <w:sz w:val="22"/>
                <w:szCs w:val="22"/>
              </w:rPr>
            </w:pPr>
            <w:r>
              <w:rPr>
                <w:color w:val="000000"/>
                <w:sz w:val="22"/>
                <w:szCs w:val="22"/>
              </w:rPr>
              <w:t> </w:t>
            </w:r>
          </w:p>
        </w:tc>
        <w:tc>
          <w:tcPr>
            <w:tcW w:w="986" w:type="dxa"/>
            <w:tcBorders>
              <w:top w:val="nil"/>
              <w:left w:val="nil"/>
              <w:bottom w:val="single" w:sz="4" w:space="0" w:color="auto"/>
              <w:right w:val="single" w:sz="4" w:space="0" w:color="auto"/>
            </w:tcBorders>
            <w:noWrap/>
            <w:hideMark/>
          </w:tcPr>
          <w:p w:rsidR="00B35FF5" w:rsidRDefault="00B35FF5">
            <w:pPr>
              <w:rPr>
                <w:color w:val="000000"/>
                <w:sz w:val="22"/>
                <w:szCs w:val="22"/>
              </w:rPr>
            </w:pPr>
            <w:r>
              <w:rPr>
                <w:color w:val="000000"/>
                <w:sz w:val="22"/>
                <w:szCs w:val="22"/>
              </w:rPr>
              <w:t> </w:t>
            </w:r>
          </w:p>
        </w:tc>
        <w:tc>
          <w:tcPr>
            <w:tcW w:w="1026" w:type="dxa"/>
            <w:tcBorders>
              <w:top w:val="nil"/>
              <w:left w:val="nil"/>
              <w:bottom w:val="single" w:sz="4" w:space="0" w:color="auto"/>
              <w:right w:val="single" w:sz="4" w:space="0" w:color="auto"/>
            </w:tcBorders>
            <w:noWrap/>
            <w:hideMark/>
          </w:tcPr>
          <w:p w:rsidR="00B35FF5" w:rsidRDefault="00B35FF5">
            <w:pPr>
              <w:rPr>
                <w:color w:val="000000"/>
                <w:sz w:val="22"/>
                <w:szCs w:val="22"/>
              </w:rPr>
            </w:pPr>
            <w:r>
              <w:rPr>
                <w:color w:val="000000"/>
                <w:sz w:val="22"/>
                <w:szCs w:val="22"/>
              </w:rPr>
              <w:t> </w:t>
            </w:r>
          </w:p>
        </w:tc>
        <w:tc>
          <w:tcPr>
            <w:tcW w:w="1043" w:type="dxa"/>
            <w:tcBorders>
              <w:top w:val="nil"/>
              <w:left w:val="nil"/>
              <w:bottom w:val="single" w:sz="4" w:space="0" w:color="auto"/>
              <w:right w:val="single" w:sz="4" w:space="0" w:color="auto"/>
            </w:tcBorders>
            <w:noWrap/>
            <w:hideMark/>
          </w:tcPr>
          <w:p w:rsidR="00B35FF5" w:rsidRDefault="00B35FF5">
            <w:pPr>
              <w:rPr>
                <w:color w:val="000000"/>
                <w:sz w:val="22"/>
                <w:szCs w:val="22"/>
              </w:rPr>
            </w:pPr>
            <w:r>
              <w:rPr>
                <w:color w:val="000000"/>
                <w:sz w:val="22"/>
                <w:szCs w:val="22"/>
              </w:rPr>
              <w:t> </w:t>
            </w:r>
          </w:p>
        </w:tc>
        <w:tc>
          <w:tcPr>
            <w:tcW w:w="830" w:type="dxa"/>
            <w:tcBorders>
              <w:top w:val="nil"/>
              <w:left w:val="nil"/>
              <w:bottom w:val="single" w:sz="4" w:space="0" w:color="auto"/>
              <w:right w:val="single" w:sz="4" w:space="0" w:color="auto"/>
            </w:tcBorders>
            <w:noWrap/>
            <w:hideMark/>
          </w:tcPr>
          <w:p w:rsidR="00B35FF5" w:rsidRDefault="00B35FF5">
            <w:pPr>
              <w:rPr>
                <w:color w:val="000000"/>
                <w:sz w:val="22"/>
                <w:szCs w:val="22"/>
              </w:rPr>
            </w:pPr>
            <w:r>
              <w:rPr>
                <w:color w:val="000000"/>
                <w:sz w:val="22"/>
                <w:szCs w:val="22"/>
              </w:rPr>
              <w:t> </w:t>
            </w:r>
          </w:p>
        </w:tc>
        <w:tc>
          <w:tcPr>
            <w:tcW w:w="1061" w:type="dxa"/>
            <w:tcBorders>
              <w:top w:val="nil"/>
              <w:left w:val="nil"/>
              <w:bottom w:val="single" w:sz="4" w:space="0" w:color="auto"/>
              <w:right w:val="single" w:sz="4" w:space="0" w:color="auto"/>
            </w:tcBorders>
            <w:noWrap/>
            <w:hideMark/>
          </w:tcPr>
          <w:p w:rsidR="00B35FF5" w:rsidRDefault="00B35FF5">
            <w:pPr>
              <w:rPr>
                <w:color w:val="000000"/>
                <w:sz w:val="22"/>
                <w:szCs w:val="22"/>
              </w:rPr>
            </w:pPr>
            <w:r>
              <w:rPr>
                <w:color w:val="000000"/>
                <w:sz w:val="22"/>
                <w:szCs w:val="22"/>
              </w:rPr>
              <w:t> </w:t>
            </w:r>
          </w:p>
        </w:tc>
        <w:tc>
          <w:tcPr>
            <w:tcW w:w="1707" w:type="dxa"/>
            <w:tcBorders>
              <w:top w:val="nil"/>
              <w:left w:val="nil"/>
              <w:bottom w:val="single" w:sz="4" w:space="0" w:color="auto"/>
              <w:right w:val="single" w:sz="4" w:space="0" w:color="auto"/>
            </w:tcBorders>
            <w:hideMark/>
          </w:tcPr>
          <w:p w:rsidR="00B35FF5" w:rsidRDefault="00B35FF5">
            <w:pPr>
              <w:rPr>
                <w:color w:val="000000"/>
                <w:sz w:val="22"/>
                <w:szCs w:val="22"/>
              </w:rPr>
            </w:pPr>
            <w:r>
              <w:rPr>
                <w:color w:val="000000"/>
                <w:sz w:val="22"/>
                <w:szCs w:val="22"/>
              </w:rPr>
              <w:t>Atjaunotas telpas 500 m2 lielā platībā</w:t>
            </w:r>
          </w:p>
        </w:tc>
        <w:tc>
          <w:tcPr>
            <w:tcW w:w="812" w:type="dxa"/>
            <w:tcBorders>
              <w:top w:val="nil"/>
              <w:left w:val="nil"/>
              <w:bottom w:val="single" w:sz="4" w:space="0" w:color="auto"/>
              <w:right w:val="single" w:sz="4" w:space="0" w:color="auto"/>
            </w:tcBorders>
            <w:noWrap/>
            <w:hideMark/>
          </w:tcPr>
          <w:p w:rsidR="00B35FF5" w:rsidRDefault="00B35FF5">
            <w:pPr>
              <w:rPr>
                <w:color w:val="000000"/>
                <w:sz w:val="22"/>
                <w:szCs w:val="22"/>
              </w:rPr>
            </w:pPr>
            <w:r>
              <w:rPr>
                <w:color w:val="000000"/>
                <w:sz w:val="22"/>
                <w:szCs w:val="22"/>
              </w:rPr>
              <w:t>2020.</w:t>
            </w:r>
          </w:p>
        </w:tc>
        <w:tc>
          <w:tcPr>
            <w:tcW w:w="989" w:type="dxa"/>
            <w:tcBorders>
              <w:top w:val="nil"/>
              <w:left w:val="nil"/>
              <w:bottom w:val="single" w:sz="4" w:space="0" w:color="auto"/>
              <w:right w:val="single" w:sz="4" w:space="0" w:color="auto"/>
            </w:tcBorders>
            <w:noWrap/>
            <w:hideMark/>
          </w:tcPr>
          <w:p w:rsidR="00B35FF5" w:rsidRDefault="00B35FF5">
            <w:pPr>
              <w:rPr>
                <w:color w:val="000000"/>
                <w:sz w:val="22"/>
                <w:szCs w:val="22"/>
              </w:rPr>
            </w:pPr>
            <w:r>
              <w:rPr>
                <w:color w:val="000000"/>
                <w:sz w:val="22"/>
                <w:szCs w:val="22"/>
              </w:rPr>
              <w:t>2021.</w:t>
            </w:r>
          </w:p>
        </w:tc>
        <w:tc>
          <w:tcPr>
            <w:tcW w:w="1157" w:type="dxa"/>
            <w:tcBorders>
              <w:top w:val="nil"/>
              <w:left w:val="nil"/>
              <w:bottom w:val="single" w:sz="4" w:space="0" w:color="auto"/>
              <w:right w:val="single" w:sz="4" w:space="0" w:color="auto"/>
            </w:tcBorders>
            <w:noWrap/>
            <w:hideMark/>
          </w:tcPr>
          <w:p w:rsidR="00B35FF5" w:rsidRDefault="00B35FF5">
            <w:pPr>
              <w:rPr>
                <w:color w:val="000000"/>
                <w:sz w:val="22"/>
                <w:szCs w:val="22"/>
              </w:rPr>
            </w:pPr>
            <w:r>
              <w:rPr>
                <w:color w:val="000000"/>
                <w:sz w:val="22"/>
                <w:szCs w:val="22"/>
              </w:rPr>
              <w:t> </w:t>
            </w:r>
          </w:p>
        </w:tc>
      </w:tr>
    </w:tbl>
    <w:p w:rsidR="00B35FF5" w:rsidRDefault="00B35FF5" w:rsidP="00B35FF5">
      <w:pPr>
        <w:ind w:left="4320"/>
        <w:jc w:val="both"/>
        <w:rPr>
          <w:rFonts w:eastAsia="Calibri"/>
          <w:b/>
          <w:bCs/>
          <w:sz w:val="24"/>
          <w:szCs w:val="24"/>
        </w:rPr>
      </w:pPr>
    </w:p>
    <w:p w:rsidR="00B35FF5" w:rsidRDefault="00B35FF5" w:rsidP="00B35FF5">
      <w:pPr>
        <w:rPr>
          <w:b/>
          <w:bCs/>
          <w:sz w:val="24"/>
          <w:szCs w:val="24"/>
        </w:rPr>
      </w:pPr>
    </w:p>
    <w:p w:rsidR="00B35FF5" w:rsidRDefault="00B35FF5" w:rsidP="00B35FF5">
      <w:pPr>
        <w:ind w:firstLine="720"/>
        <w:rPr>
          <w:sz w:val="24"/>
          <w:szCs w:val="24"/>
        </w:rPr>
      </w:pPr>
      <w:r>
        <w:rPr>
          <w:sz w:val="24"/>
          <w:szCs w:val="24"/>
        </w:rPr>
        <w:t>Gulbenes novada domes priekšsēdētājs</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proofErr w:type="spellStart"/>
      <w:r>
        <w:rPr>
          <w:sz w:val="24"/>
          <w:szCs w:val="24"/>
        </w:rPr>
        <w:t>N.Audzišs</w:t>
      </w:r>
      <w:proofErr w:type="spellEnd"/>
    </w:p>
    <w:p w:rsidR="00B35FF5" w:rsidRDefault="00B35FF5" w:rsidP="00B35FF5">
      <w:pPr>
        <w:tabs>
          <w:tab w:val="left" w:pos="709"/>
        </w:tabs>
        <w:rPr>
          <w:sz w:val="24"/>
          <w:szCs w:val="24"/>
        </w:rPr>
      </w:pPr>
      <w:r>
        <w:rPr>
          <w:sz w:val="24"/>
          <w:szCs w:val="24"/>
        </w:rPr>
        <w:tab/>
      </w:r>
    </w:p>
    <w:p w:rsidR="00B35FF5" w:rsidRDefault="00B35FF5" w:rsidP="00B35FF5">
      <w:pPr>
        <w:rPr>
          <w:sz w:val="24"/>
          <w:szCs w:val="24"/>
        </w:rPr>
        <w:sectPr w:rsidR="00B35FF5">
          <w:pgSz w:w="16838" w:h="11906" w:orient="landscape"/>
          <w:pgMar w:top="851" w:right="851" w:bottom="709" w:left="851" w:header="709" w:footer="709" w:gutter="0"/>
          <w:cols w:space="720"/>
        </w:sectPr>
      </w:pPr>
    </w:p>
    <w:p w:rsidR="00B35FF5" w:rsidRDefault="00B35FF5" w:rsidP="00B35FF5">
      <w:pPr>
        <w:ind w:left="4320"/>
        <w:jc w:val="both"/>
        <w:rPr>
          <w:b/>
          <w:bCs/>
          <w:sz w:val="24"/>
          <w:szCs w:val="24"/>
        </w:rPr>
      </w:pPr>
    </w:p>
    <w:p w:rsidR="00B35FF5" w:rsidRDefault="00B35FF5" w:rsidP="00B35FF5">
      <w:pPr>
        <w:rPr>
          <w:b/>
          <w:bCs/>
          <w:sz w:val="24"/>
          <w:szCs w:val="24"/>
        </w:rPr>
      </w:pPr>
      <w:r>
        <w:rPr>
          <w:b/>
          <w:bCs/>
          <w:sz w:val="24"/>
          <w:szCs w:val="24"/>
        </w:rPr>
        <w:br w:type="page"/>
      </w:r>
    </w:p>
    <w:p w:rsidR="00B35FF5" w:rsidRDefault="00B35FF5" w:rsidP="00B35FF5">
      <w:pPr>
        <w:ind w:left="4320"/>
        <w:jc w:val="both"/>
        <w:rPr>
          <w:b/>
          <w:bCs/>
          <w:sz w:val="24"/>
          <w:szCs w:val="24"/>
        </w:rPr>
      </w:pPr>
    </w:p>
    <w:p w:rsidR="00B35FF5" w:rsidRDefault="00B35FF5" w:rsidP="00B35FF5">
      <w:pPr>
        <w:ind w:left="4320"/>
        <w:jc w:val="both"/>
        <w:rPr>
          <w:sz w:val="24"/>
          <w:szCs w:val="24"/>
        </w:rPr>
      </w:pPr>
      <w:r>
        <w:rPr>
          <w:b/>
          <w:bCs/>
          <w:sz w:val="24"/>
          <w:szCs w:val="24"/>
        </w:rPr>
        <w:t xml:space="preserve">9.pielikums </w:t>
      </w:r>
      <w:r>
        <w:rPr>
          <w:sz w:val="24"/>
          <w:szCs w:val="24"/>
        </w:rPr>
        <w:t>pie Gulbenes novada domes 2019.gada 30.decembra sēdes Nr.19, 20.§, 2.p.</w:t>
      </w:r>
    </w:p>
    <w:p w:rsidR="00B35FF5" w:rsidRDefault="00B35FF5" w:rsidP="00B35FF5">
      <w:pPr>
        <w:spacing w:line="360" w:lineRule="auto"/>
        <w:jc w:val="center"/>
        <w:rPr>
          <w:sz w:val="24"/>
          <w:szCs w:val="24"/>
        </w:rPr>
      </w:pPr>
    </w:p>
    <w:p w:rsidR="00B35FF5" w:rsidRDefault="00B35FF5" w:rsidP="00B35FF5">
      <w:pPr>
        <w:jc w:val="center"/>
        <w:rPr>
          <w:b/>
          <w:bCs/>
          <w:sz w:val="24"/>
          <w:szCs w:val="24"/>
        </w:rPr>
      </w:pPr>
      <w:r>
        <w:rPr>
          <w:b/>
          <w:bCs/>
          <w:sz w:val="24"/>
          <w:szCs w:val="24"/>
        </w:rPr>
        <w:t xml:space="preserve">Maksājumu grafiks nekustamā īpašuma </w:t>
      </w:r>
    </w:p>
    <w:p w:rsidR="00B35FF5" w:rsidRDefault="00B35FF5" w:rsidP="00B35FF5">
      <w:pPr>
        <w:jc w:val="center"/>
        <w:rPr>
          <w:b/>
          <w:bCs/>
          <w:sz w:val="24"/>
          <w:szCs w:val="24"/>
        </w:rPr>
      </w:pPr>
      <w:r>
        <w:rPr>
          <w:b/>
          <w:bCs/>
          <w:sz w:val="24"/>
          <w:szCs w:val="24"/>
        </w:rPr>
        <w:t>Rīgas iela 70 – 3, Gulbene, Gulbenes novads, atsavināšanai</w:t>
      </w:r>
    </w:p>
    <w:tbl>
      <w:tblPr>
        <w:tblW w:w="9336" w:type="dxa"/>
        <w:tblLook w:val="04A0" w:firstRow="1" w:lastRow="0" w:firstColumn="1" w:lastColumn="0" w:noHBand="0" w:noVBand="1"/>
      </w:tblPr>
      <w:tblGrid>
        <w:gridCol w:w="1356"/>
        <w:gridCol w:w="1120"/>
        <w:gridCol w:w="1480"/>
        <w:gridCol w:w="1460"/>
        <w:gridCol w:w="1480"/>
        <w:gridCol w:w="1480"/>
        <w:gridCol w:w="960"/>
      </w:tblGrid>
      <w:tr w:rsidR="00B35FF5" w:rsidTr="00B35FF5">
        <w:trPr>
          <w:trHeight w:val="600"/>
        </w:trPr>
        <w:tc>
          <w:tcPr>
            <w:tcW w:w="1356" w:type="dxa"/>
            <w:tcBorders>
              <w:top w:val="single" w:sz="4" w:space="0" w:color="auto"/>
              <w:left w:val="single" w:sz="4" w:space="0" w:color="auto"/>
              <w:bottom w:val="single" w:sz="4" w:space="0" w:color="auto"/>
              <w:right w:val="single" w:sz="4" w:space="0" w:color="auto"/>
            </w:tcBorders>
            <w:vAlign w:val="center"/>
            <w:hideMark/>
          </w:tcPr>
          <w:p w:rsidR="00B35FF5" w:rsidRDefault="00B35FF5">
            <w:pPr>
              <w:spacing w:line="360" w:lineRule="auto"/>
              <w:jc w:val="center"/>
              <w:rPr>
                <w:color w:val="000000"/>
                <w:sz w:val="24"/>
                <w:szCs w:val="24"/>
              </w:rPr>
            </w:pPr>
            <w:r>
              <w:rPr>
                <w:color w:val="000000"/>
                <w:sz w:val="24"/>
                <w:szCs w:val="24"/>
              </w:rPr>
              <w:t>Maksājuma termiņš</w:t>
            </w:r>
          </w:p>
        </w:tc>
        <w:tc>
          <w:tcPr>
            <w:tcW w:w="1120" w:type="dxa"/>
            <w:tcBorders>
              <w:top w:val="single" w:sz="4" w:space="0" w:color="auto"/>
              <w:left w:val="nil"/>
              <w:bottom w:val="single" w:sz="4" w:space="0" w:color="auto"/>
              <w:right w:val="single" w:sz="4" w:space="0" w:color="auto"/>
            </w:tcBorders>
            <w:vAlign w:val="center"/>
            <w:hideMark/>
          </w:tcPr>
          <w:p w:rsidR="00B35FF5" w:rsidRDefault="00B35FF5">
            <w:pPr>
              <w:spacing w:line="360" w:lineRule="auto"/>
              <w:jc w:val="center"/>
              <w:rPr>
                <w:color w:val="000000"/>
                <w:sz w:val="24"/>
                <w:szCs w:val="24"/>
              </w:rPr>
            </w:pPr>
            <w:r>
              <w:rPr>
                <w:color w:val="000000"/>
                <w:sz w:val="24"/>
                <w:szCs w:val="24"/>
              </w:rPr>
              <w:t>Valūta</w:t>
            </w:r>
          </w:p>
        </w:tc>
        <w:tc>
          <w:tcPr>
            <w:tcW w:w="1480" w:type="dxa"/>
            <w:tcBorders>
              <w:top w:val="single" w:sz="4" w:space="0" w:color="auto"/>
              <w:left w:val="nil"/>
              <w:bottom w:val="single" w:sz="4" w:space="0" w:color="auto"/>
              <w:right w:val="single" w:sz="4" w:space="0" w:color="auto"/>
            </w:tcBorders>
            <w:vAlign w:val="center"/>
            <w:hideMark/>
          </w:tcPr>
          <w:p w:rsidR="00B35FF5" w:rsidRDefault="00B35FF5">
            <w:pPr>
              <w:spacing w:line="360" w:lineRule="auto"/>
              <w:jc w:val="center"/>
              <w:rPr>
                <w:color w:val="000000"/>
                <w:sz w:val="24"/>
                <w:szCs w:val="24"/>
              </w:rPr>
            </w:pPr>
            <w:r>
              <w:rPr>
                <w:color w:val="000000"/>
                <w:sz w:val="24"/>
                <w:szCs w:val="24"/>
              </w:rPr>
              <w:t xml:space="preserve">Neizmaksātā vērtība </w:t>
            </w:r>
          </w:p>
        </w:tc>
        <w:tc>
          <w:tcPr>
            <w:tcW w:w="1460" w:type="dxa"/>
            <w:tcBorders>
              <w:top w:val="single" w:sz="4" w:space="0" w:color="auto"/>
              <w:left w:val="nil"/>
              <w:bottom w:val="single" w:sz="4" w:space="0" w:color="auto"/>
              <w:right w:val="single" w:sz="4" w:space="0" w:color="auto"/>
            </w:tcBorders>
            <w:vAlign w:val="center"/>
            <w:hideMark/>
          </w:tcPr>
          <w:p w:rsidR="00B35FF5" w:rsidRDefault="00B35FF5">
            <w:pPr>
              <w:spacing w:line="360" w:lineRule="auto"/>
              <w:jc w:val="center"/>
              <w:rPr>
                <w:color w:val="000000"/>
                <w:sz w:val="24"/>
                <w:szCs w:val="24"/>
              </w:rPr>
            </w:pPr>
            <w:r>
              <w:rPr>
                <w:color w:val="000000"/>
                <w:sz w:val="24"/>
                <w:szCs w:val="24"/>
              </w:rPr>
              <w:t xml:space="preserve">Izpirkuma maksājums </w:t>
            </w:r>
          </w:p>
        </w:tc>
        <w:tc>
          <w:tcPr>
            <w:tcW w:w="1480" w:type="dxa"/>
            <w:tcBorders>
              <w:top w:val="single" w:sz="4" w:space="0" w:color="auto"/>
              <w:left w:val="nil"/>
              <w:bottom w:val="single" w:sz="4" w:space="0" w:color="auto"/>
              <w:right w:val="single" w:sz="4" w:space="0" w:color="auto"/>
            </w:tcBorders>
            <w:vAlign w:val="center"/>
            <w:hideMark/>
          </w:tcPr>
          <w:p w:rsidR="00B35FF5" w:rsidRDefault="00B35FF5">
            <w:pPr>
              <w:spacing w:line="360" w:lineRule="auto"/>
              <w:jc w:val="center"/>
              <w:rPr>
                <w:color w:val="000000"/>
                <w:sz w:val="24"/>
                <w:szCs w:val="24"/>
              </w:rPr>
            </w:pPr>
            <w:r>
              <w:rPr>
                <w:color w:val="000000"/>
                <w:sz w:val="24"/>
                <w:szCs w:val="24"/>
              </w:rPr>
              <w:t xml:space="preserve">Procentu maksājums </w:t>
            </w:r>
          </w:p>
        </w:tc>
        <w:tc>
          <w:tcPr>
            <w:tcW w:w="1480" w:type="dxa"/>
            <w:tcBorders>
              <w:top w:val="single" w:sz="4" w:space="0" w:color="auto"/>
              <w:left w:val="nil"/>
              <w:bottom w:val="single" w:sz="4" w:space="0" w:color="auto"/>
              <w:right w:val="single" w:sz="4" w:space="0" w:color="auto"/>
            </w:tcBorders>
            <w:vAlign w:val="center"/>
            <w:hideMark/>
          </w:tcPr>
          <w:p w:rsidR="00B35FF5" w:rsidRDefault="00B35FF5">
            <w:pPr>
              <w:spacing w:line="360" w:lineRule="auto"/>
              <w:jc w:val="center"/>
              <w:rPr>
                <w:color w:val="000000"/>
                <w:sz w:val="24"/>
                <w:szCs w:val="24"/>
              </w:rPr>
            </w:pPr>
            <w:r>
              <w:rPr>
                <w:color w:val="000000"/>
                <w:sz w:val="24"/>
                <w:szCs w:val="24"/>
              </w:rPr>
              <w:t xml:space="preserve">Maksājums kopā </w:t>
            </w:r>
          </w:p>
        </w:tc>
        <w:tc>
          <w:tcPr>
            <w:tcW w:w="960" w:type="dxa"/>
            <w:tcBorders>
              <w:top w:val="single" w:sz="4" w:space="0" w:color="auto"/>
              <w:left w:val="nil"/>
              <w:bottom w:val="single" w:sz="4" w:space="0" w:color="auto"/>
              <w:right w:val="single" w:sz="4" w:space="0" w:color="auto"/>
            </w:tcBorders>
            <w:vAlign w:val="center"/>
            <w:hideMark/>
          </w:tcPr>
          <w:p w:rsidR="00B35FF5" w:rsidRDefault="00B35FF5">
            <w:pPr>
              <w:spacing w:line="360" w:lineRule="auto"/>
              <w:jc w:val="center"/>
              <w:rPr>
                <w:color w:val="000000"/>
                <w:sz w:val="24"/>
                <w:szCs w:val="24"/>
              </w:rPr>
            </w:pPr>
            <w:r>
              <w:rPr>
                <w:color w:val="000000"/>
                <w:sz w:val="24"/>
                <w:szCs w:val="24"/>
              </w:rPr>
              <w:t>Dienu skaits</w:t>
            </w:r>
          </w:p>
        </w:tc>
      </w:tr>
      <w:tr w:rsidR="00B35FF5" w:rsidTr="00B35FF5">
        <w:trPr>
          <w:trHeight w:val="300"/>
        </w:trPr>
        <w:tc>
          <w:tcPr>
            <w:tcW w:w="1356" w:type="dxa"/>
            <w:tcBorders>
              <w:top w:val="nil"/>
              <w:left w:val="single" w:sz="4" w:space="0" w:color="auto"/>
              <w:bottom w:val="nil"/>
              <w:right w:val="single" w:sz="4" w:space="0" w:color="auto"/>
            </w:tcBorders>
            <w:noWrap/>
            <w:vAlign w:val="center"/>
            <w:hideMark/>
          </w:tcPr>
          <w:p w:rsidR="00B35FF5" w:rsidRDefault="00B35FF5">
            <w:pPr>
              <w:spacing w:line="360" w:lineRule="auto"/>
              <w:rPr>
                <w:color w:val="000000"/>
                <w:sz w:val="24"/>
                <w:szCs w:val="24"/>
              </w:rPr>
            </w:pPr>
            <w:r>
              <w:rPr>
                <w:color w:val="000000"/>
                <w:sz w:val="24"/>
                <w:szCs w:val="24"/>
              </w:rPr>
              <w:t>25.12.2019.</w:t>
            </w:r>
          </w:p>
        </w:tc>
        <w:tc>
          <w:tcPr>
            <w:tcW w:w="112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EUR</w:t>
            </w:r>
          </w:p>
        </w:tc>
        <w:tc>
          <w:tcPr>
            <w:tcW w:w="148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3562.00</w:t>
            </w:r>
          </w:p>
        </w:tc>
        <w:tc>
          <w:tcPr>
            <w:tcW w:w="146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357.00</w:t>
            </w:r>
          </w:p>
        </w:tc>
        <w:tc>
          <w:tcPr>
            <w:tcW w:w="148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0</w:t>
            </w:r>
          </w:p>
        </w:tc>
        <w:tc>
          <w:tcPr>
            <w:tcW w:w="148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357.00</w:t>
            </w:r>
          </w:p>
        </w:tc>
        <w:tc>
          <w:tcPr>
            <w:tcW w:w="96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0</w:t>
            </w:r>
          </w:p>
        </w:tc>
      </w:tr>
      <w:tr w:rsidR="00B35FF5" w:rsidTr="00B35FF5">
        <w:trPr>
          <w:trHeight w:val="300"/>
        </w:trPr>
        <w:tc>
          <w:tcPr>
            <w:tcW w:w="1356" w:type="dxa"/>
            <w:tcBorders>
              <w:top w:val="single" w:sz="4" w:space="0" w:color="auto"/>
              <w:left w:val="single" w:sz="4" w:space="0" w:color="auto"/>
              <w:bottom w:val="nil"/>
              <w:right w:val="single" w:sz="4" w:space="0" w:color="auto"/>
            </w:tcBorders>
            <w:noWrap/>
            <w:vAlign w:val="center"/>
            <w:hideMark/>
          </w:tcPr>
          <w:p w:rsidR="00B35FF5" w:rsidRDefault="00B35FF5">
            <w:pPr>
              <w:spacing w:line="360" w:lineRule="auto"/>
              <w:rPr>
                <w:color w:val="000000"/>
                <w:sz w:val="24"/>
                <w:szCs w:val="24"/>
              </w:rPr>
            </w:pPr>
            <w:r>
              <w:rPr>
                <w:color w:val="000000"/>
                <w:sz w:val="24"/>
                <w:szCs w:val="24"/>
              </w:rPr>
              <w:t>25.01.2020.</w:t>
            </w:r>
          </w:p>
        </w:tc>
        <w:tc>
          <w:tcPr>
            <w:tcW w:w="112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EUR</w:t>
            </w:r>
          </w:p>
        </w:tc>
        <w:tc>
          <w:tcPr>
            <w:tcW w:w="148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3205.00</w:t>
            </w:r>
          </w:p>
        </w:tc>
        <w:tc>
          <w:tcPr>
            <w:tcW w:w="146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54.00</w:t>
            </w:r>
          </w:p>
        </w:tc>
        <w:tc>
          <w:tcPr>
            <w:tcW w:w="148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14.96</w:t>
            </w:r>
          </w:p>
        </w:tc>
        <w:tc>
          <w:tcPr>
            <w:tcW w:w="148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68.96</w:t>
            </w:r>
          </w:p>
        </w:tc>
        <w:tc>
          <w:tcPr>
            <w:tcW w:w="96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28</w:t>
            </w:r>
          </w:p>
        </w:tc>
      </w:tr>
      <w:tr w:rsidR="00B35FF5" w:rsidTr="00B35FF5">
        <w:trPr>
          <w:trHeight w:val="300"/>
        </w:trPr>
        <w:tc>
          <w:tcPr>
            <w:tcW w:w="1356" w:type="dxa"/>
            <w:tcBorders>
              <w:top w:val="single" w:sz="4" w:space="0" w:color="auto"/>
              <w:left w:val="single" w:sz="4" w:space="0" w:color="auto"/>
              <w:bottom w:val="nil"/>
              <w:right w:val="single" w:sz="4" w:space="0" w:color="auto"/>
            </w:tcBorders>
            <w:noWrap/>
            <w:vAlign w:val="center"/>
            <w:hideMark/>
          </w:tcPr>
          <w:p w:rsidR="00B35FF5" w:rsidRDefault="00B35FF5">
            <w:pPr>
              <w:spacing w:line="360" w:lineRule="auto"/>
              <w:rPr>
                <w:color w:val="000000"/>
                <w:sz w:val="24"/>
                <w:szCs w:val="24"/>
              </w:rPr>
            </w:pPr>
            <w:r>
              <w:rPr>
                <w:color w:val="000000"/>
                <w:sz w:val="24"/>
                <w:szCs w:val="24"/>
              </w:rPr>
              <w:t>25.02.2020.</w:t>
            </w:r>
          </w:p>
        </w:tc>
        <w:tc>
          <w:tcPr>
            <w:tcW w:w="112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EUR</w:t>
            </w:r>
          </w:p>
        </w:tc>
        <w:tc>
          <w:tcPr>
            <w:tcW w:w="148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3151.00</w:t>
            </w:r>
          </w:p>
        </w:tc>
        <w:tc>
          <w:tcPr>
            <w:tcW w:w="146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54.00</w:t>
            </w:r>
          </w:p>
        </w:tc>
        <w:tc>
          <w:tcPr>
            <w:tcW w:w="148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16.28</w:t>
            </w:r>
          </w:p>
        </w:tc>
        <w:tc>
          <w:tcPr>
            <w:tcW w:w="148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70.28</w:t>
            </w:r>
          </w:p>
        </w:tc>
        <w:tc>
          <w:tcPr>
            <w:tcW w:w="96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31</w:t>
            </w:r>
          </w:p>
        </w:tc>
      </w:tr>
      <w:tr w:rsidR="00B35FF5" w:rsidTr="00B35FF5">
        <w:trPr>
          <w:trHeight w:val="300"/>
        </w:trPr>
        <w:tc>
          <w:tcPr>
            <w:tcW w:w="1356" w:type="dxa"/>
            <w:tcBorders>
              <w:top w:val="single" w:sz="4" w:space="0" w:color="auto"/>
              <w:left w:val="single" w:sz="4" w:space="0" w:color="auto"/>
              <w:bottom w:val="nil"/>
              <w:right w:val="single" w:sz="4" w:space="0" w:color="auto"/>
            </w:tcBorders>
            <w:noWrap/>
            <w:vAlign w:val="center"/>
            <w:hideMark/>
          </w:tcPr>
          <w:p w:rsidR="00B35FF5" w:rsidRDefault="00B35FF5">
            <w:pPr>
              <w:spacing w:line="360" w:lineRule="auto"/>
              <w:rPr>
                <w:color w:val="000000"/>
                <w:sz w:val="24"/>
                <w:szCs w:val="24"/>
              </w:rPr>
            </w:pPr>
            <w:r>
              <w:rPr>
                <w:color w:val="000000"/>
                <w:sz w:val="24"/>
                <w:szCs w:val="24"/>
              </w:rPr>
              <w:t>25.03.2020.</w:t>
            </w:r>
          </w:p>
        </w:tc>
        <w:tc>
          <w:tcPr>
            <w:tcW w:w="112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EUR</w:t>
            </w:r>
          </w:p>
        </w:tc>
        <w:tc>
          <w:tcPr>
            <w:tcW w:w="148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3097.00</w:t>
            </w:r>
          </w:p>
        </w:tc>
        <w:tc>
          <w:tcPr>
            <w:tcW w:w="146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54.00</w:t>
            </w:r>
          </w:p>
        </w:tc>
        <w:tc>
          <w:tcPr>
            <w:tcW w:w="148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14.97</w:t>
            </w:r>
          </w:p>
        </w:tc>
        <w:tc>
          <w:tcPr>
            <w:tcW w:w="148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68.97</w:t>
            </w:r>
          </w:p>
        </w:tc>
        <w:tc>
          <w:tcPr>
            <w:tcW w:w="96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29</w:t>
            </w:r>
          </w:p>
        </w:tc>
      </w:tr>
      <w:tr w:rsidR="00B35FF5" w:rsidTr="00B35FF5">
        <w:trPr>
          <w:trHeight w:val="300"/>
        </w:trPr>
        <w:tc>
          <w:tcPr>
            <w:tcW w:w="1356" w:type="dxa"/>
            <w:tcBorders>
              <w:top w:val="single" w:sz="4" w:space="0" w:color="auto"/>
              <w:left w:val="single" w:sz="4" w:space="0" w:color="auto"/>
              <w:bottom w:val="nil"/>
              <w:right w:val="single" w:sz="4" w:space="0" w:color="auto"/>
            </w:tcBorders>
            <w:noWrap/>
            <w:vAlign w:val="center"/>
            <w:hideMark/>
          </w:tcPr>
          <w:p w:rsidR="00B35FF5" w:rsidRDefault="00B35FF5">
            <w:pPr>
              <w:spacing w:line="360" w:lineRule="auto"/>
              <w:rPr>
                <w:color w:val="000000"/>
                <w:sz w:val="24"/>
                <w:szCs w:val="24"/>
              </w:rPr>
            </w:pPr>
            <w:r>
              <w:rPr>
                <w:color w:val="000000"/>
                <w:sz w:val="24"/>
                <w:szCs w:val="24"/>
              </w:rPr>
              <w:t>25.04.2020.</w:t>
            </w:r>
          </w:p>
        </w:tc>
        <w:tc>
          <w:tcPr>
            <w:tcW w:w="112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EUR</w:t>
            </w:r>
          </w:p>
        </w:tc>
        <w:tc>
          <w:tcPr>
            <w:tcW w:w="148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3043.00</w:t>
            </w:r>
          </w:p>
        </w:tc>
        <w:tc>
          <w:tcPr>
            <w:tcW w:w="146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54.00</w:t>
            </w:r>
          </w:p>
        </w:tc>
        <w:tc>
          <w:tcPr>
            <w:tcW w:w="148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15.72</w:t>
            </w:r>
          </w:p>
        </w:tc>
        <w:tc>
          <w:tcPr>
            <w:tcW w:w="148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69.72</w:t>
            </w:r>
          </w:p>
        </w:tc>
        <w:tc>
          <w:tcPr>
            <w:tcW w:w="96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31</w:t>
            </w:r>
          </w:p>
        </w:tc>
      </w:tr>
      <w:tr w:rsidR="00B35FF5" w:rsidTr="00B35FF5">
        <w:trPr>
          <w:trHeight w:val="300"/>
        </w:trPr>
        <w:tc>
          <w:tcPr>
            <w:tcW w:w="1356" w:type="dxa"/>
            <w:tcBorders>
              <w:top w:val="single" w:sz="4" w:space="0" w:color="auto"/>
              <w:left w:val="single" w:sz="4" w:space="0" w:color="auto"/>
              <w:bottom w:val="nil"/>
              <w:right w:val="single" w:sz="4" w:space="0" w:color="auto"/>
            </w:tcBorders>
            <w:noWrap/>
            <w:vAlign w:val="center"/>
            <w:hideMark/>
          </w:tcPr>
          <w:p w:rsidR="00B35FF5" w:rsidRDefault="00B35FF5">
            <w:pPr>
              <w:spacing w:line="360" w:lineRule="auto"/>
              <w:rPr>
                <w:color w:val="000000"/>
                <w:sz w:val="24"/>
                <w:szCs w:val="24"/>
              </w:rPr>
            </w:pPr>
            <w:r>
              <w:rPr>
                <w:color w:val="000000"/>
                <w:sz w:val="24"/>
                <w:szCs w:val="24"/>
              </w:rPr>
              <w:t>25.05.2020.</w:t>
            </w:r>
          </w:p>
        </w:tc>
        <w:tc>
          <w:tcPr>
            <w:tcW w:w="112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EUR</w:t>
            </w:r>
          </w:p>
        </w:tc>
        <w:tc>
          <w:tcPr>
            <w:tcW w:w="148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2989.00</w:t>
            </w:r>
          </w:p>
        </w:tc>
        <w:tc>
          <w:tcPr>
            <w:tcW w:w="146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54.00</w:t>
            </w:r>
          </w:p>
        </w:tc>
        <w:tc>
          <w:tcPr>
            <w:tcW w:w="148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14.95</w:t>
            </w:r>
          </w:p>
        </w:tc>
        <w:tc>
          <w:tcPr>
            <w:tcW w:w="148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68.95</w:t>
            </w:r>
          </w:p>
        </w:tc>
        <w:tc>
          <w:tcPr>
            <w:tcW w:w="96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30</w:t>
            </w:r>
          </w:p>
        </w:tc>
      </w:tr>
      <w:tr w:rsidR="00B35FF5" w:rsidTr="00B35FF5">
        <w:trPr>
          <w:trHeight w:val="300"/>
        </w:trPr>
        <w:tc>
          <w:tcPr>
            <w:tcW w:w="1356" w:type="dxa"/>
            <w:tcBorders>
              <w:top w:val="single" w:sz="4" w:space="0" w:color="auto"/>
              <w:left w:val="single" w:sz="4" w:space="0" w:color="auto"/>
              <w:bottom w:val="nil"/>
              <w:right w:val="single" w:sz="4" w:space="0" w:color="auto"/>
            </w:tcBorders>
            <w:noWrap/>
            <w:vAlign w:val="center"/>
            <w:hideMark/>
          </w:tcPr>
          <w:p w:rsidR="00B35FF5" w:rsidRDefault="00B35FF5">
            <w:pPr>
              <w:spacing w:line="360" w:lineRule="auto"/>
              <w:rPr>
                <w:color w:val="000000"/>
                <w:sz w:val="24"/>
                <w:szCs w:val="24"/>
              </w:rPr>
            </w:pPr>
            <w:r>
              <w:rPr>
                <w:color w:val="000000"/>
                <w:sz w:val="24"/>
                <w:szCs w:val="24"/>
              </w:rPr>
              <w:t>25.06.2020.</w:t>
            </w:r>
          </w:p>
        </w:tc>
        <w:tc>
          <w:tcPr>
            <w:tcW w:w="112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EUR</w:t>
            </w:r>
          </w:p>
        </w:tc>
        <w:tc>
          <w:tcPr>
            <w:tcW w:w="148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2935.00</w:t>
            </w:r>
          </w:p>
        </w:tc>
        <w:tc>
          <w:tcPr>
            <w:tcW w:w="146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54.00</w:t>
            </w:r>
          </w:p>
        </w:tc>
        <w:tc>
          <w:tcPr>
            <w:tcW w:w="148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15.16</w:t>
            </w:r>
          </w:p>
        </w:tc>
        <w:tc>
          <w:tcPr>
            <w:tcW w:w="148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69.16</w:t>
            </w:r>
          </w:p>
        </w:tc>
        <w:tc>
          <w:tcPr>
            <w:tcW w:w="96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31</w:t>
            </w:r>
          </w:p>
        </w:tc>
      </w:tr>
      <w:tr w:rsidR="00B35FF5" w:rsidTr="00B35FF5">
        <w:trPr>
          <w:trHeight w:val="300"/>
        </w:trPr>
        <w:tc>
          <w:tcPr>
            <w:tcW w:w="1356" w:type="dxa"/>
            <w:tcBorders>
              <w:top w:val="single" w:sz="4" w:space="0" w:color="auto"/>
              <w:left w:val="single" w:sz="4" w:space="0" w:color="auto"/>
              <w:bottom w:val="nil"/>
              <w:right w:val="single" w:sz="4" w:space="0" w:color="auto"/>
            </w:tcBorders>
            <w:noWrap/>
            <w:vAlign w:val="center"/>
            <w:hideMark/>
          </w:tcPr>
          <w:p w:rsidR="00B35FF5" w:rsidRDefault="00B35FF5">
            <w:pPr>
              <w:spacing w:line="360" w:lineRule="auto"/>
              <w:rPr>
                <w:color w:val="000000"/>
                <w:sz w:val="24"/>
                <w:szCs w:val="24"/>
              </w:rPr>
            </w:pPr>
            <w:r>
              <w:rPr>
                <w:color w:val="000000"/>
                <w:sz w:val="24"/>
                <w:szCs w:val="24"/>
              </w:rPr>
              <w:t>25.07.2020.</w:t>
            </w:r>
          </w:p>
        </w:tc>
        <w:tc>
          <w:tcPr>
            <w:tcW w:w="112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EUR</w:t>
            </w:r>
          </w:p>
        </w:tc>
        <w:tc>
          <w:tcPr>
            <w:tcW w:w="148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2881.00</w:t>
            </w:r>
          </w:p>
        </w:tc>
        <w:tc>
          <w:tcPr>
            <w:tcW w:w="146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54.00</w:t>
            </w:r>
          </w:p>
        </w:tc>
        <w:tc>
          <w:tcPr>
            <w:tcW w:w="148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14.41</w:t>
            </w:r>
          </w:p>
        </w:tc>
        <w:tc>
          <w:tcPr>
            <w:tcW w:w="148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68.41</w:t>
            </w:r>
          </w:p>
        </w:tc>
        <w:tc>
          <w:tcPr>
            <w:tcW w:w="96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30</w:t>
            </w:r>
          </w:p>
        </w:tc>
      </w:tr>
      <w:tr w:rsidR="00B35FF5" w:rsidTr="00B35FF5">
        <w:trPr>
          <w:trHeight w:val="300"/>
        </w:trPr>
        <w:tc>
          <w:tcPr>
            <w:tcW w:w="1356" w:type="dxa"/>
            <w:tcBorders>
              <w:top w:val="single" w:sz="4" w:space="0" w:color="auto"/>
              <w:left w:val="single" w:sz="4" w:space="0" w:color="auto"/>
              <w:bottom w:val="nil"/>
              <w:right w:val="single" w:sz="4" w:space="0" w:color="auto"/>
            </w:tcBorders>
            <w:noWrap/>
            <w:vAlign w:val="center"/>
            <w:hideMark/>
          </w:tcPr>
          <w:p w:rsidR="00B35FF5" w:rsidRDefault="00B35FF5">
            <w:pPr>
              <w:spacing w:line="360" w:lineRule="auto"/>
              <w:rPr>
                <w:color w:val="000000"/>
                <w:sz w:val="24"/>
                <w:szCs w:val="24"/>
              </w:rPr>
            </w:pPr>
            <w:r>
              <w:rPr>
                <w:color w:val="000000"/>
                <w:sz w:val="24"/>
                <w:szCs w:val="24"/>
              </w:rPr>
              <w:t>25.08.2020.</w:t>
            </w:r>
          </w:p>
        </w:tc>
        <w:tc>
          <w:tcPr>
            <w:tcW w:w="112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EUR</w:t>
            </w:r>
          </w:p>
        </w:tc>
        <w:tc>
          <w:tcPr>
            <w:tcW w:w="148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2827.00</w:t>
            </w:r>
          </w:p>
        </w:tc>
        <w:tc>
          <w:tcPr>
            <w:tcW w:w="146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54.00</w:t>
            </w:r>
          </w:p>
        </w:tc>
        <w:tc>
          <w:tcPr>
            <w:tcW w:w="148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14.61</w:t>
            </w:r>
          </w:p>
        </w:tc>
        <w:tc>
          <w:tcPr>
            <w:tcW w:w="148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68.61</w:t>
            </w:r>
          </w:p>
        </w:tc>
        <w:tc>
          <w:tcPr>
            <w:tcW w:w="96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31</w:t>
            </w:r>
          </w:p>
        </w:tc>
      </w:tr>
      <w:tr w:rsidR="00B35FF5" w:rsidTr="00B35FF5">
        <w:trPr>
          <w:trHeight w:val="300"/>
        </w:trPr>
        <w:tc>
          <w:tcPr>
            <w:tcW w:w="1356" w:type="dxa"/>
            <w:tcBorders>
              <w:top w:val="single" w:sz="4" w:space="0" w:color="auto"/>
              <w:left w:val="single" w:sz="4" w:space="0" w:color="auto"/>
              <w:bottom w:val="nil"/>
              <w:right w:val="single" w:sz="4" w:space="0" w:color="auto"/>
            </w:tcBorders>
            <w:noWrap/>
            <w:vAlign w:val="center"/>
            <w:hideMark/>
          </w:tcPr>
          <w:p w:rsidR="00B35FF5" w:rsidRDefault="00B35FF5">
            <w:pPr>
              <w:spacing w:line="360" w:lineRule="auto"/>
              <w:rPr>
                <w:color w:val="000000"/>
                <w:sz w:val="24"/>
                <w:szCs w:val="24"/>
              </w:rPr>
            </w:pPr>
            <w:r>
              <w:rPr>
                <w:color w:val="000000"/>
                <w:sz w:val="24"/>
                <w:szCs w:val="24"/>
              </w:rPr>
              <w:t>25.09.2020.</w:t>
            </w:r>
          </w:p>
        </w:tc>
        <w:tc>
          <w:tcPr>
            <w:tcW w:w="112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EUR</w:t>
            </w:r>
          </w:p>
        </w:tc>
        <w:tc>
          <w:tcPr>
            <w:tcW w:w="148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2773.00</w:t>
            </w:r>
          </w:p>
        </w:tc>
        <w:tc>
          <w:tcPr>
            <w:tcW w:w="146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54.00</w:t>
            </w:r>
          </w:p>
        </w:tc>
        <w:tc>
          <w:tcPr>
            <w:tcW w:w="148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14.33</w:t>
            </w:r>
          </w:p>
        </w:tc>
        <w:tc>
          <w:tcPr>
            <w:tcW w:w="148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68.33</w:t>
            </w:r>
          </w:p>
        </w:tc>
        <w:tc>
          <w:tcPr>
            <w:tcW w:w="96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31</w:t>
            </w:r>
          </w:p>
        </w:tc>
      </w:tr>
      <w:tr w:rsidR="00B35FF5" w:rsidTr="00B35FF5">
        <w:trPr>
          <w:trHeight w:val="300"/>
        </w:trPr>
        <w:tc>
          <w:tcPr>
            <w:tcW w:w="1356" w:type="dxa"/>
            <w:tcBorders>
              <w:top w:val="single" w:sz="4" w:space="0" w:color="auto"/>
              <w:left w:val="single" w:sz="4" w:space="0" w:color="auto"/>
              <w:bottom w:val="nil"/>
              <w:right w:val="single" w:sz="4" w:space="0" w:color="auto"/>
            </w:tcBorders>
            <w:noWrap/>
            <w:vAlign w:val="center"/>
            <w:hideMark/>
          </w:tcPr>
          <w:p w:rsidR="00B35FF5" w:rsidRDefault="00B35FF5">
            <w:pPr>
              <w:spacing w:line="360" w:lineRule="auto"/>
              <w:rPr>
                <w:color w:val="000000"/>
                <w:sz w:val="24"/>
                <w:szCs w:val="24"/>
              </w:rPr>
            </w:pPr>
            <w:r>
              <w:rPr>
                <w:color w:val="000000"/>
                <w:sz w:val="24"/>
                <w:szCs w:val="24"/>
              </w:rPr>
              <w:t>25.10.2020.</w:t>
            </w:r>
          </w:p>
        </w:tc>
        <w:tc>
          <w:tcPr>
            <w:tcW w:w="112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EUR</w:t>
            </w:r>
          </w:p>
        </w:tc>
        <w:tc>
          <w:tcPr>
            <w:tcW w:w="148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2719.00</w:t>
            </w:r>
          </w:p>
        </w:tc>
        <w:tc>
          <w:tcPr>
            <w:tcW w:w="146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54.00</w:t>
            </w:r>
          </w:p>
        </w:tc>
        <w:tc>
          <w:tcPr>
            <w:tcW w:w="148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13.60</w:t>
            </w:r>
          </w:p>
        </w:tc>
        <w:tc>
          <w:tcPr>
            <w:tcW w:w="148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67.60</w:t>
            </w:r>
          </w:p>
        </w:tc>
        <w:tc>
          <w:tcPr>
            <w:tcW w:w="96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30</w:t>
            </w:r>
          </w:p>
        </w:tc>
      </w:tr>
      <w:tr w:rsidR="00B35FF5" w:rsidTr="00B35FF5">
        <w:trPr>
          <w:trHeight w:val="300"/>
        </w:trPr>
        <w:tc>
          <w:tcPr>
            <w:tcW w:w="1356" w:type="dxa"/>
            <w:tcBorders>
              <w:top w:val="single" w:sz="4" w:space="0" w:color="auto"/>
              <w:left w:val="single" w:sz="4" w:space="0" w:color="auto"/>
              <w:bottom w:val="nil"/>
              <w:right w:val="single" w:sz="4" w:space="0" w:color="auto"/>
            </w:tcBorders>
            <w:noWrap/>
            <w:vAlign w:val="center"/>
            <w:hideMark/>
          </w:tcPr>
          <w:p w:rsidR="00B35FF5" w:rsidRDefault="00B35FF5">
            <w:pPr>
              <w:spacing w:line="360" w:lineRule="auto"/>
              <w:rPr>
                <w:color w:val="000000"/>
                <w:sz w:val="24"/>
                <w:szCs w:val="24"/>
              </w:rPr>
            </w:pPr>
            <w:r>
              <w:rPr>
                <w:color w:val="000000"/>
                <w:sz w:val="24"/>
                <w:szCs w:val="24"/>
              </w:rPr>
              <w:t>25.11.2020.</w:t>
            </w:r>
          </w:p>
        </w:tc>
        <w:tc>
          <w:tcPr>
            <w:tcW w:w="112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EUR</w:t>
            </w:r>
          </w:p>
        </w:tc>
        <w:tc>
          <w:tcPr>
            <w:tcW w:w="148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2665.00</w:t>
            </w:r>
          </w:p>
        </w:tc>
        <w:tc>
          <w:tcPr>
            <w:tcW w:w="146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54.00</w:t>
            </w:r>
          </w:p>
        </w:tc>
        <w:tc>
          <w:tcPr>
            <w:tcW w:w="148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13.77</w:t>
            </w:r>
          </w:p>
        </w:tc>
        <w:tc>
          <w:tcPr>
            <w:tcW w:w="148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67.77</w:t>
            </w:r>
          </w:p>
        </w:tc>
        <w:tc>
          <w:tcPr>
            <w:tcW w:w="96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31</w:t>
            </w:r>
          </w:p>
        </w:tc>
      </w:tr>
      <w:tr w:rsidR="00B35FF5" w:rsidTr="00B35FF5">
        <w:trPr>
          <w:trHeight w:val="300"/>
        </w:trPr>
        <w:tc>
          <w:tcPr>
            <w:tcW w:w="1356" w:type="dxa"/>
            <w:tcBorders>
              <w:top w:val="single" w:sz="4" w:space="0" w:color="auto"/>
              <w:left w:val="single" w:sz="4" w:space="0" w:color="auto"/>
              <w:bottom w:val="nil"/>
              <w:right w:val="single" w:sz="4" w:space="0" w:color="auto"/>
            </w:tcBorders>
            <w:noWrap/>
            <w:vAlign w:val="center"/>
            <w:hideMark/>
          </w:tcPr>
          <w:p w:rsidR="00B35FF5" w:rsidRDefault="00B35FF5">
            <w:pPr>
              <w:spacing w:line="360" w:lineRule="auto"/>
              <w:rPr>
                <w:color w:val="000000"/>
                <w:sz w:val="24"/>
                <w:szCs w:val="24"/>
              </w:rPr>
            </w:pPr>
            <w:r>
              <w:rPr>
                <w:color w:val="000000"/>
                <w:sz w:val="24"/>
                <w:szCs w:val="24"/>
              </w:rPr>
              <w:t>25.12.2020.</w:t>
            </w:r>
          </w:p>
        </w:tc>
        <w:tc>
          <w:tcPr>
            <w:tcW w:w="112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EUR</w:t>
            </w:r>
          </w:p>
        </w:tc>
        <w:tc>
          <w:tcPr>
            <w:tcW w:w="148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2611.00</w:t>
            </w:r>
          </w:p>
        </w:tc>
        <w:tc>
          <w:tcPr>
            <w:tcW w:w="146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54.00</w:t>
            </w:r>
          </w:p>
        </w:tc>
        <w:tc>
          <w:tcPr>
            <w:tcW w:w="148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13.06</w:t>
            </w:r>
          </w:p>
        </w:tc>
        <w:tc>
          <w:tcPr>
            <w:tcW w:w="148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67.06</w:t>
            </w:r>
          </w:p>
        </w:tc>
        <w:tc>
          <w:tcPr>
            <w:tcW w:w="96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30</w:t>
            </w:r>
          </w:p>
        </w:tc>
      </w:tr>
      <w:tr w:rsidR="00B35FF5" w:rsidTr="00B35FF5">
        <w:trPr>
          <w:trHeight w:val="300"/>
        </w:trPr>
        <w:tc>
          <w:tcPr>
            <w:tcW w:w="1356" w:type="dxa"/>
            <w:tcBorders>
              <w:top w:val="single" w:sz="4" w:space="0" w:color="auto"/>
              <w:left w:val="single" w:sz="4" w:space="0" w:color="auto"/>
              <w:bottom w:val="nil"/>
              <w:right w:val="single" w:sz="4" w:space="0" w:color="auto"/>
            </w:tcBorders>
            <w:noWrap/>
            <w:vAlign w:val="center"/>
            <w:hideMark/>
          </w:tcPr>
          <w:p w:rsidR="00B35FF5" w:rsidRDefault="00B35FF5">
            <w:pPr>
              <w:spacing w:line="360" w:lineRule="auto"/>
              <w:rPr>
                <w:color w:val="000000"/>
                <w:sz w:val="24"/>
                <w:szCs w:val="24"/>
              </w:rPr>
            </w:pPr>
            <w:r>
              <w:rPr>
                <w:color w:val="000000"/>
                <w:sz w:val="24"/>
                <w:szCs w:val="24"/>
              </w:rPr>
              <w:t>25.01.2021.</w:t>
            </w:r>
          </w:p>
        </w:tc>
        <w:tc>
          <w:tcPr>
            <w:tcW w:w="112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EUR</w:t>
            </w:r>
          </w:p>
        </w:tc>
        <w:tc>
          <w:tcPr>
            <w:tcW w:w="148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2557.00</w:t>
            </w:r>
          </w:p>
        </w:tc>
        <w:tc>
          <w:tcPr>
            <w:tcW w:w="146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54.00</w:t>
            </w:r>
          </w:p>
        </w:tc>
        <w:tc>
          <w:tcPr>
            <w:tcW w:w="148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13.21</w:t>
            </w:r>
          </w:p>
        </w:tc>
        <w:tc>
          <w:tcPr>
            <w:tcW w:w="148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67.21</w:t>
            </w:r>
          </w:p>
        </w:tc>
        <w:tc>
          <w:tcPr>
            <w:tcW w:w="96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31</w:t>
            </w:r>
          </w:p>
        </w:tc>
      </w:tr>
      <w:tr w:rsidR="00B35FF5" w:rsidTr="00B35FF5">
        <w:trPr>
          <w:trHeight w:val="300"/>
        </w:trPr>
        <w:tc>
          <w:tcPr>
            <w:tcW w:w="1356" w:type="dxa"/>
            <w:tcBorders>
              <w:top w:val="single" w:sz="4" w:space="0" w:color="auto"/>
              <w:left w:val="single" w:sz="4" w:space="0" w:color="auto"/>
              <w:bottom w:val="nil"/>
              <w:right w:val="single" w:sz="4" w:space="0" w:color="auto"/>
            </w:tcBorders>
            <w:noWrap/>
            <w:vAlign w:val="center"/>
            <w:hideMark/>
          </w:tcPr>
          <w:p w:rsidR="00B35FF5" w:rsidRDefault="00B35FF5">
            <w:pPr>
              <w:spacing w:line="360" w:lineRule="auto"/>
              <w:rPr>
                <w:color w:val="000000"/>
                <w:sz w:val="24"/>
                <w:szCs w:val="24"/>
              </w:rPr>
            </w:pPr>
            <w:r>
              <w:rPr>
                <w:color w:val="000000"/>
                <w:sz w:val="24"/>
                <w:szCs w:val="24"/>
              </w:rPr>
              <w:t>25.02.2021.</w:t>
            </w:r>
          </w:p>
        </w:tc>
        <w:tc>
          <w:tcPr>
            <w:tcW w:w="112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EUR</w:t>
            </w:r>
          </w:p>
        </w:tc>
        <w:tc>
          <w:tcPr>
            <w:tcW w:w="148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2503.00</w:t>
            </w:r>
          </w:p>
        </w:tc>
        <w:tc>
          <w:tcPr>
            <w:tcW w:w="146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54.00</w:t>
            </w:r>
          </w:p>
        </w:tc>
        <w:tc>
          <w:tcPr>
            <w:tcW w:w="148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12.93</w:t>
            </w:r>
          </w:p>
        </w:tc>
        <w:tc>
          <w:tcPr>
            <w:tcW w:w="148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66.93</w:t>
            </w:r>
          </w:p>
        </w:tc>
        <w:tc>
          <w:tcPr>
            <w:tcW w:w="96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31</w:t>
            </w:r>
          </w:p>
        </w:tc>
      </w:tr>
      <w:tr w:rsidR="00B35FF5" w:rsidTr="00B35FF5">
        <w:trPr>
          <w:trHeight w:val="300"/>
        </w:trPr>
        <w:tc>
          <w:tcPr>
            <w:tcW w:w="1356" w:type="dxa"/>
            <w:tcBorders>
              <w:top w:val="single" w:sz="4" w:space="0" w:color="auto"/>
              <w:left w:val="single" w:sz="4" w:space="0" w:color="auto"/>
              <w:bottom w:val="nil"/>
              <w:right w:val="single" w:sz="4" w:space="0" w:color="auto"/>
            </w:tcBorders>
            <w:noWrap/>
            <w:vAlign w:val="center"/>
            <w:hideMark/>
          </w:tcPr>
          <w:p w:rsidR="00B35FF5" w:rsidRDefault="00B35FF5">
            <w:pPr>
              <w:spacing w:line="360" w:lineRule="auto"/>
              <w:rPr>
                <w:color w:val="000000"/>
                <w:sz w:val="24"/>
                <w:szCs w:val="24"/>
              </w:rPr>
            </w:pPr>
            <w:r>
              <w:rPr>
                <w:color w:val="000000"/>
                <w:sz w:val="24"/>
                <w:szCs w:val="24"/>
              </w:rPr>
              <w:t>25.03.2021.</w:t>
            </w:r>
          </w:p>
        </w:tc>
        <w:tc>
          <w:tcPr>
            <w:tcW w:w="112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EUR</w:t>
            </w:r>
          </w:p>
        </w:tc>
        <w:tc>
          <w:tcPr>
            <w:tcW w:w="148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2449.00</w:t>
            </w:r>
          </w:p>
        </w:tc>
        <w:tc>
          <w:tcPr>
            <w:tcW w:w="146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54.00</w:t>
            </w:r>
          </w:p>
        </w:tc>
        <w:tc>
          <w:tcPr>
            <w:tcW w:w="148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11.43</w:t>
            </w:r>
          </w:p>
        </w:tc>
        <w:tc>
          <w:tcPr>
            <w:tcW w:w="148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65.43</w:t>
            </w:r>
          </w:p>
        </w:tc>
        <w:tc>
          <w:tcPr>
            <w:tcW w:w="96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28</w:t>
            </w:r>
          </w:p>
        </w:tc>
      </w:tr>
      <w:tr w:rsidR="00B35FF5" w:rsidTr="00B35FF5">
        <w:trPr>
          <w:trHeight w:val="300"/>
        </w:trPr>
        <w:tc>
          <w:tcPr>
            <w:tcW w:w="1356" w:type="dxa"/>
            <w:tcBorders>
              <w:top w:val="single" w:sz="4" w:space="0" w:color="auto"/>
              <w:left w:val="single" w:sz="4" w:space="0" w:color="auto"/>
              <w:bottom w:val="nil"/>
              <w:right w:val="single" w:sz="4" w:space="0" w:color="auto"/>
            </w:tcBorders>
            <w:noWrap/>
            <w:vAlign w:val="center"/>
            <w:hideMark/>
          </w:tcPr>
          <w:p w:rsidR="00B35FF5" w:rsidRDefault="00B35FF5">
            <w:pPr>
              <w:spacing w:line="360" w:lineRule="auto"/>
              <w:rPr>
                <w:color w:val="000000"/>
                <w:sz w:val="24"/>
                <w:szCs w:val="24"/>
              </w:rPr>
            </w:pPr>
            <w:r>
              <w:rPr>
                <w:color w:val="000000"/>
                <w:sz w:val="24"/>
                <w:szCs w:val="24"/>
              </w:rPr>
              <w:t>25.04.2021.</w:t>
            </w:r>
          </w:p>
        </w:tc>
        <w:tc>
          <w:tcPr>
            <w:tcW w:w="112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EUR</w:t>
            </w:r>
          </w:p>
        </w:tc>
        <w:tc>
          <w:tcPr>
            <w:tcW w:w="148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2395.00</w:t>
            </w:r>
          </w:p>
        </w:tc>
        <w:tc>
          <w:tcPr>
            <w:tcW w:w="146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54.00</w:t>
            </w:r>
          </w:p>
        </w:tc>
        <w:tc>
          <w:tcPr>
            <w:tcW w:w="148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12.37</w:t>
            </w:r>
          </w:p>
        </w:tc>
        <w:tc>
          <w:tcPr>
            <w:tcW w:w="148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66.37</w:t>
            </w:r>
          </w:p>
        </w:tc>
        <w:tc>
          <w:tcPr>
            <w:tcW w:w="96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31</w:t>
            </w:r>
          </w:p>
        </w:tc>
      </w:tr>
      <w:tr w:rsidR="00B35FF5" w:rsidTr="00B35FF5">
        <w:trPr>
          <w:trHeight w:val="300"/>
        </w:trPr>
        <w:tc>
          <w:tcPr>
            <w:tcW w:w="1356" w:type="dxa"/>
            <w:tcBorders>
              <w:top w:val="single" w:sz="4" w:space="0" w:color="auto"/>
              <w:left w:val="single" w:sz="4" w:space="0" w:color="auto"/>
              <w:bottom w:val="nil"/>
              <w:right w:val="single" w:sz="4" w:space="0" w:color="auto"/>
            </w:tcBorders>
            <w:noWrap/>
            <w:vAlign w:val="center"/>
            <w:hideMark/>
          </w:tcPr>
          <w:p w:rsidR="00B35FF5" w:rsidRDefault="00B35FF5">
            <w:pPr>
              <w:spacing w:line="360" w:lineRule="auto"/>
              <w:rPr>
                <w:color w:val="000000"/>
                <w:sz w:val="24"/>
                <w:szCs w:val="24"/>
              </w:rPr>
            </w:pPr>
            <w:r>
              <w:rPr>
                <w:color w:val="000000"/>
                <w:sz w:val="24"/>
                <w:szCs w:val="24"/>
              </w:rPr>
              <w:t>25.05.2021.</w:t>
            </w:r>
          </w:p>
        </w:tc>
        <w:tc>
          <w:tcPr>
            <w:tcW w:w="112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EUR</w:t>
            </w:r>
          </w:p>
        </w:tc>
        <w:tc>
          <w:tcPr>
            <w:tcW w:w="148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2341.00</w:t>
            </w:r>
          </w:p>
        </w:tc>
        <w:tc>
          <w:tcPr>
            <w:tcW w:w="146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54.00</w:t>
            </w:r>
          </w:p>
        </w:tc>
        <w:tc>
          <w:tcPr>
            <w:tcW w:w="148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11.71</w:t>
            </w:r>
          </w:p>
        </w:tc>
        <w:tc>
          <w:tcPr>
            <w:tcW w:w="148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65.71</w:t>
            </w:r>
          </w:p>
        </w:tc>
        <w:tc>
          <w:tcPr>
            <w:tcW w:w="96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30</w:t>
            </w:r>
          </w:p>
        </w:tc>
      </w:tr>
      <w:tr w:rsidR="00B35FF5" w:rsidTr="00B35FF5">
        <w:trPr>
          <w:trHeight w:val="300"/>
        </w:trPr>
        <w:tc>
          <w:tcPr>
            <w:tcW w:w="1356" w:type="dxa"/>
            <w:tcBorders>
              <w:top w:val="single" w:sz="4" w:space="0" w:color="auto"/>
              <w:left w:val="single" w:sz="4" w:space="0" w:color="auto"/>
              <w:bottom w:val="nil"/>
              <w:right w:val="single" w:sz="4" w:space="0" w:color="auto"/>
            </w:tcBorders>
            <w:noWrap/>
            <w:vAlign w:val="center"/>
            <w:hideMark/>
          </w:tcPr>
          <w:p w:rsidR="00B35FF5" w:rsidRDefault="00B35FF5">
            <w:pPr>
              <w:spacing w:line="360" w:lineRule="auto"/>
              <w:rPr>
                <w:color w:val="000000"/>
                <w:sz w:val="24"/>
                <w:szCs w:val="24"/>
              </w:rPr>
            </w:pPr>
            <w:r>
              <w:rPr>
                <w:color w:val="000000"/>
                <w:sz w:val="24"/>
                <w:szCs w:val="24"/>
              </w:rPr>
              <w:t>25.06.2021.</w:t>
            </w:r>
          </w:p>
        </w:tc>
        <w:tc>
          <w:tcPr>
            <w:tcW w:w="112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EUR</w:t>
            </w:r>
          </w:p>
        </w:tc>
        <w:tc>
          <w:tcPr>
            <w:tcW w:w="148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2287.00</w:t>
            </w:r>
          </w:p>
        </w:tc>
        <w:tc>
          <w:tcPr>
            <w:tcW w:w="146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54.00</w:t>
            </w:r>
          </w:p>
        </w:tc>
        <w:tc>
          <w:tcPr>
            <w:tcW w:w="148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11.82</w:t>
            </w:r>
          </w:p>
        </w:tc>
        <w:tc>
          <w:tcPr>
            <w:tcW w:w="148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65.82</w:t>
            </w:r>
          </w:p>
        </w:tc>
        <w:tc>
          <w:tcPr>
            <w:tcW w:w="96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31</w:t>
            </w:r>
          </w:p>
        </w:tc>
      </w:tr>
      <w:tr w:rsidR="00B35FF5" w:rsidTr="00B35FF5">
        <w:trPr>
          <w:trHeight w:val="300"/>
        </w:trPr>
        <w:tc>
          <w:tcPr>
            <w:tcW w:w="1356" w:type="dxa"/>
            <w:tcBorders>
              <w:top w:val="single" w:sz="4" w:space="0" w:color="auto"/>
              <w:left w:val="single" w:sz="4" w:space="0" w:color="auto"/>
              <w:bottom w:val="nil"/>
              <w:right w:val="single" w:sz="4" w:space="0" w:color="auto"/>
            </w:tcBorders>
            <w:noWrap/>
            <w:vAlign w:val="center"/>
            <w:hideMark/>
          </w:tcPr>
          <w:p w:rsidR="00B35FF5" w:rsidRDefault="00B35FF5">
            <w:pPr>
              <w:spacing w:line="360" w:lineRule="auto"/>
              <w:rPr>
                <w:color w:val="000000"/>
                <w:sz w:val="24"/>
                <w:szCs w:val="24"/>
              </w:rPr>
            </w:pPr>
            <w:r>
              <w:rPr>
                <w:color w:val="000000"/>
                <w:sz w:val="24"/>
                <w:szCs w:val="24"/>
              </w:rPr>
              <w:t>25.07.2021.</w:t>
            </w:r>
          </w:p>
        </w:tc>
        <w:tc>
          <w:tcPr>
            <w:tcW w:w="112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EUR</w:t>
            </w:r>
          </w:p>
        </w:tc>
        <w:tc>
          <w:tcPr>
            <w:tcW w:w="148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2233.00</w:t>
            </w:r>
          </w:p>
        </w:tc>
        <w:tc>
          <w:tcPr>
            <w:tcW w:w="146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54.00</w:t>
            </w:r>
          </w:p>
        </w:tc>
        <w:tc>
          <w:tcPr>
            <w:tcW w:w="148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11.17</w:t>
            </w:r>
          </w:p>
        </w:tc>
        <w:tc>
          <w:tcPr>
            <w:tcW w:w="148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65.17</w:t>
            </w:r>
          </w:p>
        </w:tc>
        <w:tc>
          <w:tcPr>
            <w:tcW w:w="96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30</w:t>
            </w:r>
          </w:p>
        </w:tc>
      </w:tr>
      <w:tr w:rsidR="00B35FF5" w:rsidTr="00B35FF5">
        <w:trPr>
          <w:trHeight w:val="300"/>
        </w:trPr>
        <w:tc>
          <w:tcPr>
            <w:tcW w:w="1356" w:type="dxa"/>
            <w:tcBorders>
              <w:top w:val="single" w:sz="4" w:space="0" w:color="auto"/>
              <w:left w:val="single" w:sz="4" w:space="0" w:color="auto"/>
              <w:bottom w:val="nil"/>
              <w:right w:val="single" w:sz="4" w:space="0" w:color="auto"/>
            </w:tcBorders>
            <w:noWrap/>
            <w:vAlign w:val="center"/>
            <w:hideMark/>
          </w:tcPr>
          <w:p w:rsidR="00B35FF5" w:rsidRDefault="00B35FF5">
            <w:pPr>
              <w:spacing w:line="360" w:lineRule="auto"/>
              <w:rPr>
                <w:color w:val="000000"/>
                <w:sz w:val="24"/>
                <w:szCs w:val="24"/>
              </w:rPr>
            </w:pPr>
            <w:r>
              <w:rPr>
                <w:color w:val="000000"/>
                <w:sz w:val="24"/>
                <w:szCs w:val="24"/>
              </w:rPr>
              <w:t>25.08.2021.</w:t>
            </w:r>
          </w:p>
        </w:tc>
        <w:tc>
          <w:tcPr>
            <w:tcW w:w="112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EUR</w:t>
            </w:r>
          </w:p>
        </w:tc>
        <w:tc>
          <w:tcPr>
            <w:tcW w:w="148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2179.00</w:t>
            </w:r>
          </w:p>
        </w:tc>
        <w:tc>
          <w:tcPr>
            <w:tcW w:w="146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54.00</w:t>
            </w:r>
          </w:p>
        </w:tc>
        <w:tc>
          <w:tcPr>
            <w:tcW w:w="148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11.26</w:t>
            </w:r>
          </w:p>
        </w:tc>
        <w:tc>
          <w:tcPr>
            <w:tcW w:w="148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65.26</w:t>
            </w:r>
          </w:p>
        </w:tc>
        <w:tc>
          <w:tcPr>
            <w:tcW w:w="96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31</w:t>
            </w:r>
          </w:p>
        </w:tc>
      </w:tr>
      <w:tr w:rsidR="00B35FF5" w:rsidTr="00B35FF5">
        <w:trPr>
          <w:trHeight w:val="300"/>
        </w:trPr>
        <w:tc>
          <w:tcPr>
            <w:tcW w:w="1356" w:type="dxa"/>
            <w:tcBorders>
              <w:top w:val="single" w:sz="4" w:space="0" w:color="auto"/>
              <w:left w:val="single" w:sz="4" w:space="0" w:color="auto"/>
              <w:bottom w:val="nil"/>
              <w:right w:val="single" w:sz="4" w:space="0" w:color="auto"/>
            </w:tcBorders>
            <w:noWrap/>
            <w:vAlign w:val="center"/>
            <w:hideMark/>
          </w:tcPr>
          <w:p w:rsidR="00B35FF5" w:rsidRDefault="00B35FF5">
            <w:pPr>
              <w:spacing w:line="360" w:lineRule="auto"/>
              <w:rPr>
                <w:color w:val="000000"/>
                <w:sz w:val="24"/>
                <w:szCs w:val="24"/>
              </w:rPr>
            </w:pPr>
            <w:r>
              <w:rPr>
                <w:color w:val="000000"/>
                <w:sz w:val="24"/>
                <w:szCs w:val="24"/>
              </w:rPr>
              <w:t>25.09.2021.</w:t>
            </w:r>
          </w:p>
        </w:tc>
        <w:tc>
          <w:tcPr>
            <w:tcW w:w="112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EUR</w:t>
            </w:r>
          </w:p>
        </w:tc>
        <w:tc>
          <w:tcPr>
            <w:tcW w:w="148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2125.00</w:t>
            </w:r>
          </w:p>
        </w:tc>
        <w:tc>
          <w:tcPr>
            <w:tcW w:w="146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54.00</w:t>
            </w:r>
          </w:p>
        </w:tc>
        <w:tc>
          <w:tcPr>
            <w:tcW w:w="148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10.98</w:t>
            </w:r>
          </w:p>
        </w:tc>
        <w:tc>
          <w:tcPr>
            <w:tcW w:w="148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64.98</w:t>
            </w:r>
          </w:p>
        </w:tc>
        <w:tc>
          <w:tcPr>
            <w:tcW w:w="96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31</w:t>
            </w:r>
          </w:p>
        </w:tc>
      </w:tr>
      <w:tr w:rsidR="00B35FF5" w:rsidTr="00B35FF5">
        <w:trPr>
          <w:trHeight w:val="300"/>
        </w:trPr>
        <w:tc>
          <w:tcPr>
            <w:tcW w:w="1356" w:type="dxa"/>
            <w:tcBorders>
              <w:top w:val="single" w:sz="4" w:space="0" w:color="auto"/>
              <w:left w:val="single" w:sz="4" w:space="0" w:color="auto"/>
              <w:bottom w:val="nil"/>
              <w:right w:val="single" w:sz="4" w:space="0" w:color="auto"/>
            </w:tcBorders>
            <w:noWrap/>
            <w:vAlign w:val="center"/>
            <w:hideMark/>
          </w:tcPr>
          <w:p w:rsidR="00B35FF5" w:rsidRDefault="00B35FF5">
            <w:pPr>
              <w:spacing w:line="360" w:lineRule="auto"/>
              <w:rPr>
                <w:color w:val="000000"/>
                <w:sz w:val="24"/>
                <w:szCs w:val="24"/>
              </w:rPr>
            </w:pPr>
            <w:r>
              <w:rPr>
                <w:color w:val="000000"/>
                <w:sz w:val="24"/>
                <w:szCs w:val="24"/>
              </w:rPr>
              <w:t>25.10.2021.</w:t>
            </w:r>
          </w:p>
        </w:tc>
        <w:tc>
          <w:tcPr>
            <w:tcW w:w="112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EUR</w:t>
            </w:r>
          </w:p>
        </w:tc>
        <w:tc>
          <w:tcPr>
            <w:tcW w:w="148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2071.00</w:t>
            </w:r>
          </w:p>
        </w:tc>
        <w:tc>
          <w:tcPr>
            <w:tcW w:w="146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54.00</w:t>
            </w:r>
          </w:p>
        </w:tc>
        <w:tc>
          <w:tcPr>
            <w:tcW w:w="148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10.36</w:t>
            </w:r>
          </w:p>
        </w:tc>
        <w:tc>
          <w:tcPr>
            <w:tcW w:w="148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64.36</w:t>
            </w:r>
          </w:p>
        </w:tc>
        <w:tc>
          <w:tcPr>
            <w:tcW w:w="96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30</w:t>
            </w:r>
          </w:p>
        </w:tc>
      </w:tr>
      <w:tr w:rsidR="00B35FF5" w:rsidTr="00B35FF5">
        <w:trPr>
          <w:trHeight w:val="300"/>
        </w:trPr>
        <w:tc>
          <w:tcPr>
            <w:tcW w:w="1356" w:type="dxa"/>
            <w:tcBorders>
              <w:top w:val="single" w:sz="4" w:space="0" w:color="auto"/>
              <w:left w:val="single" w:sz="4" w:space="0" w:color="auto"/>
              <w:bottom w:val="nil"/>
              <w:right w:val="single" w:sz="4" w:space="0" w:color="auto"/>
            </w:tcBorders>
            <w:noWrap/>
            <w:vAlign w:val="center"/>
            <w:hideMark/>
          </w:tcPr>
          <w:p w:rsidR="00B35FF5" w:rsidRDefault="00B35FF5">
            <w:pPr>
              <w:spacing w:line="360" w:lineRule="auto"/>
              <w:rPr>
                <w:color w:val="000000"/>
                <w:sz w:val="24"/>
                <w:szCs w:val="24"/>
              </w:rPr>
            </w:pPr>
            <w:r>
              <w:rPr>
                <w:color w:val="000000"/>
                <w:sz w:val="24"/>
                <w:szCs w:val="24"/>
              </w:rPr>
              <w:t>25.11.2021.</w:t>
            </w:r>
          </w:p>
        </w:tc>
        <w:tc>
          <w:tcPr>
            <w:tcW w:w="112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EUR</w:t>
            </w:r>
          </w:p>
        </w:tc>
        <w:tc>
          <w:tcPr>
            <w:tcW w:w="148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2017.00</w:t>
            </w:r>
          </w:p>
        </w:tc>
        <w:tc>
          <w:tcPr>
            <w:tcW w:w="146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54.00</w:t>
            </w:r>
          </w:p>
        </w:tc>
        <w:tc>
          <w:tcPr>
            <w:tcW w:w="148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10.42</w:t>
            </w:r>
          </w:p>
        </w:tc>
        <w:tc>
          <w:tcPr>
            <w:tcW w:w="148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64.42</w:t>
            </w:r>
          </w:p>
        </w:tc>
        <w:tc>
          <w:tcPr>
            <w:tcW w:w="96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31</w:t>
            </w:r>
          </w:p>
        </w:tc>
      </w:tr>
      <w:tr w:rsidR="00B35FF5" w:rsidTr="00B35FF5">
        <w:trPr>
          <w:trHeight w:val="300"/>
        </w:trPr>
        <w:tc>
          <w:tcPr>
            <w:tcW w:w="1356" w:type="dxa"/>
            <w:tcBorders>
              <w:top w:val="single" w:sz="4" w:space="0" w:color="auto"/>
              <w:left w:val="single" w:sz="4" w:space="0" w:color="auto"/>
              <w:bottom w:val="nil"/>
              <w:right w:val="single" w:sz="4" w:space="0" w:color="auto"/>
            </w:tcBorders>
            <w:noWrap/>
            <w:vAlign w:val="center"/>
            <w:hideMark/>
          </w:tcPr>
          <w:p w:rsidR="00B35FF5" w:rsidRDefault="00B35FF5">
            <w:pPr>
              <w:spacing w:line="360" w:lineRule="auto"/>
              <w:rPr>
                <w:color w:val="000000"/>
                <w:sz w:val="24"/>
                <w:szCs w:val="24"/>
              </w:rPr>
            </w:pPr>
            <w:r>
              <w:rPr>
                <w:color w:val="000000"/>
                <w:sz w:val="24"/>
                <w:szCs w:val="24"/>
              </w:rPr>
              <w:t>24.12.2021.</w:t>
            </w:r>
          </w:p>
        </w:tc>
        <w:tc>
          <w:tcPr>
            <w:tcW w:w="112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EUR</w:t>
            </w:r>
          </w:p>
        </w:tc>
        <w:tc>
          <w:tcPr>
            <w:tcW w:w="148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1963.00</w:t>
            </w:r>
          </w:p>
        </w:tc>
        <w:tc>
          <w:tcPr>
            <w:tcW w:w="146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54.00</w:t>
            </w:r>
          </w:p>
        </w:tc>
        <w:tc>
          <w:tcPr>
            <w:tcW w:w="148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9.82</w:t>
            </w:r>
          </w:p>
        </w:tc>
        <w:tc>
          <w:tcPr>
            <w:tcW w:w="148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63.82</w:t>
            </w:r>
          </w:p>
        </w:tc>
        <w:tc>
          <w:tcPr>
            <w:tcW w:w="96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30</w:t>
            </w:r>
          </w:p>
        </w:tc>
      </w:tr>
      <w:tr w:rsidR="00B35FF5" w:rsidTr="00B35FF5">
        <w:trPr>
          <w:trHeight w:val="300"/>
        </w:trPr>
        <w:tc>
          <w:tcPr>
            <w:tcW w:w="1356" w:type="dxa"/>
            <w:tcBorders>
              <w:top w:val="single" w:sz="4" w:space="0" w:color="auto"/>
              <w:left w:val="single" w:sz="4" w:space="0" w:color="auto"/>
              <w:bottom w:val="nil"/>
              <w:right w:val="single" w:sz="4" w:space="0" w:color="auto"/>
            </w:tcBorders>
            <w:noWrap/>
            <w:vAlign w:val="center"/>
            <w:hideMark/>
          </w:tcPr>
          <w:p w:rsidR="00B35FF5" w:rsidRDefault="00B35FF5">
            <w:pPr>
              <w:spacing w:line="360" w:lineRule="auto"/>
              <w:rPr>
                <w:color w:val="000000"/>
                <w:sz w:val="24"/>
                <w:szCs w:val="24"/>
              </w:rPr>
            </w:pPr>
            <w:r>
              <w:rPr>
                <w:color w:val="000000"/>
                <w:sz w:val="24"/>
                <w:szCs w:val="24"/>
              </w:rPr>
              <w:t>25.01.2022.</w:t>
            </w:r>
          </w:p>
        </w:tc>
        <w:tc>
          <w:tcPr>
            <w:tcW w:w="112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EUR</w:t>
            </w:r>
          </w:p>
        </w:tc>
        <w:tc>
          <w:tcPr>
            <w:tcW w:w="148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1909.00</w:t>
            </w:r>
          </w:p>
        </w:tc>
        <w:tc>
          <w:tcPr>
            <w:tcW w:w="146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54.00</w:t>
            </w:r>
          </w:p>
        </w:tc>
        <w:tc>
          <w:tcPr>
            <w:tcW w:w="148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9.86</w:t>
            </w:r>
          </w:p>
        </w:tc>
        <w:tc>
          <w:tcPr>
            <w:tcW w:w="148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63.86</w:t>
            </w:r>
          </w:p>
        </w:tc>
        <w:tc>
          <w:tcPr>
            <w:tcW w:w="96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31</w:t>
            </w:r>
          </w:p>
        </w:tc>
      </w:tr>
      <w:tr w:rsidR="00B35FF5" w:rsidTr="00B35FF5">
        <w:trPr>
          <w:trHeight w:val="300"/>
        </w:trPr>
        <w:tc>
          <w:tcPr>
            <w:tcW w:w="1356" w:type="dxa"/>
            <w:tcBorders>
              <w:top w:val="single" w:sz="4" w:space="0" w:color="auto"/>
              <w:left w:val="single" w:sz="4" w:space="0" w:color="auto"/>
              <w:bottom w:val="nil"/>
              <w:right w:val="single" w:sz="4" w:space="0" w:color="auto"/>
            </w:tcBorders>
            <w:noWrap/>
            <w:vAlign w:val="center"/>
            <w:hideMark/>
          </w:tcPr>
          <w:p w:rsidR="00B35FF5" w:rsidRDefault="00B35FF5">
            <w:pPr>
              <w:spacing w:line="360" w:lineRule="auto"/>
              <w:rPr>
                <w:color w:val="000000"/>
                <w:sz w:val="24"/>
                <w:szCs w:val="24"/>
              </w:rPr>
            </w:pPr>
            <w:r>
              <w:rPr>
                <w:color w:val="000000"/>
                <w:sz w:val="24"/>
                <w:szCs w:val="24"/>
              </w:rPr>
              <w:t>25.02.2022.</w:t>
            </w:r>
          </w:p>
        </w:tc>
        <w:tc>
          <w:tcPr>
            <w:tcW w:w="112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EUR</w:t>
            </w:r>
          </w:p>
        </w:tc>
        <w:tc>
          <w:tcPr>
            <w:tcW w:w="148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1855.00</w:t>
            </w:r>
          </w:p>
        </w:tc>
        <w:tc>
          <w:tcPr>
            <w:tcW w:w="146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54.00</w:t>
            </w:r>
          </w:p>
        </w:tc>
        <w:tc>
          <w:tcPr>
            <w:tcW w:w="148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9.58</w:t>
            </w:r>
          </w:p>
        </w:tc>
        <w:tc>
          <w:tcPr>
            <w:tcW w:w="148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63.58</w:t>
            </w:r>
          </w:p>
        </w:tc>
        <w:tc>
          <w:tcPr>
            <w:tcW w:w="96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31</w:t>
            </w:r>
          </w:p>
        </w:tc>
      </w:tr>
      <w:tr w:rsidR="00B35FF5" w:rsidTr="00B35FF5">
        <w:trPr>
          <w:trHeight w:val="300"/>
        </w:trPr>
        <w:tc>
          <w:tcPr>
            <w:tcW w:w="1356" w:type="dxa"/>
            <w:tcBorders>
              <w:top w:val="single" w:sz="4" w:space="0" w:color="auto"/>
              <w:left w:val="single" w:sz="4" w:space="0" w:color="auto"/>
              <w:bottom w:val="nil"/>
              <w:right w:val="single" w:sz="4" w:space="0" w:color="auto"/>
            </w:tcBorders>
            <w:noWrap/>
            <w:vAlign w:val="center"/>
            <w:hideMark/>
          </w:tcPr>
          <w:p w:rsidR="00B35FF5" w:rsidRDefault="00B35FF5">
            <w:pPr>
              <w:spacing w:line="360" w:lineRule="auto"/>
              <w:rPr>
                <w:color w:val="000000"/>
                <w:sz w:val="24"/>
                <w:szCs w:val="24"/>
              </w:rPr>
            </w:pPr>
            <w:r>
              <w:rPr>
                <w:color w:val="000000"/>
                <w:sz w:val="24"/>
                <w:szCs w:val="24"/>
              </w:rPr>
              <w:t>25.03.2022.</w:t>
            </w:r>
          </w:p>
        </w:tc>
        <w:tc>
          <w:tcPr>
            <w:tcW w:w="112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EUR</w:t>
            </w:r>
          </w:p>
        </w:tc>
        <w:tc>
          <w:tcPr>
            <w:tcW w:w="148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1801.00</w:t>
            </w:r>
          </w:p>
        </w:tc>
        <w:tc>
          <w:tcPr>
            <w:tcW w:w="146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54.00</w:t>
            </w:r>
          </w:p>
        </w:tc>
        <w:tc>
          <w:tcPr>
            <w:tcW w:w="148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8.40</w:t>
            </w:r>
          </w:p>
        </w:tc>
        <w:tc>
          <w:tcPr>
            <w:tcW w:w="148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62.40</w:t>
            </w:r>
          </w:p>
        </w:tc>
        <w:tc>
          <w:tcPr>
            <w:tcW w:w="96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28</w:t>
            </w:r>
          </w:p>
        </w:tc>
      </w:tr>
      <w:tr w:rsidR="00B35FF5" w:rsidTr="00B35FF5">
        <w:trPr>
          <w:trHeight w:val="300"/>
        </w:trPr>
        <w:tc>
          <w:tcPr>
            <w:tcW w:w="1356" w:type="dxa"/>
            <w:tcBorders>
              <w:top w:val="single" w:sz="4" w:space="0" w:color="auto"/>
              <w:left w:val="single" w:sz="4" w:space="0" w:color="auto"/>
              <w:bottom w:val="nil"/>
              <w:right w:val="single" w:sz="4" w:space="0" w:color="auto"/>
            </w:tcBorders>
            <w:noWrap/>
            <w:vAlign w:val="center"/>
            <w:hideMark/>
          </w:tcPr>
          <w:p w:rsidR="00B35FF5" w:rsidRDefault="00B35FF5">
            <w:pPr>
              <w:spacing w:line="360" w:lineRule="auto"/>
              <w:rPr>
                <w:color w:val="000000"/>
                <w:sz w:val="24"/>
                <w:szCs w:val="24"/>
              </w:rPr>
            </w:pPr>
            <w:r>
              <w:rPr>
                <w:color w:val="000000"/>
                <w:sz w:val="24"/>
                <w:szCs w:val="24"/>
              </w:rPr>
              <w:t>25.04.2022.</w:t>
            </w:r>
          </w:p>
        </w:tc>
        <w:tc>
          <w:tcPr>
            <w:tcW w:w="112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EUR</w:t>
            </w:r>
          </w:p>
        </w:tc>
        <w:tc>
          <w:tcPr>
            <w:tcW w:w="148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1747.00</w:t>
            </w:r>
          </w:p>
        </w:tc>
        <w:tc>
          <w:tcPr>
            <w:tcW w:w="146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54.00</w:t>
            </w:r>
          </w:p>
        </w:tc>
        <w:tc>
          <w:tcPr>
            <w:tcW w:w="148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9.03</w:t>
            </w:r>
          </w:p>
        </w:tc>
        <w:tc>
          <w:tcPr>
            <w:tcW w:w="148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63.03</w:t>
            </w:r>
          </w:p>
        </w:tc>
        <w:tc>
          <w:tcPr>
            <w:tcW w:w="96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31</w:t>
            </w:r>
          </w:p>
        </w:tc>
      </w:tr>
      <w:tr w:rsidR="00B35FF5" w:rsidTr="00B35FF5">
        <w:trPr>
          <w:trHeight w:val="300"/>
        </w:trPr>
        <w:tc>
          <w:tcPr>
            <w:tcW w:w="1356" w:type="dxa"/>
            <w:tcBorders>
              <w:top w:val="single" w:sz="4" w:space="0" w:color="auto"/>
              <w:left w:val="single" w:sz="4" w:space="0" w:color="auto"/>
              <w:bottom w:val="nil"/>
              <w:right w:val="single" w:sz="4" w:space="0" w:color="auto"/>
            </w:tcBorders>
            <w:noWrap/>
            <w:vAlign w:val="center"/>
            <w:hideMark/>
          </w:tcPr>
          <w:p w:rsidR="00B35FF5" w:rsidRDefault="00B35FF5">
            <w:pPr>
              <w:spacing w:line="360" w:lineRule="auto"/>
              <w:rPr>
                <w:color w:val="000000"/>
                <w:sz w:val="24"/>
                <w:szCs w:val="24"/>
              </w:rPr>
            </w:pPr>
            <w:r>
              <w:rPr>
                <w:color w:val="000000"/>
                <w:sz w:val="24"/>
                <w:szCs w:val="24"/>
              </w:rPr>
              <w:t>25.05.2022.</w:t>
            </w:r>
          </w:p>
        </w:tc>
        <w:tc>
          <w:tcPr>
            <w:tcW w:w="112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EUR</w:t>
            </w:r>
          </w:p>
        </w:tc>
        <w:tc>
          <w:tcPr>
            <w:tcW w:w="148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1693.00</w:t>
            </w:r>
          </w:p>
        </w:tc>
        <w:tc>
          <w:tcPr>
            <w:tcW w:w="146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54.00</w:t>
            </w:r>
          </w:p>
        </w:tc>
        <w:tc>
          <w:tcPr>
            <w:tcW w:w="148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8.47</w:t>
            </w:r>
          </w:p>
        </w:tc>
        <w:tc>
          <w:tcPr>
            <w:tcW w:w="148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62.47</w:t>
            </w:r>
          </w:p>
        </w:tc>
        <w:tc>
          <w:tcPr>
            <w:tcW w:w="96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30</w:t>
            </w:r>
          </w:p>
        </w:tc>
      </w:tr>
      <w:tr w:rsidR="00B35FF5" w:rsidTr="00B35FF5">
        <w:trPr>
          <w:trHeight w:val="300"/>
        </w:trPr>
        <w:tc>
          <w:tcPr>
            <w:tcW w:w="1356" w:type="dxa"/>
            <w:tcBorders>
              <w:top w:val="single" w:sz="4" w:space="0" w:color="auto"/>
              <w:left w:val="single" w:sz="4" w:space="0" w:color="auto"/>
              <w:bottom w:val="nil"/>
              <w:right w:val="single" w:sz="4" w:space="0" w:color="auto"/>
            </w:tcBorders>
            <w:noWrap/>
            <w:vAlign w:val="center"/>
            <w:hideMark/>
          </w:tcPr>
          <w:p w:rsidR="00B35FF5" w:rsidRDefault="00B35FF5">
            <w:pPr>
              <w:spacing w:line="360" w:lineRule="auto"/>
              <w:rPr>
                <w:color w:val="000000"/>
                <w:sz w:val="24"/>
                <w:szCs w:val="24"/>
              </w:rPr>
            </w:pPr>
            <w:r>
              <w:rPr>
                <w:color w:val="000000"/>
                <w:sz w:val="24"/>
                <w:szCs w:val="24"/>
              </w:rPr>
              <w:lastRenderedPageBreak/>
              <w:t>25.06.2022.</w:t>
            </w:r>
          </w:p>
        </w:tc>
        <w:tc>
          <w:tcPr>
            <w:tcW w:w="112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EUR</w:t>
            </w:r>
          </w:p>
        </w:tc>
        <w:tc>
          <w:tcPr>
            <w:tcW w:w="148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1639.00</w:t>
            </w:r>
          </w:p>
        </w:tc>
        <w:tc>
          <w:tcPr>
            <w:tcW w:w="146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54.00</w:t>
            </w:r>
          </w:p>
        </w:tc>
        <w:tc>
          <w:tcPr>
            <w:tcW w:w="148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8.47</w:t>
            </w:r>
          </w:p>
        </w:tc>
        <w:tc>
          <w:tcPr>
            <w:tcW w:w="148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62.47</w:t>
            </w:r>
          </w:p>
        </w:tc>
        <w:tc>
          <w:tcPr>
            <w:tcW w:w="96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31</w:t>
            </w:r>
          </w:p>
        </w:tc>
      </w:tr>
      <w:tr w:rsidR="00B35FF5" w:rsidTr="00B35FF5">
        <w:trPr>
          <w:trHeight w:val="300"/>
        </w:trPr>
        <w:tc>
          <w:tcPr>
            <w:tcW w:w="1356" w:type="dxa"/>
            <w:tcBorders>
              <w:top w:val="single" w:sz="4" w:space="0" w:color="auto"/>
              <w:left w:val="single" w:sz="4" w:space="0" w:color="auto"/>
              <w:bottom w:val="nil"/>
              <w:right w:val="single" w:sz="4" w:space="0" w:color="auto"/>
            </w:tcBorders>
            <w:noWrap/>
            <w:vAlign w:val="center"/>
            <w:hideMark/>
          </w:tcPr>
          <w:p w:rsidR="00B35FF5" w:rsidRDefault="00B35FF5">
            <w:pPr>
              <w:spacing w:line="360" w:lineRule="auto"/>
              <w:rPr>
                <w:color w:val="000000"/>
                <w:sz w:val="24"/>
                <w:szCs w:val="24"/>
              </w:rPr>
            </w:pPr>
            <w:r>
              <w:rPr>
                <w:color w:val="000000"/>
                <w:sz w:val="24"/>
                <w:szCs w:val="24"/>
              </w:rPr>
              <w:t>25.07.2022.</w:t>
            </w:r>
          </w:p>
        </w:tc>
        <w:tc>
          <w:tcPr>
            <w:tcW w:w="112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EUR</w:t>
            </w:r>
          </w:p>
        </w:tc>
        <w:tc>
          <w:tcPr>
            <w:tcW w:w="148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1585.00</w:t>
            </w:r>
          </w:p>
        </w:tc>
        <w:tc>
          <w:tcPr>
            <w:tcW w:w="146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54.00</w:t>
            </w:r>
          </w:p>
        </w:tc>
        <w:tc>
          <w:tcPr>
            <w:tcW w:w="148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7.93</w:t>
            </w:r>
          </w:p>
        </w:tc>
        <w:tc>
          <w:tcPr>
            <w:tcW w:w="148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61.93</w:t>
            </w:r>
          </w:p>
        </w:tc>
        <w:tc>
          <w:tcPr>
            <w:tcW w:w="96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30</w:t>
            </w:r>
          </w:p>
        </w:tc>
      </w:tr>
      <w:tr w:rsidR="00B35FF5" w:rsidTr="00B35FF5">
        <w:trPr>
          <w:trHeight w:val="300"/>
        </w:trPr>
        <w:tc>
          <w:tcPr>
            <w:tcW w:w="1356" w:type="dxa"/>
            <w:tcBorders>
              <w:top w:val="single" w:sz="4" w:space="0" w:color="auto"/>
              <w:left w:val="single" w:sz="4" w:space="0" w:color="auto"/>
              <w:bottom w:val="nil"/>
              <w:right w:val="single" w:sz="4" w:space="0" w:color="auto"/>
            </w:tcBorders>
            <w:noWrap/>
            <w:vAlign w:val="center"/>
            <w:hideMark/>
          </w:tcPr>
          <w:p w:rsidR="00B35FF5" w:rsidRDefault="00B35FF5">
            <w:pPr>
              <w:spacing w:line="360" w:lineRule="auto"/>
              <w:rPr>
                <w:color w:val="000000"/>
                <w:sz w:val="24"/>
                <w:szCs w:val="24"/>
              </w:rPr>
            </w:pPr>
            <w:r>
              <w:rPr>
                <w:color w:val="000000"/>
                <w:sz w:val="24"/>
                <w:szCs w:val="24"/>
              </w:rPr>
              <w:t>25.08.2022.</w:t>
            </w:r>
          </w:p>
        </w:tc>
        <w:tc>
          <w:tcPr>
            <w:tcW w:w="112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EUR</w:t>
            </w:r>
          </w:p>
        </w:tc>
        <w:tc>
          <w:tcPr>
            <w:tcW w:w="148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1531.00</w:t>
            </w:r>
          </w:p>
        </w:tc>
        <w:tc>
          <w:tcPr>
            <w:tcW w:w="146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54.00</w:t>
            </w:r>
          </w:p>
        </w:tc>
        <w:tc>
          <w:tcPr>
            <w:tcW w:w="148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7.91</w:t>
            </w:r>
          </w:p>
        </w:tc>
        <w:tc>
          <w:tcPr>
            <w:tcW w:w="148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61.91</w:t>
            </w:r>
          </w:p>
        </w:tc>
        <w:tc>
          <w:tcPr>
            <w:tcW w:w="96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31</w:t>
            </w:r>
          </w:p>
        </w:tc>
      </w:tr>
      <w:tr w:rsidR="00B35FF5" w:rsidTr="00B35FF5">
        <w:trPr>
          <w:trHeight w:val="300"/>
        </w:trPr>
        <w:tc>
          <w:tcPr>
            <w:tcW w:w="1356" w:type="dxa"/>
            <w:tcBorders>
              <w:top w:val="single" w:sz="4" w:space="0" w:color="auto"/>
              <w:left w:val="single" w:sz="4" w:space="0" w:color="auto"/>
              <w:bottom w:val="nil"/>
              <w:right w:val="single" w:sz="4" w:space="0" w:color="auto"/>
            </w:tcBorders>
            <w:noWrap/>
            <w:vAlign w:val="center"/>
            <w:hideMark/>
          </w:tcPr>
          <w:p w:rsidR="00B35FF5" w:rsidRDefault="00B35FF5">
            <w:pPr>
              <w:spacing w:line="360" w:lineRule="auto"/>
              <w:rPr>
                <w:color w:val="000000"/>
                <w:sz w:val="24"/>
                <w:szCs w:val="24"/>
              </w:rPr>
            </w:pPr>
            <w:r>
              <w:rPr>
                <w:color w:val="000000"/>
                <w:sz w:val="24"/>
                <w:szCs w:val="24"/>
              </w:rPr>
              <w:t>25.09.2022.</w:t>
            </w:r>
          </w:p>
        </w:tc>
        <w:tc>
          <w:tcPr>
            <w:tcW w:w="112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EUR</w:t>
            </w:r>
          </w:p>
        </w:tc>
        <w:tc>
          <w:tcPr>
            <w:tcW w:w="148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1477.00</w:t>
            </w:r>
          </w:p>
        </w:tc>
        <w:tc>
          <w:tcPr>
            <w:tcW w:w="146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54.00</w:t>
            </w:r>
          </w:p>
        </w:tc>
        <w:tc>
          <w:tcPr>
            <w:tcW w:w="148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7.63</w:t>
            </w:r>
          </w:p>
        </w:tc>
        <w:tc>
          <w:tcPr>
            <w:tcW w:w="148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61.63</w:t>
            </w:r>
          </w:p>
        </w:tc>
        <w:tc>
          <w:tcPr>
            <w:tcW w:w="96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31</w:t>
            </w:r>
          </w:p>
        </w:tc>
      </w:tr>
      <w:tr w:rsidR="00B35FF5" w:rsidTr="00B35FF5">
        <w:trPr>
          <w:trHeight w:val="300"/>
        </w:trPr>
        <w:tc>
          <w:tcPr>
            <w:tcW w:w="1356" w:type="dxa"/>
            <w:tcBorders>
              <w:top w:val="single" w:sz="4" w:space="0" w:color="auto"/>
              <w:left w:val="single" w:sz="4" w:space="0" w:color="auto"/>
              <w:bottom w:val="nil"/>
              <w:right w:val="single" w:sz="4" w:space="0" w:color="auto"/>
            </w:tcBorders>
            <w:noWrap/>
            <w:vAlign w:val="center"/>
            <w:hideMark/>
          </w:tcPr>
          <w:p w:rsidR="00B35FF5" w:rsidRDefault="00B35FF5">
            <w:pPr>
              <w:spacing w:line="360" w:lineRule="auto"/>
              <w:rPr>
                <w:color w:val="000000"/>
                <w:sz w:val="24"/>
                <w:szCs w:val="24"/>
              </w:rPr>
            </w:pPr>
            <w:r>
              <w:rPr>
                <w:color w:val="000000"/>
                <w:sz w:val="24"/>
                <w:szCs w:val="24"/>
              </w:rPr>
              <w:t>25.10.2022.</w:t>
            </w:r>
          </w:p>
        </w:tc>
        <w:tc>
          <w:tcPr>
            <w:tcW w:w="112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EUR</w:t>
            </w:r>
          </w:p>
        </w:tc>
        <w:tc>
          <w:tcPr>
            <w:tcW w:w="148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1423.00</w:t>
            </w:r>
          </w:p>
        </w:tc>
        <w:tc>
          <w:tcPr>
            <w:tcW w:w="146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54.00</w:t>
            </w:r>
          </w:p>
        </w:tc>
        <w:tc>
          <w:tcPr>
            <w:tcW w:w="148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7.12</w:t>
            </w:r>
          </w:p>
        </w:tc>
        <w:tc>
          <w:tcPr>
            <w:tcW w:w="148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61.12</w:t>
            </w:r>
          </w:p>
        </w:tc>
        <w:tc>
          <w:tcPr>
            <w:tcW w:w="96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30</w:t>
            </w:r>
          </w:p>
        </w:tc>
      </w:tr>
      <w:tr w:rsidR="00B35FF5" w:rsidTr="00B35FF5">
        <w:trPr>
          <w:trHeight w:val="300"/>
        </w:trPr>
        <w:tc>
          <w:tcPr>
            <w:tcW w:w="1356" w:type="dxa"/>
            <w:tcBorders>
              <w:top w:val="single" w:sz="4" w:space="0" w:color="auto"/>
              <w:left w:val="single" w:sz="4" w:space="0" w:color="auto"/>
              <w:bottom w:val="nil"/>
              <w:right w:val="single" w:sz="4" w:space="0" w:color="auto"/>
            </w:tcBorders>
            <w:noWrap/>
            <w:vAlign w:val="center"/>
            <w:hideMark/>
          </w:tcPr>
          <w:p w:rsidR="00B35FF5" w:rsidRDefault="00B35FF5">
            <w:pPr>
              <w:spacing w:line="360" w:lineRule="auto"/>
              <w:rPr>
                <w:color w:val="000000"/>
                <w:sz w:val="24"/>
                <w:szCs w:val="24"/>
              </w:rPr>
            </w:pPr>
            <w:r>
              <w:rPr>
                <w:color w:val="000000"/>
                <w:sz w:val="24"/>
                <w:szCs w:val="24"/>
              </w:rPr>
              <w:t>25.11.2022.</w:t>
            </w:r>
          </w:p>
        </w:tc>
        <w:tc>
          <w:tcPr>
            <w:tcW w:w="112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EUR</w:t>
            </w:r>
          </w:p>
        </w:tc>
        <w:tc>
          <w:tcPr>
            <w:tcW w:w="148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1369.00</w:t>
            </w:r>
          </w:p>
        </w:tc>
        <w:tc>
          <w:tcPr>
            <w:tcW w:w="146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54.00</w:t>
            </w:r>
          </w:p>
        </w:tc>
        <w:tc>
          <w:tcPr>
            <w:tcW w:w="148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7.07</w:t>
            </w:r>
          </w:p>
        </w:tc>
        <w:tc>
          <w:tcPr>
            <w:tcW w:w="148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61.07</w:t>
            </w:r>
          </w:p>
        </w:tc>
        <w:tc>
          <w:tcPr>
            <w:tcW w:w="96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31</w:t>
            </w:r>
          </w:p>
        </w:tc>
      </w:tr>
      <w:tr w:rsidR="00B35FF5" w:rsidTr="00B35FF5">
        <w:trPr>
          <w:trHeight w:val="300"/>
        </w:trPr>
        <w:tc>
          <w:tcPr>
            <w:tcW w:w="1356" w:type="dxa"/>
            <w:tcBorders>
              <w:top w:val="single" w:sz="4" w:space="0" w:color="auto"/>
              <w:left w:val="single" w:sz="4" w:space="0" w:color="auto"/>
              <w:bottom w:val="nil"/>
              <w:right w:val="single" w:sz="4" w:space="0" w:color="auto"/>
            </w:tcBorders>
            <w:noWrap/>
            <w:vAlign w:val="center"/>
            <w:hideMark/>
          </w:tcPr>
          <w:p w:rsidR="00B35FF5" w:rsidRDefault="00B35FF5">
            <w:pPr>
              <w:spacing w:line="360" w:lineRule="auto"/>
              <w:rPr>
                <w:color w:val="000000"/>
                <w:sz w:val="24"/>
                <w:szCs w:val="24"/>
              </w:rPr>
            </w:pPr>
            <w:r>
              <w:rPr>
                <w:color w:val="000000"/>
                <w:sz w:val="24"/>
                <w:szCs w:val="24"/>
              </w:rPr>
              <w:t>24.12.2022.</w:t>
            </w:r>
          </w:p>
        </w:tc>
        <w:tc>
          <w:tcPr>
            <w:tcW w:w="112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EUR</w:t>
            </w:r>
          </w:p>
        </w:tc>
        <w:tc>
          <w:tcPr>
            <w:tcW w:w="148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1315.00</w:t>
            </w:r>
          </w:p>
        </w:tc>
        <w:tc>
          <w:tcPr>
            <w:tcW w:w="146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54.00</w:t>
            </w:r>
          </w:p>
        </w:tc>
        <w:tc>
          <w:tcPr>
            <w:tcW w:w="148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6.58</w:t>
            </w:r>
          </w:p>
        </w:tc>
        <w:tc>
          <w:tcPr>
            <w:tcW w:w="148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60.58</w:t>
            </w:r>
          </w:p>
        </w:tc>
        <w:tc>
          <w:tcPr>
            <w:tcW w:w="96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30</w:t>
            </w:r>
          </w:p>
        </w:tc>
      </w:tr>
      <w:tr w:rsidR="00B35FF5" w:rsidTr="00B35FF5">
        <w:trPr>
          <w:trHeight w:val="300"/>
        </w:trPr>
        <w:tc>
          <w:tcPr>
            <w:tcW w:w="1356" w:type="dxa"/>
            <w:tcBorders>
              <w:top w:val="single" w:sz="4" w:space="0" w:color="auto"/>
              <w:left w:val="single" w:sz="4" w:space="0" w:color="auto"/>
              <w:bottom w:val="nil"/>
              <w:right w:val="single" w:sz="4" w:space="0" w:color="auto"/>
            </w:tcBorders>
            <w:noWrap/>
            <w:vAlign w:val="center"/>
            <w:hideMark/>
          </w:tcPr>
          <w:p w:rsidR="00B35FF5" w:rsidRDefault="00B35FF5">
            <w:pPr>
              <w:spacing w:line="360" w:lineRule="auto"/>
              <w:rPr>
                <w:color w:val="000000"/>
                <w:sz w:val="24"/>
                <w:szCs w:val="24"/>
              </w:rPr>
            </w:pPr>
            <w:r>
              <w:rPr>
                <w:color w:val="000000"/>
                <w:sz w:val="24"/>
                <w:szCs w:val="24"/>
              </w:rPr>
              <w:t>25.01.2023.</w:t>
            </w:r>
          </w:p>
        </w:tc>
        <w:tc>
          <w:tcPr>
            <w:tcW w:w="112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EUR</w:t>
            </w:r>
          </w:p>
        </w:tc>
        <w:tc>
          <w:tcPr>
            <w:tcW w:w="148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1261.00</w:t>
            </w:r>
          </w:p>
        </w:tc>
        <w:tc>
          <w:tcPr>
            <w:tcW w:w="146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54.00</w:t>
            </w:r>
          </w:p>
        </w:tc>
        <w:tc>
          <w:tcPr>
            <w:tcW w:w="148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6.52</w:t>
            </w:r>
          </w:p>
        </w:tc>
        <w:tc>
          <w:tcPr>
            <w:tcW w:w="148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60.52</w:t>
            </w:r>
          </w:p>
        </w:tc>
        <w:tc>
          <w:tcPr>
            <w:tcW w:w="96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31</w:t>
            </w:r>
          </w:p>
        </w:tc>
      </w:tr>
      <w:tr w:rsidR="00B35FF5" w:rsidTr="00B35FF5">
        <w:trPr>
          <w:trHeight w:val="300"/>
        </w:trPr>
        <w:tc>
          <w:tcPr>
            <w:tcW w:w="1356" w:type="dxa"/>
            <w:tcBorders>
              <w:top w:val="single" w:sz="4" w:space="0" w:color="auto"/>
              <w:left w:val="single" w:sz="4" w:space="0" w:color="auto"/>
              <w:bottom w:val="nil"/>
              <w:right w:val="single" w:sz="4" w:space="0" w:color="auto"/>
            </w:tcBorders>
            <w:noWrap/>
            <w:vAlign w:val="center"/>
            <w:hideMark/>
          </w:tcPr>
          <w:p w:rsidR="00B35FF5" w:rsidRDefault="00B35FF5">
            <w:pPr>
              <w:spacing w:line="360" w:lineRule="auto"/>
              <w:rPr>
                <w:color w:val="000000"/>
                <w:sz w:val="24"/>
                <w:szCs w:val="24"/>
              </w:rPr>
            </w:pPr>
            <w:r>
              <w:rPr>
                <w:color w:val="000000"/>
                <w:sz w:val="24"/>
                <w:szCs w:val="24"/>
              </w:rPr>
              <w:t>25.02.2023.</w:t>
            </w:r>
          </w:p>
        </w:tc>
        <w:tc>
          <w:tcPr>
            <w:tcW w:w="112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EUR</w:t>
            </w:r>
          </w:p>
        </w:tc>
        <w:tc>
          <w:tcPr>
            <w:tcW w:w="148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1207.00</w:t>
            </w:r>
          </w:p>
        </w:tc>
        <w:tc>
          <w:tcPr>
            <w:tcW w:w="146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54.00</w:t>
            </w:r>
          </w:p>
        </w:tc>
        <w:tc>
          <w:tcPr>
            <w:tcW w:w="148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6.24</w:t>
            </w:r>
          </w:p>
        </w:tc>
        <w:tc>
          <w:tcPr>
            <w:tcW w:w="148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60.24</w:t>
            </w:r>
          </w:p>
        </w:tc>
        <w:tc>
          <w:tcPr>
            <w:tcW w:w="96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31</w:t>
            </w:r>
          </w:p>
        </w:tc>
      </w:tr>
      <w:tr w:rsidR="00B35FF5" w:rsidTr="00B35FF5">
        <w:trPr>
          <w:trHeight w:val="300"/>
        </w:trPr>
        <w:tc>
          <w:tcPr>
            <w:tcW w:w="1356" w:type="dxa"/>
            <w:tcBorders>
              <w:top w:val="single" w:sz="4" w:space="0" w:color="auto"/>
              <w:left w:val="single" w:sz="4" w:space="0" w:color="auto"/>
              <w:bottom w:val="nil"/>
              <w:right w:val="single" w:sz="4" w:space="0" w:color="auto"/>
            </w:tcBorders>
            <w:noWrap/>
            <w:vAlign w:val="center"/>
            <w:hideMark/>
          </w:tcPr>
          <w:p w:rsidR="00B35FF5" w:rsidRDefault="00B35FF5">
            <w:pPr>
              <w:spacing w:line="360" w:lineRule="auto"/>
              <w:rPr>
                <w:color w:val="000000"/>
                <w:sz w:val="24"/>
                <w:szCs w:val="24"/>
              </w:rPr>
            </w:pPr>
            <w:r>
              <w:rPr>
                <w:color w:val="000000"/>
                <w:sz w:val="24"/>
                <w:szCs w:val="24"/>
              </w:rPr>
              <w:t>25.03.2023.</w:t>
            </w:r>
          </w:p>
        </w:tc>
        <w:tc>
          <w:tcPr>
            <w:tcW w:w="112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EUR</w:t>
            </w:r>
          </w:p>
        </w:tc>
        <w:tc>
          <w:tcPr>
            <w:tcW w:w="148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1153.00</w:t>
            </w:r>
          </w:p>
        </w:tc>
        <w:tc>
          <w:tcPr>
            <w:tcW w:w="146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54.00</w:t>
            </w:r>
          </w:p>
        </w:tc>
        <w:tc>
          <w:tcPr>
            <w:tcW w:w="148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5.38</w:t>
            </w:r>
          </w:p>
        </w:tc>
        <w:tc>
          <w:tcPr>
            <w:tcW w:w="148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59.38</w:t>
            </w:r>
          </w:p>
        </w:tc>
        <w:tc>
          <w:tcPr>
            <w:tcW w:w="96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28</w:t>
            </w:r>
          </w:p>
        </w:tc>
      </w:tr>
      <w:tr w:rsidR="00B35FF5" w:rsidTr="00B35FF5">
        <w:trPr>
          <w:trHeight w:val="300"/>
        </w:trPr>
        <w:tc>
          <w:tcPr>
            <w:tcW w:w="1356" w:type="dxa"/>
            <w:tcBorders>
              <w:top w:val="single" w:sz="4" w:space="0" w:color="auto"/>
              <w:left w:val="single" w:sz="4" w:space="0" w:color="auto"/>
              <w:bottom w:val="nil"/>
              <w:right w:val="single" w:sz="4" w:space="0" w:color="auto"/>
            </w:tcBorders>
            <w:noWrap/>
            <w:vAlign w:val="center"/>
            <w:hideMark/>
          </w:tcPr>
          <w:p w:rsidR="00B35FF5" w:rsidRDefault="00B35FF5">
            <w:pPr>
              <w:spacing w:line="360" w:lineRule="auto"/>
              <w:rPr>
                <w:color w:val="000000"/>
                <w:sz w:val="24"/>
                <w:szCs w:val="24"/>
              </w:rPr>
            </w:pPr>
            <w:r>
              <w:rPr>
                <w:color w:val="000000"/>
                <w:sz w:val="24"/>
                <w:szCs w:val="24"/>
              </w:rPr>
              <w:t>25.04.2023.</w:t>
            </w:r>
          </w:p>
        </w:tc>
        <w:tc>
          <w:tcPr>
            <w:tcW w:w="112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EUR</w:t>
            </w:r>
          </w:p>
        </w:tc>
        <w:tc>
          <w:tcPr>
            <w:tcW w:w="148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1099.00</w:t>
            </w:r>
          </w:p>
        </w:tc>
        <w:tc>
          <w:tcPr>
            <w:tcW w:w="146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54.00</w:t>
            </w:r>
          </w:p>
        </w:tc>
        <w:tc>
          <w:tcPr>
            <w:tcW w:w="148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5.68</w:t>
            </w:r>
          </w:p>
        </w:tc>
        <w:tc>
          <w:tcPr>
            <w:tcW w:w="148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59.68</w:t>
            </w:r>
          </w:p>
        </w:tc>
        <w:tc>
          <w:tcPr>
            <w:tcW w:w="96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31</w:t>
            </w:r>
          </w:p>
        </w:tc>
      </w:tr>
      <w:tr w:rsidR="00B35FF5" w:rsidTr="00B35FF5">
        <w:trPr>
          <w:trHeight w:val="300"/>
        </w:trPr>
        <w:tc>
          <w:tcPr>
            <w:tcW w:w="1356" w:type="dxa"/>
            <w:tcBorders>
              <w:top w:val="single" w:sz="4" w:space="0" w:color="auto"/>
              <w:left w:val="single" w:sz="4" w:space="0" w:color="auto"/>
              <w:bottom w:val="nil"/>
              <w:right w:val="single" w:sz="4" w:space="0" w:color="auto"/>
            </w:tcBorders>
            <w:noWrap/>
            <w:vAlign w:val="center"/>
            <w:hideMark/>
          </w:tcPr>
          <w:p w:rsidR="00B35FF5" w:rsidRDefault="00B35FF5">
            <w:pPr>
              <w:spacing w:line="360" w:lineRule="auto"/>
              <w:rPr>
                <w:color w:val="000000"/>
                <w:sz w:val="24"/>
                <w:szCs w:val="24"/>
              </w:rPr>
            </w:pPr>
            <w:r>
              <w:rPr>
                <w:color w:val="000000"/>
                <w:sz w:val="24"/>
                <w:szCs w:val="24"/>
              </w:rPr>
              <w:t>25.05.2023.</w:t>
            </w:r>
          </w:p>
        </w:tc>
        <w:tc>
          <w:tcPr>
            <w:tcW w:w="112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EUR</w:t>
            </w:r>
          </w:p>
        </w:tc>
        <w:tc>
          <w:tcPr>
            <w:tcW w:w="148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1045.00</w:t>
            </w:r>
          </w:p>
        </w:tc>
        <w:tc>
          <w:tcPr>
            <w:tcW w:w="146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54.00</w:t>
            </w:r>
          </w:p>
        </w:tc>
        <w:tc>
          <w:tcPr>
            <w:tcW w:w="148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5.23</w:t>
            </w:r>
          </w:p>
        </w:tc>
        <w:tc>
          <w:tcPr>
            <w:tcW w:w="148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59.23</w:t>
            </w:r>
          </w:p>
        </w:tc>
        <w:tc>
          <w:tcPr>
            <w:tcW w:w="96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30</w:t>
            </w:r>
          </w:p>
        </w:tc>
      </w:tr>
      <w:tr w:rsidR="00B35FF5" w:rsidTr="00B35FF5">
        <w:trPr>
          <w:trHeight w:val="300"/>
        </w:trPr>
        <w:tc>
          <w:tcPr>
            <w:tcW w:w="1356" w:type="dxa"/>
            <w:tcBorders>
              <w:top w:val="single" w:sz="4" w:space="0" w:color="auto"/>
              <w:left w:val="single" w:sz="4" w:space="0" w:color="auto"/>
              <w:bottom w:val="nil"/>
              <w:right w:val="single" w:sz="4" w:space="0" w:color="auto"/>
            </w:tcBorders>
            <w:noWrap/>
            <w:vAlign w:val="center"/>
            <w:hideMark/>
          </w:tcPr>
          <w:p w:rsidR="00B35FF5" w:rsidRDefault="00B35FF5">
            <w:pPr>
              <w:spacing w:line="360" w:lineRule="auto"/>
              <w:rPr>
                <w:color w:val="000000"/>
                <w:sz w:val="24"/>
                <w:szCs w:val="24"/>
              </w:rPr>
            </w:pPr>
            <w:r>
              <w:rPr>
                <w:color w:val="000000"/>
                <w:sz w:val="24"/>
                <w:szCs w:val="24"/>
              </w:rPr>
              <w:t>25.06.2023.</w:t>
            </w:r>
          </w:p>
        </w:tc>
        <w:tc>
          <w:tcPr>
            <w:tcW w:w="112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EUR</w:t>
            </w:r>
          </w:p>
        </w:tc>
        <w:tc>
          <w:tcPr>
            <w:tcW w:w="148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991.00</w:t>
            </w:r>
          </w:p>
        </w:tc>
        <w:tc>
          <w:tcPr>
            <w:tcW w:w="146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54.00</w:t>
            </w:r>
          </w:p>
        </w:tc>
        <w:tc>
          <w:tcPr>
            <w:tcW w:w="148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5.12</w:t>
            </w:r>
          </w:p>
        </w:tc>
        <w:tc>
          <w:tcPr>
            <w:tcW w:w="148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59.12</w:t>
            </w:r>
          </w:p>
        </w:tc>
        <w:tc>
          <w:tcPr>
            <w:tcW w:w="96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31</w:t>
            </w:r>
          </w:p>
        </w:tc>
      </w:tr>
      <w:tr w:rsidR="00B35FF5" w:rsidTr="00B35FF5">
        <w:trPr>
          <w:trHeight w:val="300"/>
        </w:trPr>
        <w:tc>
          <w:tcPr>
            <w:tcW w:w="1356" w:type="dxa"/>
            <w:tcBorders>
              <w:top w:val="single" w:sz="4" w:space="0" w:color="auto"/>
              <w:left w:val="single" w:sz="4" w:space="0" w:color="auto"/>
              <w:bottom w:val="nil"/>
              <w:right w:val="single" w:sz="4" w:space="0" w:color="auto"/>
            </w:tcBorders>
            <w:noWrap/>
            <w:vAlign w:val="center"/>
            <w:hideMark/>
          </w:tcPr>
          <w:p w:rsidR="00B35FF5" w:rsidRDefault="00B35FF5">
            <w:pPr>
              <w:spacing w:line="360" w:lineRule="auto"/>
              <w:rPr>
                <w:color w:val="000000"/>
                <w:sz w:val="24"/>
                <w:szCs w:val="24"/>
              </w:rPr>
            </w:pPr>
            <w:r>
              <w:rPr>
                <w:color w:val="000000"/>
                <w:sz w:val="24"/>
                <w:szCs w:val="24"/>
              </w:rPr>
              <w:t>25.07.2023.</w:t>
            </w:r>
          </w:p>
        </w:tc>
        <w:tc>
          <w:tcPr>
            <w:tcW w:w="112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EUR</w:t>
            </w:r>
          </w:p>
        </w:tc>
        <w:tc>
          <w:tcPr>
            <w:tcW w:w="148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937.00</w:t>
            </w:r>
          </w:p>
        </w:tc>
        <w:tc>
          <w:tcPr>
            <w:tcW w:w="146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54.00</w:t>
            </w:r>
          </w:p>
        </w:tc>
        <w:tc>
          <w:tcPr>
            <w:tcW w:w="148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4.69</w:t>
            </w:r>
          </w:p>
        </w:tc>
        <w:tc>
          <w:tcPr>
            <w:tcW w:w="148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58.69</w:t>
            </w:r>
          </w:p>
        </w:tc>
        <w:tc>
          <w:tcPr>
            <w:tcW w:w="96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30</w:t>
            </w:r>
          </w:p>
        </w:tc>
      </w:tr>
      <w:tr w:rsidR="00B35FF5" w:rsidTr="00B35FF5">
        <w:trPr>
          <w:trHeight w:val="300"/>
        </w:trPr>
        <w:tc>
          <w:tcPr>
            <w:tcW w:w="1356" w:type="dxa"/>
            <w:tcBorders>
              <w:top w:val="single" w:sz="4" w:space="0" w:color="auto"/>
              <w:left w:val="single" w:sz="4" w:space="0" w:color="auto"/>
              <w:bottom w:val="nil"/>
              <w:right w:val="single" w:sz="4" w:space="0" w:color="auto"/>
            </w:tcBorders>
            <w:noWrap/>
            <w:vAlign w:val="center"/>
            <w:hideMark/>
          </w:tcPr>
          <w:p w:rsidR="00B35FF5" w:rsidRDefault="00B35FF5">
            <w:pPr>
              <w:spacing w:line="360" w:lineRule="auto"/>
              <w:rPr>
                <w:color w:val="000000"/>
                <w:sz w:val="24"/>
                <w:szCs w:val="24"/>
              </w:rPr>
            </w:pPr>
            <w:r>
              <w:rPr>
                <w:color w:val="000000"/>
                <w:sz w:val="24"/>
                <w:szCs w:val="24"/>
              </w:rPr>
              <w:t>25.08.2023.</w:t>
            </w:r>
          </w:p>
        </w:tc>
        <w:tc>
          <w:tcPr>
            <w:tcW w:w="112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EUR</w:t>
            </w:r>
          </w:p>
        </w:tc>
        <w:tc>
          <w:tcPr>
            <w:tcW w:w="148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883.00</w:t>
            </w:r>
          </w:p>
        </w:tc>
        <w:tc>
          <w:tcPr>
            <w:tcW w:w="146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54.00</w:t>
            </w:r>
          </w:p>
        </w:tc>
        <w:tc>
          <w:tcPr>
            <w:tcW w:w="148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4.56</w:t>
            </w:r>
          </w:p>
        </w:tc>
        <w:tc>
          <w:tcPr>
            <w:tcW w:w="148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58.56</w:t>
            </w:r>
          </w:p>
        </w:tc>
        <w:tc>
          <w:tcPr>
            <w:tcW w:w="96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31</w:t>
            </w:r>
          </w:p>
        </w:tc>
      </w:tr>
      <w:tr w:rsidR="00B35FF5" w:rsidTr="00B35FF5">
        <w:trPr>
          <w:trHeight w:val="300"/>
        </w:trPr>
        <w:tc>
          <w:tcPr>
            <w:tcW w:w="1356" w:type="dxa"/>
            <w:tcBorders>
              <w:top w:val="single" w:sz="4" w:space="0" w:color="auto"/>
              <w:left w:val="single" w:sz="4" w:space="0" w:color="auto"/>
              <w:bottom w:val="nil"/>
              <w:right w:val="single" w:sz="4" w:space="0" w:color="auto"/>
            </w:tcBorders>
            <w:noWrap/>
            <w:vAlign w:val="center"/>
            <w:hideMark/>
          </w:tcPr>
          <w:p w:rsidR="00B35FF5" w:rsidRDefault="00B35FF5">
            <w:pPr>
              <w:spacing w:line="360" w:lineRule="auto"/>
              <w:rPr>
                <w:color w:val="000000"/>
                <w:sz w:val="24"/>
                <w:szCs w:val="24"/>
              </w:rPr>
            </w:pPr>
            <w:r>
              <w:rPr>
                <w:color w:val="000000"/>
                <w:sz w:val="24"/>
                <w:szCs w:val="24"/>
              </w:rPr>
              <w:t>25.09.2023.</w:t>
            </w:r>
          </w:p>
        </w:tc>
        <w:tc>
          <w:tcPr>
            <w:tcW w:w="112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EUR</w:t>
            </w:r>
          </w:p>
        </w:tc>
        <w:tc>
          <w:tcPr>
            <w:tcW w:w="148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829.00</w:t>
            </w:r>
          </w:p>
        </w:tc>
        <w:tc>
          <w:tcPr>
            <w:tcW w:w="146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54.00</w:t>
            </w:r>
          </w:p>
        </w:tc>
        <w:tc>
          <w:tcPr>
            <w:tcW w:w="148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4.28</w:t>
            </w:r>
          </w:p>
        </w:tc>
        <w:tc>
          <w:tcPr>
            <w:tcW w:w="148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58.28</w:t>
            </w:r>
          </w:p>
        </w:tc>
        <w:tc>
          <w:tcPr>
            <w:tcW w:w="96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31</w:t>
            </w:r>
          </w:p>
        </w:tc>
      </w:tr>
      <w:tr w:rsidR="00B35FF5" w:rsidTr="00B35FF5">
        <w:trPr>
          <w:trHeight w:val="300"/>
        </w:trPr>
        <w:tc>
          <w:tcPr>
            <w:tcW w:w="1356" w:type="dxa"/>
            <w:tcBorders>
              <w:top w:val="single" w:sz="4" w:space="0" w:color="auto"/>
              <w:left w:val="single" w:sz="4" w:space="0" w:color="auto"/>
              <w:bottom w:val="nil"/>
              <w:right w:val="single" w:sz="4" w:space="0" w:color="auto"/>
            </w:tcBorders>
            <w:noWrap/>
            <w:vAlign w:val="center"/>
            <w:hideMark/>
          </w:tcPr>
          <w:p w:rsidR="00B35FF5" w:rsidRDefault="00B35FF5">
            <w:pPr>
              <w:spacing w:line="360" w:lineRule="auto"/>
              <w:rPr>
                <w:color w:val="000000"/>
                <w:sz w:val="24"/>
                <w:szCs w:val="24"/>
              </w:rPr>
            </w:pPr>
            <w:r>
              <w:rPr>
                <w:color w:val="000000"/>
                <w:sz w:val="24"/>
                <w:szCs w:val="24"/>
              </w:rPr>
              <w:t>25.10.2023.</w:t>
            </w:r>
          </w:p>
        </w:tc>
        <w:tc>
          <w:tcPr>
            <w:tcW w:w="112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EUR</w:t>
            </w:r>
          </w:p>
        </w:tc>
        <w:tc>
          <w:tcPr>
            <w:tcW w:w="148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775.00</w:t>
            </w:r>
          </w:p>
        </w:tc>
        <w:tc>
          <w:tcPr>
            <w:tcW w:w="146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54.00</w:t>
            </w:r>
          </w:p>
        </w:tc>
        <w:tc>
          <w:tcPr>
            <w:tcW w:w="148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3.88</w:t>
            </w:r>
          </w:p>
        </w:tc>
        <w:tc>
          <w:tcPr>
            <w:tcW w:w="148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57.88</w:t>
            </w:r>
          </w:p>
        </w:tc>
        <w:tc>
          <w:tcPr>
            <w:tcW w:w="96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30</w:t>
            </w:r>
          </w:p>
        </w:tc>
      </w:tr>
      <w:tr w:rsidR="00B35FF5" w:rsidTr="00B35FF5">
        <w:trPr>
          <w:trHeight w:val="300"/>
        </w:trPr>
        <w:tc>
          <w:tcPr>
            <w:tcW w:w="1356" w:type="dxa"/>
            <w:tcBorders>
              <w:top w:val="single" w:sz="4" w:space="0" w:color="auto"/>
              <w:left w:val="single" w:sz="4" w:space="0" w:color="auto"/>
              <w:bottom w:val="nil"/>
              <w:right w:val="single" w:sz="4" w:space="0" w:color="auto"/>
            </w:tcBorders>
            <w:noWrap/>
            <w:vAlign w:val="center"/>
            <w:hideMark/>
          </w:tcPr>
          <w:p w:rsidR="00B35FF5" w:rsidRDefault="00B35FF5">
            <w:pPr>
              <w:spacing w:line="360" w:lineRule="auto"/>
              <w:rPr>
                <w:color w:val="000000"/>
                <w:sz w:val="24"/>
                <w:szCs w:val="24"/>
              </w:rPr>
            </w:pPr>
            <w:r>
              <w:rPr>
                <w:color w:val="000000"/>
                <w:sz w:val="24"/>
                <w:szCs w:val="24"/>
              </w:rPr>
              <w:t>25.11.2023.</w:t>
            </w:r>
          </w:p>
        </w:tc>
        <w:tc>
          <w:tcPr>
            <w:tcW w:w="112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EUR</w:t>
            </w:r>
          </w:p>
        </w:tc>
        <w:tc>
          <w:tcPr>
            <w:tcW w:w="148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721.00</w:t>
            </w:r>
          </w:p>
        </w:tc>
        <w:tc>
          <w:tcPr>
            <w:tcW w:w="146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54.00</w:t>
            </w:r>
          </w:p>
        </w:tc>
        <w:tc>
          <w:tcPr>
            <w:tcW w:w="148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3.73</w:t>
            </w:r>
          </w:p>
        </w:tc>
        <w:tc>
          <w:tcPr>
            <w:tcW w:w="148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57.73</w:t>
            </w:r>
          </w:p>
        </w:tc>
        <w:tc>
          <w:tcPr>
            <w:tcW w:w="96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31</w:t>
            </w:r>
          </w:p>
        </w:tc>
      </w:tr>
      <w:tr w:rsidR="00B35FF5" w:rsidTr="00B35FF5">
        <w:trPr>
          <w:trHeight w:val="300"/>
        </w:trPr>
        <w:tc>
          <w:tcPr>
            <w:tcW w:w="1356" w:type="dxa"/>
            <w:tcBorders>
              <w:top w:val="single" w:sz="4" w:space="0" w:color="auto"/>
              <w:left w:val="single" w:sz="4" w:space="0" w:color="auto"/>
              <w:bottom w:val="nil"/>
              <w:right w:val="single" w:sz="4" w:space="0" w:color="auto"/>
            </w:tcBorders>
            <w:noWrap/>
            <w:vAlign w:val="center"/>
            <w:hideMark/>
          </w:tcPr>
          <w:p w:rsidR="00B35FF5" w:rsidRDefault="00B35FF5">
            <w:pPr>
              <w:spacing w:line="360" w:lineRule="auto"/>
              <w:rPr>
                <w:color w:val="000000"/>
                <w:sz w:val="24"/>
                <w:szCs w:val="24"/>
              </w:rPr>
            </w:pPr>
            <w:r>
              <w:rPr>
                <w:color w:val="000000"/>
                <w:sz w:val="24"/>
                <w:szCs w:val="24"/>
              </w:rPr>
              <w:t>24.12.2023.</w:t>
            </w:r>
          </w:p>
        </w:tc>
        <w:tc>
          <w:tcPr>
            <w:tcW w:w="112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EUR</w:t>
            </w:r>
          </w:p>
        </w:tc>
        <w:tc>
          <w:tcPr>
            <w:tcW w:w="148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667.00</w:t>
            </w:r>
          </w:p>
        </w:tc>
        <w:tc>
          <w:tcPr>
            <w:tcW w:w="146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54.00</w:t>
            </w:r>
          </w:p>
        </w:tc>
        <w:tc>
          <w:tcPr>
            <w:tcW w:w="148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3.34</w:t>
            </w:r>
          </w:p>
        </w:tc>
        <w:tc>
          <w:tcPr>
            <w:tcW w:w="148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57.34</w:t>
            </w:r>
          </w:p>
        </w:tc>
        <w:tc>
          <w:tcPr>
            <w:tcW w:w="96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30</w:t>
            </w:r>
          </w:p>
        </w:tc>
      </w:tr>
      <w:tr w:rsidR="00B35FF5" w:rsidTr="00B35FF5">
        <w:trPr>
          <w:trHeight w:val="300"/>
        </w:trPr>
        <w:tc>
          <w:tcPr>
            <w:tcW w:w="1356" w:type="dxa"/>
            <w:tcBorders>
              <w:top w:val="single" w:sz="4" w:space="0" w:color="auto"/>
              <w:left w:val="single" w:sz="4" w:space="0" w:color="auto"/>
              <w:bottom w:val="nil"/>
              <w:right w:val="single" w:sz="4" w:space="0" w:color="auto"/>
            </w:tcBorders>
            <w:noWrap/>
            <w:vAlign w:val="center"/>
            <w:hideMark/>
          </w:tcPr>
          <w:p w:rsidR="00B35FF5" w:rsidRDefault="00B35FF5">
            <w:pPr>
              <w:spacing w:line="360" w:lineRule="auto"/>
              <w:rPr>
                <w:color w:val="000000"/>
                <w:sz w:val="24"/>
                <w:szCs w:val="24"/>
              </w:rPr>
            </w:pPr>
            <w:r>
              <w:rPr>
                <w:color w:val="000000"/>
                <w:sz w:val="24"/>
                <w:szCs w:val="24"/>
              </w:rPr>
              <w:t>25.01.2024.</w:t>
            </w:r>
          </w:p>
        </w:tc>
        <w:tc>
          <w:tcPr>
            <w:tcW w:w="112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EUR</w:t>
            </w:r>
          </w:p>
        </w:tc>
        <w:tc>
          <w:tcPr>
            <w:tcW w:w="148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613.00</w:t>
            </w:r>
          </w:p>
        </w:tc>
        <w:tc>
          <w:tcPr>
            <w:tcW w:w="146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54.00</w:t>
            </w:r>
          </w:p>
        </w:tc>
        <w:tc>
          <w:tcPr>
            <w:tcW w:w="148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3.17</w:t>
            </w:r>
          </w:p>
        </w:tc>
        <w:tc>
          <w:tcPr>
            <w:tcW w:w="148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57.17</w:t>
            </w:r>
          </w:p>
        </w:tc>
        <w:tc>
          <w:tcPr>
            <w:tcW w:w="96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31</w:t>
            </w:r>
          </w:p>
        </w:tc>
      </w:tr>
      <w:tr w:rsidR="00B35FF5" w:rsidTr="00B35FF5">
        <w:trPr>
          <w:trHeight w:val="300"/>
        </w:trPr>
        <w:tc>
          <w:tcPr>
            <w:tcW w:w="1356" w:type="dxa"/>
            <w:tcBorders>
              <w:top w:val="single" w:sz="4" w:space="0" w:color="auto"/>
              <w:left w:val="single" w:sz="4" w:space="0" w:color="auto"/>
              <w:bottom w:val="nil"/>
              <w:right w:val="single" w:sz="4" w:space="0" w:color="auto"/>
            </w:tcBorders>
            <w:noWrap/>
            <w:vAlign w:val="center"/>
            <w:hideMark/>
          </w:tcPr>
          <w:p w:rsidR="00B35FF5" w:rsidRDefault="00B35FF5">
            <w:pPr>
              <w:spacing w:line="360" w:lineRule="auto"/>
              <w:rPr>
                <w:color w:val="000000"/>
                <w:sz w:val="24"/>
                <w:szCs w:val="24"/>
              </w:rPr>
            </w:pPr>
            <w:r>
              <w:rPr>
                <w:color w:val="000000"/>
                <w:sz w:val="24"/>
                <w:szCs w:val="24"/>
              </w:rPr>
              <w:t>25.02.2024.</w:t>
            </w:r>
          </w:p>
        </w:tc>
        <w:tc>
          <w:tcPr>
            <w:tcW w:w="112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EUR</w:t>
            </w:r>
          </w:p>
        </w:tc>
        <w:tc>
          <w:tcPr>
            <w:tcW w:w="148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559.00</w:t>
            </w:r>
          </w:p>
        </w:tc>
        <w:tc>
          <w:tcPr>
            <w:tcW w:w="146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54.00</w:t>
            </w:r>
          </w:p>
        </w:tc>
        <w:tc>
          <w:tcPr>
            <w:tcW w:w="148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2.89</w:t>
            </w:r>
          </w:p>
        </w:tc>
        <w:tc>
          <w:tcPr>
            <w:tcW w:w="148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56.89</w:t>
            </w:r>
          </w:p>
        </w:tc>
        <w:tc>
          <w:tcPr>
            <w:tcW w:w="96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31</w:t>
            </w:r>
          </w:p>
        </w:tc>
      </w:tr>
      <w:tr w:rsidR="00B35FF5" w:rsidTr="00B35FF5">
        <w:trPr>
          <w:trHeight w:val="300"/>
        </w:trPr>
        <w:tc>
          <w:tcPr>
            <w:tcW w:w="1356" w:type="dxa"/>
            <w:tcBorders>
              <w:top w:val="single" w:sz="4" w:space="0" w:color="auto"/>
              <w:left w:val="single" w:sz="4" w:space="0" w:color="auto"/>
              <w:bottom w:val="nil"/>
              <w:right w:val="single" w:sz="4" w:space="0" w:color="auto"/>
            </w:tcBorders>
            <w:noWrap/>
            <w:vAlign w:val="center"/>
            <w:hideMark/>
          </w:tcPr>
          <w:p w:rsidR="00B35FF5" w:rsidRDefault="00B35FF5">
            <w:pPr>
              <w:spacing w:line="360" w:lineRule="auto"/>
              <w:rPr>
                <w:color w:val="000000"/>
                <w:sz w:val="24"/>
                <w:szCs w:val="24"/>
              </w:rPr>
            </w:pPr>
            <w:r>
              <w:rPr>
                <w:color w:val="000000"/>
                <w:sz w:val="24"/>
                <w:szCs w:val="24"/>
              </w:rPr>
              <w:t>25.03.2024.</w:t>
            </w:r>
          </w:p>
        </w:tc>
        <w:tc>
          <w:tcPr>
            <w:tcW w:w="112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EUR</w:t>
            </w:r>
          </w:p>
        </w:tc>
        <w:tc>
          <w:tcPr>
            <w:tcW w:w="148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505.00</w:t>
            </w:r>
          </w:p>
        </w:tc>
        <w:tc>
          <w:tcPr>
            <w:tcW w:w="146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54.00</w:t>
            </w:r>
          </w:p>
        </w:tc>
        <w:tc>
          <w:tcPr>
            <w:tcW w:w="148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2.44</w:t>
            </w:r>
          </w:p>
        </w:tc>
        <w:tc>
          <w:tcPr>
            <w:tcW w:w="148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56.44</w:t>
            </w:r>
          </w:p>
        </w:tc>
        <w:tc>
          <w:tcPr>
            <w:tcW w:w="96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29</w:t>
            </w:r>
          </w:p>
        </w:tc>
      </w:tr>
      <w:tr w:rsidR="00B35FF5" w:rsidTr="00B35FF5">
        <w:trPr>
          <w:trHeight w:val="300"/>
        </w:trPr>
        <w:tc>
          <w:tcPr>
            <w:tcW w:w="1356" w:type="dxa"/>
            <w:tcBorders>
              <w:top w:val="single" w:sz="4" w:space="0" w:color="auto"/>
              <w:left w:val="single" w:sz="4" w:space="0" w:color="auto"/>
              <w:bottom w:val="nil"/>
              <w:right w:val="single" w:sz="4" w:space="0" w:color="auto"/>
            </w:tcBorders>
            <w:noWrap/>
            <w:vAlign w:val="center"/>
            <w:hideMark/>
          </w:tcPr>
          <w:p w:rsidR="00B35FF5" w:rsidRDefault="00B35FF5">
            <w:pPr>
              <w:spacing w:line="360" w:lineRule="auto"/>
              <w:rPr>
                <w:color w:val="000000"/>
                <w:sz w:val="24"/>
                <w:szCs w:val="24"/>
              </w:rPr>
            </w:pPr>
            <w:r>
              <w:rPr>
                <w:color w:val="000000"/>
                <w:sz w:val="24"/>
                <w:szCs w:val="24"/>
              </w:rPr>
              <w:t>25.04.2024.</w:t>
            </w:r>
          </w:p>
        </w:tc>
        <w:tc>
          <w:tcPr>
            <w:tcW w:w="112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EUR</w:t>
            </w:r>
          </w:p>
        </w:tc>
        <w:tc>
          <w:tcPr>
            <w:tcW w:w="148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451.00</w:t>
            </w:r>
          </w:p>
        </w:tc>
        <w:tc>
          <w:tcPr>
            <w:tcW w:w="146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54.00</w:t>
            </w:r>
          </w:p>
        </w:tc>
        <w:tc>
          <w:tcPr>
            <w:tcW w:w="148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2.33</w:t>
            </w:r>
          </w:p>
        </w:tc>
        <w:tc>
          <w:tcPr>
            <w:tcW w:w="148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56.33</w:t>
            </w:r>
          </w:p>
        </w:tc>
        <w:tc>
          <w:tcPr>
            <w:tcW w:w="96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31</w:t>
            </w:r>
          </w:p>
        </w:tc>
      </w:tr>
      <w:tr w:rsidR="00B35FF5" w:rsidTr="00B35FF5">
        <w:trPr>
          <w:trHeight w:val="300"/>
        </w:trPr>
        <w:tc>
          <w:tcPr>
            <w:tcW w:w="1356" w:type="dxa"/>
            <w:tcBorders>
              <w:top w:val="single" w:sz="4" w:space="0" w:color="auto"/>
              <w:left w:val="single" w:sz="4" w:space="0" w:color="auto"/>
              <w:bottom w:val="nil"/>
              <w:right w:val="single" w:sz="4" w:space="0" w:color="auto"/>
            </w:tcBorders>
            <w:noWrap/>
            <w:vAlign w:val="center"/>
            <w:hideMark/>
          </w:tcPr>
          <w:p w:rsidR="00B35FF5" w:rsidRDefault="00B35FF5">
            <w:pPr>
              <w:spacing w:line="360" w:lineRule="auto"/>
              <w:rPr>
                <w:color w:val="000000"/>
                <w:sz w:val="24"/>
                <w:szCs w:val="24"/>
              </w:rPr>
            </w:pPr>
            <w:r>
              <w:rPr>
                <w:color w:val="000000"/>
                <w:sz w:val="24"/>
                <w:szCs w:val="24"/>
              </w:rPr>
              <w:t>25.05.2024.</w:t>
            </w:r>
          </w:p>
        </w:tc>
        <w:tc>
          <w:tcPr>
            <w:tcW w:w="112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EUR</w:t>
            </w:r>
          </w:p>
        </w:tc>
        <w:tc>
          <w:tcPr>
            <w:tcW w:w="148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397.00</w:t>
            </w:r>
          </w:p>
        </w:tc>
        <w:tc>
          <w:tcPr>
            <w:tcW w:w="146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54.00</w:t>
            </w:r>
          </w:p>
        </w:tc>
        <w:tc>
          <w:tcPr>
            <w:tcW w:w="148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1.99</w:t>
            </w:r>
          </w:p>
        </w:tc>
        <w:tc>
          <w:tcPr>
            <w:tcW w:w="148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55.99</w:t>
            </w:r>
          </w:p>
        </w:tc>
        <w:tc>
          <w:tcPr>
            <w:tcW w:w="96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30</w:t>
            </w:r>
          </w:p>
        </w:tc>
      </w:tr>
      <w:tr w:rsidR="00B35FF5" w:rsidTr="00B35FF5">
        <w:trPr>
          <w:trHeight w:val="300"/>
        </w:trPr>
        <w:tc>
          <w:tcPr>
            <w:tcW w:w="1356" w:type="dxa"/>
            <w:tcBorders>
              <w:top w:val="single" w:sz="4" w:space="0" w:color="auto"/>
              <w:left w:val="single" w:sz="4" w:space="0" w:color="auto"/>
              <w:bottom w:val="nil"/>
              <w:right w:val="single" w:sz="4" w:space="0" w:color="auto"/>
            </w:tcBorders>
            <w:noWrap/>
            <w:vAlign w:val="center"/>
            <w:hideMark/>
          </w:tcPr>
          <w:p w:rsidR="00B35FF5" w:rsidRDefault="00B35FF5">
            <w:pPr>
              <w:spacing w:line="360" w:lineRule="auto"/>
              <w:rPr>
                <w:color w:val="000000"/>
                <w:sz w:val="24"/>
                <w:szCs w:val="24"/>
              </w:rPr>
            </w:pPr>
            <w:r>
              <w:rPr>
                <w:color w:val="000000"/>
                <w:sz w:val="24"/>
                <w:szCs w:val="24"/>
              </w:rPr>
              <w:t>25.06.2024.</w:t>
            </w:r>
          </w:p>
        </w:tc>
        <w:tc>
          <w:tcPr>
            <w:tcW w:w="112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EUR</w:t>
            </w:r>
          </w:p>
        </w:tc>
        <w:tc>
          <w:tcPr>
            <w:tcW w:w="148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343.00</w:t>
            </w:r>
          </w:p>
        </w:tc>
        <w:tc>
          <w:tcPr>
            <w:tcW w:w="146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54.00</w:t>
            </w:r>
          </w:p>
        </w:tc>
        <w:tc>
          <w:tcPr>
            <w:tcW w:w="148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1.77</w:t>
            </w:r>
          </w:p>
        </w:tc>
        <w:tc>
          <w:tcPr>
            <w:tcW w:w="148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55.77</w:t>
            </w:r>
          </w:p>
        </w:tc>
        <w:tc>
          <w:tcPr>
            <w:tcW w:w="96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31</w:t>
            </w:r>
          </w:p>
        </w:tc>
      </w:tr>
      <w:tr w:rsidR="00B35FF5" w:rsidTr="00B35FF5">
        <w:trPr>
          <w:trHeight w:val="300"/>
        </w:trPr>
        <w:tc>
          <w:tcPr>
            <w:tcW w:w="1356" w:type="dxa"/>
            <w:tcBorders>
              <w:top w:val="single" w:sz="4" w:space="0" w:color="auto"/>
              <w:left w:val="single" w:sz="4" w:space="0" w:color="auto"/>
              <w:bottom w:val="nil"/>
              <w:right w:val="single" w:sz="4" w:space="0" w:color="auto"/>
            </w:tcBorders>
            <w:noWrap/>
            <w:vAlign w:val="center"/>
            <w:hideMark/>
          </w:tcPr>
          <w:p w:rsidR="00B35FF5" w:rsidRDefault="00B35FF5">
            <w:pPr>
              <w:spacing w:line="360" w:lineRule="auto"/>
              <w:rPr>
                <w:color w:val="000000"/>
                <w:sz w:val="24"/>
                <w:szCs w:val="24"/>
              </w:rPr>
            </w:pPr>
            <w:r>
              <w:rPr>
                <w:color w:val="000000"/>
                <w:sz w:val="24"/>
                <w:szCs w:val="24"/>
              </w:rPr>
              <w:t>25.07.2024.</w:t>
            </w:r>
          </w:p>
        </w:tc>
        <w:tc>
          <w:tcPr>
            <w:tcW w:w="112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EUR</w:t>
            </w:r>
          </w:p>
        </w:tc>
        <w:tc>
          <w:tcPr>
            <w:tcW w:w="148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289.00</w:t>
            </w:r>
          </w:p>
        </w:tc>
        <w:tc>
          <w:tcPr>
            <w:tcW w:w="146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54.00</w:t>
            </w:r>
          </w:p>
        </w:tc>
        <w:tc>
          <w:tcPr>
            <w:tcW w:w="148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1.45</w:t>
            </w:r>
          </w:p>
        </w:tc>
        <w:tc>
          <w:tcPr>
            <w:tcW w:w="148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55.45</w:t>
            </w:r>
          </w:p>
        </w:tc>
        <w:tc>
          <w:tcPr>
            <w:tcW w:w="96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30</w:t>
            </w:r>
          </w:p>
        </w:tc>
      </w:tr>
      <w:tr w:rsidR="00B35FF5" w:rsidTr="00B35FF5">
        <w:trPr>
          <w:trHeight w:val="300"/>
        </w:trPr>
        <w:tc>
          <w:tcPr>
            <w:tcW w:w="1356" w:type="dxa"/>
            <w:tcBorders>
              <w:top w:val="single" w:sz="4" w:space="0" w:color="auto"/>
              <w:left w:val="single" w:sz="4" w:space="0" w:color="auto"/>
              <w:bottom w:val="nil"/>
              <w:right w:val="single" w:sz="4" w:space="0" w:color="auto"/>
            </w:tcBorders>
            <w:noWrap/>
            <w:vAlign w:val="center"/>
            <w:hideMark/>
          </w:tcPr>
          <w:p w:rsidR="00B35FF5" w:rsidRDefault="00B35FF5">
            <w:pPr>
              <w:spacing w:line="360" w:lineRule="auto"/>
              <w:rPr>
                <w:color w:val="000000"/>
                <w:sz w:val="24"/>
                <w:szCs w:val="24"/>
              </w:rPr>
            </w:pPr>
            <w:r>
              <w:rPr>
                <w:color w:val="000000"/>
                <w:sz w:val="24"/>
                <w:szCs w:val="24"/>
              </w:rPr>
              <w:t>25.08.2024.</w:t>
            </w:r>
          </w:p>
        </w:tc>
        <w:tc>
          <w:tcPr>
            <w:tcW w:w="112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EUR</w:t>
            </w:r>
          </w:p>
        </w:tc>
        <w:tc>
          <w:tcPr>
            <w:tcW w:w="148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235.00</w:t>
            </w:r>
          </w:p>
        </w:tc>
        <w:tc>
          <w:tcPr>
            <w:tcW w:w="146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54.00</w:t>
            </w:r>
          </w:p>
        </w:tc>
        <w:tc>
          <w:tcPr>
            <w:tcW w:w="148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1.21</w:t>
            </w:r>
          </w:p>
        </w:tc>
        <w:tc>
          <w:tcPr>
            <w:tcW w:w="148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55.21</w:t>
            </w:r>
          </w:p>
        </w:tc>
        <w:tc>
          <w:tcPr>
            <w:tcW w:w="96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31</w:t>
            </w:r>
          </w:p>
        </w:tc>
      </w:tr>
      <w:tr w:rsidR="00B35FF5" w:rsidTr="00B35FF5">
        <w:trPr>
          <w:trHeight w:val="300"/>
        </w:trPr>
        <w:tc>
          <w:tcPr>
            <w:tcW w:w="1356" w:type="dxa"/>
            <w:tcBorders>
              <w:top w:val="single" w:sz="4" w:space="0" w:color="auto"/>
              <w:left w:val="single" w:sz="4" w:space="0" w:color="auto"/>
              <w:bottom w:val="nil"/>
              <w:right w:val="single" w:sz="4" w:space="0" w:color="auto"/>
            </w:tcBorders>
            <w:noWrap/>
            <w:vAlign w:val="center"/>
            <w:hideMark/>
          </w:tcPr>
          <w:p w:rsidR="00B35FF5" w:rsidRDefault="00B35FF5">
            <w:pPr>
              <w:spacing w:line="360" w:lineRule="auto"/>
              <w:rPr>
                <w:color w:val="000000"/>
                <w:sz w:val="24"/>
                <w:szCs w:val="24"/>
              </w:rPr>
            </w:pPr>
            <w:r>
              <w:rPr>
                <w:color w:val="000000"/>
                <w:sz w:val="24"/>
                <w:szCs w:val="24"/>
              </w:rPr>
              <w:t>25.09.2024.</w:t>
            </w:r>
          </w:p>
        </w:tc>
        <w:tc>
          <w:tcPr>
            <w:tcW w:w="112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EUR</w:t>
            </w:r>
          </w:p>
        </w:tc>
        <w:tc>
          <w:tcPr>
            <w:tcW w:w="148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181.00</w:t>
            </w:r>
          </w:p>
        </w:tc>
        <w:tc>
          <w:tcPr>
            <w:tcW w:w="146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54.00</w:t>
            </w:r>
          </w:p>
        </w:tc>
        <w:tc>
          <w:tcPr>
            <w:tcW w:w="148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0.94</w:t>
            </w:r>
          </w:p>
        </w:tc>
        <w:tc>
          <w:tcPr>
            <w:tcW w:w="148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54.94</w:t>
            </w:r>
          </w:p>
        </w:tc>
        <w:tc>
          <w:tcPr>
            <w:tcW w:w="96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31</w:t>
            </w:r>
          </w:p>
        </w:tc>
      </w:tr>
      <w:tr w:rsidR="00B35FF5" w:rsidTr="00B35FF5">
        <w:trPr>
          <w:trHeight w:val="300"/>
        </w:trPr>
        <w:tc>
          <w:tcPr>
            <w:tcW w:w="1356" w:type="dxa"/>
            <w:tcBorders>
              <w:top w:val="single" w:sz="4" w:space="0" w:color="auto"/>
              <w:left w:val="single" w:sz="4" w:space="0" w:color="auto"/>
              <w:bottom w:val="nil"/>
              <w:right w:val="single" w:sz="4" w:space="0" w:color="auto"/>
            </w:tcBorders>
            <w:noWrap/>
            <w:vAlign w:val="center"/>
            <w:hideMark/>
          </w:tcPr>
          <w:p w:rsidR="00B35FF5" w:rsidRDefault="00B35FF5">
            <w:pPr>
              <w:spacing w:line="360" w:lineRule="auto"/>
              <w:rPr>
                <w:color w:val="000000"/>
                <w:sz w:val="24"/>
                <w:szCs w:val="24"/>
              </w:rPr>
            </w:pPr>
            <w:r>
              <w:rPr>
                <w:color w:val="000000"/>
                <w:sz w:val="24"/>
                <w:szCs w:val="24"/>
              </w:rPr>
              <w:t>25.10.2024.</w:t>
            </w:r>
          </w:p>
        </w:tc>
        <w:tc>
          <w:tcPr>
            <w:tcW w:w="112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EUR</w:t>
            </w:r>
          </w:p>
        </w:tc>
        <w:tc>
          <w:tcPr>
            <w:tcW w:w="148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127.00</w:t>
            </w:r>
          </w:p>
        </w:tc>
        <w:tc>
          <w:tcPr>
            <w:tcW w:w="146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54.00</w:t>
            </w:r>
          </w:p>
        </w:tc>
        <w:tc>
          <w:tcPr>
            <w:tcW w:w="148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0.64</w:t>
            </w:r>
          </w:p>
        </w:tc>
        <w:tc>
          <w:tcPr>
            <w:tcW w:w="148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54.64</w:t>
            </w:r>
          </w:p>
        </w:tc>
        <w:tc>
          <w:tcPr>
            <w:tcW w:w="96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30</w:t>
            </w:r>
          </w:p>
        </w:tc>
      </w:tr>
      <w:tr w:rsidR="00B35FF5" w:rsidTr="00B35FF5">
        <w:trPr>
          <w:trHeight w:val="300"/>
        </w:trPr>
        <w:tc>
          <w:tcPr>
            <w:tcW w:w="1356" w:type="dxa"/>
            <w:tcBorders>
              <w:top w:val="single" w:sz="4" w:space="0" w:color="auto"/>
              <w:left w:val="single" w:sz="4" w:space="0" w:color="auto"/>
              <w:bottom w:val="nil"/>
              <w:right w:val="single" w:sz="4" w:space="0" w:color="auto"/>
            </w:tcBorders>
            <w:noWrap/>
            <w:vAlign w:val="center"/>
            <w:hideMark/>
          </w:tcPr>
          <w:p w:rsidR="00B35FF5" w:rsidRDefault="00B35FF5">
            <w:pPr>
              <w:spacing w:line="360" w:lineRule="auto"/>
              <w:rPr>
                <w:color w:val="000000"/>
                <w:sz w:val="24"/>
                <w:szCs w:val="24"/>
              </w:rPr>
            </w:pPr>
            <w:r>
              <w:rPr>
                <w:color w:val="000000"/>
                <w:sz w:val="24"/>
                <w:szCs w:val="24"/>
              </w:rPr>
              <w:t>25.11.2024.</w:t>
            </w:r>
          </w:p>
        </w:tc>
        <w:tc>
          <w:tcPr>
            <w:tcW w:w="112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EUR</w:t>
            </w:r>
          </w:p>
        </w:tc>
        <w:tc>
          <w:tcPr>
            <w:tcW w:w="148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73.00</w:t>
            </w:r>
          </w:p>
        </w:tc>
        <w:tc>
          <w:tcPr>
            <w:tcW w:w="146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73.00</w:t>
            </w:r>
          </w:p>
        </w:tc>
        <w:tc>
          <w:tcPr>
            <w:tcW w:w="148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0.38</w:t>
            </w:r>
          </w:p>
        </w:tc>
        <w:tc>
          <w:tcPr>
            <w:tcW w:w="148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73.38</w:t>
            </w:r>
          </w:p>
        </w:tc>
        <w:tc>
          <w:tcPr>
            <w:tcW w:w="96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31</w:t>
            </w:r>
          </w:p>
        </w:tc>
      </w:tr>
      <w:tr w:rsidR="00B35FF5" w:rsidTr="00B35FF5">
        <w:trPr>
          <w:trHeight w:val="300"/>
        </w:trPr>
        <w:tc>
          <w:tcPr>
            <w:tcW w:w="1356" w:type="dxa"/>
            <w:tcBorders>
              <w:top w:val="single" w:sz="4" w:space="0" w:color="auto"/>
              <w:left w:val="single" w:sz="4" w:space="0" w:color="auto"/>
              <w:bottom w:val="single" w:sz="4" w:space="0" w:color="auto"/>
              <w:right w:val="single" w:sz="4" w:space="0" w:color="auto"/>
            </w:tcBorders>
            <w:noWrap/>
            <w:vAlign w:val="center"/>
            <w:hideMark/>
          </w:tcPr>
          <w:p w:rsidR="00B35FF5" w:rsidRDefault="00B35FF5">
            <w:pPr>
              <w:spacing w:line="360" w:lineRule="auto"/>
              <w:rPr>
                <w:b/>
                <w:bCs/>
                <w:color w:val="000000"/>
                <w:sz w:val="24"/>
                <w:szCs w:val="24"/>
              </w:rPr>
            </w:pPr>
            <w:r>
              <w:rPr>
                <w:b/>
                <w:bCs/>
                <w:color w:val="000000"/>
                <w:sz w:val="24"/>
                <w:szCs w:val="24"/>
              </w:rPr>
              <w:t>KOPĀ</w:t>
            </w:r>
          </w:p>
        </w:tc>
        <w:tc>
          <w:tcPr>
            <w:tcW w:w="112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EUR</w:t>
            </w:r>
          </w:p>
        </w:tc>
        <w:tc>
          <w:tcPr>
            <w:tcW w:w="148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b/>
                <w:bCs/>
                <w:color w:val="000000"/>
                <w:sz w:val="24"/>
                <w:szCs w:val="24"/>
              </w:rPr>
            </w:pPr>
            <w:r>
              <w:rPr>
                <w:b/>
                <w:bCs/>
                <w:color w:val="000000"/>
                <w:sz w:val="24"/>
                <w:szCs w:val="24"/>
              </w:rPr>
              <w:t> </w:t>
            </w:r>
          </w:p>
        </w:tc>
        <w:tc>
          <w:tcPr>
            <w:tcW w:w="146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b/>
                <w:bCs/>
                <w:color w:val="000000"/>
                <w:sz w:val="24"/>
                <w:szCs w:val="24"/>
              </w:rPr>
            </w:pPr>
            <w:r>
              <w:rPr>
                <w:b/>
                <w:bCs/>
                <w:color w:val="000000"/>
                <w:sz w:val="24"/>
                <w:szCs w:val="24"/>
              </w:rPr>
              <w:t>3562.00</w:t>
            </w:r>
          </w:p>
        </w:tc>
        <w:tc>
          <w:tcPr>
            <w:tcW w:w="148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b/>
                <w:bCs/>
                <w:color w:val="000000"/>
                <w:sz w:val="24"/>
                <w:szCs w:val="24"/>
              </w:rPr>
            </w:pPr>
            <w:r>
              <w:rPr>
                <w:b/>
                <w:bCs/>
                <w:color w:val="000000"/>
                <w:sz w:val="24"/>
                <w:szCs w:val="24"/>
              </w:rPr>
              <w:t>489.21</w:t>
            </w:r>
          </w:p>
        </w:tc>
        <w:tc>
          <w:tcPr>
            <w:tcW w:w="148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b/>
                <w:bCs/>
                <w:color w:val="000000"/>
                <w:sz w:val="24"/>
                <w:szCs w:val="24"/>
              </w:rPr>
            </w:pPr>
            <w:r>
              <w:rPr>
                <w:b/>
                <w:bCs/>
                <w:color w:val="000000"/>
                <w:sz w:val="24"/>
                <w:szCs w:val="24"/>
              </w:rPr>
              <w:t>4051.21</w:t>
            </w:r>
          </w:p>
        </w:tc>
        <w:tc>
          <w:tcPr>
            <w:tcW w:w="96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b/>
                <w:bCs/>
                <w:color w:val="000000"/>
                <w:sz w:val="24"/>
                <w:szCs w:val="24"/>
              </w:rPr>
            </w:pPr>
            <w:r>
              <w:rPr>
                <w:b/>
                <w:bCs/>
                <w:color w:val="000000"/>
                <w:sz w:val="24"/>
                <w:szCs w:val="24"/>
              </w:rPr>
              <w:t> </w:t>
            </w:r>
          </w:p>
        </w:tc>
      </w:tr>
    </w:tbl>
    <w:p w:rsidR="00B35FF5" w:rsidRDefault="00B35FF5" w:rsidP="00B35FF5">
      <w:pPr>
        <w:spacing w:line="360" w:lineRule="auto"/>
        <w:jc w:val="center"/>
        <w:rPr>
          <w:sz w:val="24"/>
          <w:szCs w:val="24"/>
        </w:rPr>
      </w:pPr>
    </w:p>
    <w:p w:rsidR="00B35FF5" w:rsidRDefault="00B35FF5" w:rsidP="00B35FF5">
      <w:pPr>
        <w:spacing w:line="360" w:lineRule="auto"/>
        <w:rPr>
          <w:sz w:val="24"/>
          <w:szCs w:val="24"/>
        </w:rPr>
      </w:pPr>
      <w:r>
        <w:rPr>
          <w:sz w:val="24"/>
          <w:szCs w:val="24"/>
        </w:rPr>
        <w:t xml:space="preserve">Gulbenes novada domes priekšsēdētājs </w:t>
      </w:r>
      <w:r>
        <w:rPr>
          <w:sz w:val="24"/>
          <w:szCs w:val="24"/>
        </w:rPr>
        <w:tab/>
      </w:r>
      <w:r>
        <w:rPr>
          <w:sz w:val="24"/>
          <w:szCs w:val="24"/>
        </w:rPr>
        <w:tab/>
      </w:r>
      <w:r>
        <w:rPr>
          <w:sz w:val="24"/>
          <w:szCs w:val="24"/>
        </w:rPr>
        <w:tab/>
      </w:r>
      <w:r>
        <w:rPr>
          <w:sz w:val="24"/>
          <w:szCs w:val="24"/>
        </w:rPr>
        <w:tab/>
      </w:r>
      <w:r>
        <w:rPr>
          <w:sz w:val="24"/>
          <w:szCs w:val="24"/>
        </w:rPr>
        <w:tab/>
      </w:r>
      <w:r>
        <w:rPr>
          <w:sz w:val="24"/>
          <w:szCs w:val="24"/>
        </w:rPr>
        <w:tab/>
      </w:r>
      <w:proofErr w:type="spellStart"/>
      <w:r>
        <w:rPr>
          <w:sz w:val="24"/>
          <w:szCs w:val="24"/>
        </w:rPr>
        <w:t>N.Audzišs</w:t>
      </w:r>
      <w:proofErr w:type="spellEnd"/>
    </w:p>
    <w:p w:rsidR="00B35FF5" w:rsidRDefault="00B35FF5" w:rsidP="00B35FF5">
      <w:pPr>
        <w:rPr>
          <w:rFonts w:eastAsia="Calibri"/>
          <w:b/>
          <w:bCs/>
          <w:sz w:val="24"/>
          <w:szCs w:val="24"/>
        </w:rPr>
      </w:pPr>
      <w:r>
        <w:rPr>
          <w:b/>
          <w:bCs/>
          <w:sz w:val="24"/>
          <w:szCs w:val="24"/>
        </w:rPr>
        <w:br w:type="page"/>
      </w:r>
    </w:p>
    <w:p w:rsidR="00B35FF5" w:rsidRDefault="00B35FF5" w:rsidP="00B35FF5">
      <w:pPr>
        <w:ind w:left="4111"/>
        <w:jc w:val="both"/>
        <w:rPr>
          <w:sz w:val="24"/>
          <w:szCs w:val="24"/>
        </w:rPr>
      </w:pPr>
      <w:r>
        <w:rPr>
          <w:b/>
          <w:bCs/>
          <w:sz w:val="24"/>
          <w:szCs w:val="24"/>
        </w:rPr>
        <w:lastRenderedPageBreak/>
        <w:t xml:space="preserve">10.pielikums </w:t>
      </w:r>
      <w:r>
        <w:rPr>
          <w:sz w:val="24"/>
          <w:szCs w:val="24"/>
        </w:rPr>
        <w:t>pie Gulbenes novada domes 2019.gada 30.decembra sēdes Nr.19, 20.§, 3.p.</w:t>
      </w:r>
    </w:p>
    <w:p w:rsidR="00B35FF5" w:rsidRDefault="00B35FF5" w:rsidP="00B35FF5">
      <w:pPr>
        <w:spacing w:line="360" w:lineRule="auto"/>
        <w:jc w:val="center"/>
        <w:rPr>
          <w:sz w:val="24"/>
          <w:szCs w:val="24"/>
        </w:rPr>
      </w:pPr>
    </w:p>
    <w:p w:rsidR="00B35FF5" w:rsidRDefault="00B35FF5" w:rsidP="00B35FF5">
      <w:pPr>
        <w:jc w:val="center"/>
        <w:rPr>
          <w:b/>
          <w:bCs/>
          <w:sz w:val="24"/>
          <w:szCs w:val="24"/>
        </w:rPr>
      </w:pPr>
      <w:r>
        <w:rPr>
          <w:b/>
          <w:bCs/>
          <w:sz w:val="24"/>
          <w:szCs w:val="24"/>
        </w:rPr>
        <w:t xml:space="preserve">Maksājumu grafiks nekustamā īpašuma </w:t>
      </w:r>
    </w:p>
    <w:p w:rsidR="00B35FF5" w:rsidRDefault="00B35FF5" w:rsidP="00B35FF5">
      <w:pPr>
        <w:jc w:val="center"/>
        <w:rPr>
          <w:b/>
          <w:bCs/>
          <w:sz w:val="24"/>
          <w:szCs w:val="24"/>
        </w:rPr>
      </w:pPr>
      <w:r>
        <w:rPr>
          <w:b/>
          <w:bCs/>
          <w:sz w:val="24"/>
          <w:szCs w:val="24"/>
        </w:rPr>
        <w:t>“Gatves 1” – 9, Ranka, Rankas pagasts, Gulbenes novads, atsavināšanai</w:t>
      </w:r>
    </w:p>
    <w:p w:rsidR="00B35FF5" w:rsidRDefault="00B35FF5" w:rsidP="00B35FF5">
      <w:pPr>
        <w:spacing w:line="360" w:lineRule="auto"/>
        <w:jc w:val="center"/>
        <w:rPr>
          <w:sz w:val="24"/>
          <w:szCs w:val="24"/>
        </w:rPr>
      </w:pPr>
    </w:p>
    <w:tbl>
      <w:tblPr>
        <w:tblW w:w="8140" w:type="dxa"/>
        <w:tblLook w:val="04A0" w:firstRow="1" w:lastRow="0" w:firstColumn="1" w:lastColumn="0" w:noHBand="0" w:noVBand="1"/>
      </w:tblPr>
      <w:tblGrid>
        <w:gridCol w:w="1356"/>
        <w:gridCol w:w="960"/>
        <w:gridCol w:w="1456"/>
        <w:gridCol w:w="1296"/>
        <w:gridCol w:w="1296"/>
        <w:gridCol w:w="1323"/>
        <w:gridCol w:w="960"/>
      </w:tblGrid>
      <w:tr w:rsidR="00B35FF5" w:rsidTr="00B35FF5">
        <w:trPr>
          <w:trHeight w:val="600"/>
        </w:trPr>
        <w:tc>
          <w:tcPr>
            <w:tcW w:w="1120" w:type="dxa"/>
            <w:tcBorders>
              <w:top w:val="single" w:sz="4" w:space="0" w:color="auto"/>
              <w:left w:val="single" w:sz="4" w:space="0" w:color="auto"/>
              <w:bottom w:val="single" w:sz="4" w:space="0" w:color="auto"/>
              <w:right w:val="single" w:sz="4" w:space="0" w:color="auto"/>
            </w:tcBorders>
            <w:vAlign w:val="center"/>
            <w:hideMark/>
          </w:tcPr>
          <w:p w:rsidR="00B35FF5" w:rsidRDefault="00B35FF5">
            <w:pPr>
              <w:spacing w:line="360" w:lineRule="auto"/>
              <w:jc w:val="center"/>
              <w:rPr>
                <w:color w:val="000000"/>
                <w:sz w:val="24"/>
                <w:szCs w:val="24"/>
              </w:rPr>
            </w:pPr>
            <w:r>
              <w:rPr>
                <w:color w:val="000000"/>
                <w:sz w:val="24"/>
                <w:szCs w:val="24"/>
              </w:rPr>
              <w:t>Maksājuma termiņš</w:t>
            </w:r>
          </w:p>
        </w:tc>
        <w:tc>
          <w:tcPr>
            <w:tcW w:w="960" w:type="dxa"/>
            <w:tcBorders>
              <w:top w:val="single" w:sz="4" w:space="0" w:color="auto"/>
              <w:left w:val="nil"/>
              <w:bottom w:val="single" w:sz="4" w:space="0" w:color="auto"/>
              <w:right w:val="single" w:sz="4" w:space="0" w:color="auto"/>
            </w:tcBorders>
            <w:vAlign w:val="center"/>
            <w:hideMark/>
          </w:tcPr>
          <w:p w:rsidR="00B35FF5" w:rsidRDefault="00B35FF5">
            <w:pPr>
              <w:spacing w:line="360" w:lineRule="auto"/>
              <w:jc w:val="center"/>
              <w:rPr>
                <w:color w:val="000000"/>
                <w:sz w:val="24"/>
                <w:szCs w:val="24"/>
              </w:rPr>
            </w:pPr>
            <w:r>
              <w:rPr>
                <w:color w:val="000000"/>
                <w:sz w:val="24"/>
                <w:szCs w:val="24"/>
              </w:rPr>
              <w:t>Valūta</w:t>
            </w:r>
          </w:p>
        </w:tc>
        <w:tc>
          <w:tcPr>
            <w:tcW w:w="1340" w:type="dxa"/>
            <w:tcBorders>
              <w:top w:val="single" w:sz="4" w:space="0" w:color="auto"/>
              <w:left w:val="nil"/>
              <w:bottom w:val="single" w:sz="4" w:space="0" w:color="auto"/>
              <w:right w:val="single" w:sz="4" w:space="0" w:color="auto"/>
            </w:tcBorders>
            <w:vAlign w:val="center"/>
            <w:hideMark/>
          </w:tcPr>
          <w:p w:rsidR="00B35FF5" w:rsidRDefault="00B35FF5">
            <w:pPr>
              <w:spacing w:line="360" w:lineRule="auto"/>
              <w:jc w:val="center"/>
              <w:rPr>
                <w:color w:val="000000"/>
                <w:sz w:val="24"/>
                <w:szCs w:val="24"/>
              </w:rPr>
            </w:pPr>
            <w:r>
              <w:rPr>
                <w:color w:val="000000"/>
                <w:sz w:val="24"/>
                <w:szCs w:val="24"/>
              </w:rPr>
              <w:t xml:space="preserve">Neizmaksātā vērtība </w:t>
            </w:r>
          </w:p>
        </w:tc>
        <w:tc>
          <w:tcPr>
            <w:tcW w:w="1220" w:type="dxa"/>
            <w:tcBorders>
              <w:top w:val="single" w:sz="4" w:space="0" w:color="auto"/>
              <w:left w:val="nil"/>
              <w:bottom w:val="single" w:sz="4" w:space="0" w:color="auto"/>
              <w:right w:val="single" w:sz="4" w:space="0" w:color="auto"/>
            </w:tcBorders>
            <w:vAlign w:val="center"/>
            <w:hideMark/>
          </w:tcPr>
          <w:p w:rsidR="00B35FF5" w:rsidRDefault="00B35FF5">
            <w:pPr>
              <w:spacing w:line="360" w:lineRule="auto"/>
              <w:jc w:val="center"/>
              <w:rPr>
                <w:color w:val="000000"/>
                <w:sz w:val="24"/>
                <w:szCs w:val="24"/>
              </w:rPr>
            </w:pPr>
            <w:r>
              <w:rPr>
                <w:color w:val="000000"/>
                <w:sz w:val="24"/>
                <w:szCs w:val="24"/>
              </w:rPr>
              <w:t xml:space="preserve">Izpirkuma maksājums </w:t>
            </w:r>
          </w:p>
        </w:tc>
        <w:tc>
          <w:tcPr>
            <w:tcW w:w="1240" w:type="dxa"/>
            <w:tcBorders>
              <w:top w:val="single" w:sz="4" w:space="0" w:color="auto"/>
              <w:left w:val="nil"/>
              <w:bottom w:val="single" w:sz="4" w:space="0" w:color="auto"/>
              <w:right w:val="single" w:sz="4" w:space="0" w:color="auto"/>
            </w:tcBorders>
            <w:vAlign w:val="center"/>
            <w:hideMark/>
          </w:tcPr>
          <w:p w:rsidR="00B35FF5" w:rsidRDefault="00B35FF5">
            <w:pPr>
              <w:spacing w:line="360" w:lineRule="auto"/>
              <w:jc w:val="center"/>
              <w:rPr>
                <w:color w:val="000000"/>
                <w:sz w:val="24"/>
                <w:szCs w:val="24"/>
              </w:rPr>
            </w:pPr>
            <w:r>
              <w:rPr>
                <w:color w:val="000000"/>
                <w:sz w:val="24"/>
                <w:szCs w:val="24"/>
              </w:rPr>
              <w:t xml:space="preserve">Procentu maksājums </w:t>
            </w:r>
          </w:p>
        </w:tc>
        <w:tc>
          <w:tcPr>
            <w:tcW w:w="1300" w:type="dxa"/>
            <w:tcBorders>
              <w:top w:val="single" w:sz="4" w:space="0" w:color="auto"/>
              <w:left w:val="nil"/>
              <w:bottom w:val="single" w:sz="4" w:space="0" w:color="auto"/>
              <w:right w:val="single" w:sz="4" w:space="0" w:color="auto"/>
            </w:tcBorders>
            <w:vAlign w:val="center"/>
            <w:hideMark/>
          </w:tcPr>
          <w:p w:rsidR="00B35FF5" w:rsidRDefault="00B35FF5">
            <w:pPr>
              <w:spacing w:line="360" w:lineRule="auto"/>
              <w:jc w:val="center"/>
              <w:rPr>
                <w:color w:val="000000"/>
                <w:sz w:val="24"/>
                <w:szCs w:val="24"/>
              </w:rPr>
            </w:pPr>
            <w:r>
              <w:rPr>
                <w:color w:val="000000"/>
                <w:sz w:val="24"/>
                <w:szCs w:val="24"/>
              </w:rPr>
              <w:t xml:space="preserve">Maksājums kopā </w:t>
            </w:r>
          </w:p>
        </w:tc>
        <w:tc>
          <w:tcPr>
            <w:tcW w:w="960" w:type="dxa"/>
            <w:tcBorders>
              <w:top w:val="single" w:sz="4" w:space="0" w:color="auto"/>
              <w:left w:val="nil"/>
              <w:bottom w:val="single" w:sz="4" w:space="0" w:color="auto"/>
              <w:right w:val="single" w:sz="4" w:space="0" w:color="auto"/>
            </w:tcBorders>
            <w:vAlign w:val="center"/>
            <w:hideMark/>
          </w:tcPr>
          <w:p w:rsidR="00B35FF5" w:rsidRDefault="00B35FF5">
            <w:pPr>
              <w:spacing w:line="360" w:lineRule="auto"/>
              <w:jc w:val="center"/>
              <w:rPr>
                <w:color w:val="000000"/>
                <w:sz w:val="24"/>
                <w:szCs w:val="24"/>
              </w:rPr>
            </w:pPr>
            <w:r>
              <w:rPr>
                <w:color w:val="000000"/>
                <w:sz w:val="24"/>
                <w:szCs w:val="24"/>
              </w:rPr>
              <w:t>Dienu skaits</w:t>
            </w:r>
          </w:p>
        </w:tc>
      </w:tr>
      <w:tr w:rsidR="00B35FF5" w:rsidTr="00B35FF5">
        <w:trPr>
          <w:trHeight w:val="300"/>
        </w:trPr>
        <w:tc>
          <w:tcPr>
            <w:tcW w:w="1120" w:type="dxa"/>
            <w:tcBorders>
              <w:top w:val="nil"/>
              <w:left w:val="single" w:sz="4" w:space="0" w:color="auto"/>
              <w:bottom w:val="nil"/>
              <w:right w:val="single" w:sz="4" w:space="0" w:color="auto"/>
            </w:tcBorders>
            <w:noWrap/>
            <w:vAlign w:val="center"/>
            <w:hideMark/>
          </w:tcPr>
          <w:p w:rsidR="00B35FF5" w:rsidRDefault="00B35FF5">
            <w:pPr>
              <w:spacing w:line="360" w:lineRule="auto"/>
              <w:rPr>
                <w:color w:val="000000"/>
                <w:sz w:val="24"/>
                <w:szCs w:val="24"/>
              </w:rPr>
            </w:pPr>
            <w:r>
              <w:rPr>
                <w:color w:val="000000"/>
                <w:sz w:val="24"/>
                <w:szCs w:val="24"/>
              </w:rPr>
              <w:t>25.12.2019.</w:t>
            </w:r>
          </w:p>
        </w:tc>
        <w:tc>
          <w:tcPr>
            <w:tcW w:w="96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EUR</w:t>
            </w:r>
          </w:p>
        </w:tc>
        <w:tc>
          <w:tcPr>
            <w:tcW w:w="134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2200.00</w:t>
            </w:r>
          </w:p>
        </w:tc>
        <w:tc>
          <w:tcPr>
            <w:tcW w:w="122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220.00</w:t>
            </w:r>
          </w:p>
        </w:tc>
        <w:tc>
          <w:tcPr>
            <w:tcW w:w="124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0</w:t>
            </w:r>
          </w:p>
        </w:tc>
        <w:tc>
          <w:tcPr>
            <w:tcW w:w="130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220.00</w:t>
            </w:r>
          </w:p>
        </w:tc>
        <w:tc>
          <w:tcPr>
            <w:tcW w:w="96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0</w:t>
            </w:r>
          </w:p>
        </w:tc>
      </w:tr>
      <w:tr w:rsidR="00B35FF5" w:rsidTr="00B35FF5">
        <w:trPr>
          <w:trHeight w:val="300"/>
        </w:trPr>
        <w:tc>
          <w:tcPr>
            <w:tcW w:w="1120" w:type="dxa"/>
            <w:tcBorders>
              <w:top w:val="single" w:sz="4" w:space="0" w:color="auto"/>
              <w:left w:val="single" w:sz="4" w:space="0" w:color="auto"/>
              <w:bottom w:val="nil"/>
              <w:right w:val="single" w:sz="4" w:space="0" w:color="auto"/>
            </w:tcBorders>
            <w:noWrap/>
            <w:vAlign w:val="center"/>
            <w:hideMark/>
          </w:tcPr>
          <w:p w:rsidR="00B35FF5" w:rsidRDefault="00B35FF5">
            <w:pPr>
              <w:spacing w:line="360" w:lineRule="auto"/>
              <w:rPr>
                <w:color w:val="000000"/>
                <w:sz w:val="24"/>
                <w:szCs w:val="24"/>
              </w:rPr>
            </w:pPr>
            <w:r>
              <w:rPr>
                <w:color w:val="000000"/>
                <w:sz w:val="24"/>
                <w:szCs w:val="24"/>
              </w:rPr>
              <w:t>25.01.2020.</w:t>
            </w:r>
          </w:p>
        </w:tc>
        <w:tc>
          <w:tcPr>
            <w:tcW w:w="96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EUR</w:t>
            </w:r>
          </w:p>
        </w:tc>
        <w:tc>
          <w:tcPr>
            <w:tcW w:w="134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1980.00</w:t>
            </w:r>
          </w:p>
        </w:tc>
        <w:tc>
          <w:tcPr>
            <w:tcW w:w="122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57.00</w:t>
            </w:r>
          </w:p>
        </w:tc>
        <w:tc>
          <w:tcPr>
            <w:tcW w:w="124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9.24</w:t>
            </w:r>
          </w:p>
        </w:tc>
        <w:tc>
          <w:tcPr>
            <w:tcW w:w="130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66.24</w:t>
            </w:r>
          </w:p>
        </w:tc>
        <w:tc>
          <w:tcPr>
            <w:tcW w:w="96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28</w:t>
            </w:r>
          </w:p>
        </w:tc>
      </w:tr>
      <w:tr w:rsidR="00B35FF5" w:rsidTr="00B35FF5">
        <w:trPr>
          <w:trHeight w:val="300"/>
        </w:trPr>
        <w:tc>
          <w:tcPr>
            <w:tcW w:w="1120" w:type="dxa"/>
            <w:tcBorders>
              <w:top w:val="single" w:sz="4" w:space="0" w:color="auto"/>
              <w:left w:val="single" w:sz="4" w:space="0" w:color="auto"/>
              <w:bottom w:val="nil"/>
              <w:right w:val="single" w:sz="4" w:space="0" w:color="auto"/>
            </w:tcBorders>
            <w:noWrap/>
            <w:vAlign w:val="center"/>
            <w:hideMark/>
          </w:tcPr>
          <w:p w:rsidR="00B35FF5" w:rsidRDefault="00B35FF5">
            <w:pPr>
              <w:spacing w:line="360" w:lineRule="auto"/>
              <w:rPr>
                <w:color w:val="000000"/>
                <w:sz w:val="24"/>
                <w:szCs w:val="24"/>
              </w:rPr>
            </w:pPr>
            <w:r>
              <w:rPr>
                <w:color w:val="000000"/>
                <w:sz w:val="24"/>
                <w:szCs w:val="24"/>
              </w:rPr>
              <w:t>25.02.2020.</w:t>
            </w:r>
          </w:p>
        </w:tc>
        <w:tc>
          <w:tcPr>
            <w:tcW w:w="96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EUR</w:t>
            </w:r>
          </w:p>
        </w:tc>
        <w:tc>
          <w:tcPr>
            <w:tcW w:w="134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1923.00</w:t>
            </w:r>
          </w:p>
        </w:tc>
        <w:tc>
          <w:tcPr>
            <w:tcW w:w="122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57.00</w:t>
            </w:r>
          </w:p>
        </w:tc>
        <w:tc>
          <w:tcPr>
            <w:tcW w:w="124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9.94</w:t>
            </w:r>
          </w:p>
        </w:tc>
        <w:tc>
          <w:tcPr>
            <w:tcW w:w="130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66.94</w:t>
            </w:r>
          </w:p>
        </w:tc>
        <w:tc>
          <w:tcPr>
            <w:tcW w:w="96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31</w:t>
            </w:r>
          </w:p>
        </w:tc>
      </w:tr>
      <w:tr w:rsidR="00B35FF5" w:rsidTr="00B35FF5">
        <w:trPr>
          <w:trHeight w:val="300"/>
        </w:trPr>
        <w:tc>
          <w:tcPr>
            <w:tcW w:w="1120" w:type="dxa"/>
            <w:tcBorders>
              <w:top w:val="single" w:sz="4" w:space="0" w:color="auto"/>
              <w:left w:val="single" w:sz="4" w:space="0" w:color="auto"/>
              <w:bottom w:val="nil"/>
              <w:right w:val="single" w:sz="4" w:space="0" w:color="auto"/>
            </w:tcBorders>
            <w:noWrap/>
            <w:vAlign w:val="center"/>
            <w:hideMark/>
          </w:tcPr>
          <w:p w:rsidR="00B35FF5" w:rsidRDefault="00B35FF5">
            <w:pPr>
              <w:spacing w:line="360" w:lineRule="auto"/>
              <w:rPr>
                <w:color w:val="000000"/>
                <w:sz w:val="24"/>
                <w:szCs w:val="24"/>
              </w:rPr>
            </w:pPr>
            <w:r>
              <w:rPr>
                <w:color w:val="000000"/>
                <w:sz w:val="24"/>
                <w:szCs w:val="24"/>
              </w:rPr>
              <w:t>25.03.2020.</w:t>
            </w:r>
          </w:p>
        </w:tc>
        <w:tc>
          <w:tcPr>
            <w:tcW w:w="96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EUR</w:t>
            </w:r>
          </w:p>
        </w:tc>
        <w:tc>
          <w:tcPr>
            <w:tcW w:w="134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1866.00</w:t>
            </w:r>
          </w:p>
        </w:tc>
        <w:tc>
          <w:tcPr>
            <w:tcW w:w="122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57.00</w:t>
            </w:r>
          </w:p>
        </w:tc>
        <w:tc>
          <w:tcPr>
            <w:tcW w:w="124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9.02</w:t>
            </w:r>
          </w:p>
        </w:tc>
        <w:tc>
          <w:tcPr>
            <w:tcW w:w="130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66.02</w:t>
            </w:r>
          </w:p>
        </w:tc>
        <w:tc>
          <w:tcPr>
            <w:tcW w:w="96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29</w:t>
            </w:r>
          </w:p>
        </w:tc>
      </w:tr>
      <w:tr w:rsidR="00B35FF5" w:rsidTr="00B35FF5">
        <w:trPr>
          <w:trHeight w:val="300"/>
        </w:trPr>
        <w:tc>
          <w:tcPr>
            <w:tcW w:w="1120" w:type="dxa"/>
            <w:tcBorders>
              <w:top w:val="single" w:sz="4" w:space="0" w:color="auto"/>
              <w:left w:val="single" w:sz="4" w:space="0" w:color="auto"/>
              <w:bottom w:val="nil"/>
              <w:right w:val="single" w:sz="4" w:space="0" w:color="auto"/>
            </w:tcBorders>
            <w:noWrap/>
            <w:vAlign w:val="center"/>
            <w:hideMark/>
          </w:tcPr>
          <w:p w:rsidR="00B35FF5" w:rsidRDefault="00B35FF5">
            <w:pPr>
              <w:spacing w:line="360" w:lineRule="auto"/>
              <w:rPr>
                <w:color w:val="000000"/>
                <w:sz w:val="24"/>
                <w:szCs w:val="24"/>
              </w:rPr>
            </w:pPr>
            <w:r>
              <w:rPr>
                <w:color w:val="000000"/>
                <w:sz w:val="24"/>
                <w:szCs w:val="24"/>
              </w:rPr>
              <w:t>25.04.2020.</w:t>
            </w:r>
          </w:p>
        </w:tc>
        <w:tc>
          <w:tcPr>
            <w:tcW w:w="96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EUR</w:t>
            </w:r>
          </w:p>
        </w:tc>
        <w:tc>
          <w:tcPr>
            <w:tcW w:w="134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1809.00</w:t>
            </w:r>
          </w:p>
        </w:tc>
        <w:tc>
          <w:tcPr>
            <w:tcW w:w="122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57.00</w:t>
            </w:r>
          </w:p>
        </w:tc>
        <w:tc>
          <w:tcPr>
            <w:tcW w:w="124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9.35</w:t>
            </w:r>
          </w:p>
        </w:tc>
        <w:tc>
          <w:tcPr>
            <w:tcW w:w="130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66.35</w:t>
            </w:r>
          </w:p>
        </w:tc>
        <w:tc>
          <w:tcPr>
            <w:tcW w:w="96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31</w:t>
            </w:r>
          </w:p>
        </w:tc>
      </w:tr>
      <w:tr w:rsidR="00B35FF5" w:rsidTr="00B35FF5">
        <w:trPr>
          <w:trHeight w:val="300"/>
        </w:trPr>
        <w:tc>
          <w:tcPr>
            <w:tcW w:w="1120" w:type="dxa"/>
            <w:tcBorders>
              <w:top w:val="single" w:sz="4" w:space="0" w:color="auto"/>
              <w:left w:val="single" w:sz="4" w:space="0" w:color="auto"/>
              <w:bottom w:val="nil"/>
              <w:right w:val="single" w:sz="4" w:space="0" w:color="auto"/>
            </w:tcBorders>
            <w:noWrap/>
            <w:vAlign w:val="center"/>
            <w:hideMark/>
          </w:tcPr>
          <w:p w:rsidR="00B35FF5" w:rsidRDefault="00B35FF5">
            <w:pPr>
              <w:spacing w:line="360" w:lineRule="auto"/>
              <w:rPr>
                <w:color w:val="000000"/>
                <w:sz w:val="24"/>
                <w:szCs w:val="24"/>
              </w:rPr>
            </w:pPr>
            <w:r>
              <w:rPr>
                <w:color w:val="000000"/>
                <w:sz w:val="24"/>
                <w:szCs w:val="24"/>
              </w:rPr>
              <w:t>25.05.2020.</w:t>
            </w:r>
          </w:p>
        </w:tc>
        <w:tc>
          <w:tcPr>
            <w:tcW w:w="96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EUR</w:t>
            </w:r>
          </w:p>
        </w:tc>
        <w:tc>
          <w:tcPr>
            <w:tcW w:w="134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1752.00</w:t>
            </w:r>
          </w:p>
        </w:tc>
        <w:tc>
          <w:tcPr>
            <w:tcW w:w="122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57.00</w:t>
            </w:r>
          </w:p>
        </w:tc>
        <w:tc>
          <w:tcPr>
            <w:tcW w:w="124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8.76</w:t>
            </w:r>
          </w:p>
        </w:tc>
        <w:tc>
          <w:tcPr>
            <w:tcW w:w="130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65.76</w:t>
            </w:r>
          </w:p>
        </w:tc>
        <w:tc>
          <w:tcPr>
            <w:tcW w:w="96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30</w:t>
            </w:r>
          </w:p>
        </w:tc>
      </w:tr>
      <w:tr w:rsidR="00B35FF5" w:rsidTr="00B35FF5">
        <w:trPr>
          <w:trHeight w:val="300"/>
        </w:trPr>
        <w:tc>
          <w:tcPr>
            <w:tcW w:w="1120" w:type="dxa"/>
            <w:tcBorders>
              <w:top w:val="single" w:sz="4" w:space="0" w:color="auto"/>
              <w:left w:val="single" w:sz="4" w:space="0" w:color="auto"/>
              <w:bottom w:val="nil"/>
              <w:right w:val="single" w:sz="4" w:space="0" w:color="auto"/>
            </w:tcBorders>
            <w:noWrap/>
            <w:vAlign w:val="center"/>
            <w:hideMark/>
          </w:tcPr>
          <w:p w:rsidR="00B35FF5" w:rsidRDefault="00B35FF5">
            <w:pPr>
              <w:spacing w:line="360" w:lineRule="auto"/>
              <w:rPr>
                <w:color w:val="000000"/>
                <w:sz w:val="24"/>
                <w:szCs w:val="24"/>
              </w:rPr>
            </w:pPr>
            <w:r>
              <w:rPr>
                <w:color w:val="000000"/>
                <w:sz w:val="24"/>
                <w:szCs w:val="24"/>
              </w:rPr>
              <w:t>25.06.2020.</w:t>
            </w:r>
          </w:p>
        </w:tc>
        <w:tc>
          <w:tcPr>
            <w:tcW w:w="96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EUR</w:t>
            </w:r>
          </w:p>
        </w:tc>
        <w:tc>
          <w:tcPr>
            <w:tcW w:w="134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1695.00</w:t>
            </w:r>
          </w:p>
        </w:tc>
        <w:tc>
          <w:tcPr>
            <w:tcW w:w="122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57.00</w:t>
            </w:r>
          </w:p>
        </w:tc>
        <w:tc>
          <w:tcPr>
            <w:tcW w:w="124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8.76</w:t>
            </w:r>
          </w:p>
        </w:tc>
        <w:tc>
          <w:tcPr>
            <w:tcW w:w="130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65.76</w:t>
            </w:r>
          </w:p>
        </w:tc>
        <w:tc>
          <w:tcPr>
            <w:tcW w:w="96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31</w:t>
            </w:r>
          </w:p>
        </w:tc>
      </w:tr>
      <w:tr w:rsidR="00B35FF5" w:rsidTr="00B35FF5">
        <w:trPr>
          <w:trHeight w:val="300"/>
        </w:trPr>
        <w:tc>
          <w:tcPr>
            <w:tcW w:w="1120" w:type="dxa"/>
            <w:tcBorders>
              <w:top w:val="single" w:sz="4" w:space="0" w:color="auto"/>
              <w:left w:val="single" w:sz="4" w:space="0" w:color="auto"/>
              <w:bottom w:val="nil"/>
              <w:right w:val="single" w:sz="4" w:space="0" w:color="auto"/>
            </w:tcBorders>
            <w:noWrap/>
            <w:vAlign w:val="center"/>
            <w:hideMark/>
          </w:tcPr>
          <w:p w:rsidR="00B35FF5" w:rsidRDefault="00B35FF5">
            <w:pPr>
              <w:spacing w:line="360" w:lineRule="auto"/>
              <w:rPr>
                <w:color w:val="000000"/>
                <w:sz w:val="24"/>
                <w:szCs w:val="24"/>
              </w:rPr>
            </w:pPr>
            <w:r>
              <w:rPr>
                <w:color w:val="000000"/>
                <w:sz w:val="24"/>
                <w:szCs w:val="24"/>
              </w:rPr>
              <w:t>25.07.2020.</w:t>
            </w:r>
          </w:p>
        </w:tc>
        <w:tc>
          <w:tcPr>
            <w:tcW w:w="96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EUR</w:t>
            </w:r>
          </w:p>
        </w:tc>
        <w:tc>
          <w:tcPr>
            <w:tcW w:w="134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1638.00</w:t>
            </w:r>
          </w:p>
        </w:tc>
        <w:tc>
          <w:tcPr>
            <w:tcW w:w="122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57.00</w:t>
            </w:r>
          </w:p>
        </w:tc>
        <w:tc>
          <w:tcPr>
            <w:tcW w:w="124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8.19</w:t>
            </w:r>
          </w:p>
        </w:tc>
        <w:tc>
          <w:tcPr>
            <w:tcW w:w="130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65.19</w:t>
            </w:r>
          </w:p>
        </w:tc>
        <w:tc>
          <w:tcPr>
            <w:tcW w:w="96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30</w:t>
            </w:r>
          </w:p>
        </w:tc>
      </w:tr>
      <w:tr w:rsidR="00B35FF5" w:rsidTr="00B35FF5">
        <w:trPr>
          <w:trHeight w:val="300"/>
        </w:trPr>
        <w:tc>
          <w:tcPr>
            <w:tcW w:w="1120" w:type="dxa"/>
            <w:tcBorders>
              <w:top w:val="single" w:sz="4" w:space="0" w:color="auto"/>
              <w:left w:val="single" w:sz="4" w:space="0" w:color="auto"/>
              <w:bottom w:val="nil"/>
              <w:right w:val="single" w:sz="4" w:space="0" w:color="auto"/>
            </w:tcBorders>
            <w:noWrap/>
            <w:vAlign w:val="center"/>
            <w:hideMark/>
          </w:tcPr>
          <w:p w:rsidR="00B35FF5" w:rsidRDefault="00B35FF5">
            <w:pPr>
              <w:spacing w:line="360" w:lineRule="auto"/>
              <w:rPr>
                <w:color w:val="000000"/>
                <w:sz w:val="24"/>
                <w:szCs w:val="24"/>
              </w:rPr>
            </w:pPr>
            <w:r>
              <w:rPr>
                <w:color w:val="000000"/>
                <w:sz w:val="24"/>
                <w:szCs w:val="24"/>
              </w:rPr>
              <w:t>25.08.2020.</w:t>
            </w:r>
          </w:p>
        </w:tc>
        <w:tc>
          <w:tcPr>
            <w:tcW w:w="96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EUR</w:t>
            </w:r>
          </w:p>
        </w:tc>
        <w:tc>
          <w:tcPr>
            <w:tcW w:w="134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1581.00</w:t>
            </w:r>
          </w:p>
        </w:tc>
        <w:tc>
          <w:tcPr>
            <w:tcW w:w="122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57.00</w:t>
            </w:r>
          </w:p>
        </w:tc>
        <w:tc>
          <w:tcPr>
            <w:tcW w:w="124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8.17</w:t>
            </w:r>
          </w:p>
        </w:tc>
        <w:tc>
          <w:tcPr>
            <w:tcW w:w="130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65.17</w:t>
            </w:r>
          </w:p>
        </w:tc>
        <w:tc>
          <w:tcPr>
            <w:tcW w:w="96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31</w:t>
            </w:r>
          </w:p>
        </w:tc>
      </w:tr>
      <w:tr w:rsidR="00B35FF5" w:rsidTr="00B35FF5">
        <w:trPr>
          <w:trHeight w:val="300"/>
        </w:trPr>
        <w:tc>
          <w:tcPr>
            <w:tcW w:w="1120" w:type="dxa"/>
            <w:tcBorders>
              <w:top w:val="single" w:sz="4" w:space="0" w:color="auto"/>
              <w:left w:val="single" w:sz="4" w:space="0" w:color="auto"/>
              <w:bottom w:val="nil"/>
              <w:right w:val="single" w:sz="4" w:space="0" w:color="auto"/>
            </w:tcBorders>
            <w:noWrap/>
            <w:vAlign w:val="center"/>
            <w:hideMark/>
          </w:tcPr>
          <w:p w:rsidR="00B35FF5" w:rsidRDefault="00B35FF5">
            <w:pPr>
              <w:spacing w:line="360" w:lineRule="auto"/>
              <w:rPr>
                <w:color w:val="000000"/>
                <w:sz w:val="24"/>
                <w:szCs w:val="24"/>
              </w:rPr>
            </w:pPr>
            <w:r>
              <w:rPr>
                <w:color w:val="000000"/>
                <w:sz w:val="24"/>
                <w:szCs w:val="24"/>
              </w:rPr>
              <w:t>25.09.2020.</w:t>
            </w:r>
          </w:p>
        </w:tc>
        <w:tc>
          <w:tcPr>
            <w:tcW w:w="96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EUR</w:t>
            </w:r>
          </w:p>
        </w:tc>
        <w:tc>
          <w:tcPr>
            <w:tcW w:w="134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1524.00</w:t>
            </w:r>
          </w:p>
        </w:tc>
        <w:tc>
          <w:tcPr>
            <w:tcW w:w="122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57.00</w:t>
            </w:r>
          </w:p>
        </w:tc>
        <w:tc>
          <w:tcPr>
            <w:tcW w:w="124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7.87</w:t>
            </w:r>
          </w:p>
        </w:tc>
        <w:tc>
          <w:tcPr>
            <w:tcW w:w="130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64.87</w:t>
            </w:r>
          </w:p>
        </w:tc>
        <w:tc>
          <w:tcPr>
            <w:tcW w:w="96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31</w:t>
            </w:r>
          </w:p>
        </w:tc>
      </w:tr>
      <w:tr w:rsidR="00B35FF5" w:rsidTr="00B35FF5">
        <w:trPr>
          <w:trHeight w:val="300"/>
        </w:trPr>
        <w:tc>
          <w:tcPr>
            <w:tcW w:w="1120" w:type="dxa"/>
            <w:tcBorders>
              <w:top w:val="single" w:sz="4" w:space="0" w:color="auto"/>
              <w:left w:val="single" w:sz="4" w:space="0" w:color="auto"/>
              <w:bottom w:val="nil"/>
              <w:right w:val="single" w:sz="4" w:space="0" w:color="auto"/>
            </w:tcBorders>
            <w:noWrap/>
            <w:vAlign w:val="center"/>
            <w:hideMark/>
          </w:tcPr>
          <w:p w:rsidR="00B35FF5" w:rsidRDefault="00B35FF5">
            <w:pPr>
              <w:spacing w:line="360" w:lineRule="auto"/>
              <w:rPr>
                <w:color w:val="000000"/>
                <w:sz w:val="24"/>
                <w:szCs w:val="24"/>
              </w:rPr>
            </w:pPr>
            <w:r>
              <w:rPr>
                <w:color w:val="000000"/>
                <w:sz w:val="24"/>
                <w:szCs w:val="24"/>
              </w:rPr>
              <w:t>25.10.2020.</w:t>
            </w:r>
          </w:p>
        </w:tc>
        <w:tc>
          <w:tcPr>
            <w:tcW w:w="96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EUR</w:t>
            </w:r>
          </w:p>
        </w:tc>
        <w:tc>
          <w:tcPr>
            <w:tcW w:w="134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1467.00</w:t>
            </w:r>
          </w:p>
        </w:tc>
        <w:tc>
          <w:tcPr>
            <w:tcW w:w="122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57.00</w:t>
            </w:r>
          </w:p>
        </w:tc>
        <w:tc>
          <w:tcPr>
            <w:tcW w:w="124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7.34</w:t>
            </w:r>
          </w:p>
        </w:tc>
        <w:tc>
          <w:tcPr>
            <w:tcW w:w="130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64.34</w:t>
            </w:r>
          </w:p>
        </w:tc>
        <w:tc>
          <w:tcPr>
            <w:tcW w:w="96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30</w:t>
            </w:r>
          </w:p>
        </w:tc>
      </w:tr>
      <w:tr w:rsidR="00B35FF5" w:rsidTr="00B35FF5">
        <w:trPr>
          <w:trHeight w:val="300"/>
        </w:trPr>
        <w:tc>
          <w:tcPr>
            <w:tcW w:w="1120" w:type="dxa"/>
            <w:tcBorders>
              <w:top w:val="single" w:sz="4" w:space="0" w:color="auto"/>
              <w:left w:val="single" w:sz="4" w:space="0" w:color="auto"/>
              <w:bottom w:val="nil"/>
              <w:right w:val="single" w:sz="4" w:space="0" w:color="auto"/>
            </w:tcBorders>
            <w:noWrap/>
            <w:vAlign w:val="center"/>
            <w:hideMark/>
          </w:tcPr>
          <w:p w:rsidR="00B35FF5" w:rsidRDefault="00B35FF5">
            <w:pPr>
              <w:spacing w:line="360" w:lineRule="auto"/>
              <w:rPr>
                <w:color w:val="000000"/>
                <w:sz w:val="24"/>
                <w:szCs w:val="24"/>
              </w:rPr>
            </w:pPr>
            <w:r>
              <w:rPr>
                <w:color w:val="000000"/>
                <w:sz w:val="24"/>
                <w:szCs w:val="24"/>
              </w:rPr>
              <w:t>25.11.2020.</w:t>
            </w:r>
          </w:p>
        </w:tc>
        <w:tc>
          <w:tcPr>
            <w:tcW w:w="96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EUR</w:t>
            </w:r>
          </w:p>
        </w:tc>
        <w:tc>
          <w:tcPr>
            <w:tcW w:w="134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1410.00</w:t>
            </w:r>
          </w:p>
        </w:tc>
        <w:tc>
          <w:tcPr>
            <w:tcW w:w="122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57.00</w:t>
            </w:r>
          </w:p>
        </w:tc>
        <w:tc>
          <w:tcPr>
            <w:tcW w:w="124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7.29</w:t>
            </w:r>
          </w:p>
        </w:tc>
        <w:tc>
          <w:tcPr>
            <w:tcW w:w="130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64.29</w:t>
            </w:r>
          </w:p>
        </w:tc>
        <w:tc>
          <w:tcPr>
            <w:tcW w:w="96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31</w:t>
            </w:r>
          </w:p>
        </w:tc>
      </w:tr>
      <w:tr w:rsidR="00B35FF5" w:rsidTr="00B35FF5">
        <w:trPr>
          <w:trHeight w:val="300"/>
        </w:trPr>
        <w:tc>
          <w:tcPr>
            <w:tcW w:w="1120" w:type="dxa"/>
            <w:tcBorders>
              <w:top w:val="single" w:sz="4" w:space="0" w:color="auto"/>
              <w:left w:val="single" w:sz="4" w:space="0" w:color="auto"/>
              <w:bottom w:val="nil"/>
              <w:right w:val="single" w:sz="4" w:space="0" w:color="auto"/>
            </w:tcBorders>
            <w:noWrap/>
            <w:vAlign w:val="center"/>
            <w:hideMark/>
          </w:tcPr>
          <w:p w:rsidR="00B35FF5" w:rsidRDefault="00B35FF5">
            <w:pPr>
              <w:spacing w:line="360" w:lineRule="auto"/>
              <w:rPr>
                <w:color w:val="000000"/>
                <w:sz w:val="24"/>
                <w:szCs w:val="24"/>
              </w:rPr>
            </w:pPr>
            <w:r>
              <w:rPr>
                <w:color w:val="000000"/>
                <w:sz w:val="24"/>
                <w:szCs w:val="24"/>
              </w:rPr>
              <w:t>25.12.2020.</w:t>
            </w:r>
          </w:p>
        </w:tc>
        <w:tc>
          <w:tcPr>
            <w:tcW w:w="96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EUR</w:t>
            </w:r>
          </w:p>
        </w:tc>
        <w:tc>
          <w:tcPr>
            <w:tcW w:w="134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1353.00</w:t>
            </w:r>
          </w:p>
        </w:tc>
        <w:tc>
          <w:tcPr>
            <w:tcW w:w="122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57.00</w:t>
            </w:r>
          </w:p>
        </w:tc>
        <w:tc>
          <w:tcPr>
            <w:tcW w:w="124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6.77</w:t>
            </w:r>
          </w:p>
        </w:tc>
        <w:tc>
          <w:tcPr>
            <w:tcW w:w="130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63.77</w:t>
            </w:r>
          </w:p>
        </w:tc>
        <w:tc>
          <w:tcPr>
            <w:tcW w:w="96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30</w:t>
            </w:r>
          </w:p>
        </w:tc>
      </w:tr>
      <w:tr w:rsidR="00B35FF5" w:rsidTr="00B35FF5">
        <w:trPr>
          <w:trHeight w:val="300"/>
        </w:trPr>
        <w:tc>
          <w:tcPr>
            <w:tcW w:w="1120" w:type="dxa"/>
            <w:tcBorders>
              <w:top w:val="single" w:sz="4" w:space="0" w:color="auto"/>
              <w:left w:val="single" w:sz="4" w:space="0" w:color="auto"/>
              <w:bottom w:val="nil"/>
              <w:right w:val="single" w:sz="4" w:space="0" w:color="auto"/>
            </w:tcBorders>
            <w:noWrap/>
            <w:vAlign w:val="center"/>
            <w:hideMark/>
          </w:tcPr>
          <w:p w:rsidR="00B35FF5" w:rsidRDefault="00B35FF5">
            <w:pPr>
              <w:spacing w:line="360" w:lineRule="auto"/>
              <w:rPr>
                <w:color w:val="000000"/>
                <w:sz w:val="24"/>
                <w:szCs w:val="24"/>
              </w:rPr>
            </w:pPr>
            <w:r>
              <w:rPr>
                <w:color w:val="000000"/>
                <w:sz w:val="24"/>
                <w:szCs w:val="24"/>
              </w:rPr>
              <w:t>25.01.2021.</w:t>
            </w:r>
          </w:p>
        </w:tc>
        <w:tc>
          <w:tcPr>
            <w:tcW w:w="96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EUR</w:t>
            </w:r>
          </w:p>
        </w:tc>
        <w:tc>
          <w:tcPr>
            <w:tcW w:w="134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1296.00</w:t>
            </w:r>
          </w:p>
        </w:tc>
        <w:tc>
          <w:tcPr>
            <w:tcW w:w="122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57.00</w:t>
            </w:r>
          </w:p>
        </w:tc>
        <w:tc>
          <w:tcPr>
            <w:tcW w:w="124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6.70</w:t>
            </w:r>
          </w:p>
        </w:tc>
        <w:tc>
          <w:tcPr>
            <w:tcW w:w="130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63.70</w:t>
            </w:r>
          </w:p>
        </w:tc>
        <w:tc>
          <w:tcPr>
            <w:tcW w:w="96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31</w:t>
            </w:r>
          </w:p>
        </w:tc>
      </w:tr>
      <w:tr w:rsidR="00B35FF5" w:rsidTr="00B35FF5">
        <w:trPr>
          <w:trHeight w:val="300"/>
        </w:trPr>
        <w:tc>
          <w:tcPr>
            <w:tcW w:w="1120" w:type="dxa"/>
            <w:tcBorders>
              <w:top w:val="single" w:sz="4" w:space="0" w:color="auto"/>
              <w:left w:val="single" w:sz="4" w:space="0" w:color="auto"/>
              <w:bottom w:val="nil"/>
              <w:right w:val="single" w:sz="4" w:space="0" w:color="auto"/>
            </w:tcBorders>
            <w:noWrap/>
            <w:vAlign w:val="center"/>
            <w:hideMark/>
          </w:tcPr>
          <w:p w:rsidR="00B35FF5" w:rsidRDefault="00B35FF5">
            <w:pPr>
              <w:spacing w:line="360" w:lineRule="auto"/>
              <w:rPr>
                <w:color w:val="000000"/>
                <w:sz w:val="24"/>
                <w:szCs w:val="24"/>
              </w:rPr>
            </w:pPr>
            <w:r>
              <w:rPr>
                <w:color w:val="000000"/>
                <w:sz w:val="24"/>
                <w:szCs w:val="24"/>
              </w:rPr>
              <w:t>25.02.2022.</w:t>
            </w:r>
          </w:p>
        </w:tc>
        <w:tc>
          <w:tcPr>
            <w:tcW w:w="96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EUR</w:t>
            </w:r>
          </w:p>
        </w:tc>
        <w:tc>
          <w:tcPr>
            <w:tcW w:w="134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1239.00</w:t>
            </w:r>
          </w:p>
        </w:tc>
        <w:tc>
          <w:tcPr>
            <w:tcW w:w="122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57.00</w:t>
            </w:r>
          </w:p>
        </w:tc>
        <w:tc>
          <w:tcPr>
            <w:tcW w:w="124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6.40</w:t>
            </w:r>
          </w:p>
        </w:tc>
        <w:tc>
          <w:tcPr>
            <w:tcW w:w="130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63.40</w:t>
            </w:r>
          </w:p>
        </w:tc>
        <w:tc>
          <w:tcPr>
            <w:tcW w:w="96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31</w:t>
            </w:r>
          </w:p>
        </w:tc>
      </w:tr>
      <w:tr w:rsidR="00B35FF5" w:rsidTr="00B35FF5">
        <w:trPr>
          <w:trHeight w:val="300"/>
        </w:trPr>
        <w:tc>
          <w:tcPr>
            <w:tcW w:w="1120" w:type="dxa"/>
            <w:tcBorders>
              <w:top w:val="single" w:sz="4" w:space="0" w:color="auto"/>
              <w:left w:val="single" w:sz="4" w:space="0" w:color="auto"/>
              <w:bottom w:val="nil"/>
              <w:right w:val="single" w:sz="4" w:space="0" w:color="auto"/>
            </w:tcBorders>
            <w:noWrap/>
            <w:vAlign w:val="center"/>
            <w:hideMark/>
          </w:tcPr>
          <w:p w:rsidR="00B35FF5" w:rsidRDefault="00B35FF5">
            <w:pPr>
              <w:spacing w:line="360" w:lineRule="auto"/>
              <w:rPr>
                <w:color w:val="000000"/>
                <w:sz w:val="24"/>
                <w:szCs w:val="24"/>
              </w:rPr>
            </w:pPr>
            <w:r>
              <w:rPr>
                <w:color w:val="000000"/>
                <w:sz w:val="24"/>
                <w:szCs w:val="24"/>
              </w:rPr>
              <w:t>25.03.2021.</w:t>
            </w:r>
          </w:p>
        </w:tc>
        <w:tc>
          <w:tcPr>
            <w:tcW w:w="96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EUR</w:t>
            </w:r>
          </w:p>
        </w:tc>
        <w:tc>
          <w:tcPr>
            <w:tcW w:w="134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1182.00</w:t>
            </w:r>
          </w:p>
        </w:tc>
        <w:tc>
          <w:tcPr>
            <w:tcW w:w="122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57.00</w:t>
            </w:r>
          </w:p>
        </w:tc>
        <w:tc>
          <w:tcPr>
            <w:tcW w:w="124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5.52</w:t>
            </w:r>
          </w:p>
        </w:tc>
        <w:tc>
          <w:tcPr>
            <w:tcW w:w="130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62.52</w:t>
            </w:r>
          </w:p>
        </w:tc>
        <w:tc>
          <w:tcPr>
            <w:tcW w:w="96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28</w:t>
            </w:r>
          </w:p>
        </w:tc>
      </w:tr>
      <w:tr w:rsidR="00B35FF5" w:rsidTr="00B35FF5">
        <w:trPr>
          <w:trHeight w:val="300"/>
        </w:trPr>
        <w:tc>
          <w:tcPr>
            <w:tcW w:w="1120" w:type="dxa"/>
            <w:tcBorders>
              <w:top w:val="single" w:sz="4" w:space="0" w:color="auto"/>
              <w:left w:val="single" w:sz="4" w:space="0" w:color="auto"/>
              <w:bottom w:val="nil"/>
              <w:right w:val="single" w:sz="4" w:space="0" w:color="auto"/>
            </w:tcBorders>
            <w:noWrap/>
            <w:vAlign w:val="center"/>
            <w:hideMark/>
          </w:tcPr>
          <w:p w:rsidR="00B35FF5" w:rsidRDefault="00B35FF5">
            <w:pPr>
              <w:spacing w:line="360" w:lineRule="auto"/>
              <w:rPr>
                <w:color w:val="000000"/>
                <w:sz w:val="24"/>
                <w:szCs w:val="24"/>
              </w:rPr>
            </w:pPr>
            <w:r>
              <w:rPr>
                <w:color w:val="000000"/>
                <w:sz w:val="24"/>
                <w:szCs w:val="24"/>
              </w:rPr>
              <w:t>25.04.2021.</w:t>
            </w:r>
          </w:p>
        </w:tc>
        <w:tc>
          <w:tcPr>
            <w:tcW w:w="96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EUR</w:t>
            </w:r>
          </w:p>
        </w:tc>
        <w:tc>
          <w:tcPr>
            <w:tcW w:w="134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1125.00</w:t>
            </w:r>
          </w:p>
        </w:tc>
        <w:tc>
          <w:tcPr>
            <w:tcW w:w="122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57.00</w:t>
            </w:r>
          </w:p>
        </w:tc>
        <w:tc>
          <w:tcPr>
            <w:tcW w:w="124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5.81</w:t>
            </w:r>
          </w:p>
        </w:tc>
        <w:tc>
          <w:tcPr>
            <w:tcW w:w="130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62.81</w:t>
            </w:r>
          </w:p>
        </w:tc>
        <w:tc>
          <w:tcPr>
            <w:tcW w:w="96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31</w:t>
            </w:r>
          </w:p>
        </w:tc>
      </w:tr>
      <w:tr w:rsidR="00B35FF5" w:rsidTr="00B35FF5">
        <w:trPr>
          <w:trHeight w:val="300"/>
        </w:trPr>
        <w:tc>
          <w:tcPr>
            <w:tcW w:w="1120" w:type="dxa"/>
            <w:tcBorders>
              <w:top w:val="single" w:sz="4" w:space="0" w:color="auto"/>
              <w:left w:val="single" w:sz="4" w:space="0" w:color="auto"/>
              <w:bottom w:val="nil"/>
              <w:right w:val="single" w:sz="4" w:space="0" w:color="auto"/>
            </w:tcBorders>
            <w:noWrap/>
            <w:vAlign w:val="center"/>
            <w:hideMark/>
          </w:tcPr>
          <w:p w:rsidR="00B35FF5" w:rsidRDefault="00B35FF5">
            <w:pPr>
              <w:spacing w:line="360" w:lineRule="auto"/>
              <w:rPr>
                <w:color w:val="000000"/>
                <w:sz w:val="24"/>
                <w:szCs w:val="24"/>
              </w:rPr>
            </w:pPr>
            <w:r>
              <w:rPr>
                <w:color w:val="000000"/>
                <w:sz w:val="24"/>
                <w:szCs w:val="24"/>
              </w:rPr>
              <w:t>25.05.2021.</w:t>
            </w:r>
          </w:p>
        </w:tc>
        <w:tc>
          <w:tcPr>
            <w:tcW w:w="96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EUR</w:t>
            </w:r>
          </w:p>
        </w:tc>
        <w:tc>
          <w:tcPr>
            <w:tcW w:w="134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1068.00</w:t>
            </w:r>
          </w:p>
        </w:tc>
        <w:tc>
          <w:tcPr>
            <w:tcW w:w="122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57.00</w:t>
            </w:r>
          </w:p>
        </w:tc>
        <w:tc>
          <w:tcPr>
            <w:tcW w:w="124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5.34</w:t>
            </w:r>
          </w:p>
        </w:tc>
        <w:tc>
          <w:tcPr>
            <w:tcW w:w="130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62.34</w:t>
            </w:r>
          </w:p>
        </w:tc>
        <w:tc>
          <w:tcPr>
            <w:tcW w:w="96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30</w:t>
            </w:r>
          </w:p>
        </w:tc>
      </w:tr>
      <w:tr w:rsidR="00B35FF5" w:rsidTr="00B35FF5">
        <w:trPr>
          <w:trHeight w:val="300"/>
        </w:trPr>
        <w:tc>
          <w:tcPr>
            <w:tcW w:w="1120" w:type="dxa"/>
            <w:tcBorders>
              <w:top w:val="single" w:sz="4" w:space="0" w:color="auto"/>
              <w:left w:val="single" w:sz="4" w:space="0" w:color="auto"/>
              <w:bottom w:val="nil"/>
              <w:right w:val="single" w:sz="4" w:space="0" w:color="auto"/>
            </w:tcBorders>
            <w:noWrap/>
            <w:vAlign w:val="center"/>
            <w:hideMark/>
          </w:tcPr>
          <w:p w:rsidR="00B35FF5" w:rsidRDefault="00B35FF5">
            <w:pPr>
              <w:spacing w:line="360" w:lineRule="auto"/>
              <w:rPr>
                <w:color w:val="000000"/>
                <w:sz w:val="24"/>
                <w:szCs w:val="24"/>
              </w:rPr>
            </w:pPr>
            <w:r>
              <w:rPr>
                <w:color w:val="000000"/>
                <w:sz w:val="24"/>
                <w:szCs w:val="24"/>
              </w:rPr>
              <w:t>25.06.2021.</w:t>
            </w:r>
          </w:p>
        </w:tc>
        <w:tc>
          <w:tcPr>
            <w:tcW w:w="96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EUR</w:t>
            </w:r>
          </w:p>
        </w:tc>
        <w:tc>
          <w:tcPr>
            <w:tcW w:w="134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1011.00</w:t>
            </w:r>
          </w:p>
        </w:tc>
        <w:tc>
          <w:tcPr>
            <w:tcW w:w="122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57.00</w:t>
            </w:r>
          </w:p>
        </w:tc>
        <w:tc>
          <w:tcPr>
            <w:tcW w:w="124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5.22</w:t>
            </w:r>
          </w:p>
        </w:tc>
        <w:tc>
          <w:tcPr>
            <w:tcW w:w="130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62.22</w:t>
            </w:r>
          </w:p>
        </w:tc>
        <w:tc>
          <w:tcPr>
            <w:tcW w:w="96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31</w:t>
            </w:r>
          </w:p>
        </w:tc>
      </w:tr>
      <w:tr w:rsidR="00B35FF5" w:rsidTr="00B35FF5">
        <w:trPr>
          <w:trHeight w:val="300"/>
        </w:trPr>
        <w:tc>
          <w:tcPr>
            <w:tcW w:w="1120" w:type="dxa"/>
            <w:tcBorders>
              <w:top w:val="single" w:sz="4" w:space="0" w:color="auto"/>
              <w:left w:val="single" w:sz="4" w:space="0" w:color="auto"/>
              <w:bottom w:val="nil"/>
              <w:right w:val="single" w:sz="4" w:space="0" w:color="auto"/>
            </w:tcBorders>
            <w:noWrap/>
            <w:vAlign w:val="center"/>
            <w:hideMark/>
          </w:tcPr>
          <w:p w:rsidR="00B35FF5" w:rsidRDefault="00B35FF5">
            <w:pPr>
              <w:spacing w:line="360" w:lineRule="auto"/>
              <w:rPr>
                <w:color w:val="000000"/>
                <w:sz w:val="24"/>
                <w:szCs w:val="24"/>
              </w:rPr>
            </w:pPr>
            <w:r>
              <w:rPr>
                <w:color w:val="000000"/>
                <w:sz w:val="24"/>
                <w:szCs w:val="24"/>
              </w:rPr>
              <w:t>25.07.2021.</w:t>
            </w:r>
          </w:p>
        </w:tc>
        <w:tc>
          <w:tcPr>
            <w:tcW w:w="96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EUR</w:t>
            </w:r>
          </w:p>
        </w:tc>
        <w:tc>
          <w:tcPr>
            <w:tcW w:w="134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954.00</w:t>
            </w:r>
          </w:p>
        </w:tc>
        <w:tc>
          <w:tcPr>
            <w:tcW w:w="122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57.00</w:t>
            </w:r>
          </w:p>
        </w:tc>
        <w:tc>
          <w:tcPr>
            <w:tcW w:w="124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4.77</w:t>
            </w:r>
          </w:p>
        </w:tc>
        <w:tc>
          <w:tcPr>
            <w:tcW w:w="130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61.77</w:t>
            </w:r>
          </w:p>
        </w:tc>
        <w:tc>
          <w:tcPr>
            <w:tcW w:w="96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30</w:t>
            </w:r>
          </w:p>
        </w:tc>
      </w:tr>
      <w:tr w:rsidR="00B35FF5" w:rsidTr="00B35FF5">
        <w:trPr>
          <w:trHeight w:val="300"/>
        </w:trPr>
        <w:tc>
          <w:tcPr>
            <w:tcW w:w="1120" w:type="dxa"/>
            <w:tcBorders>
              <w:top w:val="single" w:sz="4" w:space="0" w:color="auto"/>
              <w:left w:val="single" w:sz="4" w:space="0" w:color="auto"/>
              <w:bottom w:val="nil"/>
              <w:right w:val="single" w:sz="4" w:space="0" w:color="auto"/>
            </w:tcBorders>
            <w:noWrap/>
            <w:vAlign w:val="center"/>
            <w:hideMark/>
          </w:tcPr>
          <w:p w:rsidR="00B35FF5" w:rsidRDefault="00B35FF5">
            <w:pPr>
              <w:spacing w:line="360" w:lineRule="auto"/>
              <w:rPr>
                <w:color w:val="000000"/>
                <w:sz w:val="24"/>
                <w:szCs w:val="24"/>
              </w:rPr>
            </w:pPr>
            <w:r>
              <w:rPr>
                <w:color w:val="000000"/>
                <w:sz w:val="24"/>
                <w:szCs w:val="24"/>
              </w:rPr>
              <w:t>25.08.2021.</w:t>
            </w:r>
          </w:p>
        </w:tc>
        <w:tc>
          <w:tcPr>
            <w:tcW w:w="96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EUR</w:t>
            </w:r>
          </w:p>
        </w:tc>
        <w:tc>
          <w:tcPr>
            <w:tcW w:w="134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897.00</w:t>
            </w:r>
          </w:p>
        </w:tc>
        <w:tc>
          <w:tcPr>
            <w:tcW w:w="122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57.00</w:t>
            </w:r>
          </w:p>
        </w:tc>
        <w:tc>
          <w:tcPr>
            <w:tcW w:w="124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4.63</w:t>
            </w:r>
          </w:p>
        </w:tc>
        <w:tc>
          <w:tcPr>
            <w:tcW w:w="130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61.63</w:t>
            </w:r>
          </w:p>
        </w:tc>
        <w:tc>
          <w:tcPr>
            <w:tcW w:w="96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31</w:t>
            </w:r>
          </w:p>
        </w:tc>
      </w:tr>
      <w:tr w:rsidR="00B35FF5" w:rsidTr="00B35FF5">
        <w:trPr>
          <w:trHeight w:val="300"/>
        </w:trPr>
        <w:tc>
          <w:tcPr>
            <w:tcW w:w="1120" w:type="dxa"/>
            <w:tcBorders>
              <w:top w:val="single" w:sz="4" w:space="0" w:color="auto"/>
              <w:left w:val="single" w:sz="4" w:space="0" w:color="auto"/>
              <w:bottom w:val="nil"/>
              <w:right w:val="single" w:sz="4" w:space="0" w:color="auto"/>
            </w:tcBorders>
            <w:noWrap/>
            <w:vAlign w:val="center"/>
            <w:hideMark/>
          </w:tcPr>
          <w:p w:rsidR="00B35FF5" w:rsidRDefault="00B35FF5">
            <w:pPr>
              <w:spacing w:line="360" w:lineRule="auto"/>
              <w:rPr>
                <w:color w:val="000000"/>
                <w:sz w:val="24"/>
                <w:szCs w:val="24"/>
              </w:rPr>
            </w:pPr>
            <w:r>
              <w:rPr>
                <w:color w:val="000000"/>
                <w:sz w:val="24"/>
                <w:szCs w:val="24"/>
              </w:rPr>
              <w:t>25.09.2021.</w:t>
            </w:r>
          </w:p>
        </w:tc>
        <w:tc>
          <w:tcPr>
            <w:tcW w:w="96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EUR</w:t>
            </w:r>
          </w:p>
        </w:tc>
        <w:tc>
          <w:tcPr>
            <w:tcW w:w="134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840.00</w:t>
            </w:r>
          </w:p>
        </w:tc>
        <w:tc>
          <w:tcPr>
            <w:tcW w:w="122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57.00</w:t>
            </w:r>
          </w:p>
        </w:tc>
        <w:tc>
          <w:tcPr>
            <w:tcW w:w="124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4.34</w:t>
            </w:r>
          </w:p>
        </w:tc>
        <w:tc>
          <w:tcPr>
            <w:tcW w:w="130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61.34</w:t>
            </w:r>
          </w:p>
        </w:tc>
        <w:tc>
          <w:tcPr>
            <w:tcW w:w="96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31</w:t>
            </w:r>
          </w:p>
        </w:tc>
      </w:tr>
      <w:tr w:rsidR="00B35FF5" w:rsidTr="00B35FF5">
        <w:trPr>
          <w:trHeight w:val="300"/>
        </w:trPr>
        <w:tc>
          <w:tcPr>
            <w:tcW w:w="1120" w:type="dxa"/>
            <w:tcBorders>
              <w:top w:val="single" w:sz="4" w:space="0" w:color="auto"/>
              <w:left w:val="single" w:sz="4" w:space="0" w:color="auto"/>
              <w:bottom w:val="nil"/>
              <w:right w:val="single" w:sz="4" w:space="0" w:color="auto"/>
            </w:tcBorders>
            <w:noWrap/>
            <w:vAlign w:val="center"/>
            <w:hideMark/>
          </w:tcPr>
          <w:p w:rsidR="00B35FF5" w:rsidRDefault="00B35FF5">
            <w:pPr>
              <w:spacing w:line="360" w:lineRule="auto"/>
              <w:rPr>
                <w:color w:val="000000"/>
                <w:sz w:val="24"/>
                <w:szCs w:val="24"/>
              </w:rPr>
            </w:pPr>
            <w:r>
              <w:rPr>
                <w:color w:val="000000"/>
                <w:sz w:val="24"/>
                <w:szCs w:val="24"/>
              </w:rPr>
              <w:t>25.10.2021.</w:t>
            </w:r>
          </w:p>
        </w:tc>
        <w:tc>
          <w:tcPr>
            <w:tcW w:w="96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EUR</w:t>
            </w:r>
          </w:p>
        </w:tc>
        <w:tc>
          <w:tcPr>
            <w:tcW w:w="134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783.00</w:t>
            </w:r>
          </w:p>
        </w:tc>
        <w:tc>
          <w:tcPr>
            <w:tcW w:w="122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57.00</w:t>
            </w:r>
          </w:p>
        </w:tc>
        <w:tc>
          <w:tcPr>
            <w:tcW w:w="124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3.92</w:t>
            </w:r>
          </w:p>
        </w:tc>
        <w:tc>
          <w:tcPr>
            <w:tcW w:w="130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60.92</w:t>
            </w:r>
          </w:p>
        </w:tc>
        <w:tc>
          <w:tcPr>
            <w:tcW w:w="96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30</w:t>
            </w:r>
          </w:p>
        </w:tc>
      </w:tr>
      <w:tr w:rsidR="00B35FF5" w:rsidTr="00B35FF5">
        <w:trPr>
          <w:trHeight w:val="300"/>
        </w:trPr>
        <w:tc>
          <w:tcPr>
            <w:tcW w:w="1120" w:type="dxa"/>
            <w:tcBorders>
              <w:top w:val="single" w:sz="4" w:space="0" w:color="auto"/>
              <w:left w:val="single" w:sz="4" w:space="0" w:color="auto"/>
              <w:bottom w:val="nil"/>
              <w:right w:val="single" w:sz="4" w:space="0" w:color="auto"/>
            </w:tcBorders>
            <w:noWrap/>
            <w:vAlign w:val="center"/>
            <w:hideMark/>
          </w:tcPr>
          <w:p w:rsidR="00B35FF5" w:rsidRDefault="00B35FF5">
            <w:pPr>
              <w:spacing w:line="360" w:lineRule="auto"/>
              <w:rPr>
                <w:color w:val="000000"/>
                <w:sz w:val="24"/>
                <w:szCs w:val="24"/>
              </w:rPr>
            </w:pPr>
            <w:r>
              <w:rPr>
                <w:color w:val="000000"/>
                <w:sz w:val="24"/>
                <w:szCs w:val="24"/>
              </w:rPr>
              <w:t>25.11.2021.</w:t>
            </w:r>
          </w:p>
        </w:tc>
        <w:tc>
          <w:tcPr>
            <w:tcW w:w="96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EUR</w:t>
            </w:r>
          </w:p>
        </w:tc>
        <w:tc>
          <w:tcPr>
            <w:tcW w:w="134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726.00</w:t>
            </w:r>
          </w:p>
        </w:tc>
        <w:tc>
          <w:tcPr>
            <w:tcW w:w="122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57.00</w:t>
            </w:r>
          </w:p>
        </w:tc>
        <w:tc>
          <w:tcPr>
            <w:tcW w:w="124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3.75</w:t>
            </w:r>
          </w:p>
        </w:tc>
        <w:tc>
          <w:tcPr>
            <w:tcW w:w="130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60.75</w:t>
            </w:r>
          </w:p>
        </w:tc>
        <w:tc>
          <w:tcPr>
            <w:tcW w:w="96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31</w:t>
            </w:r>
          </w:p>
        </w:tc>
      </w:tr>
      <w:tr w:rsidR="00B35FF5" w:rsidTr="00B35FF5">
        <w:trPr>
          <w:trHeight w:val="300"/>
        </w:trPr>
        <w:tc>
          <w:tcPr>
            <w:tcW w:w="1120" w:type="dxa"/>
            <w:tcBorders>
              <w:top w:val="single" w:sz="4" w:space="0" w:color="auto"/>
              <w:left w:val="single" w:sz="4" w:space="0" w:color="auto"/>
              <w:bottom w:val="nil"/>
              <w:right w:val="single" w:sz="4" w:space="0" w:color="auto"/>
            </w:tcBorders>
            <w:noWrap/>
            <w:vAlign w:val="center"/>
            <w:hideMark/>
          </w:tcPr>
          <w:p w:rsidR="00B35FF5" w:rsidRDefault="00B35FF5">
            <w:pPr>
              <w:spacing w:line="360" w:lineRule="auto"/>
              <w:rPr>
                <w:color w:val="000000"/>
                <w:sz w:val="24"/>
                <w:szCs w:val="24"/>
              </w:rPr>
            </w:pPr>
            <w:r>
              <w:rPr>
                <w:color w:val="000000"/>
                <w:sz w:val="24"/>
                <w:szCs w:val="24"/>
              </w:rPr>
              <w:t>25.12.2021.</w:t>
            </w:r>
          </w:p>
        </w:tc>
        <w:tc>
          <w:tcPr>
            <w:tcW w:w="96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EUR</w:t>
            </w:r>
          </w:p>
        </w:tc>
        <w:tc>
          <w:tcPr>
            <w:tcW w:w="134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669.00</w:t>
            </w:r>
          </w:p>
        </w:tc>
        <w:tc>
          <w:tcPr>
            <w:tcW w:w="122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57.00</w:t>
            </w:r>
          </w:p>
        </w:tc>
        <w:tc>
          <w:tcPr>
            <w:tcW w:w="124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3.35</w:t>
            </w:r>
          </w:p>
        </w:tc>
        <w:tc>
          <w:tcPr>
            <w:tcW w:w="130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60.35</w:t>
            </w:r>
          </w:p>
        </w:tc>
        <w:tc>
          <w:tcPr>
            <w:tcW w:w="96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30</w:t>
            </w:r>
          </w:p>
        </w:tc>
      </w:tr>
      <w:tr w:rsidR="00B35FF5" w:rsidTr="00B35FF5">
        <w:trPr>
          <w:trHeight w:val="300"/>
        </w:trPr>
        <w:tc>
          <w:tcPr>
            <w:tcW w:w="1120" w:type="dxa"/>
            <w:tcBorders>
              <w:top w:val="single" w:sz="4" w:space="0" w:color="auto"/>
              <w:left w:val="single" w:sz="4" w:space="0" w:color="auto"/>
              <w:bottom w:val="nil"/>
              <w:right w:val="single" w:sz="4" w:space="0" w:color="auto"/>
            </w:tcBorders>
            <w:noWrap/>
            <w:vAlign w:val="center"/>
            <w:hideMark/>
          </w:tcPr>
          <w:p w:rsidR="00B35FF5" w:rsidRDefault="00B35FF5">
            <w:pPr>
              <w:spacing w:line="360" w:lineRule="auto"/>
              <w:rPr>
                <w:color w:val="000000"/>
                <w:sz w:val="24"/>
                <w:szCs w:val="24"/>
              </w:rPr>
            </w:pPr>
            <w:r>
              <w:rPr>
                <w:color w:val="000000"/>
                <w:sz w:val="24"/>
                <w:szCs w:val="24"/>
              </w:rPr>
              <w:t>25.01.2022.</w:t>
            </w:r>
          </w:p>
        </w:tc>
        <w:tc>
          <w:tcPr>
            <w:tcW w:w="96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EUR</w:t>
            </w:r>
          </w:p>
        </w:tc>
        <w:tc>
          <w:tcPr>
            <w:tcW w:w="134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612.00</w:t>
            </w:r>
          </w:p>
        </w:tc>
        <w:tc>
          <w:tcPr>
            <w:tcW w:w="122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57.00</w:t>
            </w:r>
          </w:p>
        </w:tc>
        <w:tc>
          <w:tcPr>
            <w:tcW w:w="124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3.16</w:t>
            </w:r>
          </w:p>
        </w:tc>
        <w:tc>
          <w:tcPr>
            <w:tcW w:w="130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60.16</w:t>
            </w:r>
          </w:p>
        </w:tc>
        <w:tc>
          <w:tcPr>
            <w:tcW w:w="96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31</w:t>
            </w:r>
          </w:p>
        </w:tc>
      </w:tr>
      <w:tr w:rsidR="00B35FF5" w:rsidTr="00B35FF5">
        <w:trPr>
          <w:trHeight w:val="300"/>
        </w:trPr>
        <w:tc>
          <w:tcPr>
            <w:tcW w:w="1120" w:type="dxa"/>
            <w:tcBorders>
              <w:top w:val="single" w:sz="4" w:space="0" w:color="auto"/>
              <w:left w:val="single" w:sz="4" w:space="0" w:color="auto"/>
              <w:bottom w:val="nil"/>
              <w:right w:val="single" w:sz="4" w:space="0" w:color="auto"/>
            </w:tcBorders>
            <w:noWrap/>
            <w:vAlign w:val="center"/>
            <w:hideMark/>
          </w:tcPr>
          <w:p w:rsidR="00B35FF5" w:rsidRDefault="00B35FF5">
            <w:pPr>
              <w:spacing w:line="360" w:lineRule="auto"/>
              <w:rPr>
                <w:color w:val="000000"/>
                <w:sz w:val="24"/>
                <w:szCs w:val="24"/>
              </w:rPr>
            </w:pPr>
            <w:r>
              <w:rPr>
                <w:color w:val="000000"/>
                <w:sz w:val="24"/>
                <w:szCs w:val="24"/>
              </w:rPr>
              <w:t>25.02.2022.</w:t>
            </w:r>
          </w:p>
        </w:tc>
        <w:tc>
          <w:tcPr>
            <w:tcW w:w="96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EUR</w:t>
            </w:r>
          </w:p>
        </w:tc>
        <w:tc>
          <w:tcPr>
            <w:tcW w:w="134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555.00</w:t>
            </w:r>
          </w:p>
        </w:tc>
        <w:tc>
          <w:tcPr>
            <w:tcW w:w="122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57.00</w:t>
            </w:r>
          </w:p>
        </w:tc>
        <w:tc>
          <w:tcPr>
            <w:tcW w:w="124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2.87</w:t>
            </w:r>
          </w:p>
        </w:tc>
        <w:tc>
          <w:tcPr>
            <w:tcW w:w="130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59.87</w:t>
            </w:r>
          </w:p>
        </w:tc>
        <w:tc>
          <w:tcPr>
            <w:tcW w:w="96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31</w:t>
            </w:r>
          </w:p>
        </w:tc>
      </w:tr>
      <w:tr w:rsidR="00B35FF5" w:rsidTr="00B35FF5">
        <w:trPr>
          <w:trHeight w:val="300"/>
        </w:trPr>
        <w:tc>
          <w:tcPr>
            <w:tcW w:w="1120" w:type="dxa"/>
            <w:tcBorders>
              <w:top w:val="single" w:sz="4" w:space="0" w:color="auto"/>
              <w:left w:val="single" w:sz="4" w:space="0" w:color="auto"/>
              <w:bottom w:val="nil"/>
              <w:right w:val="single" w:sz="4" w:space="0" w:color="auto"/>
            </w:tcBorders>
            <w:noWrap/>
            <w:vAlign w:val="center"/>
            <w:hideMark/>
          </w:tcPr>
          <w:p w:rsidR="00B35FF5" w:rsidRDefault="00B35FF5">
            <w:pPr>
              <w:spacing w:line="360" w:lineRule="auto"/>
              <w:rPr>
                <w:color w:val="000000"/>
                <w:sz w:val="24"/>
                <w:szCs w:val="24"/>
              </w:rPr>
            </w:pPr>
            <w:r>
              <w:rPr>
                <w:color w:val="000000"/>
                <w:sz w:val="24"/>
                <w:szCs w:val="24"/>
              </w:rPr>
              <w:t>25.03.2022.</w:t>
            </w:r>
          </w:p>
        </w:tc>
        <w:tc>
          <w:tcPr>
            <w:tcW w:w="96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EUR</w:t>
            </w:r>
          </w:p>
        </w:tc>
        <w:tc>
          <w:tcPr>
            <w:tcW w:w="134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498.00</w:t>
            </w:r>
          </w:p>
        </w:tc>
        <w:tc>
          <w:tcPr>
            <w:tcW w:w="122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57.00</w:t>
            </w:r>
          </w:p>
        </w:tc>
        <w:tc>
          <w:tcPr>
            <w:tcW w:w="124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2.32</w:t>
            </w:r>
          </w:p>
        </w:tc>
        <w:tc>
          <w:tcPr>
            <w:tcW w:w="130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59.32</w:t>
            </w:r>
          </w:p>
        </w:tc>
        <w:tc>
          <w:tcPr>
            <w:tcW w:w="96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28</w:t>
            </w:r>
          </w:p>
        </w:tc>
      </w:tr>
      <w:tr w:rsidR="00B35FF5" w:rsidTr="00B35FF5">
        <w:trPr>
          <w:trHeight w:val="300"/>
        </w:trPr>
        <w:tc>
          <w:tcPr>
            <w:tcW w:w="1120" w:type="dxa"/>
            <w:tcBorders>
              <w:top w:val="single" w:sz="4" w:space="0" w:color="auto"/>
              <w:left w:val="single" w:sz="4" w:space="0" w:color="auto"/>
              <w:bottom w:val="nil"/>
              <w:right w:val="single" w:sz="4" w:space="0" w:color="auto"/>
            </w:tcBorders>
            <w:noWrap/>
            <w:vAlign w:val="center"/>
            <w:hideMark/>
          </w:tcPr>
          <w:p w:rsidR="00B35FF5" w:rsidRDefault="00B35FF5">
            <w:pPr>
              <w:spacing w:line="360" w:lineRule="auto"/>
              <w:rPr>
                <w:color w:val="000000"/>
                <w:sz w:val="24"/>
                <w:szCs w:val="24"/>
              </w:rPr>
            </w:pPr>
            <w:r>
              <w:rPr>
                <w:color w:val="000000"/>
                <w:sz w:val="24"/>
                <w:szCs w:val="24"/>
              </w:rPr>
              <w:t>25.04.2022.</w:t>
            </w:r>
          </w:p>
        </w:tc>
        <w:tc>
          <w:tcPr>
            <w:tcW w:w="96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EUR</w:t>
            </w:r>
          </w:p>
        </w:tc>
        <w:tc>
          <w:tcPr>
            <w:tcW w:w="134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441.00</w:t>
            </w:r>
          </w:p>
        </w:tc>
        <w:tc>
          <w:tcPr>
            <w:tcW w:w="122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57.00</w:t>
            </w:r>
          </w:p>
        </w:tc>
        <w:tc>
          <w:tcPr>
            <w:tcW w:w="124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2.28</w:t>
            </w:r>
          </w:p>
        </w:tc>
        <w:tc>
          <w:tcPr>
            <w:tcW w:w="130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59.28</w:t>
            </w:r>
          </w:p>
        </w:tc>
        <w:tc>
          <w:tcPr>
            <w:tcW w:w="96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31</w:t>
            </w:r>
          </w:p>
        </w:tc>
      </w:tr>
      <w:tr w:rsidR="00B35FF5" w:rsidTr="00B35FF5">
        <w:trPr>
          <w:trHeight w:val="300"/>
        </w:trPr>
        <w:tc>
          <w:tcPr>
            <w:tcW w:w="1120" w:type="dxa"/>
            <w:tcBorders>
              <w:top w:val="single" w:sz="4" w:space="0" w:color="auto"/>
              <w:left w:val="single" w:sz="4" w:space="0" w:color="auto"/>
              <w:bottom w:val="nil"/>
              <w:right w:val="single" w:sz="4" w:space="0" w:color="auto"/>
            </w:tcBorders>
            <w:noWrap/>
            <w:vAlign w:val="center"/>
            <w:hideMark/>
          </w:tcPr>
          <w:p w:rsidR="00B35FF5" w:rsidRDefault="00B35FF5">
            <w:pPr>
              <w:spacing w:line="360" w:lineRule="auto"/>
              <w:rPr>
                <w:color w:val="000000"/>
                <w:sz w:val="24"/>
                <w:szCs w:val="24"/>
              </w:rPr>
            </w:pPr>
            <w:r>
              <w:rPr>
                <w:color w:val="000000"/>
                <w:sz w:val="24"/>
                <w:szCs w:val="24"/>
              </w:rPr>
              <w:t>25.05.2022.</w:t>
            </w:r>
          </w:p>
        </w:tc>
        <w:tc>
          <w:tcPr>
            <w:tcW w:w="96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EUR</w:t>
            </w:r>
          </w:p>
        </w:tc>
        <w:tc>
          <w:tcPr>
            <w:tcW w:w="134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384.00</w:t>
            </w:r>
          </w:p>
        </w:tc>
        <w:tc>
          <w:tcPr>
            <w:tcW w:w="122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57.00</w:t>
            </w:r>
          </w:p>
        </w:tc>
        <w:tc>
          <w:tcPr>
            <w:tcW w:w="124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1.98</w:t>
            </w:r>
          </w:p>
        </w:tc>
        <w:tc>
          <w:tcPr>
            <w:tcW w:w="130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58.98</w:t>
            </w:r>
          </w:p>
        </w:tc>
        <w:tc>
          <w:tcPr>
            <w:tcW w:w="96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31</w:t>
            </w:r>
          </w:p>
        </w:tc>
      </w:tr>
      <w:tr w:rsidR="00B35FF5" w:rsidTr="00B35FF5">
        <w:trPr>
          <w:trHeight w:val="300"/>
        </w:trPr>
        <w:tc>
          <w:tcPr>
            <w:tcW w:w="1120" w:type="dxa"/>
            <w:tcBorders>
              <w:top w:val="single" w:sz="4" w:space="0" w:color="auto"/>
              <w:left w:val="single" w:sz="4" w:space="0" w:color="auto"/>
              <w:bottom w:val="nil"/>
              <w:right w:val="single" w:sz="4" w:space="0" w:color="auto"/>
            </w:tcBorders>
            <w:noWrap/>
            <w:vAlign w:val="center"/>
            <w:hideMark/>
          </w:tcPr>
          <w:p w:rsidR="00B35FF5" w:rsidRDefault="00B35FF5">
            <w:pPr>
              <w:spacing w:line="360" w:lineRule="auto"/>
              <w:rPr>
                <w:color w:val="000000"/>
                <w:sz w:val="24"/>
                <w:szCs w:val="24"/>
              </w:rPr>
            </w:pPr>
            <w:r>
              <w:rPr>
                <w:color w:val="000000"/>
                <w:sz w:val="24"/>
                <w:szCs w:val="24"/>
              </w:rPr>
              <w:lastRenderedPageBreak/>
              <w:t>25.06.2022.</w:t>
            </w:r>
          </w:p>
        </w:tc>
        <w:tc>
          <w:tcPr>
            <w:tcW w:w="96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EUR</w:t>
            </w:r>
          </w:p>
        </w:tc>
        <w:tc>
          <w:tcPr>
            <w:tcW w:w="134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327.00</w:t>
            </w:r>
          </w:p>
        </w:tc>
        <w:tc>
          <w:tcPr>
            <w:tcW w:w="122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57.00</w:t>
            </w:r>
          </w:p>
        </w:tc>
        <w:tc>
          <w:tcPr>
            <w:tcW w:w="124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1.69</w:t>
            </w:r>
          </w:p>
        </w:tc>
        <w:tc>
          <w:tcPr>
            <w:tcW w:w="130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58.69</w:t>
            </w:r>
          </w:p>
        </w:tc>
        <w:tc>
          <w:tcPr>
            <w:tcW w:w="96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31</w:t>
            </w:r>
          </w:p>
        </w:tc>
      </w:tr>
      <w:tr w:rsidR="00B35FF5" w:rsidTr="00B35FF5">
        <w:trPr>
          <w:trHeight w:val="300"/>
        </w:trPr>
        <w:tc>
          <w:tcPr>
            <w:tcW w:w="1120" w:type="dxa"/>
            <w:tcBorders>
              <w:top w:val="single" w:sz="4" w:space="0" w:color="auto"/>
              <w:left w:val="single" w:sz="4" w:space="0" w:color="auto"/>
              <w:bottom w:val="nil"/>
              <w:right w:val="single" w:sz="4" w:space="0" w:color="auto"/>
            </w:tcBorders>
            <w:noWrap/>
            <w:vAlign w:val="center"/>
            <w:hideMark/>
          </w:tcPr>
          <w:p w:rsidR="00B35FF5" w:rsidRDefault="00B35FF5">
            <w:pPr>
              <w:spacing w:line="360" w:lineRule="auto"/>
              <w:rPr>
                <w:color w:val="000000"/>
                <w:sz w:val="24"/>
                <w:szCs w:val="24"/>
              </w:rPr>
            </w:pPr>
            <w:r>
              <w:rPr>
                <w:color w:val="000000"/>
                <w:sz w:val="24"/>
                <w:szCs w:val="24"/>
              </w:rPr>
              <w:t>25.07.2022.</w:t>
            </w:r>
          </w:p>
        </w:tc>
        <w:tc>
          <w:tcPr>
            <w:tcW w:w="96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EUR</w:t>
            </w:r>
          </w:p>
        </w:tc>
        <w:tc>
          <w:tcPr>
            <w:tcW w:w="134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270.00</w:t>
            </w:r>
          </w:p>
        </w:tc>
        <w:tc>
          <w:tcPr>
            <w:tcW w:w="122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57.00</w:t>
            </w:r>
          </w:p>
        </w:tc>
        <w:tc>
          <w:tcPr>
            <w:tcW w:w="124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1.35</w:t>
            </w:r>
          </w:p>
        </w:tc>
        <w:tc>
          <w:tcPr>
            <w:tcW w:w="130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58.35</w:t>
            </w:r>
          </w:p>
        </w:tc>
        <w:tc>
          <w:tcPr>
            <w:tcW w:w="96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30</w:t>
            </w:r>
          </w:p>
        </w:tc>
      </w:tr>
      <w:tr w:rsidR="00B35FF5" w:rsidTr="00B35FF5">
        <w:trPr>
          <w:trHeight w:val="300"/>
        </w:trPr>
        <w:tc>
          <w:tcPr>
            <w:tcW w:w="1120" w:type="dxa"/>
            <w:tcBorders>
              <w:top w:val="single" w:sz="4" w:space="0" w:color="auto"/>
              <w:left w:val="single" w:sz="4" w:space="0" w:color="auto"/>
              <w:bottom w:val="nil"/>
              <w:right w:val="single" w:sz="4" w:space="0" w:color="auto"/>
            </w:tcBorders>
            <w:noWrap/>
            <w:vAlign w:val="center"/>
            <w:hideMark/>
          </w:tcPr>
          <w:p w:rsidR="00B35FF5" w:rsidRDefault="00B35FF5">
            <w:pPr>
              <w:spacing w:line="360" w:lineRule="auto"/>
              <w:rPr>
                <w:color w:val="000000"/>
                <w:sz w:val="24"/>
                <w:szCs w:val="24"/>
              </w:rPr>
            </w:pPr>
            <w:r>
              <w:rPr>
                <w:color w:val="000000"/>
                <w:sz w:val="24"/>
                <w:szCs w:val="24"/>
              </w:rPr>
              <w:t>25.08.2022.</w:t>
            </w:r>
          </w:p>
        </w:tc>
        <w:tc>
          <w:tcPr>
            <w:tcW w:w="96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EUR</w:t>
            </w:r>
          </w:p>
        </w:tc>
        <w:tc>
          <w:tcPr>
            <w:tcW w:w="134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213.00</w:t>
            </w:r>
          </w:p>
        </w:tc>
        <w:tc>
          <w:tcPr>
            <w:tcW w:w="122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57.00</w:t>
            </w:r>
          </w:p>
        </w:tc>
        <w:tc>
          <w:tcPr>
            <w:tcW w:w="124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1.10</w:t>
            </w:r>
          </w:p>
        </w:tc>
        <w:tc>
          <w:tcPr>
            <w:tcW w:w="130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58.10</w:t>
            </w:r>
          </w:p>
        </w:tc>
        <w:tc>
          <w:tcPr>
            <w:tcW w:w="96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31</w:t>
            </w:r>
          </w:p>
        </w:tc>
      </w:tr>
      <w:tr w:rsidR="00B35FF5" w:rsidTr="00B35FF5">
        <w:trPr>
          <w:trHeight w:val="300"/>
        </w:trPr>
        <w:tc>
          <w:tcPr>
            <w:tcW w:w="1120" w:type="dxa"/>
            <w:tcBorders>
              <w:top w:val="single" w:sz="4" w:space="0" w:color="auto"/>
              <w:left w:val="single" w:sz="4" w:space="0" w:color="auto"/>
              <w:bottom w:val="nil"/>
              <w:right w:val="single" w:sz="4" w:space="0" w:color="auto"/>
            </w:tcBorders>
            <w:noWrap/>
            <w:vAlign w:val="center"/>
            <w:hideMark/>
          </w:tcPr>
          <w:p w:rsidR="00B35FF5" w:rsidRDefault="00B35FF5">
            <w:pPr>
              <w:spacing w:line="360" w:lineRule="auto"/>
              <w:rPr>
                <w:color w:val="000000"/>
                <w:sz w:val="24"/>
                <w:szCs w:val="24"/>
              </w:rPr>
            </w:pPr>
            <w:r>
              <w:rPr>
                <w:color w:val="000000"/>
                <w:sz w:val="24"/>
                <w:szCs w:val="24"/>
              </w:rPr>
              <w:t>25.09.2022.</w:t>
            </w:r>
          </w:p>
        </w:tc>
        <w:tc>
          <w:tcPr>
            <w:tcW w:w="96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EUR</w:t>
            </w:r>
          </w:p>
        </w:tc>
        <w:tc>
          <w:tcPr>
            <w:tcW w:w="134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156.00</w:t>
            </w:r>
          </w:p>
        </w:tc>
        <w:tc>
          <w:tcPr>
            <w:tcW w:w="122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57.00</w:t>
            </w:r>
          </w:p>
        </w:tc>
        <w:tc>
          <w:tcPr>
            <w:tcW w:w="124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0.81</w:t>
            </w:r>
          </w:p>
        </w:tc>
        <w:tc>
          <w:tcPr>
            <w:tcW w:w="130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57.81</w:t>
            </w:r>
          </w:p>
        </w:tc>
        <w:tc>
          <w:tcPr>
            <w:tcW w:w="96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31</w:t>
            </w:r>
          </w:p>
        </w:tc>
      </w:tr>
      <w:tr w:rsidR="00B35FF5" w:rsidTr="00B35FF5">
        <w:trPr>
          <w:trHeight w:val="300"/>
        </w:trPr>
        <w:tc>
          <w:tcPr>
            <w:tcW w:w="1120" w:type="dxa"/>
            <w:tcBorders>
              <w:top w:val="single" w:sz="4" w:space="0" w:color="auto"/>
              <w:left w:val="single" w:sz="4" w:space="0" w:color="auto"/>
              <w:bottom w:val="nil"/>
              <w:right w:val="single" w:sz="4" w:space="0" w:color="auto"/>
            </w:tcBorders>
            <w:noWrap/>
            <w:vAlign w:val="center"/>
            <w:hideMark/>
          </w:tcPr>
          <w:p w:rsidR="00B35FF5" w:rsidRDefault="00B35FF5">
            <w:pPr>
              <w:spacing w:line="360" w:lineRule="auto"/>
              <w:rPr>
                <w:color w:val="000000"/>
                <w:sz w:val="24"/>
                <w:szCs w:val="24"/>
              </w:rPr>
            </w:pPr>
            <w:r>
              <w:rPr>
                <w:color w:val="000000"/>
                <w:sz w:val="24"/>
                <w:szCs w:val="24"/>
              </w:rPr>
              <w:t>25.10.2022.</w:t>
            </w:r>
          </w:p>
        </w:tc>
        <w:tc>
          <w:tcPr>
            <w:tcW w:w="96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EUR</w:t>
            </w:r>
          </w:p>
        </w:tc>
        <w:tc>
          <w:tcPr>
            <w:tcW w:w="134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99.00</w:t>
            </w:r>
          </w:p>
        </w:tc>
        <w:tc>
          <w:tcPr>
            <w:tcW w:w="122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57.00</w:t>
            </w:r>
          </w:p>
        </w:tc>
        <w:tc>
          <w:tcPr>
            <w:tcW w:w="124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0.50</w:t>
            </w:r>
          </w:p>
        </w:tc>
        <w:tc>
          <w:tcPr>
            <w:tcW w:w="130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57.50</w:t>
            </w:r>
          </w:p>
        </w:tc>
        <w:tc>
          <w:tcPr>
            <w:tcW w:w="96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30</w:t>
            </w:r>
          </w:p>
        </w:tc>
      </w:tr>
      <w:tr w:rsidR="00B35FF5" w:rsidTr="00B35FF5">
        <w:trPr>
          <w:trHeight w:val="300"/>
        </w:trPr>
        <w:tc>
          <w:tcPr>
            <w:tcW w:w="1120" w:type="dxa"/>
            <w:tcBorders>
              <w:top w:val="single" w:sz="4" w:space="0" w:color="auto"/>
              <w:left w:val="single" w:sz="4" w:space="0" w:color="auto"/>
              <w:bottom w:val="nil"/>
              <w:right w:val="single" w:sz="4" w:space="0" w:color="auto"/>
            </w:tcBorders>
            <w:noWrap/>
            <w:vAlign w:val="center"/>
            <w:hideMark/>
          </w:tcPr>
          <w:p w:rsidR="00B35FF5" w:rsidRDefault="00B35FF5">
            <w:pPr>
              <w:spacing w:line="360" w:lineRule="auto"/>
              <w:rPr>
                <w:color w:val="000000"/>
                <w:sz w:val="24"/>
                <w:szCs w:val="24"/>
              </w:rPr>
            </w:pPr>
            <w:r>
              <w:rPr>
                <w:color w:val="000000"/>
                <w:sz w:val="24"/>
                <w:szCs w:val="24"/>
              </w:rPr>
              <w:t>25.11.2022.</w:t>
            </w:r>
          </w:p>
        </w:tc>
        <w:tc>
          <w:tcPr>
            <w:tcW w:w="96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EUR</w:t>
            </w:r>
          </w:p>
        </w:tc>
        <w:tc>
          <w:tcPr>
            <w:tcW w:w="134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42.00</w:t>
            </w:r>
          </w:p>
        </w:tc>
        <w:tc>
          <w:tcPr>
            <w:tcW w:w="122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42.00</w:t>
            </w:r>
          </w:p>
        </w:tc>
        <w:tc>
          <w:tcPr>
            <w:tcW w:w="124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0.22</w:t>
            </w:r>
          </w:p>
        </w:tc>
        <w:tc>
          <w:tcPr>
            <w:tcW w:w="130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42.22</w:t>
            </w:r>
          </w:p>
        </w:tc>
        <w:tc>
          <w:tcPr>
            <w:tcW w:w="96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31</w:t>
            </w:r>
          </w:p>
        </w:tc>
      </w:tr>
      <w:tr w:rsidR="00B35FF5" w:rsidTr="00B35FF5">
        <w:trPr>
          <w:trHeight w:val="300"/>
        </w:trPr>
        <w:tc>
          <w:tcPr>
            <w:tcW w:w="1120" w:type="dxa"/>
            <w:tcBorders>
              <w:top w:val="single" w:sz="4" w:space="0" w:color="auto"/>
              <w:left w:val="single" w:sz="4" w:space="0" w:color="auto"/>
              <w:bottom w:val="single" w:sz="4" w:space="0" w:color="auto"/>
              <w:right w:val="single" w:sz="4" w:space="0" w:color="auto"/>
            </w:tcBorders>
            <w:noWrap/>
            <w:vAlign w:val="center"/>
            <w:hideMark/>
          </w:tcPr>
          <w:p w:rsidR="00B35FF5" w:rsidRDefault="00B35FF5">
            <w:pPr>
              <w:spacing w:line="360" w:lineRule="auto"/>
              <w:rPr>
                <w:b/>
                <w:bCs/>
                <w:color w:val="000000"/>
                <w:sz w:val="24"/>
                <w:szCs w:val="24"/>
              </w:rPr>
            </w:pPr>
            <w:r>
              <w:rPr>
                <w:b/>
                <w:bCs/>
                <w:color w:val="000000"/>
                <w:sz w:val="24"/>
                <w:szCs w:val="24"/>
              </w:rPr>
              <w:t>KOPĀ</w:t>
            </w:r>
          </w:p>
        </w:tc>
        <w:tc>
          <w:tcPr>
            <w:tcW w:w="96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EUR</w:t>
            </w:r>
          </w:p>
        </w:tc>
        <w:tc>
          <w:tcPr>
            <w:tcW w:w="134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b/>
                <w:bCs/>
                <w:color w:val="000000"/>
                <w:sz w:val="24"/>
                <w:szCs w:val="24"/>
              </w:rPr>
            </w:pPr>
            <w:r>
              <w:rPr>
                <w:b/>
                <w:bCs/>
                <w:color w:val="000000"/>
                <w:sz w:val="24"/>
                <w:szCs w:val="24"/>
              </w:rPr>
              <w:t> </w:t>
            </w:r>
          </w:p>
        </w:tc>
        <w:tc>
          <w:tcPr>
            <w:tcW w:w="122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b/>
                <w:bCs/>
                <w:color w:val="000000"/>
                <w:sz w:val="24"/>
                <w:szCs w:val="24"/>
              </w:rPr>
            </w:pPr>
            <w:r>
              <w:rPr>
                <w:b/>
                <w:bCs/>
                <w:color w:val="000000"/>
                <w:sz w:val="24"/>
                <w:szCs w:val="24"/>
              </w:rPr>
              <w:t>2200</w:t>
            </w:r>
          </w:p>
        </w:tc>
        <w:tc>
          <w:tcPr>
            <w:tcW w:w="124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b/>
                <w:bCs/>
                <w:color w:val="000000"/>
                <w:sz w:val="24"/>
                <w:szCs w:val="24"/>
              </w:rPr>
            </w:pPr>
            <w:r>
              <w:rPr>
                <w:b/>
                <w:bCs/>
                <w:color w:val="000000"/>
                <w:sz w:val="24"/>
                <w:szCs w:val="24"/>
              </w:rPr>
              <w:t>178.73</w:t>
            </w:r>
          </w:p>
        </w:tc>
        <w:tc>
          <w:tcPr>
            <w:tcW w:w="130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b/>
                <w:bCs/>
                <w:color w:val="000000"/>
                <w:sz w:val="24"/>
                <w:szCs w:val="24"/>
              </w:rPr>
            </w:pPr>
            <w:r>
              <w:rPr>
                <w:b/>
                <w:bCs/>
                <w:color w:val="000000"/>
                <w:sz w:val="24"/>
                <w:szCs w:val="24"/>
              </w:rPr>
              <w:t>2378.73</w:t>
            </w:r>
          </w:p>
        </w:tc>
        <w:tc>
          <w:tcPr>
            <w:tcW w:w="96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b/>
                <w:bCs/>
                <w:color w:val="000000"/>
                <w:sz w:val="24"/>
                <w:szCs w:val="24"/>
              </w:rPr>
            </w:pPr>
            <w:r>
              <w:rPr>
                <w:b/>
                <w:bCs/>
                <w:color w:val="000000"/>
                <w:sz w:val="24"/>
                <w:szCs w:val="24"/>
              </w:rPr>
              <w:t> </w:t>
            </w:r>
          </w:p>
        </w:tc>
      </w:tr>
    </w:tbl>
    <w:p w:rsidR="00B35FF5" w:rsidRDefault="00B35FF5" w:rsidP="00B35FF5">
      <w:pPr>
        <w:spacing w:line="360" w:lineRule="auto"/>
        <w:jc w:val="center"/>
        <w:rPr>
          <w:sz w:val="24"/>
          <w:szCs w:val="24"/>
        </w:rPr>
      </w:pPr>
    </w:p>
    <w:p w:rsidR="00B35FF5" w:rsidRDefault="00B35FF5" w:rsidP="00B35FF5">
      <w:pPr>
        <w:spacing w:line="360" w:lineRule="auto"/>
        <w:rPr>
          <w:sz w:val="24"/>
          <w:szCs w:val="24"/>
        </w:rPr>
      </w:pPr>
      <w:r>
        <w:rPr>
          <w:sz w:val="24"/>
          <w:szCs w:val="24"/>
        </w:rPr>
        <w:t xml:space="preserve">Gulbenes novada domes priekšsēdētājs </w:t>
      </w:r>
      <w:r>
        <w:rPr>
          <w:sz w:val="24"/>
          <w:szCs w:val="24"/>
        </w:rPr>
        <w:tab/>
      </w:r>
      <w:r>
        <w:rPr>
          <w:sz w:val="24"/>
          <w:szCs w:val="24"/>
        </w:rPr>
        <w:tab/>
      </w:r>
      <w:r>
        <w:rPr>
          <w:sz w:val="24"/>
          <w:szCs w:val="24"/>
        </w:rPr>
        <w:tab/>
      </w:r>
      <w:r>
        <w:rPr>
          <w:sz w:val="24"/>
          <w:szCs w:val="24"/>
        </w:rPr>
        <w:tab/>
      </w:r>
      <w:r>
        <w:rPr>
          <w:sz w:val="24"/>
          <w:szCs w:val="24"/>
        </w:rPr>
        <w:tab/>
      </w:r>
      <w:r>
        <w:rPr>
          <w:sz w:val="24"/>
          <w:szCs w:val="24"/>
        </w:rPr>
        <w:tab/>
      </w:r>
      <w:proofErr w:type="spellStart"/>
      <w:r>
        <w:rPr>
          <w:sz w:val="24"/>
          <w:szCs w:val="24"/>
        </w:rPr>
        <w:t>N.Audzišs</w:t>
      </w:r>
      <w:proofErr w:type="spellEnd"/>
    </w:p>
    <w:p w:rsidR="00B35FF5" w:rsidRDefault="00B35FF5" w:rsidP="00B35FF5">
      <w:pPr>
        <w:rPr>
          <w:sz w:val="24"/>
          <w:szCs w:val="24"/>
        </w:rPr>
      </w:pPr>
      <w:r>
        <w:rPr>
          <w:sz w:val="24"/>
          <w:szCs w:val="24"/>
        </w:rPr>
        <w:br w:type="page"/>
      </w:r>
    </w:p>
    <w:p w:rsidR="00B35FF5" w:rsidRDefault="00B35FF5" w:rsidP="00B35FF5">
      <w:pPr>
        <w:ind w:left="4111"/>
        <w:jc w:val="both"/>
        <w:rPr>
          <w:rFonts w:eastAsia="Calibri"/>
          <w:sz w:val="24"/>
          <w:szCs w:val="24"/>
        </w:rPr>
      </w:pPr>
      <w:r>
        <w:rPr>
          <w:b/>
          <w:bCs/>
          <w:sz w:val="24"/>
          <w:szCs w:val="24"/>
        </w:rPr>
        <w:lastRenderedPageBreak/>
        <w:t xml:space="preserve">11.pielikums </w:t>
      </w:r>
      <w:r>
        <w:rPr>
          <w:sz w:val="24"/>
          <w:szCs w:val="24"/>
        </w:rPr>
        <w:t>pie Gulbenes novada domes 2019.gada 30.decembra sēdes Nr.19, 20.§, 4.p.</w:t>
      </w:r>
    </w:p>
    <w:p w:rsidR="00B35FF5" w:rsidRDefault="00B35FF5" w:rsidP="00B35FF5">
      <w:pPr>
        <w:spacing w:line="360" w:lineRule="auto"/>
        <w:jc w:val="center"/>
        <w:rPr>
          <w:sz w:val="24"/>
          <w:szCs w:val="24"/>
        </w:rPr>
      </w:pPr>
    </w:p>
    <w:p w:rsidR="00B35FF5" w:rsidRDefault="00B35FF5" w:rsidP="00B35FF5">
      <w:pPr>
        <w:jc w:val="center"/>
        <w:rPr>
          <w:b/>
          <w:bCs/>
          <w:sz w:val="24"/>
          <w:szCs w:val="24"/>
        </w:rPr>
      </w:pPr>
      <w:r>
        <w:rPr>
          <w:b/>
          <w:bCs/>
          <w:sz w:val="24"/>
          <w:szCs w:val="24"/>
        </w:rPr>
        <w:t>Maksājumu grafiks nekustamā īpašuma Lejasciema pagastā ar nosaukumu “Vīganti” atsavināšanai</w:t>
      </w:r>
    </w:p>
    <w:p w:rsidR="00B35FF5" w:rsidRDefault="00B35FF5" w:rsidP="00B35FF5">
      <w:pPr>
        <w:jc w:val="center"/>
        <w:rPr>
          <w:b/>
          <w:bCs/>
          <w:sz w:val="24"/>
          <w:szCs w:val="24"/>
        </w:rPr>
      </w:pPr>
    </w:p>
    <w:tbl>
      <w:tblPr>
        <w:tblW w:w="8140" w:type="dxa"/>
        <w:jc w:val="center"/>
        <w:tblLook w:val="04A0" w:firstRow="1" w:lastRow="0" w:firstColumn="1" w:lastColumn="0" w:noHBand="0" w:noVBand="1"/>
      </w:tblPr>
      <w:tblGrid>
        <w:gridCol w:w="1356"/>
        <w:gridCol w:w="960"/>
        <w:gridCol w:w="1456"/>
        <w:gridCol w:w="1296"/>
        <w:gridCol w:w="1296"/>
        <w:gridCol w:w="1323"/>
        <w:gridCol w:w="960"/>
      </w:tblGrid>
      <w:tr w:rsidR="00B35FF5" w:rsidTr="00B35FF5">
        <w:trPr>
          <w:trHeight w:val="600"/>
          <w:jc w:val="center"/>
        </w:trPr>
        <w:tc>
          <w:tcPr>
            <w:tcW w:w="1120" w:type="dxa"/>
            <w:tcBorders>
              <w:top w:val="single" w:sz="4" w:space="0" w:color="auto"/>
              <w:left w:val="single" w:sz="4" w:space="0" w:color="auto"/>
              <w:bottom w:val="single" w:sz="4" w:space="0" w:color="auto"/>
              <w:right w:val="single" w:sz="4" w:space="0" w:color="auto"/>
            </w:tcBorders>
            <w:vAlign w:val="center"/>
            <w:hideMark/>
          </w:tcPr>
          <w:p w:rsidR="00B35FF5" w:rsidRDefault="00B35FF5">
            <w:pPr>
              <w:spacing w:line="360" w:lineRule="auto"/>
              <w:jc w:val="center"/>
              <w:rPr>
                <w:color w:val="000000"/>
                <w:sz w:val="24"/>
                <w:szCs w:val="24"/>
              </w:rPr>
            </w:pPr>
            <w:r>
              <w:rPr>
                <w:color w:val="000000"/>
                <w:sz w:val="24"/>
                <w:szCs w:val="24"/>
              </w:rPr>
              <w:t>Maksājuma termiņš</w:t>
            </w:r>
          </w:p>
        </w:tc>
        <w:tc>
          <w:tcPr>
            <w:tcW w:w="960" w:type="dxa"/>
            <w:tcBorders>
              <w:top w:val="single" w:sz="4" w:space="0" w:color="auto"/>
              <w:left w:val="nil"/>
              <w:bottom w:val="single" w:sz="4" w:space="0" w:color="auto"/>
              <w:right w:val="single" w:sz="4" w:space="0" w:color="auto"/>
            </w:tcBorders>
            <w:vAlign w:val="center"/>
            <w:hideMark/>
          </w:tcPr>
          <w:p w:rsidR="00B35FF5" w:rsidRDefault="00B35FF5">
            <w:pPr>
              <w:spacing w:line="360" w:lineRule="auto"/>
              <w:jc w:val="center"/>
              <w:rPr>
                <w:color w:val="000000"/>
                <w:sz w:val="24"/>
                <w:szCs w:val="24"/>
              </w:rPr>
            </w:pPr>
            <w:r>
              <w:rPr>
                <w:color w:val="000000"/>
                <w:sz w:val="24"/>
                <w:szCs w:val="24"/>
              </w:rPr>
              <w:t>Valūta</w:t>
            </w:r>
          </w:p>
        </w:tc>
        <w:tc>
          <w:tcPr>
            <w:tcW w:w="1340" w:type="dxa"/>
            <w:tcBorders>
              <w:top w:val="single" w:sz="4" w:space="0" w:color="auto"/>
              <w:left w:val="nil"/>
              <w:bottom w:val="single" w:sz="4" w:space="0" w:color="auto"/>
              <w:right w:val="single" w:sz="4" w:space="0" w:color="auto"/>
            </w:tcBorders>
            <w:vAlign w:val="center"/>
            <w:hideMark/>
          </w:tcPr>
          <w:p w:rsidR="00B35FF5" w:rsidRDefault="00B35FF5">
            <w:pPr>
              <w:spacing w:line="360" w:lineRule="auto"/>
              <w:jc w:val="center"/>
              <w:rPr>
                <w:color w:val="000000"/>
                <w:sz w:val="24"/>
                <w:szCs w:val="24"/>
              </w:rPr>
            </w:pPr>
            <w:r>
              <w:rPr>
                <w:color w:val="000000"/>
                <w:sz w:val="24"/>
                <w:szCs w:val="24"/>
              </w:rPr>
              <w:t xml:space="preserve">Neizmaksātā vērtība </w:t>
            </w:r>
          </w:p>
        </w:tc>
        <w:tc>
          <w:tcPr>
            <w:tcW w:w="1220" w:type="dxa"/>
            <w:tcBorders>
              <w:top w:val="single" w:sz="4" w:space="0" w:color="auto"/>
              <w:left w:val="nil"/>
              <w:bottom w:val="single" w:sz="4" w:space="0" w:color="auto"/>
              <w:right w:val="single" w:sz="4" w:space="0" w:color="auto"/>
            </w:tcBorders>
            <w:vAlign w:val="center"/>
            <w:hideMark/>
          </w:tcPr>
          <w:p w:rsidR="00B35FF5" w:rsidRDefault="00B35FF5">
            <w:pPr>
              <w:spacing w:line="360" w:lineRule="auto"/>
              <w:jc w:val="center"/>
              <w:rPr>
                <w:color w:val="000000"/>
                <w:sz w:val="24"/>
                <w:szCs w:val="24"/>
              </w:rPr>
            </w:pPr>
            <w:r>
              <w:rPr>
                <w:color w:val="000000"/>
                <w:sz w:val="24"/>
                <w:szCs w:val="24"/>
              </w:rPr>
              <w:t xml:space="preserve">Izpirkuma maksājums </w:t>
            </w:r>
          </w:p>
        </w:tc>
        <w:tc>
          <w:tcPr>
            <w:tcW w:w="1240" w:type="dxa"/>
            <w:tcBorders>
              <w:top w:val="single" w:sz="4" w:space="0" w:color="auto"/>
              <w:left w:val="nil"/>
              <w:bottom w:val="single" w:sz="4" w:space="0" w:color="auto"/>
              <w:right w:val="single" w:sz="4" w:space="0" w:color="auto"/>
            </w:tcBorders>
            <w:vAlign w:val="center"/>
            <w:hideMark/>
          </w:tcPr>
          <w:p w:rsidR="00B35FF5" w:rsidRDefault="00B35FF5">
            <w:pPr>
              <w:spacing w:line="360" w:lineRule="auto"/>
              <w:jc w:val="center"/>
              <w:rPr>
                <w:color w:val="000000"/>
                <w:sz w:val="24"/>
                <w:szCs w:val="24"/>
              </w:rPr>
            </w:pPr>
            <w:r>
              <w:rPr>
                <w:color w:val="000000"/>
                <w:sz w:val="24"/>
                <w:szCs w:val="24"/>
              </w:rPr>
              <w:t xml:space="preserve">Procentu maksājums </w:t>
            </w:r>
          </w:p>
        </w:tc>
        <w:tc>
          <w:tcPr>
            <w:tcW w:w="1300" w:type="dxa"/>
            <w:tcBorders>
              <w:top w:val="single" w:sz="4" w:space="0" w:color="auto"/>
              <w:left w:val="nil"/>
              <w:bottom w:val="single" w:sz="4" w:space="0" w:color="auto"/>
              <w:right w:val="single" w:sz="4" w:space="0" w:color="auto"/>
            </w:tcBorders>
            <w:vAlign w:val="center"/>
            <w:hideMark/>
          </w:tcPr>
          <w:p w:rsidR="00B35FF5" w:rsidRDefault="00B35FF5">
            <w:pPr>
              <w:spacing w:line="360" w:lineRule="auto"/>
              <w:jc w:val="center"/>
              <w:rPr>
                <w:color w:val="000000"/>
                <w:sz w:val="24"/>
                <w:szCs w:val="24"/>
              </w:rPr>
            </w:pPr>
            <w:r>
              <w:rPr>
                <w:color w:val="000000"/>
                <w:sz w:val="24"/>
                <w:szCs w:val="24"/>
              </w:rPr>
              <w:t xml:space="preserve">Maksājums kopā </w:t>
            </w:r>
          </w:p>
        </w:tc>
        <w:tc>
          <w:tcPr>
            <w:tcW w:w="960" w:type="dxa"/>
            <w:tcBorders>
              <w:top w:val="single" w:sz="4" w:space="0" w:color="auto"/>
              <w:left w:val="nil"/>
              <w:bottom w:val="single" w:sz="4" w:space="0" w:color="auto"/>
              <w:right w:val="single" w:sz="4" w:space="0" w:color="auto"/>
            </w:tcBorders>
            <w:vAlign w:val="center"/>
            <w:hideMark/>
          </w:tcPr>
          <w:p w:rsidR="00B35FF5" w:rsidRDefault="00B35FF5">
            <w:pPr>
              <w:spacing w:line="360" w:lineRule="auto"/>
              <w:jc w:val="center"/>
              <w:rPr>
                <w:color w:val="000000"/>
                <w:sz w:val="24"/>
                <w:szCs w:val="24"/>
              </w:rPr>
            </w:pPr>
            <w:r>
              <w:rPr>
                <w:color w:val="000000"/>
                <w:sz w:val="24"/>
                <w:szCs w:val="24"/>
              </w:rPr>
              <w:t>Dienu skaits</w:t>
            </w:r>
          </w:p>
        </w:tc>
      </w:tr>
      <w:tr w:rsidR="00B35FF5" w:rsidTr="00B35FF5">
        <w:trPr>
          <w:trHeight w:val="300"/>
          <w:jc w:val="center"/>
        </w:trPr>
        <w:tc>
          <w:tcPr>
            <w:tcW w:w="1120" w:type="dxa"/>
            <w:tcBorders>
              <w:top w:val="nil"/>
              <w:left w:val="single" w:sz="4" w:space="0" w:color="auto"/>
              <w:bottom w:val="nil"/>
              <w:right w:val="single" w:sz="4" w:space="0" w:color="auto"/>
            </w:tcBorders>
            <w:noWrap/>
            <w:vAlign w:val="center"/>
            <w:hideMark/>
          </w:tcPr>
          <w:p w:rsidR="00B35FF5" w:rsidRDefault="00B35FF5">
            <w:pPr>
              <w:spacing w:line="360" w:lineRule="auto"/>
              <w:rPr>
                <w:color w:val="000000"/>
                <w:sz w:val="24"/>
                <w:szCs w:val="24"/>
              </w:rPr>
            </w:pPr>
            <w:r>
              <w:rPr>
                <w:color w:val="000000"/>
                <w:sz w:val="24"/>
                <w:szCs w:val="24"/>
              </w:rPr>
              <w:t>27.12.2019.</w:t>
            </w:r>
          </w:p>
        </w:tc>
        <w:tc>
          <w:tcPr>
            <w:tcW w:w="96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EUR</w:t>
            </w:r>
          </w:p>
        </w:tc>
        <w:tc>
          <w:tcPr>
            <w:tcW w:w="134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1300.00</w:t>
            </w:r>
          </w:p>
        </w:tc>
        <w:tc>
          <w:tcPr>
            <w:tcW w:w="122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130.00</w:t>
            </w:r>
          </w:p>
        </w:tc>
        <w:tc>
          <w:tcPr>
            <w:tcW w:w="124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0</w:t>
            </w:r>
          </w:p>
        </w:tc>
        <w:tc>
          <w:tcPr>
            <w:tcW w:w="130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130.00</w:t>
            </w:r>
          </w:p>
        </w:tc>
        <w:tc>
          <w:tcPr>
            <w:tcW w:w="96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0</w:t>
            </w:r>
          </w:p>
        </w:tc>
      </w:tr>
      <w:tr w:rsidR="00B35FF5" w:rsidTr="00B35FF5">
        <w:trPr>
          <w:trHeight w:val="300"/>
          <w:jc w:val="center"/>
        </w:trPr>
        <w:tc>
          <w:tcPr>
            <w:tcW w:w="1120" w:type="dxa"/>
            <w:tcBorders>
              <w:top w:val="single" w:sz="4" w:space="0" w:color="auto"/>
              <w:left w:val="single" w:sz="4" w:space="0" w:color="auto"/>
              <w:bottom w:val="nil"/>
              <w:right w:val="single" w:sz="4" w:space="0" w:color="auto"/>
            </w:tcBorders>
            <w:noWrap/>
            <w:vAlign w:val="center"/>
            <w:hideMark/>
          </w:tcPr>
          <w:p w:rsidR="00B35FF5" w:rsidRDefault="00B35FF5">
            <w:pPr>
              <w:spacing w:line="360" w:lineRule="auto"/>
              <w:rPr>
                <w:color w:val="000000"/>
                <w:sz w:val="24"/>
                <w:szCs w:val="24"/>
              </w:rPr>
            </w:pPr>
            <w:r>
              <w:rPr>
                <w:color w:val="000000"/>
                <w:sz w:val="24"/>
                <w:szCs w:val="24"/>
              </w:rPr>
              <w:t>25.01.2020.</w:t>
            </w:r>
          </w:p>
        </w:tc>
        <w:tc>
          <w:tcPr>
            <w:tcW w:w="96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EUR</w:t>
            </w:r>
          </w:p>
        </w:tc>
        <w:tc>
          <w:tcPr>
            <w:tcW w:w="134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1170.00</w:t>
            </w:r>
          </w:p>
        </w:tc>
        <w:tc>
          <w:tcPr>
            <w:tcW w:w="122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33.00</w:t>
            </w:r>
          </w:p>
        </w:tc>
        <w:tc>
          <w:tcPr>
            <w:tcW w:w="124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5.46</w:t>
            </w:r>
          </w:p>
        </w:tc>
        <w:tc>
          <w:tcPr>
            <w:tcW w:w="130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38.46</w:t>
            </w:r>
          </w:p>
        </w:tc>
        <w:tc>
          <w:tcPr>
            <w:tcW w:w="96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28</w:t>
            </w:r>
          </w:p>
        </w:tc>
      </w:tr>
      <w:tr w:rsidR="00B35FF5" w:rsidTr="00B35FF5">
        <w:trPr>
          <w:trHeight w:val="300"/>
          <w:jc w:val="center"/>
        </w:trPr>
        <w:tc>
          <w:tcPr>
            <w:tcW w:w="1120" w:type="dxa"/>
            <w:tcBorders>
              <w:top w:val="single" w:sz="4" w:space="0" w:color="auto"/>
              <w:left w:val="single" w:sz="4" w:space="0" w:color="auto"/>
              <w:bottom w:val="nil"/>
              <w:right w:val="single" w:sz="4" w:space="0" w:color="auto"/>
            </w:tcBorders>
            <w:noWrap/>
            <w:vAlign w:val="center"/>
            <w:hideMark/>
          </w:tcPr>
          <w:p w:rsidR="00B35FF5" w:rsidRDefault="00B35FF5">
            <w:pPr>
              <w:spacing w:line="360" w:lineRule="auto"/>
              <w:rPr>
                <w:color w:val="000000"/>
                <w:sz w:val="24"/>
                <w:szCs w:val="24"/>
              </w:rPr>
            </w:pPr>
            <w:r>
              <w:rPr>
                <w:color w:val="000000"/>
                <w:sz w:val="24"/>
                <w:szCs w:val="24"/>
              </w:rPr>
              <w:t>25.02.2020.</w:t>
            </w:r>
          </w:p>
        </w:tc>
        <w:tc>
          <w:tcPr>
            <w:tcW w:w="96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EUR</w:t>
            </w:r>
          </w:p>
        </w:tc>
        <w:tc>
          <w:tcPr>
            <w:tcW w:w="134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1137.00</w:t>
            </w:r>
          </w:p>
        </w:tc>
        <w:tc>
          <w:tcPr>
            <w:tcW w:w="122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33.00</w:t>
            </w:r>
          </w:p>
        </w:tc>
        <w:tc>
          <w:tcPr>
            <w:tcW w:w="124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5.87</w:t>
            </w:r>
          </w:p>
        </w:tc>
        <w:tc>
          <w:tcPr>
            <w:tcW w:w="130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38.87</w:t>
            </w:r>
          </w:p>
        </w:tc>
        <w:tc>
          <w:tcPr>
            <w:tcW w:w="96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31</w:t>
            </w:r>
          </w:p>
        </w:tc>
      </w:tr>
      <w:tr w:rsidR="00B35FF5" w:rsidTr="00B35FF5">
        <w:trPr>
          <w:trHeight w:val="300"/>
          <w:jc w:val="center"/>
        </w:trPr>
        <w:tc>
          <w:tcPr>
            <w:tcW w:w="1120" w:type="dxa"/>
            <w:tcBorders>
              <w:top w:val="single" w:sz="4" w:space="0" w:color="auto"/>
              <w:left w:val="single" w:sz="4" w:space="0" w:color="auto"/>
              <w:bottom w:val="nil"/>
              <w:right w:val="single" w:sz="4" w:space="0" w:color="auto"/>
            </w:tcBorders>
            <w:noWrap/>
            <w:vAlign w:val="center"/>
            <w:hideMark/>
          </w:tcPr>
          <w:p w:rsidR="00B35FF5" w:rsidRDefault="00B35FF5">
            <w:pPr>
              <w:spacing w:line="360" w:lineRule="auto"/>
              <w:rPr>
                <w:color w:val="000000"/>
                <w:sz w:val="24"/>
                <w:szCs w:val="24"/>
              </w:rPr>
            </w:pPr>
            <w:r>
              <w:rPr>
                <w:color w:val="000000"/>
                <w:sz w:val="24"/>
                <w:szCs w:val="24"/>
              </w:rPr>
              <w:t>25.03.2020.</w:t>
            </w:r>
          </w:p>
        </w:tc>
        <w:tc>
          <w:tcPr>
            <w:tcW w:w="96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EUR</w:t>
            </w:r>
          </w:p>
        </w:tc>
        <w:tc>
          <w:tcPr>
            <w:tcW w:w="134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1104.00</w:t>
            </w:r>
          </w:p>
        </w:tc>
        <w:tc>
          <w:tcPr>
            <w:tcW w:w="122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33.00</w:t>
            </w:r>
          </w:p>
        </w:tc>
        <w:tc>
          <w:tcPr>
            <w:tcW w:w="124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5.34</w:t>
            </w:r>
          </w:p>
        </w:tc>
        <w:tc>
          <w:tcPr>
            <w:tcW w:w="130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38.34</w:t>
            </w:r>
          </w:p>
        </w:tc>
        <w:tc>
          <w:tcPr>
            <w:tcW w:w="96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29</w:t>
            </w:r>
          </w:p>
        </w:tc>
      </w:tr>
      <w:tr w:rsidR="00B35FF5" w:rsidTr="00B35FF5">
        <w:trPr>
          <w:trHeight w:val="300"/>
          <w:jc w:val="center"/>
        </w:trPr>
        <w:tc>
          <w:tcPr>
            <w:tcW w:w="1120" w:type="dxa"/>
            <w:tcBorders>
              <w:top w:val="single" w:sz="4" w:space="0" w:color="auto"/>
              <w:left w:val="single" w:sz="4" w:space="0" w:color="auto"/>
              <w:bottom w:val="nil"/>
              <w:right w:val="single" w:sz="4" w:space="0" w:color="auto"/>
            </w:tcBorders>
            <w:noWrap/>
            <w:vAlign w:val="center"/>
            <w:hideMark/>
          </w:tcPr>
          <w:p w:rsidR="00B35FF5" w:rsidRDefault="00B35FF5">
            <w:pPr>
              <w:spacing w:line="360" w:lineRule="auto"/>
              <w:rPr>
                <w:color w:val="000000"/>
                <w:sz w:val="24"/>
                <w:szCs w:val="24"/>
              </w:rPr>
            </w:pPr>
            <w:r>
              <w:rPr>
                <w:color w:val="000000"/>
                <w:sz w:val="24"/>
                <w:szCs w:val="24"/>
              </w:rPr>
              <w:t>25.04.2020.</w:t>
            </w:r>
          </w:p>
        </w:tc>
        <w:tc>
          <w:tcPr>
            <w:tcW w:w="96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EUR</w:t>
            </w:r>
          </w:p>
        </w:tc>
        <w:tc>
          <w:tcPr>
            <w:tcW w:w="134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1071.00</w:t>
            </w:r>
          </w:p>
        </w:tc>
        <w:tc>
          <w:tcPr>
            <w:tcW w:w="122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33.00</w:t>
            </w:r>
          </w:p>
        </w:tc>
        <w:tc>
          <w:tcPr>
            <w:tcW w:w="124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5.53</w:t>
            </w:r>
          </w:p>
        </w:tc>
        <w:tc>
          <w:tcPr>
            <w:tcW w:w="130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38.53</w:t>
            </w:r>
          </w:p>
        </w:tc>
        <w:tc>
          <w:tcPr>
            <w:tcW w:w="96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31</w:t>
            </w:r>
          </w:p>
        </w:tc>
      </w:tr>
      <w:tr w:rsidR="00B35FF5" w:rsidTr="00B35FF5">
        <w:trPr>
          <w:trHeight w:val="300"/>
          <w:jc w:val="center"/>
        </w:trPr>
        <w:tc>
          <w:tcPr>
            <w:tcW w:w="1120" w:type="dxa"/>
            <w:tcBorders>
              <w:top w:val="single" w:sz="4" w:space="0" w:color="auto"/>
              <w:left w:val="single" w:sz="4" w:space="0" w:color="auto"/>
              <w:bottom w:val="nil"/>
              <w:right w:val="single" w:sz="4" w:space="0" w:color="auto"/>
            </w:tcBorders>
            <w:noWrap/>
            <w:vAlign w:val="center"/>
            <w:hideMark/>
          </w:tcPr>
          <w:p w:rsidR="00B35FF5" w:rsidRDefault="00B35FF5">
            <w:pPr>
              <w:spacing w:line="360" w:lineRule="auto"/>
              <w:rPr>
                <w:color w:val="000000"/>
                <w:sz w:val="24"/>
                <w:szCs w:val="24"/>
              </w:rPr>
            </w:pPr>
            <w:r>
              <w:rPr>
                <w:color w:val="000000"/>
                <w:sz w:val="24"/>
                <w:szCs w:val="24"/>
              </w:rPr>
              <w:t>25.05.2020.</w:t>
            </w:r>
          </w:p>
        </w:tc>
        <w:tc>
          <w:tcPr>
            <w:tcW w:w="96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EUR</w:t>
            </w:r>
          </w:p>
        </w:tc>
        <w:tc>
          <w:tcPr>
            <w:tcW w:w="134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1038.00</w:t>
            </w:r>
          </w:p>
        </w:tc>
        <w:tc>
          <w:tcPr>
            <w:tcW w:w="122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33.00</w:t>
            </w:r>
          </w:p>
        </w:tc>
        <w:tc>
          <w:tcPr>
            <w:tcW w:w="124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5.19</w:t>
            </w:r>
          </w:p>
        </w:tc>
        <w:tc>
          <w:tcPr>
            <w:tcW w:w="130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38.19</w:t>
            </w:r>
          </w:p>
        </w:tc>
        <w:tc>
          <w:tcPr>
            <w:tcW w:w="96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30</w:t>
            </w:r>
          </w:p>
        </w:tc>
      </w:tr>
      <w:tr w:rsidR="00B35FF5" w:rsidTr="00B35FF5">
        <w:trPr>
          <w:trHeight w:val="300"/>
          <w:jc w:val="center"/>
        </w:trPr>
        <w:tc>
          <w:tcPr>
            <w:tcW w:w="1120" w:type="dxa"/>
            <w:tcBorders>
              <w:top w:val="single" w:sz="4" w:space="0" w:color="auto"/>
              <w:left w:val="single" w:sz="4" w:space="0" w:color="auto"/>
              <w:bottom w:val="nil"/>
              <w:right w:val="single" w:sz="4" w:space="0" w:color="auto"/>
            </w:tcBorders>
            <w:noWrap/>
            <w:vAlign w:val="center"/>
            <w:hideMark/>
          </w:tcPr>
          <w:p w:rsidR="00B35FF5" w:rsidRDefault="00B35FF5">
            <w:pPr>
              <w:spacing w:line="360" w:lineRule="auto"/>
              <w:rPr>
                <w:color w:val="000000"/>
                <w:sz w:val="24"/>
                <w:szCs w:val="24"/>
              </w:rPr>
            </w:pPr>
            <w:r>
              <w:rPr>
                <w:color w:val="000000"/>
                <w:sz w:val="24"/>
                <w:szCs w:val="24"/>
              </w:rPr>
              <w:t>25.06.2020.</w:t>
            </w:r>
          </w:p>
        </w:tc>
        <w:tc>
          <w:tcPr>
            <w:tcW w:w="96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EUR</w:t>
            </w:r>
          </w:p>
        </w:tc>
        <w:tc>
          <w:tcPr>
            <w:tcW w:w="134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1005.00</w:t>
            </w:r>
          </w:p>
        </w:tc>
        <w:tc>
          <w:tcPr>
            <w:tcW w:w="122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33.00</w:t>
            </w:r>
          </w:p>
        </w:tc>
        <w:tc>
          <w:tcPr>
            <w:tcW w:w="124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5.19</w:t>
            </w:r>
          </w:p>
        </w:tc>
        <w:tc>
          <w:tcPr>
            <w:tcW w:w="130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38.19</w:t>
            </w:r>
          </w:p>
        </w:tc>
        <w:tc>
          <w:tcPr>
            <w:tcW w:w="96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31</w:t>
            </w:r>
          </w:p>
        </w:tc>
      </w:tr>
      <w:tr w:rsidR="00B35FF5" w:rsidTr="00B35FF5">
        <w:trPr>
          <w:trHeight w:val="300"/>
          <w:jc w:val="center"/>
        </w:trPr>
        <w:tc>
          <w:tcPr>
            <w:tcW w:w="1120" w:type="dxa"/>
            <w:tcBorders>
              <w:top w:val="single" w:sz="4" w:space="0" w:color="auto"/>
              <w:left w:val="single" w:sz="4" w:space="0" w:color="auto"/>
              <w:bottom w:val="nil"/>
              <w:right w:val="single" w:sz="4" w:space="0" w:color="auto"/>
            </w:tcBorders>
            <w:noWrap/>
            <w:vAlign w:val="center"/>
            <w:hideMark/>
          </w:tcPr>
          <w:p w:rsidR="00B35FF5" w:rsidRDefault="00B35FF5">
            <w:pPr>
              <w:spacing w:line="360" w:lineRule="auto"/>
              <w:rPr>
                <w:color w:val="000000"/>
                <w:sz w:val="24"/>
                <w:szCs w:val="24"/>
              </w:rPr>
            </w:pPr>
            <w:r>
              <w:rPr>
                <w:color w:val="000000"/>
                <w:sz w:val="24"/>
                <w:szCs w:val="24"/>
              </w:rPr>
              <w:t>25.07.2020.</w:t>
            </w:r>
          </w:p>
        </w:tc>
        <w:tc>
          <w:tcPr>
            <w:tcW w:w="96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EUR</w:t>
            </w:r>
          </w:p>
        </w:tc>
        <w:tc>
          <w:tcPr>
            <w:tcW w:w="134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972.00</w:t>
            </w:r>
          </w:p>
        </w:tc>
        <w:tc>
          <w:tcPr>
            <w:tcW w:w="122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33.00</w:t>
            </w:r>
          </w:p>
        </w:tc>
        <w:tc>
          <w:tcPr>
            <w:tcW w:w="124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4.86</w:t>
            </w:r>
          </w:p>
        </w:tc>
        <w:tc>
          <w:tcPr>
            <w:tcW w:w="130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37.86</w:t>
            </w:r>
          </w:p>
        </w:tc>
        <w:tc>
          <w:tcPr>
            <w:tcW w:w="96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30</w:t>
            </w:r>
          </w:p>
        </w:tc>
      </w:tr>
      <w:tr w:rsidR="00B35FF5" w:rsidTr="00B35FF5">
        <w:trPr>
          <w:trHeight w:val="300"/>
          <w:jc w:val="center"/>
        </w:trPr>
        <w:tc>
          <w:tcPr>
            <w:tcW w:w="1120" w:type="dxa"/>
            <w:tcBorders>
              <w:top w:val="single" w:sz="4" w:space="0" w:color="auto"/>
              <w:left w:val="single" w:sz="4" w:space="0" w:color="auto"/>
              <w:bottom w:val="nil"/>
              <w:right w:val="single" w:sz="4" w:space="0" w:color="auto"/>
            </w:tcBorders>
            <w:noWrap/>
            <w:vAlign w:val="center"/>
            <w:hideMark/>
          </w:tcPr>
          <w:p w:rsidR="00B35FF5" w:rsidRDefault="00B35FF5">
            <w:pPr>
              <w:spacing w:line="360" w:lineRule="auto"/>
              <w:rPr>
                <w:color w:val="000000"/>
                <w:sz w:val="24"/>
                <w:szCs w:val="24"/>
              </w:rPr>
            </w:pPr>
            <w:r>
              <w:rPr>
                <w:color w:val="000000"/>
                <w:sz w:val="24"/>
                <w:szCs w:val="24"/>
              </w:rPr>
              <w:t>25.08.2020.</w:t>
            </w:r>
          </w:p>
        </w:tc>
        <w:tc>
          <w:tcPr>
            <w:tcW w:w="96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EUR</w:t>
            </w:r>
          </w:p>
        </w:tc>
        <w:tc>
          <w:tcPr>
            <w:tcW w:w="134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939.00</w:t>
            </w:r>
          </w:p>
        </w:tc>
        <w:tc>
          <w:tcPr>
            <w:tcW w:w="122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33.00</w:t>
            </w:r>
          </w:p>
        </w:tc>
        <w:tc>
          <w:tcPr>
            <w:tcW w:w="124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4.85</w:t>
            </w:r>
          </w:p>
        </w:tc>
        <w:tc>
          <w:tcPr>
            <w:tcW w:w="130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37.85</w:t>
            </w:r>
          </w:p>
        </w:tc>
        <w:tc>
          <w:tcPr>
            <w:tcW w:w="96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31</w:t>
            </w:r>
          </w:p>
        </w:tc>
      </w:tr>
      <w:tr w:rsidR="00B35FF5" w:rsidTr="00B35FF5">
        <w:trPr>
          <w:trHeight w:val="300"/>
          <w:jc w:val="center"/>
        </w:trPr>
        <w:tc>
          <w:tcPr>
            <w:tcW w:w="1120" w:type="dxa"/>
            <w:tcBorders>
              <w:top w:val="single" w:sz="4" w:space="0" w:color="auto"/>
              <w:left w:val="single" w:sz="4" w:space="0" w:color="auto"/>
              <w:bottom w:val="nil"/>
              <w:right w:val="single" w:sz="4" w:space="0" w:color="auto"/>
            </w:tcBorders>
            <w:noWrap/>
            <w:vAlign w:val="center"/>
            <w:hideMark/>
          </w:tcPr>
          <w:p w:rsidR="00B35FF5" w:rsidRDefault="00B35FF5">
            <w:pPr>
              <w:spacing w:line="360" w:lineRule="auto"/>
              <w:rPr>
                <w:color w:val="000000"/>
                <w:sz w:val="24"/>
                <w:szCs w:val="24"/>
              </w:rPr>
            </w:pPr>
            <w:r>
              <w:rPr>
                <w:color w:val="000000"/>
                <w:sz w:val="24"/>
                <w:szCs w:val="24"/>
              </w:rPr>
              <w:t>25.09.2020.</w:t>
            </w:r>
          </w:p>
        </w:tc>
        <w:tc>
          <w:tcPr>
            <w:tcW w:w="96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EUR</w:t>
            </w:r>
          </w:p>
        </w:tc>
        <w:tc>
          <w:tcPr>
            <w:tcW w:w="134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906.00</w:t>
            </w:r>
          </w:p>
        </w:tc>
        <w:tc>
          <w:tcPr>
            <w:tcW w:w="122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33.00</w:t>
            </w:r>
          </w:p>
        </w:tc>
        <w:tc>
          <w:tcPr>
            <w:tcW w:w="124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4.68</w:t>
            </w:r>
          </w:p>
        </w:tc>
        <w:tc>
          <w:tcPr>
            <w:tcW w:w="130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37.68</w:t>
            </w:r>
          </w:p>
        </w:tc>
        <w:tc>
          <w:tcPr>
            <w:tcW w:w="96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31</w:t>
            </w:r>
          </w:p>
        </w:tc>
      </w:tr>
      <w:tr w:rsidR="00B35FF5" w:rsidTr="00B35FF5">
        <w:trPr>
          <w:trHeight w:val="300"/>
          <w:jc w:val="center"/>
        </w:trPr>
        <w:tc>
          <w:tcPr>
            <w:tcW w:w="1120" w:type="dxa"/>
            <w:tcBorders>
              <w:top w:val="single" w:sz="4" w:space="0" w:color="auto"/>
              <w:left w:val="single" w:sz="4" w:space="0" w:color="auto"/>
              <w:bottom w:val="nil"/>
              <w:right w:val="single" w:sz="4" w:space="0" w:color="auto"/>
            </w:tcBorders>
            <w:noWrap/>
            <w:vAlign w:val="center"/>
            <w:hideMark/>
          </w:tcPr>
          <w:p w:rsidR="00B35FF5" w:rsidRDefault="00B35FF5">
            <w:pPr>
              <w:spacing w:line="360" w:lineRule="auto"/>
              <w:rPr>
                <w:color w:val="000000"/>
                <w:sz w:val="24"/>
                <w:szCs w:val="24"/>
              </w:rPr>
            </w:pPr>
            <w:r>
              <w:rPr>
                <w:color w:val="000000"/>
                <w:sz w:val="24"/>
                <w:szCs w:val="24"/>
              </w:rPr>
              <w:t>25.10.2020.</w:t>
            </w:r>
          </w:p>
        </w:tc>
        <w:tc>
          <w:tcPr>
            <w:tcW w:w="96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EUR</w:t>
            </w:r>
          </w:p>
        </w:tc>
        <w:tc>
          <w:tcPr>
            <w:tcW w:w="134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873.00</w:t>
            </w:r>
          </w:p>
        </w:tc>
        <w:tc>
          <w:tcPr>
            <w:tcW w:w="122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33.00</w:t>
            </w:r>
          </w:p>
        </w:tc>
        <w:tc>
          <w:tcPr>
            <w:tcW w:w="124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4.37</w:t>
            </w:r>
          </w:p>
        </w:tc>
        <w:tc>
          <w:tcPr>
            <w:tcW w:w="130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37.37</w:t>
            </w:r>
          </w:p>
        </w:tc>
        <w:tc>
          <w:tcPr>
            <w:tcW w:w="96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30</w:t>
            </w:r>
          </w:p>
        </w:tc>
      </w:tr>
      <w:tr w:rsidR="00B35FF5" w:rsidTr="00B35FF5">
        <w:trPr>
          <w:trHeight w:val="300"/>
          <w:jc w:val="center"/>
        </w:trPr>
        <w:tc>
          <w:tcPr>
            <w:tcW w:w="1120" w:type="dxa"/>
            <w:tcBorders>
              <w:top w:val="single" w:sz="4" w:space="0" w:color="auto"/>
              <w:left w:val="single" w:sz="4" w:space="0" w:color="auto"/>
              <w:bottom w:val="nil"/>
              <w:right w:val="single" w:sz="4" w:space="0" w:color="auto"/>
            </w:tcBorders>
            <w:noWrap/>
            <w:vAlign w:val="center"/>
            <w:hideMark/>
          </w:tcPr>
          <w:p w:rsidR="00B35FF5" w:rsidRDefault="00B35FF5">
            <w:pPr>
              <w:spacing w:line="360" w:lineRule="auto"/>
              <w:rPr>
                <w:color w:val="000000"/>
                <w:sz w:val="24"/>
                <w:szCs w:val="24"/>
              </w:rPr>
            </w:pPr>
            <w:r>
              <w:rPr>
                <w:color w:val="000000"/>
                <w:sz w:val="24"/>
                <w:szCs w:val="24"/>
              </w:rPr>
              <w:t>25.11.2020.</w:t>
            </w:r>
          </w:p>
        </w:tc>
        <w:tc>
          <w:tcPr>
            <w:tcW w:w="96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EUR</w:t>
            </w:r>
          </w:p>
        </w:tc>
        <w:tc>
          <w:tcPr>
            <w:tcW w:w="134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840.00</w:t>
            </w:r>
          </w:p>
        </w:tc>
        <w:tc>
          <w:tcPr>
            <w:tcW w:w="122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33.00</w:t>
            </w:r>
          </w:p>
        </w:tc>
        <w:tc>
          <w:tcPr>
            <w:tcW w:w="124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4.34</w:t>
            </w:r>
          </w:p>
        </w:tc>
        <w:tc>
          <w:tcPr>
            <w:tcW w:w="130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37.34</w:t>
            </w:r>
          </w:p>
        </w:tc>
        <w:tc>
          <w:tcPr>
            <w:tcW w:w="96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31</w:t>
            </w:r>
          </w:p>
        </w:tc>
      </w:tr>
      <w:tr w:rsidR="00B35FF5" w:rsidTr="00B35FF5">
        <w:trPr>
          <w:trHeight w:val="300"/>
          <w:jc w:val="center"/>
        </w:trPr>
        <w:tc>
          <w:tcPr>
            <w:tcW w:w="1120" w:type="dxa"/>
            <w:tcBorders>
              <w:top w:val="single" w:sz="4" w:space="0" w:color="auto"/>
              <w:left w:val="single" w:sz="4" w:space="0" w:color="auto"/>
              <w:bottom w:val="nil"/>
              <w:right w:val="single" w:sz="4" w:space="0" w:color="auto"/>
            </w:tcBorders>
            <w:noWrap/>
            <w:vAlign w:val="center"/>
            <w:hideMark/>
          </w:tcPr>
          <w:p w:rsidR="00B35FF5" w:rsidRDefault="00B35FF5">
            <w:pPr>
              <w:spacing w:line="360" w:lineRule="auto"/>
              <w:rPr>
                <w:color w:val="000000"/>
                <w:sz w:val="24"/>
                <w:szCs w:val="24"/>
              </w:rPr>
            </w:pPr>
            <w:r>
              <w:rPr>
                <w:color w:val="000000"/>
                <w:sz w:val="24"/>
                <w:szCs w:val="24"/>
              </w:rPr>
              <w:t>25.12.2020.</w:t>
            </w:r>
          </w:p>
        </w:tc>
        <w:tc>
          <w:tcPr>
            <w:tcW w:w="96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EUR</w:t>
            </w:r>
          </w:p>
        </w:tc>
        <w:tc>
          <w:tcPr>
            <w:tcW w:w="134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807.00</w:t>
            </w:r>
          </w:p>
        </w:tc>
        <w:tc>
          <w:tcPr>
            <w:tcW w:w="122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33.00</w:t>
            </w:r>
          </w:p>
        </w:tc>
        <w:tc>
          <w:tcPr>
            <w:tcW w:w="124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4.04</w:t>
            </w:r>
          </w:p>
        </w:tc>
        <w:tc>
          <w:tcPr>
            <w:tcW w:w="130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37.04</w:t>
            </w:r>
          </w:p>
        </w:tc>
        <w:tc>
          <w:tcPr>
            <w:tcW w:w="96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30</w:t>
            </w:r>
          </w:p>
        </w:tc>
      </w:tr>
      <w:tr w:rsidR="00B35FF5" w:rsidTr="00B35FF5">
        <w:trPr>
          <w:trHeight w:val="300"/>
          <w:jc w:val="center"/>
        </w:trPr>
        <w:tc>
          <w:tcPr>
            <w:tcW w:w="1120" w:type="dxa"/>
            <w:tcBorders>
              <w:top w:val="single" w:sz="4" w:space="0" w:color="auto"/>
              <w:left w:val="single" w:sz="4" w:space="0" w:color="auto"/>
              <w:bottom w:val="nil"/>
              <w:right w:val="single" w:sz="4" w:space="0" w:color="auto"/>
            </w:tcBorders>
            <w:noWrap/>
            <w:vAlign w:val="center"/>
            <w:hideMark/>
          </w:tcPr>
          <w:p w:rsidR="00B35FF5" w:rsidRDefault="00B35FF5">
            <w:pPr>
              <w:spacing w:line="360" w:lineRule="auto"/>
              <w:rPr>
                <w:color w:val="000000"/>
                <w:sz w:val="24"/>
                <w:szCs w:val="24"/>
              </w:rPr>
            </w:pPr>
            <w:r>
              <w:rPr>
                <w:color w:val="000000"/>
                <w:sz w:val="24"/>
                <w:szCs w:val="24"/>
              </w:rPr>
              <w:t>25.01.2021.</w:t>
            </w:r>
          </w:p>
        </w:tc>
        <w:tc>
          <w:tcPr>
            <w:tcW w:w="96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EUR</w:t>
            </w:r>
          </w:p>
        </w:tc>
        <w:tc>
          <w:tcPr>
            <w:tcW w:w="134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774.00</w:t>
            </w:r>
          </w:p>
        </w:tc>
        <w:tc>
          <w:tcPr>
            <w:tcW w:w="122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33.00</w:t>
            </w:r>
          </w:p>
        </w:tc>
        <w:tc>
          <w:tcPr>
            <w:tcW w:w="124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4.00</w:t>
            </w:r>
          </w:p>
        </w:tc>
        <w:tc>
          <w:tcPr>
            <w:tcW w:w="130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37.00</w:t>
            </w:r>
          </w:p>
        </w:tc>
        <w:tc>
          <w:tcPr>
            <w:tcW w:w="96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31</w:t>
            </w:r>
          </w:p>
        </w:tc>
      </w:tr>
      <w:tr w:rsidR="00B35FF5" w:rsidTr="00B35FF5">
        <w:trPr>
          <w:trHeight w:val="300"/>
          <w:jc w:val="center"/>
        </w:trPr>
        <w:tc>
          <w:tcPr>
            <w:tcW w:w="1120" w:type="dxa"/>
            <w:tcBorders>
              <w:top w:val="single" w:sz="4" w:space="0" w:color="auto"/>
              <w:left w:val="single" w:sz="4" w:space="0" w:color="auto"/>
              <w:bottom w:val="nil"/>
              <w:right w:val="single" w:sz="4" w:space="0" w:color="auto"/>
            </w:tcBorders>
            <w:noWrap/>
            <w:vAlign w:val="center"/>
            <w:hideMark/>
          </w:tcPr>
          <w:p w:rsidR="00B35FF5" w:rsidRDefault="00B35FF5">
            <w:pPr>
              <w:spacing w:line="360" w:lineRule="auto"/>
              <w:rPr>
                <w:color w:val="000000"/>
                <w:sz w:val="24"/>
                <w:szCs w:val="24"/>
              </w:rPr>
            </w:pPr>
            <w:r>
              <w:rPr>
                <w:color w:val="000000"/>
                <w:sz w:val="24"/>
                <w:szCs w:val="24"/>
              </w:rPr>
              <w:t>25.02.2022.</w:t>
            </w:r>
          </w:p>
        </w:tc>
        <w:tc>
          <w:tcPr>
            <w:tcW w:w="96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EUR</w:t>
            </w:r>
          </w:p>
        </w:tc>
        <w:tc>
          <w:tcPr>
            <w:tcW w:w="134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741.00</w:t>
            </w:r>
          </w:p>
        </w:tc>
        <w:tc>
          <w:tcPr>
            <w:tcW w:w="122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33.00</w:t>
            </w:r>
          </w:p>
        </w:tc>
        <w:tc>
          <w:tcPr>
            <w:tcW w:w="124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3.83</w:t>
            </w:r>
          </w:p>
        </w:tc>
        <w:tc>
          <w:tcPr>
            <w:tcW w:w="130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36.83</w:t>
            </w:r>
          </w:p>
        </w:tc>
        <w:tc>
          <w:tcPr>
            <w:tcW w:w="96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31</w:t>
            </w:r>
          </w:p>
        </w:tc>
      </w:tr>
      <w:tr w:rsidR="00B35FF5" w:rsidTr="00B35FF5">
        <w:trPr>
          <w:trHeight w:val="300"/>
          <w:jc w:val="center"/>
        </w:trPr>
        <w:tc>
          <w:tcPr>
            <w:tcW w:w="1120" w:type="dxa"/>
            <w:tcBorders>
              <w:top w:val="single" w:sz="4" w:space="0" w:color="auto"/>
              <w:left w:val="single" w:sz="4" w:space="0" w:color="auto"/>
              <w:bottom w:val="nil"/>
              <w:right w:val="single" w:sz="4" w:space="0" w:color="auto"/>
            </w:tcBorders>
            <w:noWrap/>
            <w:vAlign w:val="center"/>
            <w:hideMark/>
          </w:tcPr>
          <w:p w:rsidR="00B35FF5" w:rsidRDefault="00B35FF5">
            <w:pPr>
              <w:spacing w:line="360" w:lineRule="auto"/>
              <w:rPr>
                <w:color w:val="000000"/>
                <w:sz w:val="24"/>
                <w:szCs w:val="24"/>
              </w:rPr>
            </w:pPr>
            <w:r>
              <w:rPr>
                <w:color w:val="000000"/>
                <w:sz w:val="24"/>
                <w:szCs w:val="24"/>
              </w:rPr>
              <w:t>25.03.2021.</w:t>
            </w:r>
          </w:p>
        </w:tc>
        <w:tc>
          <w:tcPr>
            <w:tcW w:w="96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EUR</w:t>
            </w:r>
          </w:p>
        </w:tc>
        <w:tc>
          <w:tcPr>
            <w:tcW w:w="134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708.00</w:t>
            </w:r>
          </w:p>
        </w:tc>
        <w:tc>
          <w:tcPr>
            <w:tcW w:w="122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33.00</w:t>
            </w:r>
          </w:p>
        </w:tc>
        <w:tc>
          <w:tcPr>
            <w:tcW w:w="124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3.30</w:t>
            </w:r>
          </w:p>
        </w:tc>
        <w:tc>
          <w:tcPr>
            <w:tcW w:w="130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36.30</w:t>
            </w:r>
          </w:p>
        </w:tc>
        <w:tc>
          <w:tcPr>
            <w:tcW w:w="96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28</w:t>
            </w:r>
          </w:p>
        </w:tc>
      </w:tr>
      <w:tr w:rsidR="00B35FF5" w:rsidTr="00B35FF5">
        <w:trPr>
          <w:trHeight w:val="300"/>
          <w:jc w:val="center"/>
        </w:trPr>
        <w:tc>
          <w:tcPr>
            <w:tcW w:w="1120" w:type="dxa"/>
            <w:tcBorders>
              <w:top w:val="single" w:sz="4" w:space="0" w:color="auto"/>
              <w:left w:val="single" w:sz="4" w:space="0" w:color="auto"/>
              <w:bottom w:val="nil"/>
              <w:right w:val="single" w:sz="4" w:space="0" w:color="auto"/>
            </w:tcBorders>
            <w:noWrap/>
            <w:vAlign w:val="center"/>
            <w:hideMark/>
          </w:tcPr>
          <w:p w:rsidR="00B35FF5" w:rsidRDefault="00B35FF5">
            <w:pPr>
              <w:spacing w:line="360" w:lineRule="auto"/>
              <w:rPr>
                <w:color w:val="000000"/>
                <w:sz w:val="24"/>
                <w:szCs w:val="24"/>
              </w:rPr>
            </w:pPr>
            <w:r>
              <w:rPr>
                <w:color w:val="000000"/>
                <w:sz w:val="24"/>
                <w:szCs w:val="24"/>
              </w:rPr>
              <w:t>25.04.2021.</w:t>
            </w:r>
          </w:p>
        </w:tc>
        <w:tc>
          <w:tcPr>
            <w:tcW w:w="96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EUR</w:t>
            </w:r>
          </w:p>
        </w:tc>
        <w:tc>
          <w:tcPr>
            <w:tcW w:w="134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675.00</w:t>
            </w:r>
          </w:p>
        </w:tc>
        <w:tc>
          <w:tcPr>
            <w:tcW w:w="122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33.00</w:t>
            </w:r>
          </w:p>
        </w:tc>
        <w:tc>
          <w:tcPr>
            <w:tcW w:w="124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3.49</w:t>
            </w:r>
          </w:p>
        </w:tc>
        <w:tc>
          <w:tcPr>
            <w:tcW w:w="130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36.49</w:t>
            </w:r>
          </w:p>
        </w:tc>
        <w:tc>
          <w:tcPr>
            <w:tcW w:w="96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31</w:t>
            </w:r>
          </w:p>
        </w:tc>
      </w:tr>
      <w:tr w:rsidR="00B35FF5" w:rsidTr="00B35FF5">
        <w:trPr>
          <w:trHeight w:val="300"/>
          <w:jc w:val="center"/>
        </w:trPr>
        <w:tc>
          <w:tcPr>
            <w:tcW w:w="1120" w:type="dxa"/>
            <w:tcBorders>
              <w:top w:val="single" w:sz="4" w:space="0" w:color="auto"/>
              <w:left w:val="single" w:sz="4" w:space="0" w:color="auto"/>
              <w:bottom w:val="nil"/>
              <w:right w:val="single" w:sz="4" w:space="0" w:color="auto"/>
            </w:tcBorders>
            <w:noWrap/>
            <w:vAlign w:val="center"/>
            <w:hideMark/>
          </w:tcPr>
          <w:p w:rsidR="00B35FF5" w:rsidRDefault="00B35FF5">
            <w:pPr>
              <w:spacing w:line="360" w:lineRule="auto"/>
              <w:rPr>
                <w:color w:val="000000"/>
                <w:sz w:val="24"/>
                <w:szCs w:val="24"/>
              </w:rPr>
            </w:pPr>
            <w:r>
              <w:rPr>
                <w:color w:val="000000"/>
                <w:sz w:val="24"/>
                <w:szCs w:val="24"/>
              </w:rPr>
              <w:t>25.05.2021.</w:t>
            </w:r>
          </w:p>
        </w:tc>
        <w:tc>
          <w:tcPr>
            <w:tcW w:w="96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EUR</w:t>
            </w:r>
          </w:p>
        </w:tc>
        <w:tc>
          <w:tcPr>
            <w:tcW w:w="134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642.00</w:t>
            </w:r>
          </w:p>
        </w:tc>
        <w:tc>
          <w:tcPr>
            <w:tcW w:w="122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33.00</w:t>
            </w:r>
          </w:p>
        </w:tc>
        <w:tc>
          <w:tcPr>
            <w:tcW w:w="124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3.21</w:t>
            </w:r>
          </w:p>
        </w:tc>
        <w:tc>
          <w:tcPr>
            <w:tcW w:w="130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36.21</w:t>
            </w:r>
          </w:p>
        </w:tc>
        <w:tc>
          <w:tcPr>
            <w:tcW w:w="96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30</w:t>
            </w:r>
          </w:p>
        </w:tc>
      </w:tr>
      <w:tr w:rsidR="00B35FF5" w:rsidTr="00B35FF5">
        <w:trPr>
          <w:trHeight w:val="300"/>
          <w:jc w:val="center"/>
        </w:trPr>
        <w:tc>
          <w:tcPr>
            <w:tcW w:w="1120" w:type="dxa"/>
            <w:tcBorders>
              <w:top w:val="single" w:sz="4" w:space="0" w:color="auto"/>
              <w:left w:val="single" w:sz="4" w:space="0" w:color="auto"/>
              <w:bottom w:val="nil"/>
              <w:right w:val="single" w:sz="4" w:space="0" w:color="auto"/>
            </w:tcBorders>
            <w:noWrap/>
            <w:vAlign w:val="center"/>
            <w:hideMark/>
          </w:tcPr>
          <w:p w:rsidR="00B35FF5" w:rsidRDefault="00B35FF5">
            <w:pPr>
              <w:spacing w:line="360" w:lineRule="auto"/>
              <w:rPr>
                <w:color w:val="000000"/>
                <w:sz w:val="24"/>
                <w:szCs w:val="24"/>
              </w:rPr>
            </w:pPr>
            <w:r>
              <w:rPr>
                <w:color w:val="000000"/>
                <w:sz w:val="24"/>
                <w:szCs w:val="24"/>
              </w:rPr>
              <w:t>25.06.2021.</w:t>
            </w:r>
          </w:p>
        </w:tc>
        <w:tc>
          <w:tcPr>
            <w:tcW w:w="96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EUR</w:t>
            </w:r>
          </w:p>
        </w:tc>
        <w:tc>
          <w:tcPr>
            <w:tcW w:w="134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609.00</w:t>
            </w:r>
          </w:p>
        </w:tc>
        <w:tc>
          <w:tcPr>
            <w:tcW w:w="122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33.00</w:t>
            </w:r>
          </w:p>
        </w:tc>
        <w:tc>
          <w:tcPr>
            <w:tcW w:w="124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3.15</w:t>
            </w:r>
          </w:p>
        </w:tc>
        <w:tc>
          <w:tcPr>
            <w:tcW w:w="130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36.15</w:t>
            </w:r>
          </w:p>
        </w:tc>
        <w:tc>
          <w:tcPr>
            <w:tcW w:w="96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31</w:t>
            </w:r>
          </w:p>
        </w:tc>
      </w:tr>
      <w:tr w:rsidR="00B35FF5" w:rsidTr="00B35FF5">
        <w:trPr>
          <w:trHeight w:val="300"/>
          <w:jc w:val="center"/>
        </w:trPr>
        <w:tc>
          <w:tcPr>
            <w:tcW w:w="1120" w:type="dxa"/>
            <w:tcBorders>
              <w:top w:val="single" w:sz="4" w:space="0" w:color="auto"/>
              <w:left w:val="single" w:sz="4" w:space="0" w:color="auto"/>
              <w:bottom w:val="nil"/>
              <w:right w:val="single" w:sz="4" w:space="0" w:color="auto"/>
            </w:tcBorders>
            <w:noWrap/>
            <w:vAlign w:val="center"/>
            <w:hideMark/>
          </w:tcPr>
          <w:p w:rsidR="00B35FF5" w:rsidRDefault="00B35FF5">
            <w:pPr>
              <w:spacing w:line="360" w:lineRule="auto"/>
              <w:rPr>
                <w:color w:val="000000"/>
                <w:sz w:val="24"/>
                <w:szCs w:val="24"/>
              </w:rPr>
            </w:pPr>
            <w:r>
              <w:rPr>
                <w:color w:val="000000"/>
                <w:sz w:val="24"/>
                <w:szCs w:val="24"/>
              </w:rPr>
              <w:t>25.07.2021.</w:t>
            </w:r>
          </w:p>
        </w:tc>
        <w:tc>
          <w:tcPr>
            <w:tcW w:w="96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EUR</w:t>
            </w:r>
          </w:p>
        </w:tc>
        <w:tc>
          <w:tcPr>
            <w:tcW w:w="134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576.00</w:t>
            </w:r>
          </w:p>
        </w:tc>
        <w:tc>
          <w:tcPr>
            <w:tcW w:w="122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33.00</w:t>
            </w:r>
          </w:p>
        </w:tc>
        <w:tc>
          <w:tcPr>
            <w:tcW w:w="124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2.88</w:t>
            </w:r>
          </w:p>
        </w:tc>
        <w:tc>
          <w:tcPr>
            <w:tcW w:w="130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35.88</w:t>
            </w:r>
          </w:p>
        </w:tc>
        <w:tc>
          <w:tcPr>
            <w:tcW w:w="96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30</w:t>
            </w:r>
          </w:p>
        </w:tc>
      </w:tr>
      <w:tr w:rsidR="00B35FF5" w:rsidTr="00B35FF5">
        <w:trPr>
          <w:trHeight w:val="300"/>
          <w:jc w:val="center"/>
        </w:trPr>
        <w:tc>
          <w:tcPr>
            <w:tcW w:w="1120" w:type="dxa"/>
            <w:tcBorders>
              <w:top w:val="single" w:sz="4" w:space="0" w:color="auto"/>
              <w:left w:val="single" w:sz="4" w:space="0" w:color="auto"/>
              <w:bottom w:val="nil"/>
              <w:right w:val="single" w:sz="4" w:space="0" w:color="auto"/>
            </w:tcBorders>
            <w:noWrap/>
            <w:vAlign w:val="center"/>
            <w:hideMark/>
          </w:tcPr>
          <w:p w:rsidR="00B35FF5" w:rsidRDefault="00B35FF5">
            <w:pPr>
              <w:spacing w:line="360" w:lineRule="auto"/>
              <w:rPr>
                <w:color w:val="000000"/>
                <w:sz w:val="24"/>
                <w:szCs w:val="24"/>
              </w:rPr>
            </w:pPr>
            <w:r>
              <w:rPr>
                <w:color w:val="000000"/>
                <w:sz w:val="24"/>
                <w:szCs w:val="24"/>
              </w:rPr>
              <w:t>25.08.2021.</w:t>
            </w:r>
          </w:p>
        </w:tc>
        <w:tc>
          <w:tcPr>
            <w:tcW w:w="96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EUR</w:t>
            </w:r>
          </w:p>
        </w:tc>
        <w:tc>
          <w:tcPr>
            <w:tcW w:w="134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543.00</w:t>
            </w:r>
          </w:p>
        </w:tc>
        <w:tc>
          <w:tcPr>
            <w:tcW w:w="122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33.00</w:t>
            </w:r>
          </w:p>
        </w:tc>
        <w:tc>
          <w:tcPr>
            <w:tcW w:w="124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2.81</w:t>
            </w:r>
          </w:p>
        </w:tc>
        <w:tc>
          <w:tcPr>
            <w:tcW w:w="130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35.81</w:t>
            </w:r>
          </w:p>
        </w:tc>
        <w:tc>
          <w:tcPr>
            <w:tcW w:w="96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31</w:t>
            </w:r>
          </w:p>
        </w:tc>
      </w:tr>
      <w:tr w:rsidR="00B35FF5" w:rsidTr="00B35FF5">
        <w:trPr>
          <w:trHeight w:val="300"/>
          <w:jc w:val="center"/>
        </w:trPr>
        <w:tc>
          <w:tcPr>
            <w:tcW w:w="1120" w:type="dxa"/>
            <w:tcBorders>
              <w:top w:val="single" w:sz="4" w:space="0" w:color="auto"/>
              <w:left w:val="single" w:sz="4" w:space="0" w:color="auto"/>
              <w:bottom w:val="nil"/>
              <w:right w:val="single" w:sz="4" w:space="0" w:color="auto"/>
            </w:tcBorders>
            <w:noWrap/>
            <w:vAlign w:val="center"/>
            <w:hideMark/>
          </w:tcPr>
          <w:p w:rsidR="00B35FF5" w:rsidRDefault="00B35FF5">
            <w:pPr>
              <w:spacing w:line="360" w:lineRule="auto"/>
              <w:rPr>
                <w:color w:val="000000"/>
                <w:sz w:val="24"/>
                <w:szCs w:val="24"/>
              </w:rPr>
            </w:pPr>
            <w:r>
              <w:rPr>
                <w:color w:val="000000"/>
                <w:sz w:val="24"/>
                <w:szCs w:val="24"/>
              </w:rPr>
              <w:t>25.09.2021.</w:t>
            </w:r>
          </w:p>
        </w:tc>
        <w:tc>
          <w:tcPr>
            <w:tcW w:w="96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EUR</w:t>
            </w:r>
          </w:p>
        </w:tc>
        <w:tc>
          <w:tcPr>
            <w:tcW w:w="134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510.00</w:t>
            </w:r>
          </w:p>
        </w:tc>
        <w:tc>
          <w:tcPr>
            <w:tcW w:w="122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33.00</w:t>
            </w:r>
          </w:p>
        </w:tc>
        <w:tc>
          <w:tcPr>
            <w:tcW w:w="124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2.64</w:t>
            </w:r>
          </w:p>
        </w:tc>
        <w:tc>
          <w:tcPr>
            <w:tcW w:w="130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35.64</w:t>
            </w:r>
          </w:p>
        </w:tc>
        <w:tc>
          <w:tcPr>
            <w:tcW w:w="96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31</w:t>
            </w:r>
          </w:p>
        </w:tc>
      </w:tr>
      <w:tr w:rsidR="00B35FF5" w:rsidTr="00B35FF5">
        <w:trPr>
          <w:trHeight w:val="300"/>
          <w:jc w:val="center"/>
        </w:trPr>
        <w:tc>
          <w:tcPr>
            <w:tcW w:w="1120" w:type="dxa"/>
            <w:tcBorders>
              <w:top w:val="single" w:sz="4" w:space="0" w:color="auto"/>
              <w:left w:val="single" w:sz="4" w:space="0" w:color="auto"/>
              <w:bottom w:val="nil"/>
              <w:right w:val="single" w:sz="4" w:space="0" w:color="auto"/>
            </w:tcBorders>
            <w:noWrap/>
            <w:vAlign w:val="center"/>
            <w:hideMark/>
          </w:tcPr>
          <w:p w:rsidR="00B35FF5" w:rsidRDefault="00B35FF5">
            <w:pPr>
              <w:spacing w:line="360" w:lineRule="auto"/>
              <w:rPr>
                <w:color w:val="000000"/>
                <w:sz w:val="24"/>
                <w:szCs w:val="24"/>
              </w:rPr>
            </w:pPr>
            <w:r>
              <w:rPr>
                <w:color w:val="000000"/>
                <w:sz w:val="24"/>
                <w:szCs w:val="24"/>
              </w:rPr>
              <w:t>25.10.2021.</w:t>
            </w:r>
          </w:p>
        </w:tc>
        <w:tc>
          <w:tcPr>
            <w:tcW w:w="96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EUR</w:t>
            </w:r>
          </w:p>
        </w:tc>
        <w:tc>
          <w:tcPr>
            <w:tcW w:w="134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477.00</w:t>
            </w:r>
          </w:p>
        </w:tc>
        <w:tc>
          <w:tcPr>
            <w:tcW w:w="122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33.00</w:t>
            </w:r>
          </w:p>
        </w:tc>
        <w:tc>
          <w:tcPr>
            <w:tcW w:w="124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2.39</w:t>
            </w:r>
          </w:p>
        </w:tc>
        <w:tc>
          <w:tcPr>
            <w:tcW w:w="130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35.39</w:t>
            </w:r>
          </w:p>
        </w:tc>
        <w:tc>
          <w:tcPr>
            <w:tcW w:w="96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30</w:t>
            </w:r>
          </w:p>
        </w:tc>
      </w:tr>
      <w:tr w:rsidR="00B35FF5" w:rsidTr="00B35FF5">
        <w:trPr>
          <w:trHeight w:val="300"/>
          <w:jc w:val="center"/>
        </w:trPr>
        <w:tc>
          <w:tcPr>
            <w:tcW w:w="1120" w:type="dxa"/>
            <w:tcBorders>
              <w:top w:val="single" w:sz="4" w:space="0" w:color="auto"/>
              <w:left w:val="single" w:sz="4" w:space="0" w:color="auto"/>
              <w:bottom w:val="nil"/>
              <w:right w:val="single" w:sz="4" w:space="0" w:color="auto"/>
            </w:tcBorders>
            <w:noWrap/>
            <w:vAlign w:val="center"/>
            <w:hideMark/>
          </w:tcPr>
          <w:p w:rsidR="00B35FF5" w:rsidRDefault="00B35FF5">
            <w:pPr>
              <w:spacing w:line="360" w:lineRule="auto"/>
              <w:rPr>
                <w:color w:val="000000"/>
                <w:sz w:val="24"/>
                <w:szCs w:val="24"/>
              </w:rPr>
            </w:pPr>
            <w:r>
              <w:rPr>
                <w:color w:val="000000"/>
                <w:sz w:val="24"/>
                <w:szCs w:val="24"/>
              </w:rPr>
              <w:t>25.11.2021.</w:t>
            </w:r>
          </w:p>
        </w:tc>
        <w:tc>
          <w:tcPr>
            <w:tcW w:w="96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EUR</w:t>
            </w:r>
          </w:p>
        </w:tc>
        <w:tc>
          <w:tcPr>
            <w:tcW w:w="134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444.00</w:t>
            </w:r>
          </w:p>
        </w:tc>
        <w:tc>
          <w:tcPr>
            <w:tcW w:w="122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33.00</w:t>
            </w:r>
          </w:p>
        </w:tc>
        <w:tc>
          <w:tcPr>
            <w:tcW w:w="124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2.29</w:t>
            </w:r>
          </w:p>
        </w:tc>
        <w:tc>
          <w:tcPr>
            <w:tcW w:w="130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35.29</w:t>
            </w:r>
          </w:p>
        </w:tc>
        <w:tc>
          <w:tcPr>
            <w:tcW w:w="96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31</w:t>
            </w:r>
          </w:p>
        </w:tc>
      </w:tr>
      <w:tr w:rsidR="00B35FF5" w:rsidTr="00B35FF5">
        <w:trPr>
          <w:trHeight w:val="300"/>
          <w:jc w:val="center"/>
        </w:trPr>
        <w:tc>
          <w:tcPr>
            <w:tcW w:w="1120" w:type="dxa"/>
            <w:tcBorders>
              <w:top w:val="single" w:sz="4" w:space="0" w:color="auto"/>
              <w:left w:val="single" w:sz="4" w:space="0" w:color="auto"/>
              <w:bottom w:val="nil"/>
              <w:right w:val="single" w:sz="4" w:space="0" w:color="auto"/>
            </w:tcBorders>
            <w:noWrap/>
            <w:vAlign w:val="center"/>
            <w:hideMark/>
          </w:tcPr>
          <w:p w:rsidR="00B35FF5" w:rsidRDefault="00B35FF5">
            <w:pPr>
              <w:spacing w:line="360" w:lineRule="auto"/>
              <w:rPr>
                <w:color w:val="000000"/>
                <w:sz w:val="24"/>
                <w:szCs w:val="24"/>
              </w:rPr>
            </w:pPr>
            <w:r>
              <w:rPr>
                <w:color w:val="000000"/>
                <w:sz w:val="24"/>
                <w:szCs w:val="24"/>
              </w:rPr>
              <w:t>25.12.2021.</w:t>
            </w:r>
          </w:p>
        </w:tc>
        <w:tc>
          <w:tcPr>
            <w:tcW w:w="96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EUR</w:t>
            </w:r>
          </w:p>
        </w:tc>
        <w:tc>
          <w:tcPr>
            <w:tcW w:w="134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411.00</w:t>
            </w:r>
          </w:p>
        </w:tc>
        <w:tc>
          <w:tcPr>
            <w:tcW w:w="122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33.00</w:t>
            </w:r>
          </w:p>
        </w:tc>
        <w:tc>
          <w:tcPr>
            <w:tcW w:w="124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2.06</w:t>
            </w:r>
          </w:p>
        </w:tc>
        <w:tc>
          <w:tcPr>
            <w:tcW w:w="130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35.06</w:t>
            </w:r>
          </w:p>
        </w:tc>
        <w:tc>
          <w:tcPr>
            <w:tcW w:w="96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30</w:t>
            </w:r>
          </w:p>
        </w:tc>
      </w:tr>
      <w:tr w:rsidR="00B35FF5" w:rsidTr="00B35FF5">
        <w:trPr>
          <w:trHeight w:val="300"/>
          <w:jc w:val="center"/>
        </w:trPr>
        <w:tc>
          <w:tcPr>
            <w:tcW w:w="1120" w:type="dxa"/>
            <w:tcBorders>
              <w:top w:val="single" w:sz="4" w:space="0" w:color="auto"/>
              <w:left w:val="single" w:sz="4" w:space="0" w:color="auto"/>
              <w:bottom w:val="nil"/>
              <w:right w:val="single" w:sz="4" w:space="0" w:color="auto"/>
            </w:tcBorders>
            <w:noWrap/>
            <w:vAlign w:val="center"/>
            <w:hideMark/>
          </w:tcPr>
          <w:p w:rsidR="00B35FF5" w:rsidRDefault="00B35FF5">
            <w:pPr>
              <w:spacing w:line="360" w:lineRule="auto"/>
              <w:rPr>
                <w:color w:val="000000"/>
                <w:sz w:val="24"/>
                <w:szCs w:val="24"/>
              </w:rPr>
            </w:pPr>
            <w:r>
              <w:rPr>
                <w:color w:val="000000"/>
                <w:sz w:val="24"/>
                <w:szCs w:val="24"/>
              </w:rPr>
              <w:t>25.01.2022.</w:t>
            </w:r>
          </w:p>
        </w:tc>
        <w:tc>
          <w:tcPr>
            <w:tcW w:w="96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EUR</w:t>
            </w:r>
          </w:p>
        </w:tc>
        <w:tc>
          <w:tcPr>
            <w:tcW w:w="134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378.00</w:t>
            </w:r>
          </w:p>
        </w:tc>
        <w:tc>
          <w:tcPr>
            <w:tcW w:w="122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33.00</w:t>
            </w:r>
          </w:p>
        </w:tc>
        <w:tc>
          <w:tcPr>
            <w:tcW w:w="124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1.95</w:t>
            </w:r>
          </w:p>
        </w:tc>
        <w:tc>
          <w:tcPr>
            <w:tcW w:w="130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34.95</w:t>
            </w:r>
          </w:p>
        </w:tc>
        <w:tc>
          <w:tcPr>
            <w:tcW w:w="96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31</w:t>
            </w:r>
          </w:p>
        </w:tc>
      </w:tr>
      <w:tr w:rsidR="00B35FF5" w:rsidTr="00B35FF5">
        <w:trPr>
          <w:trHeight w:val="300"/>
          <w:jc w:val="center"/>
        </w:trPr>
        <w:tc>
          <w:tcPr>
            <w:tcW w:w="1120" w:type="dxa"/>
            <w:tcBorders>
              <w:top w:val="single" w:sz="4" w:space="0" w:color="auto"/>
              <w:left w:val="single" w:sz="4" w:space="0" w:color="auto"/>
              <w:bottom w:val="nil"/>
              <w:right w:val="single" w:sz="4" w:space="0" w:color="auto"/>
            </w:tcBorders>
            <w:noWrap/>
            <w:vAlign w:val="center"/>
            <w:hideMark/>
          </w:tcPr>
          <w:p w:rsidR="00B35FF5" w:rsidRDefault="00B35FF5">
            <w:pPr>
              <w:spacing w:line="360" w:lineRule="auto"/>
              <w:rPr>
                <w:color w:val="000000"/>
                <w:sz w:val="24"/>
                <w:szCs w:val="24"/>
              </w:rPr>
            </w:pPr>
            <w:r>
              <w:rPr>
                <w:color w:val="000000"/>
                <w:sz w:val="24"/>
                <w:szCs w:val="24"/>
              </w:rPr>
              <w:t>25.02.2022.</w:t>
            </w:r>
          </w:p>
        </w:tc>
        <w:tc>
          <w:tcPr>
            <w:tcW w:w="96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EUR</w:t>
            </w:r>
          </w:p>
        </w:tc>
        <w:tc>
          <w:tcPr>
            <w:tcW w:w="134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345.00</w:t>
            </w:r>
          </w:p>
        </w:tc>
        <w:tc>
          <w:tcPr>
            <w:tcW w:w="122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33.00</w:t>
            </w:r>
          </w:p>
        </w:tc>
        <w:tc>
          <w:tcPr>
            <w:tcW w:w="124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1.78</w:t>
            </w:r>
          </w:p>
        </w:tc>
        <w:tc>
          <w:tcPr>
            <w:tcW w:w="130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34.78</w:t>
            </w:r>
          </w:p>
        </w:tc>
        <w:tc>
          <w:tcPr>
            <w:tcW w:w="96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31</w:t>
            </w:r>
          </w:p>
        </w:tc>
      </w:tr>
      <w:tr w:rsidR="00B35FF5" w:rsidTr="00B35FF5">
        <w:trPr>
          <w:trHeight w:val="300"/>
          <w:jc w:val="center"/>
        </w:trPr>
        <w:tc>
          <w:tcPr>
            <w:tcW w:w="1120" w:type="dxa"/>
            <w:tcBorders>
              <w:top w:val="single" w:sz="4" w:space="0" w:color="auto"/>
              <w:left w:val="single" w:sz="4" w:space="0" w:color="auto"/>
              <w:bottom w:val="nil"/>
              <w:right w:val="single" w:sz="4" w:space="0" w:color="auto"/>
            </w:tcBorders>
            <w:noWrap/>
            <w:vAlign w:val="center"/>
            <w:hideMark/>
          </w:tcPr>
          <w:p w:rsidR="00B35FF5" w:rsidRDefault="00B35FF5">
            <w:pPr>
              <w:spacing w:line="360" w:lineRule="auto"/>
              <w:rPr>
                <w:color w:val="000000"/>
                <w:sz w:val="24"/>
                <w:szCs w:val="24"/>
              </w:rPr>
            </w:pPr>
            <w:r>
              <w:rPr>
                <w:color w:val="000000"/>
                <w:sz w:val="24"/>
                <w:szCs w:val="24"/>
              </w:rPr>
              <w:t>25.03.2022.</w:t>
            </w:r>
          </w:p>
        </w:tc>
        <w:tc>
          <w:tcPr>
            <w:tcW w:w="96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EUR</w:t>
            </w:r>
          </w:p>
        </w:tc>
        <w:tc>
          <w:tcPr>
            <w:tcW w:w="134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312.00</w:t>
            </w:r>
          </w:p>
        </w:tc>
        <w:tc>
          <w:tcPr>
            <w:tcW w:w="122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33.00</w:t>
            </w:r>
          </w:p>
        </w:tc>
        <w:tc>
          <w:tcPr>
            <w:tcW w:w="124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1.46</w:t>
            </w:r>
          </w:p>
        </w:tc>
        <w:tc>
          <w:tcPr>
            <w:tcW w:w="130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34.46</w:t>
            </w:r>
          </w:p>
        </w:tc>
        <w:tc>
          <w:tcPr>
            <w:tcW w:w="96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28</w:t>
            </w:r>
          </w:p>
        </w:tc>
      </w:tr>
      <w:tr w:rsidR="00B35FF5" w:rsidTr="00B35FF5">
        <w:trPr>
          <w:trHeight w:val="300"/>
          <w:jc w:val="center"/>
        </w:trPr>
        <w:tc>
          <w:tcPr>
            <w:tcW w:w="1120" w:type="dxa"/>
            <w:tcBorders>
              <w:top w:val="single" w:sz="4" w:space="0" w:color="auto"/>
              <w:left w:val="single" w:sz="4" w:space="0" w:color="auto"/>
              <w:bottom w:val="nil"/>
              <w:right w:val="single" w:sz="4" w:space="0" w:color="auto"/>
            </w:tcBorders>
            <w:noWrap/>
            <w:vAlign w:val="center"/>
            <w:hideMark/>
          </w:tcPr>
          <w:p w:rsidR="00B35FF5" w:rsidRDefault="00B35FF5">
            <w:pPr>
              <w:spacing w:line="360" w:lineRule="auto"/>
              <w:rPr>
                <w:color w:val="000000"/>
                <w:sz w:val="24"/>
                <w:szCs w:val="24"/>
              </w:rPr>
            </w:pPr>
            <w:r>
              <w:rPr>
                <w:color w:val="000000"/>
                <w:sz w:val="24"/>
                <w:szCs w:val="24"/>
              </w:rPr>
              <w:t>25.04.2022.</w:t>
            </w:r>
          </w:p>
        </w:tc>
        <w:tc>
          <w:tcPr>
            <w:tcW w:w="96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EUR</w:t>
            </w:r>
          </w:p>
        </w:tc>
        <w:tc>
          <w:tcPr>
            <w:tcW w:w="134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279.00</w:t>
            </w:r>
          </w:p>
        </w:tc>
        <w:tc>
          <w:tcPr>
            <w:tcW w:w="122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33.00</w:t>
            </w:r>
          </w:p>
        </w:tc>
        <w:tc>
          <w:tcPr>
            <w:tcW w:w="124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1.44</w:t>
            </w:r>
          </w:p>
        </w:tc>
        <w:tc>
          <w:tcPr>
            <w:tcW w:w="130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34.44</w:t>
            </w:r>
          </w:p>
        </w:tc>
        <w:tc>
          <w:tcPr>
            <w:tcW w:w="96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31</w:t>
            </w:r>
          </w:p>
        </w:tc>
      </w:tr>
      <w:tr w:rsidR="00B35FF5" w:rsidTr="00B35FF5">
        <w:trPr>
          <w:trHeight w:val="300"/>
          <w:jc w:val="center"/>
        </w:trPr>
        <w:tc>
          <w:tcPr>
            <w:tcW w:w="1120" w:type="dxa"/>
            <w:tcBorders>
              <w:top w:val="single" w:sz="4" w:space="0" w:color="auto"/>
              <w:left w:val="single" w:sz="4" w:space="0" w:color="auto"/>
              <w:bottom w:val="nil"/>
              <w:right w:val="single" w:sz="4" w:space="0" w:color="auto"/>
            </w:tcBorders>
            <w:noWrap/>
            <w:vAlign w:val="center"/>
            <w:hideMark/>
          </w:tcPr>
          <w:p w:rsidR="00B35FF5" w:rsidRDefault="00B35FF5">
            <w:pPr>
              <w:spacing w:line="360" w:lineRule="auto"/>
              <w:rPr>
                <w:color w:val="000000"/>
                <w:sz w:val="24"/>
                <w:szCs w:val="24"/>
              </w:rPr>
            </w:pPr>
            <w:r>
              <w:rPr>
                <w:color w:val="000000"/>
                <w:sz w:val="24"/>
                <w:szCs w:val="24"/>
              </w:rPr>
              <w:t>25.05.2022.</w:t>
            </w:r>
          </w:p>
        </w:tc>
        <w:tc>
          <w:tcPr>
            <w:tcW w:w="96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EUR</w:t>
            </w:r>
          </w:p>
        </w:tc>
        <w:tc>
          <w:tcPr>
            <w:tcW w:w="134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246.00</w:t>
            </w:r>
          </w:p>
        </w:tc>
        <w:tc>
          <w:tcPr>
            <w:tcW w:w="122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33.00</w:t>
            </w:r>
          </w:p>
        </w:tc>
        <w:tc>
          <w:tcPr>
            <w:tcW w:w="124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1.27</w:t>
            </w:r>
          </w:p>
        </w:tc>
        <w:tc>
          <w:tcPr>
            <w:tcW w:w="130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34.27</w:t>
            </w:r>
          </w:p>
        </w:tc>
        <w:tc>
          <w:tcPr>
            <w:tcW w:w="96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31</w:t>
            </w:r>
          </w:p>
        </w:tc>
      </w:tr>
      <w:tr w:rsidR="00B35FF5" w:rsidTr="00B35FF5">
        <w:trPr>
          <w:trHeight w:val="300"/>
          <w:jc w:val="center"/>
        </w:trPr>
        <w:tc>
          <w:tcPr>
            <w:tcW w:w="1120" w:type="dxa"/>
            <w:tcBorders>
              <w:top w:val="single" w:sz="4" w:space="0" w:color="auto"/>
              <w:left w:val="single" w:sz="4" w:space="0" w:color="auto"/>
              <w:bottom w:val="nil"/>
              <w:right w:val="single" w:sz="4" w:space="0" w:color="auto"/>
            </w:tcBorders>
            <w:noWrap/>
            <w:vAlign w:val="center"/>
            <w:hideMark/>
          </w:tcPr>
          <w:p w:rsidR="00B35FF5" w:rsidRDefault="00B35FF5">
            <w:pPr>
              <w:spacing w:line="360" w:lineRule="auto"/>
              <w:rPr>
                <w:color w:val="000000"/>
                <w:sz w:val="24"/>
                <w:szCs w:val="24"/>
              </w:rPr>
            </w:pPr>
            <w:r>
              <w:rPr>
                <w:color w:val="000000"/>
                <w:sz w:val="24"/>
                <w:szCs w:val="24"/>
              </w:rPr>
              <w:lastRenderedPageBreak/>
              <w:t>25.06.2022.</w:t>
            </w:r>
          </w:p>
        </w:tc>
        <w:tc>
          <w:tcPr>
            <w:tcW w:w="96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EUR</w:t>
            </w:r>
          </w:p>
        </w:tc>
        <w:tc>
          <w:tcPr>
            <w:tcW w:w="134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213.00</w:t>
            </w:r>
          </w:p>
        </w:tc>
        <w:tc>
          <w:tcPr>
            <w:tcW w:w="122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33.00</w:t>
            </w:r>
          </w:p>
        </w:tc>
        <w:tc>
          <w:tcPr>
            <w:tcW w:w="124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1.10</w:t>
            </w:r>
          </w:p>
        </w:tc>
        <w:tc>
          <w:tcPr>
            <w:tcW w:w="130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34.10</w:t>
            </w:r>
          </w:p>
        </w:tc>
        <w:tc>
          <w:tcPr>
            <w:tcW w:w="96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31</w:t>
            </w:r>
          </w:p>
        </w:tc>
      </w:tr>
      <w:tr w:rsidR="00B35FF5" w:rsidTr="00B35FF5">
        <w:trPr>
          <w:trHeight w:val="300"/>
          <w:jc w:val="center"/>
        </w:trPr>
        <w:tc>
          <w:tcPr>
            <w:tcW w:w="1120" w:type="dxa"/>
            <w:tcBorders>
              <w:top w:val="single" w:sz="4" w:space="0" w:color="auto"/>
              <w:left w:val="single" w:sz="4" w:space="0" w:color="auto"/>
              <w:bottom w:val="nil"/>
              <w:right w:val="single" w:sz="4" w:space="0" w:color="auto"/>
            </w:tcBorders>
            <w:noWrap/>
            <w:vAlign w:val="center"/>
            <w:hideMark/>
          </w:tcPr>
          <w:p w:rsidR="00B35FF5" w:rsidRDefault="00B35FF5">
            <w:pPr>
              <w:spacing w:line="360" w:lineRule="auto"/>
              <w:rPr>
                <w:color w:val="000000"/>
                <w:sz w:val="24"/>
                <w:szCs w:val="24"/>
              </w:rPr>
            </w:pPr>
            <w:r>
              <w:rPr>
                <w:color w:val="000000"/>
                <w:sz w:val="24"/>
                <w:szCs w:val="24"/>
              </w:rPr>
              <w:t>25.07.2022.</w:t>
            </w:r>
          </w:p>
        </w:tc>
        <w:tc>
          <w:tcPr>
            <w:tcW w:w="96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EUR</w:t>
            </w:r>
          </w:p>
        </w:tc>
        <w:tc>
          <w:tcPr>
            <w:tcW w:w="134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180.00</w:t>
            </w:r>
          </w:p>
        </w:tc>
        <w:tc>
          <w:tcPr>
            <w:tcW w:w="122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33.00</w:t>
            </w:r>
          </w:p>
        </w:tc>
        <w:tc>
          <w:tcPr>
            <w:tcW w:w="124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0.90</w:t>
            </w:r>
          </w:p>
        </w:tc>
        <w:tc>
          <w:tcPr>
            <w:tcW w:w="130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33.90</w:t>
            </w:r>
          </w:p>
        </w:tc>
        <w:tc>
          <w:tcPr>
            <w:tcW w:w="96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30</w:t>
            </w:r>
          </w:p>
        </w:tc>
      </w:tr>
      <w:tr w:rsidR="00B35FF5" w:rsidTr="00B35FF5">
        <w:trPr>
          <w:trHeight w:val="300"/>
          <w:jc w:val="center"/>
        </w:trPr>
        <w:tc>
          <w:tcPr>
            <w:tcW w:w="1120" w:type="dxa"/>
            <w:tcBorders>
              <w:top w:val="single" w:sz="4" w:space="0" w:color="auto"/>
              <w:left w:val="single" w:sz="4" w:space="0" w:color="auto"/>
              <w:bottom w:val="nil"/>
              <w:right w:val="single" w:sz="4" w:space="0" w:color="auto"/>
            </w:tcBorders>
            <w:noWrap/>
            <w:vAlign w:val="center"/>
            <w:hideMark/>
          </w:tcPr>
          <w:p w:rsidR="00B35FF5" w:rsidRDefault="00B35FF5">
            <w:pPr>
              <w:spacing w:line="360" w:lineRule="auto"/>
              <w:rPr>
                <w:color w:val="000000"/>
                <w:sz w:val="24"/>
                <w:szCs w:val="24"/>
              </w:rPr>
            </w:pPr>
            <w:r>
              <w:rPr>
                <w:color w:val="000000"/>
                <w:sz w:val="24"/>
                <w:szCs w:val="24"/>
              </w:rPr>
              <w:t>25.08.2022.</w:t>
            </w:r>
          </w:p>
        </w:tc>
        <w:tc>
          <w:tcPr>
            <w:tcW w:w="96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EUR</w:t>
            </w:r>
          </w:p>
        </w:tc>
        <w:tc>
          <w:tcPr>
            <w:tcW w:w="134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147.00</w:t>
            </w:r>
          </w:p>
        </w:tc>
        <w:tc>
          <w:tcPr>
            <w:tcW w:w="122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33.00</w:t>
            </w:r>
          </w:p>
        </w:tc>
        <w:tc>
          <w:tcPr>
            <w:tcW w:w="124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0.76</w:t>
            </w:r>
          </w:p>
        </w:tc>
        <w:tc>
          <w:tcPr>
            <w:tcW w:w="130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33.76</w:t>
            </w:r>
          </w:p>
        </w:tc>
        <w:tc>
          <w:tcPr>
            <w:tcW w:w="96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31</w:t>
            </w:r>
          </w:p>
        </w:tc>
      </w:tr>
      <w:tr w:rsidR="00B35FF5" w:rsidTr="00B35FF5">
        <w:trPr>
          <w:trHeight w:val="300"/>
          <w:jc w:val="center"/>
        </w:trPr>
        <w:tc>
          <w:tcPr>
            <w:tcW w:w="1120" w:type="dxa"/>
            <w:tcBorders>
              <w:top w:val="single" w:sz="4" w:space="0" w:color="auto"/>
              <w:left w:val="single" w:sz="4" w:space="0" w:color="auto"/>
              <w:bottom w:val="nil"/>
              <w:right w:val="single" w:sz="4" w:space="0" w:color="auto"/>
            </w:tcBorders>
            <w:noWrap/>
            <w:vAlign w:val="center"/>
            <w:hideMark/>
          </w:tcPr>
          <w:p w:rsidR="00B35FF5" w:rsidRDefault="00B35FF5">
            <w:pPr>
              <w:spacing w:line="360" w:lineRule="auto"/>
              <w:rPr>
                <w:color w:val="000000"/>
                <w:sz w:val="24"/>
                <w:szCs w:val="24"/>
              </w:rPr>
            </w:pPr>
            <w:r>
              <w:rPr>
                <w:color w:val="000000"/>
                <w:sz w:val="24"/>
                <w:szCs w:val="24"/>
              </w:rPr>
              <w:t>25.09.2022.</w:t>
            </w:r>
          </w:p>
        </w:tc>
        <w:tc>
          <w:tcPr>
            <w:tcW w:w="96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EUR</w:t>
            </w:r>
          </w:p>
        </w:tc>
        <w:tc>
          <w:tcPr>
            <w:tcW w:w="134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114.00</w:t>
            </w:r>
          </w:p>
        </w:tc>
        <w:tc>
          <w:tcPr>
            <w:tcW w:w="122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33.00</w:t>
            </w:r>
          </w:p>
        </w:tc>
        <w:tc>
          <w:tcPr>
            <w:tcW w:w="124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0.59</w:t>
            </w:r>
          </w:p>
        </w:tc>
        <w:tc>
          <w:tcPr>
            <w:tcW w:w="130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33.59</w:t>
            </w:r>
          </w:p>
        </w:tc>
        <w:tc>
          <w:tcPr>
            <w:tcW w:w="96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31</w:t>
            </w:r>
          </w:p>
        </w:tc>
      </w:tr>
      <w:tr w:rsidR="00B35FF5" w:rsidTr="00B35FF5">
        <w:trPr>
          <w:trHeight w:val="300"/>
          <w:jc w:val="center"/>
        </w:trPr>
        <w:tc>
          <w:tcPr>
            <w:tcW w:w="1120" w:type="dxa"/>
            <w:tcBorders>
              <w:top w:val="single" w:sz="4" w:space="0" w:color="auto"/>
              <w:left w:val="single" w:sz="4" w:space="0" w:color="auto"/>
              <w:bottom w:val="nil"/>
              <w:right w:val="single" w:sz="4" w:space="0" w:color="auto"/>
            </w:tcBorders>
            <w:noWrap/>
            <w:vAlign w:val="center"/>
            <w:hideMark/>
          </w:tcPr>
          <w:p w:rsidR="00B35FF5" w:rsidRDefault="00B35FF5">
            <w:pPr>
              <w:spacing w:line="360" w:lineRule="auto"/>
              <w:rPr>
                <w:color w:val="000000"/>
                <w:sz w:val="24"/>
                <w:szCs w:val="24"/>
              </w:rPr>
            </w:pPr>
            <w:r>
              <w:rPr>
                <w:color w:val="000000"/>
                <w:sz w:val="24"/>
                <w:szCs w:val="24"/>
              </w:rPr>
              <w:t>25.10.2022.</w:t>
            </w:r>
          </w:p>
        </w:tc>
        <w:tc>
          <w:tcPr>
            <w:tcW w:w="96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EUR</w:t>
            </w:r>
          </w:p>
        </w:tc>
        <w:tc>
          <w:tcPr>
            <w:tcW w:w="134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81.00</w:t>
            </w:r>
          </w:p>
        </w:tc>
        <w:tc>
          <w:tcPr>
            <w:tcW w:w="122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33.00</w:t>
            </w:r>
          </w:p>
        </w:tc>
        <w:tc>
          <w:tcPr>
            <w:tcW w:w="124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0.41</w:t>
            </w:r>
          </w:p>
        </w:tc>
        <w:tc>
          <w:tcPr>
            <w:tcW w:w="130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33.41</w:t>
            </w:r>
          </w:p>
        </w:tc>
        <w:tc>
          <w:tcPr>
            <w:tcW w:w="96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30</w:t>
            </w:r>
          </w:p>
        </w:tc>
      </w:tr>
      <w:tr w:rsidR="00B35FF5" w:rsidTr="00B35FF5">
        <w:trPr>
          <w:trHeight w:val="300"/>
          <w:jc w:val="center"/>
        </w:trPr>
        <w:tc>
          <w:tcPr>
            <w:tcW w:w="1120" w:type="dxa"/>
            <w:tcBorders>
              <w:top w:val="single" w:sz="4" w:space="0" w:color="auto"/>
              <w:left w:val="single" w:sz="4" w:space="0" w:color="auto"/>
              <w:bottom w:val="nil"/>
              <w:right w:val="single" w:sz="4" w:space="0" w:color="auto"/>
            </w:tcBorders>
            <w:noWrap/>
            <w:vAlign w:val="center"/>
            <w:hideMark/>
          </w:tcPr>
          <w:p w:rsidR="00B35FF5" w:rsidRDefault="00B35FF5">
            <w:pPr>
              <w:spacing w:line="360" w:lineRule="auto"/>
              <w:rPr>
                <w:color w:val="000000"/>
                <w:sz w:val="24"/>
                <w:szCs w:val="24"/>
              </w:rPr>
            </w:pPr>
            <w:r>
              <w:rPr>
                <w:color w:val="000000"/>
                <w:sz w:val="24"/>
                <w:szCs w:val="24"/>
              </w:rPr>
              <w:t>25.11.2022.</w:t>
            </w:r>
          </w:p>
        </w:tc>
        <w:tc>
          <w:tcPr>
            <w:tcW w:w="96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EUR</w:t>
            </w:r>
          </w:p>
        </w:tc>
        <w:tc>
          <w:tcPr>
            <w:tcW w:w="134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48.00</w:t>
            </w:r>
          </w:p>
        </w:tc>
        <w:tc>
          <w:tcPr>
            <w:tcW w:w="122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48.00</w:t>
            </w:r>
          </w:p>
        </w:tc>
        <w:tc>
          <w:tcPr>
            <w:tcW w:w="124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0.25</w:t>
            </w:r>
          </w:p>
        </w:tc>
        <w:tc>
          <w:tcPr>
            <w:tcW w:w="130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48.25</w:t>
            </w:r>
          </w:p>
        </w:tc>
        <w:tc>
          <w:tcPr>
            <w:tcW w:w="96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31</w:t>
            </w:r>
          </w:p>
        </w:tc>
      </w:tr>
      <w:tr w:rsidR="00B35FF5" w:rsidTr="00B35FF5">
        <w:trPr>
          <w:trHeight w:val="300"/>
          <w:jc w:val="center"/>
        </w:trPr>
        <w:tc>
          <w:tcPr>
            <w:tcW w:w="1120" w:type="dxa"/>
            <w:tcBorders>
              <w:top w:val="single" w:sz="4" w:space="0" w:color="auto"/>
              <w:left w:val="single" w:sz="4" w:space="0" w:color="auto"/>
              <w:bottom w:val="single" w:sz="4" w:space="0" w:color="auto"/>
              <w:right w:val="single" w:sz="4" w:space="0" w:color="auto"/>
            </w:tcBorders>
            <w:noWrap/>
            <w:vAlign w:val="center"/>
            <w:hideMark/>
          </w:tcPr>
          <w:p w:rsidR="00B35FF5" w:rsidRDefault="00B35FF5">
            <w:pPr>
              <w:spacing w:line="360" w:lineRule="auto"/>
              <w:rPr>
                <w:b/>
                <w:bCs/>
                <w:color w:val="000000"/>
                <w:sz w:val="24"/>
                <w:szCs w:val="24"/>
              </w:rPr>
            </w:pPr>
            <w:r>
              <w:rPr>
                <w:b/>
                <w:bCs/>
                <w:color w:val="000000"/>
                <w:sz w:val="24"/>
                <w:szCs w:val="24"/>
              </w:rPr>
              <w:t>KOPĀ</w:t>
            </w:r>
          </w:p>
        </w:tc>
        <w:tc>
          <w:tcPr>
            <w:tcW w:w="96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color w:val="000000"/>
                <w:sz w:val="24"/>
                <w:szCs w:val="24"/>
              </w:rPr>
            </w:pPr>
            <w:r>
              <w:rPr>
                <w:color w:val="000000"/>
                <w:sz w:val="24"/>
                <w:szCs w:val="24"/>
              </w:rPr>
              <w:t>EUR</w:t>
            </w:r>
          </w:p>
        </w:tc>
        <w:tc>
          <w:tcPr>
            <w:tcW w:w="134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b/>
                <w:bCs/>
                <w:color w:val="000000"/>
                <w:sz w:val="24"/>
                <w:szCs w:val="24"/>
              </w:rPr>
            </w:pPr>
            <w:r>
              <w:rPr>
                <w:b/>
                <w:bCs/>
                <w:color w:val="000000"/>
                <w:sz w:val="24"/>
                <w:szCs w:val="24"/>
              </w:rPr>
              <w:t> </w:t>
            </w:r>
          </w:p>
        </w:tc>
        <w:tc>
          <w:tcPr>
            <w:tcW w:w="122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b/>
                <w:bCs/>
                <w:color w:val="000000"/>
                <w:sz w:val="24"/>
                <w:szCs w:val="24"/>
              </w:rPr>
            </w:pPr>
            <w:r>
              <w:rPr>
                <w:b/>
                <w:bCs/>
                <w:color w:val="000000"/>
                <w:sz w:val="24"/>
                <w:szCs w:val="24"/>
              </w:rPr>
              <w:t>1300</w:t>
            </w:r>
          </w:p>
        </w:tc>
        <w:tc>
          <w:tcPr>
            <w:tcW w:w="124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b/>
                <w:bCs/>
                <w:color w:val="000000"/>
                <w:sz w:val="24"/>
                <w:szCs w:val="24"/>
              </w:rPr>
            </w:pPr>
            <w:r>
              <w:rPr>
                <w:b/>
                <w:bCs/>
                <w:color w:val="000000"/>
                <w:sz w:val="24"/>
                <w:szCs w:val="24"/>
              </w:rPr>
              <w:t>107.68</w:t>
            </w:r>
          </w:p>
        </w:tc>
        <w:tc>
          <w:tcPr>
            <w:tcW w:w="130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b/>
                <w:bCs/>
                <w:color w:val="000000"/>
                <w:sz w:val="24"/>
                <w:szCs w:val="24"/>
              </w:rPr>
            </w:pPr>
            <w:r>
              <w:rPr>
                <w:b/>
                <w:bCs/>
                <w:color w:val="000000"/>
                <w:sz w:val="24"/>
                <w:szCs w:val="24"/>
              </w:rPr>
              <w:t>1407.68</w:t>
            </w:r>
          </w:p>
        </w:tc>
        <w:tc>
          <w:tcPr>
            <w:tcW w:w="960" w:type="dxa"/>
            <w:tcBorders>
              <w:top w:val="nil"/>
              <w:left w:val="nil"/>
              <w:bottom w:val="single" w:sz="4" w:space="0" w:color="auto"/>
              <w:right w:val="single" w:sz="4" w:space="0" w:color="auto"/>
            </w:tcBorders>
            <w:noWrap/>
            <w:vAlign w:val="center"/>
            <w:hideMark/>
          </w:tcPr>
          <w:p w:rsidR="00B35FF5" w:rsidRDefault="00B35FF5">
            <w:pPr>
              <w:spacing w:line="360" w:lineRule="auto"/>
              <w:jc w:val="center"/>
              <w:rPr>
                <w:b/>
                <w:bCs/>
                <w:color w:val="000000"/>
                <w:sz w:val="24"/>
                <w:szCs w:val="24"/>
              </w:rPr>
            </w:pPr>
            <w:r>
              <w:rPr>
                <w:b/>
                <w:bCs/>
                <w:color w:val="000000"/>
                <w:sz w:val="24"/>
                <w:szCs w:val="24"/>
              </w:rPr>
              <w:t> </w:t>
            </w:r>
          </w:p>
        </w:tc>
      </w:tr>
    </w:tbl>
    <w:p w:rsidR="00B35FF5" w:rsidRDefault="00B35FF5" w:rsidP="00B35FF5">
      <w:pPr>
        <w:spacing w:line="360" w:lineRule="auto"/>
        <w:jc w:val="center"/>
        <w:rPr>
          <w:sz w:val="24"/>
          <w:szCs w:val="24"/>
        </w:rPr>
      </w:pPr>
    </w:p>
    <w:p w:rsidR="00B35FF5" w:rsidRDefault="00B35FF5" w:rsidP="00B35FF5">
      <w:pPr>
        <w:spacing w:line="360" w:lineRule="auto"/>
        <w:rPr>
          <w:sz w:val="24"/>
          <w:szCs w:val="24"/>
        </w:rPr>
      </w:pPr>
      <w:r>
        <w:rPr>
          <w:sz w:val="24"/>
          <w:szCs w:val="24"/>
        </w:rPr>
        <w:t xml:space="preserve">Gulbenes novada pašvaldības priekšsēdētājs </w:t>
      </w:r>
      <w:r>
        <w:rPr>
          <w:sz w:val="24"/>
          <w:szCs w:val="24"/>
        </w:rPr>
        <w:tab/>
      </w:r>
      <w:r>
        <w:rPr>
          <w:sz w:val="24"/>
          <w:szCs w:val="24"/>
        </w:rPr>
        <w:tab/>
      </w:r>
      <w:r>
        <w:rPr>
          <w:sz w:val="24"/>
          <w:szCs w:val="24"/>
        </w:rPr>
        <w:tab/>
      </w:r>
      <w:r>
        <w:rPr>
          <w:sz w:val="24"/>
          <w:szCs w:val="24"/>
        </w:rPr>
        <w:tab/>
      </w:r>
      <w:r>
        <w:rPr>
          <w:sz w:val="24"/>
          <w:szCs w:val="24"/>
        </w:rPr>
        <w:tab/>
      </w:r>
      <w:r>
        <w:rPr>
          <w:sz w:val="24"/>
          <w:szCs w:val="24"/>
        </w:rPr>
        <w:tab/>
      </w:r>
      <w:proofErr w:type="spellStart"/>
      <w:r>
        <w:rPr>
          <w:sz w:val="24"/>
          <w:szCs w:val="24"/>
        </w:rPr>
        <w:t>N.Audzišs</w:t>
      </w:r>
      <w:proofErr w:type="spellEnd"/>
    </w:p>
    <w:p w:rsidR="00B35FF5" w:rsidRDefault="00B35FF5" w:rsidP="00B35FF5"/>
    <w:p w:rsidR="00B35FF5" w:rsidRDefault="00B35FF5" w:rsidP="00B35FF5">
      <w:r>
        <w:br w:type="page"/>
      </w:r>
    </w:p>
    <w:p w:rsidR="00B35FF5" w:rsidRDefault="00B35FF5" w:rsidP="00B35FF5">
      <w:pPr>
        <w:ind w:left="4111"/>
        <w:jc w:val="both"/>
        <w:rPr>
          <w:rFonts w:eastAsia="Calibri"/>
          <w:sz w:val="24"/>
          <w:szCs w:val="24"/>
        </w:rPr>
      </w:pPr>
      <w:r>
        <w:rPr>
          <w:b/>
          <w:bCs/>
          <w:sz w:val="24"/>
          <w:szCs w:val="24"/>
        </w:rPr>
        <w:lastRenderedPageBreak/>
        <w:t xml:space="preserve">12.pielikums </w:t>
      </w:r>
      <w:r>
        <w:rPr>
          <w:sz w:val="24"/>
          <w:szCs w:val="24"/>
        </w:rPr>
        <w:t>pie Gulbenes novada domes 2019.gada 30.decembra sēdes Nr.19, 22.§, 1.p.</w:t>
      </w:r>
    </w:p>
    <w:p w:rsidR="00B35FF5" w:rsidRDefault="00B35FF5" w:rsidP="00B35FF5">
      <w:pPr>
        <w:spacing w:line="360" w:lineRule="auto"/>
        <w:rPr>
          <w:sz w:val="24"/>
          <w:szCs w:val="24"/>
        </w:rPr>
      </w:pPr>
      <w:r>
        <w:rPr>
          <w:noProof/>
          <w:sz w:val="24"/>
          <w:szCs w:val="24"/>
        </w:rPr>
        <w:drawing>
          <wp:inline distT="0" distB="0" distL="0" distR="0">
            <wp:extent cx="5939790" cy="8393430"/>
            <wp:effectExtent l="0" t="0" r="3810" b="7620"/>
            <wp:docPr id="23" name="Attēls 23" descr="pielikums_zvaigznju_25A_gulbe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8" descr="pielikums_zvaigznju_25A_gulbene"/>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939790" cy="8393430"/>
                    </a:xfrm>
                    <a:prstGeom prst="rect">
                      <a:avLst/>
                    </a:prstGeom>
                    <a:noFill/>
                    <a:ln>
                      <a:noFill/>
                    </a:ln>
                  </pic:spPr>
                </pic:pic>
              </a:graphicData>
            </a:graphic>
          </wp:inline>
        </w:drawing>
      </w:r>
    </w:p>
    <w:p w:rsidR="00B35FF5" w:rsidRDefault="00B35FF5" w:rsidP="00B35FF5">
      <w:pPr>
        <w:spacing w:line="360" w:lineRule="auto"/>
        <w:jc w:val="both"/>
        <w:rPr>
          <w:sz w:val="24"/>
          <w:szCs w:val="24"/>
        </w:rPr>
      </w:pPr>
    </w:p>
    <w:p w:rsidR="00B35FF5" w:rsidRDefault="00B35FF5" w:rsidP="00B35FF5">
      <w:r>
        <w:br w:type="page"/>
      </w:r>
    </w:p>
    <w:p w:rsidR="00B35FF5" w:rsidRDefault="00B35FF5" w:rsidP="00B35FF5">
      <w:pPr>
        <w:ind w:left="4111"/>
        <w:jc w:val="both"/>
        <w:rPr>
          <w:rFonts w:eastAsia="Calibri"/>
          <w:sz w:val="24"/>
          <w:szCs w:val="24"/>
        </w:rPr>
      </w:pPr>
      <w:r>
        <w:rPr>
          <w:b/>
          <w:bCs/>
          <w:sz w:val="24"/>
          <w:szCs w:val="24"/>
        </w:rPr>
        <w:lastRenderedPageBreak/>
        <w:t xml:space="preserve">13.pielikums </w:t>
      </w:r>
      <w:r>
        <w:rPr>
          <w:sz w:val="24"/>
          <w:szCs w:val="24"/>
        </w:rPr>
        <w:t>pie Gulbenes novada domes 2019.gada 30.decembra sēdes Nr.19, 22.§, 3.p.</w:t>
      </w:r>
    </w:p>
    <w:p w:rsidR="00B35FF5" w:rsidRDefault="00B35FF5" w:rsidP="00B35FF5">
      <w:pPr>
        <w:spacing w:line="360" w:lineRule="auto"/>
        <w:rPr>
          <w:sz w:val="24"/>
          <w:szCs w:val="24"/>
        </w:rPr>
      </w:pPr>
      <w:r>
        <w:rPr>
          <w:noProof/>
          <w:sz w:val="24"/>
          <w:szCs w:val="24"/>
        </w:rPr>
        <w:drawing>
          <wp:inline distT="0" distB="0" distL="0" distR="0">
            <wp:extent cx="5939790" cy="8393430"/>
            <wp:effectExtent l="0" t="0" r="3810" b="7620"/>
            <wp:docPr id="22" name="Attēls 22" descr="pielikums_liepu_mala_lii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2" descr="pielikums_liepu_mala_liigo"/>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939790" cy="8393430"/>
                    </a:xfrm>
                    <a:prstGeom prst="rect">
                      <a:avLst/>
                    </a:prstGeom>
                    <a:noFill/>
                    <a:ln>
                      <a:noFill/>
                    </a:ln>
                  </pic:spPr>
                </pic:pic>
              </a:graphicData>
            </a:graphic>
          </wp:inline>
        </w:drawing>
      </w:r>
    </w:p>
    <w:p w:rsidR="00B35FF5" w:rsidRDefault="00B35FF5" w:rsidP="00B35FF5">
      <w:pPr>
        <w:rPr>
          <w:sz w:val="24"/>
          <w:szCs w:val="24"/>
        </w:rPr>
      </w:pPr>
    </w:p>
    <w:p w:rsidR="00B35FF5" w:rsidRDefault="00B35FF5" w:rsidP="00B35FF5">
      <w:pPr>
        <w:rPr>
          <w:sz w:val="24"/>
          <w:szCs w:val="24"/>
        </w:rPr>
      </w:pPr>
    </w:p>
    <w:p w:rsidR="00B35FF5" w:rsidRDefault="00B35FF5" w:rsidP="00B35FF5">
      <w:pPr>
        <w:tabs>
          <w:tab w:val="left" w:pos="6600"/>
        </w:tabs>
        <w:rPr>
          <w:sz w:val="24"/>
          <w:szCs w:val="24"/>
        </w:rPr>
      </w:pPr>
      <w:r>
        <w:rPr>
          <w:sz w:val="24"/>
          <w:szCs w:val="24"/>
        </w:rPr>
        <w:tab/>
      </w:r>
    </w:p>
    <w:p w:rsidR="00B35FF5" w:rsidRDefault="00B35FF5" w:rsidP="00B35FF5">
      <w:pPr>
        <w:ind w:left="4111"/>
        <w:jc w:val="both"/>
        <w:rPr>
          <w:rFonts w:eastAsia="Calibri"/>
          <w:sz w:val="24"/>
          <w:szCs w:val="24"/>
        </w:rPr>
      </w:pPr>
      <w:r>
        <w:rPr>
          <w:b/>
          <w:bCs/>
          <w:sz w:val="24"/>
          <w:szCs w:val="24"/>
        </w:rPr>
        <w:t xml:space="preserve">14.pielikums </w:t>
      </w:r>
      <w:r>
        <w:rPr>
          <w:sz w:val="24"/>
          <w:szCs w:val="24"/>
        </w:rPr>
        <w:t>pie Gulbenes novada domes 2019.gada 30.decembra sēdes Nr.19, 27.§, 6.p.</w:t>
      </w:r>
    </w:p>
    <w:p w:rsidR="00B35FF5" w:rsidRDefault="00B35FF5" w:rsidP="00B35FF5">
      <w:pPr>
        <w:ind w:right="43"/>
        <w:jc w:val="right"/>
      </w:pPr>
    </w:p>
    <w:p w:rsidR="00B35FF5" w:rsidRDefault="00B35FF5" w:rsidP="00B35FF5">
      <w:r>
        <w:rPr>
          <w:noProof/>
        </w:rPr>
        <w:lastRenderedPageBreak/>
        <w:drawing>
          <wp:inline distT="0" distB="0" distL="0" distR="0">
            <wp:extent cx="5931535" cy="4858385"/>
            <wp:effectExtent l="0" t="0" r="0" b="0"/>
            <wp:docPr id="21" name="Attēls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5"/>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931535" cy="4858385"/>
                    </a:xfrm>
                    <a:prstGeom prst="rect">
                      <a:avLst/>
                    </a:prstGeom>
                    <a:noFill/>
                    <a:ln>
                      <a:noFill/>
                    </a:ln>
                  </pic:spPr>
                </pic:pic>
              </a:graphicData>
            </a:graphic>
          </wp:inline>
        </w:drawing>
      </w:r>
      <w:r>
        <w:br w:type="page"/>
      </w:r>
    </w:p>
    <w:p w:rsidR="00B35FF5" w:rsidRDefault="00B35FF5" w:rsidP="00B35FF5">
      <w:pPr>
        <w:ind w:left="4111"/>
        <w:jc w:val="both"/>
        <w:rPr>
          <w:rFonts w:eastAsia="Calibri"/>
          <w:sz w:val="24"/>
          <w:szCs w:val="24"/>
        </w:rPr>
      </w:pPr>
      <w:r>
        <w:rPr>
          <w:b/>
          <w:bCs/>
          <w:sz w:val="24"/>
          <w:szCs w:val="24"/>
        </w:rPr>
        <w:lastRenderedPageBreak/>
        <w:t xml:space="preserve">15.pielikums </w:t>
      </w:r>
      <w:r>
        <w:rPr>
          <w:sz w:val="24"/>
          <w:szCs w:val="24"/>
        </w:rPr>
        <w:t>pie Gulbenes novada domes 2019.gada 30.decembra sēdes Nr.19, 28.§, 1.p.</w:t>
      </w:r>
    </w:p>
    <w:p w:rsidR="00B35FF5" w:rsidRDefault="00B35FF5" w:rsidP="00B35FF5">
      <w:pPr>
        <w:rPr>
          <w:sz w:val="24"/>
          <w:szCs w:val="24"/>
        </w:rPr>
      </w:pPr>
      <w:r>
        <w:rPr>
          <w:noProof/>
          <w:sz w:val="24"/>
          <w:szCs w:val="24"/>
        </w:rPr>
        <w:drawing>
          <wp:inline distT="0" distB="0" distL="0" distR="0">
            <wp:extent cx="5931535" cy="8404225"/>
            <wp:effectExtent l="0" t="0" r="0" b="0"/>
            <wp:docPr id="20" name="Attēls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7"/>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931535" cy="8404225"/>
                    </a:xfrm>
                    <a:prstGeom prst="rect">
                      <a:avLst/>
                    </a:prstGeom>
                    <a:noFill/>
                    <a:ln>
                      <a:noFill/>
                    </a:ln>
                  </pic:spPr>
                </pic:pic>
              </a:graphicData>
            </a:graphic>
          </wp:inline>
        </w:drawing>
      </w:r>
      <w:r>
        <w:rPr>
          <w:sz w:val="24"/>
          <w:szCs w:val="24"/>
        </w:rPr>
        <w:br w:type="page"/>
      </w:r>
    </w:p>
    <w:p w:rsidR="00B35FF5" w:rsidRDefault="00B35FF5" w:rsidP="00B35FF5">
      <w:pPr>
        <w:ind w:left="4111"/>
        <w:jc w:val="both"/>
        <w:rPr>
          <w:rFonts w:eastAsia="Calibri"/>
          <w:sz w:val="24"/>
          <w:szCs w:val="24"/>
        </w:rPr>
      </w:pPr>
      <w:r>
        <w:rPr>
          <w:b/>
          <w:bCs/>
          <w:sz w:val="24"/>
          <w:szCs w:val="24"/>
        </w:rPr>
        <w:lastRenderedPageBreak/>
        <w:t xml:space="preserve">16.pielikums </w:t>
      </w:r>
      <w:r>
        <w:rPr>
          <w:sz w:val="24"/>
          <w:szCs w:val="24"/>
        </w:rPr>
        <w:t>pie Gulbenes novada domes 2019.gada 30.decembra sēdes Nr.19, 28.§, 2.p.</w:t>
      </w:r>
    </w:p>
    <w:p w:rsidR="00B35FF5" w:rsidRDefault="00B35FF5" w:rsidP="00B35FF5">
      <w:pPr>
        <w:ind w:right="43"/>
        <w:jc w:val="right"/>
      </w:pPr>
      <w:r>
        <w:rPr>
          <w:noProof/>
        </w:rPr>
        <w:drawing>
          <wp:inline distT="0" distB="0" distL="0" distR="0">
            <wp:extent cx="5939790" cy="4179570"/>
            <wp:effectExtent l="3810" t="0" r="7620" b="7620"/>
            <wp:docPr id="19" name="Attēls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8"/>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rot="-5400000">
                      <a:off x="0" y="0"/>
                      <a:ext cx="5939790" cy="4179570"/>
                    </a:xfrm>
                    <a:prstGeom prst="rect">
                      <a:avLst/>
                    </a:prstGeom>
                    <a:noFill/>
                    <a:ln>
                      <a:noFill/>
                    </a:ln>
                  </pic:spPr>
                </pic:pic>
              </a:graphicData>
            </a:graphic>
          </wp:inline>
        </w:drawing>
      </w:r>
    </w:p>
    <w:p w:rsidR="00B35FF5" w:rsidRDefault="00B35FF5" w:rsidP="00B35FF5">
      <w:pPr>
        <w:ind w:right="43"/>
        <w:jc w:val="right"/>
      </w:pPr>
    </w:p>
    <w:p w:rsidR="00B35FF5" w:rsidRDefault="00B35FF5" w:rsidP="00B35FF5">
      <w:pPr>
        <w:ind w:left="4111"/>
        <w:jc w:val="both"/>
        <w:rPr>
          <w:rFonts w:eastAsia="Calibri"/>
          <w:sz w:val="24"/>
          <w:szCs w:val="24"/>
        </w:rPr>
      </w:pPr>
      <w:r>
        <w:rPr>
          <w:b/>
          <w:bCs/>
          <w:sz w:val="24"/>
          <w:szCs w:val="24"/>
        </w:rPr>
        <w:t xml:space="preserve">17.pielikums </w:t>
      </w:r>
      <w:r>
        <w:rPr>
          <w:sz w:val="24"/>
          <w:szCs w:val="24"/>
        </w:rPr>
        <w:t>pie Gulbenes novada domes 2019.gada 30.decembra sēdes Nr.19, 28.§, 3.p.</w:t>
      </w:r>
    </w:p>
    <w:p w:rsidR="00B35FF5" w:rsidRDefault="00B35FF5" w:rsidP="00B35FF5">
      <w:pPr>
        <w:rPr>
          <w:sz w:val="24"/>
          <w:szCs w:val="24"/>
        </w:rPr>
      </w:pPr>
      <w:r>
        <w:rPr>
          <w:noProof/>
          <w:sz w:val="24"/>
          <w:szCs w:val="24"/>
        </w:rPr>
        <w:lastRenderedPageBreak/>
        <w:drawing>
          <wp:inline distT="0" distB="0" distL="0" distR="0">
            <wp:extent cx="5939790" cy="8389620"/>
            <wp:effectExtent l="0" t="0" r="3810" b="0"/>
            <wp:docPr id="18" name="Attēls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9"/>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939790" cy="8389620"/>
                    </a:xfrm>
                    <a:prstGeom prst="rect">
                      <a:avLst/>
                    </a:prstGeom>
                    <a:noFill/>
                    <a:ln>
                      <a:noFill/>
                    </a:ln>
                  </pic:spPr>
                </pic:pic>
              </a:graphicData>
            </a:graphic>
          </wp:inline>
        </w:drawing>
      </w:r>
      <w:r>
        <w:rPr>
          <w:sz w:val="24"/>
          <w:szCs w:val="24"/>
        </w:rPr>
        <w:br w:type="page"/>
      </w:r>
    </w:p>
    <w:p w:rsidR="00B35FF5" w:rsidRDefault="00B35FF5" w:rsidP="00B35FF5">
      <w:pPr>
        <w:ind w:left="4111"/>
        <w:jc w:val="both"/>
        <w:rPr>
          <w:rFonts w:eastAsia="Calibri"/>
          <w:sz w:val="24"/>
          <w:szCs w:val="24"/>
        </w:rPr>
      </w:pPr>
      <w:r>
        <w:rPr>
          <w:b/>
          <w:bCs/>
          <w:sz w:val="24"/>
          <w:szCs w:val="24"/>
        </w:rPr>
        <w:lastRenderedPageBreak/>
        <w:t xml:space="preserve">18.pielikums </w:t>
      </w:r>
      <w:r>
        <w:rPr>
          <w:sz w:val="24"/>
          <w:szCs w:val="24"/>
        </w:rPr>
        <w:t>pie Gulbenes novada domes 2019.gada 30.decembra sēdes Nr.19, 28.§, 4.p.</w:t>
      </w:r>
    </w:p>
    <w:p w:rsidR="00B35FF5" w:rsidRDefault="00B35FF5" w:rsidP="00B35FF5">
      <w:pPr>
        <w:tabs>
          <w:tab w:val="left" w:pos="5628"/>
        </w:tabs>
      </w:pPr>
    </w:p>
    <w:p w:rsidR="00B35FF5" w:rsidRDefault="00B35FF5" w:rsidP="00B35FF5">
      <w:pPr>
        <w:tabs>
          <w:tab w:val="left" w:pos="5628"/>
        </w:tabs>
        <w:rPr>
          <w:sz w:val="24"/>
          <w:szCs w:val="24"/>
        </w:rPr>
      </w:pPr>
      <w:r>
        <w:rPr>
          <w:noProof/>
          <w:sz w:val="24"/>
          <w:szCs w:val="24"/>
        </w:rPr>
        <w:drawing>
          <wp:inline distT="0" distB="0" distL="0" distR="0">
            <wp:extent cx="5899785" cy="8324850"/>
            <wp:effectExtent l="0" t="0" r="5715" b="0"/>
            <wp:docPr id="17" name="Attēls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0"/>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899785" cy="8324850"/>
                    </a:xfrm>
                    <a:prstGeom prst="rect">
                      <a:avLst/>
                    </a:prstGeom>
                    <a:noFill/>
                    <a:ln>
                      <a:noFill/>
                    </a:ln>
                  </pic:spPr>
                </pic:pic>
              </a:graphicData>
            </a:graphic>
          </wp:inline>
        </w:drawing>
      </w:r>
    </w:p>
    <w:p w:rsidR="00B35FF5" w:rsidRDefault="00B35FF5" w:rsidP="00B35FF5">
      <w:pPr>
        <w:rPr>
          <w:sz w:val="24"/>
          <w:szCs w:val="24"/>
        </w:rPr>
      </w:pPr>
    </w:p>
    <w:p w:rsidR="00B35FF5" w:rsidRDefault="00B35FF5" w:rsidP="00B35FF5">
      <w:pPr>
        <w:rPr>
          <w:sz w:val="24"/>
          <w:szCs w:val="24"/>
        </w:rPr>
      </w:pPr>
    </w:p>
    <w:p w:rsidR="00B35FF5" w:rsidRDefault="00B35FF5" w:rsidP="00B35FF5">
      <w:r>
        <w:br w:type="page"/>
      </w:r>
    </w:p>
    <w:p w:rsidR="00B35FF5" w:rsidRDefault="00B35FF5" w:rsidP="00B35FF5">
      <w:pPr>
        <w:ind w:left="4111"/>
        <w:jc w:val="both"/>
        <w:rPr>
          <w:rFonts w:eastAsia="Calibri"/>
          <w:sz w:val="24"/>
          <w:szCs w:val="24"/>
        </w:rPr>
      </w:pPr>
      <w:r>
        <w:rPr>
          <w:b/>
          <w:bCs/>
          <w:sz w:val="24"/>
          <w:szCs w:val="24"/>
        </w:rPr>
        <w:lastRenderedPageBreak/>
        <w:t xml:space="preserve">19.pielikums </w:t>
      </w:r>
      <w:r>
        <w:rPr>
          <w:sz w:val="24"/>
          <w:szCs w:val="24"/>
        </w:rPr>
        <w:t>pie Gulbenes novada domes 2019.gada 30.decembra sēdes Nr.19, 28.§, 5.p.</w:t>
      </w:r>
    </w:p>
    <w:p w:rsidR="00B35FF5" w:rsidRDefault="00B35FF5" w:rsidP="00B35FF5">
      <w:pPr>
        <w:tabs>
          <w:tab w:val="left" w:pos="5628"/>
        </w:tabs>
      </w:pPr>
    </w:p>
    <w:p w:rsidR="00B35FF5" w:rsidRDefault="00B35FF5" w:rsidP="00B35FF5">
      <w:pPr>
        <w:tabs>
          <w:tab w:val="left" w:pos="5628"/>
        </w:tabs>
      </w:pPr>
    </w:p>
    <w:p w:rsidR="00B35FF5" w:rsidRDefault="00B35FF5" w:rsidP="00B35FF5">
      <w:r>
        <w:rPr>
          <w:noProof/>
        </w:rPr>
        <w:drawing>
          <wp:inline distT="0" distB="0" distL="0" distR="0">
            <wp:extent cx="5939790" cy="8386445"/>
            <wp:effectExtent l="0" t="0" r="3810" b="0"/>
            <wp:docPr id="16" name="Attēls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6"/>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939790" cy="8386445"/>
                    </a:xfrm>
                    <a:prstGeom prst="rect">
                      <a:avLst/>
                    </a:prstGeom>
                    <a:noFill/>
                    <a:ln>
                      <a:noFill/>
                    </a:ln>
                  </pic:spPr>
                </pic:pic>
              </a:graphicData>
            </a:graphic>
          </wp:inline>
        </w:drawing>
      </w:r>
      <w:r>
        <w:t xml:space="preserve"> </w:t>
      </w:r>
      <w:r>
        <w:br w:type="page"/>
      </w:r>
    </w:p>
    <w:p w:rsidR="00B35FF5" w:rsidRDefault="00B35FF5" w:rsidP="00B35FF5">
      <w:pPr>
        <w:ind w:left="4111"/>
        <w:jc w:val="both"/>
        <w:rPr>
          <w:rFonts w:eastAsia="Calibri"/>
          <w:sz w:val="24"/>
          <w:szCs w:val="24"/>
        </w:rPr>
      </w:pPr>
      <w:r>
        <w:rPr>
          <w:b/>
          <w:bCs/>
          <w:sz w:val="24"/>
          <w:szCs w:val="24"/>
        </w:rPr>
        <w:lastRenderedPageBreak/>
        <w:t xml:space="preserve">20.pielikums </w:t>
      </w:r>
      <w:r>
        <w:rPr>
          <w:sz w:val="24"/>
          <w:szCs w:val="24"/>
        </w:rPr>
        <w:t>pie Gulbenes novada domes 2019.gada 30.decembra sēdes Nr.19, 28.§, 6.p.</w:t>
      </w:r>
    </w:p>
    <w:p w:rsidR="00B35FF5" w:rsidRDefault="00B35FF5" w:rsidP="00B35FF5">
      <w:r>
        <w:rPr>
          <w:noProof/>
        </w:rPr>
        <w:drawing>
          <wp:inline distT="0" distB="0" distL="0" distR="0">
            <wp:extent cx="5939790" cy="8406765"/>
            <wp:effectExtent l="0" t="0" r="3810" b="0"/>
            <wp:docPr id="15" name="Attēls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1"/>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939790" cy="8406765"/>
                    </a:xfrm>
                    <a:prstGeom prst="rect">
                      <a:avLst/>
                    </a:prstGeom>
                    <a:noFill/>
                    <a:ln>
                      <a:noFill/>
                    </a:ln>
                  </pic:spPr>
                </pic:pic>
              </a:graphicData>
            </a:graphic>
          </wp:inline>
        </w:drawing>
      </w:r>
      <w:r>
        <w:t xml:space="preserve"> </w:t>
      </w:r>
      <w:r>
        <w:br w:type="page"/>
      </w:r>
    </w:p>
    <w:p w:rsidR="00B35FF5" w:rsidRDefault="00B35FF5" w:rsidP="00B35FF5">
      <w:pPr>
        <w:ind w:left="4111"/>
        <w:jc w:val="both"/>
        <w:rPr>
          <w:rFonts w:eastAsia="Calibri"/>
          <w:sz w:val="24"/>
          <w:szCs w:val="24"/>
        </w:rPr>
      </w:pPr>
      <w:r>
        <w:rPr>
          <w:b/>
          <w:bCs/>
          <w:sz w:val="24"/>
          <w:szCs w:val="24"/>
        </w:rPr>
        <w:lastRenderedPageBreak/>
        <w:t xml:space="preserve">21.pielikums </w:t>
      </w:r>
      <w:r>
        <w:rPr>
          <w:sz w:val="24"/>
          <w:szCs w:val="24"/>
        </w:rPr>
        <w:t>pie Gulbenes novada domes 2019.gada 30.decembra sēdes Nr.19, 28.§, 7.p.</w:t>
      </w:r>
    </w:p>
    <w:p w:rsidR="00B35FF5" w:rsidRDefault="00B35FF5" w:rsidP="00B35FF5">
      <w:pPr>
        <w:tabs>
          <w:tab w:val="left" w:pos="5628"/>
        </w:tabs>
      </w:pPr>
    </w:p>
    <w:p w:rsidR="00B35FF5" w:rsidRDefault="00B35FF5" w:rsidP="00B35FF5">
      <w:pPr>
        <w:ind w:right="43"/>
        <w:jc w:val="right"/>
        <w:rPr>
          <w:sz w:val="24"/>
          <w:szCs w:val="24"/>
        </w:rPr>
      </w:pPr>
      <w:r>
        <w:rPr>
          <w:noProof/>
          <w:sz w:val="24"/>
          <w:szCs w:val="24"/>
        </w:rPr>
        <w:drawing>
          <wp:inline distT="0" distB="0" distL="0" distR="0">
            <wp:extent cx="5820410" cy="8221345"/>
            <wp:effectExtent l="0" t="0" r="8890" b="8255"/>
            <wp:docPr id="14" name="Attēls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2"/>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820410" cy="8221345"/>
                    </a:xfrm>
                    <a:prstGeom prst="rect">
                      <a:avLst/>
                    </a:prstGeom>
                    <a:noFill/>
                    <a:ln>
                      <a:noFill/>
                    </a:ln>
                  </pic:spPr>
                </pic:pic>
              </a:graphicData>
            </a:graphic>
          </wp:inline>
        </w:drawing>
      </w:r>
      <w:r>
        <w:rPr>
          <w:sz w:val="24"/>
          <w:szCs w:val="24"/>
        </w:rPr>
        <w:t xml:space="preserve"> </w:t>
      </w:r>
    </w:p>
    <w:p w:rsidR="00B35FF5" w:rsidRDefault="00B35FF5" w:rsidP="00B35FF5">
      <w:pPr>
        <w:rPr>
          <w:sz w:val="24"/>
          <w:szCs w:val="24"/>
        </w:rPr>
      </w:pPr>
      <w:r>
        <w:rPr>
          <w:sz w:val="24"/>
          <w:szCs w:val="24"/>
        </w:rPr>
        <w:br w:type="page"/>
      </w:r>
    </w:p>
    <w:p w:rsidR="00B35FF5" w:rsidRDefault="00B35FF5" w:rsidP="00B35FF5">
      <w:pPr>
        <w:ind w:left="4111"/>
        <w:jc w:val="both"/>
        <w:rPr>
          <w:rFonts w:eastAsia="Calibri"/>
          <w:sz w:val="24"/>
          <w:szCs w:val="24"/>
        </w:rPr>
      </w:pPr>
      <w:r>
        <w:rPr>
          <w:b/>
          <w:bCs/>
          <w:sz w:val="24"/>
          <w:szCs w:val="24"/>
        </w:rPr>
        <w:lastRenderedPageBreak/>
        <w:t xml:space="preserve">22.pielikums </w:t>
      </w:r>
      <w:r>
        <w:rPr>
          <w:sz w:val="24"/>
          <w:szCs w:val="24"/>
        </w:rPr>
        <w:t>pie Gulbenes novada domes 2019.gada 30.decembra sēdes Nr.19, 28.§, 8.p.</w:t>
      </w:r>
    </w:p>
    <w:p w:rsidR="00B35FF5" w:rsidRDefault="00B35FF5" w:rsidP="00B35FF5">
      <w:r>
        <w:rPr>
          <w:noProof/>
        </w:rPr>
        <w:drawing>
          <wp:inline distT="0" distB="0" distL="0" distR="0">
            <wp:extent cx="5677535" cy="8022590"/>
            <wp:effectExtent l="0" t="0" r="0" b="0"/>
            <wp:docPr id="13" name="Attēls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3"/>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677535" cy="8022590"/>
                    </a:xfrm>
                    <a:prstGeom prst="rect">
                      <a:avLst/>
                    </a:prstGeom>
                    <a:noFill/>
                    <a:ln>
                      <a:noFill/>
                    </a:ln>
                  </pic:spPr>
                </pic:pic>
              </a:graphicData>
            </a:graphic>
          </wp:inline>
        </w:drawing>
      </w:r>
      <w:r>
        <w:br w:type="page"/>
      </w:r>
    </w:p>
    <w:p w:rsidR="00B35FF5" w:rsidRDefault="00B35FF5" w:rsidP="00B35FF5">
      <w:pPr>
        <w:ind w:left="4111"/>
        <w:jc w:val="both"/>
        <w:rPr>
          <w:rFonts w:eastAsia="Calibri"/>
          <w:sz w:val="24"/>
          <w:szCs w:val="24"/>
        </w:rPr>
      </w:pPr>
      <w:r>
        <w:rPr>
          <w:b/>
          <w:bCs/>
          <w:sz w:val="24"/>
          <w:szCs w:val="24"/>
        </w:rPr>
        <w:lastRenderedPageBreak/>
        <w:t xml:space="preserve">23.pielikums </w:t>
      </w:r>
      <w:r>
        <w:rPr>
          <w:sz w:val="24"/>
          <w:szCs w:val="24"/>
        </w:rPr>
        <w:t>pie Gulbenes novada domes 2019.gada 30.decembra sēdes Nr.19, 28.§, 9.p.</w:t>
      </w:r>
    </w:p>
    <w:p w:rsidR="00B35FF5" w:rsidRDefault="00B35FF5" w:rsidP="00B35FF5">
      <w:pPr>
        <w:tabs>
          <w:tab w:val="left" w:pos="5628"/>
        </w:tabs>
      </w:pPr>
    </w:p>
    <w:p w:rsidR="00B35FF5" w:rsidRDefault="00B35FF5" w:rsidP="00B35FF5">
      <w:pPr>
        <w:tabs>
          <w:tab w:val="left" w:pos="5628"/>
        </w:tabs>
      </w:pPr>
    </w:p>
    <w:p w:rsidR="00B35FF5" w:rsidRDefault="00B35FF5" w:rsidP="00B35FF5">
      <w:pPr>
        <w:tabs>
          <w:tab w:val="left" w:pos="8052"/>
        </w:tabs>
        <w:rPr>
          <w:sz w:val="24"/>
          <w:szCs w:val="24"/>
        </w:rPr>
      </w:pPr>
      <w:r>
        <w:rPr>
          <w:noProof/>
          <w:sz w:val="24"/>
          <w:szCs w:val="24"/>
        </w:rPr>
        <w:drawing>
          <wp:inline distT="0" distB="0" distL="0" distR="0">
            <wp:extent cx="5931535" cy="8404225"/>
            <wp:effectExtent l="0" t="0" r="0" b="0"/>
            <wp:docPr id="12" name="Attēls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4"/>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931535" cy="8404225"/>
                    </a:xfrm>
                    <a:prstGeom prst="rect">
                      <a:avLst/>
                    </a:prstGeom>
                    <a:noFill/>
                    <a:ln>
                      <a:noFill/>
                    </a:ln>
                  </pic:spPr>
                </pic:pic>
              </a:graphicData>
            </a:graphic>
          </wp:inline>
        </w:drawing>
      </w:r>
    </w:p>
    <w:p w:rsidR="00B35FF5" w:rsidRDefault="00B35FF5" w:rsidP="00B35FF5">
      <w:pPr>
        <w:rPr>
          <w:sz w:val="24"/>
          <w:szCs w:val="24"/>
        </w:rPr>
      </w:pPr>
    </w:p>
    <w:p w:rsidR="00B35FF5" w:rsidRDefault="00B35FF5" w:rsidP="00B35FF5">
      <w:pPr>
        <w:rPr>
          <w:sz w:val="24"/>
          <w:szCs w:val="24"/>
        </w:rPr>
      </w:pPr>
    </w:p>
    <w:p w:rsidR="00B35FF5" w:rsidRDefault="00B35FF5" w:rsidP="00B35FF5">
      <w:pPr>
        <w:tabs>
          <w:tab w:val="left" w:pos="6827"/>
        </w:tabs>
        <w:rPr>
          <w:sz w:val="24"/>
          <w:szCs w:val="24"/>
        </w:rPr>
      </w:pPr>
      <w:r>
        <w:rPr>
          <w:sz w:val="24"/>
          <w:szCs w:val="24"/>
        </w:rPr>
        <w:tab/>
      </w:r>
    </w:p>
    <w:p w:rsidR="00B35FF5" w:rsidRDefault="00B35FF5" w:rsidP="00B35FF5">
      <w:pPr>
        <w:ind w:left="4111"/>
        <w:jc w:val="both"/>
        <w:rPr>
          <w:rFonts w:eastAsia="Calibri"/>
          <w:sz w:val="24"/>
          <w:szCs w:val="24"/>
        </w:rPr>
      </w:pPr>
      <w:r>
        <w:rPr>
          <w:b/>
          <w:bCs/>
          <w:sz w:val="24"/>
          <w:szCs w:val="24"/>
        </w:rPr>
        <w:t xml:space="preserve">24.pielikums </w:t>
      </w:r>
      <w:r>
        <w:rPr>
          <w:sz w:val="24"/>
          <w:szCs w:val="24"/>
        </w:rPr>
        <w:t>pie Gulbenes novada domes 2019.gada 30.decembra sēdes Nr.19, 28.§, 10.p.</w:t>
      </w:r>
    </w:p>
    <w:p w:rsidR="00B35FF5" w:rsidRDefault="00B35FF5" w:rsidP="00B35FF5">
      <w:r>
        <w:rPr>
          <w:noProof/>
        </w:rPr>
        <w:lastRenderedPageBreak/>
        <w:drawing>
          <wp:inline distT="0" distB="0" distL="0" distR="0">
            <wp:extent cx="31750" cy="8255"/>
            <wp:effectExtent l="0" t="0" r="0" b="0"/>
            <wp:docPr id="11" name="Attēls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5"/>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1750" cy="8255"/>
                    </a:xfrm>
                    <a:prstGeom prst="rect">
                      <a:avLst/>
                    </a:prstGeom>
                    <a:noFill/>
                    <a:ln>
                      <a:noFill/>
                    </a:ln>
                  </pic:spPr>
                </pic:pic>
              </a:graphicData>
            </a:graphic>
          </wp:inline>
        </w:drawing>
      </w:r>
    </w:p>
    <w:p w:rsidR="00B35FF5" w:rsidRDefault="00B35FF5" w:rsidP="00B35FF5">
      <w:r>
        <w:rPr>
          <w:noProof/>
        </w:rPr>
        <w:drawing>
          <wp:inline distT="0" distB="0" distL="0" distR="0">
            <wp:extent cx="5939790" cy="4188460"/>
            <wp:effectExtent l="0" t="635" r="3175" b="3175"/>
            <wp:docPr id="10" name="Attēls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6"/>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rot="-5400000">
                      <a:off x="0" y="0"/>
                      <a:ext cx="5939790" cy="4188460"/>
                    </a:xfrm>
                    <a:prstGeom prst="rect">
                      <a:avLst/>
                    </a:prstGeom>
                    <a:noFill/>
                    <a:ln>
                      <a:noFill/>
                    </a:ln>
                  </pic:spPr>
                </pic:pic>
              </a:graphicData>
            </a:graphic>
          </wp:inline>
        </w:drawing>
      </w:r>
      <w:r>
        <w:br w:type="page"/>
      </w:r>
    </w:p>
    <w:p w:rsidR="00B35FF5" w:rsidRDefault="00B35FF5" w:rsidP="00B35FF5">
      <w:pPr>
        <w:ind w:left="4111"/>
        <w:jc w:val="both"/>
        <w:rPr>
          <w:rFonts w:eastAsia="Calibri"/>
          <w:sz w:val="24"/>
          <w:szCs w:val="24"/>
        </w:rPr>
      </w:pPr>
      <w:r>
        <w:rPr>
          <w:b/>
          <w:bCs/>
          <w:sz w:val="24"/>
          <w:szCs w:val="24"/>
        </w:rPr>
        <w:lastRenderedPageBreak/>
        <w:t xml:space="preserve">25.pielikums </w:t>
      </w:r>
      <w:r>
        <w:rPr>
          <w:sz w:val="24"/>
          <w:szCs w:val="24"/>
        </w:rPr>
        <w:t>pie Gulbenes novada domes 2019.gada 30.decembra sēdes Nr.19, 32.§, 1.p.</w:t>
      </w:r>
    </w:p>
    <w:p w:rsidR="00B35FF5" w:rsidRDefault="00B35FF5" w:rsidP="00B35FF5">
      <w:pPr>
        <w:jc w:val="right"/>
        <w:rPr>
          <w:color w:val="000000"/>
          <w:sz w:val="24"/>
          <w:szCs w:val="24"/>
        </w:rPr>
      </w:pPr>
    </w:p>
    <w:p w:rsidR="00B35FF5" w:rsidRDefault="00B35FF5" w:rsidP="00B35FF5">
      <w:pPr>
        <w:jc w:val="center"/>
        <w:rPr>
          <w:b/>
          <w:sz w:val="24"/>
          <w:szCs w:val="24"/>
        </w:rPr>
      </w:pPr>
      <w:r>
        <w:rPr>
          <w:b/>
          <w:sz w:val="24"/>
          <w:szCs w:val="24"/>
        </w:rPr>
        <w:t>Gulbenes novada pašvaldības nekustamā īpašuma –</w:t>
      </w:r>
    </w:p>
    <w:p w:rsidR="00B35FF5" w:rsidRDefault="00B35FF5" w:rsidP="00B35FF5">
      <w:pPr>
        <w:jc w:val="center"/>
        <w:rPr>
          <w:b/>
          <w:sz w:val="24"/>
          <w:szCs w:val="24"/>
        </w:rPr>
      </w:pPr>
      <w:r>
        <w:rPr>
          <w:b/>
          <w:sz w:val="24"/>
          <w:szCs w:val="24"/>
        </w:rPr>
        <w:t>Beļavas pagastā ar nosaukumu “</w:t>
      </w:r>
      <w:proofErr w:type="spellStart"/>
      <w:r>
        <w:rPr>
          <w:b/>
          <w:sz w:val="24"/>
          <w:szCs w:val="24"/>
        </w:rPr>
        <w:t>Vendžavas</w:t>
      </w:r>
      <w:proofErr w:type="spellEnd"/>
      <w:r>
        <w:rPr>
          <w:b/>
          <w:sz w:val="24"/>
          <w:szCs w:val="24"/>
        </w:rPr>
        <w:t>”,</w:t>
      </w:r>
    </w:p>
    <w:p w:rsidR="00B35FF5" w:rsidRDefault="00B35FF5" w:rsidP="00B35FF5">
      <w:pPr>
        <w:jc w:val="center"/>
        <w:rPr>
          <w:b/>
          <w:sz w:val="24"/>
          <w:szCs w:val="24"/>
        </w:rPr>
      </w:pPr>
      <w:r>
        <w:rPr>
          <w:b/>
          <w:sz w:val="24"/>
          <w:szCs w:val="24"/>
        </w:rPr>
        <w:t>TREŠĀS IZSOLES NOTEIKUMI</w:t>
      </w:r>
    </w:p>
    <w:p w:rsidR="00B35FF5" w:rsidRDefault="00B35FF5" w:rsidP="00B35FF5">
      <w:pPr>
        <w:jc w:val="center"/>
        <w:rPr>
          <w:b/>
          <w:sz w:val="24"/>
          <w:szCs w:val="24"/>
        </w:rPr>
      </w:pPr>
    </w:p>
    <w:p w:rsidR="00B35FF5" w:rsidRDefault="00B35FF5" w:rsidP="00FE761E">
      <w:pPr>
        <w:widowControl w:val="0"/>
        <w:numPr>
          <w:ilvl w:val="0"/>
          <w:numId w:val="72"/>
        </w:numPr>
        <w:tabs>
          <w:tab w:val="left" w:pos="0"/>
        </w:tabs>
        <w:spacing w:line="360" w:lineRule="auto"/>
        <w:ind w:left="0" w:firstLine="567"/>
        <w:jc w:val="both"/>
        <w:rPr>
          <w:color w:val="000000"/>
          <w:sz w:val="24"/>
          <w:szCs w:val="24"/>
        </w:rPr>
      </w:pPr>
      <w:r>
        <w:rPr>
          <w:color w:val="000000"/>
          <w:sz w:val="24"/>
          <w:szCs w:val="24"/>
        </w:rPr>
        <w:t xml:space="preserve">Šie noteikumi nosaka kārtību, kādā tiks rīkota trešā mutiskā atklātā izsole Gulbenes novada pašvaldības </w:t>
      </w:r>
      <w:r>
        <w:rPr>
          <w:rFonts w:eastAsia="SimSun" w:cs="Mangal"/>
          <w:color w:val="00000A"/>
          <w:sz w:val="24"/>
          <w:szCs w:val="24"/>
          <w:lang w:eastAsia="zh-CN" w:bidi="hi-IN"/>
        </w:rPr>
        <w:t xml:space="preserve">nekustamā īpašuma </w:t>
      </w:r>
      <w:r>
        <w:rPr>
          <w:sz w:val="24"/>
          <w:szCs w:val="24"/>
        </w:rPr>
        <w:t>Beļavas pagastā ar nosaukumu “</w:t>
      </w:r>
      <w:proofErr w:type="spellStart"/>
      <w:r>
        <w:rPr>
          <w:sz w:val="24"/>
          <w:szCs w:val="24"/>
        </w:rPr>
        <w:t>Vendžavas</w:t>
      </w:r>
      <w:proofErr w:type="spellEnd"/>
      <w:r>
        <w:rPr>
          <w:sz w:val="24"/>
          <w:szCs w:val="24"/>
        </w:rPr>
        <w:t xml:space="preserve">”, kadastra numurs 5044 010 0110, </w:t>
      </w:r>
      <w:r>
        <w:rPr>
          <w:color w:val="000000"/>
          <w:sz w:val="24"/>
          <w:szCs w:val="24"/>
        </w:rPr>
        <w:t>(turpmāk – OBJEKTS) pircēja noteikšanai saskaņā ar likumu “Par pašvaldībām” un Publiskas personas mantas atsavināšanas likumu.</w:t>
      </w:r>
    </w:p>
    <w:p w:rsidR="00B35FF5" w:rsidRDefault="00B35FF5" w:rsidP="00FE761E">
      <w:pPr>
        <w:widowControl w:val="0"/>
        <w:numPr>
          <w:ilvl w:val="0"/>
          <w:numId w:val="72"/>
        </w:numPr>
        <w:tabs>
          <w:tab w:val="left" w:pos="0"/>
        </w:tabs>
        <w:spacing w:line="360" w:lineRule="auto"/>
        <w:ind w:left="0" w:firstLine="567"/>
        <w:jc w:val="both"/>
        <w:rPr>
          <w:color w:val="000000"/>
          <w:sz w:val="24"/>
          <w:szCs w:val="24"/>
        </w:rPr>
      </w:pPr>
      <w:r>
        <w:rPr>
          <w:color w:val="000000"/>
          <w:sz w:val="24"/>
          <w:szCs w:val="24"/>
        </w:rPr>
        <w:t>OBJEKTA izsoli veic Gulbenes novada domes izveidotā Īpašuma novērtēšanas un izsoļu komisija.</w:t>
      </w:r>
    </w:p>
    <w:p w:rsidR="00B35FF5" w:rsidRDefault="00B35FF5" w:rsidP="00FE761E">
      <w:pPr>
        <w:widowControl w:val="0"/>
        <w:numPr>
          <w:ilvl w:val="0"/>
          <w:numId w:val="72"/>
        </w:numPr>
        <w:tabs>
          <w:tab w:val="left" w:pos="0"/>
        </w:tabs>
        <w:spacing w:line="360" w:lineRule="auto"/>
        <w:ind w:left="0" w:firstLine="567"/>
        <w:jc w:val="both"/>
        <w:rPr>
          <w:color w:val="000000"/>
          <w:sz w:val="24"/>
          <w:szCs w:val="24"/>
        </w:rPr>
      </w:pPr>
      <w:r>
        <w:rPr>
          <w:color w:val="000000"/>
          <w:sz w:val="24"/>
          <w:szCs w:val="24"/>
        </w:rPr>
        <w:t>Izsoles komisijas locekļi nevar būt OBJEKTA pircēji, kā arī nevar pirkt OBJEKTU citu personu uzdevumā.</w:t>
      </w:r>
    </w:p>
    <w:p w:rsidR="00B35FF5" w:rsidRDefault="00B35FF5" w:rsidP="00FE761E">
      <w:pPr>
        <w:widowControl w:val="0"/>
        <w:numPr>
          <w:ilvl w:val="0"/>
          <w:numId w:val="72"/>
        </w:numPr>
        <w:tabs>
          <w:tab w:val="left" w:pos="0"/>
        </w:tabs>
        <w:spacing w:line="360" w:lineRule="auto"/>
        <w:ind w:left="0" w:firstLine="567"/>
        <w:jc w:val="both"/>
        <w:rPr>
          <w:color w:val="000000"/>
          <w:sz w:val="24"/>
          <w:szCs w:val="24"/>
        </w:rPr>
      </w:pPr>
      <w:r>
        <w:rPr>
          <w:color w:val="000000"/>
          <w:sz w:val="24"/>
          <w:szCs w:val="24"/>
        </w:rPr>
        <w:t>Ziņas par izsolē pārdodamo OBJEKTU:</w:t>
      </w:r>
    </w:p>
    <w:p w:rsidR="00B35FF5" w:rsidRDefault="00B35FF5" w:rsidP="00FE761E">
      <w:pPr>
        <w:widowControl w:val="0"/>
        <w:numPr>
          <w:ilvl w:val="1"/>
          <w:numId w:val="72"/>
        </w:numPr>
        <w:tabs>
          <w:tab w:val="left" w:pos="0"/>
          <w:tab w:val="left" w:pos="993"/>
        </w:tabs>
        <w:spacing w:line="360" w:lineRule="auto"/>
        <w:ind w:left="0" w:firstLine="567"/>
        <w:jc w:val="both"/>
        <w:rPr>
          <w:color w:val="000000"/>
          <w:sz w:val="24"/>
          <w:szCs w:val="24"/>
        </w:rPr>
      </w:pPr>
      <w:r>
        <w:rPr>
          <w:color w:val="000000"/>
          <w:sz w:val="24"/>
          <w:szCs w:val="24"/>
        </w:rPr>
        <w:t xml:space="preserve">OBJEKTS – Gulbenes novada pašvaldības nekustamais īpašums </w:t>
      </w:r>
      <w:r>
        <w:rPr>
          <w:sz w:val="24"/>
          <w:szCs w:val="24"/>
        </w:rPr>
        <w:t>Beļavas pagastā ar nosaukumu “</w:t>
      </w:r>
      <w:proofErr w:type="spellStart"/>
      <w:r>
        <w:rPr>
          <w:sz w:val="24"/>
          <w:szCs w:val="24"/>
        </w:rPr>
        <w:t>Vendžavas</w:t>
      </w:r>
      <w:proofErr w:type="spellEnd"/>
      <w:r>
        <w:rPr>
          <w:sz w:val="24"/>
          <w:szCs w:val="24"/>
        </w:rPr>
        <w:t xml:space="preserve">”, kadastra numurs 5044 010 0110, kas sastāv no vienas zemes vienības ar kadastra apzīmējumu 5044 010 0110, 3,0 ha platībā, un uz tās esošajām ēkām (būvēm) ar kadastra apzīmējumiem 5044 010 0110 001, 5044 010 0110 002. </w:t>
      </w:r>
      <w:r>
        <w:rPr>
          <w:color w:val="000000"/>
          <w:sz w:val="24"/>
          <w:szCs w:val="24"/>
        </w:rPr>
        <w:t>Objekta atrašanās vieta un izvietojums atspoguļoti izsoles noteikumiem pievienotajā zemes robežu plānā un ēku (būvju) tehniskās inventarizācijas lietā.</w:t>
      </w:r>
      <w:r>
        <w:rPr>
          <w:sz w:val="24"/>
          <w:szCs w:val="24"/>
        </w:rPr>
        <w:t xml:space="preserve"> </w:t>
      </w:r>
    </w:p>
    <w:p w:rsidR="00B35FF5" w:rsidRDefault="00B35FF5" w:rsidP="00FE761E">
      <w:pPr>
        <w:widowControl w:val="0"/>
        <w:numPr>
          <w:ilvl w:val="1"/>
          <w:numId w:val="72"/>
        </w:numPr>
        <w:tabs>
          <w:tab w:val="left" w:pos="0"/>
          <w:tab w:val="left" w:pos="993"/>
        </w:tabs>
        <w:spacing w:line="360" w:lineRule="auto"/>
        <w:ind w:left="0" w:firstLine="567"/>
        <w:jc w:val="both"/>
        <w:rPr>
          <w:color w:val="000000"/>
          <w:sz w:val="24"/>
          <w:szCs w:val="24"/>
        </w:rPr>
      </w:pPr>
      <w:r>
        <w:rPr>
          <w:color w:val="000000"/>
          <w:sz w:val="24"/>
          <w:szCs w:val="24"/>
        </w:rPr>
        <w:t xml:space="preserve">OBJEKTA sākumcena ir </w:t>
      </w:r>
      <w:r>
        <w:rPr>
          <w:sz w:val="24"/>
          <w:szCs w:val="24"/>
        </w:rPr>
        <w:t xml:space="preserve">2800 EUR (divi tūkstoši astoņi simti </w:t>
      </w:r>
      <w:proofErr w:type="spellStart"/>
      <w:r>
        <w:rPr>
          <w:i/>
          <w:sz w:val="24"/>
          <w:szCs w:val="24"/>
        </w:rPr>
        <w:t>euro</w:t>
      </w:r>
      <w:proofErr w:type="spellEnd"/>
      <w:r>
        <w:rPr>
          <w:sz w:val="24"/>
          <w:szCs w:val="24"/>
        </w:rPr>
        <w:t>).</w:t>
      </w:r>
    </w:p>
    <w:p w:rsidR="00B35FF5" w:rsidRDefault="00B35FF5" w:rsidP="00FE761E">
      <w:pPr>
        <w:widowControl w:val="0"/>
        <w:numPr>
          <w:ilvl w:val="1"/>
          <w:numId w:val="72"/>
        </w:numPr>
        <w:tabs>
          <w:tab w:val="left" w:pos="0"/>
          <w:tab w:val="left" w:pos="993"/>
        </w:tabs>
        <w:spacing w:line="360" w:lineRule="auto"/>
        <w:ind w:left="0" w:firstLine="567"/>
        <w:jc w:val="both"/>
        <w:rPr>
          <w:color w:val="000000"/>
          <w:sz w:val="24"/>
          <w:szCs w:val="24"/>
        </w:rPr>
      </w:pPr>
      <w:r>
        <w:rPr>
          <w:color w:val="000000"/>
          <w:sz w:val="24"/>
          <w:szCs w:val="24"/>
        </w:rPr>
        <w:t>OBJEKTS ir Gulbenes novada pašvaldības īpašums. Tas reģistrēts Vidzemes rajona tiesas Zemesgrāmatu nodaļas Beļavas pagasta zemesgrāmatas nodalījumā Nr.100000071323</w:t>
      </w:r>
      <w:r>
        <w:rPr>
          <w:sz w:val="24"/>
          <w:szCs w:val="24"/>
        </w:rPr>
        <w:t>.</w:t>
      </w:r>
    </w:p>
    <w:p w:rsidR="00B35FF5" w:rsidRDefault="00B35FF5" w:rsidP="00FE761E">
      <w:pPr>
        <w:widowControl w:val="0"/>
        <w:numPr>
          <w:ilvl w:val="1"/>
          <w:numId w:val="72"/>
        </w:numPr>
        <w:tabs>
          <w:tab w:val="left" w:pos="0"/>
          <w:tab w:val="left" w:pos="993"/>
        </w:tabs>
        <w:spacing w:line="360" w:lineRule="auto"/>
        <w:ind w:left="0" w:firstLine="567"/>
        <w:jc w:val="both"/>
        <w:rPr>
          <w:color w:val="000000"/>
          <w:sz w:val="24"/>
          <w:szCs w:val="24"/>
        </w:rPr>
      </w:pPr>
      <w:r>
        <w:rPr>
          <w:sz w:val="24"/>
          <w:szCs w:val="24"/>
        </w:rPr>
        <w:t>Pirmpirkuma tiesību uz OBJEKTA iegādi nav.</w:t>
      </w:r>
    </w:p>
    <w:p w:rsidR="00B35FF5" w:rsidRDefault="00B35FF5" w:rsidP="00FE761E">
      <w:pPr>
        <w:widowControl w:val="0"/>
        <w:numPr>
          <w:ilvl w:val="0"/>
          <w:numId w:val="72"/>
        </w:numPr>
        <w:tabs>
          <w:tab w:val="left" w:pos="0"/>
        </w:tabs>
        <w:spacing w:line="360" w:lineRule="auto"/>
        <w:ind w:left="0" w:firstLine="567"/>
        <w:jc w:val="both"/>
        <w:rPr>
          <w:color w:val="000000"/>
          <w:sz w:val="24"/>
          <w:szCs w:val="24"/>
        </w:rPr>
      </w:pPr>
      <w:r>
        <w:rPr>
          <w:color w:val="000000"/>
          <w:sz w:val="24"/>
          <w:szCs w:val="24"/>
        </w:rPr>
        <w:t xml:space="preserve">Izsoles veids – atklāta mutiska izsole ar augšupejošu soli. Maksāšanas līdzeklis 100% </w:t>
      </w:r>
      <w:proofErr w:type="spellStart"/>
      <w:r>
        <w:rPr>
          <w:i/>
          <w:color w:val="000000"/>
          <w:sz w:val="24"/>
          <w:szCs w:val="24"/>
        </w:rPr>
        <w:t>euro</w:t>
      </w:r>
      <w:proofErr w:type="spellEnd"/>
      <w:r>
        <w:rPr>
          <w:color w:val="000000"/>
          <w:sz w:val="24"/>
          <w:szCs w:val="24"/>
        </w:rPr>
        <w:t xml:space="preserve"> (</w:t>
      </w:r>
      <w:smartTag w:uri="schemas-tilde-lv/tildestengine" w:element="currency2">
        <w:smartTagPr>
          <w:attr w:name="currency_text" w:val="EUR"/>
          <w:attr w:name="currency_value" w:val="1"/>
          <w:attr w:name="currency_key" w:val="EUR"/>
          <w:attr w:name="currency_id" w:val="16"/>
        </w:smartTagPr>
        <w:r>
          <w:rPr>
            <w:color w:val="000000"/>
            <w:sz w:val="24"/>
            <w:szCs w:val="24"/>
          </w:rPr>
          <w:t>EUR</w:t>
        </w:r>
      </w:smartTag>
      <w:r>
        <w:rPr>
          <w:color w:val="000000"/>
          <w:sz w:val="24"/>
          <w:szCs w:val="24"/>
        </w:rPr>
        <w:t>).</w:t>
      </w:r>
    </w:p>
    <w:p w:rsidR="00B35FF5" w:rsidRDefault="00B35FF5" w:rsidP="00FE761E">
      <w:pPr>
        <w:widowControl w:val="0"/>
        <w:numPr>
          <w:ilvl w:val="0"/>
          <w:numId w:val="72"/>
        </w:numPr>
        <w:tabs>
          <w:tab w:val="left" w:pos="0"/>
        </w:tabs>
        <w:spacing w:line="360" w:lineRule="auto"/>
        <w:ind w:left="0" w:firstLine="567"/>
        <w:jc w:val="both"/>
        <w:rPr>
          <w:color w:val="000000"/>
          <w:sz w:val="24"/>
          <w:szCs w:val="24"/>
        </w:rPr>
      </w:pPr>
      <w:r>
        <w:rPr>
          <w:color w:val="000000"/>
          <w:sz w:val="24"/>
          <w:szCs w:val="24"/>
        </w:rPr>
        <w:t xml:space="preserve">Sludinājums par objekta pārdošanu izsolē tiek publicēts Gulbenes novada pašvaldības bezmaksas izdevumā “Gulbenes novada ziņas”, oficiālajā izdevumā “Latvijas Vēstnesis” un Gulbenes novada mājaslapā www.gulbene.lv. </w:t>
      </w:r>
    </w:p>
    <w:p w:rsidR="00B35FF5" w:rsidRDefault="00B35FF5" w:rsidP="00FE761E">
      <w:pPr>
        <w:widowControl w:val="0"/>
        <w:numPr>
          <w:ilvl w:val="0"/>
          <w:numId w:val="72"/>
        </w:numPr>
        <w:tabs>
          <w:tab w:val="left" w:pos="0"/>
        </w:tabs>
        <w:spacing w:line="360" w:lineRule="auto"/>
        <w:ind w:left="0" w:firstLine="567"/>
        <w:jc w:val="both"/>
        <w:rPr>
          <w:color w:val="000000"/>
          <w:sz w:val="24"/>
          <w:szCs w:val="24"/>
        </w:rPr>
      </w:pPr>
      <w:r>
        <w:rPr>
          <w:sz w:val="24"/>
          <w:szCs w:val="24"/>
        </w:rPr>
        <w:t xml:space="preserve">Izsole notiks </w:t>
      </w:r>
      <w:r>
        <w:rPr>
          <w:b/>
          <w:sz w:val="24"/>
          <w:szCs w:val="24"/>
        </w:rPr>
        <w:t>2020.gada 13.februārī plkst.10.00</w:t>
      </w:r>
      <w:r>
        <w:rPr>
          <w:sz w:val="24"/>
          <w:szCs w:val="24"/>
        </w:rPr>
        <w:t xml:space="preserve"> </w:t>
      </w:r>
      <w:r>
        <w:rPr>
          <w:color w:val="000000"/>
          <w:sz w:val="24"/>
          <w:szCs w:val="24"/>
        </w:rPr>
        <w:t>Gulbenes novada pašvaldībā, Ābeļu ielā 2, Gulbenē, 2.stāva zālē.</w:t>
      </w:r>
    </w:p>
    <w:p w:rsidR="00B35FF5" w:rsidRDefault="00B35FF5" w:rsidP="00FE761E">
      <w:pPr>
        <w:widowControl w:val="0"/>
        <w:numPr>
          <w:ilvl w:val="0"/>
          <w:numId w:val="72"/>
        </w:numPr>
        <w:tabs>
          <w:tab w:val="left" w:pos="0"/>
        </w:tabs>
        <w:spacing w:line="360" w:lineRule="auto"/>
        <w:ind w:left="0" w:firstLine="567"/>
        <w:jc w:val="both"/>
        <w:rPr>
          <w:color w:val="000000"/>
          <w:sz w:val="24"/>
          <w:szCs w:val="24"/>
        </w:rPr>
      </w:pPr>
      <w:r>
        <w:rPr>
          <w:color w:val="000000"/>
          <w:sz w:val="24"/>
          <w:szCs w:val="24"/>
        </w:rPr>
        <w:t xml:space="preserve">Drošības nauda tiek noteikta 10% apmērā no izsoles nosacītās cenas, t.i. 280 EUR (divi simti astoņdesmit </w:t>
      </w:r>
      <w:proofErr w:type="spellStart"/>
      <w:r>
        <w:rPr>
          <w:i/>
          <w:color w:val="000000"/>
          <w:sz w:val="24"/>
          <w:szCs w:val="24"/>
        </w:rPr>
        <w:t>euro</w:t>
      </w:r>
      <w:proofErr w:type="spellEnd"/>
      <w:r>
        <w:rPr>
          <w:color w:val="000000"/>
          <w:sz w:val="24"/>
          <w:szCs w:val="24"/>
        </w:rPr>
        <w:t>), kas iemaksājama Gulbenes novada pašvaldības, reģistrācijas Nr.90009116327, kontā Nr.LV81UNLA0050019845884, AS „SEB banka”.</w:t>
      </w:r>
    </w:p>
    <w:p w:rsidR="00B35FF5" w:rsidRDefault="00B35FF5" w:rsidP="00FE761E">
      <w:pPr>
        <w:widowControl w:val="0"/>
        <w:numPr>
          <w:ilvl w:val="0"/>
          <w:numId w:val="72"/>
        </w:numPr>
        <w:tabs>
          <w:tab w:val="left" w:pos="0"/>
        </w:tabs>
        <w:spacing w:line="360" w:lineRule="auto"/>
        <w:ind w:left="0" w:firstLine="567"/>
        <w:jc w:val="both"/>
        <w:rPr>
          <w:color w:val="000000"/>
          <w:sz w:val="24"/>
          <w:szCs w:val="24"/>
        </w:rPr>
      </w:pPr>
      <w:r>
        <w:rPr>
          <w:color w:val="000000"/>
          <w:sz w:val="24"/>
          <w:szCs w:val="24"/>
        </w:rPr>
        <w:t>Par izsoles dalībnieku var kļūt maksātspējīgas juridiskas personas, kā arī fiziskas personas, kuras atbilst likuma “Par zemes privatizāciju lauku apvidos” 28.pantā un 28</w:t>
      </w:r>
      <w:r>
        <w:rPr>
          <w:color w:val="000000"/>
          <w:sz w:val="24"/>
          <w:szCs w:val="24"/>
          <w:vertAlign w:val="superscript"/>
        </w:rPr>
        <w:t>1</w:t>
      </w:r>
      <w:r>
        <w:rPr>
          <w:color w:val="000000"/>
          <w:sz w:val="24"/>
          <w:szCs w:val="24"/>
        </w:rPr>
        <w:t xml:space="preserve">.panta pirmajā daļā izvirzītajām prasībām darījuma subjektam, iemaksājušas izsoles nodrošinājuma maksu, noteiktajā termiņā iesniegušas pieteikumu uz šo izsoli un izpildījušas visus izsoles </w:t>
      </w:r>
      <w:r>
        <w:rPr>
          <w:color w:val="000000"/>
          <w:sz w:val="24"/>
          <w:szCs w:val="24"/>
        </w:rPr>
        <w:lastRenderedPageBreak/>
        <w:t xml:space="preserve">priekšnoteikumus. </w:t>
      </w:r>
    </w:p>
    <w:p w:rsidR="00B35FF5" w:rsidRDefault="00B35FF5" w:rsidP="00FE761E">
      <w:pPr>
        <w:widowControl w:val="0"/>
        <w:numPr>
          <w:ilvl w:val="0"/>
          <w:numId w:val="72"/>
        </w:numPr>
        <w:tabs>
          <w:tab w:val="left" w:pos="0"/>
        </w:tabs>
        <w:spacing w:line="360" w:lineRule="auto"/>
        <w:ind w:left="0" w:firstLine="567"/>
        <w:jc w:val="both"/>
        <w:rPr>
          <w:color w:val="000000"/>
          <w:sz w:val="24"/>
          <w:szCs w:val="24"/>
        </w:rPr>
      </w:pPr>
      <w:r>
        <w:rPr>
          <w:color w:val="000000"/>
          <w:sz w:val="24"/>
          <w:szCs w:val="24"/>
        </w:rPr>
        <w:t>Lai reģistrētos par izsoles dalībnieku:</w:t>
      </w:r>
    </w:p>
    <w:p w:rsidR="00B35FF5" w:rsidRDefault="00B35FF5" w:rsidP="00FE761E">
      <w:pPr>
        <w:widowControl w:val="0"/>
        <w:numPr>
          <w:ilvl w:val="1"/>
          <w:numId w:val="72"/>
        </w:numPr>
        <w:tabs>
          <w:tab w:val="left" w:pos="0"/>
          <w:tab w:val="left" w:pos="993"/>
        </w:tabs>
        <w:spacing w:line="360" w:lineRule="auto"/>
        <w:ind w:left="0" w:firstLine="567"/>
        <w:jc w:val="both"/>
        <w:rPr>
          <w:color w:val="000000"/>
          <w:sz w:val="24"/>
          <w:szCs w:val="24"/>
        </w:rPr>
      </w:pPr>
      <w:r>
        <w:rPr>
          <w:color w:val="000000"/>
          <w:sz w:val="24"/>
          <w:szCs w:val="24"/>
        </w:rPr>
        <w:t>fiziskai personai jāuzrāda personu apliecinošs dokuments (pase vai personas apliecība) un jāiesniedz šādi dokumenti:</w:t>
      </w:r>
    </w:p>
    <w:p w:rsidR="00B35FF5" w:rsidRDefault="00B35FF5" w:rsidP="00FE761E">
      <w:pPr>
        <w:widowControl w:val="0"/>
        <w:numPr>
          <w:ilvl w:val="2"/>
          <w:numId w:val="72"/>
        </w:numPr>
        <w:tabs>
          <w:tab w:val="left" w:pos="0"/>
          <w:tab w:val="left" w:pos="1701"/>
        </w:tabs>
        <w:spacing w:line="360" w:lineRule="auto"/>
        <w:ind w:leftChars="415" w:left="830" w:firstLine="567"/>
        <w:jc w:val="both"/>
        <w:rPr>
          <w:color w:val="000000"/>
          <w:sz w:val="24"/>
          <w:szCs w:val="24"/>
        </w:rPr>
      </w:pPr>
      <w:r>
        <w:rPr>
          <w:color w:val="000000"/>
          <w:sz w:val="24"/>
          <w:szCs w:val="24"/>
        </w:rPr>
        <w:t>izziņa no pašvaldības, kurā persona deklarējusi savu dzīvesvietu, par parādsaistību neesamību;</w:t>
      </w:r>
    </w:p>
    <w:p w:rsidR="00B35FF5" w:rsidRDefault="00B35FF5" w:rsidP="00FE761E">
      <w:pPr>
        <w:widowControl w:val="0"/>
        <w:numPr>
          <w:ilvl w:val="2"/>
          <w:numId w:val="72"/>
        </w:numPr>
        <w:tabs>
          <w:tab w:val="left" w:pos="0"/>
          <w:tab w:val="left" w:pos="1701"/>
        </w:tabs>
        <w:spacing w:line="360" w:lineRule="auto"/>
        <w:ind w:leftChars="415" w:left="830" w:firstLine="567"/>
        <w:jc w:val="both"/>
        <w:rPr>
          <w:color w:val="000000"/>
          <w:sz w:val="24"/>
          <w:szCs w:val="24"/>
        </w:rPr>
      </w:pPr>
      <w:r>
        <w:rPr>
          <w:color w:val="000000"/>
          <w:sz w:val="24"/>
          <w:szCs w:val="24"/>
        </w:rPr>
        <w:t>kvīts par drošības naudas samaksu.</w:t>
      </w:r>
    </w:p>
    <w:p w:rsidR="00B35FF5" w:rsidRDefault="00B35FF5" w:rsidP="00B35FF5">
      <w:pPr>
        <w:widowControl w:val="0"/>
        <w:tabs>
          <w:tab w:val="left" w:pos="0"/>
        </w:tabs>
        <w:spacing w:line="360" w:lineRule="auto"/>
        <w:ind w:firstLine="567"/>
        <w:jc w:val="both"/>
        <w:rPr>
          <w:sz w:val="24"/>
          <w:szCs w:val="24"/>
        </w:rPr>
      </w:pPr>
      <w:r>
        <w:rPr>
          <w:sz w:val="24"/>
          <w:szCs w:val="24"/>
        </w:rPr>
        <w:t>Pirms pretendenta reģistrēšanas izsoles dalībnieku sarakstā Īpašuma novērtēšanas un izsoļu komisija attiecībā uz fizisku personu pārbaudīs informāciju par Valsts ieņēmumu dienesta administrēto nodokļu parādiem, tajā skaitā valsts sociālās apdrošināšanas obligāto iemaksu parādiem, kas kopsummā pārsniedz 150 eiro, iegūstot Valsts ieņēmumu dienesta administrēto nodokļu (nodevu) parādnieku datubāzē. Faktu, ka informācija iegūta minētajā datubāzē, apliecina izdruka no šīs datubāzes, kurā fiksēts informācijas iegūšanas laiks.</w:t>
      </w:r>
    </w:p>
    <w:p w:rsidR="00B35FF5" w:rsidRDefault="00B35FF5" w:rsidP="00FE761E">
      <w:pPr>
        <w:widowControl w:val="0"/>
        <w:numPr>
          <w:ilvl w:val="1"/>
          <w:numId w:val="72"/>
        </w:numPr>
        <w:tabs>
          <w:tab w:val="left" w:pos="0"/>
          <w:tab w:val="left" w:pos="993"/>
        </w:tabs>
        <w:spacing w:line="360" w:lineRule="auto"/>
        <w:ind w:left="0" w:firstLine="567"/>
        <w:jc w:val="both"/>
        <w:rPr>
          <w:color w:val="000000"/>
          <w:sz w:val="24"/>
          <w:szCs w:val="24"/>
        </w:rPr>
      </w:pPr>
      <w:r>
        <w:rPr>
          <w:color w:val="000000"/>
          <w:sz w:val="24"/>
          <w:szCs w:val="24"/>
        </w:rPr>
        <w:t>juridiskai personai, kā arī personālsabiedrībai jāiesniedz šādi dokumenti:</w:t>
      </w:r>
    </w:p>
    <w:p w:rsidR="00B35FF5" w:rsidRDefault="00B35FF5" w:rsidP="00FE761E">
      <w:pPr>
        <w:widowControl w:val="0"/>
        <w:numPr>
          <w:ilvl w:val="2"/>
          <w:numId w:val="72"/>
        </w:numPr>
        <w:tabs>
          <w:tab w:val="left" w:pos="0"/>
          <w:tab w:val="left" w:pos="1701"/>
        </w:tabs>
        <w:spacing w:line="360" w:lineRule="auto"/>
        <w:ind w:left="0" w:firstLine="567"/>
        <w:jc w:val="both"/>
        <w:rPr>
          <w:color w:val="000000"/>
          <w:sz w:val="24"/>
          <w:szCs w:val="24"/>
        </w:rPr>
      </w:pPr>
      <w:r>
        <w:rPr>
          <w:color w:val="000000"/>
          <w:sz w:val="24"/>
          <w:szCs w:val="24"/>
        </w:rPr>
        <w:t>attiecīgās institūcijas pilnvarojums iesniegt pieteikumu dalībai izsolē un pilnvarojums pārstāvībai izsolē (ja to nedara pārvaldes institūcija (amatpersona));</w:t>
      </w:r>
    </w:p>
    <w:p w:rsidR="00B35FF5" w:rsidRDefault="00B35FF5" w:rsidP="00FE761E">
      <w:pPr>
        <w:widowControl w:val="0"/>
        <w:numPr>
          <w:ilvl w:val="2"/>
          <w:numId w:val="72"/>
        </w:numPr>
        <w:tabs>
          <w:tab w:val="left" w:pos="0"/>
          <w:tab w:val="left" w:pos="1701"/>
        </w:tabs>
        <w:spacing w:line="360" w:lineRule="auto"/>
        <w:ind w:left="0" w:firstLine="567"/>
        <w:jc w:val="both"/>
        <w:rPr>
          <w:color w:val="000000"/>
          <w:sz w:val="24"/>
          <w:szCs w:val="24"/>
        </w:rPr>
      </w:pPr>
      <w:r>
        <w:rPr>
          <w:color w:val="000000"/>
          <w:sz w:val="24"/>
          <w:szCs w:val="24"/>
        </w:rPr>
        <w:t>kvīts par drošības naudas samaksu.</w:t>
      </w:r>
    </w:p>
    <w:p w:rsidR="00B35FF5" w:rsidRDefault="00B35FF5" w:rsidP="00B35FF5">
      <w:pPr>
        <w:widowControl w:val="0"/>
        <w:tabs>
          <w:tab w:val="left" w:pos="0"/>
        </w:tabs>
        <w:spacing w:line="360" w:lineRule="auto"/>
        <w:ind w:firstLine="567"/>
        <w:jc w:val="both"/>
        <w:rPr>
          <w:sz w:val="24"/>
          <w:szCs w:val="24"/>
        </w:rPr>
      </w:pPr>
      <w:r>
        <w:rPr>
          <w:sz w:val="24"/>
          <w:szCs w:val="24"/>
        </w:rPr>
        <w:t>Pirms pretendenta reģistrēšanas izsoles dalībnieku sarakstā Īpašuma novērtēšanas un izsoļu komisija attiecībā uz juridisku personu pārbaudīs informāciju:</w:t>
      </w:r>
    </w:p>
    <w:p w:rsidR="00B35FF5" w:rsidRDefault="00B35FF5" w:rsidP="00B35FF5">
      <w:pPr>
        <w:widowControl w:val="0"/>
        <w:tabs>
          <w:tab w:val="left" w:pos="0"/>
        </w:tabs>
        <w:spacing w:line="360" w:lineRule="auto"/>
        <w:ind w:firstLine="567"/>
        <w:jc w:val="both"/>
        <w:rPr>
          <w:sz w:val="24"/>
          <w:szCs w:val="24"/>
        </w:rPr>
      </w:pPr>
      <w:r>
        <w:rPr>
          <w:sz w:val="24"/>
          <w:szCs w:val="24"/>
        </w:rPr>
        <w:t xml:space="preserve">– par </w:t>
      </w:r>
      <w:r>
        <w:rPr>
          <w:color w:val="000000"/>
          <w:sz w:val="24"/>
          <w:szCs w:val="24"/>
        </w:rPr>
        <w:t>attiecīgo juridisko personu, pārvaldes institūciju (amatpersonu) kompetences apjomu</w:t>
      </w:r>
      <w:r>
        <w:rPr>
          <w:sz w:val="24"/>
          <w:szCs w:val="24"/>
        </w:rPr>
        <w:t>, iegūstot izziņu Latvijas Republikas Uzņēmumu reģistra datubāzē. Faktu, ka informācija iegūta minētajā datubāzē, apliecina izdruka no šīs datubāzes;</w:t>
      </w:r>
    </w:p>
    <w:p w:rsidR="00B35FF5" w:rsidRDefault="00B35FF5" w:rsidP="00B35FF5">
      <w:pPr>
        <w:widowControl w:val="0"/>
        <w:tabs>
          <w:tab w:val="left" w:pos="0"/>
        </w:tabs>
        <w:spacing w:line="360" w:lineRule="auto"/>
        <w:ind w:firstLine="567"/>
        <w:jc w:val="both"/>
        <w:rPr>
          <w:sz w:val="24"/>
          <w:szCs w:val="24"/>
        </w:rPr>
      </w:pPr>
      <w:r>
        <w:rPr>
          <w:sz w:val="24"/>
          <w:szCs w:val="24"/>
        </w:rPr>
        <w:t>– par Valsts ieņēmumu dienesta administrēto nodokļu parādiem, tajā skaitā valsts sociālās apdrošināšanas obligāto iemaksu parādiem, kas kopsummā pārsniedz 150 eiro, iegūstot Valsts ieņēmumu dienesta administrēto nodokļu (nodevu) parādnieku datubāzē. Faktu, ka informācija iegūta minētajā datubāzē, apliecina izdruka no šīs datubāzes, kurā fiksēts informācijas iegūšanas laiks.</w:t>
      </w:r>
    </w:p>
    <w:p w:rsidR="00B35FF5" w:rsidRDefault="00B35FF5" w:rsidP="00FE761E">
      <w:pPr>
        <w:widowControl w:val="0"/>
        <w:numPr>
          <w:ilvl w:val="0"/>
          <w:numId w:val="72"/>
        </w:numPr>
        <w:tabs>
          <w:tab w:val="left" w:pos="0"/>
        </w:tabs>
        <w:spacing w:line="360" w:lineRule="auto"/>
        <w:ind w:left="0" w:firstLine="567"/>
        <w:jc w:val="both"/>
        <w:rPr>
          <w:color w:val="000000"/>
          <w:sz w:val="24"/>
          <w:szCs w:val="24"/>
        </w:rPr>
      </w:pPr>
      <w:smartTag w:uri="schemas-tilde-lv/tildestengine" w:element="veidnes">
        <w:smartTagPr>
          <w:attr w:name="text" w:val="Pieteikums"/>
          <w:attr w:name="baseform" w:val="Pieteikums"/>
          <w:attr w:name="id" w:val="-1"/>
        </w:smartTagPr>
        <w:r>
          <w:rPr>
            <w:color w:val="000000"/>
            <w:sz w:val="24"/>
            <w:szCs w:val="24"/>
          </w:rPr>
          <w:t>Pieteikums</w:t>
        </w:r>
      </w:smartTag>
      <w:r>
        <w:rPr>
          <w:color w:val="000000"/>
          <w:sz w:val="24"/>
          <w:szCs w:val="24"/>
        </w:rPr>
        <w:t xml:space="preserve"> par piedalīšanos izsolē kopā ar </w:t>
      </w:r>
      <w:r>
        <w:rPr>
          <w:sz w:val="24"/>
          <w:szCs w:val="24"/>
        </w:rPr>
        <w:t>šo noteikumu 10.punktā minēt</w:t>
      </w:r>
      <w:r>
        <w:rPr>
          <w:color w:val="000000"/>
          <w:sz w:val="24"/>
          <w:szCs w:val="24"/>
        </w:rPr>
        <w:t xml:space="preserve">ajiem dokumentiem iesniedzams Gulbenes novada pašvaldībā Ābeļu ielā 2, Gulbenē, 323.kabinetā, no pirmā sludinājuma publicēšanas dienas lapā </w:t>
      </w:r>
      <w:r>
        <w:rPr>
          <w:b/>
          <w:color w:val="000000"/>
          <w:sz w:val="24"/>
          <w:szCs w:val="24"/>
        </w:rPr>
        <w:t xml:space="preserve">līdz </w:t>
      </w:r>
      <w:r>
        <w:rPr>
          <w:b/>
          <w:sz w:val="24"/>
          <w:szCs w:val="24"/>
        </w:rPr>
        <w:t>2020.gada 11.februārim plkst.15.00</w:t>
      </w:r>
      <w:r>
        <w:rPr>
          <w:sz w:val="24"/>
          <w:szCs w:val="24"/>
        </w:rPr>
        <w:t>.</w:t>
      </w:r>
    </w:p>
    <w:p w:rsidR="00B35FF5" w:rsidRDefault="00B35FF5" w:rsidP="00FE761E">
      <w:pPr>
        <w:widowControl w:val="0"/>
        <w:numPr>
          <w:ilvl w:val="0"/>
          <w:numId w:val="72"/>
        </w:numPr>
        <w:tabs>
          <w:tab w:val="left" w:pos="0"/>
        </w:tabs>
        <w:spacing w:line="360" w:lineRule="auto"/>
        <w:ind w:left="0" w:firstLine="567"/>
        <w:jc w:val="both"/>
        <w:rPr>
          <w:color w:val="000000"/>
          <w:sz w:val="24"/>
          <w:szCs w:val="24"/>
        </w:rPr>
      </w:pPr>
      <w:r>
        <w:rPr>
          <w:color w:val="000000"/>
          <w:sz w:val="24"/>
          <w:szCs w:val="24"/>
        </w:rPr>
        <w:t>Saņemot pieteikumus par piedalīšanos izsolē, tiek sastādīts izsoles dalībnieku saraksts, kurā tiek fiksēts katra dalībnieka vārds, uzvārds vai juridiskais nosaukums, kā arī solītāja pārstāvja vārds, uzvārds, pieteikumu iesniegšanas secībā.</w:t>
      </w:r>
    </w:p>
    <w:p w:rsidR="00B35FF5" w:rsidRDefault="00B35FF5" w:rsidP="00FE761E">
      <w:pPr>
        <w:widowControl w:val="0"/>
        <w:numPr>
          <w:ilvl w:val="0"/>
          <w:numId w:val="72"/>
        </w:numPr>
        <w:tabs>
          <w:tab w:val="left" w:pos="0"/>
        </w:tabs>
        <w:spacing w:line="360" w:lineRule="auto"/>
        <w:ind w:left="0" w:firstLine="567"/>
        <w:jc w:val="both"/>
        <w:rPr>
          <w:color w:val="000000"/>
          <w:sz w:val="24"/>
          <w:szCs w:val="24"/>
        </w:rPr>
      </w:pPr>
      <w:r>
        <w:rPr>
          <w:color w:val="000000"/>
          <w:sz w:val="24"/>
          <w:szCs w:val="24"/>
        </w:rPr>
        <w:t xml:space="preserve">Izsolē var piedalīties, ja </w:t>
      </w:r>
      <w:smartTag w:uri="schemas-tilde-lv/tildestengine" w:element="veidnes">
        <w:smartTagPr>
          <w:attr w:name="id" w:val="-1"/>
          <w:attr w:name="baseform" w:val="Pieteikums"/>
          <w:attr w:name="text" w:val="Pieteikums"/>
        </w:smartTagPr>
        <w:r>
          <w:rPr>
            <w:color w:val="000000"/>
            <w:sz w:val="24"/>
            <w:szCs w:val="24"/>
          </w:rPr>
          <w:t>pieteikums</w:t>
        </w:r>
      </w:smartTag>
      <w:r>
        <w:rPr>
          <w:color w:val="000000"/>
          <w:sz w:val="24"/>
          <w:szCs w:val="24"/>
        </w:rPr>
        <w:t xml:space="preserve"> iesniegts sludinājumā noteiktajā termiņā un izpildīti visi izsoles priekšnoteikumi.</w:t>
      </w:r>
    </w:p>
    <w:p w:rsidR="00B35FF5" w:rsidRDefault="00B35FF5" w:rsidP="00FE761E">
      <w:pPr>
        <w:widowControl w:val="0"/>
        <w:numPr>
          <w:ilvl w:val="0"/>
          <w:numId w:val="72"/>
        </w:numPr>
        <w:tabs>
          <w:tab w:val="left" w:pos="0"/>
        </w:tabs>
        <w:spacing w:line="360" w:lineRule="auto"/>
        <w:ind w:left="0" w:firstLine="567"/>
        <w:jc w:val="both"/>
        <w:rPr>
          <w:color w:val="000000"/>
          <w:sz w:val="24"/>
          <w:szCs w:val="24"/>
        </w:rPr>
      </w:pPr>
      <w:r>
        <w:rPr>
          <w:sz w:val="24"/>
          <w:szCs w:val="24"/>
        </w:rPr>
        <w:t>Izsoles dalībnieks netiek reģistrēts, ja:</w:t>
      </w:r>
    </w:p>
    <w:p w:rsidR="00B35FF5" w:rsidRDefault="00B35FF5" w:rsidP="00FE761E">
      <w:pPr>
        <w:widowControl w:val="0"/>
        <w:numPr>
          <w:ilvl w:val="1"/>
          <w:numId w:val="72"/>
        </w:numPr>
        <w:tabs>
          <w:tab w:val="left" w:pos="0"/>
          <w:tab w:val="left" w:pos="1134"/>
        </w:tabs>
        <w:spacing w:line="360" w:lineRule="auto"/>
        <w:ind w:left="0" w:firstLine="567"/>
        <w:jc w:val="both"/>
        <w:rPr>
          <w:color w:val="000000"/>
          <w:sz w:val="24"/>
          <w:szCs w:val="24"/>
        </w:rPr>
      </w:pPr>
      <w:r>
        <w:rPr>
          <w:color w:val="000000"/>
          <w:sz w:val="24"/>
          <w:szCs w:val="24"/>
        </w:rPr>
        <w:t>nav iesniegti visi šo noteikumu 10.punktā norādītie dokumenti;</w:t>
      </w:r>
    </w:p>
    <w:p w:rsidR="00B35FF5" w:rsidRDefault="00B35FF5" w:rsidP="00FE761E">
      <w:pPr>
        <w:widowControl w:val="0"/>
        <w:numPr>
          <w:ilvl w:val="1"/>
          <w:numId w:val="72"/>
        </w:numPr>
        <w:tabs>
          <w:tab w:val="left" w:pos="0"/>
          <w:tab w:val="left" w:pos="1134"/>
        </w:tabs>
        <w:spacing w:line="360" w:lineRule="auto"/>
        <w:ind w:left="0" w:firstLine="567"/>
        <w:jc w:val="both"/>
        <w:rPr>
          <w:color w:val="000000"/>
          <w:sz w:val="24"/>
          <w:szCs w:val="24"/>
        </w:rPr>
      </w:pPr>
      <w:r>
        <w:rPr>
          <w:color w:val="000000"/>
          <w:sz w:val="24"/>
          <w:szCs w:val="24"/>
        </w:rPr>
        <w:t>iesniegtajos dokumentos norādītas nepatiesas ziņas;</w:t>
      </w:r>
    </w:p>
    <w:p w:rsidR="00B35FF5" w:rsidRDefault="00B35FF5" w:rsidP="00FE761E">
      <w:pPr>
        <w:widowControl w:val="0"/>
        <w:numPr>
          <w:ilvl w:val="1"/>
          <w:numId w:val="72"/>
        </w:numPr>
        <w:tabs>
          <w:tab w:val="left" w:pos="0"/>
          <w:tab w:val="left" w:pos="1134"/>
        </w:tabs>
        <w:spacing w:line="360" w:lineRule="auto"/>
        <w:ind w:left="0" w:firstLine="567"/>
        <w:jc w:val="both"/>
        <w:rPr>
          <w:color w:val="000000"/>
          <w:sz w:val="24"/>
          <w:szCs w:val="24"/>
        </w:rPr>
      </w:pPr>
      <w:r>
        <w:rPr>
          <w:sz w:val="24"/>
          <w:szCs w:val="24"/>
        </w:rPr>
        <w:lastRenderedPageBreak/>
        <w:t>pārbaudot Valsts ieņēmumu dienesta administrēto nodokļu (nodevu) parādnieku datubāzē, konstatēta parādu esamība;</w:t>
      </w:r>
    </w:p>
    <w:p w:rsidR="00B35FF5" w:rsidRDefault="00B35FF5" w:rsidP="00FE761E">
      <w:pPr>
        <w:widowControl w:val="0"/>
        <w:numPr>
          <w:ilvl w:val="1"/>
          <w:numId w:val="72"/>
        </w:numPr>
        <w:tabs>
          <w:tab w:val="left" w:pos="0"/>
          <w:tab w:val="left" w:pos="1134"/>
        </w:tabs>
        <w:spacing w:line="360" w:lineRule="auto"/>
        <w:ind w:left="0" w:firstLine="567"/>
        <w:jc w:val="both"/>
        <w:rPr>
          <w:color w:val="000000"/>
          <w:sz w:val="24"/>
          <w:szCs w:val="24"/>
        </w:rPr>
      </w:pPr>
      <w:r>
        <w:rPr>
          <w:color w:val="000000"/>
          <w:sz w:val="24"/>
          <w:szCs w:val="24"/>
        </w:rPr>
        <w:t>nav iestājies vai ir jau beidzies dalībnieku reģistrācijas termiņš.</w:t>
      </w:r>
    </w:p>
    <w:p w:rsidR="00B35FF5" w:rsidRDefault="00B35FF5" w:rsidP="00FE761E">
      <w:pPr>
        <w:widowControl w:val="0"/>
        <w:numPr>
          <w:ilvl w:val="0"/>
          <w:numId w:val="72"/>
        </w:numPr>
        <w:tabs>
          <w:tab w:val="left" w:pos="0"/>
        </w:tabs>
        <w:spacing w:line="360" w:lineRule="auto"/>
        <w:ind w:left="0" w:firstLine="567"/>
        <w:jc w:val="both"/>
        <w:rPr>
          <w:sz w:val="24"/>
          <w:szCs w:val="24"/>
        </w:rPr>
      </w:pPr>
      <w:r>
        <w:rPr>
          <w:sz w:val="24"/>
          <w:szCs w:val="24"/>
        </w:rPr>
        <w:t>Starp izsoles dalībniekiem aizliegta vienošanās, kas varētu ietekmēt izsoles rezultātu un gaitu.</w:t>
      </w:r>
    </w:p>
    <w:p w:rsidR="00B35FF5" w:rsidRDefault="00B35FF5" w:rsidP="00FE761E">
      <w:pPr>
        <w:widowControl w:val="0"/>
        <w:numPr>
          <w:ilvl w:val="0"/>
          <w:numId w:val="72"/>
        </w:numPr>
        <w:tabs>
          <w:tab w:val="left" w:pos="0"/>
        </w:tabs>
        <w:spacing w:line="360" w:lineRule="auto"/>
        <w:ind w:left="0" w:firstLine="567"/>
        <w:jc w:val="both"/>
        <w:rPr>
          <w:sz w:val="24"/>
          <w:szCs w:val="24"/>
        </w:rPr>
      </w:pPr>
      <w:r>
        <w:rPr>
          <w:sz w:val="24"/>
          <w:szCs w:val="24"/>
        </w:rPr>
        <w:t xml:space="preserve">Izsoles dalībniekiem ir tiesības apskatīt izsoles OBJEKTU, sākot no pirmā sludinājuma publicēšanas dienas, saskaņojot to pa tālruni 64497603 (Gulbenes novada Beļavas pagasta pārvalde) vai 26176494 (Beļavas pagasta pārvaldes vadītājs </w:t>
      </w:r>
      <w:proofErr w:type="spellStart"/>
      <w:r>
        <w:rPr>
          <w:sz w:val="24"/>
          <w:szCs w:val="24"/>
        </w:rPr>
        <w:t>A.Rakstiņš</w:t>
      </w:r>
      <w:proofErr w:type="spellEnd"/>
      <w:r>
        <w:rPr>
          <w:sz w:val="24"/>
          <w:szCs w:val="24"/>
        </w:rPr>
        <w:t>).</w:t>
      </w:r>
    </w:p>
    <w:p w:rsidR="00B35FF5" w:rsidRDefault="00B35FF5" w:rsidP="00FE761E">
      <w:pPr>
        <w:widowControl w:val="0"/>
        <w:numPr>
          <w:ilvl w:val="0"/>
          <w:numId w:val="72"/>
        </w:numPr>
        <w:tabs>
          <w:tab w:val="left" w:pos="0"/>
        </w:tabs>
        <w:spacing w:line="360" w:lineRule="auto"/>
        <w:ind w:left="0" w:firstLine="567"/>
        <w:jc w:val="both"/>
        <w:rPr>
          <w:sz w:val="24"/>
          <w:szCs w:val="24"/>
        </w:rPr>
      </w:pPr>
      <w:r>
        <w:rPr>
          <w:color w:val="000000"/>
          <w:sz w:val="24"/>
          <w:szCs w:val="24"/>
        </w:rPr>
        <w:t>Pirms izsoles sākšanas izsoles dalībnieki paraksta izsoles noteikumus, tādējādi apliecinot, ka pilnībā ar tiem ir iepazinušies un piekrīt tiem.</w:t>
      </w:r>
    </w:p>
    <w:p w:rsidR="00B35FF5" w:rsidRDefault="00B35FF5" w:rsidP="00FE761E">
      <w:pPr>
        <w:widowControl w:val="0"/>
        <w:numPr>
          <w:ilvl w:val="0"/>
          <w:numId w:val="72"/>
        </w:numPr>
        <w:tabs>
          <w:tab w:val="left" w:pos="0"/>
        </w:tabs>
        <w:spacing w:line="360" w:lineRule="auto"/>
        <w:ind w:left="0" w:firstLine="567"/>
        <w:jc w:val="both"/>
        <w:rPr>
          <w:sz w:val="24"/>
          <w:szCs w:val="24"/>
        </w:rPr>
      </w:pPr>
      <w:r>
        <w:rPr>
          <w:color w:val="000000"/>
          <w:sz w:val="24"/>
          <w:szCs w:val="24"/>
        </w:rPr>
        <w:t>Pirms izsoles uzsākšanas, komisija pārliecinās par solītāju ierašanos pēc iepriekš sastādītā saraksta.</w:t>
      </w:r>
    </w:p>
    <w:p w:rsidR="00B35FF5" w:rsidRDefault="00B35FF5" w:rsidP="00FE761E">
      <w:pPr>
        <w:widowControl w:val="0"/>
        <w:numPr>
          <w:ilvl w:val="0"/>
          <w:numId w:val="72"/>
        </w:numPr>
        <w:tabs>
          <w:tab w:val="left" w:pos="0"/>
        </w:tabs>
        <w:spacing w:line="360" w:lineRule="auto"/>
        <w:ind w:left="0" w:firstLine="567"/>
        <w:jc w:val="both"/>
        <w:rPr>
          <w:sz w:val="24"/>
          <w:szCs w:val="24"/>
        </w:rPr>
      </w:pPr>
      <w:r>
        <w:rPr>
          <w:color w:val="000000"/>
          <w:sz w:val="24"/>
          <w:szCs w:val="24"/>
        </w:rPr>
        <w:t>Ja kāds izsoles dalībnieks, kurš iekļauts dalībnieku sarakstā, uz izsoles sākuma brīdi nav ieradies izsoles vietā, par to izdarāma atzīme izsoles dalībnieku sarakstā un viņš izslēdzams no tā. Šajā gadījumā iemaksātā drošības nauda netiek atmaksāta.</w:t>
      </w:r>
    </w:p>
    <w:p w:rsidR="00B35FF5" w:rsidRDefault="00B35FF5" w:rsidP="00FE761E">
      <w:pPr>
        <w:widowControl w:val="0"/>
        <w:numPr>
          <w:ilvl w:val="0"/>
          <w:numId w:val="72"/>
        </w:numPr>
        <w:tabs>
          <w:tab w:val="left" w:pos="0"/>
        </w:tabs>
        <w:spacing w:line="360" w:lineRule="auto"/>
        <w:ind w:left="0" w:firstLine="567"/>
        <w:jc w:val="both"/>
        <w:rPr>
          <w:sz w:val="24"/>
          <w:szCs w:val="24"/>
        </w:rPr>
      </w:pPr>
      <w:r>
        <w:rPr>
          <w:color w:val="000000"/>
          <w:sz w:val="24"/>
          <w:szCs w:val="24"/>
        </w:rPr>
        <w:t>Izsole tiek uzsākta izsoles noteikumos norādītajā laikā un vietā.</w:t>
      </w:r>
    </w:p>
    <w:p w:rsidR="00B35FF5" w:rsidRDefault="00B35FF5" w:rsidP="00FE761E">
      <w:pPr>
        <w:widowControl w:val="0"/>
        <w:numPr>
          <w:ilvl w:val="0"/>
          <w:numId w:val="72"/>
        </w:numPr>
        <w:tabs>
          <w:tab w:val="left" w:pos="0"/>
        </w:tabs>
        <w:spacing w:line="360" w:lineRule="auto"/>
        <w:ind w:left="0" w:firstLine="567"/>
        <w:jc w:val="both"/>
        <w:rPr>
          <w:sz w:val="24"/>
          <w:szCs w:val="24"/>
        </w:rPr>
      </w:pPr>
      <w:r>
        <w:rPr>
          <w:sz w:val="24"/>
          <w:szCs w:val="24"/>
        </w:rPr>
        <w:t xml:space="preserve">Izsoles vadītājs atklāj izsoli, raksturo izsolāmo mantu, paziņo izsoles sākumcenu, izsoles soli un informē par solīšanas kārtību. </w:t>
      </w:r>
    </w:p>
    <w:p w:rsidR="00B35FF5" w:rsidRDefault="00B35FF5" w:rsidP="00FE761E">
      <w:pPr>
        <w:widowControl w:val="0"/>
        <w:numPr>
          <w:ilvl w:val="0"/>
          <w:numId w:val="72"/>
        </w:numPr>
        <w:tabs>
          <w:tab w:val="left" w:pos="0"/>
        </w:tabs>
        <w:spacing w:line="360" w:lineRule="auto"/>
        <w:ind w:left="0" w:firstLine="567"/>
        <w:jc w:val="both"/>
        <w:rPr>
          <w:sz w:val="24"/>
          <w:szCs w:val="24"/>
        </w:rPr>
      </w:pPr>
      <w:r>
        <w:rPr>
          <w:sz w:val="24"/>
          <w:szCs w:val="24"/>
        </w:rPr>
        <w:t>Izsoles dalībnieki savu piekrišanu iegādāties izsoles OBJEKTU apliecina mutvārdos un rakstiski, parakstoties izsoles dalībnieku sarakstā. Tas tiek fiksēts izsoles gaitas protokolā.</w:t>
      </w:r>
    </w:p>
    <w:p w:rsidR="00B35FF5" w:rsidRDefault="00B35FF5" w:rsidP="00FE761E">
      <w:pPr>
        <w:widowControl w:val="0"/>
        <w:numPr>
          <w:ilvl w:val="0"/>
          <w:numId w:val="72"/>
        </w:numPr>
        <w:tabs>
          <w:tab w:val="left" w:pos="0"/>
        </w:tabs>
        <w:spacing w:line="360" w:lineRule="auto"/>
        <w:ind w:left="0" w:firstLine="567"/>
        <w:jc w:val="both"/>
        <w:rPr>
          <w:sz w:val="24"/>
          <w:szCs w:val="24"/>
        </w:rPr>
      </w:pPr>
      <w:r>
        <w:rPr>
          <w:sz w:val="24"/>
          <w:szCs w:val="24"/>
        </w:rPr>
        <w:t>Ja izsoles dalībnieku sarakstā tiek reģistrēts viens izsoles dalībnieks, notiek solīšana un izsolāmo īpašumu piedāvā pirkt vienīgajam izsoles dalībniekam par cenu, kuru veido izsoles sākumcena, kas paaugstināta par vienu izsoles soli. Ja izsoles dalībnieks nosola izsolāmo īpašumu par šajā punktā norādīto cenu, izsoles dalībnieks tiek uzskatīts par izsoles uzvarētāju. Ja izsoles vienīgais dalībnieks solījumu neveic, tiek uzskatīts, ka viņš izsolē nepiedalās un izsoles nodrošinājums viņam netiek atmaksāts.</w:t>
      </w:r>
    </w:p>
    <w:p w:rsidR="00B35FF5" w:rsidRDefault="00B35FF5" w:rsidP="00FE761E">
      <w:pPr>
        <w:widowControl w:val="0"/>
        <w:numPr>
          <w:ilvl w:val="0"/>
          <w:numId w:val="72"/>
        </w:numPr>
        <w:tabs>
          <w:tab w:val="left" w:pos="0"/>
        </w:tabs>
        <w:spacing w:line="360" w:lineRule="auto"/>
        <w:ind w:left="0" w:firstLine="567"/>
        <w:jc w:val="both"/>
        <w:rPr>
          <w:sz w:val="24"/>
          <w:szCs w:val="24"/>
        </w:rPr>
      </w:pPr>
      <w:r>
        <w:rPr>
          <w:sz w:val="24"/>
          <w:szCs w:val="24"/>
        </w:rPr>
        <w:t xml:space="preserve">Ja izsoles dalībnieku sarakstā reģistrēti divi vai vairāki izsoles dalībnieki, solīšana sākas ar izsoles vadītāja nosaukto cenu, kuru veido izsoles sākumcena, kas paaugstināta par vienu izsoles soli.  Solīšana notiek pa vienam izsoles solim, kas noteikts 5% apmērā no sākumcenas, t.i.,140 EUR (viens simts četrdesmit </w:t>
      </w:r>
      <w:proofErr w:type="spellStart"/>
      <w:r>
        <w:rPr>
          <w:i/>
          <w:sz w:val="24"/>
          <w:szCs w:val="24"/>
        </w:rPr>
        <w:t>euro</w:t>
      </w:r>
      <w:proofErr w:type="spellEnd"/>
      <w:r>
        <w:rPr>
          <w:sz w:val="24"/>
          <w:szCs w:val="24"/>
        </w:rPr>
        <w:t>).</w:t>
      </w:r>
    </w:p>
    <w:p w:rsidR="00B35FF5" w:rsidRDefault="00B35FF5" w:rsidP="00FE761E">
      <w:pPr>
        <w:widowControl w:val="0"/>
        <w:numPr>
          <w:ilvl w:val="0"/>
          <w:numId w:val="72"/>
        </w:numPr>
        <w:tabs>
          <w:tab w:val="left" w:pos="0"/>
        </w:tabs>
        <w:spacing w:line="360" w:lineRule="auto"/>
        <w:ind w:left="0" w:firstLine="567"/>
        <w:jc w:val="both"/>
        <w:rPr>
          <w:sz w:val="24"/>
          <w:szCs w:val="24"/>
        </w:rPr>
      </w:pPr>
      <w:r>
        <w:rPr>
          <w:color w:val="000000"/>
          <w:sz w:val="24"/>
          <w:szCs w:val="24"/>
        </w:rPr>
        <w:t>Ja kāds izsoles dalībnieks atsakās no turpmākās solīšanas, viņa pēdējā solītā cena tiek apstiprināta ar izsoles dalībnieka parakstu izsoles dalībnieku sarakstā. Šajā gadījumā izsoles dalībniekam tiek atmaksāta iemaksātā drošības nauda.</w:t>
      </w:r>
    </w:p>
    <w:p w:rsidR="00B35FF5" w:rsidRDefault="00B35FF5" w:rsidP="00FE761E">
      <w:pPr>
        <w:widowControl w:val="0"/>
        <w:numPr>
          <w:ilvl w:val="0"/>
          <w:numId w:val="72"/>
        </w:numPr>
        <w:tabs>
          <w:tab w:val="left" w:pos="0"/>
        </w:tabs>
        <w:spacing w:line="360" w:lineRule="auto"/>
        <w:ind w:left="0" w:firstLine="567"/>
        <w:jc w:val="both"/>
        <w:rPr>
          <w:sz w:val="24"/>
          <w:szCs w:val="24"/>
        </w:rPr>
      </w:pPr>
      <w:r>
        <w:rPr>
          <w:color w:val="000000"/>
          <w:sz w:val="24"/>
          <w:szCs w:val="24"/>
        </w:rPr>
        <w:t>Izsole ar augšupejošu soli turpinās līdz kāds no tās dalībniekiem nosola visaugstāko cenu, tad izsole tiek izsludināta par pabeigtu.</w:t>
      </w:r>
    </w:p>
    <w:p w:rsidR="00B35FF5" w:rsidRDefault="00B35FF5" w:rsidP="00FE761E">
      <w:pPr>
        <w:widowControl w:val="0"/>
        <w:numPr>
          <w:ilvl w:val="0"/>
          <w:numId w:val="72"/>
        </w:numPr>
        <w:tabs>
          <w:tab w:val="left" w:pos="0"/>
        </w:tabs>
        <w:spacing w:line="360" w:lineRule="auto"/>
        <w:ind w:left="0" w:firstLine="567"/>
        <w:jc w:val="both"/>
        <w:rPr>
          <w:sz w:val="24"/>
          <w:szCs w:val="24"/>
        </w:rPr>
      </w:pPr>
      <w:r>
        <w:rPr>
          <w:color w:val="000000"/>
          <w:sz w:val="24"/>
          <w:szCs w:val="24"/>
        </w:rPr>
        <w:t xml:space="preserve">Ja izsolē piedalās divi vai vairāki dalībnieki un neviens no viņiem nav pārsolījis izsoles sākumcenu vai arī cenu, kas izveidojusies palielinot izsoles sākumcenu, izsole atzīstama par nenotikušu, bet iemaksātā drošības nauda </w:t>
      </w:r>
      <w:r>
        <w:rPr>
          <w:sz w:val="24"/>
          <w:szCs w:val="24"/>
        </w:rPr>
        <w:t>netiek atmaksāta</w:t>
      </w:r>
      <w:r>
        <w:rPr>
          <w:color w:val="000000"/>
          <w:sz w:val="24"/>
          <w:szCs w:val="24"/>
        </w:rPr>
        <w:t xml:space="preserve"> izsoles dalībniekiem. Šādā gadījumā </w:t>
      </w:r>
      <w:r>
        <w:rPr>
          <w:color w:val="000000"/>
          <w:sz w:val="24"/>
          <w:szCs w:val="24"/>
        </w:rPr>
        <w:lastRenderedPageBreak/>
        <w:t>rīkojama atkārtota izsole.</w:t>
      </w:r>
    </w:p>
    <w:p w:rsidR="00B35FF5" w:rsidRDefault="00B35FF5" w:rsidP="00FE761E">
      <w:pPr>
        <w:widowControl w:val="0"/>
        <w:numPr>
          <w:ilvl w:val="0"/>
          <w:numId w:val="72"/>
        </w:numPr>
        <w:tabs>
          <w:tab w:val="left" w:pos="0"/>
        </w:tabs>
        <w:spacing w:line="360" w:lineRule="auto"/>
        <w:ind w:left="0" w:firstLine="567"/>
        <w:jc w:val="both"/>
        <w:rPr>
          <w:sz w:val="24"/>
          <w:szCs w:val="24"/>
        </w:rPr>
      </w:pPr>
      <w:r>
        <w:rPr>
          <w:color w:val="000000"/>
          <w:sz w:val="24"/>
          <w:szCs w:val="24"/>
        </w:rPr>
        <w:t>Atkārtotas izsoles gadījumā Gulbenes novada dome ar atsevišķu lēmumu var ierosināt veikt atkārtotu novērtēšanu, atsavināšanas veida maiņu vai atcelt lēmumu par nodošanu atsavināšanai..</w:t>
      </w:r>
    </w:p>
    <w:p w:rsidR="00B35FF5" w:rsidRDefault="00B35FF5" w:rsidP="00FE761E">
      <w:pPr>
        <w:widowControl w:val="0"/>
        <w:numPr>
          <w:ilvl w:val="0"/>
          <w:numId w:val="72"/>
        </w:numPr>
        <w:tabs>
          <w:tab w:val="left" w:pos="0"/>
        </w:tabs>
        <w:spacing w:line="360" w:lineRule="auto"/>
        <w:ind w:left="0" w:firstLine="567"/>
        <w:jc w:val="both"/>
        <w:rPr>
          <w:color w:val="000000"/>
          <w:sz w:val="24"/>
          <w:szCs w:val="24"/>
        </w:rPr>
      </w:pPr>
      <w:r>
        <w:rPr>
          <w:color w:val="000000"/>
          <w:sz w:val="24"/>
          <w:szCs w:val="24"/>
        </w:rPr>
        <w:t>Objektu iespējams iegādāties ar tūlītēju samaksu vai slēdzot nomaksas pirkuma līgumu uz laiku līdz trīs gadiem.</w:t>
      </w:r>
    </w:p>
    <w:p w:rsidR="00B35FF5" w:rsidRDefault="00B35FF5" w:rsidP="00FE761E">
      <w:pPr>
        <w:widowControl w:val="0"/>
        <w:numPr>
          <w:ilvl w:val="0"/>
          <w:numId w:val="72"/>
        </w:numPr>
        <w:tabs>
          <w:tab w:val="left" w:pos="0"/>
        </w:tabs>
        <w:spacing w:line="360" w:lineRule="auto"/>
        <w:ind w:left="0" w:firstLine="567"/>
        <w:jc w:val="both"/>
        <w:rPr>
          <w:color w:val="000000"/>
          <w:sz w:val="24"/>
          <w:szCs w:val="24"/>
        </w:rPr>
      </w:pPr>
      <w:r>
        <w:rPr>
          <w:color w:val="000000"/>
          <w:sz w:val="24"/>
          <w:szCs w:val="24"/>
        </w:rPr>
        <w:t>Objektu pērkot ar tūlītēju samaksu, nosolītā augstākā summa, atrēķinot naudā iemaksāto nodrošinājumu, jāsamaksā divu nedēļu laikā no izsoles dienas,</w:t>
      </w:r>
      <w:r>
        <w:rPr>
          <w:sz w:val="24"/>
          <w:szCs w:val="24"/>
        </w:rPr>
        <w:t xml:space="preserve"> ieskaitot to Gulbenes novada pašvaldības norādītajā kontā Nr.LV81UNLA0050019845884, AS „SEB banka”, kods UNLALV2X, </w:t>
      </w:r>
      <w:r>
        <w:rPr>
          <w:color w:val="000000"/>
          <w:sz w:val="24"/>
          <w:szCs w:val="24"/>
        </w:rPr>
        <w:t xml:space="preserve">ar atzīmi “Nekustamā īpašuma </w:t>
      </w:r>
      <w:r>
        <w:rPr>
          <w:sz w:val="24"/>
          <w:szCs w:val="24"/>
        </w:rPr>
        <w:t>Beļavas pagastā ar nosaukumu “</w:t>
      </w:r>
      <w:proofErr w:type="spellStart"/>
      <w:r>
        <w:rPr>
          <w:sz w:val="24"/>
          <w:szCs w:val="24"/>
        </w:rPr>
        <w:t>Vendžavas</w:t>
      </w:r>
      <w:proofErr w:type="spellEnd"/>
      <w:r>
        <w:rPr>
          <w:sz w:val="24"/>
          <w:szCs w:val="24"/>
        </w:rPr>
        <w:t xml:space="preserve">”, kadastra numurs 5044 010 0110, </w:t>
      </w:r>
      <w:r>
        <w:rPr>
          <w:color w:val="000000"/>
          <w:sz w:val="24"/>
          <w:szCs w:val="24"/>
        </w:rPr>
        <w:t>pirkuma maksa”.</w:t>
      </w:r>
    </w:p>
    <w:p w:rsidR="00B35FF5" w:rsidRDefault="00B35FF5" w:rsidP="00FE761E">
      <w:pPr>
        <w:widowControl w:val="0"/>
        <w:numPr>
          <w:ilvl w:val="0"/>
          <w:numId w:val="72"/>
        </w:numPr>
        <w:tabs>
          <w:tab w:val="left" w:pos="0"/>
        </w:tabs>
        <w:spacing w:line="360" w:lineRule="auto"/>
        <w:ind w:left="0" w:firstLine="567"/>
        <w:jc w:val="both"/>
        <w:rPr>
          <w:color w:val="000000"/>
          <w:sz w:val="24"/>
          <w:szCs w:val="24"/>
        </w:rPr>
      </w:pPr>
      <w:r>
        <w:rPr>
          <w:color w:val="000000"/>
          <w:sz w:val="24"/>
          <w:szCs w:val="24"/>
        </w:rPr>
        <w:t>Objektu pērkot uz nomaksu d</w:t>
      </w:r>
      <w:r>
        <w:rPr>
          <w:sz w:val="24"/>
          <w:szCs w:val="24"/>
        </w:rPr>
        <w:t>ivu nedēļu laikā no izsoles dienas</w:t>
      </w:r>
      <w:r>
        <w:rPr>
          <w:color w:val="000000"/>
          <w:sz w:val="24"/>
          <w:szCs w:val="24"/>
        </w:rPr>
        <w:t xml:space="preserve"> jāsamaksā avanss 10% apmērā no piedāvātās augstākās summas</w:t>
      </w:r>
      <w:r>
        <w:rPr>
          <w:sz w:val="24"/>
          <w:szCs w:val="24"/>
        </w:rPr>
        <w:t xml:space="preserve">, ieskaitot to Gulbenes novada pašvaldības norādītajā kontā Nr.LV81UNLA0050019845884, AS „SEB banka”, kods UNLALV2X, </w:t>
      </w:r>
      <w:r>
        <w:rPr>
          <w:color w:val="000000"/>
          <w:sz w:val="24"/>
          <w:szCs w:val="24"/>
        </w:rPr>
        <w:t xml:space="preserve">ar atzīmi “Nekustamā īpašuma </w:t>
      </w:r>
      <w:r>
        <w:rPr>
          <w:sz w:val="24"/>
          <w:szCs w:val="24"/>
        </w:rPr>
        <w:t>Beļavas pagastā ar nosaukumu “</w:t>
      </w:r>
      <w:proofErr w:type="spellStart"/>
      <w:r>
        <w:rPr>
          <w:sz w:val="24"/>
          <w:szCs w:val="24"/>
        </w:rPr>
        <w:t>Vendžavas</w:t>
      </w:r>
      <w:proofErr w:type="spellEnd"/>
      <w:r>
        <w:rPr>
          <w:sz w:val="24"/>
          <w:szCs w:val="24"/>
        </w:rPr>
        <w:t xml:space="preserve">”, kadastra numurs 5044 010 0110, </w:t>
      </w:r>
      <w:r>
        <w:rPr>
          <w:color w:val="000000"/>
          <w:sz w:val="24"/>
          <w:szCs w:val="24"/>
        </w:rPr>
        <w:t>avanss”. Iemaksātā nodrošinājuma summa tiek ieskaitīta avansā.</w:t>
      </w:r>
    </w:p>
    <w:p w:rsidR="00B35FF5" w:rsidRDefault="00B35FF5" w:rsidP="00FE761E">
      <w:pPr>
        <w:widowControl w:val="0"/>
        <w:numPr>
          <w:ilvl w:val="0"/>
          <w:numId w:val="72"/>
        </w:numPr>
        <w:tabs>
          <w:tab w:val="left" w:pos="0"/>
        </w:tabs>
        <w:spacing w:line="360" w:lineRule="auto"/>
        <w:ind w:left="0" w:firstLine="567"/>
        <w:jc w:val="both"/>
        <w:rPr>
          <w:color w:val="000000"/>
          <w:sz w:val="24"/>
          <w:szCs w:val="24"/>
        </w:rPr>
      </w:pPr>
      <w:r>
        <w:rPr>
          <w:color w:val="000000"/>
          <w:sz w:val="24"/>
          <w:szCs w:val="24"/>
        </w:rPr>
        <w:t xml:space="preserve">Nokavējot noteikto samaksas termiņu, nosolītājs zaudē iesniegto nodrošinājumu. </w:t>
      </w:r>
    </w:p>
    <w:p w:rsidR="00B35FF5" w:rsidRDefault="00B35FF5" w:rsidP="00FE761E">
      <w:pPr>
        <w:widowControl w:val="0"/>
        <w:numPr>
          <w:ilvl w:val="0"/>
          <w:numId w:val="72"/>
        </w:numPr>
        <w:tabs>
          <w:tab w:val="left" w:pos="0"/>
        </w:tabs>
        <w:spacing w:line="360" w:lineRule="auto"/>
        <w:ind w:left="0" w:firstLine="567"/>
        <w:jc w:val="both"/>
        <w:rPr>
          <w:color w:val="000000"/>
          <w:sz w:val="24"/>
          <w:szCs w:val="24"/>
        </w:rPr>
      </w:pPr>
      <w:r>
        <w:rPr>
          <w:color w:val="000000"/>
          <w:sz w:val="24"/>
          <w:szCs w:val="24"/>
        </w:rPr>
        <w:t xml:space="preserve">Ja nosolītājs šo </w:t>
      </w:r>
      <w:r>
        <w:rPr>
          <w:sz w:val="24"/>
          <w:szCs w:val="24"/>
        </w:rPr>
        <w:t>noteikumu 30.punktā</w:t>
      </w:r>
      <w:r>
        <w:rPr>
          <w:color w:val="000000"/>
          <w:sz w:val="24"/>
          <w:szCs w:val="24"/>
        </w:rPr>
        <w:t xml:space="preserve"> noteiktajā laikā nav samaksājis nosolīto cenu, pārsolītajam pircējam ir tiesības divu nedēļu laikā paziņot izsoles rīkotājam par nekustamā īpašuma pirkšanu par paša nosolīto augstāko cenu.</w:t>
      </w:r>
    </w:p>
    <w:p w:rsidR="00B35FF5" w:rsidRDefault="00B35FF5" w:rsidP="00FE761E">
      <w:pPr>
        <w:widowControl w:val="0"/>
        <w:numPr>
          <w:ilvl w:val="0"/>
          <w:numId w:val="72"/>
        </w:numPr>
        <w:tabs>
          <w:tab w:val="left" w:pos="0"/>
        </w:tabs>
        <w:spacing w:line="360" w:lineRule="auto"/>
        <w:ind w:left="0" w:firstLine="567"/>
        <w:jc w:val="both"/>
        <w:rPr>
          <w:color w:val="000000"/>
          <w:sz w:val="24"/>
          <w:szCs w:val="24"/>
        </w:rPr>
      </w:pPr>
      <w:r>
        <w:rPr>
          <w:color w:val="000000"/>
          <w:sz w:val="24"/>
          <w:szCs w:val="24"/>
        </w:rPr>
        <w:t>Ja nosolītājs šo noteikumu 31.punktā noteiktajā laikā nav samaksājis avansu, pārsolītajam pircējam ir tiesības divu nedēļu laikā paziņot izsoles rīkotājam par nekustamā īpašuma pirkšanu par paša nosolīto augstāko cenu.</w:t>
      </w:r>
    </w:p>
    <w:p w:rsidR="00B35FF5" w:rsidRDefault="00B35FF5" w:rsidP="00FE761E">
      <w:pPr>
        <w:widowControl w:val="0"/>
        <w:numPr>
          <w:ilvl w:val="0"/>
          <w:numId w:val="72"/>
        </w:numPr>
        <w:tabs>
          <w:tab w:val="left" w:pos="0"/>
        </w:tabs>
        <w:spacing w:line="360" w:lineRule="auto"/>
        <w:ind w:left="0" w:firstLine="567"/>
        <w:jc w:val="both"/>
        <w:rPr>
          <w:color w:val="000000"/>
          <w:sz w:val="24"/>
          <w:szCs w:val="24"/>
        </w:rPr>
      </w:pPr>
      <w:r>
        <w:rPr>
          <w:color w:val="000000"/>
          <w:sz w:val="24"/>
          <w:szCs w:val="24"/>
        </w:rPr>
        <w:t>Ja pārsolītais pircējs nav samaksājis nosolīto cenu vai avansu 10% apmērā no viņa piedāvātās augstākās summas divu nedēļu laikā kopš paziņojuma iesniegšanas izsoles rīkotājam, izsole ar augšupejošu soli atzīstama par nenotikušu. Šādā gadījumā rīkojama atkārtota izsole.</w:t>
      </w:r>
    </w:p>
    <w:p w:rsidR="00B35FF5" w:rsidRDefault="00B35FF5" w:rsidP="00FE761E">
      <w:pPr>
        <w:widowControl w:val="0"/>
        <w:numPr>
          <w:ilvl w:val="0"/>
          <w:numId w:val="72"/>
        </w:numPr>
        <w:tabs>
          <w:tab w:val="left" w:pos="0"/>
        </w:tabs>
        <w:spacing w:line="360" w:lineRule="auto"/>
        <w:ind w:left="0" w:firstLine="567"/>
        <w:jc w:val="both"/>
        <w:rPr>
          <w:color w:val="000000"/>
          <w:sz w:val="24"/>
          <w:szCs w:val="24"/>
        </w:rPr>
      </w:pPr>
      <w:r>
        <w:rPr>
          <w:color w:val="000000"/>
          <w:sz w:val="24"/>
          <w:szCs w:val="24"/>
        </w:rPr>
        <w:t>Izsoles rīkotājs apstiprina izsoles protokolu septiņu dienu laikā pēc izsoles.</w:t>
      </w:r>
    </w:p>
    <w:p w:rsidR="00B35FF5" w:rsidRDefault="00B35FF5" w:rsidP="00FE761E">
      <w:pPr>
        <w:widowControl w:val="0"/>
        <w:numPr>
          <w:ilvl w:val="0"/>
          <w:numId w:val="72"/>
        </w:numPr>
        <w:tabs>
          <w:tab w:val="left" w:pos="0"/>
        </w:tabs>
        <w:spacing w:line="360" w:lineRule="auto"/>
        <w:ind w:left="0" w:firstLine="567"/>
        <w:jc w:val="both"/>
        <w:rPr>
          <w:color w:val="000000"/>
          <w:sz w:val="24"/>
          <w:szCs w:val="24"/>
        </w:rPr>
      </w:pPr>
      <w:r>
        <w:rPr>
          <w:color w:val="000000"/>
          <w:sz w:val="24"/>
          <w:szCs w:val="24"/>
        </w:rPr>
        <w:t xml:space="preserve">Ja nekustamo īpašumu iegādājas uz nomaksu vai līgumā ir paredzēti īpaši nekustamā īpašuma izmantošanas nosacījumi, pirms izsoles rezultātu apstiprināšanas juridiskajām personām pārbauda nodokļu nomaksu, ņemot vērā informāciju, kas ievietota Ministru kabineta noteiktajā informācijas sistēmā – Valsts ieņēmumu dienesta publiskajā nodokļu parādnieku datubāzē, kā arī pēdējos nekustamā īpašuma nodokļa administrēšanas sistēmā aktualizētos datus. Pirkuma līgumu slēdz ar tādu juridisko personu, kuras nodokļu, tai skaitā nodevu un valsts obligātās sociālās apdrošināšanas iemaksu, parāds Latvijā nepārsniedz 150 </w:t>
      </w:r>
      <w:proofErr w:type="spellStart"/>
      <w:r>
        <w:rPr>
          <w:i/>
          <w:color w:val="000000"/>
          <w:sz w:val="24"/>
          <w:szCs w:val="24"/>
        </w:rPr>
        <w:t>euro</w:t>
      </w:r>
      <w:proofErr w:type="spellEnd"/>
      <w:r>
        <w:rPr>
          <w:color w:val="000000"/>
          <w:sz w:val="24"/>
          <w:szCs w:val="24"/>
        </w:rPr>
        <w:t>.</w:t>
      </w:r>
    </w:p>
    <w:p w:rsidR="00B35FF5" w:rsidRDefault="00B35FF5" w:rsidP="00FE761E">
      <w:pPr>
        <w:widowControl w:val="0"/>
        <w:numPr>
          <w:ilvl w:val="0"/>
          <w:numId w:val="72"/>
        </w:numPr>
        <w:tabs>
          <w:tab w:val="left" w:pos="0"/>
        </w:tabs>
        <w:spacing w:line="360" w:lineRule="auto"/>
        <w:ind w:left="0" w:firstLine="567"/>
        <w:jc w:val="both"/>
        <w:rPr>
          <w:sz w:val="24"/>
          <w:szCs w:val="24"/>
        </w:rPr>
      </w:pPr>
      <w:r>
        <w:rPr>
          <w:sz w:val="24"/>
          <w:szCs w:val="24"/>
        </w:rPr>
        <w:t xml:space="preserve">Juridiskā persona, kura nosolījusi visaugstāko cenu vai nosolījusi nākamo augstāko cenu un kurai šo noteikumu 37.punktā noteiktajā kārtībā konstatēts nodokļu parāds, var pierādīt tā </w:t>
      </w:r>
      <w:proofErr w:type="spellStart"/>
      <w:r>
        <w:rPr>
          <w:sz w:val="24"/>
          <w:szCs w:val="24"/>
        </w:rPr>
        <w:t>neesību</w:t>
      </w:r>
      <w:proofErr w:type="spellEnd"/>
      <w:r>
        <w:rPr>
          <w:sz w:val="24"/>
          <w:szCs w:val="24"/>
        </w:rPr>
        <w:t>, iesniedzot:</w:t>
      </w:r>
    </w:p>
    <w:p w:rsidR="00B35FF5" w:rsidRDefault="00B35FF5" w:rsidP="00FE761E">
      <w:pPr>
        <w:widowControl w:val="0"/>
        <w:numPr>
          <w:ilvl w:val="1"/>
          <w:numId w:val="72"/>
        </w:numPr>
        <w:tabs>
          <w:tab w:val="left" w:pos="0"/>
          <w:tab w:val="left" w:pos="993"/>
        </w:tabs>
        <w:spacing w:line="360" w:lineRule="auto"/>
        <w:ind w:left="0" w:firstLine="567"/>
        <w:jc w:val="both"/>
        <w:rPr>
          <w:sz w:val="24"/>
          <w:szCs w:val="24"/>
        </w:rPr>
      </w:pPr>
      <w:r>
        <w:rPr>
          <w:sz w:val="24"/>
          <w:szCs w:val="24"/>
        </w:rPr>
        <w:t xml:space="preserve">attiecīgās personas vai tās pārstāvja apliecinātu izdruku no Valsts ieņēmumu dienesta </w:t>
      </w:r>
      <w:r>
        <w:rPr>
          <w:sz w:val="24"/>
          <w:szCs w:val="24"/>
        </w:rPr>
        <w:lastRenderedPageBreak/>
        <w:t>elektroniskās deklarēšanas sistēmas vai Valsts ieņēmumu dienesta izziņu par to, ka attiecīgajai personai nav nodokļu parādu, tai skaitā valsts sociālās apdrošināšanas iemaksu parādu;</w:t>
      </w:r>
    </w:p>
    <w:p w:rsidR="00B35FF5" w:rsidRDefault="00B35FF5" w:rsidP="00FE761E">
      <w:pPr>
        <w:widowControl w:val="0"/>
        <w:numPr>
          <w:ilvl w:val="1"/>
          <w:numId w:val="72"/>
        </w:numPr>
        <w:tabs>
          <w:tab w:val="left" w:pos="0"/>
          <w:tab w:val="left" w:pos="993"/>
        </w:tabs>
        <w:spacing w:line="360" w:lineRule="auto"/>
        <w:ind w:left="0" w:firstLine="567"/>
        <w:jc w:val="both"/>
        <w:rPr>
          <w:sz w:val="24"/>
          <w:szCs w:val="24"/>
        </w:rPr>
      </w:pPr>
      <w:r>
        <w:rPr>
          <w:sz w:val="24"/>
          <w:szCs w:val="24"/>
        </w:rPr>
        <w:t xml:space="preserve">Valsts ieņēmumu dienesta vai pašvaldības kompetentās institūcijas lēmuma kopiju par nodokļu samaksas termiņa pagarināšanu vai atlikšanu vai citus objektīvus pierādījumus par nodokļu parāda </w:t>
      </w:r>
      <w:proofErr w:type="spellStart"/>
      <w:r>
        <w:rPr>
          <w:sz w:val="24"/>
          <w:szCs w:val="24"/>
        </w:rPr>
        <w:t>neesību</w:t>
      </w:r>
      <w:proofErr w:type="spellEnd"/>
      <w:r>
        <w:rPr>
          <w:sz w:val="24"/>
          <w:szCs w:val="24"/>
        </w:rPr>
        <w:t>.</w:t>
      </w:r>
    </w:p>
    <w:p w:rsidR="00B35FF5" w:rsidRDefault="00B35FF5" w:rsidP="00FE761E">
      <w:pPr>
        <w:widowControl w:val="0"/>
        <w:numPr>
          <w:ilvl w:val="0"/>
          <w:numId w:val="72"/>
        </w:numPr>
        <w:tabs>
          <w:tab w:val="left" w:pos="0"/>
        </w:tabs>
        <w:spacing w:line="360" w:lineRule="auto"/>
        <w:ind w:left="0" w:firstLine="567"/>
        <w:jc w:val="both"/>
        <w:rPr>
          <w:sz w:val="24"/>
          <w:szCs w:val="24"/>
        </w:rPr>
      </w:pPr>
      <w:r>
        <w:rPr>
          <w:sz w:val="24"/>
          <w:szCs w:val="24"/>
        </w:rPr>
        <w:t>Juridiskā persona, kura nosolījusi visaugstāko cenu, bet kurai šo noteikumu 37.punktā noteiktajā kārtībā konstatēts nodokļu parāds, zaudē iesniegto nodrošinājumu, un nekustamais īpašums tiek piedāvāts pircējam, kurš nosolījis nākamo augstāko cenu.</w:t>
      </w:r>
    </w:p>
    <w:p w:rsidR="00B35FF5" w:rsidRDefault="00B35FF5" w:rsidP="00FE761E">
      <w:pPr>
        <w:widowControl w:val="0"/>
        <w:numPr>
          <w:ilvl w:val="0"/>
          <w:numId w:val="72"/>
        </w:numPr>
        <w:tabs>
          <w:tab w:val="left" w:pos="0"/>
        </w:tabs>
        <w:spacing w:line="360" w:lineRule="auto"/>
        <w:ind w:left="0" w:firstLine="567"/>
        <w:jc w:val="both"/>
        <w:rPr>
          <w:sz w:val="24"/>
          <w:szCs w:val="24"/>
        </w:rPr>
      </w:pPr>
      <w:r>
        <w:rPr>
          <w:sz w:val="24"/>
          <w:szCs w:val="24"/>
        </w:rPr>
        <w:t xml:space="preserve">Ja pircējam – juridiskajai personai, kura nosolījusi nākamo augstāko cenu, – šā šo noteikumu 37.punktā noteiktajā kārtībā tiek konstatēts nodokļu parāds, tas zaudē iesniegto nodrošinājumu, </w:t>
      </w:r>
      <w:r>
        <w:rPr>
          <w:color w:val="000000"/>
          <w:sz w:val="24"/>
          <w:szCs w:val="24"/>
        </w:rPr>
        <w:t>izsole atzīstama par nenotikušu. Šādā gadījumā rīkojama atkārtota izsole</w:t>
      </w:r>
      <w:r>
        <w:rPr>
          <w:sz w:val="24"/>
          <w:szCs w:val="24"/>
        </w:rPr>
        <w:t>.</w:t>
      </w:r>
    </w:p>
    <w:p w:rsidR="00B35FF5" w:rsidRDefault="00B35FF5" w:rsidP="00FE761E">
      <w:pPr>
        <w:widowControl w:val="0"/>
        <w:numPr>
          <w:ilvl w:val="0"/>
          <w:numId w:val="72"/>
        </w:numPr>
        <w:tabs>
          <w:tab w:val="left" w:pos="0"/>
        </w:tabs>
        <w:spacing w:line="360" w:lineRule="auto"/>
        <w:ind w:left="0" w:firstLine="567"/>
        <w:jc w:val="both"/>
        <w:rPr>
          <w:color w:val="000000"/>
          <w:sz w:val="24"/>
          <w:szCs w:val="24"/>
        </w:rPr>
      </w:pPr>
      <w:r>
        <w:rPr>
          <w:color w:val="000000"/>
          <w:sz w:val="24"/>
          <w:szCs w:val="24"/>
        </w:rPr>
        <w:t>Gulbenes novada dome izsoles rezultātus apstiprina ne vēlāk kā 30 dienu laikā pēc šo noteikumu 30. vai 31.punktā paredzēto maksājumu nokārtošanas un šo noteikumu 37.punktā noteiktajā kārtībā veiktās pārbaudes.</w:t>
      </w:r>
    </w:p>
    <w:p w:rsidR="00B35FF5" w:rsidRDefault="00B35FF5" w:rsidP="00FE761E">
      <w:pPr>
        <w:widowControl w:val="0"/>
        <w:numPr>
          <w:ilvl w:val="0"/>
          <w:numId w:val="72"/>
        </w:numPr>
        <w:tabs>
          <w:tab w:val="left" w:pos="0"/>
        </w:tabs>
        <w:spacing w:line="360" w:lineRule="auto"/>
        <w:ind w:left="0" w:firstLine="567"/>
        <w:jc w:val="both"/>
        <w:rPr>
          <w:color w:val="000000"/>
          <w:sz w:val="24"/>
          <w:szCs w:val="24"/>
        </w:rPr>
      </w:pPr>
      <w:r>
        <w:rPr>
          <w:color w:val="000000"/>
          <w:sz w:val="24"/>
          <w:szCs w:val="24"/>
        </w:rPr>
        <w:t>Gulbenes novada dome trīsdesmit dienu laikā pēc izsoles rezultātu apstiprināšanas noslēdz ar izsoles uzvarētāju pirkuma līgumu. Pārdodot nekustamo īpašumu uz nomaksu, pirkuma līgumam tiek pievienots maksāšanas grafiks.</w:t>
      </w:r>
    </w:p>
    <w:p w:rsidR="00B35FF5" w:rsidRDefault="00B35FF5" w:rsidP="00FE761E">
      <w:pPr>
        <w:widowControl w:val="0"/>
        <w:numPr>
          <w:ilvl w:val="0"/>
          <w:numId w:val="72"/>
        </w:numPr>
        <w:tabs>
          <w:tab w:val="left" w:pos="0"/>
        </w:tabs>
        <w:spacing w:line="360" w:lineRule="auto"/>
        <w:ind w:left="0" w:firstLine="567"/>
        <w:jc w:val="both"/>
        <w:rPr>
          <w:sz w:val="24"/>
          <w:szCs w:val="24"/>
        </w:rPr>
      </w:pPr>
      <w:r>
        <w:rPr>
          <w:sz w:val="24"/>
          <w:szCs w:val="24"/>
        </w:rPr>
        <w:t>Pērkot nekustamo īpašumu uz nomaksu, pircējs maksā 6% (sešus procentus) gadā no vēl nesamaksātās pirkuma maksas daļas un par pirkuma līgumā noteikto maksājumu termiņu kavējumiem – nokavējuma procentus 0,1 procenta apmērā no kavētās maksājuma summas par katru kavējuma dienu.</w:t>
      </w:r>
    </w:p>
    <w:p w:rsidR="00B35FF5" w:rsidRDefault="00B35FF5" w:rsidP="00FE761E">
      <w:pPr>
        <w:widowControl w:val="0"/>
        <w:numPr>
          <w:ilvl w:val="0"/>
          <w:numId w:val="72"/>
        </w:numPr>
        <w:tabs>
          <w:tab w:val="left" w:pos="0"/>
        </w:tabs>
        <w:spacing w:line="360" w:lineRule="auto"/>
        <w:ind w:left="0" w:firstLine="567"/>
        <w:jc w:val="both"/>
        <w:rPr>
          <w:color w:val="000000"/>
          <w:sz w:val="24"/>
          <w:szCs w:val="24"/>
        </w:rPr>
      </w:pPr>
      <w:r>
        <w:rPr>
          <w:color w:val="000000"/>
          <w:sz w:val="24"/>
          <w:szCs w:val="24"/>
        </w:rPr>
        <w:t xml:space="preserve">Pēc pirkuma </w:t>
      </w:r>
      <w:smartTag w:uri="schemas-tilde-lv/tildestengine" w:element="veidnes">
        <w:smartTagPr>
          <w:attr w:name="baseform" w:val="līgum|s"/>
          <w:attr w:name="id" w:val="-1"/>
          <w:attr w:name="text" w:val="līguma"/>
        </w:smartTagPr>
        <w:r>
          <w:rPr>
            <w:color w:val="000000"/>
            <w:sz w:val="24"/>
            <w:szCs w:val="24"/>
          </w:rPr>
          <w:t>līguma</w:t>
        </w:r>
      </w:smartTag>
      <w:r>
        <w:rPr>
          <w:color w:val="000000"/>
          <w:sz w:val="24"/>
          <w:szCs w:val="24"/>
        </w:rPr>
        <w:t xml:space="preserve"> parakstīšanas visa dokumentācija, kas saistīta ar Gulbenes novada </w:t>
      </w:r>
      <w:r>
        <w:rPr>
          <w:sz w:val="24"/>
          <w:szCs w:val="24"/>
        </w:rPr>
        <w:t>pašvaldības</w:t>
      </w:r>
      <w:r>
        <w:rPr>
          <w:color w:val="000000"/>
          <w:sz w:val="24"/>
          <w:szCs w:val="24"/>
        </w:rPr>
        <w:t xml:space="preserve"> nekustamo īpašumu </w:t>
      </w:r>
      <w:r>
        <w:rPr>
          <w:sz w:val="24"/>
          <w:szCs w:val="24"/>
        </w:rPr>
        <w:t>Beļavas pagastā ar nosaukumu “</w:t>
      </w:r>
      <w:proofErr w:type="spellStart"/>
      <w:r>
        <w:rPr>
          <w:sz w:val="24"/>
          <w:szCs w:val="24"/>
        </w:rPr>
        <w:t>Vendžavas</w:t>
      </w:r>
      <w:proofErr w:type="spellEnd"/>
      <w:r>
        <w:rPr>
          <w:sz w:val="24"/>
          <w:szCs w:val="24"/>
        </w:rPr>
        <w:t xml:space="preserve">”, kadastra numurs 5044 010 0110, </w:t>
      </w:r>
      <w:r>
        <w:rPr>
          <w:color w:val="000000"/>
          <w:sz w:val="24"/>
          <w:szCs w:val="24"/>
        </w:rPr>
        <w:t>tiek nodota ieguvējam, sastādot par to nodošanas – pieņemšanas aktu.</w:t>
      </w:r>
    </w:p>
    <w:p w:rsidR="00B35FF5" w:rsidRDefault="00B35FF5" w:rsidP="00FE761E">
      <w:pPr>
        <w:widowControl w:val="0"/>
        <w:numPr>
          <w:ilvl w:val="0"/>
          <w:numId w:val="72"/>
        </w:numPr>
        <w:tabs>
          <w:tab w:val="left" w:pos="0"/>
        </w:tabs>
        <w:spacing w:line="360" w:lineRule="auto"/>
        <w:ind w:left="0" w:firstLine="567"/>
        <w:jc w:val="both"/>
        <w:rPr>
          <w:color w:val="000000"/>
          <w:sz w:val="24"/>
          <w:szCs w:val="24"/>
        </w:rPr>
      </w:pPr>
      <w:r>
        <w:rPr>
          <w:color w:val="000000"/>
          <w:sz w:val="24"/>
          <w:szCs w:val="24"/>
        </w:rPr>
        <w:t xml:space="preserve">Nekustamā īpašuma </w:t>
      </w:r>
      <w:proofErr w:type="spellStart"/>
      <w:r>
        <w:rPr>
          <w:color w:val="000000"/>
          <w:sz w:val="24"/>
          <w:szCs w:val="24"/>
        </w:rPr>
        <w:t>pārreģistrāciju</w:t>
      </w:r>
      <w:proofErr w:type="spellEnd"/>
      <w:r>
        <w:rPr>
          <w:color w:val="000000"/>
          <w:sz w:val="24"/>
          <w:szCs w:val="24"/>
        </w:rPr>
        <w:t xml:space="preserve"> Zemesgrāmatā izdara Pircējs par saviem līdzekļiem.</w:t>
      </w:r>
    </w:p>
    <w:p w:rsidR="00B35FF5" w:rsidRDefault="00B35FF5" w:rsidP="00B35FF5">
      <w:pPr>
        <w:tabs>
          <w:tab w:val="left" w:pos="426"/>
        </w:tabs>
        <w:spacing w:line="360" w:lineRule="auto"/>
        <w:jc w:val="both"/>
        <w:rPr>
          <w:color w:val="000000"/>
          <w:sz w:val="24"/>
          <w:szCs w:val="24"/>
        </w:rPr>
      </w:pPr>
    </w:p>
    <w:p w:rsidR="00B35FF5" w:rsidRDefault="00B35FF5" w:rsidP="00B35FF5">
      <w:pPr>
        <w:spacing w:line="360" w:lineRule="auto"/>
        <w:jc w:val="both"/>
        <w:rPr>
          <w:color w:val="000000"/>
          <w:sz w:val="24"/>
          <w:szCs w:val="24"/>
        </w:rPr>
      </w:pPr>
      <w:r>
        <w:rPr>
          <w:color w:val="000000"/>
          <w:sz w:val="24"/>
          <w:szCs w:val="24"/>
        </w:rPr>
        <w:t xml:space="preserve">Gulbenes novada domes priekšsēdētājs                                      </w:t>
      </w:r>
      <w:r>
        <w:rPr>
          <w:color w:val="000000"/>
          <w:sz w:val="24"/>
          <w:szCs w:val="24"/>
        </w:rPr>
        <w:tab/>
      </w:r>
      <w:r>
        <w:rPr>
          <w:color w:val="000000"/>
          <w:sz w:val="24"/>
          <w:szCs w:val="24"/>
        </w:rPr>
        <w:tab/>
      </w:r>
      <w:r>
        <w:rPr>
          <w:color w:val="000000"/>
          <w:sz w:val="24"/>
          <w:szCs w:val="24"/>
        </w:rPr>
        <w:tab/>
      </w:r>
      <w:proofErr w:type="spellStart"/>
      <w:r>
        <w:rPr>
          <w:color w:val="000000"/>
          <w:sz w:val="24"/>
          <w:szCs w:val="24"/>
        </w:rPr>
        <w:t>N.Audzišs</w:t>
      </w:r>
      <w:proofErr w:type="spellEnd"/>
    </w:p>
    <w:p w:rsidR="00B35FF5" w:rsidRDefault="00B35FF5" w:rsidP="00B35FF5">
      <w:pPr>
        <w:ind w:left="4111"/>
        <w:jc w:val="both"/>
        <w:rPr>
          <w:rFonts w:eastAsia="Calibri"/>
          <w:sz w:val="24"/>
          <w:szCs w:val="24"/>
        </w:rPr>
      </w:pPr>
      <w:r>
        <w:rPr>
          <w:b/>
          <w:bCs/>
          <w:sz w:val="24"/>
          <w:szCs w:val="24"/>
        </w:rPr>
        <w:t xml:space="preserve">26.pielikums </w:t>
      </w:r>
      <w:r>
        <w:rPr>
          <w:sz w:val="24"/>
          <w:szCs w:val="24"/>
        </w:rPr>
        <w:t>pie Gulbenes novada domes 2019.gada 30.decembra sēdes Nr.19, 32.§, 2.p.</w:t>
      </w:r>
    </w:p>
    <w:p w:rsidR="00B35FF5" w:rsidRDefault="00B35FF5" w:rsidP="00B35FF5">
      <w:pPr>
        <w:ind w:left="4111"/>
        <w:jc w:val="both"/>
        <w:rPr>
          <w:sz w:val="24"/>
          <w:szCs w:val="24"/>
        </w:rPr>
      </w:pPr>
    </w:p>
    <w:p w:rsidR="00B35FF5" w:rsidRDefault="00B35FF5" w:rsidP="00B35FF5">
      <w:pPr>
        <w:jc w:val="center"/>
        <w:rPr>
          <w:b/>
          <w:sz w:val="24"/>
          <w:szCs w:val="24"/>
        </w:rPr>
      </w:pPr>
      <w:r>
        <w:rPr>
          <w:b/>
          <w:sz w:val="24"/>
          <w:szCs w:val="24"/>
        </w:rPr>
        <w:t>Gulbenes novada pašvaldības nekustamā īpašuma –</w:t>
      </w:r>
    </w:p>
    <w:p w:rsidR="00B35FF5" w:rsidRDefault="00B35FF5" w:rsidP="00B35FF5">
      <w:pPr>
        <w:jc w:val="center"/>
        <w:rPr>
          <w:b/>
          <w:sz w:val="24"/>
          <w:szCs w:val="24"/>
        </w:rPr>
      </w:pPr>
      <w:r>
        <w:rPr>
          <w:b/>
          <w:sz w:val="24"/>
          <w:szCs w:val="24"/>
        </w:rPr>
        <w:t>Līgo pagastā ar nosaukumu “</w:t>
      </w:r>
      <w:proofErr w:type="spellStart"/>
      <w:r>
        <w:rPr>
          <w:b/>
          <w:sz w:val="24"/>
          <w:szCs w:val="24"/>
        </w:rPr>
        <w:t>Siltāji</w:t>
      </w:r>
      <w:proofErr w:type="spellEnd"/>
      <w:r>
        <w:rPr>
          <w:b/>
          <w:sz w:val="24"/>
          <w:szCs w:val="24"/>
        </w:rPr>
        <w:t>”,</w:t>
      </w:r>
    </w:p>
    <w:p w:rsidR="00B35FF5" w:rsidRDefault="00B35FF5" w:rsidP="00B35FF5">
      <w:pPr>
        <w:jc w:val="center"/>
        <w:rPr>
          <w:b/>
          <w:sz w:val="24"/>
          <w:szCs w:val="24"/>
        </w:rPr>
      </w:pPr>
      <w:r>
        <w:rPr>
          <w:b/>
          <w:sz w:val="24"/>
          <w:szCs w:val="24"/>
        </w:rPr>
        <w:t>OTRĀS IZSOLES NOTEIKUMI</w:t>
      </w:r>
    </w:p>
    <w:p w:rsidR="00B35FF5" w:rsidRDefault="00B35FF5" w:rsidP="00B35FF5">
      <w:pPr>
        <w:jc w:val="center"/>
        <w:rPr>
          <w:b/>
          <w:sz w:val="24"/>
          <w:szCs w:val="24"/>
        </w:rPr>
      </w:pPr>
    </w:p>
    <w:p w:rsidR="00B35FF5" w:rsidRDefault="00B35FF5" w:rsidP="00FE761E">
      <w:pPr>
        <w:widowControl w:val="0"/>
        <w:numPr>
          <w:ilvl w:val="0"/>
          <w:numId w:val="73"/>
        </w:numPr>
        <w:tabs>
          <w:tab w:val="left" w:pos="426"/>
        </w:tabs>
        <w:spacing w:line="360" w:lineRule="auto"/>
        <w:ind w:left="0" w:firstLine="567"/>
        <w:jc w:val="both"/>
        <w:rPr>
          <w:color w:val="000000"/>
          <w:sz w:val="24"/>
          <w:szCs w:val="24"/>
        </w:rPr>
      </w:pPr>
      <w:r>
        <w:rPr>
          <w:color w:val="000000"/>
          <w:sz w:val="24"/>
          <w:szCs w:val="24"/>
        </w:rPr>
        <w:t xml:space="preserve">Šie noteikumi nosaka kārtību, kādā tiks rīkota otrā mutiskā atklātā izsole Gulbenes novada pašvaldības </w:t>
      </w:r>
      <w:r>
        <w:rPr>
          <w:rFonts w:eastAsia="SimSun" w:cs="Mangal"/>
          <w:color w:val="00000A"/>
          <w:sz w:val="24"/>
          <w:szCs w:val="24"/>
          <w:lang w:eastAsia="zh-CN" w:bidi="hi-IN"/>
        </w:rPr>
        <w:t xml:space="preserve">nekustamā īpašuma </w:t>
      </w:r>
      <w:r>
        <w:rPr>
          <w:sz w:val="24"/>
          <w:szCs w:val="24"/>
        </w:rPr>
        <w:t>Līgo pagastā ar nosaukumu “</w:t>
      </w:r>
      <w:proofErr w:type="spellStart"/>
      <w:r>
        <w:rPr>
          <w:sz w:val="24"/>
          <w:szCs w:val="24"/>
        </w:rPr>
        <w:t>Siltāji</w:t>
      </w:r>
      <w:proofErr w:type="spellEnd"/>
      <w:r>
        <w:rPr>
          <w:sz w:val="24"/>
          <w:szCs w:val="24"/>
        </w:rPr>
        <w:t xml:space="preserve">”, kadastra numurs 5076 001 0122, </w:t>
      </w:r>
      <w:r>
        <w:rPr>
          <w:color w:val="000000"/>
          <w:sz w:val="24"/>
          <w:szCs w:val="24"/>
        </w:rPr>
        <w:t>(turpmāk – OBJEKTS) pircēja noteikšanai saskaņā ar likumu “Par pašvaldībām” un Publiskas personas mantas atsavināšanas likumu.</w:t>
      </w:r>
    </w:p>
    <w:p w:rsidR="00B35FF5" w:rsidRDefault="00B35FF5" w:rsidP="00FE761E">
      <w:pPr>
        <w:widowControl w:val="0"/>
        <w:numPr>
          <w:ilvl w:val="0"/>
          <w:numId w:val="73"/>
        </w:numPr>
        <w:tabs>
          <w:tab w:val="left" w:pos="426"/>
        </w:tabs>
        <w:spacing w:line="360" w:lineRule="auto"/>
        <w:ind w:left="0" w:firstLine="567"/>
        <w:jc w:val="both"/>
        <w:rPr>
          <w:color w:val="000000"/>
          <w:sz w:val="24"/>
          <w:szCs w:val="24"/>
        </w:rPr>
      </w:pPr>
      <w:r>
        <w:rPr>
          <w:color w:val="000000"/>
          <w:sz w:val="24"/>
          <w:szCs w:val="24"/>
        </w:rPr>
        <w:t xml:space="preserve">OBJEKTA izsoli veic Gulbenes novada domes izveidotā Īpašuma novērtēšanas un </w:t>
      </w:r>
      <w:r>
        <w:rPr>
          <w:color w:val="000000"/>
          <w:sz w:val="24"/>
          <w:szCs w:val="24"/>
        </w:rPr>
        <w:lastRenderedPageBreak/>
        <w:t>izsoļu komisija.</w:t>
      </w:r>
    </w:p>
    <w:p w:rsidR="00B35FF5" w:rsidRDefault="00B35FF5" w:rsidP="00FE761E">
      <w:pPr>
        <w:widowControl w:val="0"/>
        <w:numPr>
          <w:ilvl w:val="0"/>
          <w:numId w:val="73"/>
        </w:numPr>
        <w:tabs>
          <w:tab w:val="left" w:pos="426"/>
        </w:tabs>
        <w:spacing w:line="360" w:lineRule="auto"/>
        <w:ind w:left="0" w:firstLine="567"/>
        <w:jc w:val="both"/>
        <w:rPr>
          <w:color w:val="000000"/>
          <w:sz w:val="24"/>
          <w:szCs w:val="24"/>
        </w:rPr>
      </w:pPr>
      <w:r>
        <w:rPr>
          <w:color w:val="000000"/>
          <w:sz w:val="24"/>
          <w:szCs w:val="24"/>
        </w:rPr>
        <w:t>Izsoles komisijas locekļi nevar būt OBJEKTA pircēji, kā arī nevar pirkt OBJEKTU citu personu uzdevumā.</w:t>
      </w:r>
    </w:p>
    <w:p w:rsidR="00B35FF5" w:rsidRDefault="00B35FF5" w:rsidP="00FE761E">
      <w:pPr>
        <w:widowControl w:val="0"/>
        <w:numPr>
          <w:ilvl w:val="0"/>
          <w:numId w:val="73"/>
        </w:numPr>
        <w:tabs>
          <w:tab w:val="left" w:pos="426"/>
        </w:tabs>
        <w:spacing w:line="360" w:lineRule="auto"/>
        <w:ind w:left="0" w:firstLine="567"/>
        <w:jc w:val="both"/>
        <w:rPr>
          <w:color w:val="000000"/>
          <w:sz w:val="24"/>
          <w:szCs w:val="24"/>
        </w:rPr>
      </w:pPr>
      <w:r>
        <w:rPr>
          <w:color w:val="000000"/>
          <w:sz w:val="24"/>
          <w:szCs w:val="24"/>
        </w:rPr>
        <w:t>Ziņas par izsolē pārdodamo OBJEKTU:</w:t>
      </w:r>
    </w:p>
    <w:p w:rsidR="00B35FF5" w:rsidRDefault="00B35FF5" w:rsidP="00FE761E">
      <w:pPr>
        <w:widowControl w:val="0"/>
        <w:numPr>
          <w:ilvl w:val="1"/>
          <w:numId w:val="73"/>
        </w:numPr>
        <w:tabs>
          <w:tab w:val="left" w:pos="993"/>
        </w:tabs>
        <w:spacing w:line="360" w:lineRule="auto"/>
        <w:ind w:left="0" w:firstLine="567"/>
        <w:jc w:val="both"/>
        <w:rPr>
          <w:color w:val="000000"/>
          <w:sz w:val="24"/>
          <w:szCs w:val="24"/>
        </w:rPr>
      </w:pPr>
      <w:r>
        <w:rPr>
          <w:color w:val="000000"/>
          <w:sz w:val="24"/>
          <w:szCs w:val="24"/>
        </w:rPr>
        <w:t xml:space="preserve">OBJEKTS – Gulbenes novada pašvaldības nekustamais īpašums </w:t>
      </w:r>
      <w:r>
        <w:rPr>
          <w:sz w:val="24"/>
          <w:szCs w:val="24"/>
        </w:rPr>
        <w:t>Līgo pagastā ar nosaukumu “</w:t>
      </w:r>
      <w:proofErr w:type="spellStart"/>
      <w:r>
        <w:rPr>
          <w:sz w:val="24"/>
          <w:szCs w:val="24"/>
        </w:rPr>
        <w:t>Siltāji</w:t>
      </w:r>
      <w:proofErr w:type="spellEnd"/>
      <w:r>
        <w:rPr>
          <w:sz w:val="24"/>
          <w:szCs w:val="24"/>
        </w:rPr>
        <w:t xml:space="preserve">”, kadastra numurs 5076 001 0122, kas sastāv no vienas zemes vienības ar kadastra apzīmējumu 5076 001 0122, 0,58 ha platībā, un uz tās esošajām ēkām (būvēm): dzīvojamās mājas ar kadastra apzīmējumu 5076 001 0122 001, dzīvojamās mājas ar kadastra apzīmējumu 5076 001 0122 002, šķūņa ar kadastra apzīmējumu 5076 001 0122 003. </w:t>
      </w:r>
      <w:r>
        <w:rPr>
          <w:color w:val="000000"/>
          <w:sz w:val="24"/>
          <w:szCs w:val="24"/>
        </w:rPr>
        <w:t>Objekta atrašanās vieta un izvietojums atspoguļoti izsoles noteikumiem pievienotajā zemes robežu plānā un telpu grupas kadastrālās uzmērīšanas lietā.</w:t>
      </w:r>
      <w:r>
        <w:rPr>
          <w:sz w:val="24"/>
          <w:szCs w:val="24"/>
        </w:rPr>
        <w:t xml:space="preserve"> </w:t>
      </w:r>
    </w:p>
    <w:p w:rsidR="00B35FF5" w:rsidRDefault="00B35FF5" w:rsidP="00FE761E">
      <w:pPr>
        <w:widowControl w:val="0"/>
        <w:numPr>
          <w:ilvl w:val="1"/>
          <w:numId w:val="73"/>
        </w:numPr>
        <w:tabs>
          <w:tab w:val="left" w:pos="993"/>
        </w:tabs>
        <w:spacing w:line="360" w:lineRule="auto"/>
        <w:ind w:left="0" w:firstLine="567"/>
        <w:jc w:val="both"/>
        <w:rPr>
          <w:color w:val="000000"/>
          <w:sz w:val="24"/>
          <w:szCs w:val="24"/>
        </w:rPr>
      </w:pPr>
      <w:r>
        <w:rPr>
          <w:color w:val="000000"/>
          <w:sz w:val="24"/>
          <w:szCs w:val="24"/>
        </w:rPr>
        <w:t xml:space="preserve">OBJEKTA sākumcena ir </w:t>
      </w:r>
      <w:r>
        <w:rPr>
          <w:sz w:val="24"/>
          <w:szCs w:val="24"/>
        </w:rPr>
        <w:t xml:space="preserve">5280 EUR (pieci tūkstoši divi simti astoņdesmit </w:t>
      </w:r>
      <w:proofErr w:type="spellStart"/>
      <w:r>
        <w:rPr>
          <w:i/>
          <w:sz w:val="24"/>
          <w:szCs w:val="24"/>
        </w:rPr>
        <w:t>euro</w:t>
      </w:r>
      <w:proofErr w:type="spellEnd"/>
      <w:r>
        <w:rPr>
          <w:sz w:val="24"/>
          <w:szCs w:val="24"/>
        </w:rPr>
        <w:t>).</w:t>
      </w:r>
    </w:p>
    <w:p w:rsidR="00B35FF5" w:rsidRDefault="00B35FF5" w:rsidP="00FE761E">
      <w:pPr>
        <w:widowControl w:val="0"/>
        <w:numPr>
          <w:ilvl w:val="1"/>
          <w:numId w:val="73"/>
        </w:numPr>
        <w:tabs>
          <w:tab w:val="left" w:pos="993"/>
        </w:tabs>
        <w:spacing w:line="360" w:lineRule="auto"/>
        <w:ind w:left="0" w:firstLine="567"/>
        <w:jc w:val="both"/>
        <w:rPr>
          <w:color w:val="000000"/>
          <w:sz w:val="24"/>
          <w:szCs w:val="24"/>
        </w:rPr>
      </w:pPr>
      <w:r>
        <w:rPr>
          <w:color w:val="000000"/>
          <w:sz w:val="24"/>
          <w:szCs w:val="24"/>
        </w:rPr>
        <w:t>OBJEKTS ir Gulbenes novada pašvaldības īpašums. Tas reģistrēts Vidzemes rajona tiesas Zemesgrāmatu nodaļas Līgo pagasta zemesgrāmatas nodalījumā Nr.100000590717</w:t>
      </w:r>
      <w:r>
        <w:rPr>
          <w:sz w:val="24"/>
          <w:szCs w:val="24"/>
        </w:rPr>
        <w:t>.</w:t>
      </w:r>
    </w:p>
    <w:p w:rsidR="00B35FF5" w:rsidRDefault="00B35FF5" w:rsidP="00FE761E">
      <w:pPr>
        <w:widowControl w:val="0"/>
        <w:numPr>
          <w:ilvl w:val="1"/>
          <w:numId w:val="73"/>
        </w:numPr>
        <w:tabs>
          <w:tab w:val="left" w:pos="993"/>
        </w:tabs>
        <w:spacing w:line="360" w:lineRule="auto"/>
        <w:ind w:left="0" w:firstLine="567"/>
        <w:jc w:val="both"/>
        <w:rPr>
          <w:color w:val="000000"/>
          <w:sz w:val="24"/>
          <w:szCs w:val="24"/>
        </w:rPr>
      </w:pPr>
      <w:r>
        <w:rPr>
          <w:sz w:val="24"/>
          <w:szCs w:val="24"/>
        </w:rPr>
        <w:t>Pirmpirkuma tiesību uz OBJEKTA iegādi nav.</w:t>
      </w:r>
    </w:p>
    <w:p w:rsidR="00B35FF5" w:rsidRDefault="00B35FF5" w:rsidP="00FE761E">
      <w:pPr>
        <w:widowControl w:val="0"/>
        <w:numPr>
          <w:ilvl w:val="0"/>
          <w:numId w:val="73"/>
        </w:numPr>
        <w:tabs>
          <w:tab w:val="left" w:pos="426"/>
        </w:tabs>
        <w:spacing w:line="360" w:lineRule="auto"/>
        <w:ind w:left="0" w:firstLine="567"/>
        <w:jc w:val="both"/>
        <w:rPr>
          <w:color w:val="000000"/>
          <w:sz w:val="24"/>
          <w:szCs w:val="24"/>
        </w:rPr>
      </w:pPr>
      <w:r>
        <w:rPr>
          <w:color w:val="000000"/>
          <w:sz w:val="24"/>
          <w:szCs w:val="24"/>
        </w:rPr>
        <w:t xml:space="preserve">Izsoles veids – atklāta mutiska izsole ar augšupejošu soli. Maksāšanas līdzeklis 100% </w:t>
      </w:r>
      <w:proofErr w:type="spellStart"/>
      <w:r>
        <w:rPr>
          <w:i/>
          <w:color w:val="000000"/>
          <w:sz w:val="24"/>
          <w:szCs w:val="24"/>
        </w:rPr>
        <w:t>euro</w:t>
      </w:r>
      <w:proofErr w:type="spellEnd"/>
      <w:r>
        <w:rPr>
          <w:color w:val="000000"/>
          <w:sz w:val="24"/>
          <w:szCs w:val="24"/>
        </w:rPr>
        <w:t xml:space="preserve"> (</w:t>
      </w:r>
      <w:smartTag w:uri="schemas-tilde-lv/tildestengine" w:element="currency2">
        <w:smartTagPr>
          <w:attr w:name="currency_text" w:val="EUR"/>
          <w:attr w:name="currency_value" w:val="1"/>
          <w:attr w:name="currency_key" w:val="EUR"/>
          <w:attr w:name="currency_id" w:val="16"/>
        </w:smartTagPr>
        <w:r>
          <w:rPr>
            <w:color w:val="000000"/>
            <w:sz w:val="24"/>
            <w:szCs w:val="24"/>
          </w:rPr>
          <w:t>EUR</w:t>
        </w:r>
      </w:smartTag>
      <w:r>
        <w:rPr>
          <w:color w:val="000000"/>
          <w:sz w:val="24"/>
          <w:szCs w:val="24"/>
        </w:rPr>
        <w:t>).</w:t>
      </w:r>
    </w:p>
    <w:p w:rsidR="00B35FF5" w:rsidRDefault="00B35FF5" w:rsidP="00FE761E">
      <w:pPr>
        <w:widowControl w:val="0"/>
        <w:numPr>
          <w:ilvl w:val="0"/>
          <w:numId w:val="73"/>
        </w:numPr>
        <w:tabs>
          <w:tab w:val="left" w:pos="426"/>
        </w:tabs>
        <w:spacing w:line="360" w:lineRule="auto"/>
        <w:ind w:left="0" w:firstLine="567"/>
        <w:jc w:val="both"/>
        <w:rPr>
          <w:color w:val="000000"/>
          <w:sz w:val="24"/>
          <w:szCs w:val="24"/>
        </w:rPr>
      </w:pPr>
      <w:r>
        <w:rPr>
          <w:color w:val="000000"/>
          <w:sz w:val="24"/>
          <w:szCs w:val="24"/>
        </w:rPr>
        <w:t xml:space="preserve">Sludinājums par objekta pārdošanu izsolē tiek publicēts Gulbenes novada pašvaldības bezmaksas izdevumā “Gulbenes novada ziņas”, oficiālajā izdevumā “Latvijas Vēstnesis” un Gulbenes novada mājaslapā www.gulbene.lv. </w:t>
      </w:r>
    </w:p>
    <w:p w:rsidR="00B35FF5" w:rsidRDefault="00B35FF5" w:rsidP="00FE761E">
      <w:pPr>
        <w:widowControl w:val="0"/>
        <w:numPr>
          <w:ilvl w:val="0"/>
          <w:numId w:val="73"/>
        </w:numPr>
        <w:tabs>
          <w:tab w:val="left" w:pos="426"/>
        </w:tabs>
        <w:spacing w:line="360" w:lineRule="auto"/>
        <w:ind w:left="0" w:firstLine="567"/>
        <w:jc w:val="both"/>
        <w:rPr>
          <w:color w:val="000000"/>
          <w:sz w:val="24"/>
          <w:szCs w:val="24"/>
        </w:rPr>
      </w:pPr>
      <w:r>
        <w:rPr>
          <w:sz w:val="24"/>
          <w:szCs w:val="24"/>
        </w:rPr>
        <w:t xml:space="preserve">Izsole notiks </w:t>
      </w:r>
      <w:r>
        <w:rPr>
          <w:b/>
          <w:sz w:val="24"/>
          <w:szCs w:val="24"/>
        </w:rPr>
        <w:t>2020.gada 13.februārī plkst.10.15</w:t>
      </w:r>
      <w:r>
        <w:rPr>
          <w:sz w:val="24"/>
          <w:szCs w:val="24"/>
        </w:rPr>
        <w:t xml:space="preserve"> </w:t>
      </w:r>
      <w:r>
        <w:rPr>
          <w:color w:val="000000"/>
          <w:sz w:val="24"/>
          <w:szCs w:val="24"/>
        </w:rPr>
        <w:t>Gulbenes novada pašvaldībā, Ābeļu ielā 2, Gulbenē, 2.stāva zālē.</w:t>
      </w:r>
    </w:p>
    <w:p w:rsidR="00B35FF5" w:rsidRDefault="00B35FF5" w:rsidP="00FE761E">
      <w:pPr>
        <w:widowControl w:val="0"/>
        <w:numPr>
          <w:ilvl w:val="0"/>
          <w:numId w:val="73"/>
        </w:numPr>
        <w:tabs>
          <w:tab w:val="left" w:pos="426"/>
        </w:tabs>
        <w:spacing w:line="360" w:lineRule="auto"/>
        <w:ind w:left="0" w:firstLine="567"/>
        <w:jc w:val="both"/>
        <w:rPr>
          <w:color w:val="000000"/>
          <w:sz w:val="24"/>
          <w:szCs w:val="24"/>
        </w:rPr>
      </w:pPr>
      <w:r>
        <w:rPr>
          <w:color w:val="000000"/>
          <w:sz w:val="24"/>
          <w:szCs w:val="24"/>
        </w:rPr>
        <w:t xml:space="preserve">Drošības nauda tiek noteikta 10% apmērā no izsoles nosacītās cenas, t.i. 528 EUR (pieci simti divdesmit astoņi </w:t>
      </w:r>
      <w:proofErr w:type="spellStart"/>
      <w:r>
        <w:rPr>
          <w:i/>
          <w:color w:val="000000"/>
          <w:sz w:val="24"/>
          <w:szCs w:val="24"/>
        </w:rPr>
        <w:t>euro</w:t>
      </w:r>
      <w:proofErr w:type="spellEnd"/>
      <w:r>
        <w:rPr>
          <w:color w:val="000000"/>
          <w:sz w:val="24"/>
          <w:szCs w:val="24"/>
        </w:rPr>
        <w:t>), kas iemaksājama Gulbenes novada pašvaldības, reģistrācijas Nr.90009116327, kontā Nr.LV81UNLA0050019845884, AS „SEB banka”.</w:t>
      </w:r>
    </w:p>
    <w:p w:rsidR="00B35FF5" w:rsidRDefault="00B35FF5" w:rsidP="00FE761E">
      <w:pPr>
        <w:widowControl w:val="0"/>
        <w:numPr>
          <w:ilvl w:val="0"/>
          <w:numId w:val="73"/>
        </w:numPr>
        <w:tabs>
          <w:tab w:val="left" w:pos="426"/>
        </w:tabs>
        <w:spacing w:line="360" w:lineRule="auto"/>
        <w:ind w:left="0" w:firstLine="567"/>
        <w:jc w:val="both"/>
        <w:rPr>
          <w:color w:val="000000"/>
          <w:sz w:val="24"/>
          <w:szCs w:val="24"/>
        </w:rPr>
      </w:pPr>
      <w:r>
        <w:rPr>
          <w:color w:val="000000"/>
          <w:sz w:val="24"/>
          <w:szCs w:val="24"/>
        </w:rPr>
        <w:t xml:space="preserve">Par izsoles dalībnieku var kļūt maksātspējīgas juridiskas personas, kā arī fiziskas personas, kuras atbilst likuma “Par zemes privatizāciju lauku apvidos” 28.pantā izvirzītajām prasībām darījuma subjektam, iemaksājušas izsoles nodrošinājuma maksu, noteiktajā termiņā iesniegušas pieteikumu uz šo izsoli un izpildījušas visus izsoles priekšnoteikumus. </w:t>
      </w:r>
    </w:p>
    <w:p w:rsidR="00B35FF5" w:rsidRDefault="00B35FF5" w:rsidP="00FE761E">
      <w:pPr>
        <w:widowControl w:val="0"/>
        <w:numPr>
          <w:ilvl w:val="0"/>
          <w:numId w:val="73"/>
        </w:numPr>
        <w:tabs>
          <w:tab w:val="left" w:pos="426"/>
        </w:tabs>
        <w:spacing w:line="360" w:lineRule="auto"/>
        <w:ind w:left="0" w:firstLine="567"/>
        <w:jc w:val="both"/>
        <w:rPr>
          <w:color w:val="000000"/>
          <w:sz w:val="24"/>
          <w:szCs w:val="24"/>
        </w:rPr>
      </w:pPr>
      <w:r>
        <w:rPr>
          <w:color w:val="000000"/>
          <w:sz w:val="24"/>
          <w:szCs w:val="24"/>
        </w:rPr>
        <w:t>Lai reģistrētos par izsoles dalībnieku:</w:t>
      </w:r>
    </w:p>
    <w:p w:rsidR="00B35FF5" w:rsidRDefault="00B35FF5" w:rsidP="00FE761E">
      <w:pPr>
        <w:widowControl w:val="0"/>
        <w:numPr>
          <w:ilvl w:val="1"/>
          <w:numId w:val="73"/>
        </w:numPr>
        <w:tabs>
          <w:tab w:val="left" w:pos="993"/>
        </w:tabs>
        <w:spacing w:line="360" w:lineRule="auto"/>
        <w:ind w:left="0" w:firstLine="567"/>
        <w:jc w:val="both"/>
        <w:rPr>
          <w:color w:val="000000"/>
          <w:sz w:val="24"/>
          <w:szCs w:val="24"/>
        </w:rPr>
      </w:pPr>
      <w:r>
        <w:rPr>
          <w:color w:val="000000"/>
          <w:sz w:val="24"/>
          <w:szCs w:val="24"/>
        </w:rPr>
        <w:t>fiziskai personai jāuzrāda personu apliecinošs dokuments (pase vai personas apliecība) un jāiesniedz šādi dokumenti:</w:t>
      </w:r>
    </w:p>
    <w:p w:rsidR="00B35FF5" w:rsidRDefault="00B35FF5" w:rsidP="00FE761E">
      <w:pPr>
        <w:widowControl w:val="0"/>
        <w:numPr>
          <w:ilvl w:val="2"/>
          <w:numId w:val="73"/>
        </w:numPr>
        <w:tabs>
          <w:tab w:val="left" w:pos="1701"/>
        </w:tabs>
        <w:spacing w:line="360" w:lineRule="auto"/>
        <w:ind w:leftChars="415" w:left="830" w:firstLine="567"/>
        <w:jc w:val="both"/>
        <w:rPr>
          <w:color w:val="000000"/>
          <w:sz w:val="24"/>
          <w:szCs w:val="24"/>
        </w:rPr>
      </w:pPr>
      <w:r>
        <w:rPr>
          <w:color w:val="000000"/>
          <w:sz w:val="24"/>
          <w:szCs w:val="24"/>
        </w:rPr>
        <w:t>izziņa no pašvaldības, kurā persona deklarējusi savu dzīvesvietu, par parādsaistību neesamību;</w:t>
      </w:r>
    </w:p>
    <w:p w:rsidR="00B35FF5" w:rsidRDefault="00B35FF5" w:rsidP="00FE761E">
      <w:pPr>
        <w:widowControl w:val="0"/>
        <w:numPr>
          <w:ilvl w:val="2"/>
          <w:numId w:val="73"/>
        </w:numPr>
        <w:tabs>
          <w:tab w:val="left" w:pos="1701"/>
        </w:tabs>
        <w:spacing w:line="360" w:lineRule="auto"/>
        <w:ind w:leftChars="415" w:left="830" w:firstLine="567"/>
        <w:jc w:val="both"/>
        <w:rPr>
          <w:color w:val="000000"/>
          <w:sz w:val="24"/>
          <w:szCs w:val="24"/>
        </w:rPr>
      </w:pPr>
      <w:r>
        <w:rPr>
          <w:color w:val="000000"/>
          <w:sz w:val="24"/>
          <w:szCs w:val="24"/>
        </w:rPr>
        <w:t>kvīts par drošības naudas samaksu.</w:t>
      </w:r>
    </w:p>
    <w:p w:rsidR="00B35FF5" w:rsidRDefault="00B35FF5" w:rsidP="00B35FF5">
      <w:pPr>
        <w:widowControl w:val="0"/>
        <w:spacing w:line="360" w:lineRule="auto"/>
        <w:ind w:firstLine="567"/>
        <w:jc w:val="both"/>
        <w:rPr>
          <w:sz w:val="24"/>
          <w:szCs w:val="24"/>
        </w:rPr>
      </w:pPr>
      <w:r>
        <w:rPr>
          <w:sz w:val="24"/>
          <w:szCs w:val="24"/>
        </w:rPr>
        <w:t xml:space="preserve">Pirms pretendenta reģistrēšanas izsoles dalībnieku sarakstā Īpašuma novērtēšanas un izsoļu komisija attiecībā uz fizisku personu pārbaudīs informāciju par Valsts ieņēmumu dienesta administrēto nodokļu parādiem, tajā skaitā valsts sociālās apdrošināšanas obligāto iemaksu </w:t>
      </w:r>
      <w:r>
        <w:rPr>
          <w:sz w:val="24"/>
          <w:szCs w:val="24"/>
        </w:rPr>
        <w:lastRenderedPageBreak/>
        <w:t>parādiem, kas kopsummā pārsniedz 150 eiro, iegūstot Valsts ieņēmumu dienesta administrēto nodokļu (nodevu) parādnieku datubāzē. Faktu, ka informācija iegūta minētajā datubāzē, apliecina izdruka no šīs datubāzes, kurā fiksēts informācijas iegūšanas laiks.</w:t>
      </w:r>
    </w:p>
    <w:p w:rsidR="00B35FF5" w:rsidRDefault="00B35FF5" w:rsidP="00FE761E">
      <w:pPr>
        <w:widowControl w:val="0"/>
        <w:numPr>
          <w:ilvl w:val="1"/>
          <w:numId w:val="73"/>
        </w:numPr>
        <w:tabs>
          <w:tab w:val="left" w:pos="993"/>
        </w:tabs>
        <w:spacing w:line="360" w:lineRule="auto"/>
        <w:ind w:left="0" w:firstLine="567"/>
        <w:jc w:val="both"/>
        <w:rPr>
          <w:color w:val="000000"/>
          <w:sz w:val="24"/>
          <w:szCs w:val="24"/>
        </w:rPr>
      </w:pPr>
      <w:r>
        <w:rPr>
          <w:color w:val="000000"/>
          <w:sz w:val="24"/>
          <w:szCs w:val="24"/>
        </w:rPr>
        <w:t>juridiskai personai, kā arī personālsabiedrībai jāiesniedz šādi dokumenti:</w:t>
      </w:r>
    </w:p>
    <w:p w:rsidR="00B35FF5" w:rsidRDefault="00B35FF5" w:rsidP="00FE761E">
      <w:pPr>
        <w:widowControl w:val="0"/>
        <w:numPr>
          <w:ilvl w:val="2"/>
          <w:numId w:val="73"/>
        </w:numPr>
        <w:tabs>
          <w:tab w:val="left" w:pos="1701"/>
        </w:tabs>
        <w:spacing w:line="360" w:lineRule="auto"/>
        <w:ind w:left="0" w:firstLine="567"/>
        <w:jc w:val="both"/>
        <w:rPr>
          <w:color w:val="000000"/>
          <w:sz w:val="24"/>
          <w:szCs w:val="24"/>
        </w:rPr>
      </w:pPr>
      <w:r>
        <w:rPr>
          <w:color w:val="000000"/>
          <w:sz w:val="24"/>
          <w:szCs w:val="24"/>
        </w:rPr>
        <w:t>attiecīgās institūcijas pilnvarojums iesniegt pieteikumu dalībai izsolē un pilnvarojums pārstāvībai izsolē (ja to nedara pārvaldes institūcija (amatpersona));</w:t>
      </w:r>
    </w:p>
    <w:p w:rsidR="00B35FF5" w:rsidRDefault="00B35FF5" w:rsidP="00FE761E">
      <w:pPr>
        <w:widowControl w:val="0"/>
        <w:numPr>
          <w:ilvl w:val="2"/>
          <w:numId w:val="73"/>
        </w:numPr>
        <w:tabs>
          <w:tab w:val="left" w:pos="1701"/>
        </w:tabs>
        <w:spacing w:line="360" w:lineRule="auto"/>
        <w:ind w:left="0" w:firstLine="567"/>
        <w:jc w:val="both"/>
        <w:rPr>
          <w:color w:val="000000"/>
          <w:sz w:val="24"/>
          <w:szCs w:val="24"/>
        </w:rPr>
      </w:pPr>
      <w:r>
        <w:rPr>
          <w:color w:val="000000"/>
          <w:sz w:val="24"/>
          <w:szCs w:val="24"/>
        </w:rPr>
        <w:t>kvīts par drošības naudas samaksu.</w:t>
      </w:r>
    </w:p>
    <w:p w:rsidR="00B35FF5" w:rsidRDefault="00B35FF5" w:rsidP="00B35FF5">
      <w:pPr>
        <w:widowControl w:val="0"/>
        <w:spacing w:line="360" w:lineRule="auto"/>
        <w:ind w:firstLine="567"/>
        <w:jc w:val="both"/>
        <w:rPr>
          <w:sz w:val="24"/>
          <w:szCs w:val="24"/>
        </w:rPr>
      </w:pPr>
      <w:r>
        <w:rPr>
          <w:sz w:val="24"/>
          <w:szCs w:val="24"/>
        </w:rPr>
        <w:t>Pirms pretendenta reģistrēšanas izsoles dalībnieku sarakstā Īpašuma novērtēšanas un izsoļu komisija attiecībā uz juridisku personu pārbaudīs informāciju:</w:t>
      </w:r>
    </w:p>
    <w:p w:rsidR="00B35FF5" w:rsidRDefault="00B35FF5" w:rsidP="00B35FF5">
      <w:pPr>
        <w:widowControl w:val="0"/>
        <w:spacing w:line="360" w:lineRule="auto"/>
        <w:ind w:firstLine="567"/>
        <w:jc w:val="both"/>
        <w:rPr>
          <w:sz w:val="24"/>
          <w:szCs w:val="24"/>
        </w:rPr>
      </w:pPr>
      <w:r>
        <w:rPr>
          <w:sz w:val="24"/>
          <w:szCs w:val="24"/>
        </w:rPr>
        <w:t xml:space="preserve">– par </w:t>
      </w:r>
      <w:r>
        <w:rPr>
          <w:color w:val="000000"/>
          <w:sz w:val="24"/>
          <w:szCs w:val="24"/>
        </w:rPr>
        <w:t>attiecīgo juridisko personu, pārvaldes institūciju (amatpersonu) kompetences apjomu</w:t>
      </w:r>
      <w:r>
        <w:rPr>
          <w:sz w:val="24"/>
          <w:szCs w:val="24"/>
        </w:rPr>
        <w:t>, iegūstot izziņu Latvijas Republikas Uzņēmumu reģistra datubāzē. Faktu, ka informācija iegūta minētajā datubāzē, apliecina izdruka no šīs datubāzes;</w:t>
      </w:r>
    </w:p>
    <w:p w:rsidR="00B35FF5" w:rsidRDefault="00B35FF5" w:rsidP="00B35FF5">
      <w:pPr>
        <w:widowControl w:val="0"/>
        <w:spacing w:line="360" w:lineRule="auto"/>
        <w:ind w:firstLine="567"/>
        <w:jc w:val="both"/>
        <w:rPr>
          <w:sz w:val="24"/>
          <w:szCs w:val="24"/>
        </w:rPr>
      </w:pPr>
      <w:r>
        <w:rPr>
          <w:sz w:val="24"/>
          <w:szCs w:val="24"/>
        </w:rPr>
        <w:t>– par Valsts ieņēmumu dienesta administrēto nodokļu parādiem, tajā skaitā valsts sociālās apdrošināšanas obligāto iemaksu parādiem, kas kopsummā pārsniedz 150 eiro, iegūstot Valsts ieņēmumu dienesta administrēto nodokļu (nodevu) parādnieku datubāzē. Faktu, ka informācija iegūta minētajā datubāzē, apliecina izdruka no šīs datubāzes, kurā fiksēts informācijas iegūšanas laiks.</w:t>
      </w:r>
    </w:p>
    <w:p w:rsidR="00B35FF5" w:rsidRDefault="00B35FF5" w:rsidP="00FE761E">
      <w:pPr>
        <w:widowControl w:val="0"/>
        <w:numPr>
          <w:ilvl w:val="0"/>
          <w:numId w:val="73"/>
        </w:numPr>
        <w:tabs>
          <w:tab w:val="left" w:pos="426"/>
        </w:tabs>
        <w:spacing w:line="360" w:lineRule="auto"/>
        <w:ind w:left="0" w:firstLine="567"/>
        <w:jc w:val="both"/>
        <w:rPr>
          <w:color w:val="000000"/>
          <w:sz w:val="24"/>
          <w:szCs w:val="24"/>
        </w:rPr>
      </w:pPr>
      <w:smartTag w:uri="schemas-tilde-lv/tildestengine" w:element="veidnes">
        <w:smartTagPr>
          <w:attr w:name="text" w:val="Pieteikums"/>
          <w:attr w:name="baseform" w:val="Pieteikums"/>
          <w:attr w:name="id" w:val="-1"/>
        </w:smartTagPr>
        <w:r>
          <w:rPr>
            <w:color w:val="000000"/>
            <w:sz w:val="24"/>
            <w:szCs w:val="24"/>
          </w:rPr>
          <w:t>Pieteikums</w:t>
        </w:r>
      </w:smartTag>
      <w:r>
        <w:rPr>
          <w:color w:val="000000"/>
          <w:sz w:val="24"/>
          <w:szCs w:val="24"/>
        </w:rPr>
        <w:t xml:space="preserve"> par piedalīšanos izsolē kopā ar </w:t>
      </w:r>
      <w:r>
        <w:rPr>
          <w:sz w:val="24"/>
          <w:szCs w:val="24"/>
        </w:rPr>
        <w:t>šo noteikumu 10.punktā minēt</w:t>
      </w:r>
      <w:r>
        <w:rPr>
          <w:color w:val="000000"/>
          <w:sz w:val="24"/>
          <w:szCs w:val="24"/>
        </w:rPr>
        <w:t xml:space="preserve">ajiem dokumentiem iesniedzams Gulbenes novada pašvaldībā Ābeļu ielā 2, Gulbenē, 323.kabinetā, no pirmā sludinājuma publicēšanas dienas lapā </w:t>
      </w:r>
      <w:r>
        <w:rPr>
          <w:b/>
          <w:color w:val="000000"/>
          <w:sz w:val="24"/>
          <w:szCs w:val="24"/>
        </w:rPr>
        <w:t xml:space="preserve">līdz </w:t>
      </w:r>
      <w:r>
        <w:rPr>
          <w:b/>
          <w:sz w:val="24"/>
          <w:szCs w:val="24"/>
        </w:rPr>
        <w:t>2020.gada 11.februārim plkst.15.00</w:t>
      </w:r>
      <w:r>
        <w:rPr>
          <w:sz w:val="24"/>
          <w:szCs w:val="24"/>
        </w:rPr>
        <w:t>.</w:t>
      </w:r>
    </w:p>
    <w:p w:rsidR="00B35FF5" w:rsidRDefault="00B35FF5" w:rsidP="00FE761E">
      <w:pPr>
        <w:widowControl w:val="0"/>
        <w:numPr>
          <w:ilvl w:val="0"/>
          <w:numId w:val="73"/>
        </w:numPr>
        <w:tabs>
          <w:tab w:val="left" w:pos="426"/>
        </w:tabs>
        <w:spacing w:line="360" w:lineRule="auto"/>
        <w:ind w:left="0" w:firstLine="567"/>
        <w:jc w:val="both"/>
        <w:rPr>
          <w:color w:val="000000"/>
          <w:sz w:val="24"/>
          <w:szCs w:val="24"/>
        </w:rPr>
      </w:pPr>
      <w:r>
        <w:rPr>
          <w:color w:val="000000"/>
          <w:sz w:val="24"/>
          <w:szCs w:val="24"/>
        </w:rPr>
        <w:t>Saņemot pieteikumus par piedalīšanos izsolē, tiek sastādīts izsoles dalībnieku saraksts, kurā tiek fiksēts katra dalībnieka vārds, uzvārds vai juridiskais nosaukums, kā arī solītāja pārstāvja vārds, uzvārds, pieteikumu iesniegšanas secībā.</w:t>
      </w:r>
    </w:p>
    <w:p w:rsidR="00B35FF5" w:rsidRDefault="00B35FF5" w:rsidP="00FE761E">
      <w:pPr>
        <w:widowControl w:val="0"/>
        <w:numPr>
          <w:ilvl w:val="0"/>
          <w:numId w:val="73"/>
        </w:numPr>
        <w:tabs>
          <w:tab w:val="left" w:pos="426"/>
        </w:tabs>
        <w:spacing w:line="360" w:lineRule="auto"/>
        <w:ind w:left="0" w:firstLine="567"/>
        <w:jc w:val="both"/>
        <w:rPr>
          <w:color w:val="000000"/>
          <w:sz w:val="24"/>
          <w:szCs w:val="24"/>
        </w:rPr>
      </w:pPr>
      <w:r>
        <w:rPr>
          <w:color w:val="000000"/>
          <w:sz w:val="24"/>
          <w:szCs w:val="24"/>
        </w:rPr>
        <w:t xml:space="preserve">Izsolē var piedalīties, ja </w:t>
      </w:r>
      <w:smartTag w:uri="schemas-tilde-lv/tildestengine" w:element="veidnes">
        <w:smartTagPr>
          <w:attr w:name="id" w:val="-1"/>
          <w:attr w:name="baseform" w:val="Pieteikums"/>
          <w:attr w:name="text" w:val="Pieteikums"/>
        </w:smartTagPr>
        <w:r>
          <w:rPr>
            <w:color w:val="000000"/>
            <w:sz w:val="24"/>
            <w:szCs w:val="24"/>
          </w:rPr>
          <w:t>pieteikums</w:t>
        </w:r>
      </w:smartTag>
      <w:r>
        <w:rPr>
          <w:color w:val="000000"/>
          <w:sz w:val="24"/>
          <w:szCs w:val="24"/>
        </w:rPr>
        <w:t xml:space="preserve"> iesniegts sludinājumā noteiktajā termiņā un izpildīti visi izsoles priekšnoteikumi.</w:t>
      </w:r>
    </w:p>
    <w:p w:rsidR="00B35FF5" w:rsidRDefault="00B35FF5" w:rsidP="00FE761E">
      <w:pPr>
        <w:widowControl w:val="0"/>
        <w:numPr>
          <w:ilvl w:val="0"/>
          <w:numId w:val="73"/>
        </w:numPr>
        <w:tabs>
          <w:tab w:val="left" w:pos="426"/>
        </w:tabs>
        <w:spacing w:line="360" w:lineRule="auto"/>
        <w:ind w:left="0" w:firstLine="567"/>
        <w:jc w:val="both"/>
        <w:rPr>
          <w:color w:val="000000"/>
          <w:sz w:val="24"/>
          <w:szCs w:val="24"/>
        </w:rPr>
      </w:pPr>
      <w:r>
        <w:rPr>
          <w:sz w:val="24"/>
          <w:szCs w:val="24"/>
        </w:rPr>
        <w:t>Izsoles dalībnieks netiek reģistrēts, ja:</w:t>
      </w:r>
    </w:p>
    <w:p w:rsidR="00B35FF5" w:rsidRDefault="00B35FF5" w:rsidP="00FE761E">
      <w:pPr>
        <w:widowControl w:val="0"/>
        <w:numPr>
          <w:ilvl w:val="1"/>
          <w:numId w:val="73"/>
        </w:numPr>
        <w:tabs>
          <w:tab w:val="left" w:pos="1134"/>
        </w:tabs>
        <w:spacing w:line="360" w:lineRule="auto"/>
        <w:ind w:left="0" w:firstLine="567"/>
        <w:jc w:val="both"/>
        <w:rPr>
          <w:color w:val="000000"/>
          <w:sz w:val="24"/>
          <w:szCs w:val="24"/>
        </w:rPr>
      </w:pPr>
      <w:r>
        <w:rPr>
          <w:color w:val="000000"/>
          <w:sz w:val="24"/>
          <w:szCs w:val="24"/>
        </w:rPr>
        <w:t>nav iesniegti visi šo noteikumu 10.punktā norādītie dokumenti;</w:t>
      </w:r>
    </w:p>
    <w:p w:rsidR="00B35FF5" w:rsidRDefault="00B35FF5" w:rsidP="00FE761E">
      <w:pPr>
        <w:widowControl w:val="0"/>
        <w:numPr>
          <w:ilvl w:val="1"/>
          <w:numId w:val="73"/>
        </w:numPr>
        <w:tabs>
          <w:tab w:val="left" w:pos="1134"/>
        </w:tabs>
        <w:spacing w:line="360" w:lineRule="auto"/>
        <w:ind w:left="0" w:firstLine="567"/>
        <w:jc w:val="both"/>
        <w:rPr>
          <w:color w:val="000000"/>
          <w:sz w:val="24"/>
          <w:szCs w:val="24"/>
        </w:rPr>
      </w:pPr>
      <w:r>
        <w:rPr>
          <w:color w:val="000000"/>
          <w:sz w:val="24"/>
          <w:szCs w:val="24"/>
        </w:rPr>
        <w:t>iesniegtajos dokumentos norādītas nepatiesas ziņas;</w:t>
      </w:r>
    </w:p>
    <w:p w:rsidR="00B35FF5" w:rsidRDefault="00B35FF5" w:rsidP="00FE761E">
      <w:pPr>
        <w:widowControl w:val="0"/>
        <w:numPr>
          <w:ilvl w:val="1"/>
          <w:numId w:val="73"/>
        </w:numPr>
        <w:tabs>
          <w:tab w:val="left" w:pos="1134"/>
        </w:tabs>
        <w:spacing w:line="360" w:lineRule="auto"/>
        <w:ind w:left="0" w:firstLine="567"/>
        <w:jc w:val="both"/>
        <w:rPr>
          <w:color w:val="000000"/>
          <w:sz w:val="24"/>
          <w:szCs w:val="24"/>
        </w:rPr>
      </w:pPr>
      <w:r>
        <w:rPr>
          <w:sz w:val="24"/>
          <w:szCs w:val="24"/>
        </w:rPr>
        <w:t>pārbaudot Valsts ieņēmumu dienesta administrēto nodokļu (nodevu) parādnieku datubāzē, konstatēta parādu esamība;</w:t>
      </w:r>
    </w:p>
    <w:p w:rsidR="00B35FF5" w:rsidRDefault="00B35FF5" w:rsidP="00FE761E">
      <w:pPr>
        <w:widowControl w:val="0"/>
        <w:numPr>
          <w:ilvl w:val="1"/>
          <w:numId w:val="73"/>
        </w:numPr>
        <w:tabs>
          <w:tab w:val="left" w:pos="1134"/>
        </w:tabs>
        <w:spacing w:line="360" w:lineRule="auto"/>
        <w:ind w:left="0" w:firstLine="567"/>
        <w:jc w:val="both"/>
        <w:rPr>
          <w:color w:val="000000"/>
          <w:sz w:val="24"/>
          <w:szCs w:val="24"/>
        </w:rPr>
      </w:pPr>
      <w:r>
        <w:rPr>
          <w:color w:val="000000"/>
          <w:sz w:val="24"/>
          <w:szCs w:val="24"/>
        </w:rPr>
        <w:t>nav iestājies vai ir jau beidzies dalībnieku reģistrācijas termiņš.</w:t>
      </w:r>
    </w:p>
    <w:p w:rsidR="00B35FF5" w:rsidRDefault="00B35FF5" w:rsidP="00FE761E">
      <w:pPr>
        <w:widowControl w:val="0"/>
        <w:numPr>
          <w:ilvl w:val="0"/>
          <w:numId w:val="73"/>
        </w:numPr>
        <w:tabs>
          <w:tab w:val="left" w:pos="426"/>
        </w:tabs>
        <w:spacing w:line="360" w:lineRule="auto"/>
        <w:ind w:left="0" w:firstLine="567"/>
        <w:jc w:val="both"/>
        <w:rPr>
          <w:sz w:val="24"/>
          <w:szCs w:val="24"/>
        </w:rPr>
      </w:pPr>
      <w:r>
        <w:rPr>
          <w:sz w:val="24"/>
          <w:szCs w:val="24"/>
        </w:rPr>
        <w:t>Starp izsoles dalībniekiem aizliegta vienošanās, kas varētu ietekmēt izsoles rezultātu un gaitu.</w:t>
      </w:r>
    </w:p>
    <w:p w:rsidR="00B35FF5" w:rsidRDefault="00B35FF5" w:rsidP="00FE761E">
      <w:pPr>
        <w:widowControl w:val="0"/>
        <w:numPr>
          <w:ilvl w:val="0"/>
          <w:numId w:val="73"/>
        </w:numPr>
        <w:tabs>
          <w:tab w:val="left" w:pos="426"/>
        </w:tabs>
        <w:spacing w:line="360" w:lineRule="auto"/>
        <w:ind w:left="0" w:firstLine="567"/>
        <w:jc w:val="both"/>
        <w:rPr>
          <w:sz w:val="24"/>
          <w:szCs w:val="24"/>
        </w:rPr>
      </w:pPr>
      <w:r>
        <w:rPr>
          <w:sz w:val="24"/>
          <w:szCs w:val="24"/>
        </w:rPr>
        <w:t xml:space="preserve">Izsoles dalībniekiem ir tiesības apskatīt izsoles OBJEKTU, sākot no pirmā sludinājuma publicēšanas dienas, saskaņojot to pa tālruni 64472347 (Gulbenes novada Līgo pagasta pārvalde) vai 26387967 (Līgo pagasta pārvaldes vadītājs Uldis </w:t>
      </w:r>
      <w:proofErr w:type="spellStart"/>
      <w:r>
        <w:rPr>
          <w:sz w:val="24"/>
          <w:szCs w:val="24"/>
        </w:rPr>
        <w:t>Doņuks</w:t>
      </w:r>
      <w:proofErr w:type="spellEnd"/>
      <w:r>
        <w:rPr>
          <w:sz w:val="24"/>
          <w:szCs w:val="24"/>
        </w:rPr>
        <w:t>).</w:t>
      </w:r>
    </w:p>
    <w:p w:rsidR="00B35FF5" w:rsidRDefault="00B35FF5" w:rsidP="00FE761E">
      <w:pPr>
        <w:widowControl w:val="0"/>
        <w:numPr>
          <w:ilvl w:val="0"/>
          <w:numId w:val="73"/>
        </w:numPr>
        <w:tabs>
          <w:tab w:val="left" w:pos="426"/>
        </w:tabs>
        <w:spacing w:line="360" w:lineRule="auto"/>
        <w:ind w:left="0" w:firstLine="567"/>
        <w:jc w:val="both"/>
        <w:rPr>
          <w:sz w:val="24"/>
          <w:szCs w:val="24"/>
        </w:rPr>
      </w:pPr>
      <w:r>
        <w:rPr>
          <w:color w:val="000000"/>
          <w:sz w:val="24"/>
          <w:szCs w:val="24"/>
        </w:rPr>
        <w:t>Pirms izsoles sākšanas izsoles dalībnieki paraksta izsoles noteikumus, tādējādi apliecinot, ka pilnībā ar tiem ir iepazinušies un piekrīt tiem.</w:t>
      </w:r>
    </w:p>
    <w:p w:rsidR="00B35FF5" w:rsidRDefault="00B35FF5" w:rsidP="00FE761E">
      <w:pPr>
        <w:widowControl w:val="0"/>
        <w:numPr>
          <w:ilvl w:val="0"/>
          <w:numId w:val="73"/>
        </w:numPr>
        <w:tabs>
          <w:tab w:val="left" w:pos="426"/>
        </w:tabs>
        <w:spacing w:line="360" w:lineRule="auto"/>
        <w:ind w:left="0" w:firstLine="567"/>
        <w:jc w:val="both"/>
        <w:rPr>
          <w:sz w:val="24"/>
          <w:szCs w:val="24"/>
        </w:rPr>
      </w:pPr>
      <w:r>
        <w:rPr>
          <w:color w:val="000000"/>
          <w:sz w:val="24"/>
          <w:szCs w:val="24"/>
        </w:rPr>
        <w:lastRenderedPageBreak/>
        <w:t>Pirms izsoles uzsākšanas, komisija pārliecinās par solītāju ierašanos pēc iepriekš sastādītā saraksta.</w:t>
      </w:r>
    </w:p>
    <w:p w:rsidR="00B35FF5" w:rsidRDefault="00B35FF5" w:rsidP="00FE761E">
      <w:pPr>
        <w:widowControl w:val="0"/>
        <w:numPr>
          <w:ilvl w:val="0"/>
          <w:numId w:val="73"/>
        </w:numPr>
        <w:tabs>
          <w:tab w:val="left" w:pos="426"/>
        </w:tabs>
        <w:spacing w:line="360" w:lineRule="auto"/>
        <w:ind w:left="0" w:firstLine="567"/>
        <w:jc w:val="both"/>
        <w:rPr>
          <w:sz w:val="24"/>
          <w:szCs w:val="24"/>
        </w:rPr>
      </w:pPr>
      <w:r>
        <w:rPr>
          <w:color w:val="000000"/>
          <w:sz w:val="24"/>
          <w:szCs w:val="24"/>
        </w:rPr>
        <w:t>Ja kāds izsoles dalībnieks, kurš iekļauts dalībnieku sarakstā, uz izsoles sākuma brīdi nav ieradies izsoles vietā, par to izdarāma atzīme izsoles dalībnieku sarakstā un viņš izslēdzams no tā. Šajā gadījumā iemaksātā drošības nauda netiek atmaksāta.</w:t>
      </w:r>
    </w:p>
    <w:p w:rsidR="00B35FF5" w:rsidRDefault="00B35FF5" w:rsidP="00FE761E">
      <w:pPr>
        <w:widowControl w:val="0"/>
        <w:numPr>
          <w:ilvl w:val="0"/>
          <w:numId w:val="73"/>
        </w:numPr>
        <w:tabs>
          <w:tab w:val="left" w:pos="426"/>
        </w:tabs>
        <w:spacing w:line="360" w:lineRule="auto"/>
        <w:ind w:left="0" w:firstLine="567"/>
        <w:jc w:val="both"/>
        <w:rPr>
          <w:sz w:val="24"/>
          <w:szCs w:val="24"/>
        </w:rPr>
      </w:pPr>
      <w:r>
        <w:rPr>
          <w:color w:val="000000"/>
          <w:sz w:val="24"/>
          <w:szCs w:val="24"/>
        </w:rPr>
        <w:t>Izsole tiek uzsākta izsoles noteikumos norādītajā laikā un vietā.</w:t>
      </w:r>
    </w:p>
    <w:p w:rsidR="00B35FF5" w:rsidRDefault="00B35FF5" w:rsidP="00FE761E">
      <w:pPr>
        <w:widowControl w:val="0"/>
        <w:numPr>
          <w:ilvl w:val="0"/>
          <w:numId w:val="73"/>
        </w:numPr>
        <w:tabs>
          <w:tab w:val="left" w:pos="426"/>
        </w:tabs>
        <w:spacing w:line="360" w:lineRule="auto"/>
        <w:ind w:left="0" w:firstLine="567"/>
        <w:jc w:val="both"/>
        <w:rPr>
          <w:sz w:val="24"/>
          <w:szCs w:val="24"/>
        </w:rPr>
      </w:pPr>
      <w:r>
        <w:rPr>
          <w:sz w:val="24"/>
          <w:szCs w:val="24"/>
        </w:rPr>
        <w:t xml:space="preserve">Izsoles vadītājs atklāj izsoli, raksturo izsolāmo mantu, paziņo izsoles sākumcenu, izsoles soli un informē par solīšanas kārtību. </w:t>
      </w:r>
    </w:p>
    <w:p w:rsidR="00B35FF5" w:rsidRDefault="00B35FF5" w:rsidP="00FE761E">
      <w:pPr>
        <w:widowControl w:val="0"/>
        <w:numPr>
          <w:ilvl w:val="0"/>
          <w:numId w:val="73"/>
        </w:numPr>
        <w:tabs>
          <w:tab w:val="left" w:pos="426"/>
        </w:tabs>
        <w:spacing w:line="360" w:lineRule="auto"/>
        <w:ind w:left="0" w:firstLine="567"/>
        <w:jc w:val="both"/>
        <w:rPr>
          <w:sz w:val="24"/>
          <w:szCs w:val="24"/>
        </w:rPr>
      </w:pPr>
      <w:r>
        <w:rPr>
          <w:sz w:val="24"/>
          <w:szCs w:val="24"/>
        </w:rPr>
        <w:t>Izsoles dalībnieki savu piekrišanu iegādāties izsoles OBJEKTU apliecina mutvārdos un rakstiski, parakstoties izsoles dalībnieku sarakstā. Tas tiek fiksēts izsoles gaitas protokolā.</w:t>
      </w:r>
    </w:p>
    <w:p w:rsidR="00B35FF5" w:rsidRDefault="00B35FF5" w:rsidP="00FE761E">
      <w:pPr>
        <w:widowControl w:val="0"/>
        <w:numPr>
          <w:ilvl w:val="0"/>
          <w:numId w:val="73"/>
        </w:numPr>
        <w:tabs>
          <w:tab w:val="left" w:pos="426"/>
        </w:tabs>
        <w:spacing w:line="360" w:lineRule="auto"/>
        <w:ind w:left="0" w:firstLine="567"/>
        <w:jc w:val="both"/>
        <w:rPr>
          <w:sz w:val="24"/>
          <w:szCs w:val="24"/>
        </w:rPr>
      </w:pPr>
      <w:r>
        <w:rPr>
          <w:sz w:val="24"/>
          <w:szCs w:val="24"/>
        </w:rPr>
        <w:t>Ja izsoles dalībnieku sarakstā tiek reģistrēts viens izsoles dalībnieks, notiek solīšana un izsolāmo īpašumu piedāvā pirkt vienīgajam izsoles dalībniekam par cenu, kuru veido izsoles sākumcena, kas paaugstināta par vienu izsoles soli. Ja izsoles dalībnieks nosola izsolāmo īpašumu par šajā punktā norādīto cenu, izsoles dalībnieks tiek uzskatīts par izsoles uzvarētāju. Ja izsoles vienīgais dalībnieks solījumu neveic, tiek uzskatīts, ka viņš izsolē nepiedalās un izsoles nodrošinājums viņam netiek atmaksāts.</w:t>
      </w:r>
    </w:p>
    <w:p w:rsidR="00B35FF5" w:rsidRDefault="00B35FF5" w:rsidP="00FE761E">
      <w:pPr>
        <w:widowControl w:val="0"/>
        <w:numPr>
          <w:ilvl w:val="0"/>
          <w:numId w:val="73"/>
        </w:numPr>
        <w:tabs>
          <w:tab w:val="left" w:pos="426"/>
        </w:tabs>
        <w:spacing w:line="360" w:lineRule="auto"/>
        <w:ind w:left="0" w:firstLine="567"/>
        <w:jc w:val="both"/>
        <w:rPr>
          <w:sz w:val="24"/>
          <w:szCs w:val="24"/>
        </w:rPr>
      </w:pPr>
      <w:r>
        <w:rPr>
          <w:sz w:val="24"/>
          <w:szCs w:val="24"/>
        </w:rPr>
        <w:t xml:space="preserve">Ja izsoles dalībnieku sarakstā reģistrēti divi vai vairāki izsoles dalībnieki, solīšana sākas ar izsoles vadītāja nosaukto cenu, kuru veido izsoles sākumcena, kas paaugstināta par vienu izsoles soli.  Solīšana notiek pa vienam izsoles solim, kas noteikts 5% apmērā no sākumcenas, t.i., 264 EUR (divi simti sešdesmit četri </w:t>
      </w:r>
      <w:proofErr w:type="spellStart"/>
      <w:r>
        <w:rPr>
          <w:i/>
          <w:sz w:val="24"/>
          <w:szCs w:val="24"/>
        </w:rPr>
        <w:t>euro</w:t>
      </w:r>
      <w:proofErr w:type="spellEnd"/>
      <w:r>
        <w:rPr>
          <w:sz w:val="24"/>
          <w:szCs w:val="24"/>
        </w:rPr>
        <w:t>).</w:t>
      </w:r>
    </w:p>
    <w:p w:rsidR="00B35FF5" w:rsidRDefault="00B35FF5" w:rsidP="00FE761E">
      <w:pPr>
        <w:widowControl w:val="0"/>
        <w:numPr>
          <w:ilvl w:val="0"/>
          <w:numId w:val="73"/>
        </w:numPr>
        <w:tabs>
          <w:tab w:val="left" w:pos="426"/>
        </w:tabs>
        <w:spacing w:line="360" w:lineRule="auto"/>
        <w:ind w:left="0" w:firstLine="567"/>
        <w:jc w:val="both"/>
        <w:rPr>
          <w:sz w:val="24"/>
          <w:szCs w:val="24"/>
        </w:rPr>
      </w:pPr>
      <w:r>
        <w:rPr>
          <w:color w:val="000000"/>
          <w:sz w:val="24"/>
          <w:szCs w:val="24"/>
        </w:rPr>
        <w:t>Ja kāds izsoles dalībnieks atsakās no turpmākās solīšanas, viņa pēdējā solītā cena tiek apstiprināta ar izsoles dalībnieka parakstu izsoles dalībnieku sarakstā. Šajā gadījumā izsoles dalībniekam tiek atmaksāta iemaksātā drošības nauda.</w:t>
      </w:r>
    </w:p>
    <w:p w:rsidR="00B35FF5" w:rsidRDefault="00B35FF5" w:rsidP="00FE761E">
      <w:pPr>
        <w:widowControl w:val="0"/>
        <w:numPr>
          <w:ilvl w:val="0"/>
          <w:numId w:val="73"/>
        </w:numPr>
        <w:tabs>
          <w:tab w:val="left" w:pos="426"/>
        </w:tabs>
        <w:spacing w:line="360" w:lineRule="auto"/>
        <w:ind w:left="0" w:firstLine="567"/>
        <w:jc w:val="both"/>
        <w:rPr>
          <w:sz w:val="24"/>
          <w:szCs w:val="24"/>
        </w:rPr>
      </w:pPr>
      <w:r>
        <w:rPr>
          <w:color w:val="000000"/>
          <w:sz w:val="24"/>
          <w:szCs w:val="24"/>
        </w:rPr>
        <w:t>Izsole ar augšupejošu soli turpinās līdz kāds no tās dalībniekiem nosola visaugstāko cenu, tad izsole tiek izsludināta par pabeigtu.</w:t>
      </w:r>
    </w:p>
    <w:p w:rsidR="00B35FF5" w:rsidRDefault="00B35FF5" w:rsidP="00FE761E">
      <w:pPr>
        <w:widowControl w:val="0"/>
        <w:numPr>
          <w:ilvl w:val="0"/>
          <w:numId w:val="73"/>
        </w:numPr>
        <w:tabs>
          <w:tab w:val="left" w:pos="426"/>
        </w:tabs>
        <w:spacing w:line="360" w:lineRule="auto"/>
        <w:ind w:left="0" w:firstLine="567"/>
        <w:jc w:val="both"/>
        <w:rPr>
          <w:sz w:val="24"/>
          <w:szCs w:val="24"/>
        </w:rPr>
      </w:pPr>
      <w:r>
        <w:rPr>
          <w:color w:val="000000"/>
          <w:sz w:val="24"/>
          <w:szCs w:val="24"/>
        </w:rPr>
        <w:t xml:space="preserve">Ja izsolē piedalās divi vai vairāki dalībnieki un neviens no viņiem nav pārsolījis izsoles sākumcenu vai arī cenu, kas izveidojusies palielinot izsoles sākumcenu, izsole atzīstama par nenotikušu, bet iemaksātā drošības nauda </w:t>
      </w:r>
      <w:r>
        <w:rPr>
          <w:sz w:val="24"/>
          <w:szCs w:val="24"/>
        </w:rPr>
        <w:t>netiek atmaksāta</w:t>
      </w:r>
      <w:r>
        <w:rPr>
          <w:color w:val="000000"/>
          <w:sz w:val="24"/>
          <w:szCs w:val="24"/>
        </w:rPr>
        <w:t xml:space="preserve"> izsoles dalībniekiem. Šādā gadījumā rīkojama atkārtota izsole.</w:t>
      </w:r>
    </w:p>
    <w:p w:rsidR="00B35FF5" w:rsidRDefault="00B35FF5" w:rsidP="00FE761E">
      <w:pPr>
        <w:widowControl w:val="0"/>
        <w:numPr>
          <w:ilvl w:val="0"/>
          <w:numId w:val="73"/>
        </w:numPr>
        <w:tabs>
          <w:tab w:val="left" w:pos="426"/>
        </w:tabs>
        <w:spacing w:line="360" w:lineRule="auto"/>
        <w:ind w:left="0" w:firstLine="567"/>
        <w:jc w:val="both"/>
        <w:rPr>
          <w:sz w:val="24"/>
          <w:szCs w:val="24"/>
        </w:rPr>
      </w:pPr>
      <w:r>
        <w:rPr>
          <w:color w:val="000000"/>
          <w:sz w:val="24"/>
          <w:szCs w:val="24"/>
        </w:rPr>
        <w:t>Atkārtotas izsoles gadījumā Gulbenes novada pašvaldība ar atsevišķu lēmumu nosaka atkārtotās izsoles priekšmeta sākumcenu, to samazinot ne vairāk kā par 60% no nosacītās cenas vai atstājot negrozītu.</w:t>
      </w:r>
    </w:p>
    <w:p w:rsidR="00B35FF5" w:rsidRDefault="00B35FF5" w:rsidP="00FE761E">
      <w:pPr>
        <w:widowControl w:val="0"/>
        <w:numPr>
          <w:ilvl w:val="0"/>
          <w:numId w:val="73"/>
        </w:numPr>
        <w:tabs>
          <w:tab w:val="left" w:pos="426"/>
        </w:tabs>
        <w:spacing w:line="360" w:lineRule="auto"/>
        <w:ind w:left="0" w:firstLine="567"/>
        <w:jc w:val="both"/>
        <w:rPr>
          <w:color w:val="000000"/>
          <w:sz w:val="24"/>
          <w:szCs w:val="24"/>
        </w:rPr>
      </w:pPr>
      <w:r>
        <w:rPr>
          <w:color w:val="000000"/>
          <w:sz w:val="24"/>
          <w:szCs w:val="24"/>
        </w:rPr>
        <w:t>Objektu iespējams iegādāties ar tūlītēju samaksu vai slēdzot nomaksas pirkuma līgumu uz laiku līdz pieciem gadiem.</w:t>
      </w:r>
    </w:p>
    <w:p w:rsidR="00B35FF5" w:rsidRDefault="00B35FF5" w:rsidP="00FE761E">
      <w:pPr>
        <w:widowControl w:val="0"/>
        <w:numPr>
          <w:ilvl w:val="0"/>
          <w:numId w:val="73"/>
        </w:numPr>
        <w:tabs>
          <w:tab w:val="left" w:pos="426"/>
        </w:tabs>
        <w:spacing w:line="360" w:lineRule="auto"/>
        <w:ind w:left="0" w:firstLine="567"/>
        <w:jc w:val="both"/>
        <w:rPr>
          <w:color w:val="000000"/>
          <w:sz w:val="24"/>
          <w:szCs w:val="24"/>
        </w:rPr>
      </w:pPr>
      <w:r>
        <w:rPr>
          <w:color w:val="000000"/>
          <w:sz w:val="24"/>
          <w:szCs w:val="24"/>
        </w:rPr>
        <w:t>Objektu pērkot ar tūlītēju samaksu, nosolītā augstākā summa, atrēķinot naudā iemaksāto nodrošinājumu, jāsamaksā divu nedēļu laikā no izsoles dienas,</w:t>
      </w:r>
      <w:r>
        <w:rPr>
          <w:sz w:val="24"/>
          <w:szCs w:val="24"/>
        </w:rPr>
        <w:t xml:space="preserve"> ieskaitot to Gulbenes novada pašvaldības norādītajā kontā Nr.LV81UNLA0050019845884, AS „SEB banka”, kods UNLALV2X, </w:t>
      </w:r>
      <w:r>
        <w:rPr>
          <w:color w:val="000000"/>
          <w:sz w:val="24"/>
          <w:szCs w:val="24"/>
        </w:rPr>
        <w:t xml:space="preserve">ar atzīmi “Nekustamā īpašuma </w:t>
      </w:r>
      <w:r>
        <w:rPr>
          <w:sz w:val="24"/>
          <w:szCs w:val="24"/>
        </w:rPr>
        <w:t>Līgo pagastā ar nosaukumu “</w:t>
      </w:r>
      <w:proofErr w:type="spellStart"/>
      <w:r>
        <w:rPr>
          <w:sz w:val="24"/>
          <w:szCs w:val="24"/>
        </w:rPr>
        <w:t>Siltāji</w:t>
      </w:r>
      <w:proofErr w:type="spellEnd"/>
      <w:r>
        <w:rPr>
          <w:sz w:val="24"/>
          <w:szCs w:val="24"/>
        </w:rPr>
        <w:t xml:space="preserve">”, kadastra numurs </w:t>
      </w:r>
      <w:r>
        <w:rPr>
          <w:sz w:val="24"/>
          <w:szCs w:val="24"/>
        </w:rPr>
        <w:lastRenderedPageBreak/>
        <w:t xml:space="preserve">5076 001 0122, </w:t>
      </w:r>
      <w:r>
        <w:rPr>
          <w:color w:val="000000"/>
          <w:sz w:val="24"/>
          <w:szCs w:val="24"/>
        </w:rPr>
        <w:t>pirkuma maksa”.</w:t>
      </w:r>
    </w:p>
    <w:p w:rsidR="00B35FF5" w:rsidRDefault="00B35FF5" w:rsidP="00FE761E">
      <w:pPr>
        <w:widowControl w:val="0"/>
        <w:numPr>
          <w:ilvl w:val="0"/>
          <w:numId w:val="73"/>
        </w:numPr>
        <w:tabs>
          <w:tab w:val="left" w:pos="426"/>
        </w:tabs>
        <w:spacing w:line="360" w:lineRule="auto"/>
        <w:ind w:left="0" w:firstLine="567"/>
        <w:jc w:val="both"/>
        <w:rPr>
          <w:color w:val="000000"/>
          <w:sz w:val="24"/>
          <w:szCs w:val="24"/>
        </w:rPr>
      </w:pPr>
      <w:r>
        <w:rPr>
          <w:color w:val="000000"/>
          <w:sz w:val="24"/>
          <w:szCs w:val="24"/>
        </w:rPr>
        <w:t>Objektu pērkot uz nomaksu d</w:t>
      </w:r>
      <w:r>
        <w:rPr>
          <w:sz w:val="24"/>
          <w:szCs w:val="24"/>
        </w:rPr>
        <w:t>ivu nedēļu laikā no izsoles dienas</w:t>
      </w:r>
      <w:r>
        <w:rPr>
          <w:color w:val="000000"/>
          <w:sz w:val="24"/>
          <w:szCs w:val="24"/>
        </w:rPr>
        <w:t xml:space="preserve"> jāsamaksā avanss 10% apmērā no piedāvātās augstākās summas</w:t>
      </w:r>
      <w:r>
        <w:rPr>
          <w:sz w:val="24"/>
          <w:szCs w:val="24"/>
        </w:rPr>
        <w:t xml:space="preserve">, ieskaitot to Gulbenes novada pašvaldības norādītajā kontā Nr.LV81UNLA0050019845884, AS „SEB banka”, kods UNLALV2X, </w:t>
      </w:r>
      <w:r>
        <w:rPr>
          <w:color w:val="000000"/>
          <w:sz w:val="24"/>
          <w:szCs w:val="24"/>
        </w:rPr>
        <w:t xml:space="preserve">ar atzīmi “Nekustamā īpašuma </w:t>
      </w:r>
      <w:r>
        <w:rPr>
          <w:sz w:val="24"/>
          <w:szCs w:val="24"/>
        </w:rPr>
        <w:t>Līgo pagastā ar nosaukumu “</w:t>
      </w:r>
      <w:proofErr w:type="spellStart"/>
      <w:r>
        <w:rPr>
          <w:sz w:val="24"/>
          <w:szCs w:val="24"/>
        </w:rPr>
        <w:t>Siltāji</w:t>
      </w:r>
      <w:proofErr w:type="spellEnd"/>
      <w:r>
        <w:rPr>
          <w:sz w:val="24"/>
          <w:szCs w:val="24"/>
        </w:rPr>
        <w:t xml:space="preserve">”, kadastra numurs 5076 001 01223, </w:t>
      </w:r>
      <w:r>
        <w:rPr>
          <w:color w:val="000000"/>
          <w:sz w:val="24"/>
          <w:szCs w:val="24"/>
        </w:rPr>
        <w:t>avanss”. Iemaksātā nodrošinājuma summa tiek ieskaitīta avansā.</w:t>
      </w:r>
    </w:p>
    <w:p w:rsidR="00B35FF5" w:rsidRDefault="00B35FF5" w:rsidP="00FE761E">
      <w:pPr>
        <w:widowControl w:val="0"/>
        <w:numPr>
          <w:ilvl w:val="0"/>
          <w:numId w:val="73"/>
        </w:numPr>
        <w:tabs>
          <w:tab w:val="left" w:pos="426"/>
        </w:tabs>
        <w:spacing w:line="360" w:lineRule="auto"/>
        <w:ind w:left="0" w:firstLine="567"/>
        <w:jc w:val="both"/>
        <w:rPr>
          <w:color w:val="000000"/>
          <w:sz w:val="24"/>
          <w:szCs w:val="24"/>
        </w:rPr>
      </w:pPr>
      <w:r>
        <w:rPr>
          <w:color w:val="000000"/>
          <w:sz w:val="24"/>
          <w:szCs w:val="24"/>
        </w:rPr>
        <w:t xml:space="preserve">Nokavējot noteikto samaksas termiņu, nosolītājs zaudē iesniegto nodrošinājumu. </w:t>
      </w:r>
    </w:p>
    <w:p w:rsidR="00B35FF5" w:rsidRDefault="00B35FF5" w:rsidP="00FE761E">
      <w:pPr>
        <w:widowControl w:val="0"/>
        <w:numPr>
          <w:ilvl w:val="0"/>
          <w:numId w:val="73"/>
        </w:numPr>
        <w:tabs>
          <w:tab w:val="left" w:pos="426"/>
        </w:tabs>
        <w:spacing w:line="360" w:lineRule="auto"/>
        <w:ind w:left="0" w:firstLine="567"/>
        <w:jc w:val="both"/>
        <w:rPr>
          <w:color w:val="000000"/>
          <w:sz w:val="24"/>
          <w:szCs w:val="24"/>
        </w:rPr>
      </w:pPr>
      <w:r>
        <w:rPr>
          <w:color w:val="000000"/>
          <w:sz w:val="24"/>
          <w:szCs w:val="24"/>
        </w:rPr>
        <w:t xml:space="preserve">Ja nosolītājs šo </w:t>
      </w:r>
      <w:r>
        <w:rPr>
          <w:sz w:val="24"/>
          <w:szCs w:val="24"/>
        </w:rPr>
        <w:t>noteikumu 30.punktā</w:t>
      </w:r>
      <w:r>
        <w:rPr>
          <w:color w:val="000000"/>
          <w:sz w:val="24"/>
          <w:szCs w:val="24"/>
        </w:rPr>
        <w:t xml:space="preserve"> noteiktajā laikā nav samaksājis nosolīto cenu, pārsolītajam pircējam ir tiesības divu nedēļu laikā paziņot izsoles rīkotājam par nekustamā īpašuma pirkšanu par paša nosolīto augstāko cenu.</w:t>
      </w:r>
    </w:p>
    <w:p w:rsidR="00B35FF5" w:rsidRDefault="00B35FF5" w:rsidP="00FE761E">
      <w:pPr>
        <w:widowControl w:val="0"/>
        <w:numPr>
          <w:ilvl w:val="0"/>
          <w:numId w:val="73"/>
        </w:numPr>
        <w:tabs>
          <w:tab w:val="left" w:pos="426"/>
        </w:tabs>
        <w:spacing w:line="360" w:lineRule="auto"/>
        <w:ind w:left="0" w:firstLine="567"/>
        <w:jc w:val="both"/>
        <w:rPr>
          <w:color w:val="000000"/>
          <w:sz w:val="24"/>
          <w:szCs w:val="24"/>
        </w:rPr>
      </w:pPr>
      <w:r>
        <w:rPr>
          <w:color w:val="000000"/>
          <w:sz w:val="24"/>
          <w:szCs w:val="24"/>
        </w:rPr>
        <w:t>Ja nosolītājs šo noteikumu 31.punktā noteiktajā laikā nav samaksājis avansu, pārsolītajam pircējam ir tiesības divu nedēļu laikā paziņot izsoles rīkotājam par nekustamā īpašuma pirkšanu par paša nosolīto augstāko cenu.</w:t>
      </w:r>
    </w:p>
    <w:p w:rsidR="00B35FF5" w:rsidRDefault="00B35FF5" w:rsidP="00FE761E">
      <w:pPr>
        <w:widowControl w:val="0"/>
        <w:numPr>
          <w:ilvl w:val="0"/>
          <w:numId w:val="73"/>
        </w:numPr>
        <w:tabs>
          <w:tab w:val="left" w:pos="426"/>
        </w:tabs>
        <w:spacing w:line="360" w:lineRule="auto"/>
        <w:ind w:left="0" w:firstLine="567"/>
        <w:jc w:val="both"/>
        <w:rPr>
          <w:color w:val="000000"/>
          <w:sz w:val="24"/>
          <w:szCs w:val="24"/>
        </w:rPr>
      </w:pPr>
      <w:r>
        <w:rPr>
          <w:color w:val="000000"/>
          <w:sz w:val="24"/>
          <w:szCs w:val="24"/>
        </w:rPr>
        <w:t>Ja pārsolītais pircējs nav samaksājis nosolīto cenu vai avansu 10% apmērā no viņa piedāvātās augstākās summas divu nedēļu laikā kopš paziņojuma iesniegšanas izsoles rīkotājam, izsole ar augšupejošu soli atzīstama par nenotikušu. Šādā gadījumā rīkojama atkārtota izsole.</w:t>
      </w:r>
    </w:p>
    <w:p w:rsidR="00B35FF5" w:rsidRDefault="00B35FF5" w:rsidP="00FE761E">
      <w:pPr>
        <w:widowControl w:val="0"/>
        <w:numPr>
          <w:ilvl w:val="0"/>
          <w:numId w:val="73"/>
        </w:numPr>
        <w:tabs>
          <w:tab w:val="left" w:pos="426"/>
        </w:tabs>
        <w:spacing w:line="360" w:lineRule="auto"/>
        <w:ind w:left="0" w:firstLine="567"/>
        <w:jc w:val="both"/>
        <w:rPr>
          <w:color w:val="000000"/>
          <w:sz w:val="24"/>
          <w:szCs w:val="24"/>
        </w:rPr>
      </w:pPr>
      <w:r>
        <w:rPr>
          <w:color w:val="000000"/>
          <w:sz w:val="24"/>
          <w:szCs w:val="24"/>
        </w:rPr>
        <w:t>Izsoles rīkotājs apstiprina izsoles protokolu septiņu dienu laikā pēc izsoles.</w:t>
      </w:r>
    </w:p>
    <w:p w:rsidR="00B35FF5" w:rsidRDefault="00B35FF5" w:rsidP="00FE761E">
      <w:pPr>
        <w:widowControl w:val="0"/>
        <w:numPr>
          <w:ilvl w:val="0"/>
          <w:numId w:val="73"/>
        </w:numPr>
        <w:tabs>
          <w:tab w:val="left" w:pos="426"/>
        </w:tabs>
        <w:spacing w:line="360" w:lineRule="auto"/>
        <w:ind w:left="0" w:firstLine="567"/>
        <w:jc w:val="both"/>
        <w:rPr>
          <w:color w:val="000000"/>
          <w:sz w:val="24"/>
          <w:szCs w:val="24"/>
        </w:rPr>
      </w:pPr>
      <w:r>
        <w:rPr>
          <w:color w:val="000000"/>
          <w:sz w:val="24"/>
          <w:szCs w:val="24"/>
        </w:rPr>
        <w:t xml:space="preserve">Ja nekustamo īpašumu iegādājas uz nomaksu vai līgumā ir paredzēti īpaši nekustamā īpašuma izmantošanas nosacījumi, pirms izsoles rezultātu apstiprināšanas juridiskajām personām pārbauda nodokļu nomaksu, ņemot vērā informāciju, kas ievietota Ministru kabineta noteiktajā informācijas sistēmā – Valsts ieņēmumu dienesta publiskajā nodokļu parādnieku datubāzē, kā arī pēdējos nekustamā īpašuma nodokļa administrēšanas sistēmā aktualizētos datus. Pirkuma līgumu slēdz ar tādu juridisko personu, kuras nodokļu, tai skaitā nodevu un valsts obligātās sociālās apdrošināšanas iemaksu, parāds Latvijā nepārsniedz 150 </w:t>
      </w:r>
      <w:proofErr w:type="spellStart"/>
      <w:r>
        <w:rPr>
          <w:i/>
          <w:color w:val="000000"/>
          <w:sz w:val="24"/>
          <w:szCs w:val="24"/>
        </w:rPr>
        <w:t>euro</w:t>
      </w:r>
      <w:proofErr w:type="spellEnd"/>
      <w:r>
        <w:rPr>
          <w:color w:val="000000"/>
          <w:sz w:val="24"/>
          <w:szCs w:val="24"/>
        </w:rPr>
        <w:t>.</w:t>
      </w:r>
    </w:p>
    <w:p w:rsidR="00B35FF5" w:rsidRDefault="00B35FF5" w:rsidP="00FE761E">
      <w:pPr>
        <w:widowControl w:val="0"/>
        <w:numPr>
          <w:ilvl w:val="0"/>
          <w:numId w:val="73"/>
        </w:numPr>
        <w:spacing w:line="360" w:lineRule="auto"/>
        <w:ind w:left="0" w:firstLine="567"/>
        <w:jc w:val="both"/>
        <w:rPr>
          <w:sz w:val="24"/>
          <w:szCs w:val="24"/>
        </w:rPr>
      </w:pPr>
      <w:r>
        <w:rPr>
          <w:sz w:val="24"/>
          <w:szCs w:val="24"/>
        </w:rPr>
        <w:t xml:space="preserve">Juridiskā persona, kura nosolījusi visaugstāko cenu vai nosolījusi nākamo augstāko cenu un kurai šo noteikumu 37.punktā noteiktajā kārtībā konstatēts nodokļu parāds, var pierādīt tā </w:t>
      </w:r>
      <w:proofErr w:type="spellStart"/>
      <w:r>
        <w:rPr>
          <w:sz w:val="24"/>
          <w:szCs w:val="24"/>
        </w:rPr>
        <w:t>neesību</w:t>
      </w:r>
      <w:proofErr w:type="spellEnd"/>
      <w:r>
        <w:rPr>
          <w:sz w:val="24"/>
          <w:szCs w:val="24"/>
        </w:rPr>
        <w:t>, iesniedzot:</w:t>
      </w:r>
    </w:p>
    <w:p w:rsidR="00B35FF5" w:rsidRDefault="00B35FF5" w:rsidP="00FE761E">
      <w:pPr>
        <w:widowControl w:val="0"/>
        <w:numPr>
          <w:ilvl w:val="1"/>
          <w:numId w:val="73"/>
        </w:numPr>
        <w:tabs>
          <w:tab w:val="left" w:pos="993"/>
        </w:tabs>
        <w:spacing w:line="360" w:lineRule="auto"/>
        <w:ind w:left="0" w:firstLine="567"/>
        <w:jc w:val="both"/>
        <w:rPr>
          <w:sz w:val="24"/>
          <w:szCs w:val="24"/>
        </w:rPr>
      </w:pPr>
      <w:r>
        <w:rPr>
          <w:sz w:val="24"/>
          <w:szCs w:val="24"/>
        </w:rPr>
        <w:t>attiecīgās personas vai tās pārstāvja apliecinātu izdruku no Valsts ieņēmumu dienesta elektroniskās deklarēšanas sistēmas vai Valsts ieņēmumu dienesta izziņu par to, ka attiecīgajai personai nav nodokļu parādu, tai skaitā valsts sociālās apdrošināšanas iemaksu parādu;</w:t>
      </w:r>
    </w:p>
    <w:p w:rsidR="00B35FF5" w:rsidRDefault="00B35FF5" w:rsidP="00FE761E">
      <w:pPr>
        <w:widowControl w:val="0"/>
        <w:numPr>
          <w:ilvl w:val="1"/>
          <w:numId w:val="73"/>
        </w:numPr>
        <w:tabs>
          <w:tab w:val="left" w:pos="993"/>
        </w:tabs>
        <w:spacing w:line="360" w:lineRule="auto"/>
        <w:ind w:left="0" w:firstLine="567"/>
        <w:jc w:val="both"/>
        <w:rPr>
          <w:sz w:val="24"/>
          <w:szCs w:val="24"/>
        </w:rPr>
      </w:pPr>
      <w:r>
        <w:rPr>
          <w:sz w:val="24"/>
          <w:szCs w:val="24"/>
        </w:rPr>
        <w:t xml:space="preserve">Valsts ieņēmumu dienesta vai pašvaldības kompetentās institūcijas lēmuma kopiju par nodokļu samaksas termiņa pagarināšanu vai atlikšanu vai citus objektīvus pierādījumus par nodokļu parāda </w:t>
      </w:r>
      <w:proofErr w:type="spellStart"/>
      <w:r>
        <w:rPr>
          <w:sz w:val="24"/>
          <w:szCs w:val="24"/>
        </w:rPr>
        <w:t>neesību</w:t>
      </w:r>
      <w:proofErr w:type="spellEnd"/>
      <w:r>
        <w:rPr>
          <w:sz w:val="24"/>
          <w:szCs w:val="24"/>
        </w:rPr>
        <w:t>.</w:t>
      </w:r>
    </w:p>
    <w:p w:rsidR="00B35FF5" w:rsidRDefault="00B35FF5" w:rsidP="00FE761E">
      <w:pPr>
        <w:widowControl w:val="0"/>
        <w:numPr>
          <w:ilvl w:val="0"/>
          <w:numId w:val="73"/>
        </w:numPr>
        <w:spacing w:line="360" w:lineRule="auto"/>
        <w:ind w:left="0" w:firstLine="567"/>
        <w:jc w:val="both"/>
        <w:rPr>
          <w:sz w:val="24"/>
          <w:szCs w:val="24"/>
        </w:rPr>
      </w:pPr>
      <w:r>
        <w:rPr>
          <w:sz w:val="24"/>
          <w:szCs w:val="24"/>
        </w:rPr>
        <w:t>Juridiskā persona, kura nosolījusi visaugstāko cenu, bet kurai šo noteikumu 37.punktā noteiktajā kārtībā konstatēts nodokļu parāds, zaudē iesniegto nodrošinājumu, un nekustamais īpašums tiek piedāvāts pircējam, kurš nosolījis nākamo augstāko cenu.</w:t>
      </w:r>
    </w:p>
    <w:p w:rsidR="00B35FF5" w:rsidRDefault="00B35FF5" w:rsidP="00FE761E">
      <w:pPr>
        <w:widowControl w:val="0"/>
        <w:numPr>
          <w:ilvl w:val="0"/>
          <w:numId w:val="73"/>
        </w:numPr>
        <w:spacing w:line="360" w:lineRule="auto"/>
        <w:ind w:left="0" w:firstLine="567"/>
        <w:jc w:val="both"/>
        <w:rPr>
          <w:sz w:val="24"/>
          <w:szCs w:val="24"/>
        </w:rPr>
      </w:pPr>
      <w:r>
        <w:rPr>
          <w:sz w:val="24"/>
          <w:szCs w:val="24"/>
        </w:rPr>
        <w:t xml:space="preserve">Ja pircējam – juridiskajai personai, kura nosolījusi nākamo augstāko cenu, – šā šo noteikumu 37.punktā noteiktajā kārtībā tiek konstatēts nodokļu parāds, tas zaudē iesniegto </w:t>
      </w:r>
      <w:r>
        <w:rPr>
          <w:sz w:val="24"/>
          <w:szCs w:val="24"/>
        </w:rPr>
        <w:lastRenderedPageBreak/>
        <w:t xml:space="preserve">nodrošinājumu, </w:t>
      </w:r>
      <w:r>
        <w:rPr>
          <w:color w:val="000000"/>
          <w:sz w:val="24"/>
          <w:szCs w:val="24"/>
        </w:rPr>
        <w:t>izsole atzīstama par nenotikušu. Šādā gadījumā rīkojama atkārtota izsole</w:t>
      </w:r>
      <w:r>
        <w:rPr>
          <w:sz w:val="24"/>
          <w:szCs w:val="24"/>
        </w:rPr>
        <w:t>.</w:t>
      </w:r>
    </w:p>
    <w:p w:rsidR="00B35FF5" w:rsidRDefault="00B35FF5" w:rsidP="00FE761E">
      <w:pPr>
        <w:widowControl w:val="0"/>
        <w:numPr>
          <w:ilvl w:val="0"/>
          <w:numId w:val="73"/>
        </w:numPr>
        <w:tabs>
          <w:tab w:val="left" w:pos="426"/>
        </w:tabs>
        <w:spacing w:line="360" w:lineRule="auto"/>
        <w:ind w:left="0" w:firstLine="567"/>
        <w:jc w:val="both"/>
        <w:rPr>
          <w:color w:val="000000"/>
          <w:sz w:val="24"/>
          <w:szCs w:val="24"/>
        </w:rPr>
      </w:pPr>
      <w:r>
        <w:rPr>
          <w:color w:val="000000"/>
          <w:sz w:val="24"/>
          <w:szCs w:val="24"/>
        </w:rPr>
        <w:t>Gulbenes novada dome izsoles rezultātus apstiprina ne vēlāk kā 30 dienu laikā pēc šo noteikumu 30. vai 31.punktā paredzēto maksājumu nokārtošanas un šo noteikumu 37.punktā noteiktajā kārtībā veiktās pārbaudes.</w:t>
      </w:r>
    </w:p>
    <w:p w:rsidR="00B35FF5" w:rsidRDefault="00B35FF5" w:rsidP="00FE761E">
      <w:pPr>
        <w:widowControl w:val="0"/>
        <w:numPr>
          <w:ilvl w:val="0"/>
          <w:numId w:val="73"/>
        </w:numPr>
        <w:tabs>
          <w:tab w:val="left" w:pos="426"/>
        </w:tabs>
        <w:spacing w:line="360" w:lineRule="auto"/>
        <w:ind w:left="0" w:firstLine="567"/>
        <w:jc w:val="both"/>
        <w:rPr>
          <w:color w:val="000000"/>
          <w:sz w:val="24"/>
          <w:szCs w:val="24"/>
        </w:rPr>
      </w:pPr>
      <w:r>
        <w:rPr>
          <w:color w:val="000000"/>
          <w:sz w:val="24"/>
          <w:szCs w:val="24"/>
        </w:rPr>
        <w:t>Gulbenes novada dome trīsdesmit dienu laikā pēc izsoles rezultātu apstiprināšanas noslēdz ar izsoles uzvarētāju pirkuma līgumu. Pārdodot nekustamo īpašumu uz nomaksu, pirkuma līgumam tiek pievienots maksāšanas grafiks.</w:t>
      </w:r>
    </w:p>
    <w:p w:rsidR="00B35FF5" w:rsidRDefault="00B35FF5" w:rsidP="00FE761E">
      <w:pPr>
        <w:widowControl w:val="0"/>
        <w:numPr>
          <w:ilvl w:val="0"/>
          <w:numId w:val="73"/>
        </w:numPr>
        <w:tabs>
          <w:tab w:val="left" w:pos="426"/>
        </w:tabs>
        <w:spacing w:line="360" w:lineRule="auto"/>
        <w:ind w:left="0" w:firstLine="567"/>
        <w:jc w:val="both"/>
        <w:rPr>
          <w:sz w:val="24"/>
          <w:szCs w:val="24"/>
        </w:rPr>
      </w:pPr>
      <w:r>
        <w:rPr>
          <w:sz w:val="24"/>
          <w:szCs w:val="24"/>
        </w:rPr>
        <w:t>Pērkot nekustamo īpašumu uz nomaksu, pircējs maksā 6% (sešus procentus) gadā no vēl nesamaksātās pirkuma maksas daļas un par pirkuma līgumā noteikto maksājumu termiņu kavējumiem – nokavējuma procentus 0,1 procenta apmērā no kavētās maksājuma summas par katru kavējuma dienu.</w:t>
      </w:r>
    </w:p>
    <w:p w:rsidR="00B35FF5" w:rsidRDefault="00B35FF5" w:rsidP="00FE761E">
      <w:pPr>
        <w:widowControl w:val="0"/>
        <w:numPr>
          <w:ilvl w:val="0"/>
          <w:numId w:val="73"/>
        </w:numPr>
        <w:tabs>
          <w:tab w:val="left" w:pos="426"/>
        </w:tabs>
        <w:spacing w:line="360" w:lineRule="auto"/>
        <w:ind w:left="0" w:firstLine="567"/>
        <w:jc w:val="both"/>
        <w:rPr>
          <w:color w:val="000000"/>
          <w:sz w:val="24"/>
          <w:szCs w:val="24"/>
        </w:rPr>
      </w:pPr>
      <w:r>
        <w:rPr>
          <w:color w:val="000000"/>
          <w:sz w:val="24"/>
          <w:szCs w:val="24"/>
        </w:rPr>
        <w:t xml:space="preserve">Pēc pirkuma </w:t>
      </w:r>
      <w:smartTag w:uri="schemas-tilde-lv/tildestengine" w:element="veidnes">
        <w:smartTagPr>
          <w:attr w:name="text" w:val="līguma"/>
          <w:attr w:name="id" w:val="-1"/>
          <w:attr w:name="baseform" w:val="līgum|s"/>
        </w:smartTagPr>
        <w:r>
          <w:rPr>
            <w:color w:val="000000"/>
            <w:sz w:val="24"/>
            <w:szCs w:val="24"/>
          </w:rPr>
          <w:t>līguma</w:t>
        </w:r>
      </w:smartTag>
      <w:r>
        <w:rPr>
          <w:color w:val="000000"/>
          <w:sz w:val="24"/>
          <w:szCs w:val="24"/>
        </w:rPr>
        <w:t xml:space="preserve"> parakstīšanas visa dokumentācija, kas saistīta ar Gulbenes novada </w:t>
      </w:r>
      <w:r>
        <w:rPr>
          <w:sz w:val="24"/>
          <w:szCs w:val="24"/>
        </w:rPr>
        <w:t>pašvaldības</w:t>
      </w:r>
      <w:r>
        <w:rPr>
          <w:color w:val="000000"/>
          <w:sz w:val="24"/>
          <w:szCs w:val="24"/>
        </w:rPr>
        <w:t xml:space="preserve"> nekustamo īpašumu </w:t>
      </w:r>
      <w:r>
        <w:rPr>
          <w:sz w:val="24"/>
          <w:szCs w:val="24"/>
        </w:rPr>
        <w:t>Līgo pagastā ar nosaukumu “</w:t>
      </w:r>
      <w:proofErr w:type="spellStart"/>
      <w:r>
        <w:rPr>
          <w:sz w:val="24"/>
          <w:szCs w:val="24"/>
        </w:rPr>
        <w:t>Siltāji</w:t>
      </w:r>
      <w:proofErr w:type="spellEnd"/>
      <w:r>
        <w:rPr>
          <w:sz w:val="24"/>
          <w:szCs w:val="24"/>
        </w:rPr>
        <w:t xml:space="preserve">”, kadastra numurs 5076 001 0122, </w:t>
      </w:r>
      <w:r>
        <w:rPr>
          <w:color w:val="000000"/>
          <w:sz w:val="24"/>
          <w:szCs w:val="24"/>
        </w:rPr>
        <w:t>tiek nodota ieguvējam, sastādot par to nodošanas – pieņemšanas aktu.</w:t>
      </w:r>
    </w:p>
    <w:p w:rsidR="00B35FF5" w:rsidRDefault="00B35FF5" w:rsidP="00FE761E">
      <w:pPr>
        <w:widowControl w:val="0"/>
        <w:numPr>
          <w:ilvl w:val="0"/>
          <w:numId w:val="73"/>
        </w:numPr>
        <w:tabs>
          <w:tab w:val="left" w:pos="426"/>
        </w:tabs>
        <w:spacing w:line="360" w:lineRule="auto"/>
        <w:ind w:left="0" w:firstLine="567"/>
        <w:jc w:val="both"/>
        <w:rPr>
          <w:color w:val="000000"/>
          <w:sz w:val="24"/>
          <w:szCs w:val="24"/>
        </w:rPr>
      </w:pPr>
      <w:r>
        <w:rPr>
          <w:color w:val="000000"/>
          <w:sz w:val="24"/>
          <w:szCs w:val="24"/>
        </w:rPr>
        <w:t xml:space="preserve">Nekustamā īpašuma </w:t>
      </w:r>
      <w:proofErr w:type="spellStart"/>
      <w:r>
        <w:rPr>
          <w:color w:val="000000"/>
          <w:sz w:val="24"/>
          <w:szCs w:val="24"/>
        </w:rPr>
        <w:t>pārreģistrāciju</w:t>
      </w:r>
      <w:proofErr w:type="spellEnd"/>
      <w:r>
        <w:rPr>
          <w:color w:val="000000"/>
          <w:sz w:val="24"/>
          <w:szCs w:val="24"/>
        </w:rPr>
        <w:t xml:space="preserve"> Zemesgrāmatā izdara Pircējs par saviem līdzekļiem.</w:t>
      </w:r>
    </w:p>
    <w:p w:rsidR="00B35FF5" w:rsidRDefault="00B35FF5" w:rsidP="00B35FF5">
      <w:pPr>
        <w:tabs>
          <w:tab w:val="left" w:pos="426"/>
        </w:tabs>
        <w:spacing w:line="360" w:lineRule="auto"/>
        <w:jc w:val="both"/>
        <w:rPr>
          <w:color w:val="000000"/>
          <w:sz w:val="24"/>
          <w:szCs w:val="24"/>
        </w:rPr>
      </w:pPr>
    </w:p>
    <w:p w:rsidR="00B35FF5" w:rsidRDefault="00B35FF5" w:rsidP="00B35FF5">
      <w:pPr>
        <w:spacing w:line="360" w:lineRule="auto"/>
        <w:jc w:val="both"/>
        <w:rPr>
          <w:color w:val="000000"/>
          <w:sz w:val="24"/>
          <w:szCs w:val="24"/>
        </w:rPr>
      </w:pPr>
      <w:r>
        <w:rPr>
          <w:color w:val="000000"/>
          <w:sz w:val="24"/>
          <w:szCs w:val="24"/>
        </w:rPr>
        <w:t xml:space="preserve">Gulbenes novada domes priekšsēdētājs                                      </w:t>
      </w:r>
      <w:r>
        <w:rPr>
          <w:color w:val="000000"/>
          <w:sz w:val="24"/>
          <w:szCs w:val="24"/>
        </w:rPr>
        <w:tab/>
      </w:r>
      <w:r>
        <w:rPr>
          <w:color w:val="000000"/>
          <w:sz w:val="24"/>
          <w:szCs w:val="24"/>
        </w:rPr>
        <w:tab/>
      </w:r>
      <w:r>
        <w:rPr>
          <w:color w:val="000000"/>
          <w:sz w:val="24"/>
          <w:szCs w:val="24"/>
        </w:rPr>
        <w:tab/>
      </w:r>
      <w:proofErr w:type="spellStart"/>
      <w:r>
        <w:rPr>
          <w:color w:val="000000"/>
          <w:sz w:val="24"/>
          <w:szCs w:val="24"/>
        </w:rPr>
        <w:t>N.Audzišs</w:t>
      </w:r>
      <w:proofErr w:type="spellEnd"/>
    </w:p>
    <w:p w:rsidR="00B35FF5" w:rsidRDefault="00B35FF5" w:rsidP="00B35FF5">
      <w:pPr>
        <w:ind w:left="4111"/>
        <w:jc w:val="both"/>
        <w:rPr>
          <w:rFonts w:eastAsia="Calibri"/>
          <w:sz w:val="24"/>
          <w:szCs w:val="24"/>
        </w:rPr>
      </w:pPr>
      <w:r>
        <w:rPr>
          <w:b/>
          <w:bCs/>
          <w:sz w:val="24"/>
          <w:szCs w:val="24"/>
        </w:rPr>
        <w:t xml:space="preserve">27.pielikums </w:t>
      </w:r>
      <w:r>
        <w:rPr>
          <w:sz w:val="24"/>
          <w:szCs w:val="24"/>
        </w:rPr>
        <w:t>pie Gulbenes novada domes 2019.gada 30.decembra sēdes Nr.19, 32.§, 3.p.</w:t>
      </w:r>
    </w:p>
    <w:p w:rsidR="00B35FF5" w:rsidRDefault="00B35FF5" w:rsidP="00B35FF5">
      <w:pPr>
        <w:jc w:val="right"/>
        <w:rPr>
          <w:sz w:val="24"/>
          <w:szCs w:val="24"/>
        </w:rPr>
      </w:pPr>
    </w:p>
    <w:p w:rsidR="00B35FF5" w:rsidRDefault="00B35FF5" w:rsidP="00B35FF5">
      <w:pPr>
        <w:jc w:val="center"/>
        <w:rPr>
          <w:b/>
          <w:sz w:val="24"/>
          <w:szCs w:val="24"/>
        </w:rPr>
      </w:pPr>
      <w:r>
        <w:rPr>
          <w:b/>
          <w:sz w:val="24"/>
          <w:szCs w:val="24"/>
        </w:rPr>
        <w:t>Gulbenes novada pašvaldības nekustamā īpašuma –</w:t>
      </w:r>
    </w:p>
    <w:p w:rsidR="00B35FF5" w:rsidRDefault="00B35FF5" w:rsidP="00B35FF5">
      <w:pPr>
        <w:jc w:val="center"/>
        <w:rPr>
          <w:b/>
          <w:sz w:val="24"/>
          <w:szCs w:val="24"/>
        </w:rPr>
      </w:pPr>
      <w:r>
        <w:rPr>
          <w:b/>
          <w:sz w:val="24"/>
          <w:szCs w:val="24"/>
        </w:rPr>
        <w:t>Litenes pagastā ar nosaukumu “Viesturi 5”,</w:t>
      </w:r>
    </w:p>
    <w:p w:rsidR="00B35FF5" w:rsidRDefault="00B35FF5" w:rsidP="00B35FF5">
      <w:pPr>
        <w:jc w:val="center"/>
        <w:rPr>
          <w:b/>
          <w:sz w:val="24"/>
          <w:szCs w:val="24"/>
        </w:rPr>
      </w:pPr>
      <w:r>
        <w:rPr>
          <w:b/>
          <w:sz w:val="24"/>
          <w:szCs w:val="24"/>
        </w:rPr>
        <w:t>CETURTĀS IZSOLES NOTEIKUMI</w:t>
      </w:r>
    </w:p>
    <w:p w:rsidR="00B35FF5" w:rsidRDefault="00B35FF5" w:rsidP="00B35FF5">
      <w:pPr>
        <w:jc w:val="center"/>
        <w:rPr>
          <w:b/>
          <w:sz w:val="24"/>
          <w:szCs w:val="24"/>
        </w:rPr>
      </w:pPr>
    </w:p>
    <w:p w:rsidR="00B35FF5" w:rsidRDefault="00B35FF5" w:rsidP="00FE761E">
      <w:pPr>
        <w:widowControl w:val="0"/>
        <w:numPr>
          <w:ilvl w:val="0"/>
          <w:numId w:val="74"/>
        </w:numPr>
        <w:tabs>
          <w:tab w:val="left" w:pos="426"/>
        </w:tabs>
        <w:spacing w:line="360" w:lineRule="auto"/>
        <w:ind w:left="0" w:firstLine="567"/>
        <w:jc w:val="both"/>
        <w:rPr>
          <w:color w:val="000000"/>
          <w:sz w:val="24"/>
          <w:szCs w:val="24"/>
        </w:rPr>
      </w:pPr>
      <w:r>
        <w:rPr>
          <w:color w:val="000000"/>
          <w:sz w:val="24"/>
          <w:szCs w:val="24"/>
        </w:rPr>
        <w:t xml:space="preserve">Šie noteikumi nosaka kārtību, kādā tiks rīkota ceturtā mutiskā atklātā izsole Gulbenes novada pašvaldības </w:t>
      </w:r>
      <w:r>
        <w:rPr>
          <w:rFonts w:eastAsia="SimSun" w:cs="Mangal"/>
          <w:color w:val="00000A"/>
          <w:sz w:val="24"/>
          <w:szCs w:val="24"/>
          <w:lang w:eastAsia="zh-CN" w:bidi="hi-IN"/>
        </w:rPr>
        <w:t xml:space="preserve">nekustamā īpašuma </w:t>
      </w:r>
      <w:r>
        <w:rPr>
          <w:sz w:val="24"/>
          <w:szCs w:val="24"/>
        </w:rPr>
        <w:t xml:space="preserve">Litenes pagastā ar nosaukumu “Viesturi 5”, kadastra numurs 5068 005 0105, </w:t>
      </w:r>
      <w:r>
        <w:rPr>
          <w:color w:val="000000"/>
          <w:sz w:val="24"/>
          <w:szCs w:val="24"/>
        </w:rPr>
        <w:t>(turpmāk – OBJEKTS) pircēja noteikšanai saskaņā ar likumu “Par pašvaldībām” un Publiskas personas mantas atsavināšanas likumu.</w:t>
      </w:r>
    </w:p>
    <w:p w:rsidR="00B35FF5" w:rsidRDefault="00B35FF5" w:rsidP="00FE761E">
      <w:pPr>
        <w:widowControl w:val="0"/>
        <w:numPr>
          <w:ilvl w:val="0"/>
          <w:numId w:val="74"/>
        </w:numPr>
        <w:tabs>
          <w:tab w:val="left" w:pos="426"/>
        </w:tabs>
        <w:spacing w:line="360" w:lineRule="auto"/>
        <w:ind w:left="0" w:firstLine="567"/>
        <w:jc w:val="both"/>
        <w:rPr>
          <w:color w:val="000000"/>
          <w:sz w:val="24"/>
          <w:szCs w:val="24"/>
        </w:rPr>
      </w:pPr>
      <w:r>
        <w:rPr>
          <w:color w:val="000000"/>
          <w:sz w:val="24"/>
          <w:szCs w:val="24"/>
        </w:rPr>
        <w:t>OBJEKTA izsoli veic Gulbenes novada domes izveidotā Īpašuma novērtēšanas un izsoļu komisija.</w:t>
      </w:r>
    </w:p>
    <w:p w:rsidR="00B35FF5" w:rsidRDefault="00B35FF5" w:rsidP="00FE761E">
      <w:pPr>
        <w:widowControl w:val="0"/>
        <w:numPr>
          <w:ilvl w:val="0"/>
          <w:numId w:val="74"/>
        </w:numPr>
        <w:tabs>
          <w:tab w:val="left" w:pos="426"/>
        </w:tabs>
        <w:spacing w:line="360" w:lineRule="auto"/>
        <w:ind w:left="0" w:firstLine="567"/>
        <w:jc w:val="both"/>
        <w:rPr>
          <w:color w:val="000000"/>
          <w:sz w:val="24"/>
          <w:szCs w:val="24"/>
        </w:rPr>
      </w:pPr>
      <w:r>
        <w:rPr>
          <w:color w:val="000000"/>
          <w:sz w:val="24"/>
          <w:szCs w:val="24"/>
        </w:rPr>
        <w:t>Izsoles komisijas locekļi nevar būt OBJEKTA pircēji, kā arī nevar pirkt OBJEKTU citu personu uzdevumā.</w:t>
      </w:r>
    </w:p>
    <w:p w:rsidR="00B35FF5" w:rsidRDefault="00B35FF5" w:rsidP="00FE761E">
      <w:pPr>
        <w:widowControl w:val="0"/>
        <w:numPr>
          <w:ilvl w:val="0"/>
          <w:numId w:val="74"/>
        </w:numPr>
        <w:tabs>
          <w:tab w:val="left" w:pos="426"/>
        </w:tabs>
        <w:spacing w:line="360" w:lineRule="auto"/>
        <w:ind w:left="0" w:firstLine="567"/>
        <w:jc w:val="both"/>
        <w:rPr>
          <w:color w:val="000000"/>
          <w:sz w:val="24"/>
          <w:szCs w:val="24"/>
        </w:rPr>
      </w:pPr>
      <w:r>
        <w:rPr>
          <w:color w:val="000000"/>
          <w:sz w:val="24"/>
          <w:szCs w:val="24"/>
        </w:rPr>
        <w:t>Ziņas par izsolē pārdodamo OBJEKTU:</w:t>
      </w:r>
    </w:p>
    <w:p w:rsidR="00B35FF5" w:rsidRDefault="00B35FF5" w:rsidP="00FE761E">
      <w:pPr>
        <w:widowControl w:val="0"/>
        <w:numPr>
          <w:ilvl w:val="1"/>
          <w:numId w:val="74"/>
        </w:numPr>
        <w:tabs>
          <w:tab w:val="left" w:pos="993"/>
        </w:tabs>
        <w:spacing w:line="360" w:lineRule="auto"/>
        <w:ind w:left="0" w:firstLine="567"/>
        <w:jc w:val="both"/>
        <w:rPr>
          <w:color w:val="000000"/>
          <w:sz w:val="24"/>
          <w:szCs w:val="24"/>
        </w:rPr>
      </w:pPr>
      <w:r>
        <w:rPr>
          <w:color w:val="000000"/>
          <w:sz w:val="24"/>
          <w:szCs w:val="24"/>
        </w:rPr>
        <w:t xml:space="preserve">OBJEKTS – Gulbenes novada pašvaldības nekustamais īpašums </w:t>
      </w:r>
      <w:r>
        <w:rPr>
          <w:sz w:val="24"/>
          <w:szCs w:val="24"/>
        </w:rPr>
        <w:t xml:space="preserve">Litenes pagastā ar nosaukumu “Viesturi 5”, kadastra numurs 5068 005 0105, kas sastāv no divām zemes vienībām ar kadastra apzīmējumiem 5068 005 0105, 7,99 ha platībā, 5068 005 0162, 1,83 ha platībā. </w:t>
      </w:r>
      <w:r>
        <w:rPr>
          <w:color w:val="000000"/>
          <w:sz w:val="24"/>
          <w:szCs w:val="24"/>
        </w:rPr>
        <w:t>Objekta atrašanās vieta un izvietojums atspoguļoti izsoles noteikumiem pievienotajā zemes robežu plānā.</w:t>
      </w:r>
      <w:r>
        <w:rPr>
          <w:sz w:val="24"/>
          <w:szCs w:val="24"/>
        </w:rPr>
        <w:t xml:space="preserve"> </w:t>
      </w:r>
    </w:p>
    <w:p w:rsidR="00B35FF5" w:rsidRDefault="00B35FF5" w:rsidP="00FE761E">
      <w:pPr>
        <w:widowControl w:val="0"/>
        <w:numPr>
          <w:ilvl w:val="1"/>
          <w:numId w:val="74"/>
        </w:numPr>
        <w:tabs>
          <w:tab w:val="left" w:pos="993"/>
        </w:tabs>
        <w:spacing w:line="360" w:lineRule="auto"/>
        <w:ind w:left="0" w:firstLine="567"/>
        <w:jc w:val="both"/>
        <w:rPr>
          <w:color w:val="000000"/>
          <w:sz w:val="24"/>
          <w:szCs w:val="24"/>
        </w:rPr>
      </w:pPr>
      <w:r>
        <w:rPr>
          <w:color w:val="000000"/>
          <w:sz w:val="24"/>
          <w:szCs w:val="24"/>
        </w:rPr>
        <w:t xml:space="preserve">OBJEKTA sākumcena ir </w:t>
      </w:r>
      <w:r>
        <w:rPr>
          <w:sz w:val="24"/>
          <w:szCs w:val="24"/>
        </w:rPr>
        <w:t xml:space="preserve">18 950 EUR (astoņpadsmit tūkstoši deviņi simti piecdesmit </w:t>
      </w:r>
      <w:proofErr w:type="spellStart"/>
      <w:r>
        <w:rPr>
          <w:i/>
          <w:sz w:val="24"/>
          <w:szCs w:val="24"/>
        </w:rPr>
        <w:t>euro</w:t>
      </w:r>
      <w:proofErr w:type="spellEnd"/>
      <w:r>
        <w:rPr>
          <w:sz w:val="24"/>
          <w:szCs w:val="24"/>
        </w:rPr>
        <w:t>).</w:t>
      </w:r>
    </w:p>
    <w:p w:rsidR="00B35FF5" w:rsidRDefault="00B35FF5" w:rsidP="00FE761E">
      <w:pPr>
        <w:widowControl w:val="0"/>
        <w:numPr>
          <w:ilvl w:val="1"/>
          <w:numId w:val="74"/>
        </w:numPr>
        <w:tabs>
          <w:tab w:val="left" w:pos="993"/>
        </w:tabs>
        <w:spacing w:line="360" w:lineRule="auto"/>
        <w:ind w:left="0" w:firstLine="567"/>
        <w:jc w:val="both"/>
        <w:rPr>
          <w:color w:val="000000"/>
          <w:sz w:val="24"/>
          <w:szCs w:val="24"/>
        </w:rPr>
      </w:pPr>
      <w:r>
        <w:rPr>
          <w:color w:val="000000"/>
          <w:sz w:val="24"/>
          <w:szCs w:val="24"/>
        </w:rPr>
        <w:lastRenderedPageBreak/>
        <w:t>OBJEKTS ir Gulbenes novada pašvaldības īpašums. Tas reģistrēts Vidzemes rajona tiesas Zemesgrāmatu nodaļas Litenes pagasta zemesgrāmatas nodalījumā Nr.100000573737</w:t>
      </w:r>
      <w:r>
        <w:rPr>
          <w:sz w:val="24"/>
          <w:szCs w:val="24"/>
        </w:rPr>
        <w:t>.</w:t>
      </w:r>
    </w:p>
    <w:p w:rsidR="00B35FF5" w:rsidRDefault="00B35FF5" w:rsidP="00FE761E">
      <w:pPr>
        <w:widowControl w:val="0"/>
        <w:numPr>
          <w:ilvl w:val="1"/>
          <w:numId w:val="74"/>
        </w:numPr>
        <w:tabs>
          <w:tab w:val="left" w:pos="993"/>
        </w:tabs>
        <w:spacing w:line="360" w:lineRule="auto"/>
        <w:ind w:left="0" w:firstLine="567"/>
        <w:jc w:val="both"/>
        <w:rPr>
          <w:color w:val="000000"/>
          <w:sz w:val="24"/>
          <w:szCs w:val="24"/>
        </w:rPr>
      </w:pPr>
      <w:r>
        <w:rPr>
          <w:sz w:val="24"/>
          <w:szCs w:val="24"/>
        </w:rPr>
        <w:t>Pirmpirkuma tiesību uz OBJEKTA iegādi nav.</w:t>
      </w:r>
    </w:p>
    <w:p w:rsidR="00B35FF5" w:rsidRDefault="00B35FF5" w:rsidP="00FE761E">
      <w:pPr>
        <w:widowControl w:val="0"/>
        <w:numPr>
          <w:ilvl w:val="0"/>
          <w:numId w:val="74"/>
        </w:numPr>
        <w:tabs>
          <w:tab w:val="left" w:pos="426"/>
        </w:tabs>
        <w:spacing w:line="360" w:lineRule="auto"/>
        <w:ind w:left="0" w:firstLine="567"/>
        <w:jc w:val="both"/>
        <w:rPr>
          <w:color w:val="000000"/>
          <w:sz w:val="24"/>
          <w:szCs w:val="24"/>
        </w:rPr>
      </w:pPr>
      <w:r>
        <w:rPr>
          <w:color w:val="000000"/>
          <w:sz w:val="24"/>
          <w:szCs w:val="24"/>
        </w:rPr>
        <w:t xml:space="preserve">Izsoles veids – atklāta mutiska izsole ar augšupejošu soli. Maksāšanas līdzeklis 100% </w:t>
      </w:r>
      <w:proofErr w:type="spellStart"/>
      <w:r>
        <w:rPr>
          <w:i/>
          <w:color w:val="000000"/>
          <w:sz w:val="24"/>
          <w:szCs w:val="24"/>
        </w:rPr>
        <w:t>euro</w:t>
      </w:r>
      <w:proofErr w:type="spellEnd"/>
      <w:r>
        <w:rPr>
          <w:color w:val="000000"/>
          <w:sz w:val="24"/>
          <w:szCs w:val="24"/>
        </w:rPr>
        <w:t xml:space="preserve"> (</w:t>
      </w:r>
      <w:smartTag w:uri="schemas-tilde-lv/tildestengine" w:element="currency2">
        <w:smartTagPr>
          <w:attr w:name="currency_text" w:val="EUR"/>
          <w:attr w:name="currency_value" w:val="1"/>
          <w:attr w:name="currency_key" w:val="EUR"/>
          <w:attr w:name="currency_id" w:val="16"/>
        </w:smartTagPr>
        <w:r>
          <w:rPr>
            <w:color w:val="000000"/>
            <w:sz w:val="24"/>
            <w:szCs w:val="24"/>
          </w:rPr>
          <w:t>EUR</w:t>
        </w:r>
      </w:smartTag>
      <w:r>
        <w:rPr>
          <w:color w:val="000000"/>
          <w:sz w:val="24"/>
          <w:szCs w:val="24"/>
        </w:rPr>
        <w:t>).</w:t>
      </w:r>
    </w:p>
    <w:p w:rsidR="00B35FF5" w:rsidRDefault="00B35FF5" w:rsidP="00FE761E">
      <w:pPr>
        <w:widowControl w:val="0"/>
        <w:numPr>
          <w:ilvl w:val="0"/>
          <w:numId w:val="74"/>
        </w:numPr>
        <w:tabs>
          <w:tab w:val="left" w:pos="426"/>
        </w:tabs>
        <w:spacing w:line="360" w:lineRule="auto"/>
        <w:ind w:left="0" w:firstLine="567"/>
        <w:jc w:val="both"/>
        <w:rPr>
          <w:color w:val="000000"/>
          <w:sz w:val="24"/>
          <w:szCs w:val="24"/>
        </w:rPr>
      </w:pPr>
      <w:r>
        <w:rPr>
          <w:color w:val="000000"/>
          <w:sz w:val="24"/>
          <w:szCs w:val="24"/>
        </w:rPr>
        <w:t xml:space="preserve">Sludinājums par objekta pārdošanu izsolē tiek publicēts Gulbenes novada pašvaldības bezmaksas izdevumā “Gulbenes novada ziņas”, oficiālajā izdevumā “Latvijas Vēstnesis” un Gulbenes novada mājaslapā www.gulbene.lv. </w:t>
      </w:r>
    </w:p>
    <w:p w:rsidR="00B35FF5" w:rsidRDefault="00B35FF5" w:rsidP="00FE761E">
      <w:pPr>
        <w:widowControl w:val="0"/>
        <w:numPr>
          <w:ilvl w:val="0"/>
          <w:numId w:val="74"/>
        </w:numPr>
        <w:tabs>
          <w:tab w:val="left" w:pos="426"/>
        </w:tabs>
        <w:spacing w:line="360" w:lineRule="auto"/>
        <w:ind w:left="0" w:firstLine="567"/>
        <w:jc w:val="both"/>
        <w:rPr>
          <w:color w:val="000000"/>
          <w:sz w:val="24"/>
          <w:szCs w:val="24"/>
        </w:rPr>
      </w:pPr>
      <w:r>
        <w:rPr>
          <w:sz w:val="24"/>
          <w:szCs w:val="24"/>
        </w:rPr>
        <w:t xml:space="preserve">Izsole notiks </w:t>
      </w:r>
      <w:r>
        <w:rPr>
          <w:b/>
          <w:sz w:val="24"/>
          <w:szCs w:val="24"/>
        </w:rPr>
        <w:t>2020.gada 13.februārī plkst.10.30</w:t>
      </w:r>
      <w:r>
        <w:rPr>
          <w:sz w:val="24"/>
          <w:szCs w:val="24"/>
        </w:rPr>
        <w:t xml:space="preserve"> </w:t>
      </w:r>
      <w:r>
        <w:rPr>
          <w:color w:val="000000"/>
          <w:sz w:val="24"/>
          <w:szCs w:val="24"/>
        </w:rPr>
        <w:t>Gulbenes novada pašvaldībā, Ābeļu ielā 2, Gulbenē, 2.stāva zālē.</w:t>
      </w:r>
    </w:p>
    <w:p w:rsidR="00B35FF5" w:rsidRDefault="00B35FF5" w:rsidP="00FE761E">
      <w:pPr>
        <w:widowControl w:val="0"/>
        <w:numPr>
          <w:ilvl w:val="0"/>
          <w:numId w:val="74"/>
        </w:numPr>
        <w:tabs>
          <w:tab w:val="left" w:pos="426"/>
        </w:tabs>
        <w:spacing w:line="360" w:lineRule="auto"/>
        <w:ind w:left="0" w:firstLine="567"/>
        <w:jc w:val="both"/>
        <w:rPr>
          <w:color w:val="000000"/>
          <w:sz w:val="24"/>
          <w:szCs w:val="24"/>
        </w:rPr>
      </w:pPr>
      <w:r>
        <w:rPr>
          <w:color w:val="000000"/>
          <w:sz w:val="24"/>
          <w:szCs w:val="24"/>
        </w:rPr>
        <w:t xml:space="preserve">Drošības nauda tiek noteikta 10% apmērā no izsoles nosacītās cenas, t.i. 1895 EUR (viens tūkstotis astoņi simti deviņdesmit pieci </w:t>
      </w:r>
      <w:proofErr w:type="spellStart"/>
      <w:r>
        <w:rPr>
          <w:i/>
          <w:color w:val="000000"/>
          <w:sz w:val="24"/>
          <w:szCs w:val="24"/>
        </w:rPr>
        <w:t>euro</w:t>
      </w:r>
      <w:proofErr w:type="spellEnd"/>
      <w:r>
        <w:rPr>
          <w:color w:val="000000"/>
          <w:sz w:val="24"/>
          <w:szCs w:val="24"/>
        </w:rPr>
        <w:t>), kas iemaksājama Gulbenes novada pašvaldības, reģistrācijas Nr.90009116327, kontā Nr.LV81UNLA0050019845884, AS „SEB banka”.</w:t>
      </w:r>
    </w:p>
    <w:p w:rsidR="00B35FF5" w:rsidRDefault="00B35FF5" w:rsidP="00FE761E">
      <w:pPr>
        <w:widowControl w:val="0"/>
        <w:numPr>
          <w:ilvl w:val="0"/>
          <w:numId w:val="74"/>
        </w:numPr>
        <w:tabs>
          <w:tab w:val="left" w:pos="426"/>
        </w:tabs>
        <w:spacing w:line="360" w:lineRule="auto"/>
        <w:ind w:left="0" w:firstLine="567"/>
        <w:jc w:val="both"/>
        <w:rPr>
          <w:color w:val="000000"/>
          <w:sz w:val="24"/>
          <w:szCs w:val="24"/>
        </w:rPr>
      </w:pPr>
      <w:r>
        <w:rPr>
          <w:color w:val="000000"/>
          <w:sz w:val="24"/>
          <w:szCs w:val="24"/>
        </w:rPr>
        <w:t>Par izsoles dalībnieku var kļūt maksātspējīgas juridiskas personas, kā arī fiziskas personas, kuras atbilst likuma “Par zemes privatizāciju lauku apvidos” 28.pantā un 28</w:t>
      </w:r>
      <w:r>
        <w:rPr>
          <w:color w:val="000000"/>
          <w:sz w:val="24"/>
          <w:szCs w:val="24"/>
          <w:vertAlign w:val="superscript"/>
        </w:rPr>
        <w:t>1</w:t>
      </w:r>
      <w:r>
        <w:rPr>
          <w:color w:val="000000"/>
          <w:sz w:val="24"/>
          <w:szCs w:val="24"/>
        </w:rPr>
        <w:t xml:space="preserve">.panta pirmajā daļā izvirzītajām prasībām darījuma subjektam, iemaksājušas izsoles nodrošinājuma maksu, noteiktajā termiņā iesniegušas pieteikumu uz šo izsoli un izpildījušas visus izsoles priekšnoteikumus. </w:t>
      </w:r>
    </w:p>
    <w:p w:rsidR="00B35FF5" w:rsidRDefault="00B35FF5" w:rsidP="00FE761E">
      <w:pPr>
        <w:widowControl w:val="0"/>
        <w:numPr>
          <w:ilvl w:val="0"/>
          <w:numId w:val="74"/>
        </w:numPr>
        <w:tabs>
          <w:tab w:val="left" w:pos="426"/>
        </w:tabs>
        <w:spacing w:line="360" w:lineRule="auto"/>
        <w:ind w:left="0" w:firstLine="567"/>
        <w:jc w:val="both"/>
        <w:rPr>
          <w:color w:val="000000"/>
          <w:sz w:val="24"/>
          <w:szCs w:val="24"/>
        </w:rPr>
      </w:pPr>
      <w:r>
        <w:rPr>
          <w:color w:val="000000"/>
          <w:sz w:val="24"/>
          <w:szCs w:val="24"/>
        </w:rPr>
        <w:t>Lai reģistrētos par izsoles dalībnieku:</w:t>
      </w:r>
    </w:p>
    <w:p w:rsidR="00B35FF5" w:rsidRDefault="00B35FF5" w:rsidP="00FE761E">
      <w:pPr>
        <w:widowControl w:val="0"/>
        <w:numPr>
          <w:ilvl w:val="1"/>
          <w:numId w:val="74"/>
        </w:numPr>
        <w:tabs>
          <w:tab w:val="left" w:pos="993"/>
        </w:tabs>
        <w:spacing w:line="360" w:lineRule="auto"/>
        <w:ind w:left="0" w:firstLine="567"/>
        <w:jc w:val="both"/>
        <w:rPr>
          <w:color w:val="000000"/>
          <w:sz w:val="24"/>
          <w:szCs w:val="24"/>
        </w:rPr>
      </w:pPr>
      <w:r>
        <w:rPr>
          <w:color w:val="000000"/>
          <w:sz w:val="24"/>
          <w:szCs w:val="24"/>
        </w:rPr>
        <w:t>fiziskai personai jāuzrāda personu apliecinošs dokuments (pase vai personas apliecība) un jāiesniedz šādi dokumenti:</w:t>
      </w:r>
    </w:p>
    <w:p w:rsidR="00B35FF5" w:rsidRDefault="00B35FF5" w:rsidP="00FE761E">
      <w:pPr>
        <w:widowControl w:val="0"/>
        <w:numPr>
          <w:ilvl w:val="2"/>
          <w:numId w:val="74"/>
        </w:numPr>
        <w:tabs>
          <w:tab w:val="left" w:pos="1701"/>
        </w:tabs>
        <w:spacing w:line="360" w:lineRule="auto"/>
        <w:ind w:leftChars="415" w:left="830" w:firstLine="567"/>
        <w:jc w:val="both"/>
        <w:rPr>
          <w:color w:val="000000"/>
          <w:sz w:val="24"/>
          <w:szCs w:val="24"/>
        </w:rPr>
      </w:pPr>
      <w:r>
        <w:rPr>
          <w:color w:val="000000"/>
          <w:sz w:val="24"/>
          <w:szCs w:val="24"/>
        </w:rPr>
        <w:t>izziņa no pašvaldības, kurā persona deklarējusi savu dzīvesvietu, par parādsaistību neesamību;</w:t>
      </w:r>
    </w:p>
    <w:p w:rsidR="00B35FF5" w:rsidRDefault="00B35FF5" w:rsidP="00FE761E">
      <w:pPr>
        <w:widowControl w:val="0"/>
        <w:numPr>
          <w:ilvl w:val="2"/>
          <w:numId w:val="74"/>
        </w:numPr>
        <w:tabs>
          <w:tab w:val="left" w:pos="1701"/>
        </w:tabs>
        <w:spacing w:line="360" w:lineRule="auto"/>
        <w:ind w:leftChars="415" w:left="830" w:firstLine="567"/>
        <w:jc w:val="both"/>
        <w:rPr>
          <w:color w:val="000000"/>
          <w:sz w:val="24"/>
          <w:szCs w:val="24"/>
        </w:rPr>
      </w:pPr>
      <w:r>
        <w:rPr>
          <w:color w:val="000000"/>
          <w:sz w:val="24"/>
          <w:szCs w:val="24"/>
        </w:rPr>
        <w:t>kvīts par drošības naudas samaksu.</w:t>
      </w:r>
    </w:p>
    <w:p w:rsidR="00B35FF5" w:rsidRDefault="00B35FF5" w:rsidP="00B35FF5">
      <w:pPr>
        <w:widowControl w:val="0"/>
        <w:spacing w:line="360" w:lineRule="auto"/>
        <w:ind w:firstLine="567"/>
        <w:jc w:val="both"/>
        <w:rPr>
          <w:sz w:val="24"/>
          <w:szCs w:val="24"/>
        </w:rPr>
      </w:pPr>
      <w:r>
        <w:rPr>
          <w:sz w:val="24"/>
          <w:szCs w:val="24"/>
        </w:rPr>
        <w:t>Pirms pretendenta reģistrēšanas izsoles dalībnieku sarakstā Īpašuma novērtēšanas un izsoļu komisija attiecībā uz fizisku personu pārbaudīs informāciju par Valsts ieņēmumu dienesta administrēto nodokļu parādiem, tajā skaitā valsts sociālās apdrošināšanas obligāto iemaksu parādiem, kas kopsummā pārsniedz 150 eiro, iegūstot Valsts ieņēmumu dienesta administrēto nodokļu (nodevu) parādnieku datubāzē. Faktu, ka informācija iegūta minētajā datubāzē, apliecina izdruka no šīs datubāzes, kurā fiksēts informācijas iegūšanas laiks.</w:t>
      </w:r>
    </w:p>
    <w:p w:rsidR="00B35FF5" w:rsidRDefault="00B35FF5" w:rsidP="00FE761E">
      <w:pPr>
        <w:widowControl w:val="0"/>
        <w:numPr>
          <w:ilvl w:val="1"/>
          <w:numId w:val="74"/>
        </w:numPr>
        <w:tabs>
          <w:tab w:val="left" w:pos="993"/>
        </w:tabs>
        <w:spacing w:line="360" w:lineRule="auto"/>
        <w:ind w:left="0" w:firstLine="567"/>
        <w:jc w:val="both"/>
        <w:rPr>
          <w:color w:val="000000"/>
          <w:sz w:val="24"/>
          <w:szCs w:val="24"/>
        </w:rPr>
      </w:pPr>
      <w:r>
        <w:rPr>
          <w:color w:val="000000"/>
          <w:sz w:val="24"/>
          <w:szCs w:val="24"/>
        </w:rPr>
        <w:t>juridiskai personai, kā arī personālsabiedrībai jāiesniedz šādi dokumenti:</w:t>
      </w:r>
    </w:p>
    <w:p w:rsidR="00B35FF5" w:rsidRDefault="00B35FF5" w:rsidP="00FE761E">
      <w:pPr>
        <w:widowControl w:val="0"/>
        <w:numPr>
          <w:ilvl w:val="2"/>
          <w:numId w:val="74"/>
        </w:numPr>
        <w:tabs>
          <w:tab w:val="left" w:pos="1701"/>
        </w:tabs>
        <w:spacing w:line="360" w:lineRule="auto"/>
        <w:ind w:left="0" w:firstLine="567"/>
        <w:jc w:val="both"/>
        <w:rPr>
          <w:color w:val="000000"/>
          <w:sz w:val="24"/>
          <w:szCs w:val="24"/>
        </w:rPr>
      </w:pPr>
      <w:r>
        <w:rPr>
          <w:color w:val="000000"/>
          <w:sz w:val="24"/>
          <w:szCs w:val="24"/>
        </w:rPr>
        <w:t>attiecīgās institūcijas pilnvarojums iesniegt pieteikumu dalībai izsolē un pilnvarojums pārstāvībai izsolē (ja to nedara pārvaldes institūcija (amatpersona));</w:t>
      </w:r>
    </w:p>
    <w:p w:rsidR="00B35FF5" w:rsidRDefault="00B35FF5" w:rsidP="00FE761E">
      <w:pPr>
        <w:widowControl w:val="0"/>
        <w:numPr>
          <w:ilvl w:val="2"/>
          <w:numId w:val="74"/>
        </w:numPr>
        <w:tabs>
          <w:tab w:val="left" w:pos="1701"/>
        </w:tabs>
        <w:spacing w:line="360" w:lineRule="auto"/>
        <w:ind w:left="0" w:firstLine="567"/>
        <w:jc w:val="both"/>
        <w:rPr>
          <w:color w:val="000000"/>
          <w:sz w:val="24"/>
          <w:szCs w:val="24"/>
        </w:rPr>
      </w:pPr>
      <w:r>
        <w:rPr>
          <w:color w:val="000000"/>
          <w:sz w:val="24"/>
          <w:szCs w:val="24"/>
        </w:rPr>
        <w:t>kvīts par drošības naudas samaksu.</w:t>
      </w:r>
    </w:p>
    <w:p w:rsidR="00B35FF5" w:rsidRDefault="00B35FF5" w:rsidP="00B35FF5">
      <w:pPr>
        <w:widowControl w:val="0"/>
        <w:spacing w:line="360" w:lineRule="auto"/>
        <w:ind w:firstLine="567"/>
        <w:jc w:val="both"/>
        <w:rPr>
          <w:sz w:val="24"/>
          <w:szCs w:val="24"/>
        </w:rPr>
      </w:pPr>
      <w:r>
        <w:rPr>
          <w:sz w:val="24"/>
          <w:szCs w:val="24"/>
        </w:rPr>
        <w:t>Pirms pretendenta reģistrēšanas izsoles dalībnieku sarakstā Īpašuma novērtēšanas un izsoļu komisija attiecībā uz juridisku personu pārbaudīs informāciju:</w:t>
      </w:r>
    </w:p>
    <w:p w:rsidR="00B35FF5" w:rsidRDefault="00B35FF5" w:rsidP="00B35FF5">
      <w:pPr>
        <w:widowControl w:val="0"/>
        <w:spacing w:line="360" w:lineRule="auto"/>
        <w:ind w:firstLine="567"/>
        <w:jc w:val="both"/>
        <w:rPr>
          <w:sz w:val="24"/>
          <w:szCs w:val="24"/>
        </w:rPr>
      </w:pPr>
      <w:r>
        <w:rPr>
          <w:sz w:val="24"/>
          <w:szCs w:val="24"/>
        </w:rPr>
        <w:t xml:space="preserve">– par </w:t>
      </w:r>
      <w:r>
        <w:rPr>
          <w:color w:val="000000"/>
          <w:sz w:val="24"/>
          <w:szCs w:val="24"/>
        </w:rPr>
        <w:t>attiecīgo juridisko personu, pārvaldes institūciju (amatpersonu) kompetences apjomu</w:t>
      </w:r>
      <w:r>
        <w:rPr>
          <w:sz w:val="24"/>
          <w:szCs w:val="24"/>
        </w:rPr>
        <w:t xml:space="preserve">, </w:t>
      </w:r>
      <w:r>
        <w:rPr>
          <w:sz w:val="24"/>
          <w:szCs w:val="24"/>
        </w:rPr>
        <w:lastRenderedPageBreak/>
        <w:t>iegūstot izziņu Latvijas Republikas Uzņēmumu reģistra datubāzē. Faktu, ka informācija iegūta minētajā datubāzē, apliecina izdruka no šīs datubāzes;</w:t>
      </w:r>
    </w:p>
    <w:p w:rsidR="00B35FF5" w:rsidRDefault="00B35FF5" w:rsidP="00B35FF5">
      <w:pPr>
        <w:widowControl w:val="0"/>
        <w:spacing w:line="360" w:lineRule="auto"/>
        <w:ind w:firstLine="567"/>
        <w:jc w:val="both"/>
        <w:rPr>
          <w:sz w:val="24"/>
          <w:szCs w:val="24"/>
        </w:rPr>
      </w:pPr>
      <w:r>
        <w:rPr>
          <w:sz w:val="24"/>
          <w:szCs w:val="24"/>
        </w:rPr>
        <w:t>– par Valsts ieņēmumu dienesta administrēto nodokļu parādiem, tajā skaitā valsts sociālās apdrošināšanas obligāto iemaksu parādiem, kas kopsummā pārsniedz 150 eiro, iegūstot Valsts ieņēmumu dienesta administrēto nodokļu (nodevu) parādnieku datubāzē. Faktu, ka informācija iegūta minētajā datubāzē, apliecina izdruka no šīs datubāzes, kurā fiksēts informācijas iegūšanas laiks.</w:t>
      </w:r>
    </w:p>
    <w:p w:rsidR="00B35FF5" w:rsidRDefault="00B35FF5" w:rsidP="00FE761E">
      <w:pPr>
        <w:widowControl w:val="0"/>
        <w:numPr>
          <w:ilvl w:val="0"/>
          <w:numId w:val="74"/>
        </w:numPr>
        <w:tabs>
          <w:tab w:val="left" w:pos="426"/>
        </w:tabs>
        <w:spacing w:line="360" w:lineRule="auto"/>
        <w:ind w:left="0" w:firstLine="567"/>
        <w:jc w:val="both"/>
        <w:rPr>
          <w:color w:val="000000"/>
          <w:sz w:val="24"/>
          <w:szCs w:val="24"/>
        </w:rPr>
      </w:pPr>
      <w:smartTag w:uri="schemas-tilde-lv/tildestengine" w:element="veidnes">
        <w:smartTagPr>
          <w:attr w:name="text" w:val="Pieteikums"/>
          <w:attr w:name="baseform" w:val="Pieteikums"/>
          <w:attr w:name="id" w:val="-1"/>
        </w:smartTagPr>
        <w:r>
          <w:rPr>
            <w:color w:val="000000"/>
            <w:sz w:val="24"/>
            <w:szCs w:val="24"/>
          </w:rPr>
          <w:t>Pieteikums</w:t>
        </w:r>
      </w:smartTag>
      <w:r>
        <w:rPr>
          <w:color w:val="000000"/>
          <w:sz w:val="24"/>
          <w:szCs w:val="24"/>
        </w:rPr>
        <w:t xml:space="preserve"> par piedalīšanos izsolē kopā ar </w:t>
      </w:r>
      <w:r>
        <w:rPr>
          <w:sz w:val="24"/>
          <w:szCs w:val="24"/>
        </w:rPr>
        <w:t>šo noteikumu 10.punktā minēt</w:t>
      </w:r>
      <w:r>
        <w:rPr>
          <w:color w:val="000000"/>
          <w:sz w:val="24"/>
          <w:szCs w:val="24"/>
        </w:rPr>
        <w:t xml:space="preserve">ajiem dokumentiem iesniedzams Gulbenes novada pašvaldībā Ābeļu ielā 2, Gulbenē, 323.kabinetā, no pirmā sludinājuma publicēšanas dienas lapā </w:t>
      </w:r>
      <w:r>
        <w:rPr>
          <w:b/>
          <w:color w:val="000000"/>
          <w:sz w:val="24"/>
          <w:szCs w:val="24"/>
        </w:rPr>
        <w:t xml:space="preserve">līdz </w:t>
      </w:r>
      <w:r>
        <w:rPr>
          <w:b/>
          <w:sz w:val="24"/>
          <w:szCs w:val="24"/>
        </w:rPr>
        <w:t>2020.gada 11.februārim plkst.15.00</w:t>
      </w:r>
      <w:r>
        <w:rPr>
          <w:sz w:val="24"/>
          <w:szCs w:val="24"/>
        </w:rPr>
        <w:t>.</w:t>
      </w:r>
    </w:p>
    <w:p w:rsidR="00B35FF5" w:rsidRDefault="00B35FF5" w:rsidP="00FE761E">
      <w:pPr>
        <w:widowControl w:val="0"/>
        <w:numPr>
          <w:ilvl w:val="0"/>
          <w:numId w:val="74"/>
        </w:numPr>
        <w:tabs>
          <w:tab w:val="left" w:pos="426"/>
        </w:tabs>
        <w:spacing w:line="360" w:lineRule="auto"/>
        <w:ind w:left="0" w:firstLine="567"/>
        <w:jc w:val="both"/>
        <w:rPr>
          <w:color w:val="000000"/>
          <w:sz w:val="24"/>
          <w:szCs w:val="24"/>
        </w:rPr>
      </w:pPr>
      <w:r>
        <w:rPr>
          <w:color w:val="000000"/>
          <w:sz w:val="24"/>
          <w:szCs w:val="24"/>
        </w:rPr>
        <w:t>Saņemot pieteikumus par piedalīšanos izsolē, tiek sastādīts izsoles dalībnieku saraksts, kurā tiek fiksēts katra dalībnieka vārds, uzvārds vai juridiskais nosaukums, kā arī solītāja pārstāvja vārds, uzvārds, pieteikumu iesniegšanas secībā.</w:t>
      </w:r>
    </w:p>
    <w:p w:rsidR="00B35FF5" w:rsidRDefault="00B35FF5" w:rsidP="00FE761E">
      <w:pPr>
        <w:widowControl w:val="0"/>
        <w:numPr>
          <w:ilvl w:val="0"/>
          <w:numId w:val="74"/>
        </w:numPr>
        <w:tabs>
          <w:tab w:val="left" w:pos="426"/>
        </w:tabs>
        <w:spacing w:line="360" w:lineRule="auto"/>
        <w:ind w:left="0" w:firstLine="567"/>
        <w:jc w:val="both"/>
        <w:rPr>
          <w:color w:val="000000"/>
          <w:sz w:val="24"/>
          <w:szCs w:val="24"/>
        </w:rPr>
      </w:pPr>
      <w:r>
        <w:rPr>
          <w:color w:val="000000"/>
          <w:sz w:val="24"/>
          <w:szCs w:val="24"/>
        </w:rPr>
        <w:t xml:space="preserve">Izsolē var piedalīties, ja </w:t>
      </w:r>
      <w:smartTag w:uri="schemas-tilde-lv/tildestengine" w:element="veidnes">
        <w:smartTagPr>
          <w:attr w:name="id" w:val="-1"/>
          <w:attr w:name="baseform" w:val="Pieteikums"/>
          <w:attr w:name="text" w:val="Pieteikums"/>
        </w:smartTagPr>
        <w:r>
          <w:rPr>
            <w:color w:val="000000"/>
            <w:sz w:val="24"/>
            <w:szCs w:val="24"/>
          </w:rPr>
          <w:t>pieteikums</w:t>
        </w:r>
      </w:smartTag>
      <w:r>
        <w:rPr>
          <w:color w:val="000000"/>
          <w:sz w:val="24"/>
          <w:szCs w:val="24"/>
        </w:rPr>
        <w:t xml:space="preserve"> iesniegts sludinājumā noteiktajā termiņā un izpildīti visi izsoles priekšnoteikumi.</w:t>
      </w:r>
    </w:p>
    <w:p w:rsidR="00B35FF5" w:rsidRDefault="00B35FF5" w:rsidP="00FE761E">
      <w:pPr>
        <w:widowControl w:val="0"/>
        <w:numPr>
          <w:ilvl w:val="0"/>
          <w:numId w:val="74"/>
        </w:numPr>
        <w:tabs>
          <w:tab w:val="left" w:pos="426"/>
        </w:tabs>
        <w:spacing w:line="360" w:lineRule="auto"/>
        <w:ind w:left="0" w:firstLine="567"/>
        <w:jc w:val="both"/>
        <w:rPr>
          <w:color w:val="000000"/>
          <w:sz w:val="24"/>
          <w:szCs w:val="24"/>
        </w:rPr>
      </w:pPr>
      <w:r>
        <w:rPr>
          <w:sz w:val="24"/>
          <w:szCs w:val="24"/>
        </w:rPr>
        <w:t>Izsoles dalībnieks netiek reģistrēts, ja:</w:t>
      </w:r>
    </w:p>
    <w:p w:rsidR="00B35FF5" w:rsidRDefault="00B35FF5" w:rsidP="00FE761E">
      <w:pPr>
        <w:widowControl w:val="0"/>
        <w:numPr>
          <w:ilvl w:val="1"/>
          <w:numId w:val="74"/>
        </w:numPr>
        <w:tabs>
          <w:tab w:val="left" w:pos="1134"/>
        </w:tabs>
        <w:spacing w:line="360" w:lineRule="auto"/>
        <w:ind w:left="0" w:firstLine="567"/>
        <w:jc w:val="both"/>
        <w:rPr>
          <w:color w:val="000000"/>
          <w:sz w:val="24"/>
          <w:szCs w:val="24"/>
        </w:rPr>
      </w:pPr>
      <w:r>
        <w:rPr>
          <w:color w:val="000000"/>
          <w:sz w:val="24"/>
          <w:szCs w:val="24"/>
        </w:rPr>
        <w:t>nav iesniegti visi šo noteikumu 10.punktā norādītie dokumenti;</w:t>
      </w:r>
    </w:p>
    <w:p w:rsidR="00B35FF5" w:rsidRDefault="00B35FF5" w:rsidP="00FE761E">
      <w:pPr>
        <w:widowControl w:val="0"/>
        <w:numPr>
          <w:ilvl w:val="1"/>
          <w:numId w:val="74"/>
        </w:numPr>
        <w:tabs>
          <w:tab w:val="left" w:pos="1134"/>
        </w:tabs>
        <w:spacing w:line="360" w:lineRule="auto"/>
        <w:ind w:left="0" w:firstLine="567"/>
        <w:jc w:val="both"/>
        <w:rPr>
          <w:color w:val="000000"/>
          <w:sz w:val="24"/>
          <w:szCs w:val="24"/>
        </w:rPr>
      </w:pPr>
      <w:r>
        <w:rPr>
          <w:color w:val="000000"/>
          <w:sz w:val="24"/>
          <w:szCs w:val="24"/>
        </w:rPr>
        <w:t>iesniegtajos dokumentos norādītas nepatiesas ziņas;</w:t>
      </w:r>
    </w:p>
    <w:p w:rsidR="00B35FF5" w:rsidRDefault="00B35FF5" w:rsidP="00FE761E">
      <w:pPr>
        <w:widowControl w:val="0"/>
        <w:numPr>
          <w:ilvl w:val="1"/>
          <w:numId w:val="74"/>
        </w:numPr>
        <w:tabs>
          <w:tab w:val="left" w:pos="1134"/>
        </w:tabs>
        <w:spacing w:line="360" w:lineRule="auto"/>
        <w:ind w:left="0" w:firstLine="567"/>
        <w:jc w:val="both"/>
        <w:rPr>
          <w:color w:val="000000"/>
          <w:sz w:val="24"/>
          <w:szCs w:val="24"/>
        </w:rPr>
      </w:pPr>
      <w:r>
        <w:rPr>
          <w:sz w:val="24"/>
          <w:szCs w:val="24"/>
        </w:rPr>
        <w:t>pārbaudot Valsts ieņēmumu dienesta administrēto nodokļu (nodevu) parādnieku datubāzē, konstatēta parādu esamība;</w:t>
      </w:r>
    </w:p>
    <w:p w:rsidR="00B35FF5" w:rsidRDefault="00B35FF5" w:rsidP="00FE761E">
      <w:pPr>
        <w:widowControl w:val="0"/>
        <w:numPr>
          <w:ilvl w:val="1"/>
          <w:numId w:val="74"/>
        </w:numPr>
        <w:tabs>
          <w:tab w:val="left" w:pos="1134"/>
        </w:tabs>
        <w:spacing w:line="360" w:lineRule="auto"/>
        <w:ind w:left="0" w:firstLine="567"/>
        <w:jc w:val="both"/>
        <w:rPr>
          <w:color w:val="000000"/>
          <w:sz w:val="24"/>
          <w:szCs w:val="24"/>
        </w:rPr>
      </w:pPr>
      <w:r>
        <w:rPr>
          <w:color w:val="000000"/>
          <w:sz w:val="24"/>
          <w:szCs w:val="24"/>
        </w:rPr>
        <w:t>nav iestājies vai ir jau beidzies dalībnieku reģistrācijas termiņš.</w:t>
      </w:r>
    </w:p>
    <w:p w:rsidR="00B35FF5" w:rsidRDefault="00B35FF5" w:rsidP="00FE761E">
      <w:pPr>
        <w:widowControl w:val="0"/>
        <w:numPr>
          <w:ilvl w:val="0"/>
          <w:numId w:val="74"/>
        </w:numPr>
        <w:tabs>
          <w:tab w:val="left" w:pos="426"/>
        </w:tabs>
        <w:spacing w:line="360" w:lineRule="auto"/>
        <w:ind w:left="0" w:firstLine="567"/>
        <w:jc w:val="both"/>
        <w:rPr>
          <w:sz w:val="24"/>
          <w:szCs w:val="24"/>
        </w:rPr>
      </w:pPr>
      <w:r>
        <w:rPr>
          <w:sz w:val="24"/>
          <w:szCs w:val="24"/>
        </w:rPr>
        <w:t>Starp izsoles dalībniekiem aizliegta vienošanās, kas varētu ietekmēt izsoles rezultātu un gaitu.</w:t>
      </w:r>
    </w:p>
    <w:p w:rsidR="00B35FF5" w:rsidRDefault="00B35FF5" w:rsidP="00FE761E">
      <w:pPr>
        <w:widowControl w:val="0"/>
        <w:numPr>
          <w:ilvl w:val="0"/>
          <w:numId w:val="74"/>
        </w:numPr>
        <w:tabs>
          <w:tab w:val="left" w:pos="426"/>
        </w:tabs>
        <w:spacing w:line="360" w:lineRule="auto"/>
        <w:ind w:left="0" w:firstLine="567"/>
        <w:jc w:val="both"/>
        <w:rPr>
          <w:sz w:val="24"/>
          <w:szCs w:val="24"/>
        </w:rPr>
      </w:pPr>
      <w:r>
        <w:rPr>
          <w:sz w:val="24"/>
          <w:szCs w:val="24"/>
        </w:rPr>
        <w:t xml:space="preserve">Izsoles dalībniekiem ir tiesības apskatīt izsoles OBJEKTU, sākot no pirmā sludinājuma publicēšanas dienas, saskaņojot to pa tālruni 64472213 (Gulbenes novada Litenes pagasta pārvalde) vai 26464180 (Litenes pagasta pārvaldes vadītājs </w:t>
      </w:r>
      <w:proofErr w:type="spellStart"/>
      <w:r>
        <w:rPr>
          <w:sz w:val="24"/>
          <w:szCs w:val="24"/>
        </w:rPr>
        <w:t>V.Lapiņš</w:t>
      </w:r>
      <w:proofErr w:type="spellEnd"/>
      <w:r>
        <w:rPr>
          <w:sz w:val="24"/>
          <w:szCs w:val="24"/>
        </w:rPr>
        <w:t>).</w:t>
      </w:r>
    </w:p>
    <w:p w:rsidR="00B35FF5" w:rsidRDefault="00B35FF5" w:rsidP="00FE761E">
      <w:pPr>
        <w:widowControl w:val="0"/>
        <w:numPr>
          <w:ilvl w:val="0"/>
          <w:numId w:val="74"/>
        </w:numPr>
        <w:tabs>
          <w:tab w:val="left" w:pos="426"/>
        </w:tabs>
        <w:spacing w:line="360" w:lineRule="auto"/>
        <w:ind w:left="0" w:firstLine="567"/>
        <w:jc w:val="both"/>
        <w:rPr>
          <w:sz w:val="24"/>
          <w:szCs w:val="24"/>
        </w:rPr>
      </w:pPr>
      <w:r>
        <w:rPr>
          <w:color w:val="000000"/>
          <w:sz w:val="24"/>
          <w:szCs w:val="24"/>
        </w:rPr>
        <w:t>Pirms izsoles sākšanas izsoles dalībnieki paraksta izsoles noteikumus, tādējādi apliecinot, ka pilnībā ar tiem ir iepazinušies un piekrīt tiem.</w:t>
      </w:r>
    </w:p>
    <w:p w:rsidR="00B35FF5" w:rsidRDefault="00B35FF5" w:rsidP="00FE761E">
      <w:pPr>
        <w:widowControl w:val="0"/>
        <w:numPr>
          <w:ilvl w:val="0"/>
          <w:numId w:val="74"/>
        </w:numPr>
        <w:tabs>
          <w:tab w:val="left" w:pos="426"/>
        </w:tabs>
        <w:spacing w:line="360" w:lineRule="auto"/>
        <w:ind w:left="0" w:firstLine="567"/>
        <w:jc w:val="both"/>
        <w:rPr>
          <w:sz w:val="24"/>
          <w:szCs w:val="24"/>
        </w:rPr>
      </w:pPr>
      <w:r>
        <w:rPr>
          <w:color w:val="000000"/>
          <w:sz w:val="24"/>
          <w:szCs w:val="24"/>
        </w:rPr>
        <w:t>Pirms izsoles uzsākšanas, komisija pārliecinās par solītāju ierašanos pēc iepriekš sastādītā saraksta.</w:t>
      </w:r>
    </w:p>
    <w:p w:rsidR="00B35FF5" w:rsidRDefault="00B35FF5" w:rsidP="00FE761E">
      <w:pPr>
        <w:widowControl w:val="0"/>
        <w:numPr>
          <w:ilvl w:val="0"/>
          <w:numId w:val="74"/>
        </w:numPr>
        <w:tabs>
          <w:tab w:val="left" w:pos="426"/>
        </w:tabs>
        <w:spacing w:line="360" w:lineRule="auto"/>
        <w:ind w:left="0" w:firstLine="567"/>
        <w:jc w:val="both"/>
        <w:rPr>
          <w:sz w:val="24"/>
          <w:szCs w:val="24"/>
        </w:rPr>
      </w:pPr>
      <w:r>
        <w:rPr>
          <w:color w:val="000000"/>
          <w:sz w:val="24"/>
          <w:szCs w:val="24"/>
        </w:rPr>
        <w:t>Ja kāds izsoles dalībnieks, kurš iekļauts dalībnieku sarakstā, uz izsoles sākuma brīdi nav ieradies izsoles vietā, par to izdarāma atzīme izsoles dalībnieku sarakstā un viņš izslēdzams no tā. Šajā gadījumā iemaksātā drošības nauda netiek atmaksāta.</w:t>
      </w:r>
    </w:p>
    <w:p w:rsidR="00B35FF5" w:rsidRDefault="00B35FF5" w:rsidP="00FE761E">
      <w:pPr>
        <w:widowControl w:val="0"/>
        <w:numPr>
          <w:ilvl w:val="0"/>
          <w:numId w:val="74"/>
        </w:numPr>
        <w:tabs>
          <w:tab w:val="left" w:pos="426"/>
        </w:tabs>
        <w:spacing w:line="360" w:lineRule="auto"/>
        <w:ind w:left="0" w:firstLine="567"/>
        <w:jc w:val="both"/>
        <w:rPr>
          <w:sz w:val="24"/>
          <w:szCs w:val="24"/>
        </w:rPr>
      </w:pPr>
      <w:r>
        <w:rPr>
          <w:color w:val="000000"/>
          <w:sz w:val="24"/>
          <w:szCs w:val="24"/>
        </w:rPr>
        <w:t>Izsole tiek uzsākta izsoles noteikumos norādītajā laikā un vietā.</w:t>
      </w:r>
    </w:p>
    <w:p w:rsidR="00B35FF5" w:rsidRDefault="00B35FF5" w:rsidP="00FE761E">
      <w:pPr>
        <w:widowControl w:val="0"/>
        <w:numPr>
          <w:ilvl w:val="0"/>
          <w:numId w:val="74"/>
        </w:numPr>
        <w:tabs>
          <w:tab w:val="left" w:pos="426"/>
        </w:tabs>
        <w:spacing w:line="360" w:lineRule="auto"/>
        <w:ind w:left="0" w:firstLine="567"/>
        <w:jc w:val="both"/>
        <w:rPr>
          <w:sz w:val="24"/>
          <w:szCs w:val="24"/>
        </w:rPr>
      </w:pPr>
      <w:r>
        <w:rPr>
          <w:sz w:val="24"/>
          <w:szCs w:val="24"/>
        </w:rPr>
        <w:t xml:space="preserve">Izsoles vadītājs atklāj izsoli, raksturo izsolāmo mantu, paziņo izsoles sākumcenu, izsoles soli un informē par solīšanas kārtību. </w:t>
      </w:r>
    </w:p>
    <w:p w:rsidR="00B35FF5" w:rsidRDefault="00B35FF5" w:rsidP="00FE761E">
      <w:pPr>
        <w:widowControl w:val="0"/>
        <w:numPr>
          <w:ilvl w:val="0"/>
          <w:numId w:val="74"/>
        </w:numPr>
        <w:tabs>
          <w:tab w:val="left" w:pos="426"/>
        </w:tabs>
        <w:spacing w:line="360" w:lineRule="auto"/>
        <w:ind w:left="0" w:firstLine="567"/>
        <w:jc w:val="both"/>
        <w:rPr>
          <w:sz w:val="24"/>
          <w:szCs w:val="24"/>
        </w:rPr>
      </w:pPr>
      <w:r>
        <w:rPr>
          <w:sz w:val="24"/>
          <w:szCs w:val="24"/>
        </w:rPr>
        <w:t>Izsoles dalībnieki savu piekrišanu iegādāties izsoles OBJEKTU apliecina mutvārdos un rakstiski, parakstoties izsoles dalībnieku sarakstā. Tas tiek fiksēts izsoles gaitas protokolā.</w:t>
      </w:r>
    </w:p>
    <w:p w:rsidR="00B35FF5" w:rsidRDefault="00B35FF5" w:rsidP="00FE761E">
      <w:pPr>
        <w:widowControl w:val="0"/>
        <w:numPr>
          <w:ilvl w:val="0"/>
          <w:numId w:val="74"/>
        </w:numPr>
        <w:tabs>
          <w:tab w:val="left" w:pos="426"/>
        </w:tabs>
        <w:spacing w:line="360" w:lineRule="auto"/>
        <w:ind w:left="0" w:firstLine="567"/>
        <w:jc w:val="both"/>
        <w:rPr>
          <w:sz w:val="24"/>
          <w:szCs w:val="24"/>
        </w:rPr>
      </w:pPr>
      <w:r>
        <w:rPr>
          <w:sz w:val="24"/>
          <w:szCs w:val="24"/>
        </w:rPr>
        <w:lastRenderedPageBreak/>
        <w:t>Ja izsoles dalībnieku sarakstā tiek reģistrēts viens izsoles dalībnieks, notiek solīšana un izsolāmo īpašumu piedāvā pirkt vienīgajam izsoles dalībniekam par cenu, kuru veido izsoles sākumcena, kas paaugstināta par vienu izsoles soli. Ja izsoles dalībnieks nosola izsolāmo īpašumu par šajā punktā norādīto cenu, izsoles dalībnieks tiek uzskatīts par izsoles uzvarētāju. Ja izsoles vienīgais dalībnieks solījumu neveic, tiek uzskatīts, ka viņš izsolē nepiedalās un izsoles nodrošinājums viņam netiek atmaksāts.</w:t>
      </w:r>
    </w:p>
    <w:p w:rsidR="00B35FF5" w:rsidRDefault="00B35FF5" w:rsidP="00FE761E">
      <w:pPr>
        <w:widowControl w:val="0"/>
        <w:numPr>
          <w:ilvl w:val="0"/>
          <w:numId w:val="74"/>
        </w:numPr>
        <w:tabs>
          <w:tab w:val="left" w:pos="426"/>
        </w:tabs>
        <w:spacing w:line="360" w:lineRule="auto"/>
        <w:ind w:left="0" w:firstLine="567"/>
        <w:jc w:val="both"/>
        <w:rPr>
          <w:sz w:val="24"/>
          <w:szCs w:val="24"/>
        </w:rPr>
      </w:pPr>
      <w:r>
        <w:rPr>
          <w:sz w:val="24"/>
          <w:szCs w:val="24"/>
        </w:rPr>
        <w:t xml:space="preserve">Ja izsoles dalībnieku sarakstā reģistrēti divi vai vairāki izsoles dalībnieki, solīšana sākas ar izsoles vadītāja nosaukto cenu, kuru veido izsoles sākumcena, kas paaugstināta par vienu izsoles soli.  Solīšana notiek pa vienam izsoles solim, kas noteikts 5% apmērā no sākumcenas, t.i.,947,5 EUR (deviņi simti četrdesmit septiņi </w:t>
      </w:r>
      <w:proofErr w:type="spellStart"/>
      <w:r>
        <w:rPr>
          <w:i/>
          <w:sz w:val="24"/>
          <w:szCs w:val="24"/>
        </w:rPr>
        <w:t>euro</w:t>
      </w:r>
      <w:proofErr w:type="spellEnd"/>
      <w:r>
        <w:rPr>
          <w:i/>
          <w:sz w:val="24"/>
          <w:szCs w:val="24"/>
        </w:rPr>
        <w:t xml:space="preserve"> </w:t>
      </w:r>
      <w:r>
        <w:rPr>
          <w:sz w:val="24"/>
          <w:szCs w:val="24"/>
        </w:rPr>
        <w:t>50 centi).</w:t>
      </w:r>
    </w:p>
    <w:p w:rsidR="00B35FF5" w:rsidRDefault="00B35FF5" w:rsidP="00FE761E">
      <w:pPr>
        <w:widowControl w:val="0"/>
        <w:numPr>
          <w:ilvl w:val="0"/>
          <w:numId w:val="74"/>
        </w:numPr>
        <w:tabs>
          <w:tab w:val="left" w:pos="426"/>
        </w:tabs>
        <w:spacing w:line="360" w:lineRule="auto"/>
        <w:ind w:left="0" w:firstLine="567"/>
        <w:jc w:val="both"/>
        <w:rPr>
          <w:sz w:val="24"/>
          <w:szCs w:val="24"/>
        </w:rPr>
      </w:pPr>
      <w:r>
        <w:rPr>
          <w:color w:val="000000"/>
          <w:sz w:val="24"/>
          <w:szCs w:val="24"/>
        </w:rPr>
        <w:t>Ja kāds izsoles dalībnieks atsakās no turpmākās solīšanas, viņa pēdējā solītā cena tiek apstiprināta ar izsoles dalībnieka parakstu izsoles dalībnieku sarakstā. Šajā gadījumā izsoles dalībniekam tiek atmaksāta iemaksātā drošības nauda.</w:t>
      </w:r>
    </w:p>
    <w:p w:rsidR="00B35FF5" w:rsidRDefault="00B35FF5" w:rsidP="00FE761E">
      <w:pPr>
        <w:widowControl w:val="0"/>
        <w:numPr>
          <w:ilvl w:val="0"/>
          <w:numId w:val="74"/>
        </w:numPr>
        <w:tabs>
          <w:tab w:val="left" w:pos="426"/>
        </w:tabs>
        <w:spacing w:line="360" w:lineRule="auto"/>
        <w:ind w:left="0" w:firstLine="567"/>
        <w:jc w:val="both"/>
        <w:rPr>
          <w:sz w:val="24"/>
          <w:szCs w:val="24"/>
        </w:rPr>
      </w:pPr>
      <w:r>
        <w:rPr>
          <w:color w:val="000000"/>
          <w:sz w:val="24"/>
          <w:szCs w:val="24"/>
        </w:rPr>
        <w:t>Izsole ar augšupejošu soli turpinās līdz kāds no tās dalībniekiem nosola visaugstāko cenu, tad izsole tiek izsludināta par pabeigtu.</w:t>
      </w:r>
    </w:p>
    <w:p w:rsidR="00B35FF5" w:rsidRDefault="00B35FF5" w:rsidP="00FE761E">
      <w:pPr>
        <w:widowControl w:val="0"/>
        <w:numPr>
          <w:ilvl w:val="0"/>
          <w:numId w:val="74"/>
        </w:numPr>
        <w:tabs>
          <w:tab w:val="left" w:pos="426"/>
        </w:tabs>
        <w:spacing w:line="360" w:lineRule="auto"/>
        <w:ind w:left="0" w:firstLine="567"/>
        <w:jc w:val="both"/>
        <w:rPr>
          <w:sz w:val="24"/>
          <w:szCs w:val="24"/>
        </w:rPr>
      </w:pPr>
      <w:r>
        <w:rPr>
          <w:color w:val="000000"/>
          <w:sz w:val="24"/>
          <w:szCs w:val="24"/>
        </w:rPr>
        <w:t xml:space="preserve">Ja izsolē piedalās divi vai vairāki dalībnieki un neviens no viņiem nav pārsolījis izsoles sākumcenu vai arī cenu, kas izveidojusies palielinot izsoles sākumcenu, izsole atzīstama par nenotikušu, bet iemaksātā drošības nauda </w:t>
      </w:r>
      <w:r>
        <w:rPr>
          <w:sz w:val="24"/>
          <w:szCs w:val="24"/>
        </w:rPr>
        <w:t>netiek atmaksāta</w:t>
      </w:r>
      <w:r>
        <w:rPr>
          <w:color w:val="000000"/>
          <w:sz w:val="24"/>
          <w:szCs w:val="24"/>
        </w:rPr>
        <w:t xml:space="preserve"> izsoles dalībniekiem. Šādā gadījumā rīkojama atkārtota izsole.</w:t>
      </w:r>
    </w:p>
    <w:p w:rsidR="00B35FF5" w:rsidRDefault="00B35FF5" w:rsidP="00FE761E">
      <w:pPr>
        <w:widowControl w:val="0"/>
        <w:numPr>
          <w:ilvl w:val="0"/>
          <w:numId w:val="74"/>
        </w:numPr>
        <w:tabs>
          <w:tab w:val="left" w:pos="426"/>
        </w:tabs>
        <w:spacing w:line="360" w:lineRule="auto"/>
        <w:ind w:left="0" w:firstLine="567"/>
        <w:jc w:val="both"/>
        <w:rPr>
          <w:sz w:val="24"/>
          <w:szCs w:val="24"/>
        </w:rPr>
      </w:pPr>
      <w:r>
        <w:rPr>
          <w:color w:val="000000"/>
          <w:sz w:val="24"/>
          <w:szCs w:val="24"/>
        </w:rPr>
        <w:t>Atkārtotas izsoles gadījumā Gulbenes novada pašvaldība ar atsevišķu lēmumu nosaka atkārtotās izsoles priekšmeta sākumcenu, to samazinot ne vairāk kā par 20% no nosacītās cenas vai atstājot negrozītu.</w:t>
      </w:r>
    </w:p>
    <w:p w:rsidR="00B35FF5" w:rsidRDefault="00B35FF5" w:rsidP="00FE761E">
      <w:pPr>
        <w:widowControl w:val="0"/>
        <w:numPr>
          <w:ilvl w:val="0"/>
          <w:numId w:val="74"/>
        </w:numPr>
        <w:tabs>
          <w:tab w:val="left" w:pos="426"/>
        </w:tabs>
        <w:spacing w:line="360" w:lineRule="auto"/>
        <w:ind w:left="0" w:firstLine="567"/>
        <w:jc w:val="both"/>
        <w:rPr>
          <w:color w:val="000000"/>
          <w:sz w:val="24"/>
          <w:szCs w:val="24"/>
        </w:rPr>
      </w:pPr>
      <w:r>
        <w:rPr>
          <w:color w:val="000000"/>
          <w:sz w:val="24"/>
          <w:szCs w:val="24"/>
        </w:rPr>
        <w:t>Objektu iespējams iegādāties ar tūlītēju samaksu vai slēdzot nomaksas pirkuma līgumu uz laiku līdz pieciem gadiem.</w:t>
      </w:r>
    </w:p>
    <w:p w:rsidR="00B35FF5" w:rsidRDefault="00B35FF5" w:rsidP="00FE761E">
      <w:pPr>
        <w:widowControl w:val="0"/>
        <w:numPr>
          <w:ilvl w:val="0"/>
          <w:numId w:val="74"/>
        </w:numPr>
        <w:tabs>
          <w:tab w:val="left" w:pos="426"/>
        </w:tabs>
        <w:spacing w:line="360" w:lineRule="auto"/>
        <w:ind w:left="0" w:firstLine="567"/>
        <w:jc w:val="both"/>
        <w:rPr>
          <w:color w:val="000000"/>
          <w:sz w:val="24"/>
          <w:szCs w:val="24"/>
        </w:rPr>
      </w:pPr>
      <w:r>
        <w:rPr>
          <w:color w:val="000000"/>
          <w:sz w:val="24"/>
          <w:szCs w:val="24"/>
        </w:rPr>
        <w:t>Objektu pērkot ar tūlītēju samaksu, nosolītā augstākā summa, atrēķinot naudā iemaksāto nodrošinājumu, jāsamaksā divu nedēļu laikā no izsoles dienas,</w:t>
      </w:r>
      <w:r>
        <w:rPr>
          <w:sz w:val="24"/>
          <w:szCs w:val="24"/>
        </w:rPr>
        <w:t xml:space="preserve"> ieskaitot to Gulbenes novada pašvaldības norādītajā kontā Nr.LV81UNLA0050019845884, AS „SEB banka”, kods UNLALV2X, </w:t>
      </w:r>
      <w:r>
        <w:rPr>
          <w:color w:val="000000"/>
          <w:sz w:val="24"/>
          <w:szCs w:val="24"/>
        </w:rPr>
        <w:t xml:space="preserve">ar atzīmi “Nekustamā īpašuma </w:t>
      </w:r>
      <w:r>
        <w:rPr>
          <w:sz w:val="24"/>
          <w:szCs w:val="24"/>
        </w:rPr>
        <w:t xml:space="preserve">Litenes pagastā ar nosaukumu “Viesturi 5”, kadastra numurs 5068 005 0105, </w:t>
      </w:r>
      <w:r>
        <w:rPr>
          <w:color w:val="000000"/>
          <w:sz w:val="24"/>
          <w:szCs w:val="24"/>
        </w:rPr>
        <w:t>pirkuma maksa”.</w:t>
      </w:r>
    </w:p>
    <w:p w:rsidR="00B35FF5" w:rsidRDefault="00B35FF5" w:rsidP="00FE761E">
      <w:pPr>
        <w:widowControl w:val="0"/>
        <w:numPr>
          <w:ilvl w:val="0"/>
          <w:numId w:val="74"/>
        </w:numPr>
        <w:tabs>
          <w:tab w:val="left" w:pos="426"/>
        </w:tabs>
        <w:spacing w:line="360" w:lineRule="auto"/>
        <w:ind w:left="0" w:firstLine="567"/>
        <w:jc w:val="both"/>
        <w:rPr>
          <w:color w:val="000000"/>
          <w:sz w:val="24"/>
          <w:szCs w:val="24"/>
        </w:rPr>
      </w:pPr>
      <w:r>
        <w:rPr>
          <w:color w:val="000000"/>
          <w:sz w:val="24"/>
          <w:szCs w:val="24"/>
        </w:rPr>
        <w:t>Objektu pērkot uz nomaksu d</w:t>
      </w:r>
      <w:r>
        <w:rPr>
          <w:sz w:val="24"/>
          <w:szCs w:val="24"/>
        </w:rPr>
        <w:t>ivu nedēļu laikā no izsoles dienas</w:t>
      </w:r>
      <w:r>
        <w:rPr>
          <w:color w:val="000000"/>
          <w:sz w:val="24"/>
          <w:szCs w:val="24"/>
        </w:rPr>
        <w:t xml:space="preserve"> jāsamaksā avanss 10% apmērā no piedāvātās augstākās summas</w:t>
      </w:r>
      <w:r>
        <w:rPr>
          <w:sz w:val="24"/>
          <w:szCs w:val="24"/>
        </w:rPr>
        <w:t xml:space="preserve">, ieskaitot to Gulbenes novada pašvaldības norādītajā kontā Nr.LV81UNLA0050019845884, AS „SEB banka”, kods UNLALV2X, </w:t>
      </w:r>
      <w:r>
        <w:rPr>
          <w:color w:val="000000"/>
          <w:sz w:val="24"/>
          <w:szCs w:val="24"/>
        </w:rPr>
        <w:t xml:space="preserve">ar atzīmi “Nekustamā īpašuma </w:t>
      </w:r>
      <w:r>
        <w:rPr>
          <w:sz w:val="24"/>
          <w:szCs w:val="24"/>
        </w:rPr>
        <w:t xml:space="preserve">Litenes pagastā ar nosaukumu “Viesturi 5”, kadastra numurs 5068 005 0105, </w:t>
      </w:r>
      <w:r>
        <w:rPr>
          <w:color w:val="000000"/>
          <w:sz w:val="24"/>
          <w:szCs w:val="24"/>
        </w:rPr>
        <w:t>avanss”. Iemaksātā nodrošinājuma summa tiek ieskaitīta avansā.</w:t>
      </w:r>
    </w:p>
    <w:p w:rsidR="00B35FF5" w:rsidRDefault="00B35FF5" w:rsidP="00FE761E">
      <w:pPr>
        <w:widowControl w:val="0"/>
        <w:numPr>
          <w:ilvl w:val="0"/>
          <w:numId w:val="74"/>
        </w:numPr>
        <w:tabs>
          <w:tab w:val="left" w:pos="426"/>
        </w:tabs>
        <w:spacing w:line="360" w:lineRule="auto"/>
        <w:ind w:left="0" w:firstLine="567"/>
        <w:jc w:val="both"/>
        <w:rPr>
          <w:color w:val="000000"/>
          <w:sz w:val="24"/>
          <w:szCs w:val="24"/>
        </w:rPr>
      </w:pPr>
      <w:r>
        <w:rPr>
          <w:color w:val="000000"/>
          <w:sz w:val="24"/>
          <w:szCs w:val="24"/>
        </w:rPr>
        <w:t xml:space="preserve">Nokavējot noteikto samaksas termiņu, nosolītājs zaudē iesniegto nodrošinājumu. </w:t>
      </w:r>
    </w:p>
    <w:p w:rsidR="00B35FF5" w:rsidRDefault="00B35FF5" w:rsidP="00FE761E">
      <w:pPr>
        <w:widowControl w:val="0"/>
        <w:numPr>
          <w:ilvl w:val="0"/>
          <w:numId w:val="74"/>
        </w:numPr>
        <w:tabs>
          <w:tab w:val="left" w:pos="426"/>
        </w:tabs>
        <w:spacing w:line="360" w:lineRule="auto"/>
        <w:ind w:left="0" w:firstLine="567"/>
        <w:jc w:val="both"/>
        <w:rPr>
          <w:color w:val="000000"/>
          <w:sz w:val="24"/>
          <w:szCs w:val="24"/>
        </w:rPr>
      </w:pPr>
      <w:r>
        <w:rPr>
          <w:color w:val="000000"/>
          <w:sz w:val="24"/>
          <w:szCs w:val="24"/>
        </w:rPr>
        <w:t xml:space="preserve">Ja nosolītājs šo </w:t>
      </w:r>
      <w:r>
        <w:rPr>
          <w:sz w:val="24"/>
          <w:szCs w:val="24"/>
        </w:rPr>
        <w:t>noteikumu 30.punktā</w:t>
      </w:r>
      <w:r>
        <w:rPr>
          <w:color w:val="000000"/>
          <w:sz w:val="24"/>
          <w:szCs w:val="24"/>
        </w:rPr>
        <w:t xml:space="preserve"> noteiktajā laikā nav samaksājis nosolīto cenu, pārsolītajam pircējam ir tiesības divu nedēļu laikā paziņot izsoles rīkotājam par nekustamā īpašuma pirkšanu par paša nosolīto augstāko cenu.</w:t>
      </w:r>
    </w:p>
    <w:p w:rsidR="00B35FF5" w:rsidRDefault="00B35FF5" w:rsidP="00FE761E">
      <w:pPr>
        <w:widowControl w:val="0"/>
        <w:numPr>
          <w:ilvl w:val="0"/>
          <w:numId w:val="74"/>
        </w:numPr>
        <w:tabs>
          <w:tab w:val="left" w:pos="426"/>
        </w:tabs>
        <w:spacing w:line="360" w:lineRule="auto"/>
        <w:ind w:left="0" w:firstLine="567"/>
        <w:jc w:val="both"/>
        <w:rPr>
          <w:color w:val="000000"/>
          <w:sz w:val="24"/>
          <w:szCs w:val="24"/>
        </w:rPr>
      </w:pPr>
      <w:r>
        <w:rPr>
          <w:color w:val="000000"/>
          <w:sz w:val="24"/>
          <w:szCs w:val="24"/>
        </w:rPr>
        <w:lastRenderedPageBreak/>
        <w:t>Ja nosolītājs šo noteikumu 31.punktā noteiktajā laikā nav samaksājis avansu, pārsolītajam pircējam ir tiesības divu nedēļu laikā paziņot izsoles rīkotājam par nekustamā īpašuma pirkšanu par paša nosolīto augstāko cenu.</w:t>
      </w:r>
    </w:p>
    <w:p w:rsidR="00B35FF5" w:rsidRDefault="00B35FF5" w:rsidP="00FE761E">
      <w:pPr>
        <w:widowControl w:val="0"/>
        <w:numPr>
          <w:ilvl w:val="0"/>
          <w:numId w:val="74"/>
        </w:numPr>
        <w:tabs>
          <w:tab w:val="left" w:pos="426"/>
        </w:tabs>
        <w:spacing w:line="360" w:lineRule="auto"/>
        <w:ind w:left="0" w:firstLine="567"/>
        <w:jc w:val="both"/>
        <w:rPr>
          <w:color w:val="000000"/>
          <w:sz w:val="24"/>
          <w:szCs w:val="24"/>
        </w:rPr>
      </w:pPr>
      <w:r>
        <w:rPr>
          <w:color w:val="000000"/>
          <w:sz w:val="24"/>
          <w:szCs w:val="24"/>
        </w:rPr>
        <w:t>Ja pārsolītais pircējs nav samaksājis nosolīto cenu vai avansu 10% apmērā no viņa piedāvātās augstākās summas divu nedēļu laikā kopš paziņojuma iesniegšanas izsoles rīkotājam, izsole ar augšupejošu soli atzīstama par nenotikušu. Šādā gadījumā rīkojama atkārtota izsole.</w:t>
      </w:r>
    </w:p>
    <w:p w:rsidR="00B35FF5" w:rsidRDefault="00B35FF5" w:rsidP="00FE761E">
      <w:pPr>
        <w:widowControl w:val="0"/>
        <w:numPr>
          <w:ilvl w:val="0"/>
          <w:numId w:val="74"/>
        </w:numPr>
        <w:tabs>
          <w:tab w:val="left" w:pos="426"/>
        </w:tabs>
        <w:spacing w:line="360" w:lineRule="auto"/>
        <w:ind w:left="0" w:firstLine="567"/>
        <w:jc w:val="both"/>
        <w:rPr>
          <w:color w:val="000000"/>
          <w:sz w:val="24"/>
          <w:szCs w:val="24"/>
        </w:rPr>
      </w:pPr>
      <w:r>
        <w:rPr>
          <w:color w:val="000000"/>
          <w:sz w:val="24"/>
          <w:szCs w:val="24"/>
        </w:rPr>
        <w:t>Izsoles rīkotājs apstiprina izsoles protokolu septiņu dienu laikā pēc izsoles.</w:t>
      </w:r>
    </w:p>
    <w:p w:rsidR="00B35FF5" w:rsidRDefault="00B35FF5" w:rsidP="00FE761E">
      <w:pPr>
        <w:widowControl w:val="0"/>
        <w:numPr>
          <w:ilvl w:val="0"/>
          <w:numId w:val="74"/>
        </w:numPr>
        <w:tabs>
          <w:tab w:val="left" w:pos="426"/>
        </w:tabs>
        <w:spacing w:line="360" w:lineRule="auto"/>
        <w:ind w:left="0" w:firstLine="567"/>
        <w:jc w:val="both"/>
        <w:rPr>
          <w:color w:val="000000"/>
          <w:sz w:val="24"/>
          <w:szCs w:val="24"/>
        </w:rPr>
      </w:pPr>
      <w:r>
        <w:rPr>
          <w:color w:val="000000"/>
          <w:sz w:val="24"/>
          <w:szCs w:val="24"/>
        </w:rPr>
        <w:t xml:space="preserve">Ja nekustamo īpašumu iegādājas uz nomaksu vai līgumā ir paredzēti īpaši nekustamā īpašuma izmantošanas nosacījumi, pirms izsoles rezultātu apstiprināšanas juridiskajām personām pārbauda nodokļu nomaksu, ņemot vērā informāciju, kas ievietota Ministru kabineta noteiktajā informācijas sistēmā – Valsts ieņēmumu dienesta publiskajā nodokļu parādnieku datubāzē, kā arī pēdējos nekustamā īpašuma nodokļa administrēšanas sistēmā aktualizētos datus. Pirkuma līgumu slēdz ar tādu juridisko personu, kuras nodokļu, tai skaitā nodevu un valsts obligātās sociālās apdrošināšanas iemaksu, parāds Latvijā nepārsniedz 150 </w:t>
      </w:r>
      <w:proofErr w:type="spellStart"/>
      <w:r>
        <w:rPr>
          <w:i/>
          <w:color w:val="000000"/>
          <w:sz w:val="24"/>
          <w:szCs w:val="24"/>
        </w:rPr>
        <w:t>euro</w:t>
      </w:r>
      <w:proofErr w:type="spellEnd"/>
      <w:r>
        <w:rPr>
          <w:color w:val="000000"/>
          <w:sz w:val="24"/>
          <w:szCs w:val="24"/>
        </w:rPr>
        <w:t>.</w:t>
      </w:r>
    </w:p>
    <w:p w:rsidR="00B35FF5" w:rsidRDefault="00B35FF5" w:rsidP="00FE761E">
      <w:pPr>
        <w:widowControl w:val="0"/>
        <w:numPr>
          <w:ilvl w:val="0"/>
          <w:numId w:val="74"/>
        </w:numPr>
        <w:spacing w:line="360" w:lineRule="auto"/>
        <w:ind w:left="0" w:firstLine="567"/>
        <w:jc w:val="both"/>
        <w:rPr>
          <w:sz w:val="24"/>
          <w:szCs w:val="24"/>
        </w:rPr>
      </w:pPr>
      <w:r>
        <w:rPr>
          <w:sz w:val="24"/>
          <w:szCs w:val="24"/>
        </w:rPr>
        <w:t xml:space="preserve">Juridiskā persona, kura nosolījusi visaugstāko cenu vai nosolījusi nākamo augstāko cenu un kurai šo noteikumu 37.punktā noteiktajā kārtībā konstatēts nodokļu parāds, var pierādīt tā </w:t>
      </w:r>
      <w:proofErr w:type="spellStart"/>
      <w:r>
        <w:rPr>
          <w:sz w:val="24"/>
          <w:szCs w:val="24"/>
        </w:rPr>
        <w:t>neesību</w:t>
      </w:r>
      <w:proofErr w:type="spellEnd"/>
      <w:r>
        <w:rPr>
          <w:sz w:val="24"/>
          <w:szCs w:val="24"/>
        </w:rPr>
        <w:t>, iesniedzot:</w:t>
      </w:r>
    </w:p>
    <w:p w:rsidR="00B35FF5" w:rsidRDefault="00B35FF5" w:rsidP="00FE761E">
      <w:pPr>
        <w:widowControl w:val="0"/>
        <w:numPr>
          <w:ilvl w:val="1"/>
          <w:numId w:val="74"/>
        </w:numPr>
        <w:tabs>
          <w:tab w:val="left" w:pos="993"/>
        </w:tabs>
        <w:spacing w:line="360" w:lineRule="auto"/>
        <w:ind w:left="0" w:firstLine="567"/>
        <w:jc w:val="both"/>
        <w:rPr>
          <w:sz w:val="24"/>
          <w:szCs w:val="24"/>
        </w:rPr>
      </w:pPr>
      <w:r>
        <w:rPr>
          <w:sz w:val="24"/>
          <w:szCs w:val="24"/>
        </w:rPr>
        <w:t>attiecīgās personas vai tās pārstāvja apliecinātu izdruku no Valsts ieņēmumu dienesta elektroniskās deklarēšanas sistēmas vai Valsts ieņēmumu dienesta izziņu par to, ka attiecīgajai personai nav nodokļu parādu, tai skaitā valsts sociālās apdrošināšanas iemaksu parādu;</w:t>
      </w:r>
    </w:p>
    <w:p w:rsidR="00B35FF5" w:rsidRDefault="00B35FF5" w:rsidP="00FE761E">
      <w:pPr>
        <w:widowControl w:val="0"/>
        <w:numPr>
          <w:ilvl w:val="1"/>
          <w:numId w:val="74"/>
        </w:numPr>
        <w:tabs>
          <w:tab w:val="left" w:pos="993"/>
        </w:tabs>
        <w:spacing w:line="360" w:lineRule="auto"/>
        <w:ind w:left="0" w:firstLine="567"/>
        <w:jc w:val="both"/>
        <w:rPr>
          <w:sz w:val="24"/>
          <w:szCs w:val="24"/>
        </w:rPr>
      </w:pPr>
      <w:r>
        <w:rPr>
          <w:sz w:val="24"/>
          <w:szCs w:val="24"/>
        </w:rPr>
        <w:t xml:space="preserve">Valsts ieņēmumu dienesta vai pašvaldības kompetentās institūcijas lēmuma kopiju par nodokļu samaksas termiņa pagarināšanu vai atlikšanu vai citus objektīvus pierādījumus par nodokļu parāda </w:t>
      </w:r>
      <w:proofErr w:type="spellStart"/>
      <w:r>
        <w:rPr>
          <w:sz w:val="24"/>
          <w:szCs w:val="24"/>
        </w:rPr>
        <w:t>neesību</w:t>
      </w:r>
      <w:proofErr w:type="spellEnd"/>
      <w:r>
        <w:rPr>
          <w:sz w:val="24"/>
          <w:szCs w:val="24"/>
        </w:rPr>
        <w:t>.</w:t>
      </w:r>
    </w:p>
    <w:p w:rsidR="00B35FF5" w:rsidRDefault="00B35FF5" w:rsidP="00FE761E">
      <w:pPr>
        <w:widowControl w:val="0"/>
        <w:numPr>
          <w:ilvl w:val="0"/>
          <w:numId w:val="74"/>
        </w:numPr>
        <w:spacing w:line="360" w:lineRule="auto"/>
        <w:ind w:left="0" w:firstLine="567"/>
        <w:jc w:val="both"/>
        <w:rPr>
          <w:sz w:val="24"/>
          <w:szCs w:val="24"/>
        </w:rPr>
      </w:pPr>
      <w:r>
        <w:rPr>
          <w:sz w:val="24"/>
          <w:szCs w:val="24"/>
        </w:rPr>
        <w:t>Juridiskā persona, kura nosolījusi visaugstāko cenu, bet kurai šo noteikumu 37.punktā noteiktajā kārtībā konstatēts nodokļu parāds, zaudē iesniegto nodrošinājumu, un nekustamais īpašums tiek piedāvāts pircējam, kurš nosolījis nākamo augstāko cenu.</w:t>
      </w:r>
    </w:p>
    <w:p w:rsidR="00B35FF5" w:rsidRDefault="00B35FF5" w:rsidP="00FE761E">
      <w:pPr>
        <w:widowControl w:val="0"/>
        <w:numPr>
          <w:ilvl w:val="0"/>
          <w:numId w:val="74"/>
        </w:numPr>
        <w:spacing w:line="360" w:lineRule="auto"/>
        <w:ind w:left="0" w:firstLine="567"/>
        <w:jc w:val="both"/>
        <w:rPr>
          <w:sz w:val="24"/>
          <w:szCs w:val="24"/>
        </w:rPr>
      </w:pPr>
      <w:r>
        <w:rPr>
          <w:sz w:val="24"/>
          <w:szCs w:val="24"/>
        </w:rPr>
        <w:t xml:space="preserve">Ja pircējam – juridiskajai personai, kura nosolījusi nākamo augstāko cenu, – šā šo noteikumu 37.punktā noteiktajā kārtībā tiek konstatēts nodokļu parāds, tas zaudē iesniegto nodrošinājumu, </w:t>
      </w:r>
      <w:r>
        <w:rPr>
          <w:color w:val="000000"/>
          <w:sz w:val="24"/>
          <w:szCs w:val="24"/>
        </w:rPr>
        <w:t>izsole atzīstama par nenotikušu. Šādā gadījumā rīkojama atkārtota izsole</w:t>
      </w:r>
      <w:r>
        <w:rPr>
          <w:sz w:val="24"/>
          <w:szCs w:val="24"/>
        </w:rPr>
        <w:t>.</w:t>
      </w:r>
    </w:p>
    <w:p w:rsidR="00B35FF5" w:rsidRDefault="00B35FF5" w:rsidP="00FE761E">
      <w:pPr>
        <w:widowControl w:val="0"/>
        <w:numPr>
          <w:ilvl w:val="0"/>
          <w:numId w:val="74"/>
        </w:numPr>
        <w:tabs>
          <w:tab w:val="left" w:pos="426"/>
        </w:tabs>
        <w:spacing w:line="360" w:lineRule="auto"/>
        <w:ind w:left="0" w:firstLine="567"/>
        <w:jc w:val="both"/>
        <w:rPr>
          <w:color w:val="000000"/>
          <w:sz w:val="24"/>
          <w:szCs w:val="24"/>
        </w:rPr>
      </w:pPr>
      <w:r>
        <w:rPr>
          <w:color w:val="000000"/>
          <w:sz w:val="24"/>
          <w:szCs w:val="24"/>
        </w:rPr>
        <w:t>Gulbenes novada dome izsoles rezultātus apstiprina ne vēlāk kā 30 dienu laikā pēc šo noteikumu 30. vai 31.punktā paredzēto maksājumu nokārtošanas un šo noteikumu 37.punktā noteiktajā kārtībā veiktās pārbaudes.</w:t>
      </w:r>
    </w:p>
    <w:p w:rsidR="00B35FF5" w:rsidRDefault="00B35FF5" w:rsidP="00FE761E">
      <w:pPr>
        <w:widowControl w:val="0"/>
        <w:numPr>
          <w:ilvl w:val="0"/>
          <w:numId w:val="74"/>
        </w:numPr>
        <w:tabs>
          <w:tab w:val="left" w:pos="426"/>
        </w:tabs>
        <w:spacing w:line="360" w:lineRule="auto"/>
        <w:ind w:left="0" w:firstLine="567"/>
        <w:jc w:val="both"/>
        <w:rPr>
          <w:color w:val="000000"/>
          <w:sz w:val="24"/>
          <w:szCs w:val="24"/>
        </w:rPr>
      </w:pPr>
      <w:r>
        <w:rPr>
          <w:color w:val="000000"/>
          <w:sz w:val="24"/>
          <w:szCs w:val="24"/>
        </w:rPr>
        <w:t>Gulbenes novada dome trīsdesmit dienu laikā pēc izsoles rezultātu apstiprināšanas noslēdz ar izsoles uzvarētāju pirkuma līgumu. Pārdodot nekustamo īpašumu uz nomaksu, pirkuma līgumam tiek pievienots maksāšanas grafiks.</w:t>
      </w:r>
    </w:p>
    <w:p w:rsidR="00B35FF5" w:rsidRDefault="00B35FF5" w:rsidP="00FE761E">
      <w:pPr>
        <w:widowControl w:val="0"/>
        <w:numPr>
          <w:ilvl w:val="0"/>
          <w:numId w:val="74"/>
        </w:numPr>
        <w:tabs>
          <w:tab w:val="left" w:pos="426"/>
        </w:tabs>
        <w:spacing w:line="360" w:lineRule="auto"/>
        <w:ind w:left="0" w:firstLine="567"/>
        <w:jc w:val="both"/>
        <w:rPr>
          <w:sz w:val="24"/>
          <w:szCs w:val="24"/>
        </w:rPr>
      </w:pPr>
      <w:r>
        <w:rPr>
          <w:sz w:val="24"/>
          <w:szCs w:val="24"/>
        </w:rPr>
        <w:t xml:space="preserve">Pērkot nekustamo īpašumu uz nomaksu, pircējs maksā 6% (sešus procentus) gadā no vēl nesamaksātās pirkuma maksas daļas un par pirkuma līgumā noteikto maksājumu termiņu kavējumiem – nokavējuma procentus 0,1 procenta apmērā no kavētās maksājuma summas par katru </w:t>
      </w:r>
      <w:r>
        <w:rPr>
          <w:sz w:val="24"/>
          <w:szCs w:val="24"/>
        </w:rPr>
        <w:lastRenderedPageBreak/>
        <w:t>kavējuma dienu.</w:t>
      </w:r>
    </w:p>
    <w:p w:rsidR="00B35FF5" w:rsidRDefault="00B35FF5" w:rsidP="00FE761E">
      <w:pPr>
        <w:widowControl w:val="0"/>
        <w:numPr>
          <w:ilvl w:val="0"/>
          <w:numId w:val="74"/>
        </w:numPr>
        <w:tabs>
          <w:tab w:val="left" w:pos="426"/>
        </w:tabs>
        <w:spacing w:line="360" w:lineRule="auto"/>
        <w:ind w:left="0" w:firstLine="567"/>
        <w:jc w:val="both"/>
        <w:rPr>
          <w:color w:val="000000"/>
          <w:sz w:val="24"/>
          <w:szCs w:val="24"/>
        </w:rPr>
      </w:pPr>
      <w:r>
        <w:rPr>
          <w:color w:val="000000"/>
          <w:sz w:val="24"/>
          <w:szCs w:val="24"/>
        </w:rPr>
        <w:t xml:space="preserve">Pēc pirkuma </w:t>
      </w:r>
      <w:smartTag w:uri="schemas-tilde-lv/tildestengine" w:element="veidnes">
        <w:smartTagPr>
          <w:attr w:name="baseform" w:val="līgum|s"/>
          <w:attr w:name="id" w:val="-1"/>
          <w:attr w:name="text" w:val="līguma"/>
        </w:smartTagPr>
        <w:r>
          <w:rPr>
            <w:color w:val="000000"/>
            <w:sz w:val="24"/>
            <w:szCs w:val="24"/>
          </w:rPr>
          <w:t>līguma</w:t>
        </w:r>
      </w:smartTag>
      <w:r>
        <w:rPr>
          <w:color w:val="000000"/>
          <w:sz w:val="24"/>
          <w:szCs w:val="24"/>
        </w:rPr>
        <w:t xml:space="preserve"> parakstīšanas visa dokumentācija, kas saistīta ar Gulbenes novada </w:t>
      </w:r>
      <w:r>
        <w:rPr>
          <w:sz w:val="24"/>
          <w:szCs w:val="24"/>
        </w:rPr>
        <w:t>pašvaldības</w:t>
      </w:r>
      <w:r>
        <w:rPr>
          <w:color w:val="000000"/>
          <w:sz w:val="24"/>
          <w:szCs w:val="24"/>
        </w:rPr>
        <w:t xml:space="preserve"> nekustamo īpašumu </w:t>
      </w:r>
      <w:r>
        <w:rPr>
          <w:sz w:val="24"/>
          <w:szCs w:val="24"/>
        </w:rPr>
        <w:t xml:space="preserve">Litenes pagastā ar nosaukumu “Viesturi 5”, kadastra numurs 5068 005 0105, </w:t>
      </w:r>
      <w:r>
        <w:rPr>
          <w:color w:val="000000"/>
          <w:sz w:val="24"/>
          <w:szCs w:val="24"/>
        </w:rPr>
        <w:t>tiek nodota ieguvējam, sastādot par to nodošanas – pieņemšanas aktu.</w:t>
      </w:r>
    </w:p>
    <w:p w:rsidR="00B35FF5" w:rsidRDefault="00B35FF5" w:rsidP="00FE761E">
      <w:pPr>
        <w:widowControl w:val="0"/>
        <w:numPr>
          <w:ilvl w:val="0"/>
          <w:numId w:val="74"/>
        </w:numPr>
        <w:tabs>
          <w:tab w:val="left" w:pos="426"/>
        </w:tabs>
        <w:spacing w:line="360" w:lineRule="auto"/>
        <w:ind w:left="0" w:firstLine="567"/>
        <w:jc w:val="both"/>
        <w:rPr>
          <w:color w:val="000000"/>
          <w:sz w:val="24"/>
          <w:szCs w:val="24"/>
        </w:rPr>
      </w:pPr>
      <w:r>
        <w:rPr>
          <w:color w:val="000000"/>
          <w:sz w:val="24"/>
          <w:szCs w:val="24"/>
        </w:rPr>
        <w:t xml:space="preserve">Nekustamā īpašuma </w:t>
      </w:r>
      <w:proofErr w:type="spellStart"/>
      <w:r>
        <w:rPr>
          <w:color w:val="000000"/>
          <w:sz w:val="24"/>
          <w:szCs w:val="24"/>
        </w:rPr>
        <w:t>pārreģistrāciju</w:t>
      </w:r>
      <w:proofErr w:type="spellEnd"/>
      <w:r>
        <w:rPr>
          <w:color w:val="000000"/>
          <w:sz w:val="24"/>
          <w:szCs w:val="24"/>
        </w:rPr>
        <w:t xml:space="preserve"> Zemesgrāmatā izdara Pircējs par saviem līdzekļiem.</w:t>
      </w:r>
    </w:p>
    <w:p w:rsidR="00B35FF5" w:rsidRDefault="00B35FF5" w:rsidP="00B35FF5">
      <w:pPr>
        <w:tabs>
          <w:tab w:val="left" w:pos="426"/>
        </w:tabs>
        <w:spacing w:line="360" w:lineRule="auto"/>
        <w:jc w:val="both"/>
        <w:rPr>
          <w:color w:val="000000"/>
          <w:sz w:val="24"/>
          <w:szCs w:val="24"/>
        </w:rPr>
      </w:pPr>
    </w:p>
    <w:p w:rsidR="00B35FF5" w:rsidRDefault="00B35FF5" w:rsidP="00B35FF5">
      <w:pPr>
        <w:spacing w:line="360" w:lineRule="auto"/>
        <w:jc w:val="both"/>
        <w:rPr>
          <w:color w:val="000000"/>
          <w:sz w:val="24"/>
          <w:szCs w:val="24"/>
        </w:rPr>
      </w:pPr>
      <w:r>
        <w:rPr>
          <w:color w:val="000000"/>
          <w:sz w:val="24"/>
          <w:szCs w:val="24"/>
        </w:rPr>
        <w:t xml:space="preserve">Gulbenes novada domes priekšsēdētājs                                      </w:t>
      </w:r>
      <w:r>
        <w:rPr>
          <w:color w:val="000000"/>
          <w:sz w:val="24"/>
          <w:szCs w:val="24"/>
        </w:rPr>
        <w:tab/>
      </w:r>
      <w:r>
        <w:rPr>
          <w:color w:val="000000"/>
          <w:sz w:val="24"/>
          <w:szCs w:val="24"/>
        </w:rPr>
        <w:tab/>
      </w:r>
      <w:r>
        <w:rPr>
          <w:color w:val="000000"/>
          <w:sz w:val="24"/>
          <w:szCs w:val="24"/>
        </w:rPr>
        <w:tab/>
      </w:r>
      <w:proofErr w:type="spellStart"/>
      <w:r>
        <w:rPr>
          <w:color w:val="000000"/>
          <w:sz w:val="24"/>
          <w:szCs w:val="24"/>
        </w:rPr>
        <w:t>N.Audzišs</w:t>
      </w:r>
      <w:proofErr w:type="spellEnd"/>
    </w:p>
    <w:p w:rsidR="00B35FF5" w:rsidRDefault="00B35FF5" w:rsidP="00B35FF5">
      <w:pPr>
        <w:ind w:left="4111"/>
        <w:jc w:val="both"/>
        <w:rPr>
          <w:rFonts w:eastAsia="Calibri"/>
          <w:sz w:val="24"/>
          <w:szCs w:val="24"/>
        </w:rPr>
      </w:pPr>
      <w:r>
        <w:rPr>
          <w:b/>
          <w:bCs/>
          <w:sz w:val="24"/>
          <w:szCs w:val="24"/>
        </w:rPr>
        <w:t xml:space="preserve">28.pielikums </w:t>
      </w:r>
      <w:r>
        <w:rPr>
          <w:sz w:val="24"/>
          <w:szCs w:val="24"/>
        </w:rPr>
        <w:t>pie Gulbenes novada domes 2019.gada 30.decembra sēdes Nr.19, 32.§, 4.p.</w:t>
      </w:r>
    </w:p>
    <w:p w:rsidR="00B35FF5" w:rsidRDefault="00B35FF5" w:rsidP="00B35FF5">
      <w:pPr>
        <w:jc w:val="right"/>
        <w:rPr>
          <w:rFonts w:ascii="Calibri" w:hAnsi="Calibri"/>
        </w:rPr>
      </w:pPr>
      <w:r>
        <w:rPr>
          <w:color w:val="000000"/>
        </w:rPr>
        <w:t xml:space="preserve">                                                      </w:t>
      </w:r>
    </w:p>
    <w:p w:rsidR="00B35FF5" w:rsidRDefault="00B35FF5" w:rsidP="00B35FF5">
      <w:pPr>
        <w:jc w:val="right"/>
        <w:rPr>
          <w:color w:val="000000"/>
        </w:rPr>
      </w:pPr>
      <w:r>
        <w:rPr>
          <w:color w:val="000000"/>
        </w:rPr>
        <w:tab/>
      </w:r>
      <w:r>
        <w:rPr>
          <w:color w:val="000000"/>
        </w:rPr>
        <w:tab/>
      </w:r>
      <w:r>
        <w:rPr>
          <w:color w:val="000000"/>
        </w:rPr>
        <w:tab/>
      </w:r>
      <w:r>
        <w:rPr>
          <w:color w:val="000000"/>
        </w:rPr>
        <w:tab/>
      </w:r>
      <w:r>
        <w:rPr>
          <w:color w:val="000000"/>
        </w:rPr>
        <w:tab/>
      </w:r>
      <w:r>
        <w:rPr>
          <w:color w:val="000000"/>
        </w:rPr>
        <w:tab/>
      </w:r>
      <w:r>
        <w:rPr>
          <w:color w:val="000000"/>
        </w:rPr>
        <w:tab/>
      </w:r>
    </w:p>
    <w:p w:rsidR="00B35FF5" w:rsidRDefault="00B35FF5" w:rsidP="00B35FF5">
      <w:pPr>
        <w:pStyle w:val="Paraststmeklis"/>
        <w:spacing w:after="0"/>
        <w:jc w:val="center"/>
        <w:rPr>
          <w:b/>
          <w:bCs/>
        </w:rPr>
      </w:pPr>
      <w:r>
        <w:rPr>
          <w:b/>
          <w:bCs/>
        </w:rPr>
        <w:t>Gulbenes novada pašvaldības nekustamā īpašuma –</w:t>
      </w:r>
    </w:p>
    <w:p w:rsidR="00B35FF5" w:rsidRDefault="00B35FF5" w:rsidP="00B35FF5">
      <w:pPr>
        <w:pStyle w:val="Paraststmeklis"/>
        <w:spacing w:after="0"/>
        <w:jc w:val="center"/>
        <w:rPr>
          <w:b/>
          <w:bCs/>
        </w:rPr>
      </w:pPr>
      <w:r>
        <w:rPr>
          <w:b/>
          <w:bCs/>
        </w:rPr>
        <w:t>Rankas pagastā ar nosaukumu “Rankas pamatskola”,</w:t>
      </w:r>
    </w:p>
    <w:p w:rsidR="00B35FF5" w:rsidRDefault="00B35FF5" w:rsidP="00B35FF5">
      <w:pPr>
        <w:pStyle w:val="Paraststmeklis"/>
        <w:spacing w:after="0"/>
        <w:jc w:val="center"/>
        <w:rPr>
          <w:b/>
          <w:bCs/>
        </w:rPr>
      </w:pPr>
      <w:r>
        <w:rPr>
          <w:b/>
          <w:bCs/>
        </w:rPr>
        <w:t>TREŠĀS IZSOLES NOTEIKUMI</w:t>
      </w:r>
    </w:p>
    <w:p w:rsidR="00B35FF5" w:rsidRDefault="00B35FF5" w:rsidP="00B35FF5">
      <w:pPr>
        <w:pStyle w:val="Paraststmeklis"/>
        <w:spacing w:after="0" w:line="360" w:lineRule="auto"/>
        <w:ind w:firstLine="567"/>
        <w:jc w:val="center"/>
        <w:rPr>
          <w:b/>
          <w:bCs/>
        </w:rPr>
      </w:pPr>
    </w:p>
    <w:p w:rsidR="00B35FF5" w:rsidRDefault="00B35FF5" w:rsidP="00FE761E">
      <w:pPr>
        <w:pStyle w:val="Sarakstarindkopa"/>
        <w:widowControl w:val="0"/>
        <w:numPr>
          <w:ilvl w:val="1"/>
          <w:numId w:val="71"/>
        </w:numPr>
        <w:tabs>
          <w:tab w:val="left" w:pos="426"/>
        </w:tabs>
        <w:suppressAutoHyphens/>
        <w:autoSpaceDN w:val="0"/>
        <w:spacing w:after="0" w:line="360" w:lineRule="auto"/>
        <w:ind w:left="0" w:firstLine="567"/>
        <w:jc w:val="both"/>
        <w:rPr>
          <w:rFonts w:ascii="Times New Roman" w:hAnsi="Times New Roman"/>
          <w:color w:val="000000"/>
          <w:sz w:val="24"/>
          <w:szCs w:val="24"/>
        </w:rPr>
      </w:pPr>
      <w:r>
        <w:rPr>
          <w:rFonts w:ascii="Times New Roman" w:hAnsi="Times New Roman"/>
          <w:color w:val="000000"/>
          <w:sz w:val="24"/>
          <w:szCs w:val="24"/>
        </w:rPr>
        <w:t xml:space="preserve">Šie noteikumi nosaka kārtību, kādā tiks rīkota trešā mutiskā atklātā izsole Gulbenes novada pašvaldības </w:t>
      </w:r>
      <w:r>
        <w:rPr>
          <w:rFonts w:ascii="Times New Roman" w:eastAsia="SimSun" w:hAnsi="Times New Roman"/>
          <w:color w:val="00000A"/>
          <w:sz w:val="24"/>
          <w:szCs w:val="24"/>
          <w:lang w:eastAsia="zh-CN"/>
        </w:rPr>
        <w:t xml:space="preserve">nekustamā īpašuma </w:t>
      </w:r>
      <w:r>
        <w:rPr>
          <w:rFonts w:ascii="Times New Roman" w:hAnsi="Times New Roman"/>
          <w:sz w:val="24"/>
          <w:szCs w:val="24"/>
        </w:rPr>
        <w:t xml:space="preserve">Rankas pagastā ar nosaukumu “Rankas pamatskola”, kadastra numurs 5084 008 0206, </w:t>
      </w:r>
      <w:r>
        <w:rPr>
          <w:rFonts w:ascii="Times New Roman" w:hAnsi="Times New Roman"/>
          <w:color w:val="000000"/>
          <w:sz w:val="24"/>
          <w:szCs w:val="24"/>
        </w:rPr>
        <w:t>(turpmāk – OBJEKTS) pircēja noteikšanai saskaņā ar likumu “Par pašvaldībām” un Publiskas personas mantas atsavināšanas likumu.</w:t>
      </w:r>
    </w:p>
    <w:p w:rsidR="00B35FF5" w:rsidRDefault="00B35FF5" w:rsidP="00B35FF5">
      <w:pPr>
        <w:widowControl w:val="0"/>
        <w:tabs>
          <w:tab w:val="left" w:pos="426"/>
        </w:tabs>
        <w:spacing w:line="360" w:lineRule="auto"/>
        <w:ind w:firstLine="567"/>
        <w:jc w:val="both"/>
        <w:rPr>
          <w:color w:val="000000"/>
          <w:sz w:val="24"/>
          <w:szCs w:val="24"/>
        </w:rPr>
      </w:pPr>
      <w:r>
        <w:rPr>
          <w:color w:val="000000"/>
          <w:sz w:val="24"/>
          <w:szCs w:val="24"/>
        </w:rPr>
        <w:t>2. OBJEKTA izsoli veic Gulbenes novada domes izveidotā Īpašuma novērtēšanas un izsoļu komisija.</w:t>
      </w:r>
    </w:p>
    <w:p w:rsidR="00B35FF5" w:rsidRDefault="00B35FF5" w:rsidP="00FE761E">
      <w:pPr>
        <w:widowControl w:val="0"/>
        <w:numPr>
          <w:ilvl w:val="0"/>
          <w:numId w:val="71"/>
        </w:numPr>
        <w:tabs>
          <w:tab w:val="left" w:pos="426"/>
        </w:tabs>
        <w:spacing w:line="360" w:lineRule="auto"/>
        <w:ind w:left="0" w:firstLine="567"/>
        <w:jc w:val="both"/>
        <w:rPr>
          <w:color w:val="000000"/>
          <w:sz w:val="24"/>
          <w:szCs w:val="24"/>
        </w:rPr>
      </w:pPr>
      <w:r>
        <w:rPr>
          <w:color w:val="000000"/>
          <w:sz w:val="24"/>
          <w:szCs w:val="24"/>
        </w:rPr>
        <w:t>Izsoles komisijas locekļi nevar būt OBJEKTA pircēji, kā arī nevar pirkt OBJEKTU citu personu uzdevumā.</w:t>
      </w:r>
    </w:p>
    <w:p w:rsidR="00B35FF5" w:rsidRDefault="00B35FF5" w:rsidP="00FE761E">
      <w:pPr>
        <w:widowControl w:val="0"/>
        <w:numPr>
          <w:ilvl w:val="0"/>
          <w:numId w:val="71"/>
        </w:numPr>
        <w:tabs>
          <w:tab w:val="left" w:pos="426"/>
        </w:tabs>
        <w:spacing w:line="360" w:lineRule="auto"/>
        <w:ind w:left="0" w:firstLine="567"/>
        <w:jc w:val="both"/>
        <w:rPr>
          <w:color w:val="000000"/>
          <w:sz w:val="24"/>
          <w:szCs w:val="24"/>
        </w:rPr>
      </w:pPr>
      <w:r>
        <w:rPr>
          <w:color w:val="000000"/>
          <w:sz w:val="24"/>
          <w:szCs w:val="24"/>
        </w:rPr>
        <w:t>Ziņas par izsolē pārdodamo OBJEKTU:</w:t>
      </w:r>
    </w:p>
    <w:p w:rsidR="00B35FF5" w:rsidRDefault="00B35FF5" w:rsidP="00FE761E">
      <w:pPr>
        <w:pStyle w:val="Sarakstarindkopa"/>
        <w:widowControl w:val="0"/>
        <w:numPr>
          <w:ilvl w:val="1"/>
          <w:numId w:val="75"/>
        </w:numPr>
        <w:tabs>
          <w:tab w:val="left" w:pos="993"/>
        </w:tabs>
        <w:suppressAutoHyphens/>
        <w:autoSpaceDN w:val="0"/>
        <w:spacing w:after="0" w:line="360" w:lineRule="auto"/>
        <w:ind w:left="0" w:firstLine="567"/>
        <w:jc w:val="both"/>
        <w:rPr>
          <w:rFonts w:ascii="Times New Roman" w:hAnsi="Times New Roman"/>
          <w:color w:val="000000"/>
          <w:sz w:val="24"/>
          <w:szCs w:val="24"/>
        </w:rPr>
      </w:pPr>
      <w:r>
        <w:rPr>
          <w:rFonts w:ascii="Times New Roman" w:hAnsi="Times New Roman"/>
          <w:color w:val="000000"/>
          <w:sz w:val="24"/>
          <w:szCs w:val="24"/>
        </w:rPr>
        <w:t xml:space="preserve"> OBJEKTS – Gulbenes novada pašvaldības nekustamais īpašums </w:t>
      </w:r>
      <w:r>
        <w:rPr>
          <w:rFonts w:ascii="Times New Roman" w:hAnsi="Times New Roman"/>
          <w:sz w:val="24"/>
          <w:szCs w:val="24"/>
        </w:rPr>
        <w:t xml:space="preserve">Rankas pagastā ar nosaukumu “Rankas pamatskola”, kadastra numurs 5084 008 0206, kas sastāv no zemes vienības ar kadastra apzīmējumu 5084 008 0206, 9,62 ha platībā, uz tās esošajām ēkām (būvēm) ar kadastra apzīmējumiem 5084 008 0206 001, 5084 008 0206 002, 5084 008 0206 003, 5084 008 0206 005, 5084 008 0206 006, un mežaudzes, 3,9 ha platībā. </w:t>
      </w:r>
      <w:r>
        <w:rPr>
          <w:rFonts w:ascii="Times New Roman" w:hAnsi="Times New Roman"/>
          <w:color w:val="000000"/>
          <w:sz w:val="24"/>
          <w:szCs w:val="24"/>
        </w:rPr>
        <w:t>Objekta atrašanās vieta un izvietojums atspoguļoti izsoles noteikumiem pievienotajā zemes robežu plānā un ēku (būvju) tehniskās inventarizācijas lietā.</w:t>
      </w:r>
      <w:r>
        <w:rPr>
          <w:rFonts w:ascii="Times New Roman" w:hAnsi="Times New Roman"/>
          <w:sz w:val="24"/>
          <w:szCs w:val="24"/>
        </w:rPr>
        <w:t xml:space="preserve"> </w:t>
      </w:r>
    </w:p>
    <w:p w:rsidR="00B35FF5" w:rsidRDefault="00B35FF5" w:rsidP="00FE761E">
      <w:pPr>
        <w:pStyle w:val="Sarakstarindkopa"/>
        <w:widowControl w:val="0"/>
        <w:numPr>
          <w:ilvl w:val="1"/>
          <w:numId w:val="75"/>
        </w:numPr>
        <w:tabs>
          <w:tab w:val="left" w:pos="993"/>
        </w:tabs>
        <w:suppressAutoHyphens/>
        <w:autoSpaceDN w:val="0"/>
        <w:spacing w:after="0" w:line="360" w:lineRule="auto"/>
        <w:ind w:left="0" w:firstLine="567"/>
        <w:jc w:val="both"/>
        <w:rPr>
          <w:rFonts w:ascii="Times New Roman" w:hAnsi="Times New Roman"/>
          <w:color w:val="000000"/>
          <w:sz w:val="24"/>
          <w:szCs w:val="24"/>
        </w:rPr>
      </w:pPr>
      <w:r>
        <w:rPr>
          <w:rFonts w:ascii="Times New Roman" w:hAnsi="Times New Roman"/>
          <w:color w:val="000000"/>
          <w:sz w:val="24"/>
          <w:szCs w:val="24"/>
        </w:rPr>
        <w:t xml:space="preserve">OBJEKTA sākumcena ir </w:t>
      </w:r>
      <w:r>
        <w:rPr>
          <w:rFonts w:ascii="Times New Roman" w:hAnsi="Times New Roman"/>
          <w:sz w:val="24"/>
          <w:szCs w:val="24"/>
        </w:rPr>
        <w:t xml:space="preserve">50 000 EUR (piecdesmit tūkstoši </w:t>
      </w:r>
      <w:proofErr w:type="spellStart"/>
      <w:r>
        <w:rPr>
          <w:rFonts w:ascii="Times New Roman" w:hAnsi="Times New Roman"/>
          <w:i/>
          <w:sz w:val="24"/>
          <w:szCs w:val="24"/>
        </w:rPr>
        <w:t>euro</w:t>
      </w:r>
      <w:proofErr w:type="spellEnd"/>
      <w:r>
        <w:rPr>
          <w:rFonts w:ascii="Times New Roman" w:hAnsi="Times New Roman"/>
          <w:sz w:val="24"/>
          <w:szCs w:val="24"/>
        </w:rPr>
        <w:t>).</w:t>
      </w:r>
    </w:p>
    <w:p w:rsidR="00B35FF5" w:rsidRDefault="00B35FF5" w:rsidP="00FE761E">
      <w:pPr>
        <w:widowControl w:val="0"/>
        <w:numPr>
          <w:ilvl w:val="1"/>
          <w:numId w:val="75"/>
        </w:numPr>
        <w:tabs>
          <w:tab w:val="left" w:pos="993"/>
        </w:tabs>
        <w:spacing w:line="360" w:lineRule="auto"/>
        <w:ind w:left="0" w:firstLine="567"/>
        <w:jc w:val="both"/>
        <w:rPr>
          <w:color w:val="000000"/>
          <w:sz w:val="24"/>
          <w:szCs w:val="24"/>
        </w:rPr>
      </w:pPr>
      <w:r>
        <w:rPr>
          <w:color w:val="000000"/>
          <w:sz w:val="24"/>
          <w:szCs w:val="24"/>
        </w:rPr>
        <w:t>OBJEKTS ir Gulbenes novada pašvaldības īpašums. Tas reģistrēts Vidzemes rajona tiesas Zemesgrāmatu nodaļas Rankas pagasta zemesgrāmatas nodalījumā Nr.100000125576</w:t>
      </w:r>
      <w:r>
        <w:rPr>
          <w:sz w:val="24"/>
          <w:szCs w:val="24"/>
        </w:rPr>
        <w:t>.</w:t>
      </w:r>
    </w:p>
    <w:p w:rsidR="00B35FF5" w:rsidRDefault="00B35FF5" w:rsidP="00FE761E">
      <w:pPr>
        <w:widowControl w:val="0"/>
        <w:numPr>
          <w:ilvl w:val="1"/>
          <w:numId w:val="75"/>
        </w:numPr>
        <w:tabs>
          <w:tab w:val="left" w:pos="993"/>
        </w:tabs>
        <w:spacing w:line="360" w:lineRule="auto"/>
        <w:ind w:left="0" w:firstLine="567"/>
        <w:jc w:val="both"/>
        <w:rPr>
          <w:color w:val="000000"/>
          <w:sz w:val="24"/>
          <w:szCs w:val="24"/>
        </w:rPr>
      </w:pPr>
      <w:r>
        <w:rPr>
          <w:color w:val="000000"/>
          <w:sz w:val="24"/>
          <w:szCs w:val="24"/>
        </w:rPr>
        <w:t>Ēka ar kadastra apzīmējumu 5084 008 0206 001 ir vietējās nozīmes arhitektūras piemineklis – Rankas pagasta Lutera skola, tagad Rankas pamatskola (valsts aizsardzības Nr.5074).</w:t>
      </w:r>
    </w:p>
    <w:p w:rsidR="00B35FF5" w:rsidRDefault="00B35FF5" w:rsidP="00FE761E">
      <w:pPr>
        <w:widowControl w:val="0"/>
        <w:numPr>
          <w:ilvl w:val="1"/>
          <w:numId w:val="75"/>
        </w:numPr>
        <w:tabs>
          <w:tab w:val="left" w:pos="993"/>
        </w:tabs>
        <w:spacing w:line="360" w:lineRule="auto"/>
        <w:ind w:left="0" w:firstLine="567"/>
        <w:jc w:val="both"/>
        <w:rPr>
          <w:color w:val="000000"/>
          <w:sz w:val="24"/>
          <w:szCs w:val="24"/>
        </w:rPr>
      </w:pPr>
      <w:r>
        <w:rPr>
          <w:sz w:val="24"/>
          <w:szCs w:val="24"/>
        </w:rPr>
        <w:t>Pirmpirkuma tiesību uz OBJEKTA iegādi nav.</w:t>
      </w:r>
    </w:p>
    <w:p w:rsidR="00B35FF5" w:rsidRDefault="00B35FF5" w:rsidP="00FE761E">
      <w:pPr>
        <w:widowControl w:val="0"/>
        <w:numPr>
          <w:ilvl w:val="0"/>
          <w:numId w:val="75"/>
        </w:numPr>
        <w:tabs>
          <w:tab w:val="left" w:pos="426"/>
        </w:tabs>
        <w:spacing w:line="360" w:lineRule="auto"/>
        <w:ind w:left="0" w:firstLine="567"/>
        <w:jc w:val="both"/>
        <w:rPr>
          <w:color w:val="000000"/>
          <w:sz w:val="24"/>
          <w:szCs w:val="24"/>
        </w:rPr>
      </w:pPr>
      <w:r>
        <w:rPr>
          <w:color w:val="000000"/>
          <w:sz w:val="24"/>
          <w:szCs w:val="24"/>
        </w:rPr>
        <w:t xml:space="preserve">Izsoles veids – atklāta mutiska izsole ar augšupejošu soli. Maksāšanas līdzeklis 100% </w:t>
      </w:r>
      <w:proofErr w:type="spellStart"/>
      <w:r>
        <w:rPr>
          <w:i/>
          <w:color w:val="000000"/>
          <w:sz w:val="24"/>
          <w:szCs w:val="24"/>
        </w:rPr>
        <w:t>euro</w:t>
      </w:r>
      <w:proofErr w:type="spellEnd"/>
      <w:r>
        <w:rPr>
          <w:color w:val="000000"/>
          <w:sz w:val="24"/>
          <w:szCs w:val="24"/>
        </w:rPr>
        <w:t xml:space="preserve"> (</w:t>
      </w:r>
      <w:smartTag w:uri="schemas-tilde-lv/tildestengine" w:element="currency2">
        <w:smartTagPr>
          <w:attr w:name="currency_id" w:val="16"/>
          <w:attr w:name="currency_key" w:val="EUR"/>
          <w:attr w:name="currency_value" w:val="1"/>
          <w:attr w:name="currency_text" w:val="EUR"/>
        </w:smartTagPr>
        <w:r>
          <w:rPr>
            <w:color w:val="000000"/>
            <w:sz w:val="24"/>
            <w:szCs w:val="24"/>
          </w:rPr>
          <w:t>EUR</w:t>
        </w:r>
      </w:smartTag>
      <w:r>
        <w:rPr>
          <w:color w:val="000000"/>
          <w:sz w:val="24"/>
          <w:szCs w:val="24"/>
        </w:rPr>
        <w:t>).</w:t>
      </w:r>
    </w:p>
    <w:p w:rsidR="00B35FF5" w:rsidRDefault="00B35FF5" w:rsidP="00FE761E">
      <w:pPr>
        <w:widowControl w:val="0"/>
        <w:numPr>
          <w:ilvl w:val="0"/>
          <w:numId w:val="75"/>
        </w:numPr>
        <w:tabs>
          <w:tab w:val="left" w:pos="426"/>
        </w:tabs>
        <w:spacing w:line="360" w:lineRule="auto"/>
        <w:ind w:left="0" w:firstLine="567"/>
        <w:jc w:val="both"/>
        <w:rPr>
          <w:color w:val="000000"/>
          <w:sz w:val="24"/>
          <w:szCs w:val="24"/>
        </w:rPr>
      </w:pPr>
      <w:r>
        <w:rPr>
          <w:color w:val="000000"/>
          <w:sz w:val="24"/>
          <w:szCs w:val="24"/>
        </w:rPr>
        <w:lastRenderedPageBreak/>
        <w:t xml:space="preserve">Sludinājums par objekta pārdošanu izsolē tiek publicēts Gulbenes novada pašvaldības bezmaksas izdevumā “Gulbenes novada ziņas”, oficiālajā izdevumā “Latvijas Vēstnesis” un Gulbenes novada mājaslapā www.gulbene.lv. </w:t>
      </w:r>
    </w:p>
    <w:p w:rsidR="00B35FF5" w:rsidRDefault="00B35FF5" w:rsidP="00FE761E">
      <w:pPr>
        <w:widowControl w:val="0"/>
        <w:numPr>
          <w:ilvl w:val="0"/>
          <w:numId w:val="75"/>
        </w:numPr>
        <w:tabs>
          <w:tab w:val="left" w:pos="426"/>
        </w:tabs>
        <w:spacing w:line="360" w:lineRule="auto"/>
        <w:ind w:left="0" w:firstLine="567"/>
        <w:jc w:val="both"/>
        <w:rPr>
          <w:color w:val="000000"/>
          <w:sz w:val="24"/>
          <w:szCs w:val="24"/>
        </w:rPr>
      </w:pPr>
      <w:r>
        <w:rPr>
          <w:sz w:val="24"/>
          <w:szCs w:val="24"/>
        </w:rPr>
        <w:t xml:space="preserve">Izsole notiks </w:t>
      </w:r>
      <w:r>
        <w:rPr>
          <w:b/>
          <w:sz w:val="24"/>
          <w:szCs w:val="24"/>
        </w:rPr>
        <w:t>2020.gada 12.martā plkst.10.00</w:t>
      </w:r>
      <w:r>
        <w:rPr>
          <w:sz w:val="24"/>
          <w:szCs w:val="24"/>
        </w:rPr>
        <w:t xml:space="preserve"> </w:t>
      </w:r>
      <w:r>
        <w:rPr>
          <w:color w:val="000000"/>
          <w:sz w:val="24"/>
          <w:szCs w:val="24"/>
        </w:rPr>
        <w:t>Gulbenes novada pašvaldībā, Ābeļu ielā 2, Gulbenē, 2.stāva zālē.</w:t>
      </w:r>
    </w:p>
    <w:p w:rsidR="00B35FF5" w:rsidRDefault="00B35FF5" w:rsidP="00FE761E">
      <w:pPr>
        <w:widowControl w:val="0"/>
        <w:numPr>
          <w:ilvl w:val="0"/>
          <w:numId w:val="75"/>
        </w:numPr>
        <w:tabs>
          <w:tab w:val="left" w:pos="426"/>
        </w:tabs>
        <w:spacing w:line="360" w:lineRule="auto"/>
        <w:ind w:left="0" w:firstLine="567"/>
        <w:jc w:val="both"/>
        <w:rPr>
          <w:color w:val="000000"/>
          <w:sz w:val="24"/>
          <w:szCs w:val="24"/>
        </w:rPr>
      </w:pPr>
      <w:r>
        <w:rPr>
          <w:color w:val="000000"/>
          <w:sz w:val="24"/>
          <w:szCs w:val="24"/>
        </w:rPr>
        <w:t xml:space="preserve">Drošības nauda tiek noteikta 10% apmērā no izsoles nosacītās cenas, t.i. 5000 EUR (pieci tūkstoši </w:t>
      </w:r>
      <w:proofErr w:type="spellStart"/>
      <w:r>
        <w:rPr>
          <w:i/>
          <w:color w:val="000000"/>
          <w:sz w:val="24"/>
          <w:szCs w:val="24"/>
        </w:rPr>
        <w:t>euro</w:t>
      </w:r>
      <w:proofErr w:type="spellEnd"/>
      <w:r>
        <w:rPr>
          <w:color w:val="000000"/>
          <w:sz w:val="24"/>
          <w:szCs w:val="24"/>
        </w:rPr>
        <w:t>), kas iemaksājama Gulbenes novada pašvaldības, reģistrācijas Nr.90009116327, kontā Nr.LV81UNLA0050019845884, AS „SEB banka”.</w:t>
      </w:r>
    </w:p>
    <w:p w:rsidR="00B35FF5" w:rsidRDefault="00B35FF5" w:rsidP="00FE761E">
      <w:pPr>
        <w:widowControl w:val="0"/>
        <w:numPr>
          <w:ilvl w:val="0"/>
          <w:numId w:val="75"/>
        </w:numPr>
        <w:tabs>
          <w:tab w:val="left" w:pos="426"/>
        </w:tabs>
        <w:spacing w:line="360" w:lineRule="auto"/>
        <w:ind w:left="0" w:firstLine="567"/>
        <w:jc w:val="both"/>
        <w:rPr>
          <w:color w:val="000000"/>
          <w:sz w:val="24"/>
          <w:szCs w:val="24"/>
        </w:rPr>
      </w:pPr>
      <w:r>
        <w:rPr>
          <w:color w:val="000000"/>
          <w:sz w:val="24"/>
          <w:szCs w:val="24"/>
        </w:rPr>
        <w:t xml:space="preserve">Par izsoles dalībnieku var kļūt maksātspējīgas juridiskas personas, kā arī fiziskas personas, kuras atbilst likuma “Par zemes privatizāciju lauku apvidos” 28.pantā izvirzītajām prasībām darījuma subjektam, iemaksājušas izsoles nodrošinājuma maksu, noteiktajā termiņā iesniegušas pieteikumu uz šo izsoli un izpildījušas visus izsoles priekšnoteikumus. </w:t>
      </w:r>
    </w:p>
    <w:p w:rsidR="00B35FF5" w:rsidRDefault="00B35FF5" w:rsidP="00FE761E">
      <w:pPr>
        <w:widowControl w:val="0"/>
        <w:numPr>
          <w:ilvl w:val="0"/>
          <w:numId w:val="75"/>
        </w:numPr>
        <w:tabs>
          <w:tab w:val="left" w:pos="426"/>
        </w:tabs>
        <w:spacing w:line="360" w:lineRule="auto"/>
        <w:ind w:left="0" w:firstLine="567"/>
        <w:jc w:val="both"/>
        <w:rPr>
          <w:color w:val="000000"/>
          <w:sz w:val="24"/>
          <w:szCs w:val="24"/>
        </w:rPr>
      </w:pPr>
      <w:r>
        <w:rPr>
          <w:color w:val="000000"/>
          <w:sz w:val="24"/>
          <w:szCs w:val="24"/>
        </w:rPr>
        <w:t>Lai reģistrētos par izsoles dalībnieku:</w:t>
      </w:r>
    </w:p>
    <w:p w:rsidR="00B35FF5" w:rsidRDefault="00B35FF5" w:rsidP="00FE761E">
      <w:pPr>
        <w:pStyle w:val="Sarakstarindkopa"/>
        <w:widowControl w:val="0"/>
        <w:numPr>
          <w:ilvl w:val="1"/>
          <w:numId w:val="75"/>
        </w:numPr>
        <w:tabs>
          <w:tab w:val="left" w:pos="993"/>
        </w:tabs>
        <w:suppressAutoHyphens/>
        <w:autoSpaceDN w:val="0"/>
        <w:spacing w:after="0" w:line="360" w:lineRule="auto"/>
        <w:ind w:left="0" w:firstLine="567"/>
        <w:jc w:val="both"/>
        <w:rPr>
          <w:rFonts w:ascii="Times New Roman" w:hAnsi="Times New Roman"/>
          <w:color w:val="000000"/>
          <w:sz w:val="24"/>
          <w:szCs w:val="24"/>
        </w:rPr>
      </w:pPr>
      <w:r>
        <w:rPr>
          <w:rFonts w:ascii="Times New Roman" w:hAnsi="Times New Roman"/>
          <w:color w:val="000000"/>
          <w:sz w:val="24"/>
          <w:szCs w:val="24"/>
        </w:rPr>
        <w:t>fiziskai personai jāuzrāda personu apliecinošs dokuments (pase vai personas apliecība) un jāiesniedz šādi dokumenti:</w:t>
      </w:r>
    </w:p>
    <w:p w:rsidR="00B35FF5" w:rsidRDefault="00B35FF5" w:rsidP="00FE761E">
      <w:pPr>
        <w:widowControl w:val="0"/>
        <w:numPr>
          <w:ilvl w:val="2"/>
          <w:numId w:val="75"/>
        </w:numPr>
        <w:tabs>
          <w:tab w:val="left" w:pos="1701"/>
        </w:tabs>
        <w:spacing w:line="360" w:lineRule="auto"/>
        <w:ind w:leftChars="415" w:left="830" w:firstLine="567"/>
        <w:jc w:val="both"/>
        <w:rPr>
          <w:color w:val="000000"/>
          <w:sz w:val="24"/>
          <w:szCs w:val="24"/>
        </w:rPr>
      </w:pPr>
      <w:r>
        <w:rPr>
          <w:color w:val="000000"/>
          <w:sz w:val="24"/>
          <w:szCs w:val="24"/>
        </w:rPr>
        <w:t>izziņa no pašvaldības, kurā persona deklarējusi savu dzīvesvietu, par parādsaistību neesamību;</w:t>
      </w:r>
    </w:p>
    <w:p w:rsidR="00B35FF5" w:rsidRDefault="00B35FF5" w:rsidP="00FE761E">
      <w:pPr>
        <w:widowControl w:val="0"/>
        <w:numPr>
          <w:ilvl w:val="2"/>
          <w:numId w:val="75"/>
        </w:numPr>
        <w:tabs>
          <w:tab w:val="left" w:pos="1701"/>
        </w:tabs>
        <w:spacing w:line="360" w:lineRule="auto"/>
        <w:ind w:leftChars="415" w:left="830" w:firstLine="567"/>
        <w:jc w:val="both"/>
        <w:rPr>
          <w:color w:val="000000"/>
          <w:sz w:val="24"/>
          <w:szCs w:val="24"/>
        </w:rPr>
      </w:pPr>
      <w:r>
        <w:rPr>
          <w:color w:val="000000"/>
          <w:sz w:val="24"/>
          <w:szCs w:val="24"/>
        </w:rPr>
        <w:t>kvīts par drošības naudas samaksu.</w:t>
      </w:r>
    </w:p>
    <w:p w:rsidR="00B35FF5" w:rsidRDefault="00B35FF5" w:rsidP="00B35FF5">
      <w:pPr>
        <w:widowControl w:val="0"/>
        <w:spacing w:line="360" w:lineRule="auto"/>
        <w:ind w:firstLine="567"/>
        <w:jc w:val="both"/>
        <w:rPr>
          <w:sz w:val="24"/>
          <w:szCs w:val="24"/>
        </w:rPr>
      </w:pPr>
      <w:r>
        <w:rPr>
          <w:sz w:val="24"/>
          <w:szCs w:val="24"/>
        </w:rPr>
        <w:t>Pirms pretendenta reģistrēšanas izsoles dalībnieku sarakstā Īpašuma novērtēšanas un izsoļu komisija attiecībā uz fizisku personu pārbaudīs informāciju par Valsts ieņēmumu dienesta administrēto nodokļu parādiem, tajā skaitā valsts sociālās apdrošināšanas obligāto iemaksu parādiem, kas kopsummā pārsniedz 150 eiro, iegūstot Valsts ieņēmumu dienesta administrēto nodokļu (nodevu) parādnieku datubāzē. Faktu, ka informācija iegūta minētajā datubāzē, apliecina izdruka no šīs datubāzes, kurā fiksēts informācijas iegūšanas laiks.</w:t>
      </w:r>
    </w:p>
    <w:p w:rsidR="00B35FF5" w:rsidRDefault="00B35FF5" w:rsidP="00FE761E">
      <w:pPr>
        <w:widowControl w:val="0"/>
        <w:numPr>
          <w:ilvl w:val="1"/>
          <w:numId w:val="75"/>
        </w:numPr>
        <w:tabs>
          <w:tab w:val="left" w:pos="993"/>
        </w:tabs>
        <w:spacing w:line="360" w:lineRule="auto"/>
        <w:ind w:left="0" w:firstLine="567"/>
        <w:jc w:val="both"/>
        <w:rPr>
          <w:color w:val="000000"/>
          <w:sz w:val="24"/>
          <w:szCs w:val="24"/>
        </w:rPr>
      </w:pPr>
      <w:r>
        <w:rPr>
          <w:color w:val="000000"/>
          <w:sz w:val="24"/>
          <w:szCs w:val="24"/>
        </w:rPr>
        <w:t>juridiskai personai, kā arī personālsabiedrībai jāiesniedz šādi dokumenti:</w:t>
      </w:r>
    </w:p>
    <w:p w:rsidR="00B35FF5" w:rsidRDefault="00B35FF5" w:rsidP="00FE761E">
      <w:pPr>
        <w:widowControl w:val="0"/>
        <w:numPr>
          <w:ilvl w:val="2"/>
          <w:numId w:val="75"/>
        </w:numPr>
        <w:tabs>
          <w:tab w:val="left" w:pos="1701"/>
        </w:tabs>
        <w:spacing w:line="360" w:lineRule="auto"/>
        <w:ind w:left="0" w:firstLine="567"/>
        <w:jc w:val="both"/>
        <w:rPr>
          <w:color w:val="000000"/>
          <w:sz w:val="24"/>
          <w:szCs w:val="24"/>
        </w:rPr>
      </w:pPr>
      <w:r>
        <w:rPr>
          <w:color w:val="000000"/>
          <w:sz w:val="24"/>
          <w:szCs w:val="24"/>
        </w:rPr>
        <w:t>attiecīgās institūcijas pilnvarojums iesniegt pieteikumu dalībai izsolē un pilnvarojums pārstāvībai izsolē (ja to nedara pārvaldes institūcija (amatpersona));</w:t>
      </w:r>
    </w:p>
    <w:p w:rsidR="00B35FF5" w:rsidRDefault="00B35FF5" w:rsidP="00FE761E">
      <w:pPr>
        <w:widowControl w:val="0"/>
        <w:numPr>
          <w:ilvl w:val="2"/>
          <w:numId w:val="75"/>
        </w:numPr>
        <w:tabs>
          <w:tab w:val="left" w:pos="1701"/>
        </w:tabs>
        <w:spacing w:line="360" w:lineRule="auto"/>
        <w:ind w:left="0" w:firstLine="567"/>
        <w:jc w:val="both"/>
        <w:rPr>
          <w:color w:val="000000"/>
          <w:sz w:val="24"/>
          <w:szCs w:val="24"/>
        </w:rPr>
      </w:pPr>
      <w:r>
        <w:rPr>
          <w:color w:val="000000"/>
          <w:sz w:val="24"/>
          <w:szCs w:val="24"/>
        </w:rPr>
        <w:t>kvīts par drošības naudas samaksu.</w:t>
      </w:r>
    </w:p>
    <w:p w:rsidR="00B35FF5" w:rsidRDefault="00B35FF5" w:rsidP="00B35FF5">
      <w:pPr>
        <w:widowControl w:val="0"/>
        <w:spacing w:line="360" w:lineRule="auto"/>
        <w:ind w:firstLine="567"/>
        <w:jc w:val="both"/>
        <w:rPr>
          <w:sz w:val="24"/>
          <w:szCs w:val="24"/>
        </w:rPr>
      </w:pPr>
      <w:r>
        <w:rPr>
          <w:sz w:val="24"/>
          <w:szCs w:val="24"/>
        </w:rPr>
        <w:t>Pirms pretendenta reģistrēšanas izsoles dalībnieku sarakstā Īpašuma novērtēšanas un izsoļu komisija attiecībā uz juridisku personu pārbaudīs informāciju:</w:t>
      </w:r>
    </w:p>
    <w:p w:rsidR="00B35FF5" w:rsidRDefault="00B35FF5" w:rsidP="00B35FF5">
      <w:pPr>
        <w:widowControl w:val="0"/>
        <w:spacing w:line="360" w:lineRule="auto"/>
        <w:ind w:firstLine="567"/>
        <w:jc w:val="both"/>
        <w:rPr>
          <w:sz w:val="24"/>
          <w:szCs w:val="24"/>
        </w:rPr>
      </w:pPr>
      <w:r>
        <w:rPr>
          <w:sz w:val="24"/>
          <w:szCs w:val="24"/>
        </w:rPr>
        <w:t xml:space="preserve">– par </w:t>
      </w:r>
      <w:r>
        <w:rPr>
          <w:color w:val="000000"/>
          <w:sz w:val="24"/>
          <w:szCs w:val="24"/>
        </w:rPr>
        <w:t>attiecīgo juridisko personu, pārvaldes institūciju (amatpersonu) kompetences apjomu</w:t>
      </w:r>
      <w:r>
        <w:rPr>
          <w:sz w:val="24"/>
          <w:szCs w:val="24"/>
        </w:rPr>
        <w:t>, iegūstot izziņu Latvijas Republikas Uzņēmumu reģistra datubāzē. Faktu, ka informācija iegūta minētajā datubāzē, apliecina izdruka no šīs datubāzes;</w:t>
      </w:r>
    </w:p>
    <w:p w:rsidR="00B35FF5" w:rsidRDefault="00B35FF5" w:rsidP="00B35FF5">
      <w:pPr>
        <w:widowControl w:val="0"/>
        <w:spacing w:line="360" w:lineRule="auto"/>
        <w:ind w:firstLine="567"/>
        <w:jc w:val="both"/>
        <w:rPr>
          <w:sz w:val="24"/>
          <w:szCs w:val="24"/>
        </w:rPr>
      </w:pPr>
      <w:r>
        <w:rPr>
          <w:sz w:val="24"/>
          <w:szCs w:val="24"/>
        </w:rPr>
        <w:t>– par Valsts ieņēmumu dienesta administrēto nodokļu parādiem, tajā skaitā valsts sociālās apdrošināšanas obligāto iemaksu parādiem, kas kopsummā pārsniedz 150 eiro, iegūstot Valsts ieņēmumu dienesta administrēto nodokļu (nodevu) parādnieku datubāzē. Faktu, ka informācija iegūta minētajā datubāzē, apliecina izdruka no šīs datubāzes, kurā fiksēts informācijas iegūšanas laiks.</w:t>
      </w:r>
    </w:p>
    <w:p w:rsidR="00B35FF5" w:rsidRDefault="00B35FF5" w:rsidP="00FE761E">
      <w:pPr>
        <w:widowControl w:val="0"/>
        <w:numPr>
          <w:ilvl w:val="0"/>
          <w:numId w:val="75"/>
        </w:numPr>
        <w:tabs>
          <w:tab w:val="left" w:pos="426"/>
        </w:tabs>
        <w:spacing w:line="360" w:lineRule="auto"/>
        <w:ind w:left="0" w:firstLine="567"/>
        <w:jc w:val="both"/>
        <w:rPr>
          <w:color w:val="000000"/>
          <w:sz w:val="24"/>
          <w:szCs w:val="24"/>
        </w:rPr>
      </w:pPr>
      <w:smartTag w:uri="schemas-tilde-lv/tildestengine" w:element="veidnes">
        <w:smartTagPr>
          <w:attr w:name="id" w:val="-1"/>
          <w:attr w:name="baseform" w:val="Pieteikums"/>
          <w:attr w:name="text" w:val="Pieteikums"/>
        </w:smartTagPr>
        <w:r>
          <w:rPr>
            <w:color w:val="000000"/>
            <w:sz w:val="24"/>
            <w:szCs w:val="24"/>
          </w:rPr>
          <w:lastRenderedPageBreak/>
          <w:t>Pieteikums</w:t>
        </w:r>
      </w:smartTag>
      <w:r>
        <w:rPr>
          <w:color w:val="000000"/>
          <w:sz w:val="24"/>
          <w:szCs w:val="24"/>
        </w:rPr>
        <w:t xml:space="preserve"> par piedalīšanos izsolē kopā ar </w:t>
      </w:r>
      <w:r>
        <w:rPr>
          <w:sz w:val="24"/>
          <w:szCs w:val="24"/>
        </w:rPr>
        <w:t>šo noteikumu 10.punktā minēt</w:t>
      </w:r>
      <w:r>
        <w:rPr>
          <w:color w:val="000000"/>
          <w:sz w:val="24"/>
          <w:szCs w:val="24"/>
        </w:rPr>
        <w:t xml:space="preserve">ajiem dokumentiem iesniedzams Gulbenes novada pašvaldībā Ābeļu ielā 2, Gulbenē, 323.kabinetā, no pirmā sludinājuma publicēšanas dienas lapā </w:t>
      </w:r>
      <w:r>
        <w:rPr>
          <w:b/>
          <w:color w:val="000000"/>
          <w:sz w:val="24"/>
          <w:szCs w:val="24"/>
        </w:rPr>
        <w:t xml:space="preserve">līdz </w:t>
      </w:r>
      <w:r>
        <w:rPr>
          <w:b/>
          <w:sz w:val="24"/>
          <w:szCs w:val="24"/>
        </w:rPr>
        <w:t>2020.gada 10.martam plkst.15.00</w:t>
      </w:r>
      <w:r>
        <w:rPr>
          <w:sz w:val="24"/>
          <w:szCs w:val="24"/>
        </w:rPr>
        <w:t>.</w:t>
      </w:r>
    </w:p>
    <w:p w:rsidR="00B35FF5" w:rsidRDefault="00B35FF5" w:rsidP="00FE761E">
      <w:pPr>
        <w:widowControl w:val="0"/>
        <w:numPr>
          <w:ilvl w:val="0"/>
          <w:numId w:val="75"/>
        </w:numPr>
        <w:tabs>
          <w:tab w:val="left" w:pos="426"/>
        </w:tabs>
        <w:spacing w:line="360" w:lineRule="auto"/>
        <w:ind w:left="0" w:firstLine="567"/>
        <w:jc w:val="both"/>
        <w:rPr>
          <w:color w:val="000000"/>
          <w:sz w:val="24"/>
          <w:szCs w:val="24"/>
        </w:rPr>
      </w:pPr>
      <w:r>
        <w:rPr>
          <w:color w:val="000000"/>
          <w:sz w:val="24"/>
          <w:szCs w:val="24"/>
        </w:rPr>
        <w:t>Saņemot pieteikumus par piedalīšanos izsolē, tiek sastādīts izsoles dalībnieku saraksts, kurā tiek fiksēts katra dalībnieka vārds, uzvārds vai juridiskais nosaukums, kā arī solītāja pārstāvja vārds, uzvārds, pieteikumu iesniegšanas secībā.</w:t>
      </w:r>
    </w:p>
    <w:p w:rsidR="00B35FF5" w:rsidRDefault="00B35FF5" w:rsidP="00FE761E">
      <w:pPr>
        <w:widowControl w:val="0"/>
        <w:numPr>
          <w:ilvl w:val="0"/>
          <w:numId w:val="75"/>
        </w:numPr>
        <w:tabs>
          <w:tab w:val="left" w:pos="426"/>
        </w:tabs>
        <w:spacing w:line="360" w:lineRule="auto"/>
        <w:ind w:left="0" w:firstLine="567"/>
        <w:jc w:val="both"/>
        <w:rPr>
          <w:color w:val="000000"/>
          <w:sz w:val="24"/>
          <w:szCs w:val="24"/>
        </w:rPr>
      </w:pPr>
      <w:r>
        <w:rPr>
          <w:color w:val="000000"/>
          <w:sz w:val="24"/>
          <w:szCs w:val="24"/>
        </w:rPr>
        <w:t xml:space="preserve">Izsolē var piedalīties, ja </w:t>
      </w:r>
      <w:smartTag w:uri="schemas-tilde-lv/tildestengine" w:element="veidnes">
        <w:smartTagPr>
          <w:attr w:name="text" w:val="Pieteikums"/>
          <w:attr w:name="baseform" w:val="Pieteikums"/>
          <w:attr w:name="id" w:val="-1"/>
        </w:smartTagPr>
        <w:r>
          <w:rPr>
            <w:color w:val="000000"/>
            <w:sz w:val="24"/>
            <w:szCs w:val="24"/>
          </w:rPr>
          <w:t>pieteikums</w:t>
        </w:r>
      </w:smartTag>
      <w:r>
        <w:rPr>
          <w:color w:val="000000"/>
          <w:sz w:val="24"/>
          <w:szCs w:val="24"/>
        </w:rPr>
        <w:t xml:space="preserve"> iesniegts sludinājumā noteiktajā termiņā un izpildīti visi izsoles priekšnoteikumi.</w:t>
      </w:r>
    </w:p>
    <w:p w:rsidR="00B35FF5" w:rsidRDefault="00B35FF5" w:rsidP="00FE761E">
      <w:pPr>
        <w:widowControl w:val="0"/>
        <w:numPr>
          <w:ilvl w:val="0"/>
          <w:numId w:val="75"/>
        </w:numPr>
        <w:tabs>
          <w:tab w:val="left" w:pos="426"/>
        </w:tabs>
        <w:spacing w:line="360" w:lineRule="auto"/>
        <w:ind w:left="0" w:firstLine="567"/>
        <w:jc w:val="both"/>
        <w:rPr>
          <w:color w:val="000000"/>
          <w:sz w:val="24"/>
          <w:szCs w:val="24"/>
        </w:rPr>
      </w:pPr>
      <w:r>
        <w:rPr>
          <w:sz w:val="24"/>
          <w:szCs w:val="24"/>
        </w:rPr>
        <w:t>Izsoles dalībnieks netiek reģistrēts, ja:</w:t>
      </w:r>
    </w:p>
    <w:p w:rsidR="00B35FF5" w:rsidRDefault="00B35FF5" w:rsidP="00FE761E">
      <w:pPr>
        <w:widowControl w:val="0"/>
        <w:numPr>
          <w:ilvl w:val="1"/>
          <w:numId w:val="75"/>
        </w:numPr>
        <w:tabs>
          <w:tab w:val="left" w:pos="1134"/>
        </w:tabs>
        <w:spacing w:line="360" w:lineRule="auto"/>
        <w:ind w:left="0" w:firstLine="567"/>
        <w:jc w:val="both"/>
        <w:rPr>
          <w:color w:val="000000"/>
          <w:sz w:val="24"/>
          <w:szCs w:val="24"/>
        </w:rPr>
      </w:pPr>
      <w:r>
        <w:rPr>
          <w:color w:val="000000"/>
          <w:sz w:val="24"/>
          <w:szCs w:val="24"/>
        </w:rPr>
        <w:t>nav iesniegti visi šo noteikumu 10.punktā norādītie dokumenti;</w:t>
      </w:r>
    </w:p>
    <w:p w:rsidR="00B35FF5" w:rsidRDefault="00B35FF5" w:rsidP="00FE761E">
      <w:pPr>
        <w:widowControl w:val="0"/>
        <w:numPr>
          <w:ilvl w:val="1"/>
          <w:numId w:val="75"/>
        </w:numPr>
        <w:tabs>
          <w:tab w:val="left" w:pos="1134"/>
        </w:tabs>
        <w:spacing w:line="360" w:lineRule="auto"/>
        <w:ind w:left="0" w:firstLine="567"/>
        <w:jc w:val="both"/>
        <w:rPr>
          <w:color w:val="000000"/>
          <w:sz w:val="24"/>
          <w:szCs w:val="24"/>
        </w:rPr>
      </w:pPr>
      <w:r>
        <w:rPr>
          <w:color w:val="000000"/>
          <w:sz w:val="24"/>
          <w:szCs w:val="24"/>
        </w:rPr>
        <w:t>iesniegtajos dokumentos norādītas nepatiesas ziņas;</w:t>
      </w:r>
    </w:p>
    <w:p w:rsidR="00B35FF5" w:rsidRDefault="00B35FF5" w:rsidP="00FE761E">
      <w:pPr>
        <w:widowControl w:val="0"/>
        <w:numPr>
          <w:ilvl w:val="1"/>
          <w:numId w:val="75"/>
        </w:numPr>
        <w:tabs>
          <w:tab w:val="left" w:pos="1134"/>
        </w:tabs>
        <w:spacing w:line="360" w:lineRule="auto"/>
        <w:ind w:left="0" w:firstLine="567"/>
        <w:jc w:val="both"/>
        <w:rPr>
          <w:color w:val="000000"/>
          <w:sz w:val="24"/>
          <w:szCs w:val="24"/>
        </w:rPr>
      </w:pPr>
      <w:r>
        <w:rPr>
          <w:sz w:val="24"/>
          <w:szCs w:val="24"/>
        </w:rPr>
        <w:t>pārbaudot Valsts ieņēmumu dienesta administrēto nodokļu (nodevu) parādnieku datubāzē, konstatēta parādu esamība;</w:t>
      </w:r>
    </w:p>
    <w:p w:rsidR="00B35FF5" w:rsidRDefault="00B35FF5" w:rsidP="00FE761E">
      <w:pPr>
        <w:widowControl w:val="0"/>
        <w:numPr>
          <w:ilvl w:val="1"/>
          <w:numId w:val="75"/>
        </w:numPr>
        <w:tabs>
          <w:tab w:val="left" w:pos="1134"/>
        </w:tabs>
        <w:spacing w:line="360" w:lineRule="auto"/>
        <w:ind w:left="0" w:firstLine="567"/>
        <w:jc w:val="both"/>
        <w:rPr>
          <w:color w:val="000000"/>
          <w:sz w:val="24"/>
          <w:szCs w:val="24"/>
        </w:rPr>
      </w:pPr>
      <w:r>
        <w:rPr>
          <w:color w:val="000000"/>
          <w:sz w:val="24"/>
          <w:szCs w:val="24"/>
        </w:rPr>
        <w:t>nav iestājies vai ir jau beidzies dalībnieku reģistrācijas termiņš.</w:t>
      </w:r>
    </w:p>
    <w:p w:rsidR="00B35FF5" w:rsidRDefault="00B35FF5" w:rsidP="00FE761E">
      <w:pPr>
        <w:widowControl w:val="0"/>
        <w:numPr>
          <w:ilvl w:val="0"/>
          <w:numId w:val="75"/>
        </w:numPr>
        <w:tabs>
          <w:tab w:val="left" w:pos="426"/>
        </w:tabs>
        <w:spacing w:line="360" w:lineRule="auto"/>
        <w:ind w:left="0" w:firstLine="567"/>
        <w:jc w:val="both"/>
        <w:rPr>
          <w:sz w:val="24"/>
          <w:szCs w:val="24"/>
        </w:rPr>
      </w:pPr>
      <w:r>
        <w:rPr>
          <w:sz w:val="24"/>
          <w:szCs w:val="24"/>
        </w:rPr>
        <w:t>Starp izsoles dalībniekiem aizliegta vienošanās, kas varētu ietekmēt izsoles rezultātu un gaitu.</w:t>
      </w:r>
    </w:p>
    <w:p w:rsidR="00B35FF5" w:rsidRDefault="00B35FF5" w:rsidP="00FE761E">
      <w:pPr>
        <w:widowControl w:val="0"/>
        <w:numPr>
          <w:ilvl w:val="0"/>
          <w:numId w:val="75"/>
        </w:numPr>
        <w:tabs>
          <w:tab w:val="left" w:pos="426"/>
        </w:tabs>
        <w:spacing w:line="360" w:lineRule="auto"/>
        <w:ind w:left="0" w:firstLine="567"/>
        <w:jc w:val="both"/>
        <w:rPr>
          <w:sz w:val="24"/>
          <w:szCs w:val="24"/>
        </w:rPr>
      </w:pPr>
      <w:r>
        <w:rPr>
          <w:sz w:val="24"/>
          <w:szCs w:val="24"/>
        </w:rPr>
        <w:t xml:space="preserve">Izsoles dalībniekiem ir tiesības apskatīt izsoles OBJEKTU, sākot no pirmā sludinājuma publicēšanas dienas, saskaņojot to pa tālruni 64470021 (Gulbenes novada Rankas pagasta pārvalde) vai 26667017 (Rankas pagasta pārvaldes vadītājs </w:t>
      </w:r>
      <w:proofErr w:type="spellStart"/>
      <w:r>
        <w:rPr>
          <w:sz w:val="24"/>
          <w:szCs w:val="24"/>
        </w:rPr>
        <w:t>M.Jansons</w:t>
      </w:r>
      <w:proofErr w:type="spellEnd"/>
      <w:r>
        <w:rPr>
          <w:sz w:val="24"/>
          <w:szCs w:val="24"/>
        </w:rPr>
        <w:t>).</w:t>
      </w:r>
    </w:p>
    <w:p w:rsidR="00B35FF5" w:rsidRDefault="00B35FF5" w:rsidP="00FE761E">
      <w:pPr>
        <w:widowControl w:val="0"/>
        <w:numPr>
          <w:ilvl w:val="0"/>
          <w:numId w:val="75"/>
        </w:numPr>
        <w:tabs>
          <w:tab w:val="left" w:pos="426"/>
        </w:tabs>
        <w:spacing w:line="360" w:lineRule="auto"/>
        <w:ind w:left="0" w:firstLine="567"/>
        <w:jc w:val="both"/>
        <w:rPr>
          <w:sz w:val="24"/>
          <w:szCs w:val="24"/>
        </w:rPr>
      </w:pPr>
      <w:r>
        <w:rPr>
          <w:color w:val="000000"/>
          <w:sz w:val="24"/>
          <w:szCs w:val="24"/>
        </w:rPr>
        <w:t>Pirms izsoles sākšanas izsoles dalībnieki paraksta izsoles noteikumus, tādējādi apliecinot, ka pilnībā ar tiem ir iepazinušies un piekrīt tiem.</w:t>
      </w:r>
    </w:p>
    <w:p w:rsidR="00B35FF5" w:rsidRDefault="00B35FF5" w:rsidP="00FE761E">
      <w:pPr>
        <w:widowControl w:val="0"/>
        <w:numPr>
          <w:ilvl w:val="0"/>
          <w:numId w:val="75"/>
        </w:numPr>
        <w:tabs>
          <w:tab w:val="left" w:pos="426"/>
        </w:tabs>
        <w:spacing w:line="360" w:lineRule="auto"/>
        <w:ind w:left="0" w:firstLine="567"/>
        <w:jc w:val="both"/>
        <w:rPr>
          <w:sz w:val="24"/>
          <w:szCs w:val="24"/>
        </w:rPr>
      </w:pPr>
      <w:r>
        <w:rPr>
          <w:color w:val="000000"/>
          <w:sz w:val="24"/>
          <w:szCs w:val="24"/>
        </w:rPr>
        <w:t>Pirms izsoles uzsākšanas, komisija pārliecinās par solītāju ierašanos pēc iepriekš sastādītā saraksta.</w:t>
      </w:r>
    </w:p>
    <w:p w:rsidR="00B35FF5" w:rsidRDefault="00B35FF5" w:rsidP="00FE761E">
      <w:pPr>
        <w:widowControl w:val="0"/>
        <w:numPr>
          <w:ilvl w:val="0"/>
          <w:numId w:val="75"/>
        </w:numPr>
        <w:tabs>
          <w:tab w:val="left" w:pos="426"/>
        </w:tabs>
        <w:spacing w:line="360" w:lineRule="auto"/>
        <w:ind w:left="0" w:firstLine="567"/>
        <w:jc w:val="both"/>
        <w:rPr>
          <w:sz w:val="24"/>
          <w:szCs w:val="24"/>
        </w:rPr>
      </w:pPr>
      <w:r>
        <w:rPr>
          <w:color w:val="000000"/>
          <w:sz w:val="24"/>
          <w:szCs w:val="24"/>
        </w:rPr>
        <w:t>Ja kāds izsoles dalībnieks, kurš iekļauts dalībnieku sarakstā, uz izsoles sākuma brīdi nav ieradies izsoles vietā, par to izdarāma atzīme izsoles dalībnieku sarakstā un viņš izslēdzams no tā. Šajā gadījumā iemaksātā drošības nauda netiek atmaksāta.</w:t>
      </w:r>
    </w:p>
    <w:p w:rsidR="00B35FF5" w:rsidRDefault="00B35FF5" w:rsidP="00FE761E">
      <w:pPr>
        <w:widowControl w:val="0"/>
        <w:numPr>
          <w:ilvl w:val="0"/>
          <w:numId w:val="75"/>
        </w:numPr>
        <w:tabs>
          <w:tab w:val="left" w:pos="426"/>
        </w:tabs>
        <w:spacing w:line="360" w:lineRule="auto"/>
        <w:ind w:left="0" w:firstLine="567"/>
        <w:jc w:val="both"/>
        <w:rPr>
          <w:sz w:val="24"/>
          <w:szCs w:val="24"/>
        </w:rPr>
      </w:pPr>
      <w:r>
        <w:rPr>
          <w:color w:val="000000"/>
          <w:sz w:val="24"/>
          <w:szCs w:val="24"/>
        </w:rPr>
        <w:t>Izsole tiek uzsākta izsoles noteikumos norādītajā laikā un vietā.</w:t>
      </w:r>
    </w:p>
    <w:p w:rsidR="00B35FF5" w:rsidRDefault="00B35FF5" w:rsidP="00FE761E">
      <w:pPr>
        <w:widowControl w:val="0"/>
        <w:numPr>
          <w:ilvl w:val="0"/>
          <w:numId w:val="75"/>
        </w:numPr>
        <w:tabs>
          <w:tab w:val="left" w:pos="426"/>
        </w:tabs>
        <w:spacing w:line="360" w:lineRule="auto"/>
        <w:ind w:left="0" w:firstLine="567"/>
        <w:jc w:val="both"/>
        <w:rPr>
          <w:sz w:val="24"/>
          <w:szCs w:val="24"/>
        </w:rPr>
      </w:pPr>
      <w:r>
        <w:rPr>
          <w:sz w:val="24"/>
          <w:szCs w:val="24"/>
        </w:rPr>
        <w:t xml:space="preserve">Izsoles vadītājs atklāj izsoli, raksturo izsolāmo mantu, paziņo izsoles sākumcenu, izsoles soli un informē par solīšanas kārtību. </w:t>
      </w:r>
    </w:p>
    <w:p w:rsidR="00B35FF5" w:rsidRDefault="00B35FF5" w:rsidP="00FE761E">
      <w:pPr>
        <w:widowControl w:val="0"/>
        <w:numPr>
          <w:ilvl w:val="0"/>
          <w:numId w:val="75"/>
        </w:numPr>
        <w:tabs>
          <w:tab w:val="left" w:pos="426"/>
        </w:tabs>
        <w:spacing w:line="360" w:lineRule="auto"/>
        <w:ind w:left="0" w:firstLine="567"/>
        <w:jc w:val="both"/>
        <w:rPr>
          <w:sz w:val="24"/>
          <w:szCs w:val="24"/>
        </w:rPr>
      </w:pPr>
      <w:r>
        <w:rPr>
          <w:sz w:val="24"/>
          <w:szCs w:val="24"/>
        </w:rPr>
        <w:t>Izsoles dalībnieki savu piekrišanu iegādāties izsoles OBJEKTU apliecina mutvārdos un rakstiski, parakstoties izsoles dalībnieku sarakstā. Tas tiek fiksēts izsoles gaitas protokolā.</w:t>
      </w:r>
    </w:p>
    <w:p w:rsidR="00B35FF5" w:rsidRDefault="00B35FF5" w:rsidP="00FE761E">
      <w:pPr>
        <w:widowControl w:val="0"/>
        <w:numPr>
          <w:ilvl w:val="0"/>
          <w:numId w:val="75"/>
        </w:numPr>
        <w:tabs>
          <w:tab w:val="left" w:pos="426"/>
        </w:tabs>
        <w:spacing w:line="360" w:lineRule="auto"/>
        <w:ind w:left="0" w:firstLine="567"/>
        <w:jc w:val="both"/>
        <w:rPr>
          <w:sz w:val="24"/>
          <w:szCs w:val="24"/>
        </w:rPr>
      </w:pPr>
      <w:r>
        <w:rPr>
          <w:sz w:val="24"/>
          <w:szCs w:val="24"/>
        </w:rPr>
        <w:t>Ja izsoles dalībnieku sarakstā tiek reģistrēts viens izsoles dalībnieks, notiek solīšana un izsolāmo īpašumu piedāvā pirkt vienīgajam izsoles dalībniekam par cenu, kuru veido izsoles sākumcena, kas paaugstināta par vienu izsoles soli. Ja izsoles dalībnieks nosola izsolāmo īpašumu par šajā punktā norādīto cenu, izsoles dalībnieks tiek uzskatīts par izsoles uzvarētāju. Ja izsoles vienīgais dalībnieks solījumu neveic, tiek uzskatīts, ka viņš izsolē nepiedalās un izsoles nodrošinājums viņam netiek atmaksāts.</w:t>
      </w:r>
    </w:p>
    <w:p w:rsidR="00B35FF5" w:rsidRDefault="00B35FF5" w:rsidP="00FE761E">
      <w:pPr>
        <w:widowControl w:val="0"/>
        <w:numPr>
          <w:ilvl w:val="0"/>
          <w:numId w:val="75"/>
        </w:numPr>
        <w:tabs>
          <w:tab w:val="left" w:pos="426"/>
        </w:tabs>
        <w:spacing w:line="360" w:lineRule="auto"/>
        <w:ind w:left="0" w:firstLine="567"/>
        <w:jc w:val="both"/>
        <w:rPr>
          <w:sz w:val="24"/>
          <w:szCs w:val="24"/>
        </w:rPr>
      </w:pPr>
      <w:r>
        <w:rPr>
          <w:sz w:val="24"/>
          <w:szCs w:val="24"/>
        </w:rPr>
        <w:t xml:space="preserve">Ja izsoles dalībnieku sarakstā reģistrēti divi vai vairāki izsoles dalībnieki, solīšana </w:t>
      </w:r>
      <w:r>
        <w:rPr>
          <w:sz w:val="24"/>
          <w:szCs w:val="24"/>
        </w:rPr>
        <w:lastRenderedPageBreak/>
        <w:t xml:space="preserve">sākas ar izsoles vadītāja nosaukto cenu, kuru veido izsoles sākumcena, kas paaugstināta par vienu izsoles soli.  Solīšana notiek pa vienam izsoles solim, kas noteikts 5% apmērā no sākumcenas, t.i., 2500 EUR (divi tūkstoši pieci simti </w:t>
      </w:r>
      <w:proofErr w:type="spellStart"/>
      <w:r>
        <w:rPr>
          <w:i/>
          <w:sz w:val="24"/>
          <w:szCs w:val="24"/>
        </w:rPr>
        <w:t>euro</w:t>
      </w:r>
      <w:proofErr w:type="spellEnd"/>
      <w:r>
        <w:rPr>
          <w:sz w:val="24"/>
          <w:szCs w:val="24"/>
        </w:rPr>
        <w:t>).</w:t>
      </w:r>
    </w:p>
    <w:p w:rsidR="00B35FF5" w:rsidRDefault="00B35FF5" w:rsidP="00FE761E">
      <w:pPr>
        <w:widowControl w:val="0"/>
        <w:numPr>
          <w:ilvl w:val="0"/>
          <w:numId w:val="75"/>
        </w:numPr>
        <w:tabs>
          <w:tab w:val="left" w:pos="426"/>
        </w:tabs>
        <w:spacing w:line="360" w:lineRule="auto"/>
        <w:ind w:left="0" w:firstLine="567"/>
        <w:jc w:val="both"/>
        <w:rPr>
          <w:sz w:val="24"/>
          <w:szCs w:val="24"/>
        </w:rPr>
      </w:pPr>
      <w:r>
        <w:rPr>
          <w:color w:val="000000"/>
          <w:sz w:val="24"/>
          <w:szCs w:val="24"/>
        </w:rPr>
        <w:t>Ja kāds izsoles dalībnieks atsakās no turpmākās solīšanas, viņa pēdējā solītā cena tiek apstiprināta ar izsoles dalībnieka parakstu izsoles dalībnieku sarakstā. Šajā gadījumā izsoles dalībniekam tiek atmaksāta iemaksātā drošības nauda.</w:t>
      </w:r>
    </w:p>
    <w:p w:rsidR="00B35FF5" w:rsidRDefault="00B35FF5" w:rsidP="00FE761E">
      <w:pPr>
        <w:widowControl w:val="0"/>
        <w:numPr>
          <w:ilvl w:val="0"/>
          <w:numId w:val="75"/>
        </w:numPr>
        <w:tabs>
          <w:tab w:val="left" w:pos="426"/>
        </w:tabs>
        <w:spacing w:line="360" w:lineRule="auto"/>
        <w:ind w:left="0" w:firstLine="567"/>
        <w:jc w:val="both"/>
        <w:rPr>
          <w:sz w:val="24"/>
          <w:szCs w:val="24"/>
        </w:rPr>
      </w:pPr>
      <w:r>
        <w:rPr>
          <w:color w:val="000000"/>
          <w:sz w:val="24"/>
          <w:szCs w:val="24"/>
        </w:rPr>
        <w:t>Izsole ar augšupejošu soli turpinās līdz kāds no tās dalībniekiem nosola visaugstāko cenu, tad izsole tiek izsludināta par pabeigtu.</w:t>
      </w:r>
    </w:p>
    <w:p w:rsidR="00B35FF5" w:rsidRDefault="00B35FF5" w:rsidP="00FE761E">
      <w:pPr>
        <w:widowControl w:val="0"/>
        <w:numPr>
          <w:ilvl w:val="0"/>
          <w:numId w:val="75"/>
        </w:numPr>
        <w:tabs>
          <w:tab w:val="left" w:pos="426"/>
        </w:tabs>
        <w:spacing w:line="360" w:lineRule="auto"/>
        <w:ind w:left="0" w:firstLine="567"/>
        <w:jc w:val="both"/>
        <w:rPr>
          <w:sz w:val="24"/>
          <w:szCs w:val="24"/>
        </w:rPr>
      </w:pPr>
      <w:r>
        <w:rPr>
          <w:color w:val="000000"/>
          <w:sz w:val="24"/>
          <w:szCs w:val="24"/>
        </w:rPr>
        <w:t xml:space="preserve">Ja izsolē piedalās divi vai vairāki dalībnieki un neviens no viņiem nav pārsolījis izsoles sākumcenu vai arī cenu, kas izveidojusies palielinot izsoles sākumcenu, izsole atzīstama par nenotikušu, bet iemaksātā drošības nauda </w:t>
      </w:r>
      <w:r>
        <w:rPr>
          <w:sz w:val="24"/>
          <w:szCs w:val="24"/>
        </w:rPr>
        <w:t>netiek atmaksāta</w:t>
      </w:r>
      <w:r>
        <w:rPr>
          <w:color w:val="000000"/>
          <w:sz w:val="24"/>
          <w:szCs w:val="24"/>
        </w:rPr>
        <w:t xml:space="preserve"> izsoles dalībniekiem. Šādā gadījumā rīkojama atkārtota izsole.</w:t>
      </w:r>
    </w:p>
    <w:p w:rsidR="00B35FF5" w:rsidRDefault="00B35FF5" w:rsidP="00FE761E">
      <w:pPr>
        <w:widowControl w:val="0"/>
        <w:numPr>
          <w:ilvl w:val="0"/>
          <w:numId w:val="75"/>
        </w:numPr>
        <w:tabs>
          <w:tab w:val="left" w:pos="426"/>
        </w:tabs>
        <w:spacing w:line="360" w:lineRule="auto"/>
        <w:ind w:left="0" w:firstLine="567"/>
        <w:jc w:val="both"/>
        <w:rPr>
          <w:sz w:val="24"/>
          <w:szCs w:val="24"/>
        </w:rPr>
      </w:pPr>
      <w:r>
        <w:rPr>
          <w:color w:val="000000"/>
          <w:sz w:val="24"/>
          <w:szCs w:val="24"/>
        </w:rPr>
        <w:t>Atkārtotas izsoles gadījumā Gulbenes novada dome ar atsevišķu lēmumu var ierosināt veikt atkārtotu novērtēšanu, atsavināšanas veida maiņu vai atcelt lēmumu par nodošanu atsavināšanai.</w:t>
      </w:r>
    </w:p>
    <w:p w:rsidR="00B35FF5" w:rsidRDefault="00B35FF5" w:rsidP="00FE761E">
      <w:pPr>
        <w:widowControl w:val="0"/>
        <w:numPr>
          <w:ilvl w:val="0"/>
          <w:numId w:val="75"/>
        </w:numPr>
        <w:tabs>
          <w:tab w:val="left" w:pos="426"/>
        </w:tabs>
        <w:spacing w:line="360" w:lineRule="auto"/>
        <w:ind w:left="0" w:firstLine="567"/>
        <w:jc w:val="both"/>
        <w:rPr>
          <w:color w:val="000000"/>
          <w:sz w:val="24"/>
          <w:szCs w:val="24"/>
        </w:rPr>
      </w:pPr>
      <w:r>
        <w:rPr>
          <w:color w:val="000000"/>
          <w:sz w:val="24"/>
          <w:szCs w:val="24"/>
        </w:rPr>
        <w:t>Objektu iespējams iegādāties ar tūlītēju samaksu vai slēdzot nomaksas pirkuma līgumu uz laiku līdz pieciem gadiem.</w:t>
      </w:r>
    </w:p>
    <w:p w:rsidR="00B35FF5" w:rsidRDefault="00B35FF5" w:rsidP="00FE761E">
      <w:pPr>
        <w:widowControl w:val="0"/>
        <w:numPr>
          <w:ilvl w:val="0"/>
          <w:numId w:val="75"/>
        </w:numPr>
        <w:tabs>
          <w:tab w:val="left" w:pos="426"/>
        </w:tabs>
        <w:spacing w:line="360" w:lineRule="auto"/>
        <w:ind w:left="0" w:firstLine="567"/>
        <w:jc w:val="both"/>
        <w:rPr>
          <w:color w:val="000000"/>
          <w:sz w:val="24"/>
          <w:szCs w:val="24"/>
        </w:rPr>
      </w:pPr>
      <w:r>
        <w:rPr>
          <w:color w:val="000000"/>
          <w:sz w:val="24"/>
          <w:szCs w:val="24"/>
        </w:rPr>
        <w:t>Objektu pērkot ar tūlītēju samaksu, nosolītā augstākā summa, atrēķinot naudā iemaksāto nodrošinājumu, jāsamaksā divu nedēļu laikā no izsoles dienas,</w:t>
      </w:r>
      <w:r>
        <w:rPr>
          <w:sz w:val="24"/>
          <w:szCs w:val="24"/>
        </w:rPr>
        <w:t xml:space="preserve"> ieskaitot to Gulbenes novada pašvaldības norādītajā kontā Nr.LV81UNLA0050019845884, AS „SEB banka”, kods UNLALV2X, </w:t>
      </w:r>
      <w:r>
        <w:rPr>
          <w:color w:val="000000"/>
          <w:sz w:val="24"/>
          <w:szCs w:val="24"/>
        </w:rPr>
        <w:t xml:space="preserve">ar atzīmi “Nekustamā īpašuma </w:t>
      </w:r>
      <w:r>
        <w:rPr>
          <w:sz w:val="24"/>
          <w:szCs w:val="24"/>
        </w:rPr>
        <w:t xml:space="preserve">Rankas pagastā ar nosaukumu “Rankas pamatskola”, kadastra numurs 5084 008 0206, </w:t>
      </w:r>
      <w:r>
        <w:rPr>
          <w:color w:val="000000"/>
          <w:sz w:val="24"/>
          <w:szCs w:val="24"/>
        </w:rPr>
        <w:t>pirkuma maksa”.</w:t>
      </w:r>
    </w:p>
    <w:p w:rsidR="00B35FF5" w:rsidRDefault="00B35FF5" w:rsidP="00FE761E">
      <w:pPr>
        <w:widowControl w:val="0"/>
        <w:numPr>
          <w:ilvl w:val="0"/>
          <w:numId w:val="75"/>
        </w:numPr>
        <w:tabs>
          <w:tab w:val="left" w:pos="426"/>
        </w:tabs>
        <w:spacing w:line="360" w:lineRule="auto"/>
        <w:ind w:left="0" w:firstLine="567"/>
        <w:jc w:val="both"/>
        <w:rPr>
          <w:color w:val="000000"/>
          <w:sz w:val="24"/>
          <w:szCs w:val="24"/>
        </w:rPr>
      </w:pPr>
      <w:r>
        <w:rPr>
          <w:color w:val="000000"/>
          <w:sz w:val="24"/>
          <w:szCs w:val="24"/>
        </w:rPr>
        <w:t>Objektu pērkot uz nomaksu d</w:t>
      </w:r>
      <w:r>
        <w:rPr>
          <w:sz w:val="24"/>
          <w:szCs w:val="24"/>
        </w:rPr>
        <w:t>ivu nedēļu laikā no izsoles dienas</w:t>
      </w:r>
      <w:r>
        <w:rPr>
          <w:color w:val="000000"/>
          <w:sz w:val="24"/>
          <w:szCs w:val="24"/>
        </w:rPr>
        <w:t xml:space="preserve"> jāsamaksā avanss 10% apmērā no piedāvātās augstākās summas</w:t>
      </w:r>
      <w:r>
        <w:rPr>
          <w:sz w:val="24"/>
          <w:szCs w:val="24"/>
        </w:rPr>
        <w:t xml:space="preserve">, ieskaitot to Gulbenes novada pašvaldības norādītajā kontā Nr.LV81UNLA0050019845884, AS „SEB banka”, kods UNLALV2X, </w:t>
      </w:r>
      <w:r>
        <w:rPr>
          <w:color w:val="000000"/>
          <w:sz w:val="24"/>
          <w:szCs w:val="24"/>
        </w:rPr>
        <w:t xml:space="preserve">ar atzīmi “Nekustamā īpašuma </w:t>
      </w:r>
      <w:r>
        <w:rPr>
          <w:sz w:val="24"/>
          <w:szCs w:val="24"/>
        </w:rPr>
        <w:t xml:space="preserve">Rankas pagastā ar nosaukumu “Rankas pamatskola”, kadastra numurs 5084 008 0206, </w:t>
      </w:r>
      <w:r>
        <w:rPr>
          <w:color w:val="000000"/>
          <w:sz w:val="24"/>
          <w:szCs w:val="24"/>
        </w:rPr>
        <w:t>avanss”. Iemaksātā nodrošinājuma summa tiek ieskaitīta avansā.</w:t>
      </w:r>
    </w:p>
    <w:p w:rsidR="00B35FF5" w:rsidRDefault="00B35FF5" w:rsidP="00FE761E">
      <w:pPr>
        <w:widowControl w:val="0"/>
        <w:numPr>
          <w:ilvl w:val="0"/>
          <w:numId w:val="75"/>
        </w:numPr>
        <w:tabs>
          <w:tab w:val="left" w:pos="426"/>
        </w:tabs>
        <w:spacing w:line="360" w:lineRule="auto"/>
        <w:ind w:left="0" w:firstLine="567"/>
        <w:jc w:val="both"/>
        <w:rPr>
          <w:color w:val="000000"/>
          <w:sz w:val="24"/>
          <w:szCs w:val="24"/>
        </w:rPr>
      </w:pPr>
      <w:r>
        <w:rPr>
          <w:color w:val="000000"/>
          <w:sz w:val="24"/>
          <w:szCs w:val="24"/>
        </w:rPr>
        <w:t xml:space="preserve">Nokavējot noteikto samaksas termiņu, nosolītājs zaudē iesniegto nodrošinājumu. </w:t>
      </w:r>
    </w:p>
    <w:p w:rsidR="00B35FF5" w:rsidRDefault="00B35FF5" w:rsidP="00FE761E">
      <w:pPr>
        <w:widowControl w:val="0"/>
        <w:numPr>
          <w:ilvl w:val="0"/>
          <w:numId w:val="75"/>
        </w:numPr>
        <w:tabs>
          <w:tab w:val="left" w:pos="426"/>
        </w:tabs>
        <w:spacing w:line="360" w:lineRule="auto"/>
        <w:ind w:left="0" w:firstLine="567"/>
        <w:jc w:val="both"/>
        <w:rPr>
          <w:color w:val="000000"/>
          <w:sz w:val="24"/>
          <w:szCs w:val="24"/>
        </w:rPr>
      </w:pPr>
      <w:r>
        <w:rPr>
          <w:color w:val="000000"/>
          <w:sz w:val="24"/>
          <w:szCs w:val="24"/>
        </w:rPr>
        <w:t xml:space="preserve">Ja nosolītājs šo </w:t>
      </w:r>
      <w:r>
        <w:rPr>
          <w:sz w:val="24"/>
          <w:szCs w:val="24"/>
        </w:rPr>
        <w:t>noteikumu 30.punktā</w:t>
      </w:r>
      <w:r>
        <w:rPr>
          <w:color w:val="000000"/>
          <w:sz w:val="24"/>
          <w:szCs w:val="24"/>
        </w:rPr>
        <w:t xml:space="preserve"> noteiktajā laikā nav samaksājis nosolīto cenu, pārsolītajam pircējam ir tiesības divu nedēļu laikā paziņot izsoles rīkotājam par nekustamā īpašuma pirkšanu par paša nosolīto augstāko cenu.</w:t>
      </w:r>
    </w:p>
    <w:p w:rsidR="00B35FF5" w:rsidRDefault="00B35FF5" w:rsidP="00FE761E">
      <w:pPr>
        <w:widowControl w:val="0"/>
        <w:numPr>
          <w:ilvl w:val="0"/>
          <w:numId w:val="75"/>
        </w:numPr>
        <w:tabs>
          <w:tab w:val="left" w:pos="426"/>
        </w:tabs>
        <w:spacing w:line="360" w:lineRule="auto"/>
        <w:ind w:left="0" w:firstLine="567"/>
        <w:jc w:val="both"/>
        <w:rPr>
          <w:color w:val="000000"/>
          <w:sz w:val="24"/>
          <w:szCs w:val="24"/>
        </w:rPr>
      </w:pPr>
      <w:r>
        <w:rPr>
          <w:color w:val="000000"/>
          <w:sz w:val="24"/>
          <w:szCs w:val="24"/>
        </w:rPr>
        <w:t>Ja nosolītājs šo noteikumu 31.punktā noteiktajā laikā nav samaksājis avansu, pārsolītajam pircējam ir tiesības divu nedēļu laikā paziņot izsoles rīkotājam par nekustamā īpašuma pirkšanu par paša nosolīto augstāko cenu.</w:t>
      </w:r>
    </w:p>
    <w:p w:rsidR="00B35FF5" w:rsidRDefault="00B35FF5" w:rsidP="00FE761E">
      <w:pPr>
        <w:widowControl w:val="0"/>
        <w:numPr>
          <w:ilvl w:val="0"/>
          <w:numId w:val="75"/>
        </w:numPr>
        <w:tabs>
          <w:tab w:val="left" w:pos="426"/>
        </w:tabs>
        <w:spacing w:line="360" w:lineRule="auto"/>
        <w:ind w:left="0" w:firstLine="567"/>
        <w:jc w:val="both"/>
        <w:rPr>
          <w:color w:val="000000"/>
          <w:sz w:val="24"/>
          <w:szCs w:val="24"/>
        </w:rPr>
      </w:pPr>
      <w:r>
        <w:rPr>
          <w:color w:val="000000"/>
          <w:sz w:val="24"/>
          <w:szCs w:val="24"/>
        </w:rPr>
        <w:t>Ja pārsolītais pircējs nav samaksājis nosolīto cenu vai avansu 10% apmērā no viņa piedāvātās augstākās summas divu nedēļu laikā kopš paziņojuma iesniegšanas izsoles rīkotājam, izsole ar augšupejošu soli atzīstama par nenotikušu. Šādā gadījumā rīkojama atkārtota izsole.</w:t>
      </w:r>
    </w:p>
    <w:p w:rsidR="00B35FF5" w:rsidRDefault="00B35FF5" w:rsidP="00FE761E">
      <w:pPr>
        <w:widowControl w:val="0"/>
        <w:numPr>
          <w:ilvl w:val="0"/>
          <w:numId w:val="75"/>
        </w:numPr>
        <w:tabs>
          <w:tab w:val="left" w:pos="426"/>
        </w:tabs>
        <w:spacing w:line="360" w:lineRule="auto"/>
        <w:ind w:left="0" w:firstLine="567"/>
        <w:jc w:val="both"/>
        <w:rPr>
          <w:color w:val="000000"/>
          <w:sz w:val="24"/>
          <w:szCs w:val="24"/>
        </w:rPr>
      </w:pPr>
      <w:r>
        <w:rPr>
          <w:color w:val="000000"/>
          <w:sz w:val="24"/>
          <w:szCs w:val="24"/>
        </w:rPr>
        <w:t>Izsoles rīkotājs apstiprina izsoles protokolu septiņu dienu laikā pēc izsoles.</w:t>
      </w:r>
    </w:p>
    <w:p w:rsidR="00B35FF5" w:rsidRDefault="00B35FF5" w:rsidP="00FE761E">
      <w:pPr>
        <w:widowControl w:val="0"/>
        <w:numPr>
          <w:ilvl w:val="0"/>
          <w:numId w:val="75"/>
        </w:numPr>
        <w:tabs>
          <w:tab w:val="left" w:pos="426"/>
        </w:tabs>
        <w:spacing w:line="360" w:lineRule="auto"/>
        <w:ind w:left="0" w:firstLine="567"/>
        <w:jc w:val="both"/>
        <w:rPr>
          <w:color w:val="000000"/>
          <w:sz w:val="24"/>
          <w:szCs w:val="24"/>
        </w:rPr>
      </w:pPr>
      <w:r>
        <w:rPr>
          <w:color w:val="000000"/>
          <w:sz w:val="24"/>
          <w:szCs w:val="24"/>
        </w:rPr>
        <w:lastRenderedPageBreak/>
        <w:t xml:space="preserve">Ja nekustamo īpašumu iegādājas uz nomaksu vai līgumā ir paredzēti īpaši nekustamā īpašuma izmantošanas nosacījumi, pirms izsoles rezultātu apstiprināšanas juridiskajām personām pārbauda nodokļu nomaksu, ņemot vērā informāciju, kas ievietota Ministru kabineta noteiktajā informācijas sistēmā – Valsts ieņēmumu dienesta publiskajā nodokļu parādnieku datubāzē, kā arī pēdējos nekustamā īpašuma nodokļa administrēšanas sistēmā aktualizētos datus. Pirkuma līgumu slēdz ar tādu juridisko personu, kuras nodokļu, tai skaitā nodevu un valsts obligātās sociālās apdrošināšanas iemaksu, parāds Latvijā nepārsniedz 150 </w:t>
      </w:r>
      <w:proofErr w:type="spellStart"/>
      <w:r>
        <w:rPr>
          <w:i/>
          <w:color w:val="000000"/>
          <w:sz w:val="24"/>
          <w:szCs w:val="24"/>
        </w:rPr>
        <w:t>euro</w:t>
      </w:r>
      <w:proofErr w:type="spellEnd"/>
      <w:r>
        <w:rPr>
          <w:color w:val="000000"/>
          <w:sz w:val="24"/>
          <w:szCs w:val="24"/>
        </w:rPr>
        <w:t>.</w:t>
      </w:r>
    </w:p>
    <w:p w:rsidR="00B35FF5" w:rsidRDefault="00B35FF5" w:rsidP="00FE761E">
      <w:pPr>
        <w:widowControl w:val="0"/>
        <w:numPr>
          <w:ilvl w:val="0"/>
          <w:numId w:val="75"/>
        </w:numPr>
        <w:spacing w:line="360" w:lineRule="auto"/>
        <w:ind w:left="0" w:firstLine="567"/>
        <w:jc w:val="both"/>
        <w:rPr>
          <w:sz w:val="24"/>
          <w:szCs w:val="24"/>
        </w:rPr>
      </w:pPr>
      <w:r>
        <w:rPr>
          <w:sz w:val="24"/>
          <w:szCs w:val="24"/>
        </w:rPr>
        <w:t xml:space="preserve">Juridiskā persona, kura nosolījusi visaugstāko cenu vai nosolījusi nākamo augstāko cenu un kurai šo noteikumu 37.punktā noteiktajā kārtībā konstatēts nodokļu parāds, var pierādīt tā </w:t>
      </w:r>
      <w:proofErr w:type="spellStart"/>
      <w:r>
        <w:rPr>
          <w:sz w:val="24"/>
          <w:szCs w:val="24"/>
        </w:rPr>
        <w:t>neesību</w:t>
      </w:r>
      <w:proofErr w:type="spellEnd"/>
      <w:r>
        <w:rPr>
          <w:sz w:val="24"/>
          <w:szCs w:val="24"/>
        </w:rPr>
        <w:t>, iesniedzot:</w:t>
      </w:r>
    </w:p>
    <w:p w:rsidR="00B35FF5" w:rsidRDefault="00B35FF5" w:rsidP="00FE761E">
      <w:pPr>
        <w:widowControl w:val="0"/>
        <w:numPr>
          <w:ilvl w:val="1"/>
          <w:numId w:val="75"/>
        </w:numPr>
        <w:tabs>
          <w:tab w:val="left" w:pos="993"/>
        </w:tabs>
        <w:spacing w:line="360" w:lineRule="auto"/>
        <w:ind w:left="0" w:firstLine="567"/>
        <w:jc w:val="both"/>
        <w:rPr>
          <w:sz w:val="24"/>
          <w:szCs w:val="24"/>
        </w:rPr>
      </w:pPr>
      <w:r>
        <w:rPr>
          <w:sz w:val="24"/>
          <w:szCs w:val="24"/>
        </w:rPr>
        <w:t>attiecīgās personas vai tās pārstāvja apliecinātu izdruku no Valsts ieņēmumu dienesta elektroniskās deklarēšanas sistēmas vai Valsts ieņēmumu dienesta izziņu par to, ka attiecīgajai personai nav nodokļu parādu, tai skaitā valsts sociālās apdrošināšanas iemaksu parādu;</w:t>
      </w:r>
    </w:p>
    <w:p w:rsidR="00B35FF5" w:rsidRDefault="00B35FF5" w:rsidP="00FE761E">
      <w:pPr>
        <w:widowControl w:val="0"/>
        <w:numPr>
          <w:ilvl w:val="1"/>
          <w:numId w:val="75"/>
        </w:numPr>
        <w:tabs>
          <w:tab w:val="left" w:pos="993"/>
        </w:tabs>
        <w:spacing w:line="360" w:lineRule="auto"/>
        <w:ind w:left="0" w:firstLine="567"/>
        <w:jc w:val="both"/>
        <w:rPr>
          <w:sz w:val="24"/>
          <w:szCs w:val="24"/>
        </w:rPr>
      </w:pPr>
      <w:r>
        <w:rPr>
          <w:sz w:val="24"/>
          <w:szCs w:val="24"/>
        </w:rPr>
        <w:t xml:space="preserve">Valsts ieņēmumu dienesta vai pašvaldības kompetentās institūcijas lēmuma kopiju par nodokļu samaksas termiņa pagarināšanu vai atlikšanu vai citus objektīvus pierādījumus par nodokļu parāda </w:t>
      </w:r>
      <w:proofErr w:type="spellStart"/>
      <w:r>
        <w:rPr>
          <w:sz w:val="24"/>
          <w:szCs w:val="24"/>
        </w:rPr>
        <w:t>neesību</w:t>
      </w:r>
      <w:proofErr w:type="spellEnd"/>
      <w:r>
        <w:rPr>
          <w:sz w:val="24"/>
          <w:szCs w:val="24"/>
        </w:rPr>
        <w:t>.</w:t>
      </w:r>
    </w:p>
    <w:p w:rsidR="00B35FF5" w:rsidRDefault="00B35FF5" w:rsidP="00FE761E">
      <w:pPr>
        <w:widowControl w:val="0"/>
        <w:numPr>
          <w:ilvl w:val="0"/>
          <w:numId w:val="75"/>
        </w:numPr>
        <w:spacing w:line="360" w:lineRule="auto"/>
        <w:ind w:left="0" w:firstLine="567"/>
        <w:jc w:val="both"/>
        <w:rPr>
          <w:sz w:val="24"/>
          <w:szCs w:val="24"/>
        </w:rPr>
      </w:pPr>
      <w:r>
        <w:rPr>
          <w:sz w:val="24"/>
          <w:szCs w:val="24"/>
        </w:rPr>
        <w:t>Juridiskā persona, kura nosolījusi visaugstāko cenu, bet kurai šo noteikumu 37.punktā noteiktajā kārtībā konstatēts nodokļu parāds, zaudē iesniegto nodrošinājumu, un nekustamais īpašums tiek piedāvāts pircējam, kurš nosolījis nākamo augstāko cenu.</w:t>
      </w:r>
    </w:p>
    <w:p w:rsidR="00B35FF5" w:rsidRDefault="00B35FF5" w:rsidP="00FE761E">
      <w:pPr>
        <w:widowControl w:val="0"/>
        <w:numPr>
          <w:ilvl w:val="0"/>
          <w:numId w:val="75"/>
        </w:numPr>
        <w:spacing w:line="360" w:lineRule="auto"/>
        <w:ind w:left="0" w:firstLine="567"/>
        <w:jc w:val="both"/>
        <w:rPr>
          <w:sz w:val="24"/>
          <w:szCs w:val="24"/>
        </w:rPr>
      </w:pPr>
      <w:r>
        <w:rPr>
          <w:sz w:val="24"/>
          <w:szCs w:val="24"/>
        </w:rPr>
        <w:t xml:space="preserve">Ja pircējam – juridiskajai personai, kura nosolījusi nākamo augstāko cenu, – šā šo noteikumu 37.punktā noteiktajā kārtībā tiek konstatēts nodokļu parāds, tas zaudē iesniegto nodrošinājumu, </w:t>
      </w:r>
      <w:r>
        <w:rPr>
          <w:color w:val="000000"/>
          <w:sz w:val="24"/>
          <w:szCs w:val="24"/>
        </w:rPr>
        <w:t>izsole atzīstama par nenotikušu. Šādā gadījumā rīkojama atkārtota izsole</w:t>
      </w:r>
      <w:r>
        <w:rPr>
          <w:sz w:val="24"/>
          <w:szCs w:val="24"/>
        </w:rPr>
        <w:t>.</w:t>
      </w:r>
    </w:p>
    <w:p w:rsidR="00B35FF5" w:rsidRDefault="00B35FF5" w:rsidP="00FE761E">
      <w:pPr>
        <w:widowControl w:val="0"/>
        <w:numPr>
          <w:ilvl w:val="0"/>
          <w:numId w:val="75"/>
        </w:numPr>
        <w:tabs>
          <w:tab w:val="left" w:pos="426"/>
        </w:tabs>
        <w:spacing w:line="360" w:lineRule="auto"/>
        <w:ind w:left="0" w:firstLine="567"/>
        <w:jc w:val="both"/>
        <w:rPr>
          <w:color w:val="000000"/>
          <w:sz w:val="24"/>
          <w:szCs w:val="24"/>
        </w:rPr>
      </w:pPr>
      <w:r>
        <w:rPr>
          <w:color w:val="000000"/>
          <w:sz w:val="24"/>
          <w:szCs w:val="24"/>
        </w:rPr>
        <w:t>Gulbenes novada dome izsoles rezultātus apstiprina ne vēlāk kā 30 dienu laikā pēc šo noteikumu 30. vai 31.punktā paredzēto maksājumu nokārtošanas un šo noteikumu 37.punktā noteiktajā kārtībā veiktās pārbaudes.</w:t>
      </w:r>
    </w:p>
    <w:p w:rsidR="00B35FF5" w:rsidRDefault="00B35FF5" w:rsidP="00FE761E">
      <w:pPr>
        <w:widowControl w:val="0"/>
        <w:numPr>
          <w:ilvl w:val="0"/>
          <w:numId w:val="75"/>
        </w:numPr>
        <w:tabs>
          <w:tab w:val="left" w:pos="426"/>
        </w:tabs>
        <w:spacing w:line="360" w:lineRule="auto"/>
        <w:ind w:left="0" w:firstLine="567"/>
        <w:jc w:val="both"/>
        <w:rPr>
          <w:color w:val="000000"/>
          <w:sz w:val="24"/>
          <w:szCs w:val="24"/>
        </w:rPr>
      </w:pPr>
      <w:r>
        <w:rPr>
          <w:color w:val="000000"/>
          <w:sz w:val="24"/>
          <w:szCs w:val="24"/>
        </w:rPr>
        <w:t>Gulbenes novada dome trīsdesmit dienu laikā pēc izsoles rezultātu apstiprināšanas noslēdz ar izsoles uzvarētāju pirkuma līgumu. Pārdodot nekustamo īpašumu uz nomaksu, pirkuma līgumam tiek pievienots maksāšanas grafiks.</w:t>
      </w:r>
    </w:p>
    <w:p w:rsidR="00B35FF5" w:rsidRDefault="00B35FF5" w:rsidP="00FE761E">
      <w:pPr>
        <w:widowControl w:val="0"/>
        <w:numPr>
          <w:ilvl w:val="0"/>
          <w:numId w:val="75"/>
        </w:numPr>
        <w:tabs>
          <w:tab w:val="left" w:pos="426"/>
        </w:tabs>
        <w:spacing w:line="360" w:lineRule="auto"/>
        <w:ind w:left="0" w:firstLine="567"/>
        <w:jc w:val="both"/>
        <w:rPr>
          <w:sz w:val="24"/>
          <w:szCs w:val="24"/>
        </w:rPr>
      </w:pPr>
      <w:r>
        <w:rPr>
          <w:sz w:val="24"/>
          <w:szCs w:val="24"/>
        </w:rPr>
        <w:t>Pērkot nekustamo īpašumu uz nomaksu, pircējs maksā 6% (sešus procentus) gadā no vēl nesamaksātās pirkuma maksas daļas un par pirkuma līgumā noteikto maksājumu termiņu kavējumiem – nokavējuma procentus 0,1 procenta apmērā no kavētās maksājuma summas par katru kavējuma dienu.</w:t>
      </w:r>
    </w:p>
    <w:p w:rsidR="00B35FF5" w:rsidRDefault="00B35FF5" w:rsidP="00FE761E">
      <w:pPr>
        <w:widowControl w:val="0"/>
        <w:numPr>
          <w:ilvl w:val="0"/>
          <w:numId w:val="75"/>
        </w:numPr>
        <w:tabs>
          <w:tab w:val="left" w:pos="426"/>
        </w:tabs>
        <w:spacing w:line="360" w:lineRule="auto"/>
        <w:ind w:left="0" w:firstLine="567"/>
        <w:jc w:val="both"/>
        <w:rPr>
          <w:color w:val="000000"/>
          <w:sz w:val="24"/>
          <w:szCs w:val="24"/>
        </w:rPr>
      </w:pPr>
      <w:r>
        <w:rPr>
          <w:color w:val="000000"/>
          <w:sz w:val="24"/>
          <w:szCs w:val="24"/>
        </w:rPr>
        <w:t xml:space="preserve">Pēc pirkuma </w:t>
      </w:r>
      <w:smartTag w:uri="schemas-tilde-lv/tildestengine" w:element="veidnes">
        <w:smartTagPr>
          <w:attr w:name="text" w:val="līguma"/>
          <w:attr w:name="id" w:val="-1"/>
          <w:attr w:name="baseform" w:val="līgum|s"/>
        </w:smartTagPr>
        <w:r>
          <w:rPr>
            <w:color w:val="000000"/>
            <w:sz w:val="24"/>
            <w:szCs w:val="24"/>
          </w:rPr>
          <w:t>līguma</w:t>
        </w:r>
      </w:smartTag>
      <w:r>
        <w:rPr>
          <w:color w:val="000000"/>
          <w:sz w:val="24"/>
          <w:szCs w:val="24"/>
        </w:rPr>
        <w:t xml:space="preserve"> parakstīšanas visa dokumentācija, kas saistīta ar Gulbenes novada </w:t>
      </w:r>
      <w:r>
        <w:rPr>
          <w:sz w:val="24"/>
          <w:szCs w:val="24"/>
        </w:rPr>
        <w:t>pašvaldības</w:t>
      </w:r>
      <w:r>
        <w:rPr>
          <w:color w:val="000000"/>
          <w:sz w:val="24"/>
          <w:szCs w:val="24"/>
        </w:rPr>
        <w:t xml:space="preserve"> nekustamo īpašumu </w:t>
      </w:r>
      <w:r>
        <w:rPr>
          <w:sz w:val="24"/>
          <w:szCs w:val="24"/>
        </w:rPr>
        <w:t xml:space="preserve">Rankas pagastā ar nosaukumu “Rankas pamatskola”, kadastra numurs 5084 008 0206, </w:t>
      </w:r>
      <w:r>
        <w:rPr>
          <w:color w:val="000000"/>
          <w:sz w:val="24"/>
          <w:szCs w:val="24"/>
        </w:rPr>
        <w:t>tiek nodota ieguvējam, sastādot par to nodošanas – pieņemšanas aktu.</w:t>
      </w:r>
    </w:p>
    <w:p w:rsidR="00B35FF5" w:rsidRDefault="00B35FF5" w:rsidP="00FE761E">
      <w:pPr>
        <w:widowControl w:val="0"/>
        <w:numPr>
          <w:ilvl w:val="0"/>
          <w:numId w:val="75"/>
        </w:numPr>
        <w:tabs>
          <w:tab w:val="left" w:pos="426"/>
        </w:tabs>
        <w:spacing w:line="360" w:lineRule="auto"/>
        <w:ind w:left="0" w:firstLine="567"/>
        <w:jc w:val="both"/>
        <w:rPr>
          <w:color w:val="000000"/>
          <w:sz w:val="24"/>
          <w:szCs w:val="24"/>
        </w:rPr>
      </w:pPr>
      <w:r>
        <w:rPr>
          <w:color w:val="000000"/>
          <w:sz w:val="24"/>
          <w:szCs w:val="24"/>
        </w:rPr>
        <w:t xml:space="preserve">Nekustamā īpašuma </w:t>
      </w:r>
      <w:proofErr w:type="spellStart"/>
      <w:r>
        <w:rPr>
          <w:color w:val="000000"/>
          <w:sz w:val="24"/>
          <w:szCs w:val="24"/>
        </w:rPr>
        <w:t>pārreģistrāciju</w:t>
      </w:r>
      <w:proofErr w:type="spellEnd"/>
      <w:r>
        <w:rPr>
          <w:color w:val="000000"/>
          <w:sz w:val="24"/>
          <w:szCs w:val="24"/>
        </w:rPr>
        <w:t xml:space="preserve"> Zemesgrāmatā izdara Pircējs par saviem līdzekļiem.</w:t>
      </w:r>
    </w:p>
    <w:p w:rsidR="00B35FF5" w:rsidRDefault="00B35FF5" w:rsidP="00B35FF5">
      <w:pPr>
        <w:tabs>
          <w:tab w:val="left" w:pos="426"/>
        </w:tabs>
        <w:spacing w:line="360" w:lineRule="auto"/>
        <w:jc w:val="both"/>
        <w:rPr>
          <w:rFonts w:ascii="Calibri" w:hAnsi="Calibri"/>
          <w:color w:val="000000"/>
        </w:rPr>
      </w:pPr>
    </w:p>
    <w:p w:rsidR="00B35FF5" w:rsidRDefault="00B35FF5" w:rsidP="00B35FF5">
      <w:pPr>
        <w:spacing w:line="360" w:lineRule="auto"/>
        <w:jc w:val="both"/>
        <w:rPr>
          <w:color w:val="000000"/>
          <w:sz w:val="24"/>
          <w:szCs w:val="24"/>
        </w:rPr>
      </w:pPr>
      <w:r>
        <w:rPr>
          <w:color w:val="000000"/>
          <w:sz w:val="24"/>
          <w:szCs w:val="24"/>
        </w:rPr>
        <w:t xml:space="preserve">Gulbenes novada domes priekšsēdētājs                                      </w:t>
      </w:r>
      <w:r>
        <w:rPr>
          <w:color w:val="000000"/>
          <w:sz w:val="24"/>
          <w:szCs w:val="24"/>
        </w:rPr>
        <w:tab/>
      </w:r>
      <w:r>
        <w:rPr>
          <w:color w:val="000000"/>
          <w:sz w:val="24"/>
          <w:szCs w:val="24"/>
        </w:rPr>
        <w:tab/>
      </w:r>
      <w:proofErr w:type="spellStart"/>
      <w:r>
        <w:rPr>
          <w:color w:val="000000"/>
          <w:sz w:val="24"/>
          <w:szCs w:val="24"/>
        </w:rPr>
        <w:t>N.Audzišs</w:t>
      </w:r>
      <w:proofErr w:type="spellEnd"/>
    </w:p>
    <w:p w:rsidR="00B35FF5" w:rsidRDefault="00B35FF5" w:rsidP="00B35FF5">
      <w:pPr>
        <w:rPr>
          <w:rFonts w:ascii="Calibri" w:hAnsi="Calibri"/>
        </w:rPr>
      </w:pPr>
    </w:p>
    <w:p w:rsidR="00B35FF5" w:rsidRDefault="00B35FF5" w:rsidP="00B35FF5">
      <w:pPr>
        <w:tabs>
          <w:tab w:val="left" w:pos="426"/>
        </w:tabs>
        <w:spacing w:line="360" w:lineRule="auto"/>
        <w:jc w:val="both"/>
      </w:pPr>
    </w:p>
    <w:p w:rsidR="00B35FF5" w:rsidRDefault="00B35FF5" w:rsidP="00B35FF5">
      <w:pPr>
        <w:ind w:left="4111"/>
        <w:jc w:val="both"/>
        <w:rPr>
          <w:sz w:val="24"/>
          <w:szCs w:val="24"/>
        </w:rPr>
      </w:pPr>
    </w:p>
    <w:p w:rsidR="00B35FF5" w:rsidRDefault="00B35FF5" w:rsidP="00B35FF5">
      <w:pPr>
        <w:rPr>
          <w:rFonts w:cs="Arial"/>
          <w:sz w:val="24"/>
        </w:rPr>
      </w:pPr>
    </w:p>
    <w:p w:rsidR="00B35FF5" w:rsidRDefault="00B35FF5" w:rsidP="00B35FF5">
      <w:pPr>
        <w:rPr>
          <w:rFonts w:eastAsia="Calibri"/>
          <w:sz w:val="24"/>
          <w:szCs w:val="24"/>
        </w:rPr>
      </w:pPr>
      <w:r>
        <w:rPr>
          <w:sz w:val="24"/>
          <w:szCs w:val="24"/>
        </w:rPr>
        <w:br w:type="page"/>
      </w:r>
    </w:p>
    <w:p w:rsidR="00B35FF5" w:rsidRDefault="00B35FF5" w:rsidP="00B35FF5">
      <w:pPr>
        <w:ind w:left="4111"/>
        <w:jc w:val="both"/>
        <w:rPr>
          <w:sz w:val="24"/>
          <w:szCs w:val="24"/>
        </w:rPr>
      </w:pPr>
      <w:bookmarkStart w:id="126" w:name="_Hlk28871719"/>
      <w:r>
        <w:rPr>
          <w:b/>
          <w:bCs/>
          <w:sz w:val="24"/>
          <w:szCs w:val="24"/>
        </w:rPr>
        <w:lastRenderedPageBreak/>
        <w:t xml:space="preserve">29.pielikums </w:t>
      </w:r>
      <w:r>
        <w:rPr>
          <w:sz w:val="24"/>
          <w:szCs w:val="24"/>
        </w:rPr>
        <w:t>pie Gulbenes novada domes 2019.gada 30.decembra sēdes Nr.19, 35.§</w:t>
      </w:r>
    </w:p>
    <w:p w:rsidR="00B35FF5" w:rsidRDefault="00B35FF5" w:rsidP="00B35FF5">
      <w:pPr>
        <w:ind w:left="4111"/>
        <w:jc w:val="both"/>
        <w:rPr>
          <w:sz w:val="24"/>
          <w:szCs w:val="24"/>
        </w:rPr>
      </w:pPr>
    </w:p>
    <w:p w:rsidR="00B35FF5" w:rsidRDefault="00B35FF5" w:rsidP="00B35FF5">
      <w:pPr>
        <w:spacing w:after="200"/>
        <w:jc w:val="right"/>
        <w:rPr>
          <w:sz w:val="24"/>
          <w:szCs w:val="24"/>
          <w:lang w:eastAsia="en-US"/>
        </w:rPr>
      </w:pPr>
    </w:p>
    <w:tbl>
      <w:tblPr>
        <w:tblW w:w="0" w:type="auto"/>
        <w:tblLook w:val="01E0" w:firstRow="1" w:lastRow="1" w:firstColumn="1" w:lastColumn="1" w:noHBand="0" w:noVBand="0"/>
      </w:tblPr>
      <w:tblGrid>
        <w:gridCol w:w="4960"/>
        <w:gridCol w:w="3562"/>
      </w:tblGrid>
      <w:tr w:rsidR="00B35FF5" w:rsidTr="00B35FF5">
        <w:tc>
          <w:tcPr>
            <w:tcW w:w="4960" w:type="dxa"/>
            <w:hideMark/>
          </w:tcPr>
          <w:p w:rsidR="00B35FF5" w:rsidRDefault="00B35FF5">
            <w:pPr>
              <w:spacing w:after="200"/>
              <w:ind w:left="709"/>
              <w:jc w:val="right"/>
              <w:rPr>
                <w:sz w:val="24"/>
                <w:szCs w:val="24"/>
                <w:lang w:eastAsia="en-US"/>
              </w:rPr>
            </w:pPr>
            <w:r>
              <w:rPr>
                <w:noProof/>
                <w:sz w:val="24"/>
                <w:szCs w:val="24"/>
              </w:rPr>
              <w:drawing>
                <wp:inline distT="0" distB="0" distL="0" distR="0">
                  <wp:extent cx="620395" cy="691515"/>
                  <wp:effectExtent l="0" t="0" r="8255" b="0"/>
                  <wp:docPr id="9" name="Attēls 9" descr="Gulbenes_nov MB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25" descr="Gulbenes_nov MB400"/>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620395" cy="691515"/>
                          </a:xfrm>
                          <a:prstGeom prst="rect">
                            <a:avLst/>
                          </a:prstGeom>
                          <a:noFill/>
                          <a:ln>
                            <a:noFill/>
                          </a:ln>
                        </pic:spPr>
                      </pic:pic>
                    </a:graphicData>
                  </a:graphic>
                </wp:inline>
              </w:drawing>
            </w:r>
          </w:p>
        </w:tc>
        <w:tc>
          <w:tcPr>
            <w:tcW w:w="3562" w:type="dxa"/>
          </w:tcPr>
          <w:p w:rsidR="00B35FF5" w:rsidRDefault="00B35FF5">
            <w:pPr>
              <w:spacing w:after="200"/>
              <w:ind w:left="709"/>
              <w:rPr>
                <w:sz w:val="24"/>
                <w:szCs w:val="24"/>
                <w:lang w:eastAsia="en-US"/>
              </w:rPr>
            </w:pPr>
          </w:p>
        </w:tc>
      </w:tr>
      <w:tr w:rsidR="00B35FF5" w:rsidTr="00B35FF5">
        <w:tc>
          <w:tcPr>
            <w:tcW w:w="8522" w:type="dxa"/>
            <w:gridSpan w:val="2"/>
            <w:hideMark/>
          </w:tcPr>
          <w:p w:rsidR="00B35FF5" w:rsidRDefault="00B35FF5">
            <w:pPr>
              <w:spacing w:before="240"/>
              <w:ind w:left="709"/>
              <w:jc w:val="center"/>
              <w:rPr>
                <w:b/>
                <w:sz w:val="24"/>
                <w:szCs w:val="24"/>
                <w:lang w:eastAsia="en-US"/>
              </w:rPr>
            </w:pPr>
            <w:r>
              <w:rPr>
                <w:b/>
                <w:sz w:val="24"/>
                <w:szCs w:val="24"/>
                <w:lang w:eastAsia="en-US"/>
              </w:rPr>
              <w:t>GULBENES NOVADA PAŠVALDĪBA</w:t>
            </w:r>
          </w:p>
        </w:tc>
      </w:tr>
      <w:tr w:rsidR="00B35FF5" w:rsidTr="00B35FF5">
        <w:tc>
          <w:tcPr>
            <w:tcW w:w="8522" w:type="dxa"/>
            <w:gridSpan w:val="2"/>
            <w:hideMark/>
          </w:tcPr>
          <w:p w:rsidR="00B35FF5" w:rsidRDefault="00B35FF5">
            <w:pPr>
              <w:ind w:left="709"/>
              <w:jc w:val="center"/>
              <w:rPr>
                <w:sz w:val="24"/>
                <w:szCs w:val="24"/>
                <w:lang w:eastAsia="en-US"/>
              </w:rPr>
            </w:pPr>
            <w:proofErr w:type="spellStart"/>
            <w:r>
              <w:rPr>
                <w:sz w:val="24"/>
                <w:szCs w:val="24"/>
                <w:lang w:eastAsia="en-US"/>
              </w:rPr>
              <w:t>Reģ</w:t>
            </w:r>
            <w:proofErr w:type="spellEnd"/>
            <w:r>
              <w:rPr>
                <w:sz w:val="24"/>
                <w:szCs w:val="24"/>
                <w:lang w:eastAsia="en-US"/>
              </w:rPr>
              <w:t>. Nr. 90009116327</w:t>
            </w:r>
          </w:p>
        </w:tc>
      </w:tr>
      <w:tr w:rsidR="00B35FF5" w:rsidTr="00B35FF5">
        <w:tc>
          <w:tcPr>
            <w:tcW w:w="8522" w:type="dxa"/>
            <w:gridSpan w:val="2"/>
            <w:hideMark/>
          </w:tcPr>
          <w:p w:rsidR="00B35FF5" w:rsidRDefault="00B35FF5">
            <w:pPr>
              <w:ind w:left="709"/>
              <w:jc w:val="center"/>
              <w:rPr>
                <w:sz w:val="24"/>
                <w:szCs w:val="24"/>
                <w:lang w:eastAsia="en-US"/>
              </w:rPr>
            </w:pPr>
            <w:r>
              <w:rPr>
                <w:sz w:val="24"/>
                <w:szCs w:val="24"/>
                <w:lang w:eastAsia="en-US"/>
              </w:rPr>
              <w:t>Ābeļu iela 2, Gulbene, Gulbenes nov., LV-4401</w:t>
            </w:r>
          </w:p>
        </w:tc>
      </w:tr>
      <w:tr w:rsidR="00B35FF5" w:rsidTr="00B35FF5">
        <w:tc>
          <w:tcPr>
            <w:tcW w:w="8522" w:type="dxa"/>
            <w:gridSpan w:val="2"/>
            <w:hideMark/>
          </w:tcPr>
          <w:p w:rsidR="00B35FF5" w:rsidRDefault="00B35FF5">
            <w:pPr>
              <w:pBdr>
                <w:bottom w:val="single" w:sz="12" w:space="1" w:color="auto"/>
              </w:pBdr>
              <w:ind w:left="709"/>
              <w:jc w:val="center"/>
              <w:rPr>
                <w:sz w:val="24"/>
                <w:szCs w:val="24"/>
                <w:lang w:eastAsia="en-US"/>
              </w:rPr>
            </w:pPr>
            <w:r>
              <w:rPr>
                <w:sz w:val="24"/>
                <w:szCs w:val="24"/>
                <w:lang w:eastAsia="en-US"/>
              </w:rPr>
              <w:t>Tālrunis 64497710, fakss 64497730, e-pasts: dome@gulbene.lv, www.gulbene.lv</w:t>
            </w:r>
          </w:p>
          <w:p w:rsidR="00B35FF5" w:rsidRDefault="00B35FF5">
            <w:pPr>
              <w:ind w:left="709"/>
              <w:jc w:val="center"/>
              <w:rPr>
                <w:sz w:val="24"/>
                <w:szCs w:val="24"/>
                <w:lang w:eastAsia="en-US"/>
              </w:rPr>
            </w:pPr>
            <w:r>
              <w:rPr>
                <w:sz w:val="24"/>
                <w:szCs w:val="24"/>
                <w:lang w:eastAsia="en-US"/>
              </w:rPr>
              <w:softHyphen/>
            </w:r>
            <w:r>
              <w:rPr>
                <w:sz w:val="24"/>
                <w:szCs w:val="24"/>
                <w:lang w:eastAsia="en-US"/>
              </w:rPr>
              <w:softHyphen/>
            </w:r>
            <w:r>
              <w:rPr>
                <w:sz w:val="24"/>
                <w:szCs w:val="24"/>
                <w:lang w:eastAsia="en-US"/>
              </w:rPr>
              <w:softHyphen/>
            </w:r>
            <w:r>
              <w:rPr>
                <w:sz w:val="24"/>
                <w:szCs w:val="24"/>
                <w:lang w:eastAsia="en-US"/>
              </w:rPr>
              <w:softHyphen/>
            </w:r>
            <w:r>
              <w:rPr>
                <w:sz w:val="24"/>
                <w:szCs w:val="24"/>
                <w:lang w:eastAsia="en-US"/>
              </w:rPr>
              <w:softHyphen/>
            </w:r>
            <w:r>
              <w:rPr>
                <w:sz w:val="24"/>
                <w:szCs w:val="24"/>
                <w:lang w:eastAsia="en-US"/>
              </w:rPr>
              <w:softHyphen/>
            </w:r>
            <w:r>
              <w:rPr>
                <w:sz w:val="24"/>
                <w:szCs w:val="24"/>
                <w:lang w:eastAsia="en-US"/>
              </w:rPr>
              <w:softHyphen/>
            </w:r>
            <w:r>
              <w:rPr>
                <w:sz w:val="24"/>
                <w:szCs w:val="24"/>
                <w:lang w:eastAsia="en-US"/>
              </w:rPr>
              <w:softHyphen/>
            </w:r>
            <w:r>
              <w:rPr>
                <w:sz w:val="24"/>
                <w:szCs w:val="24"/>
                <w:lang w:eastAsia="en-US"/>
              </w:rPr>
              <w:softHyphen/>
            </w:r>
            <w:r>
              <w:rPr>
                <w:sz w:val="24"/>
                <w:szCs w:val="24"/>
                <w:lang w:eastAsia="en-US"/>
              </w:rPr>
              <w:softHyphen/>
            </w:r>
            <w:r>
              <w:rPr>
                <w:sz w:val="24"/>
                <w:szCs w:val="24"/>
                <w:lang w:eastAsia="en-US"/>
              </w:rPr>
              <w:softHyphen/>
            </w:r>
            <w:r>
              <w:rPr>
                <w:sz w:val="24"/>
                <w:szCs w:val="24"/>
                <w:lang w:eastAsia="en-US"/>
              </w:rPr>
              <w:softHyphen/>
            </w:r>
            <w:r>
              <w:rPr>
                <w:sz w:val="24"/>
                <w:szCs w:val="24"/>
                <w:lang w:eastAsia="en-US"/>
              </w:rPr>
              <w:softHyphen/>
            </w:r>
            <w:r>
              <w:rPr>
                <w:sz w:val="24"/>
                <w:szCs w:val="24"/>
                <w:lang w:eastAsia="en-US"/>
              </w:rPr>
              <w:softHyphen/>
            </w:r>
            <w:r>
              <w:rPr>
                <w:sz w:val="24"/>
                <w:szCs w:val="24"/>
                <w:lang w:eastAsia="en-US"/>
              </w:rPr>
              <w:softHyphen/>
            </w:r>
          </w:p>
        </w:tc>
      </w:tr>
    </w:tbl>
    <w:p w:rsidR="00B35FF5" w:rsidRDefault="00B35FF5" w:rsidP="00B35FF5">
      <w:pPr>
        <w:spacing w:after="200" w:line="276" w:lineRule="auto"/>
        <w:jc w:val="center"/>
        <w:rPr>
          <w:b/>
          <w:sz w:val="24"/>
          <w:szCs w:val="24"/>
          <w:lang w:eastAsia="en-US"/>
        </w:rPr>
      </w:pPr>
      <w:r>
        <w:rPr>
          <w:b/>
          <w:sz w:val="24"/>
          <w:szCs w:val="24"/>
          <w:lang w:eastAsia="en-US"/>
        </w:rPr>
        <w:t>Gulbenē</w:t>
      </w:r>
    </w:p>
    <w:p w:rsidR="00B35FF5" w:rsidRDefault="00B35FF5" w:rsidP="00B35FF5">
      <w:pPr>
        <w:spacing w:after="200" w:line="276" w:lineRule="auto"/>
        <w:rPr>
          <w:b/>
          <w:sz w:val="24"/>
          <w:szCs w:val="24"/>
          <w:lang w:eastAsia="en-US"/>
        </w:rPr>
      </w:pPr>
      <w:r>
        <w:rPr>
          <w:b/>
          <w:sz w:val="24"/>
          <w:szCs w:val="24"/>
          <w:lang w:eastAsia="en-US"/>
        </w:rPr>
        <w:t>2019.gada 30.decembra                                                                    Saistošie noteikumi Nr.36</w:t>
      </w:r>
    </w:p>
    <w:p w:rsidR="00B35FF5" w:rsidRDefault="00B35FF5" w:rsidP="00B35FF5">
      <w:pPr>
        <w:spacing w:after="200" w:line="276" w:lineRule="auto"/>
        <w:jc w:val="center"/>
        <w:rPr>
          <w:b/>
          <w:sz w:val="24"/>
          <w:szCs w:val="24"/>
          <w:lang w:eastAsia="en-US"/>
        </w:rPr>
      </w:pPr>
      <w:r>
        <w:rPr>
          <w:b/>
          <w:sz w:val="24"/>
          <w:szCs w:val="24"/>
          <w:lang w:eastAsia="en-US"/>
        </w:rPr>
        <w:t>Grozījumi Gulbenes novada domes 2019.gada 28.februāra saistošajos noteikumos Nr.7 “Par Gulbenes novada pašvaldības budžetu 2019.gadam”</w:t>
      </w:r>
    </w:p>
    <w:p w:rsidR="00B35FF5" w:rsidRDefault="00B35FF5" w:rsidP="00B35FF5">
      <w:pPr>
        <w:spacing w:line="276" w:lineRule="auto"/>
        <w:ind w:left="4320"/>
        <w:jc w:val="both"/>
        <w:rPr>
          <w:sz w:val="24"/>
          <w:szCs w:val="24"/>
          <w:lang w:eastAsia="en-US"/>
        </w:rPr>
      </w:pPr>
      <w:r>
        <w:rPr>
          <w:sz w:val="24"/>
          <w:szCs w:val="24"/>
          <w:lang w:eastAsia="en-US"/>
        </w:rPr>
        <w:t>Izdoti saskaņā ar likuma „Par pašvaldībām”21.panta pirmās daļas 2.punktu, 46.pantu un likuma „Par pašvaldību budžetiem” 16. un 17.pantiem</w:t>
      </w:r>
    </w:p>
    <w:p w:rsidR="00B35FF5" w:rsidRDefault="00B35FF5" w:rsidP="00B35FF5">
      <w:pPr>
        <w:spacing w:after="200" w:line="360" w:lineRule="auto"/>
        <w:ind w:firstLine="284"/>
        <w:jc w:val="both"/>
        <w:rPr>
          <w:sz w:val="24"/>
          <w:szCs w:val="24"/>
          <w:lang w:eastAsia="en-US"/>
        </w:rPr>
      </w:pPr>
    </w:p>
    <w:p w:rsidR="00B35FF5" w:rsidRDefault="00B35FF5" w:rsidP="00B35FF5">
      <w:pPr>
        <w:widowControl w:val="0"/>
        <w:spacing w:line="360" w:lineRule="auto"/>
        <w:ind w:firstLine="567"/>
        <w:jc w:val="both"/>
        <w:rPr>
          <w:sz w:val="24"/>
          <w:szCs w:val="24"/>
        </w:rPr>
      </w:pPr>
      <w:r>
        <w:rPr>
          <w:sz w:val="24"/>
          <w:szCs w:val="24"/>
        </w:rPr>
        <w:t xml:space="preserve">1. APSTIPRINĀT Gulbenes novada pašvaldības pamatbudžetu 2019.gadam – ieņēmumos </w:t>
      </w:r>
      <w:r>
        <w:rPr>
          <w:b/>
          <w:bCs/>
          <w:sz w:val="24"/>
          <w:szCs w:val="24"/>
        </w:rPr>
        <w:t>30 722 523</w:t>
      </w:r>
      <w:r>
        <w:rPr>
          <w:sz w:val="24"/>
          <w:szCs w:val="24"/>
        </w:rPr>
        <w:t xml:space="preserve"> </w:t>
      </w:r>
      <w:proofErr w:type="spellStart"/>
      <w:r>
        <w:rPr>
          <w:sz w:val="24"/>
          <w:szCs w:val="24"/>
        </w:rPr>
        <w:t>euro</w:t>
      </w:r>
      <w:proofErr w:type="spellEnd"/>
      <w:r>
        <w:rPr>
          <w:sz w:val="24"/>
          <w:szCs w:val="24"/>
        </w:rPr>
        <w:t xml:space="preserve"> apmērā, izdevumos </w:t>
      </w:r>
      <w:r>
        <w:rPr>
          <w:b/>
          <w:bCs/>
          <w:sz w:val="24"/>
          <w:szCs w:val="24"/>
        </w:rPr>
        <w:t xml:space="preserve">32 299 628 </w:t>
      </w:r>
      <w:proofErr w:type="spellStart"/>
      <w:r>
        <w:rPr>
          <w:sz w:val="24"/>
          <w:szCs w:val="24"/>
        </w:rPr>
        <w:t>euro</w:t>
      </w:r>
      <w:proofErr w:type="spellEnd"/>
      <w:r>
        <w:rPr>
          <w:sz w:val="24"/>
          <w:szCs w:val="24"/>
        </w:rPr>
        <w:t xml:space="preserve"> apmērā, finansēšanā </w:t>
      </w:r>
      <w:r>
        <w:rPr>
          <w:b/>
          <w:bCs/>
          <w:sz w:val="24"/>
          <w:szCs w:val="24"/>
        </w:rPr>
        <w:t xml:space="preserve">1 577 105 </w:t>
      </w:r>
      <w:proofErr w:type="spellStart"/>
      <w:r>
        <w:rPr>
          <w:sz w:val="24"/>
          <w:szCs w:val="24"/>
        </w:rPr>
        <w:t>euro</w:t>
      </w:r>
      <w:proofErr w:type="spellEnd"/>
      <w:r>
        <w:rPr>
          <w:sz w:val="24"/>
          <w:szCs w:val="24"/>
        </w:rPr>
        <w:t>, saskaņā ar 1.pielikumu.</w:t>
      </w:r>
    </w:p>
    <w:p w:rsidR="00B35FF5" w:rsidRDefault="00B35FF5" w:rsidP="00B35FF5">
      <w:pPr>
        <w:widowControl w:val="0"/>
        <w:spacing w:line="360" w:lineRule="auto"/>
        <w:ind w:firstLine="567"/>
        <w:jc w:val="both"/>
        <w:rPr>
          <w:sz w:val="24"/>
          <w:szCs w:val="24"/>
        </w:rPr>
      </w:pPr>
      <w:r>
        <w:rPr>
          <w:sz w:val="24"/>
          <w:szCs w:val="24"/>
        </w:rPr>
        <w:t>2. APSTIPRINĀT Gulbenes novada pašvaldības pamatbudžeta 2019.gadam ieņēmumus, izdevumus un finansēšanu pa struktūrvienībām saskaņā ar 2.pielikumu.</w:t>
      </w:r>
    </w:p>
    <w:p w:rsidR="00B35FF5" w:rsidRDefault="00B35FF5" w:rsidP="00B35FF5">
      <w:pPr>
        <w:widowControl w:val="0"/>
        <w:spacing w:line="360" w:lineRule="auto"/>
        <w:ind w:firstLine="567"/>
        <w:jc w:val="both"/>
        <w:rPr>
          <w:sz w:val="24"/>
          <w:szCs w:val="24"/>
        </w:rPr>
      </w:pPr>
      <w:r>
        <w:rPr>
          <w:sz w:val="24"/>
          <w:szCs w:val="24"/>
        </w:rPr>
        <w:t xml:space="preserve">3. APSTIPRINĀT Gulbenes novada pašvaldības speciālo budžeta 2019.gadam – ieņēmumos </w:t>
      </w:r>
      <w:r>
        <w:rPr>
          <w:b/>
          <w:sz w:val="24"/>
          <w:szCs w:val="24"/>
        </w:rPr>
        <w:t>837 340</w:t>
      </w:r>
      <w:r>
        <w:rPr>
          <w:sz w:val="24"/>
          <w:szCs w:val="24"/>
        </w:rPr>
        <w:t xml:space="preserve"> </w:t>
      </w:r>
      <w:proofErr w:type="spellStart"/>
      <w:r>
        <w:rPr>
          <w:i/>
          <w:sz w:val="24"/>
          <w:szCs w:val="24"/>
        </w:rPr>
        <w:t>euro</w:t>
      </w:r>
      <w:proofErr w:type="spellEnd"/>
      <w:r>
        <w:rPr>
          <w:sz w:val="24"/>
          <w:szCs w:val="24"/>
        </w:rPr>
        <w:t xml:space="preserve"> apmērā, izdevumos </w:t>
      </w:r>
      <w:r>
        <w:rPr>
          <w:b/>
          <w:sz w:val="24"/>
          <w:szCs w:val="24"/>
        </w:rPr>
        <w:t xml:space="preserve">1 419 766 </w:t>
      </w:r>
      <w:proofErr w:type="spellStart"/>
      <w:r>
        <w:rPr>
          <w:i/>
          <w:sz w:val="24"/>
          <w:szCs w:val="24"/>
        </w:rPr>
        <w:t>euro</w:t>
      </w:r>
      <w:proofErr w:type="spellEnd"/>
      <w:r>
        <w:rPr>
          <w:sz w:val="24"/>
          <w:szCs w:val="24"/>
        </w:rPr>
        <w:t xml:space="preserve"> apmērā, finansēšanā </w:t>
      </w:r>
      <w:r>
        <w:rPr>
          <w:b/>
          <w:sz w:val="24"/>
          <w:szCs w:val="24"/>
        </w:rPr>
        <w:t>582 426</w:t>
      </w:r>
      <w:r>
        <w:rPr>
          <w:sz w:val="24"/>
          <w:szCs w:val="24"/>
        </w:rPr>
        <w:t xml:space="preserve"> </w:t>
      </w:r>
      <w:proofErr w:type="spellStart"/>
      <w:r>
        <w:rPr>
          <w:i/>
          <w:sz w:val="24"/>
          <w:szCs w:val="24"/>
        </w:rPr>
        <w:t>euro</w:t>
      </w:r>
      <w:proofErr w:type="spellEnd"/>
      <w:r>
        <w:rPr>
          <w:sz w:val="24"/>
          <w:szCs w:val="24"/>
        </w:rPr>
        <w:t xml:space="preserve"> saskaņā ar 3.pielikumu. </w:t>
      </w:r>
    </w:p>
    <w:p w:rsidR="00B35FF5" w:rsidRDefault="00B35FF5" w:rsidP="00B35FF5">
      <w:pPr>
        <w:widowControl w:val="0"/>
        <w:spacing w:line="360" w:lineRule="auto"/>
        <w:ind w:firstLine="567"/>
        <w:jc w:val="both"/>
        <w:rPr>
          <w:sz w:val="24"/>
          <w:szCs w:val="24"/>
        </w:rPr>
      </w:pPr>
      <w:r>
        <w:rPr>
          <w:sz w:val="24"/>
          <w:szCs w:val="24"/>
        </w:rPr>
        <w:t>4. APSTIPRINĀT Gulbenes novada pašvaldības speciālā budžeta 2019.gadam ieņēmumus, izdevumus un finansēšanu pa struktūrvienībām saskaņā ar 4.pielikumu.</w:t>
      </w:r>
    </w:p>
    <w:p w:rsidR="00B35FF5" w:rsidRDefault="00B35FF5" w:rsidP="00B35FF5">
      <w:pPr>
        <w:widowControl w:val="0"/>
        <w:spacing w:line="360" w:lineRule="auto"/>
        <w:ind w:firstLine="567"/>
        <w:jc w:val="both"/>
        <w:rPr>
          <w:sz w:val="24"/>
          <w:szCs w:val="24"/>
        </w:rPr>
      </w:pPr>
      <w:r>
        <w:rPr>
          <w:sz w:val="24"/>
          <w:szCs w:val="24"/>
        </w:rPr>
        <w:t>5. NOTEIKT, ka Gulbenes novada pašvaldības Ekonomikas nodaļai ir tiesības finansēt pārvaldes, iestādes un pasākumus proporcionāli Gulbenes novada pašvaldības budžeta ieņēmumu izpildei, nepārsniedzot budžeta izdevumos paredzētās summas.</w:t>
      </w:r>
    </w:p>
    <w:p w:rsidR="00B35FF5" w:rsidRDefault="00B35FF5" w:rsidP="00B35FF5">
      <w:pPr>
        <w:widowControl w:val="0"/>
        <w:spacing w:line="360" w:lineRule="auto"/>
        <w:ind w:firstLine="567"/>
        <w:jc w:val="both"/>
        <w:rPr>
          <w:sz w:val="24"/>
          <w:szCs w:val="24"/>
        </w:rPr>
      </w:pPr>
      <w:r>
        <w:rPr>
          <w:sz w:val="24"/>
          <w:szCs w:val="24"/>
        </w:rPr>
        <w:t>6. NOTEIKT, ka budžeta izpildītāji ir atbildīgi par to, lai piešķirto līdzekļu ietvaros nodrošinātu efektīvu, lietderīgu un racionālu pašvaldības budžeta līdzekļu izlietojumu un lai izdevumi pēc naudas plūsmas nepārsniedz attiecīgajam mērķim tāmē plānotos pašvaldības budžeta izdevumus atbilstoši ekonomiskajām un funkcionālajām kategorijām.</w:t>
      </w:r>
    </w:p>
    <w:p w:rsidR="00B35FF5" w:rsidRDefault="00B35FF5" w:rsidP="00B35FF5">
      <w:pPr>
        <w:widowControl w:val="0"/>
        <w:spacing w:line="360" w:lineRule="auto"/>
        <w:ind w:firstLine="567"/>
        <w:jc w:val="both"/>
        <w:rPr>
          <w:sz w:val="24"/>
          <w:szCs w:val="24"/>
        </w:rPr>
      </w:pPr>
      <w:r>
        <w:rPr>
          <w:sz w:val="24"/>
          <w:szCs w:val="24"/>
        </w:rPr>
        <w:t>7. NOTEIKT, ka Gulbenes novada pašvaldības Ekonomikas nodaļai budžeta ieņēmumu neizpildes gadījumā jāveic budžeta grozījumi, samazinot izdevumu daļu.</w:t>
      </w:r>
    </w:p>
    <w:p w:rsidR="00B35FF5" w:rsidRDefault="00B35FF5" w:rsidP="00B35FF5">
      <w:pPr>
        <w:widowControl w:val="0"/>
        <w:spacing w:line="360" w:lineRule="auto"/>
        <w:ind w:firstLine="567"/>
        <w:jc w:val="both"/>
        <w:rPr>
          <w:sz w:val="24"/>
          <w:szCs w:val="24"/>
        </w:rPr>
      </w:pPr>
      <w:r>
        <w:rPr>
          <w:sz w:val="24"/>
          <w:szCs w:val="24"/>
        </w:rPr>
        <w:lastRenderedPageBreak/>
        <w:t>8. NOTEIKT, ka Gulbenes novada pašvaldības Ekonomikas nodaļai saskaņā ar noslēgtajiem kredītlīgumiem 2019.gadā jānodrošina bankas un valsts kases kredītu un kredītu procentu samaksa.</w:t>
      </w:r>
    </w:p>
    <w:p w:rsidR="00B35FF5" w:rsidRDefault="00B35FF5" w:rsidP="00B35FF5">
      <w:pPr>
        <w:widowControl w:val="0"/>
        <w:spacing w:line="360" w:lineRule="auto"/>
        <w:ind w:firstLine="567"/>
        <w:jc w:val="both"/>
        <w:rPr>
          <w:sz w:val="24"/>
          <w:szCs w:val="24"/>
        </w:rPr>
      </w:pPr>
      <w:r>
        <w:rPr>
          <w:sz w:val="24"/>
          <w:szCs w:val="24"/>
        </w:rPr>
        <w:t>9. NOTEIKT, ka novada pārvalžu, iestāžu un pasākumu tāmēs jāparedz izdevumi, kas nepieciešami, lai segtu iepriekšējo periodu parādus par saņemtajām precēm un pakalpojumiem.</w:t>
      </w:r>
    </w:p>
    <w:p w:rsidR="00B35FF5" w:rsidRDefault="00B35FF5" w:rsidP="00B35FF5">
      <w:pPr>
        <w:widowControl w:val="0"/>
        <w:ind w:firstLine="284"/>
        <w:rPr>
          <w:sz w:val="24"/>
          <w:szCs w:val="24"/>
        </w:rPr>
      </w:pPr>
    </w:p>
    <w:p w:rsidR="00B35FF5" w:rsidRDefault="00B35FF5" w:rsidP="00B35FF5">
      <w:pPr>
        <w:widowControl w:val="0"/>
        <w:spacing w:after="160" w:line="252" w:lineRule="auto"/>
        <w:ind w:right="566"/>
        <w:rPr>
          <w:sz w:val="24"/>
          <w:szCs w:val="24"/>
          <w:lang w:eastAsia="en-US"/>
        </w:rPr>
      </w:pPr>
    </w:p>
    <w:p w:rsidR="00B35FF5" w:rsidRDefault="00B35FF5" w:rsidP="00B35FF5">
      <w:pPr>
        <w:widowControl w:val="0"/>
        <w:spacing w:after="160" w:line="252" w:lineRule="auto"/>
        <w:ind w:right="566"/>
        <w:rPr>
          <w:sz w:val="24"/>
          <w:szCs w:val="24"/>
          <w:lang w:eastAsia="en-US"/>
        </w:rPr>
      </w:pPr>
      <w:r>
        <w:rPr>
          <w:sz w:val="24"/>
          <w:szCs w:val="24"/>
          <w:lang w:eastAsia="en-US"/>
        </w:rPr>
        <w:t>Gulbenes novada domes priekšsēdētājs</w:t>
      </w:r>
      <w:r>
        <w:rPr>
          <w:sz w:val="24"/>
          <w:szCs w:val="24"/>
          <w:lang w:eastAsia="en-US"/>
        </w:rPr>
        <w:tab/>
      </w:r>
      <w:r>
        <w:rPr>
          <w:sz w:val="24"/>
          <w:szCs w:val="24"/>
          <w:lang w:eastAsia="en-US"/>
        </w:rPr>
        <w:tab/>
      </w:r>
      <w:r>
        <w:rPr>
          <w:sz w:val="24"/>
          <w:szCs w:val="24"/>
          <w:lang w:eastAsia="en-US"/>
        </w:rPr>
        <w:tab/>
      </w:r>
      <w:r>
        <w:rPr>
          <w:sz w:val="24"/>
          <w:szCs w:val="24"/>
          <w:lang w:eastAsia="en-US"/>
        </w:rPr>
        <w:tab/>
      </w:r>
      <w:r>
        <w:rPr>
          <w:sz w:val="24"/>
          <w:szCs w:val="24"/>
          <w:lang w:eastAsia="en-US"/>
        </w:rPr>
        <w:tab/>
      </w:r>
      <w:proofErr w:type="spellStart"/>
      <w:r>
        <w:rPr>
          <w:sz w:val="24"/>
          <w:szCs w:val="24"/>
          <w:lang w:eastAsia="en-US"/>
        </w:rPr>
        <w:t>N.Audzišs</w:t>
      </w:r>
      <w:proofErr w:type="spellEnd"/>
    </w:p>
    <w:p w:rsidR="00B35FF5" w:rsidRDefault="00B35FF5" w:rsidP="00B35FF5">
      <w:pPr>
        <w:widowControl w:val="0"/>
        <w:spacing w:line="360" w:lineRule="auto"/>
        <w:ind w:firstLine="567"/>
        <w:jc w:val="both"/>
        <w:rPr>
          <w:rFonts w:ascii="Calibri" w:eastAsia="Calibri" w:hAnsi="Calibri"/>
          <w:sz w:val="22"/>
          <w:szCs w:val="22"/>
        </w:rPr>
      </w:pPr>
    </w:p>
    <w:p w:rsidR="00B35FF5" w:rsidRDefault="00B35FF5" w:rsidP="00B35FF5">
      <w:pPr>
        <w:ind w:left="4111"/>
        <w:jc w:val="both"/>
        <w:rPr>
          <w:sz w:val="24"/>
          <w:szCs w:val="24"/>
        </w:rPr>
      </w:pPr>
    </w:p>
    <w:p w:rsidR="00B35FF5" w:rsidRDefault="00B35FF5" w:rsidP="00B35FF5">
      <w:pPr>
        <w:rPr>
          <w:b/>
          <w:sz w:val="24"/>
          <w:szCs w:val="24"/>
        </w:rPr>
      </w:pPr>
      <w:r>
        <w:rPr>
          <w:b/>
          <w:sz w:val="24"/>
          <w:szCs w:val="24"/>
        </w:rPr>
        <w:br w:type="page"/>
      </w:r>
    </w:p>
    <w:bookmarkEnd w:id="126"/>
    <w:p w:rsidR="00B35FF5" w:rsidRDefault="00B35FF5" w:rsidP="00B35FF5">
      <w:pPr>
        <w:ind w:left="4111"/>
        <w:jc w:val="both"/>
        <w:rPr>
          <w:sz w:val="24"/>
          <w:szCs w:val="24"/>
        </w:rPr>
      </w:pPr>
      <w:r>
        <w:rPr>
          <w:b/>
          <w:bCs/>
          <w:sz w:val="24"/>
          <w:szCs w:val="24"/>
        </w:rPr>
        <w:lastRenderedPageBreak/>
        <w:t xml:space="preserve">30.pielikums </w:t>
      </w:r>
      <w:r>
        <w:rPr>
          <w:sz w:val="24"/>
          <w:szCs w:val="24"/>
        </w:rPr>
        <w:t>pie Gulbenes novada domes 2019.gada 30.decembra sēdes Nr.19, 36.§</w:t>
      </w:r>
    </w:p>
    <w:p w:rsidR="00B35FF5" w:rsidRDefault="00B35FF5" w:rsidP="00B35FF5">
      <w:pPr>
        <w:rPr>
          <w:b/>
          <w:sz w:val="24"/>
          <w:szCs w:val="24"/>
        </w:rPr>
      </w:pPr>
    </w:p>
    <w:p w:rsidR="00B35FF5" w:rsidRDefault="00B35FF5" w:rsidP="00B35FF5">
      <w:pPr>
        <w:jc w:val="center"/>
        <w:rPr>
          <w:b/>
          <w:sz w:val="24"/>
          <w:szCs w:val="24"/>
        </w:rPr>
      </w:pPr>
    </w:p>
    <w:tbl>
      <w:tblPr>
        <w:tblW w:w="0" w:type="auto"/>
        <w:tblLook w:val="01E0" w:firstRow="1" w:lastRow="1" w:firstColumn="1" w:lastColumn="1" w:noHBand="0" w:noVBand="0"/>
      </w:tblPr>
      <w:tblGrid>
        <w:gridCol w:w="3163"/>
        <w:gridCol w:w="3172"/>
        <w:gridCol w:w="3163"/>
      </w:tblGrid>
      <w:tr w:rsidR="00B35FF5" w:rsidTr="00B35FF5">
        <w:tc>
          <w:tcPr>
            <w:tcW w:w="3190" w:type="dxa"/>
          </w:tcPr>
          <w:p w:rsidR="00B35FF5" w:rsidRDefault="00B35FF5">
            <w:pPr>
              <w:rPr>
                <w:sz w:val="24"/>
                <w:szCs w:val="24"/>
              </w:rPr>
            </w:pPr>
          </w:p>
        </w:tc>
        <w:tc>
          <w:tcPr>
            <w:tcW w:w="3190" w:type="dxa"/>
            <w:hideMark/>
          </w:tcPr>
          <w:p w:rsidR="00B35FF5" w:rsidRDefault="00B35FF5">
            <w:pPr>
              <w:jc w:val="center"/>
              <w:rPr>
                <w:sz w:val="24"/>
                <w:szCs w:val="24"/>
              </w:rPr>
            </w:pPr>
            <w:r>
              <w:rPr>
                <w:noProof/>
                <w:sz w:val="24"/>
                <w:szCs w:val="24"/>
              </w:rPr>
              <w:drawing>
                <wp:inline distT="0" distB="0" distL="0" distR="0">
                  <wp:extent cx="612140" cy="683895"/>
                  <wp:effectExtent l="0" t="0" r="0" b="1905"/>
                  <wp:docPr id="8" name="Attēls 8" descr="Gulbenes_nov MB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7" descr="Gulbenes_nov MB400"/>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12140" cy="683895"/>
                          </a:xfrm>
                          <a:prstGeom prst="rect">
                            <a:avLst/>
                          </a:prstGeom>
                          <a:noFill/>
                          <a:ln>
                            <a:noFill/>
                          </a:ln>
                        </pic:spPr>
                      </pic:pic>
                    </a:graphicData>
                  </a:graphic>
                </wp:inline>
              </w:drawing>
            </w:r>
          </w:p>
        </w:tc>
        <w:tc>
          <w:tcPr>
            <w:tcW w:w="3190" w:type="dxa"/>
          </w:tcPr>
          <w:p w:rsidR="00B35FF5" w:rsidRDefault="00B35FF5">
            <w:pPr>
              <w:rPr>
                <w:sz w:val="24"/>
                <w:szCs w:val="24"/>
              </w:rPr>
            </w:pPr>
          </w:p>
        </w:tc>
      </w:tr>
      <w:tr w:rsidR="00B35FF5" w:rsidTr="00B35FF5">
        <w:tc>
          <w:tcPr>
            <w:tcW w:w="9570" w:type="dxa"/>
            <w:gridSpan w:val="3"/>
            <w:hideMark/>
          </w:tcPr>
          <w:p w:rsidR="00B35FF5" w:rsidRDefault="00B35FF5">
            <w:pPr>
              <w:spacing w:before="240" w:line="360" w:lineRule="auto"/>
              <w:jc w:val="center"/>
              <w:rPr>
                <w:b/>
                <w:sz w:val="24"/>
                <w:szCs w:val="24"/>
              </w:rPr>
            </w:pPr>
            <w:r>
              <w:rPr>
                <w:b/>
                <w:sz w:val="24"/>
                <w:szCs w:val="24"/>
              </w:rPr>
              <w:t>GULBENES NOVADA PAŠVALDĪBA</w:t>
            </w:r>
          </w:p>
        </w:tc>
      </w:tr>
      <w:tr w:rsidR="00B35FF5" w:rsidTr="00B35FF5">
        <w:tc>
          <w:tcPr>
            <w:tcW w:w="9570" w:type="dxa"/>
            <w:gridSpan w:val="3"/>
            <w:hideMark/>
          </w:tcPr>
          <w:p w:rsidR="00B35FF5" w:rsidRDefault="00B35FF5">
            <w:pPr>
              <w:spacing w:line="360" w:lineRule="auto"/>
              <w:jc w:val="center"/>
              <w:rPr>
                <w:sz w:val="24"/>
                <w:szCs w:val="24"/>
              </w:rPr>
            </w:pPr>
            <w:proofErr w:type="spellStart"/>
            <w:r>
              <w:rPr>
                <w:sz w:val="24"/>
                <w:szCs w:val="24"/>
              </w:rPr>
              <w:t>Reģ</w:t>
            </w:r>
            <w:proofErr w:type="spellEnd"/>
            <w:r>
              <w:rPr>
                <w:sz w:val="24"/>
                <w:szCs w:val="24"/>
              </w:rPr>
              <w:t>. Nr. 90009116327</w:t>
            </w:r>
          </w:p>
        </w:tc>
      </w:tr>
      <w:tr w:rsidR="00B35FF5" w:rsidTr="00B35FF5">
        <w:tc>
          <w:tcPr>
            <w:tcW w:w="9570" w:type="dxa"/>
            <w:gridSpan w:val="3"/>
            <w:hideMark/>
          </w:tcPr>
          <w:p w:rsidR="00B35FF5" w:rsidRDefault="00B35FF5">
            <w:pPr>
              <w:jc w:val="center"/>
              <w:rPr>
                <w:sz w:val="24"/>
                <w:szCs w:val="24"/>
              </w:rPr>
            </w:pPr>
            <w:r>
              <w:rPr>
                <w:sz w:val="24"/>
                <w:szCs w:val="24"/>
              </w:rPr>
              <w:t>Ābeļu iela 2, Gulbene, Gulbenes nov., LV-4401</w:t>
            </w:r>
          </w:p>
        </w:tc>
      </w:tr>
      <w:tr w:rsidR="00B35FF5" w:rsidTr="00B35FF5">
        <w:tc>
          <w:tcPr>
            <w:tcW w:w="9570" w:type="dxa"/>
            <w:gridSpan w:val="3"/>
            <w:hideMark/>
          </w:tcPr>
          <w:p w:rsidR="00B35FF5" w:rsidRDefault="00B35FF5">
            <w:pPr>
              <w:pBdr>
                <w:bottom w:val="single" w:sz="12" w:space="1" w:color="auto"/>
              </w:pBdr>
              <w:jc w:val="center"/>
              <w:rPr>
                <w:sz w:val="24"/>
                <w:szCs w:val="24"/>
              </w:rPr>
            </w:pPr>
            <w:r>
              <w:rPr>
                <w:sz w:val="24"/>
                <w:szCs w:val="24"/>
              </w:rPr>
              <w:t>Tālrunis 64497710, fakss 64497730, e-pasts: dome@gulbene.lv, www.gulbene.lv</w:t>
            </w:r>
          </w:p>
          <w:p w:rsidR="00B35FF5" w:rsidRDefault="00B35FF5">
            <w:pPr>
              <w:jc w:val="center"/>
              <w:rPr>
                <w:sz w:val="24"/>
                <w:szCs w:val="24"/>
              </w:rPr>
            </w:pPr>
            <w:r>
              <w:rPr>
                <w:sz w:val="24"/>
                <w:szCs w:val="24"/>
              </w:rPr>
              <w:softHyphen/>
            </w:r>
            <w:r>
              <w:rPr>
                <w:sz w:val="24"/>
                <w:szCs w:val="24"/>
              </w:rPr>
              <w:softHyphen/>
            </w:r>
            <w:r>
              <w:rPr>
                <w:sz w:val="24"/>
                <w:szCs w:val="24"/>
              </w:rPr>
              <w:softHyphen/>
            </w:r>
            <w:r>
              <w:rPr>
                <w:sz w:val="24"/>
                <w:szCs w:val="24"/>
              </w:rPr>
              <w:softHyphen/>
            </w:r>
            <w:r>
              <w:rPr>
                <w:sz w:val="24"/>
                <w:szCs w:val="24"/>
              </w:rPr>
              <w:softHyphen/>
            </w:r>
            <w:r>
              <w:rPr>
                <w:sz w:val="24"/>
                <w:szCs w:val="24"/>
              </w:rPr>
              <w:softHyphen/>
            </w:r>
            <w:r>
              <w:rPr>
                <w:sz w:val="24"/>
                <w:szCs w:val="24"/>
              </w:rPr>
              <w:softHyphen/>
            </w:r>
            <w:r>
              <w:rPr>
                <w:sz w:val="24"/>
                <w:szCs w:val="24"/>
              </w:rPr>
              <w:softHyphen/>
            </w:r>
            <w:r>
              <w:rPr>
                <w:sz w:val="24"/>
                <w:szCs w:val="24"/>
              </w:rPr>
              <w:softHyphen/>
            </w:r>
            <w:r>
              <w:rPr>
                <w:sz w:val="24"/>
                <w:szCs w:val="24"/>
              </w:rPr>
              <w:softHyphen/>
            </w:r>
            <w:r>
              <w:rPr>
                <w:sz w:val="24"/>
                <w:szCs w:val="24"/>
              </w:rPr>
              <w:softHyphen/>
            </w:r>
            <w:r>
              <w:rPr>
                <w:sz w:val="24"/>
                <w:szCs w:val="24"/>
              </w:rPr>
              <w:softHyphen/>
            </w:r>
            <w:r>
              <w:rPr>
                <w:sz w:val="24"/>
                <w:szCs w:val="24"/>
              </w:rPr>
              <w:softHyphen/>
            </w:r>
            <w:r>
              <w:rPr>
                <w:sz w:val="24"/>
                <w:szCs w:val="24"/>
              </w:rPr>
              <w:softHyphen/>
            </w:r>
            <w:r>
              <w:rPr>
                <w:sz w:val="24"/>
                <w:szCs w:val="24"/>
              </w:rPr>
              <w:softHyphen/>
            </w:r>
          </w:p>
        </w:tc>
      </w:tr>
    </w:tbl>
    <w:p w:rsidR="00B35FF5" w:rsidRDefault="00B35FF5" w:rsidP="00B35FF5">
      <w:pPr>
        <w:jc w:val="center"/>
        <w:rPr>
          <w:sz w:val="24"/>
          <w:szCs w:val="24"/>
        </w:rPr>
      </w:pPr>
      <w:r>
        <w:rPr>
          <w:sz w:val="24"/>
          <w:szCs w:val="24"/>
        </w:rPr>
        <w:t>Gulbenē</w:t>
      </w:r>
    </w:p>
    <w:p w:rsidR="00B35FF5" w:rsidRDefault="00B35FF5" w:rsidP="00B35FF5">
      <w:pPr>
        <w:jc w:val="center"/>
        <w:rPr>
          <w:sz w:val="24"/>
          <w:szCs w:val="24"/>
        </w:rPr>
      </w:pPr>
    </w:p>
    <w:p w:rsidR="00B35FF5" w:rsidRDefault="00B35FF5" w:rsidP="00B35FF5">
      <w:pPr>
        <w:rPr>
          <w:sz w:val="24"/>
          <w:szCs w:val="24"/>
        </w:rPr>
      </w:pPr>
      <w:r>
        <w:rPr>
          <w:b/>
          <w:bCs/>
          <w:sz w:val="24"/>
          <w:szCs w:val="24"/>
        </w:rPr>
        <w:t>2019.gada 30.decembra</w:t>
      </w:r>
      <w:r>
        <w:rPr>
          <w:b/>
          <w:bCs/>
          <w:sz w:val="24"/>
          <w:szCs w:val="24"/>
        </w:rPr>
        <w:tab/>
      </w:r>
      <w:r>
        <w:rPr>
          <w:b/>
          <w:bCs/>
          <w:sz w:val="24"/>
          <w:szCs w:val="24"/>
        </w:rPr>
        <w:tab/>
      </w:r>
      <w:r>
        <w:rPr>
          <w:b/>
          <w:bCs/>
          <w:sz w:val="24"/>
          <w:szCs w:val="24"/>
        </w:rPr>
        <w:tab/>
      </w:r>
      <w:r>
        <w:rPr>
          <w:b/>
          <w:bCs/>
          <w:sz w:val="24"/>
          <w:szCs w:val="24"/>
        </w:rPr>
        <w:tab/>
      </w:r>
      <w:r>
        <w:rPr>
          <w:b/>
          <w:bCs/>
          <w:sz w:val="24"/>
          <w:szCs w:val="24"/>
        </w:rPr>
        <w:tab/>
      </w:r>
      <w:r>
        <w:rPr>
          <w:b/>
          <w:bCs/>
          <w:sz w:val="24"/>
          <w:szCs w:val="24"/>
        </w:rPr>
        <w:tab/>
        <w:t>Nr</w:t>
      </w:r>
      <w:r>
        <w:rPr>
          <w:sz w:val="24"/>
          <w:szCs w:val="24"/>
        </w:rPr>
        <w:t xml:space="preserve">. </w:t>
      </w:r>
      <w:r>
        <w:rPr>
          <w:b/>
          <w:bCs/>
          <w:sz w:val="24"/>
          <w:szCs w:val="24"/>
        </w:rPr>
        <w:t>GND/IEK/2019/30</w:t>
      </w:r>
    </w:p>
    <w:p w:rsidR="00B35FF5" w:rsidRDefault="00B35FF5" w:rsidP="00B35FF5">
      <w:pPr>
        <w:jc w:val="center"/>
        <w:rPr>
          <w:b/>
          <w:sz w:val="24"/>
          <w:szCs w:val="24"/>
        </w:rPr>
      </w:pPr>
    </w:p>
    <w:p w:rsidR="00B35FF5" w:rsidRDefault="00B35FF5" w:rsidP="00B35FF5">
      <w:pPr>
        <w:jc w:val="center"/>
        <w:rPr>
          <w:rFonts w:cs="Arial"/>
          <w:b/>
          <w:sz w:val="24"/>
          <w:szCs w:val="24"/>
        </w:rPr>
      </w:pPr>
      <w:r>
        <w:rPr>
          <w:rFonts w:cs="Arial"/>
          <w:b/>
          <w:sz w:val="24"/>
          <w:szCs w:val="24"/>
        </w:rPr>
        <w:t>Grozījumi Gulbenes novada domes 2015.gada 30.jūlija iekšējā normatīvajā aktā “Gulbenes novada pašvaldības kapitālsabiedrību un kapitāla daļu pārvaldības kārtība”</w:t>
      </w:r>
    </w:p>
    <w:p w:rsidR="00B35FF5" w:rsidRDefault="00B35FF5" w:rsidP="00B35FF5">
      <w:pPr>
        <w:ind w:left="5040"/>
        <w:jc w:val="both"/>
        <w:rPr>
          <w:sz w:val="24"/>
          <w:szCs w:val="24"/>
        </w:rPr>
      </w:pPr>
    </w:p>
    <w:p w:rsidR="00B35FF5" w:rsidRDefault="00B35FF5" w:rsidP="00B35FF5">
      <w:pPr>
        <w:ind w:left="5040"/>
        <w:jc w:val="both"/>
        <w:rPr>
          <w:sz w:val="24"/>
          <w:szCs w:val="24"/>
        </w:rPr>
      </w:pPr>
      <w:r>
        <w:rPr>
          <w:sz w:val="24"/>
          <w:szCs w:val="24"/>
        </w:rPr>
        <w:t>Izdots saskaņā ar likuma “Par pašvaldībām” 21.panta pirmās daļas 27.punktu un Publiskas personas kapitāla daļu un kapitālsabiedrību pārvaldības likuma 33., 34. un 37.pantu</w:t>
      </w:r>
    </w:p>
    <w:p w:rsidR="00B35FF5" w:rsidRDefault="00B35FF5" w:rsidP="00B35FF5">
      <w:pPr>
        <w:jc w:val="center"/>
        <w:rPr>
          <w:b/>
          <w:bCs/>
          <w:sz w:val="24"/>
          <w:szCs w:val="24"/>
        </w:rPr>
      </w:pPr>
    </w:p>
    <w:p w:rsidR="00B35FF5" w:rsidRDefault="00B35FF5" w:rsidP="00B35FF5">
      <w:pPr>
        <w:jc w:val="center"/>
        <w:rPr>
          <w:bCs/>
          <w:sz w:val="24"/>
          <w:szCs w:val="24"/>
        </w:rPr>
      </w:pPr>
    </w:p>
    <w:p w:rsidR="00B35FF5" w:rsidRDefault="00B35FF5" w:rsidP="00B35FF5">
      <w:pPr>
        <w:spacing w:after="120" w:line="360" w:lineRule="auto"/>
        <w:ind w:firstLine="567"/>
        <w:contextualSpacing/>
        <w:jc w:val="both"/>
        <w:rPr>
          <w:sz w:val="24"/>
          <w:szCs w:val="24"/>
          <w:shd w:val="clear" w:color="auto" w:fill="FFFFFF"/>
        </w:rPr>
      </w:pPr>
      <w:r>
        <w:rPr>
          <w:sz w:val="24"/>
          <w:szCs w:val="24"/>
        </w:rPr>
        <w:t xml:space="preserve">1. Izdarīt Gulbenes novada domes </w:t>
      </w:r>
      <w:r>
        <w:rPr>
          <w:bCs/>
          <w:sz w:val="24"/>
          <w:szCs w:val="24"/>
        </w:rPr>
        <w:t>2015.gada 30.jūlija iekšējā normatīvajā aktā “</w:t>
      </w:r>
      <w:r>
        <w:rPr>
          <w:rFonts w:cs="Arial"/>
          <w:bCs/>
          <w:sz w:val="24"/>
          <w:szCs w:val="24"/>
        </w:rPr>
        <w:t>Gulbenes novada pašvaldības kapitālsabiedrību un kapitāla daļu pārvaldības kārtība</w:t>
      </w:r>
      <w:r>
        <w:rPr>
          <w:bCs/>
          <w:sz w:val="24"/>
          <w:szCs w:val="24"/>
        </w:rPr>
        <w:t xml:space="preserve">” (protokols Nr.16, 36.§) </w:t>
      </w:r>
      <w:r>
        <w:rPr>
          <w:sz w:val="24"/>
          <w:szCs w:val="24"/>
        </w:rPr>
        <w:t>šādus grozījumus:</w:t>
      </w:r>
    </w:p>
    <w:p w:rsidR="00B35FF5" w:rsidRDefault="00B35FF5" w:rsidP="00B35FF5">
      <w:pPr>
        <w:spacing w:line="360" w:lineRule="auto"/>
        <w:ind w:firstLine="567"/>
        <w:jc w:val="both"/>
        <w:rPr>
          <w:sz w:val="24"/>
          <w:szCs w:val="24"/>
        </w:rPr>
      </w:pPr>
      <w:r>
        <w:rPr>
          <w:sz w:val="24"/>
          <w:szCs w:val="24"/>
        </w:rPr>
        <w:t>1.1. Izteikt 5.punktu šādā redakcijā:</w:t>
      </w:r>
    </w:p>
    <w:p w:rsidR="00B35FF5" w:rsidRDefault="00B35FF5" w:rsidP="00B35FF5">
      <w:pPr>
        <w:spacing w:line="360" w:lineRule="auto"/>
        <w:ind w:firstLine="567"/>
        <w:jc w:val="both"/>
        <w:rPr>
          <w:sz w:val="24"/>
          <w:szCs w:val="24"/>
        </w:rPr>
      </w:pPr>
      <w:r>
        <w:rPr>
          <w:sz w:val="24"/>
          <w:szCs w:val="24"/>
        </w:rPr>
        <w:t>“5. Dalībnieku sapulcēs likumā paredzētos kapitāla daļu turētāja lēmumus pieņem Gulbenes novada pašvaldības izpilddirektors (turpmāk arī - kapitāla daļu turētāja pārstāvis), izņemot lēmumus, kurus saskaņā ar normatīvajiem aktiem un šo kārtību pieņem Gulbenes novada dome. Gulbenes novada pašvaldības izpilddirektors ar rīkojumu var nodot pašvaldības kapitāla daļu turētāja lēmumu pieņemšanas tiesības citai tam pakļautai amatpersonai, tai skaitā tās pašvaldības struktūrvienības vadītājam, kurai ir uzticēta attiecīgu pašvaldības kapitāla daļu pārvaldīšana (turpmāk arī — kapitāla daļu turētāja pārstāvis). Kapitāla daļu turētāja pārstāvja prombūtnes laikā (atvaļinājums, slimība vai cita līdzīga situācija, kurā netiek nodrošinātas kapitāla daļu turētāja pārstāvja funkcijas) kapitāla daļu turētāja lēmumus pieņem persona, kura pilda pašvaldības izpilddirektora vai attiecīgās tam pakļautās amatpersonas pienākumus.”</w:t>
      </w:r>
    </w:p>
    <w:p w:rsidR="00B35FF5" w:rsidRDefault="00B35FF5" w:rsidP="00B35FF5">
      <w:pPr>
        <w:spacing w:line="360" w:lineRule="auto"/>
        <w:ind w:firstLine="567"/>
        <w:jc w:val="both"/>
        <w:rPr>
          <w:sz w:val="24"/>
          <w:szCs w:val="24"/>
        </w:rPr>
      </w:pPr>
      <w:r>
        <w:rPr>
          <w:sz w:val="24"/>
          <w:szCs w:val="24"/>
        </w:rPr>
        <w:t>1.2. Aizstāt 7.punktā vārdus “domes priekšsēdētājs” ar vārdiem “pašvaldības izpilddirektors”.</w:t>
      </w:r>
    </w:p>
    <w:p w:rsidR="00B35FF5" w:rsidRDefault="00B35FF5" w:rsidP="00B35FF5">
      <w:pPr>
        <w:spacing w:line="360" w:lineRule="auto"/>
        <w:ind w:firstLine="567"/>
        <w:jc w:val="both"/>
        <w:rPr>
          <w:sz w:val="24"/>
          <w:szCs w:val="24"/>
        </w:rPr>
      </w:pPr>
      <w:r>
        <w:rPr>
          <w:sz w:val="24"/>
          <w:szCs w:val="24"/>
        </w:rPr>
        <w:t>1.3. Aizstāt 8.punktā vārdu “domes” ar vārdu “pašvaldības”.</w:t>
      </w:r>
    </w:p>
    <w:p w:rsidR="00B35FF5" w:rsidRDefault="00B35FF5" w:rsidP="00B35FF5">
      <w:pPr>
        <w:spacing w:line="360" w:lineRule="auto"/>
        <w:ind w:firstLine="567"/>
        <w:jc w:val="both"/>
        <w:rPr>
          <w:sz w:val="24"/>
          <w:szCs w:val="24"/>
        </w:rPr>
      </w:pPr>
      <w:r>
        <w:rPr>
          <w:sz w:val="24"/>
          <w:szCs w:val="24"/>
        </w:rPr>
        <w:t>1.4. Izteikt 11.punktu šādā redakcijā:</w:t>
      </w:r>
    </w:p>
    <w:p w:rsidR="00B35FF5" w:rsidRDefault="00B35FF5" w:rsidP="00B35FF5">
      <w:pPr>
        <w:spacing w:line="360" w:lineRule="auto"/>
        <w:ind w:firstLine="567"/>
        <w:jc w:val="both"/>
        <w:rPr>
          <w:sz w:val="24"/>
          <w:szCs w:val="24"/>
        </w:rPr>
      </w:pPr>
      <w:r>
        <w:rPr>
          <w:sz w:val="24"/>
          <w:szCs w:val="24"/>
        </w:rPr>
        <w:t xml:space="preserve">“11. Vakantam kapitālsabiedrības valdes locekļa amatam iespējamie valdes locekļu kandidāti tiek atlasīti, organizējot publisku kandidātu pieteikšanās procedūru. Atlase tiek veikta balstoties uz </w:t>
      </w:r>
      <w:r>
        <w:rPr>
          <w:sz w:val="24"/>
          <w:szCs w:val="24"/>
        </w:rPr>
        <w:lastRenderedPageBreak/>
        <w:t>profesionalitātes un kompetences kritērijiem (izglītība, pieredze, zināšanas par nozari, finansēm, vadīšanu, motivācijas metodēm u.c.), kas nepieciešami attiecīgajam valdes locekļa kandidātam un veicina profesionālas un kompetentas kapitālsabiedrības pārvaldes institūcijas izveidi. Kapitāla daļu turētājs izveido nominācijas komisiju, kuras uzdevums ir izvērtēt valdes locekļu kandidātus. Nominācijas komisijā iekļauj kapitāla daļu turētāja izvirzītos pārstāvjus, kā arī neatkarīgus ekspertus un, ja nepieciešams, novērotājus ar padomdevēja tiesībām.”</w:t>
      </w:r>
    </w:p>
    <w:p w:rsidR="00B35FF5" w:rsidRDefault="00B35FF5" w:rsidP="00B35FF5">
      <w:pPr>
        <w:spacing w:line="360" w:lineRule="auto"/>
        <w:ind w:firstLine="567"/>
        <w:jc w:val="both"/>
        <w:rPr>
          <w:sz w:val="24"/>
          <w:szCs w:val="24"/>
        </w:rPr>
      </w:pPr>
      <w:r>
        <w:rPr>
          <w:sz w:val="24"/>
          <w:szCs w:val="24"/>
        </w:rPr>
        <w:t xml:space="preserve">1.5. Izteikt 12.punktu šādā redakcijā: </w:t>
      </w:r>
    </w:p>
    <w:p w:rsidR="00B35FF5" w:rsidRDefault="00B35FF5" w:rsidP="00B35FF5">
      <w:pPr>
        <w:spacing w:line="360" w:lineRule="auto"/>
        <w:ind w:firstLine="567"/>
        <w:jc w:val="both"/>
        <w:rPr>
          <w:rFonts w:eastAsia="Calibri"/>
          <w:sz w:val="24"/>
          <w:szCs w:val="24"/>
        </w:rPr>
      </w:pPr>
      <w:r>
        <w:rPr>
          <w:sz w:val="24"/>
          <w:szCs w:val="24"/>
        </w:rPr>
        <w:t>“12. Nominācijas komisija izvērtē un izvirza kandidātu ievēlēšanai valdes locekļa amatā no tiem kandidātiem, kas pieteikušies publiskā kandidātu pieteikšanās procedūrā. Kapitāla daļu turētājam ir tiesības, pamatoti argumentējot, noraidīt nominācijas komisijas izvirzīto kandidātu. Tādā gadījumā šajā pantā minētais nepieciešamo kandidātu atlases process tiek organizēts atkārtoti.”</w:t>
      </w:r>
    </w:p>
    <w:p w:rsidR="00B35FF5" w:rsidRDefault="00B35FF5" w:rsidP="00FE761E">
      <w:pPr>
        <w:pStyle w:val="Sarakstarindkopa"/>
        <w:widowControl w:val="0"/>
        <w:numPr>
          <w:ilvl w:val="1"/>
          <w:numId w:val="65"/>
        </w:numPr>
        <w:suppressAutoHyphens/>
        <w:autoSpaceDN w:val="0"/>
        <w:spacing w:after="0" w:line="360" w:lineRule="auto"/>
        <w:ind w:left="0" w:firstLine="567"/>
        <w:contextualSpacing/>
        <w:jc w:val="both"/>
        <w:rPr>
          <w:rFonts w:ascii="Times New Roman" w:eastAsia="Times New Roman" w:hAnsi="Times New Roman"/>
          <w:sz w:val="24"/>
          <w:szCs w:val="24"/>
        </w:rPr>
      </w:pPr>
      <w:r>
        <w:rPr>
          <w:rFonts w:ascii="Times New Roman" w:eastAsia="Times New Roman" w:hAnsi="Times New Roman"/>
          <w:sz w:val="24"/>
          <w:szCs w:val="24"/>
        </w:rPr>
        <w:t xml:space="preserve"> Izteikt 13.punktu šādā redakcijā: </w:t>
      </w:r>
    </w:p>
    <w:p w:rsidR="00B35FF5" w:rsidRDefault="00B35FF5" w:rsidP="00B35FF5">
      <w:pPr>
        <w:spacing w:line="360" w:lineRule="auto"/>
        <w:ind w:firstLine="567"/>
        <w:jc w:val="both"/>
        <w:rPr>
          <w:rFonts w:eastAsia="Calibri"/>
          <w:sz w:val="24"/>
          <w:szCs w:val="24"/>
        </w:rPr>
      </w:pPr>
      <w:r>
        <w:rPr>
          <w:sz w:val="24"/>
          <w:szCs w:val="24"/>
        </w:rPr>
        <w:t xml:space="preserve">“13. Šajos noteikumos minētā valdes locekļa nominēšanas kārtība nav piemērojama, ja: </w:t>
      </w:r>
    </w:p>
    <w:p w:rsidR="00B35FF5" w:rsidRDefault="00B35FF5" w:rsidP="00B35FF5">
      <w:pPr>
        <w:spacing w:line="360" w:lineRule="auto"/>
        <w:ind w:firstLine="567"/>
        <w:jc w:val="both"/>
        <w:rPr>
          <w:sz w:val="24"/>
          <w:szCs w:val="24"/>
        </w:rPr>
      </w:pPr>
      <w:r>
        <w:rPr>
          <w:sz w:val="24"/>
          <w:szCs w:val="24"/>
        </w:rPr>
        <w:t>13.1. kapitāla daļu turētāja pārstāvis pēc valdes locekļa iepriekšējā pilnvaru termiņā paveiktā izvērtēšanas nolemj izvirzīt viņu uz nākamo pilnvaru termiņu;</w:t>
      </w:r>
    </w:p>
    <w:p w:rsidR="00B35FF5" w:rsidRDefault="00B35FF5" w:rsidP="00B35FF5">
      <w:pPr>
        <w:spacing w:line="360" w:lineRule="auto"/>
        <w:ind w:firstLine="567"/>
        <w:jc w:val="both"/>
        <w:rPr>
          <w:sz w:val="24"/>
          <w:szCs w:val="24"/>
        </w:rPr>
      </w:pPr>
      <w:r>
        <w:rPr>
          <w:sz w:val="24"/>
          <w:szCs w:val="24"/>
        </w:rPr>
        <w:t>13.2. valdes locekļa kandidātu nav iespējams nominēt termiņā, kas nodrošinātu kapitālsabiedrības institūcijas rīcībspēju. Šādā gadījumā kapitāla daļu turētājs par valdes locekli ieceļ kandidātu, kas atbilst attiecīgajam valdes locekļa kandidātam nepieciešamās profesionalitātes un kompetences kritērijiem. Šādā kārtībā ieceltā persona amata pienākumus pilda līdz brīdim, kad šajā pantā noteiktajā nominēšanas kārtībā kapitāla daļu turētājs amatā ieceļ šo personu vai citu kandidātu. Šis termiņš nevar būt ilgāks par vienu gadu.”</w:t>
      </w:r>
    </w:p>
    <w:p w:rsidR="00B35FF5" w:rsidRDefault="00B35FF5" w:rsidP="00B35FF5">
      <w:pPr>
        <w:spacing w:line="360" w:lineRule="auto"/>
        <w:ind w:firstLine="567"/>
        <w:jc w:val="both"/>
        <w:rPr>
          <w:sz w:val="24"/>
          <w:szCs w:val="24"/>
        </w:rPr>
      </w:pPr>
      <w:r>
        <w:rPr>
          <w:sz w:val="24"/>
          <w:szCs w:val="24"/>
        </w:rPr>
        <w:t>1.7. Izteikt 17.8.apakšpunktu šādā redakcijā:</w:t>
      </w:r>
    </w:p>
    <w:p w:rsidR="00B35FF5" w:rsidRDefault="00B35FF5" w:rsidP="00B35FF5">
      <w:pPr>
        <w:spacing w:line="360" w:lineRule="auto"/>
        <w:ind w:firstLine="567"/>
        <w:jc w:val="both"/>
        <w:rPr>
          <w:rFonts w:eastAsia="Calibri"/>
          <w:sz w:val="24"/>
          <w:szCs w:val="24"/>
        </w:rPr>
      </w:pPr>
      <w:r>
        <w:rPr>
          <w:sz w:val="24"/>
          <w:szCs w:val="24"/>
        </w:rPr>
        <w:t>“17.8. prognoze peļņas vai zaudējumu aprēķinam, bilancei un naudas plūsmas plānam;”</w:t>
      </w:r>
    </w:p>
    <w:p w:rsidR="00B35FF5" w:rsidRDefault="00B35FF5" w:rsidP="00FE761E">
      <w:pPr>
        <w:pStyle w:val="Sarakstarindkopa"/>
        <w:widowControl w:val="0"/>
        <w:numPr>
          <w:ilvl w:val="1"/>
          <w:numId w:val="76"/>
        </w:numPr>
        <w:suppressAutoHyphens/>
        <w:autoSpaceDN w:val="0"/>
        <w:spacing w:after="0" w:line="360" w:lineRule="auto"/>
        <w:contextualSpacing/>
        <w:jc w:val="both"/>
        <w:rPr>
          <w:rFonts w:ascii="Times New Roman" w:eastAsia="Times New Roman" w:hAnsi="Times New Roman"/>
          <w:sz w:val="24"/>
          <w:szCs w:val="24"/>
        </w:rPr>
      </w:pPr>
      <w:r>
        <w:rPr>
          <w:rFonts w:ascii="Times New Roman" w:eastAsia="Times New Roman" w:hAnsi="Times New Roman"/>
          <w:sz w:val="24"/>
          <w:szCs w:val="24"/>
        </w:rPr>
        <w:t xml:space="preserve"> Aizstāt 18., 21., 24., 25., 27.punktā vārdu “domes” ar vārdu “pašvaldības”.</w:t>
      </w:r>
    </w:p>
    <w:p w:rsidR="00B35FF5" w:rsidRDefault="00B35FF5" w:rsidP="00FE761E">
      <w:pPr>
        <w:pStyle w:val="Sarakstarindkopa"/>
        <w:widowControl w:val="0"/>
        <w:numPr>
          <w:ilvl w:val="1"/>
          <w:numId w:val="76"/>
        </w:numPr>
        <w:suppressAutoHyphens/>
        <w:autoSpaceDN w:val="0"/>
        <w:spacing w:after="0" w:line="360" w:lineRule="auto"/>
        <w:ind w:left="0" w:firstLine="567"/>
        <w:contextualSpacing/>
        <w:jc w:val="both"/>
        <w:rPr>
          <w:rFonts w:ascii="Times New Roman" w:eastAsia="Times New Roman" w:hAnsi="Times New Roman"/>
          <w:sz w:val="24"/>
          <w:szCs w:val="24"/>
        </w:rPr>
      </w:pPr>
      <w:r>
        <w:rPr>
          <w:rFonts w:ascii="Times New Roman" w:eastAsia="Times New Roman" w:hAnsi="Times New Roman"/>
          <w:sz w:val="24"/>
          <w:szCs w:val="24"/>
        </w:rPr>
        <w:t xml:space="preserve"> Aizstāt 28.punktā vārdus “domes priekšsēdētājs” ar vārdiem “pašvaldības izpilddirektors.”</w:t>
      </w:r>
    </w:p>
    <w:p w:rsidR="00B35FF5" w:rsidRDefault="00B35FF5" w:rsidP="00FE761E">
      <w:pPr>
        <w:pStyle w:val="Sarakstarindkopa"/>
        <w:widowControl w:val="0"/>
        <w:numPr>
          <w:ilvl w:val="1"/>
          <w:numId w:val="76"/>
        </w:numPr>
        <w:suppressAutoHyphens/>
        <w:autoSpaceDN w:val="0"/>
        <w:spacing w:after="0" w:line="360" w:lineRule="auto"/>
        <w:ind w:left="0" w:firstLine="567"/>
        <w:contextualSpacing/>
        <w:jc w:val="both"/>
        <w:rPr>
          <w:rFonts w:ascii="Times New Roman" w:eastAsia="Times New Roman" w:hAnsi="Times New Roman"/>
          <w:sz w:val="24"/>
          <w:szCs w:val="24"/>
        </w:rPr>
      </w:pPr>
      <w:r>
        <w:rPr>
          <w:rFonts w:ascii="Times New Roman" w:eastAsia="Times New Roman" w:hAnsi="Times New Roman"/>
          <w:sz w:val="24"/>
          <w:szCs w:val="24"/>
        </w:rPr>
        <w:t>Aizstāt 31.punktā vārdus “domes “Īpašumu pārraudzības nodaļa un Finanšu un ekonomikas” ar vārdiem “pašvaldības Īpašumu pārraudzības nodaļa un Grāmatvedības”.</w:t>
      </w:r>
    </w:p>
    <w:p w:rsidR="00B35FF5" w:rsidRDefault="00B35FF5" w:rsidP="00B35FF5">
      <w:pPr>
        <w:spacing w:line="360" w:lineRule="auto"/>
        <w:ind w:firstLine="567"/>
        <w:jc w:val="both"/>
        <w:rPr>
          <w:sz w:val="24"/>
          <w:szCs w:val="24"/>
        </w:rPr>
      </w:pPr>
      <w:r>
        <w:rPr>
          <w:sz w:val="24"/>
          <w:szCs w:val="24"/>
        </w:rPr>
        <w:t>1.11. Aizstāt 34. un 42.punktā vārdus “domes Finanšu un ekonomikas” ar vārdiem “pašvaldības Grāmatvedības”.</w:t>
      </w:r>
    </w:p>
    <w:p w:rsidR="00B35FF5" w:rsidRDefault="00B35FF5" w:rsidP="00B35FF5">
      <w:pPr>
        <w:spacing w:line="360" w:lineRule="auto"/>
        <w:ind w:firstLine="567"/>
        <w:jc w:val="both"/>
        <w:rPr>
          <w:sz w:val="24"/>
          <w:szCs w:val="24"/>
        </w:rPr>
      </w:pPr>
      <w:r>
        <w:rPr>
          <w:sz w:val="24"/>
          <w:szCs w:val="24"/>
        </w:rPr>
        <w:t>1.12. Aizstāt 43.punktā vārdus “domes priekšsēdētājs” ar vārdiem “pašvaldības izpilddirektors”.</w:t>
      </w:r>
    </w:p>
    <w:p w:rsidR="00B35FF5" w:rsidRDefault="00B35FF5" w:rsidP="00B35FF5">
      <w:pPr>
        <w:spacing w:after="120" w:line="360" w:lineRule="auto"/>
        <w:ind w:firstLine="567"/>
        <w:contextualSpacing/>
        <w:jc w:val="both"/>
        <w:rPr>
          <w:sz w:val="24"/>
          <w:szCs w:val="24"/>
          <w:shd w:val="clear" w:color="auto" w:fill="FFFFFF"/>
        </w:rPr>
      </w:pPr>
      <w:r>
        <w:rPr>
          <w:sz w:val="24"/>
          <w:szCs w:val="24"/>
          <w:shd w:val="clear" w:color="auto" w:fill="FFFFFF"/>
        </w:rPr>
        <w:t>2. Grozījumi</w:t>
      </w:r>
      <w:r>
        <w:rPr>
          <w:sz w:val="24"/>
          <w:szCs w:val="24"/>
        </w:rPr>
        <w:t xml:space="preserve"> stājas spēkā 2020.gada 1.janvārī.</w:t>
      </w:r>
    </w:p>
    <w:p w:rsidR="00B35FF5" w:rsidRDefault="00B35FF5" w:rsidP="00B35FF5">
      <w:pPr>
        <w:tabs>
          <w:tab w:val="left" w:pos="993"/>
        </w:tabs>
        <w:jc w:val="both"/>
        <w:rPr>
          <w:rFonts w:eastAsia="Calibri"/>
          <w:b/>
          <w:bCs/>
          <w:color w:val="000000"/>
          <w:sz w:val="24"/>
          <w:szCs w:val="24"/>
        </w:rPr>
      </w:pPr>
    </w:p>
    <w:p w:rsidR="00B35FF5" w:rsidRDefault="00B35FF5" w:rsidP="00B35FF5">
      <w:pPr>
        <w:ind w:right="-1"/>
        <w:jc w:val="both"/>
        <w:rPr>
          <w:color w:val="000000"/>
          <w:sz w:val="24"/>
          <w:szCs w:val="24"/>
        </w:rPr>
      </w:pPr>
      <w:r>
        <w:rPr>
          <w:sz w:val="24"/>
          <w:szCs w:val="24"/>
        </w:rPr>
        <w:t>Gulbenes novada domes priekšsēdētājs</w:t>
      </w:r>
      <w:r>
        <w:rPr>
          <w:sz w:val="24"/>
          <w:szCs w:val="24"/>
        </w:rPr>
        <w:tab/>
      </w:r>
      <w:r>
        <w:rPr>
          <w:sz w:val="24"/>
          <w:szCs w:val="24"/>
        </w:rPr>
        <w:tab/>
      </w:r>
      <w:r>
        <w:rPr>
          <w:sz w:val="24"/>
          <w:szCs w:val="24"/>
        </w:rPr>
        <w:tab/>
      </w:r>
      <w:r>
        <w:rPr>
          <w:sz w:val="24"/>
          <w:szCs w:val="24"/>
        </w:rPr>
        <w:tab/>
      </w:r>
      <w:r>
        <w:rPr>
          <w:sz w:val="24"/>
          <w:szCs w:val="24"/>
        </w:rPr>
        <w:tab/>
      </w:r>
      <w:proofErr w:type="spellStart"/>
      <w:r>
        <w:rPr>
          <w:sz w:val="24"/>
          <w:szCs w:val="24"/>
        </w:rPr>
        <w:t>N.Audzišs</w:t>
      </w:r>
      <w:proofErr w:type="spellEnd"/>
    </w:p>
    <w:p w:rsidR="00B35FF5" w:rsidRDefault="00B35FF5" w:rsidP="00B35FF5">
      <w:pPr>
        <w:rPr>
          <w:rFonts w:ascii="Calibri" w:hAnsi="Calibri"/>
        </w:rPr>
      </w:pPr>
    </w:p>
    <w:p w:rsidR="00B35FF5" w:rsidRDefault="00B35FF5" w:rsidP="00B35FF5">
      <w:pPr>
        <w:rPr>
          <w:sz w:val="24"/>
          <w:szCs w:val="24"/>
        </w:rPr>
      </w:pPr>
      <w:r>
        <w:rPr>
          <w:sz w:val="24"/>
          <w:szCs w:val="24"/>
        </w:rPr>
        <w:br w:type="page"/>
      </w:r>
    </w:p>
    <w:p w:rsidR="00B35FF5" w:rsidRDefault="00B35FF5" w:rsidP="00B35FF5">
      <w:pPr>
        <w:ind w:left="4111"/>
        <w:jc w:val="both"/>
        <w:rPr>
          <w:rFonts w:eastAsia="Calibri"/>
          <w:sz w:val="24"/>
          <w:szCs w:val="24"/>
        </w:rPr>
      </w:pPr>
      <w:r>
        <w:rPr>
          <w:b/>
          <w:bCs/>
          <w:sz w:val="24"/>
          <w:szCs w:val="24"/>
        </w:rPr>
        <w:lastRenderedPageBreak/>
        <w:t xml:space="preserve">31.pielikums </w:t>
      </w:r>
      <w:r>
        <w:rPr>
          <w:sz w:val="24"/>
          <w:szCs w:val="24"/>
        </w:rPr>
        <w:t>pie Gulbenes novada domes 2019.gada 30.decembra sēdes Nr.19, 38.§</w:t>
      </w:r>
    </w:p>
    <w:p w:rsidR="00B35FF5" w:rsidRDefault="00B35FF5" w:rsidP="00B35FF5">
      <w:pPr>
        <w:ind w:left="4111"/>
        <w:jc w:val="both"/>
        <w:rPr>
          <w:sz w:val="24"/>
          <w:szCs w:val="24"/>
        </w:rPr>
      </w:pPr>
    </w:p>
    <w:p w:rsidR="00B35FF5" w:rsidRDefault="00B35FF5" w:rsidP="00B35FF5">
      <w:pPr>
        <w:ind w:firstLine="284"/>
        <w:jc w:val="center"/>
        <w:rPr>
          <w:b/>
          <w:sz w:val="28"/>
          <w:szCs w:val="22"/>
          <w:lang w:eastAsia="en-US"/>
        </w:rPr>
      </w:pPr>
      <w:r>
        <w:rPr>
          <w:b/>
          <w:sz w:val="28"/>
          <w:szCs w:val="22"/>
          <w:lang w:eastAsia="en-US"/>
        </w:rPr>
        <w:t>Gulbenes novada pašvaldības aģentūras</w:t>
      </w:r>
    </w:p>
    <w:p w:rsidR="00B35FF5" w:rsidRDefault="00B35FF5" w:rsidP="00B35FF5">
      <w:pPr>
        <w:jc w:val="center"/>
        <w:rPr>
          <w:b/>
          <w:sz w:val="28"/>
          <w:szCs w:val="22"/>
          <w:lang w:eastAsia="en-US"/>
        </w:rPr>
      </w:pPr>
      <w:r>
        <w:rPr>
          <w:b/>
          <w:sz w:val="28"/>
          <w:szCs w:val="22"/>
          <w:lang w:eastAsia="en-US"/>
        </w:rPr>
        <w:t xml:space="preserve">“Gulbenes tūrisma un kultūrvēsturiskā mantojuma centrs” </w:t>
      </w:r>
    </w:p>
    <w:p w:rsidR="00B35FF5" w:rsidRDefault="00B35FF5" w:rsidP="00B35FF5">
      <w:pPr>
        <w:jc w:val="center"/>
        <w:rPr>
          <w:b/>
          <w:sz w:val="28"/>
          <w:szCs w:val="22"/>
          <w:lang w:eastAsia="en-US"/>
        </w:rPr>
      </w:pPr>
      <w:r>
        <w:rPr>
          <w:b/>
          <w:sz w:val="28"/>
          <w:szCs w:val="22"/>
          <w:lang w:eastAsia="en-US"/>
        </w:rPr>
        <w:t xml:space="preserve">darba plāns 2020. gadam </w:t>
      </w:r>
    </w:p>
    <w:p w:rsidR="00B35FF5" w:rsidRDefault="00B35FF5" w:rsidP="00B35FF5">
      <w:pPr>
        <w:jc w:val="center"/>
        <w:rPr>
          <w:b/>
          <w:sz w:val="28"/>
          <w:szCs w:val="22"/>
          <w:lang w:eastAsia="en-US"/>
        </w:rPr>
      </w:pPr>
    </w:p>
    <w:p w:rsidR="00B35FF5" w:rsidRDefault="00B35FF5" w:rsidP="00B35FF5">
      <w:pPr>
        <w:rPr>
          <w:b/>
          <w:sz w:val="24"/>
          <w:szCs w:val="22"/>
          <w:lang w:eastAsia="en-US"/>
        </w:rPr>
      </w:pPr>
      <w:r>
        <w:rPr>
          <w:b/>
          <w:sz w:val="24"/>
          <w:szCs w:val="22"/>
          <w:lang w:eastAsia="en-US"/>
        </w:rPr>
        <w:t>TO – tūrisma organizators</w:t>
      </w:r>
    </w:p>
    <w:p w:rsidR="00B35FF5" w:rsidRDefault="00B35FF5" w:rsidP="00B35FF5">
      <w:pPr>
        <w:rPr>
          <w:b/>
          <w:sz w:val="24"/>
          <w:szCs w:val="22"/>
          <w:lang w:eastAsia="en-US"/>
        </w:rPr>
      </w:pPr>
      <w:r>
        <w:rPr>
          <w:b/>
          <w:sz w:val="24"/>
          <w:szCs w:val="22"/>
          <w:lang w:eastAsia="en-US"/>
        </w:rPr>
        <w:t>TIK – tūrisma informācijas konsultants</w:t>
      </w:r>
    </w:p>
    <w:p w:rsidR="00B35FF5" w:rsidRDefault="00B35FF5" w:rsidP="00B35FF5">
      <w:pPr>
        <w:rPr>
          <w:b/>
          <w:sz w:val="24"/>
          <w:szCs w:val="22"/>
          <w:lang w:eastAsia="en-US"/>
        </w:rPr>
      </w:pPr>
      <w:r>
        <w:rPr>
          <w:b/>
          <w:sz w:val="24"/>
          <w:szCs w:val="22"/>
          <w:lang w:eastAsia="en-US"/>
        </w:rPr>
        <w:t>SM – sabiedrisko attiecību un mārketinga speciālists</w:t>
      </w:r>
    </w:p>
    <w:p w:rsidR="00B35FF5" w:rsidRDefault="00B35FF5" w:rsidP="00B35FF5">
      <w:pPr>
        <w:rPr>
          <w:b/>
          <w:bCs/>
          <w:sz w:val="24"/>
          <w:szCs w:val="24"/>
          <w:lang w:eastAsia="en-US"/>
        </w:rPr>
      </w:pPr>
      <w:r>
        <w:rPr>
          <w:b/>
          <w:bCs/>
          <w:sz w:val="24"/>
          <w:szCs w:val="24"/>
          <w:lang w:eastAsia="en-US"/>
        </w:rPr>
        <w:t>DTV – IIC “Dzelzceļš un tvaiks” vadītājs</w:t>
      </w:r>
    </w:p>
    <w:p w:rsidR="00B35FF5" w:rsidRDefault="00B35FF5" w:rsidP="00B35FF5">
      <w:pPr>
        <w:rPr>
          <w:b/>
          <w:bCs/>
          <w:sz w:val="24"/>
          <w:szCs w:val="22"/>
          <w:lang w:eastAsia="en-US"/>
        </w:rPr>
      </w:pPr>
      <w:r>
        <w:rPr>
          <w:b/>
          <w:bCs/>
          <w:sz w:val="24"/>
          <w:szCs w:val="24"/>
          <w:lang w:eastAsia="en-US"/>
        </w:rPr>
        <w:t>DTE – IIC “Dzelzceļš un Tvaiks” ekskursiju organizators</w:t>
      </w:r>
    </w:p>
    <w:tbl>
      <w:tblPr>
        <w:tblW w:w="9780"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5669"/>
        <w:gridCol w:w="1742"/>
        <w:gridCol w:w="1660"/>
      </w:tblGrid>
      <w:tr w:rsidR="00B35FF5" w:rsidTr="00B35FF5">
        <w:trPr>
          <w:trHeight w:val="277"/>
          <w:tblHeader/>
        </w:trPr>
        <w:tc>
          <w:tcPr>
            <w:tcW w:w="710" w:type="dxa"/>
            <w:tcBorders>
              <w:top w:val="single" w:sz="4" w:space="0" w:color="auto"/>
              <w:left w:val="single" w:sz="4" w:space="0" w:color="auto"/>
              <w:bottom w:val="single" w:sz="4" w:space="0" w:color="auto"/>
              <w:right w:val="single" w:sz="4" w:space="0" w:color="auto"/>
            </w:tcBorders>
            <w:hideMark/>
          </w:tcPr>
          <w:p w:rsidR="00B35FF5" w:rsidRDefault="00B35FF5">
            <w:pPr>
              <w:spacing w:after="200" w:line="276" w:lineRule="auto"/>
              <w:rPr>
                <w:b/>
                <w:sz w:val="16"/>
                <w:szCs w:val="16"/>
                <w:lang w:eastAsia="en-US"/>
              </w:rPr>
            </w:pPr>
            <w:proofErr w:type="spellStart"/>
            <w:r>
              <w:rPr>
                <w:b/>
                <w:sz w:val="16"/>
                <w:szCs w:val="16"/>
                <w:lang w:eastAsia="en-US"/>
              </w:rPr>
              <w:t>Nr.p.k</w:t>
            </w:r>
            <w:proofErr w:type="spellEnd"/>
            <w:r>
              <w:rPr>
                <w:b/>
                <w:sz w:val="16"/>
                <w:szCs w:val="16"/>
                <w:lang w:eastAsia="en-US"/>
              </w:rPr>
              <w:t>.</w:t>
            </w:r>
          </w:p>
        </w:tc>
        <w:tc>
          <w:tcPr>
            <w:tcW w:w="5670" w:type="dxa"/>
            <w:tcBorders>
              <w:top w:val="single" w:sz="4" w:space="0" w:color="auto"/>
              <w:left w:val="single" w:sz="4" w:space="0" w:color="auto"/>
              <w:bottom w:val="single" w:sz="4" w:space="0" w:color="auto"/>
              <w:right w:val="single" w:sz="4" w:space="0" w:color="auto"/>
            </w:tcBorders>
            <w:hideMark/>
          </w:tcPr>
          <w:p w:rsidR="00B35FF5" w:rsidRDefault="00B35FF5">
            <w:pPr>
              <w:spacing w:after="200" w:line="276" w:lineRule="auto"/>
              <w:rPr>
                <w:b/>
                <w:sz w:val="24"/>
                <w:szCs w:val="24"/>
                <w:lang w:eastAsia="en-US"/>
              </w:rPr>
            </w:pPr>
            <w:r>
              <w:rPr>
                <w:b/>
                <w:sz w:val="24"/>
                <w:szCs w:val="24"/>
                <w:lang w:eastAsia="en-US"/>
              </w:rPr>
              <w:t>Aktivitātes apraksts</w:t>
            </w:r>
          </w:p>
        </w:tc>
        <w:tc>
          <w:tcPr>
            <w:tcW w:w="1742" w:type="dxa"/>
            <w:tcBorders>
              <w:top w:val="single" w:sz="4" w:space="0" w:color="auto"/>
              <w:left w:val="single" w:sz="4" w:space="0" w:color="auto"/>
              <w:bottom w:val="single" w:sz="4" w:space="0" w:color="auto"/>
              <w:right w:val="single" w:sz="4" w:space="0" w:color="auto"/>
            </w:tcBorders>
            <w:hideMark/>
          </w:tcPr>
          <w:p w:rsidR="00B35FF5" w:rsidRDefault="00B35FF5">
            <w:pPr>
              <w:spacing w:after="200" w:line="276" w:lineRule="auto"/>
              <w:rPr>
                <w:b/>
                <w:sz w:val="24"/>
                <w:szCs w:val="24"/>
                <w:lang w:eastAsia="en-US"/>
              </w:rPr>
            </w:pPr>
            <w:r>
              <w:rPr>
                <w:b/>
                <w:sz w:val="24"/>
                <w:szCs w:val="24"/>
                <w:lang w:eastAsia="en-US"/>
              </w:rPr>
              <w:t>Laika periods</w:t>
            </w:r>
          </w:p>
        </w:tc>
        <w:tc>
          <w:tcPr>
            <w:tcW w:w="1660" w:type="dxa"/>
            <w:tcBorders>
              <w:top w:val="single" w:sz="4" w:space="0" w:color="auto"/>
              <w:left w:val="single" w:sz="4" w:space="0" w:color="auto"/>
              <w:bottom w:val="single" w:sz="4" w:space="0" w:color="auto"/>
              <w:right w:val="single" w:sz="4" w:space="0" w:color="auto"/>
            </w:tcBorders>
            <w:hideMark/>
          </w:tcPr>
          <w:p w:rsidR="00B35FF5" w:rsidRDefault="00B35FF5">
            <w:pPr>
              <w:spacing w:after="200" w:line="276" w:lineRule="auto"/>
              <w:rPr>
                <w:b/>
                <w:sz w:val="24"/>
                <w:szCs w:val="24"/>
                <w:lang w:eastAsia="en-US"/>
              </w:rPr>
            </w:pPr>
            <w:r>
              <w:rPr>
                <w:b/>
                <w:sz w:val="24"/>
                <w:szCs w:val="24"/>
                <w:lang w:eastAsia="en-US"/>
              </w:rPr>
              <w:t>Atbildīgais</w:t>
            </w:r>
          </w:p>
        </w:tc>
      </w:tr>
      <w:tr w:rsidR="00B35FF5" w:rsidTr="00B35FF5">
        <w:tc>
          <w:tcPr>
            <w:tcW w:w="710" w:type="dxa"/>
            <w:tcBorders>
              <w:top w:val="single" w:sz="4" w:space="0" w:color="auto"/>
              <w:left w:val="single" w:sz="4" w:space="0" w:color="auto"/>
              <w:bottom w:val="single" w:sz="4" w:space="0" w:color="auto"/>
              <w:right w:val="single" w:sz="4" w:space="0" w:color="auto"/>
            </w:tcBorders>
            <w:hideMark/>
          </w:tcPr>
          <w:p w:rsidR="00B35FF5" w:rsidRDefault="00B35FF5">
            <w:pPr>
              <w:spacing w:after="200" w:line="276" w:lineRule="auto"/>
              <w:rPr>
                <w:sz w:val="24"/>
                <w:szCs w:val="24"/>
                <w:lang w:eastAsia="en-US"/>
              </w:rPr>
            </w:pPr>
            <w:r>
              <w:rPr>
                <w:sz w:val="24"/>
                <w:szCs w:val="24"/>
                <w:lang w:eastAsia="en-US"/>
              </w:rPr>
              <w:t>1.</w:t>
            </w:r>
          </w:p>
        </w:tc>
        <w:tc>
          <w:tcPr>
            <w:tcW w:w="5670" w:type="dxa"/>
            <w:tcBorders>
              <w:top w:val="single" w:sz="4" w:space="0" w:color="auto"/>
              <w:left w:val="single" w:sz="4" w:space="0" w:color="auto"/>
              <w:bottom w:val="single" w:sz="4" w:space="0" w:color="auto"/>
              <w:right w:val="single" w:sz="4" w:space="0" w:color="auto"/>
            </w:tcBorders>
            <w:hideMark/>
          </w:tcPr>
          <w:p w:rsidR="00B35FF5" w:rsidRDefault="00B35FF5">
            <w:pPr>
              <w:spacing w:after="200" w:line="276" w:lineRule="auto"/>
              <w:jc w:val="both"/>
              <w:rPr>
                <w:sz w:val="24"/>
                <w:szCs w:val="24"/>
                <w:lang w:eastAsia="en-US"/>
              </w:rPr>
            </w:pPr>
            <w:r>
              <w:rPr>
                <w:sz w:val="24"/>
                <w:szCs w:val="24"/>
                <w:lang w:eastAsia="en-US"/>
              </w:rPr>
              <w:t>Dalība starptautiskajā tūrisma izstādē “</w:t>
            </w:r>
            <w:proofErr w:type="spellStart"/>
            <w:r>
              <w:rPr>
                <w:sz w:val="24"/>
                <w:szCs w:val="24"/>
                <w:lang w:eastAsia="en-US"/>
              </w:rPr>
              <w:t>Adventur</w:t>
            </w:r>
            <w:proofErr w:type="spellEnd"/>
            <w:r>
              <w:rPr>
                <w:sz w:val="24"/>
                <w:szCs w:val="24"/>
                <w:lang w:eastAsia="en-US"/>
              </w:rPr>
              <w:t xml:space="preserve"> 2019”, Viļņā, Lietuvā</w:t>
            </w:r>
          </w:p>
        </w:tc>
        <w:tc>
          <w:tcPr>
            <w:tcW w:w="1742" w:type="dxa"/>
            <w:tcBorders>
              <w:top w:val="single" w:sz="4" w:space="0" w:color="auto"/>
              <w:left w:val="single" w:sz="4" w:space="0" w:color="auto"/>
              <w:bottom w:val="single" w:sz="4" w:space="0" w:color="auto"/>
              <w:right w:val="single" w:sz="4" w:space="0" w:color="auto"/>
            </w:tcBorders>
            <w:hideMark/>
          </w:tcPr>
          <w:p w:rsidR="00B35FF5" w:rsidRDefault="00B35FF5">
            <w:pPr>
              <w:spacing w:after="200" w:line="276" w:lineRule="auto"/>
              <w:rPr>
                <w:sz w:val="24"/>
                <w:szCs w:val="24"/>
                <w:lang w:eastAsia="en-US"/>
              </w:rPr>
            </w:pPr>
            <w:r>
              <w:rPr>
                <w:sz w:val="24"/>
                <w:szCs w:val="24"/>
                <w:lang w:eastAsia="en-US"/>
              </w:rPr>
              <w:t>Janvāris</w:t>
            </w:r>
          </w:p>
        </w:tc>
        <w:tc>
          <w:tcPr>
            <w:tcW w:w="1660" w:type="dxa"/>
            <w:tcBorders>
              <w:top w:val="single" w:sz="4" w:space="0" w:color="auto"/>
              <w:left w:val="single" w:sz="4" w:space="0" w:color="auto"/>
              <w:bottom w:val="single" w:sz="4" w:space="0" w:color="auto"/>
              <w:right w:val="single" w:sz="4" w:space="0" w:color="auto"/>
            </w:tcBorders>
            <w:hideMark/>
          </w:tcPr>
          <w:p w:rsidR="00B35FF5" w:rsidRDefault="00B35FF5">
            <w:pPr>
              <w:spacing w:line="276" w:lineRule="auto"/>
              <w:rPr>
                <w:sz w:val="24"/>
                <w:szCs w:val="24"/>
                <w:lang w:eastAsia="en-US"/>
              </w:rPr>
            </w:pPr>
            <w:r>
              <w:rPr>
                <w:sz w:val="24"/>
                <w:szCs w:val="24"/>
                <w:lang w:eastAsia="en-US"/>
              </w:rPr>
              <w:t>TO, TIK, DTV</w:t>
            </w:r>
          </w:p>
        </w:tc>
      </w:tr>
      <w:tr w:rsidR="00B35FF5" w:rsidTr="00B35FF5">
        <w:tc>
          <w:tcPr>
            <w:tcW w:w="710" w:type="dxa"/>
            <w:tcBorders>
              <w:top w:val="single" w:sz="4" w:space="0" w:color="auto"/>
              <w:left w:val="single" w:sz="4" w:space="0" w:color="auto"/>
              <w:bottom w:val="single" w:sz="4" w:space="0" w:color="auto"/>
              <w:right w:val="single" w:sz="4" w:space="0" w:color="auto"/>
            </w:tcBorders>
            <w:hideMark/>
          </w:tcPr>
          <w:p w:rsidR="00B35FF5" w:rsidRDefault="00B35FF5">
            <w:pPr>
              <w:tabs>
                <w:tab w:val="left" w:pos="825"/>
              </w:tabs>
              <w:spacing w:after="200" w:line="276" w:lineRule="auto"/>
              <w:rPr>
                <w:sz w:val="24"/>
                <w:szCs w:val="24"/>
                <w:lang w:eastAsia="en-US"/>
              </w:rPr>
            </w:pPr>
            <w:r>
              <w:rPr>
                <w:sz w:val="24"/>
                <w:szCs w:val="24"/>
                <w:lang w:eastAsia="en-US"/>
              </w:rPr>
              <w:t>2.</w:t>
            </w:r>
          </w:p>
        </w:tc>
        <w:tc>
          <w:tcPr>
            <w:tcW w:w="5670" w:type="dxa"/>
            <w:tcBorders>
              <w:top w:val="single" w:sz="4" w:space="0" w:color="auto"/>
              <w:left w:val="single" w:sz="4" w:space="0" w:color="auto"/>
              <w:bottom w:val="single" w:sz="4" w:space="0" w:color="auto"/>
              <w:right w:val="single" w:sz="4" w:space="0" w:color="auto"/>
            </w:tcBorders>
            <w:hideMark/>
          </w:tcPr>
          <w:p w:rsidR="00B35FF5" w:rsidRDefault="00B35FF5">
            <w:pPr>
              <w:spacing w:after="200" w:line="276" w:lineRule="auto"/>
              <w:rPr>
                <w:sz w:val="24"/>
                <w:szCs w:val="24"/>
                <w:lang w:eastAsia="en-US"/>
              </w:rPr>
            </w:pPr>
            <w:r>
              <w:rPr>
                <w:sz w:val="24"/>
                <w:szCs w:val="24"/>
                <w:lang w:eastAsia="en-US"/>
              </w:rPr>
              <w:t>Zaļā tirdziņa organizēšana</w:t>
            </w:r>
          </w:p>
        </w:tc>
        <w:tc>
          <w:tcPr>
            <w:tcW w:w="1742" w:type="dxa"/>
            <w:tcBorders>
              <w:top w:val="single" w:sz="4" w:space="0" w:color="auto"/>
              <w:left w:val="single" w:sz="4" w:space="0" w:color="auto"/>
              <w:bottom w:val="single" w:sz="4" w:space="0" w:color="auto"/>
              <w:right w:val="single" w:sz="4" w:space="0" w:color="auto"/>
            </w:tcBorders>
            <w:hideMark/>
          </w:tcPr>
          <w:p w:rsidR="00B35FF5" w:rsidRDefault="00B35FF5">
            <w:pPr>
              <w:spacing w:after="200" w:line="276" w:lineRule="auto"/>
              <w:rPr>
                <w:sz w:val="24"/>
                <w:szCs w:val="24"/>
                <w:lang w:eastAsia="en-US"/>
              </w:rPr>
            </w:pPr>
            <w:r>
              <w:rPr>
                <w:sz w:val="24"/>
                <w:szCs w:val="24"/>
                <w:lang w:eastAsia="en-US"/>
              </w:rPr>
              <w:t>18. janvāris</w:t>
            </w:r>
          </w:p>
        </w:tc>
        <w:tc>
          <w:tcPr>
            <w:tcW w:w="1660" w:type="dxa"/>
            <w:tcBorders>
              <w:top w:val="single" w:sz="4" w:space="0" w:color="auto"/>
              <w:left w:val="single" w:sz="4" w:space="0" w:color="auto"/>
              <w:bottom w:val="single" w:sz="4" w:space="0" w:color="auto"/>
              <w:right w:val="single" w:sz="4" w:space="0" w:color="auto"/>
            </w:tcBorders>
            <w:hideMark/>
          </w:tcPr>
          <w:p w:rsidR="00B35FF5" w:rsidRDefault="00B35FF5">
            <w:pPr>
              <w:spacing w:line="276" w:lineRule="auto"/>
              <w:rPr>
                <w:sz w:val="24"/>
                <w:szCs w:val="24"/>
                <w:lang w:eastAsia="en-US"/>
              </w:rPr>
            </w:pPr>
            <w:r>
              <w:rPr>
                <w:sz w:val="24"/>
                <w:szCs w:val="24"/>
                <w:lang w:eastAsia="en-US"/>
              </w:rPr>
              <w:t>TO</w:t>
            </w:r>
          </w:p>
        </w:tc>
      </w:tr>
      <w:tr w:rsidR="00B35FF5" w:rsidTr="00B35FF5">
        <w:tc>
          <w:tcPr>
            <w:tcW w:w="710" w:type="dxa"/>
            <w:tcBorders>
              <w:top w:val="single" w:sz="4" w:space="0" w:color="auto"/>
              <w:left w:val="single" w:sz="4" w:space="0" w:color="auto"/>
              <w:bottom w:val="single" w:sz="4" w:space="0" w:color="auto"/>
              <w:right w:val="single" w:sz="4" w:space="0" w:color="auto"/>
            </w:tcBorders>
            <w:hideMark/>
          </w:tcPr>
          <w:p w:rsidR="00B35FF5" w:rsidRDefault="00B35FF5">
            <w:pPr>
              <w:tabs>
                <w:tab w:val="left" w:pos="825"/>
              </w:tabs>
              <w:spacing w:after="200" w:line="276" w:lineRule="auto"/>
              <w:rPr>
                <w:sz w:val="24"/>
                <w:szCs w:val="24"/>
                <w:lang w:eastAsia="en-US"/>
              </w:rPr>
            </w:pPr>
            <w:r>
              <w:rPr>
                <w:sz w:val="24"/>
                <w:szCs w:val="24"/>
                <w:lang w:eastAsia="en-US"/>
              </w:rPr>
              <w:t>3.</w:t>
            </w:r>
          </w:p>
        </w:tc>
        <w:tc>
          <w:tcPr>
            <w:tcW w:w="5670" w:type="dxa"/>
            <w:tcBorders>
              <w:top w:val="single" w:sz="4" w:space="0" w:color="auto"/>
              <w:left w:val="single" w:sz="4" w:space="0" w:color="auto"/>
              <w:bottom w:val="single" w:sz="4" w:space="0" w:color="auto"/>
              <w:right w:val="single" w:sz="4" w:space="0" w:color="auto"/>
            </w:tcBorders>
            <w:hideMark/>
          </w:tcPr>
          <w:p w:rsidR="00B35FF5" w:rsidRDefault="00B35FF5">
            <w:pPr>
              <w:spacing w:after="200" w:line="276" w:lineRule="auto"/>
              <w:rPr>
                <w:sz w:val="24"/>
                <w:szCs w:val="24"/>
                <w:lang w:eastAsia="en-US"/>
              </w:rPr>
            </w:pPr>
            <w:r>
              <w:rPr>
                <w:sz w:val="24"/>
                <w:szCs w:val="24"/>
                <w:lang w:eastAsia="en-US"/>
              </w:rPr>
              <w:t>Tūrisma sezonas atklāšanas pasākums – publicitātes veidošana, ideju ģenerēšana, dienas plāna izstrāde</w:t>
            </w:r>
          </w:p>
        </w:tc>
        <w:tc>
          <w:tcPr>
            <w:tcW w:w="1742" w:type="dxa"/>
            <w:tcBorders>
              <w:top w:val="single" w:sz="4" w:space="0" w:color="auto"/>
              <w:left w:val="single" w:sz="4" w:space="0" w:color="auto"/>
              <w:bottom w:val="single" w:sz="4" w:space="0" w:color="auto"/>
              <w:right w:val="single" w:sz="4" w:space="0" w:color="auto"/>
            </w:tcBorders>
            <w:hideMark/>
          </w:tcPr>
          <w:p w:rsidR="00B35FF5" w:rsidRDefault="00B35FF5">
            <w:pPr>
              <w:spacing w:after="200" w:line="276" w:lineRule="auto"/>
              <w:rPr>
                <w:sz w:val="24"/>
                <w:szCs w:val="24"/>
                <w:lang w:eastAsia="en-US"/>
              </w:rPr>
            </w:pPr>
            <w:r>
              <w:rPr>
                <w:sz w:val="24"/>
                <w:szCs w:val="24"/>
                <w:lang w:eastAsia="en-US"/>
              </w:rPr>
              <w:t>Janvāris</w:t>
            </w:r>
          </w:p>
        </w:tc>
        <w:tc>
          <w:tcPr>
            <w:tcW w:w="1660" w:type="dxa"/>
            <w:tcBorders>
              <w:top w:val="single" w:sz="4" w:space="0" w:color="auto"/>
              <w:left w:val="single" w:sz="4" w:space="0" w:color="auto"/>
              <w:bottom w:val="single" w:sz="4" w:space="0" w:color="auto"/>
              <w:right w:val="single" w:sz="4" w:space="0" w:color="auto"/>
            </w:tcBorders>
            <w:hideMark/>
          </w:tcPr>
          <w:p w:rsidR="00B35FF5" w:rsidRDefault="00B35FF5">
            <w:pPr>
              <w:spacing w:line="276" w:lineRule="auto"/>
              <w:rPr>
                <w:sz w:val="24"/>
                <w:szCs w:val="24"/>
                <w:lang w:eastAsia="en-US"/>
              </w:rPr>
            </w:pPr>
            <w:r>
              <w:rPr>
                <w:sz w:val="24"/>
                <w:szCs w:val="24"/>
                <w:lang w:eastAsia="en-US"/>
              </w:rPr>
              <w:t>TO</w:t>
            </w:r>
          </w:p>
        </w:tc>
      </w:tr>
      <w:tr w:rsidR="00B35FF5" w:rsidTr="00B35FF5">
        <w:tc>
          <w:tcPr>
            <w:tcW w:w="710" w:type="dxa"/>
            <w:tcBorders>
              <w:top w:val="single" w:sz="4" w:space="0" w:color="auto"/>
              <w:left w:val="single" w:sz="4" w:space="0" w:color="auto"/>
              <w:bottom w:val="single" w:sz="4" w:space="0" w:color="auto"/>
              <w:right w:val="single" w:sz="4" w:space="0" w:color="auto"/>
            </w:tcBorders>
            <w:hideMark/>
          </w:tcPr>
          <w:p w:rsidR="00B35FF5" w:rsidRDefault="00B35FF5">
            <w:pPr>
              <w:tabs>
                <w:tab w:val="left" w:pos="825"/>
              </w:tabs>
              <w:spacing w:after="200" w:line="276" w:lineRule="auto"/>
              <w:rPr>
                <w:sz w:val="24"/>
                <w:szCs w:val="24"/>
                <w:lang w:eastAsia="en-US"/>
              </w:rPr>
            </w:pPr>
            <w:r>
              <w:rPr>
                <w:sz w:val="24"/>
                <w:szCs w:val="24"/>
                <w:lang w:eastAsia="en-US"/>
              </w:rPr>
              <w:t>4.</w:t>
            </w:r>
          </w:p>
        </w:tc>
        <w:tc>
          <w:tcPr>
            <w:tcW w:w="5670" w:type="dxa"/>
            <w:tcBorders>
              <w:top w:val="single" w:sz="4" w:space="0" w:color="auto"/>
              <w:left w:val="single" w:sz="4" w:space="0" w:color="auto"/>
              <w:bottom w:val="single" w:sz="4" w:space="0" w:color="auto"/>
              <w:right w:val="single" w:sz="4" w:space="0" w:color="auto"/>
            </w:tcBorders>
            <w:hideMark/>
          </w:tcPr>
          <w:p w:rsidR="00B35FF5" w:rsidRDefault="00B35FF5">
            <w:pPr>
              <w:spacing w:after="200" w:line="276" w:lineRule="auto"/>
              <w:rPr>
                <w:sz w:val="24"/>
                <w:szCs w:val="24"/>
                <w:lang w:eastAsia="en-US"/>
              </w:rPr>
            </w:pPr>
            <w:r>
              <w:rPr>
                <w:sz w:val="24"/>
                <w:szCs w:val="24"/>
                <w:lang w:eastAsia="en-US"/>
              </w:rPr>
              <w:t>Elektroniskās iedzīvotāju aptaujas anketas izveide par tūrisma iespējām Gulbenes novadā</w:t>
            </w:r>
          </w:p>
        </w:tc>
        <w:tc>
          <w:tcPr>
            <w:tcW w:w="1742" w:type="dxa"/>
            <w:tcBorders>
              <w:top w:val="single" w:sz="4" w:space="0" w:color="auto"/>
              <w:left w:val="single" w:sz="4" w:space="0" w:color="auto"/>
              <w:bottom w:val="single" w:sz="4" w:space="0" w:color="auto"/>
              <w:right w:val="single" w:sz="4" w:space="0" w:color="auto"/>
            </w:tcBorders>
            <w:hideMark/>
          </w:tcPr>
          <w:p w:rsidR="00B35FF5" w:rsidRDefault="00B35FF5">
            <w:pPr>
              <w:spacing w:after="200" w:line="276" w:lineRule="auto"/>
              <w:rPr>
                <w:sz w:val="24"/>
                <w:szCs w:val="24"/>
                <w:lang w:eastAsia="en-US"/>
              </w:rPr>
            </w:pPr>
            <w:r>
              <w:rPr>
                <w:sz w:val="24"/>
                <w:szCs w:val="24"/>
                <w:lang w:eastAsia="en-US"/>
              </w:rPr>
              <w:t>Janvāris</w:t>
            </w:r>
          </w:p>
        </w:tc>
        <w:tc>
          <w:tcPr>
            <w:tcW w:w="1660" w:type="dxa"/>
            <w:tcBorders>
              <w:top w:val="single" w:sz="4" w:space="0" w:color="auto"/>
              <w:left w:val="single" w:sz="4" w:space="0" w:color="auto"/>
              <w:bottom w:val="single" w:sz="4" w:space="0" w:color="auto"/>
              <w:right w:val="single" w:sz="4" w:space="0" w:color="auto"/>
            </w:tcBorders>
            <w:hideMark/>
          </w:tcPr>
          <w:p w:rsidR="00B35FF5" w:rsidRDefault="00B35FF5">
            <w:pPr>
              <w:spacing w:line="276" w:lineRule="auto"/>
              <w:rPr>
                <w:sz w:val="24"/>
                <w:szCs w:val="24"/>
                <w:lang w:eastAsia="en-US"/>
              </w:rPr>
            </w:pPr>
            <w:r>
              <w:rPr>
                <w:sz w:val="24"/>
                <w:szCs w:val="24"/>
                <w:lang w:eastAsia="en-US"/>
              </w:rPr>
              <w:t>TO, SM</w:t>
            </w:r>
          </w:p>
        </w:tc>
      </w:tr>
      <w:tr w:rsidR="00B35FF5" w:rsidTr="00B35FF5">
        <w:tc>
          <w:tcPr>
            <w:tcW w:w="710" w:type="dxa"/>
            <w:tcBorders>
              <w:top w:val="single" w:sz="4" w:space="0" w:color="auto"/>
              <w:left w:val="single" w:sz="4" w:space="0" w:color="auto"/>
              <w:bottom w:val="single" w:sz="4" w:space="0" w:color="auto"/>
              <w:right w:val="single" w:sz="4" w:space="0" w:color="auto"/>
            </w:tcBorders>
            <w:hideMark/>
          </w:tcPr>
          <w:p w:rsidR="00B35FF5" w:rsidRDefault="00B35FF5">
            <w:pPr>
              <w:tabs>
                <w:tab w:val="left" w:pos="825"/>
              </w:tabs>
              <w:spacing w:after="200" w:line="276" w:lineRule="auto"/>
              <w:rPr>
                <w:sz w:val="24"/>
                <w:szCs w:val="24"/>
                <w:lang w:eastAsia="en-US"/>
              </w:rPr>
            </w:pPr>
            <w:r>
              <w:rPr>
                <w:sz w:val="24"/>
                <w:szCs w:val="24"/>
                <w:lang w:eastAsia="en-US"/>
              </w:rPr>
              <w:t>5.</w:t>
            </w:r>
          </w:p>
        </w:tc>
        <w:tc>
          <w:tcPr>
            <w:tcW w:w="5670" w:type="dxa"/>
            <w:tcBorders>
              <w:top w:val="single" w:sz="4" w:space="0" w:color="auto"/>
              <w:left w:val="single" w:sz="4" w:space="0" w:color="auto"/>
              <w:bottom w:val="single" w:sz="4" w:space="0" w:color="auto"/>
              <w:right w:val="single" w:sz="4" w:space="0" w:color="auto"/>
            </w:tcBorders>
            <w:hideMark/>
          </w:tcPr>
          <w:p w:rsidR="00B35FF5" w:rsidRDefault="00B35FF5">
            <w:pPr>
              <w:spacing w:after="200" w:line="276" w:lineRule="auto"/>
              <w:rPr>
                <w:sz w:val="24"/>
                <w:szCs w:val="24"/>
                <w:lang w:eastAsia="en-US"/>
              </w:rPr>
            </w:pPr>
            <w:r>
              <w:rPr>
                <w:sz w:val="24"/>
                <w:szCs w:val="24"/>
                <w:lang w:eastAsia="en-US"/>
              </w:rPr>
              <w:t>Gulbenes novada tūrisma objektu un mājaslapas statistikas apkopošana par 2019. gadu</w:t>
            </w:r>
          </w:p>
        </w:tc>
        <w:tc>
          <w:tcPr>
            <w:tcW w:w="1742" w:type="dxa"/>
            <w:tcBorders>
              <w:top w:val="single" w:sz="4" w:space="0" w:color="auto"/>
              <w:left w:val="single" w:sz="4" w:space="0" w:color="auto"/>
              <w:bottom w:val="single" w:sz="4" w:space="0" w:color="auto"/>
              <w:right w:val="single" w:sz="4" w:space="0" w:color="auto"/>
            </w:tcBorders>
            <w:hideMark/>
          </w:tcPr>
          <w:p w:rsidR="00B35FF5" w:rsidRDefault="00B35FF5">
            <w:pPr>
              <w:spacing w:after="200" w:line="276" w:lineRule="auto"/>
              <w:rPr>
                <w:sz w:val="24"/>
                <w:szCs w:val="24"/>
                <w:lang w:eastAsia="en-US"/>
              </w:rPr>
            </w:pPr>
            <w:r>
              <w:rPr>
                <w:sz w:val="24"/>
                <w:szCs w:val="24"/>
                <w:lang w:eastAsia="en-US"/>
              </w:rPr>
              <w:t>Janvāris- Februāris</w:t>
            </w:r>
          </w:p>
        </w:tc>
        <w:tc>
          <w:tcPr>
            <w:tcW w:w="1660" w:type="dxa"/>
            <w:tcBorders>
              <w:top w:val="single" w:sz="4" w:space="0" w:color="auto"/>
              <w:left w:val="single" w:sz="4" w:space="0" w:color="auto"/>
              <w:bottom w:val="single" w:sz="4" w:space="0" w:color="auto"/>
              <w:right w:val="single" w:sz="4" w:space="0" w:color="auto"/>
            </w:tcBorders>
            <w:hideMark/>
          </w:tcPr>
          <w:p w:rsidR="00B35FF5" w:rsidRDefault="00B35FF5">
            <w:pPr>
              <w:spacing w:line="276" w:lineRule="auto"/>
              <w:rPr>
                <w:sz w:val="24"/>
                <w:szCs w:val="24"/>
                <w:lang w:eastAsia="en-US"/>
              </w:rPr>
            </w:pPr>
            <w:r>
              <w:rPr>
                <w:sz w:val="24"/>
                <w:szCs w:val="24"/>
                <w:lang w:eastAsia="en-US"/>
              </w:rPr>
              <w:t>TO, SM</w:t>
            </w:r>
          </w:p>
        </w:tc>
      </w:tr>
      <w:tr w:rsidR="00B35FF5" w:rsidTr="00B35FF5">
        <w:tc>
          <w:tcPr>
            <w:tcW w:w="710" w:type="dxa"/>
            <w:tcBorders>
              <w:top w:val="single" w:sz="4" w:space="0" w:color="auto"/>
              <w:left w:val="single" w:sz="4" w:space="0" w:color="auto"/>
              <w:bottom w:val="single" w:sz="4" w:space="0" w:color="auto"/>
              <w:right w:val="single" w:sz="4" w:space="0" w:color="auto"/>
            </w:tcBorders>
            <w:hideMark/>
          </w:tcPr>
          <w:p w:rsidR="00B35FF5" w:rsidRDefault="00B35FF5">
            <w:pPr>
              <w:spacing w:after="200" w:line="276" w:lineRule="auto"/>
              <w:rPr>
                <w:sz w:val="24"/>
                <w:szCs w:val="24"/>
                <w:lang w:eastAsia="en-US"/>
              </w:rPr>
            </w:pPr>
            <w:r>
              <w:rPr>
                <w:sz w:val="24"/>
                <w:szCs w:val="24"/>
                <w:lang w:eastAsia="en-US"/>
              </w:rPr>
              <w:t>6.</w:t>
            </w:r>
          </w:p>
        </w:tc>
        <w:tc>
          <w:tcPr>
            <w:tcW w:w="5670" w:type="dxa"/>
            <w:tcBorders>
              <w:top w:val="single" w:sz="4" w:space="0" w:color="auto"/>
              <w:left w:val="single" w:sz="4" w:space="0" w:color="auto"/>
              <w:bottom w:val="single" w:sz="4" w:space="0" w:color="auto"/>
              <w:right w:val="single" w:sz="4" w:space="0" w:color="auto"/>
            </w:tcBorders>
            <w:hideMark/>
          </w:tcPr>
          <w:p w:rsidR="00B35FF5" w:rsidRDefault="00B35FF5">
            <w:pPr>
              <w:spacing w:after="200" w:line="276" w:lineRule="auto"/>
              <w:rPr>
                <w:sz w:val="24"/>
                <w:szCs w:val="24"/>
                <w:lang w:eastAsia="en-US"/>
              </w:rPr>
            </w:pPr>
            <w:r>
              <w:rPr>
                <w:sz w:val="24"/>
                <w:szCs w:val="24"/>
                <w:lang w:eastAsia="en-US"/>
              </w:rPr>
              <w:t>Dalība starptautiskajā tūrisma izstādē “</w:t>
            </w:r>
            <w:proofErr w:type="spellStart"/>
            <w:r>
              <w:rPr>
                <w:sz w:val="24"/>
                <w:szCs w:val="24"/>
                <w:lang w:eastAsia="en-US"/>
              </w:rPr>
              <w:t>Balttour</w:t>
            </w:r>
            <w:proofErr w:type="spellEnd"/>
            <w:r>
              <w:rPr>
                <w:sz w:val="24"/>
                <w:szCs w:val="24"/>
                <w:lang w:eastAsia="en-US"/>
              </w:rPr>
              <w:t xml:space="preserve"> 2019”, Rīgā, Latvijā</w:t>
            </w:r>
          </w:p>
        </w:tc>
        <w:tc>
          <w:tcPr>
            <w:tcW w:w="1742" w:type="dxa"/>
            <w:tcBorders>
              <w:top w:val="single" w:sz="4" w:space="0" w:color="auto"/>
              <w:left w:val="single" w:sz="4" w:space="0" w:color="auto"/>
              <w:bottom w:val="single" w:sz="4" w:space="0" w:color="auto"/>
              <w:right w:val="single" w:sz="4" w:space="0" w:color="auto"/>
            </w:tcBorders>
            <w:hideMark/>
          </w:tcPr>
          <w:p w:rsidR="00B35FF5" w:rsidRDefault="00B35FF5">
            <w:pPr>
              <w:spacing w:after="200" w:line="276" w:lineRule="auto"/>
              <w:rPr>
                <w:sz w:val="24"/>
                <w:szCs w:val="24"/>
                <w:lang w:eastAsia="en-US"/>
              </w:rPr>
            </w:pPr>
            <w:r>
              <w:rPr>
                <w:sz w:val="24"/>
                <w:szCs w:val="24"/>
                <w:lang w:eastAsia="en-US"/>
              </w:rPr>
              <w:t>31.janvāris -2. februāris</w:t>
            </w:r>
          </w:p>
        </w:tc>
        <w:tc>
          <w:tcPr>
            <w:tcW w:w="1660" w:type="dxa"/>
            <w:tcBorders>
              <w:top w:val="single" w:sz="4" w:space="0" w:color="auto"/>
              <w:left w:val="single" w:sz="4" w:space="0" w:color="auto"/>
              <w:bottom w:val="single" w:sz="4" w:space="0" w:color="auto"/>
              <w:right w:val="single" w:sz="4" w:space="0" w:color="auto"/>
            </w:tcBorders>
          </w:tcPr>
          <w:p w:rsidR="00B35FF5" w:rsidRDefault="00B35FF5">
            <w:pPr>
              <w:spacing w:line="276" w:lineRule="auto"/>
              <w:rPr>
                <w:sz w:val="24"/>
                <w:szCs w:val="24"/>
                <w:lang w:eastAsia="en-US"/>
              </w:rPr>
            </w:pPr>
            <w:r>
              <w:rPr>
                <w:sz w:val="24"/>
                <w:szCs w:val="24"/>
                <w:lang w:eastAsia="en-US"/>
              </w:rPr>
              <w:t>TO, TIK, DTV, DTE</w:t>
            </w:r>
          </w:p>
          <w:p w:rsidR="00B35FF5" w:rsidRDefault="00B35FF5">
            <w:pPr>
              <w:spacing w:line="276" w:lineRule="auto"/>
              <w:rPr>
                <w:sz w:val="24"/>
                <w:szCs w:val="24"/>
                <w:lang w:eastAsia="en-US"/>
              </w:rPr>
            </w:pPr>
          </w:p>
        </w:tc>
      </w:tr>
      <w:tr w:rsidR="00B35FF5" w:rsidTr="00B35FF5">
        <w:tc>
          <w:tcPr>
            <w:tcW w:w="710" w:type="dxa"/>
            <w:tcBorders>
              <w:top w:val="single" w:sz="4" w:space="0" w:color="auto"/>
              <w:left w:val="single" w:sz="4" w:space="0" w:color="auto"/>
              <w:bottom w:val="single" w:sz="4" w:space="0" w:color="auto"/>
              <w:right w:val="single" w:sz="4" w:space="0" w:color="auto"/>
            </w:tcBorders>
            <w:hideMark/>
          </w:tcPr>
          <w:p w:rsidR="00B35FF5" w:rsidRDefault="00B35FF5">
            <w:pPr>
              <w:spacing w:after="200" w:line="276" w:lineRule="auto"/>
              <w:rPr>
                <w:sz w:val="24"/>
                <w:szCs w:val="24"/>
                <w:lang w:eastAsia="en-US"/>
              </w:rPr>
            </w:pPr>
            <w:r>
              <w:rPr>
                <w:sz w:val="24"/>
                <w:szCs w:val="24"/>
                <w:lang w:eastAsia="en-US"/>
              </w:rPr>
              <w:t>7.</w:t>
            </w:r>
          </w:p>
        </w:tc>
        <w:tc>
          <w:tcPr>
            <w:tcW w:w="5670" w:type="dxa"/>
            <w:tcBorders>
              <w:top w:val="single" w:sz="4" w:space="0" w:color="auto"/>
              <w:left w:val="single" w:sz="4" w:space="0" w:color="auto"/>
              <w:bottom w:val="single" w:sz="4" w:space="0" w:color="auto"/>
              <w:right w:val="single" w:sz="4" w:space="0" w:color="auto"/>
            </w:tcBorders>
            <w:hideMark/>
          </w:tcPr>
          <w:p w:rsidR="00B35FF5" w:rsidRDefault="00B35FF5">
            <w:pPr>
              <w:spacing w:after="200" w:line="276" w:lineRule="auto"/>
              <w:rPr>
                <w:sz w:val="24"/>
                <w:szCs w:val="24"/>
                <w:lang w:eastAsia="en-US"/>
              </w:rPr>
            </w:pPr>
            <w:r>
              <w:rPr>
                <w:sz w:val="24"/>
                <w:szCs w:val="24"/>
                <w:lang w:eastAsia="en-US"/>
              </w:rPr>
              <w:t>Dalība starptautiskajā tūrisma izstādē “</w:t>
            </w:r>
            <w:proofErr w:type="spellStart"/>
            <w:r>
              <w:rPr>
                <w:sz w:val="24"/>
                <w:szCs w:val="24"/>
                <w:lang w:eastAsia="en-US"/>
              </w:rPr>
              <w:t>Tourest</w:t>
            </w:r>
            <w:proofErr w:type="spellEnd"/>
            <w:r>
              <w:rPr>
                <w:sz w:val="24"/>
                <w:szCs w:val="24"/>
                <w:lang w:eastAsia="en-US"/>
              </w:rPr>
              <w:t xml:space="preserve"> 2019”, Tallinā, Igaunijā</w:t>
            </w:r>
          </w:p>
        </w:tc>
        <w:tc>
          <w:tcPr>
            <w:tcW w:w="1742" w:type="dxa"/>
            <w:tcBorders>
              <w:top w:val="single" w:sz="4" w:space="0" w:color="auto"/>
              <w:left w:val="single" w:sz="4" w:space="0" w:color="auto"/>
              <w:bottom w:val="single" w:sz="4" w:space="0" w:color="auto"/>
              <w:right w:val="single" w:sz="4" w:space="0" w:color="auto"/>
            </w:tcBorders>
            <w:hideMark/>
          </w:tcPr>
          <w:p w:rsidR="00B35FF5" w:rsidRDefault="00B35FF5">
            <w:pPr>
              <w:spacing w:after="200" w:line="276" w:lineRule="auto"/>
              <w:rPr>
                <w:sz w:val="24"/>
                <w:szCs w:val="24"/>
                <w:lang w:eastAsia="en-US"/>
              </w:rPr>
            </w:pPr>
            <w:r>
              <w:rPr>
                <w:sz w:val="24"/>
                <w:szCs w:val="24"/>
                <w:lang w:eastAsia="en-US"/>
              </w:rPr>
              <w:t>7.- 9. februāris</w:t>
            </w:r>
          </w:p>
        </w:tc>
        <w:tc>
          <w:tcPr>
            <w:tcW w:w="1660" w:type="dxa"/>
            <w:tcBorders>
              <w:top w:val="single" w:sz="4" w:space="0" w:color="auto"/>
              <w:left w:val="single" w:sz="4" w:space="0" w:color="auto"/>
              <w:bottom w:val="single" w:sz="4" w:space="0" w:color="auto"/>
              <w:right w:val="single" w:sz="4" w:space="0" w:color="auto"/>
            </w:tcBorders>
            <w:hideMark/>
          </w:tcPr>
          <w:p w:rsidR="00B35FF5" w:rsidRDefault="00B35FF5">
            <w:pPr>
              <w:spacing w:line="276" w:lineRule="auto"/>
              <w:rPr>
                <w:sz w:val="24"/>
                <w:szCs w:val="24"/>
                <w:lang w:eastAsia="en-US"/>
              </w:rPr>
            </w:pPr>
            <w:r>
              <w:rPr>
                <w:sz w:val="24"/>
                <w:szCs w:val="24"/>
                <w:lang w:eastAsia="en-US"/>
              </w:rPr>
              <w:t>TO, TIK, DTE</w:t>
            </w:r>
          </w:p>
        </w:tc>
      </w:tr>
      <w:tr w:rsidR="00B35FF5" w:rsidTr="00B35FF5">
        <w:tc>
          <w:tcPr>
            <w:tcW w:w="710" w:type="dxa"/>
            <w:tcBorders>
              <w:top w:val="single" w:sz="4" w:space="0" w:color="auto"/>
              <w:left w:val="single" w:sz="4" w:space="0" w:color="auto"/>
              <w:bottom w:val="single" w:sz="4" w:space="0" w:color="auto"/>
              <w:right w:val="single" w:sz="4" w:space="0" w:color="auto"/>
            </w:tcBorders>
            <w:hideMark/>
          </w:tcPr>
          <w:p w:rsidR="00B35FF5" w:rsidRDefault="00B35FF5">
            <w:pPr>
              <w:spacing w:after="200" w:line="276" w:lineRule="auto"/>
              <w:rPr>
                <w:sz w:val="24"/>
                <w:szCs w:val="24"/>
                <w:lang w:eastAsia="en-US"/>
              </w:rPr>
            </w:pPr>
            <w:r>
              <w:rPr>
                <w:sz w:val="24"/>
                <w:szCs w:val="24"/>
                <w:lang w:eastAsia="en-US"/>
              </w:rPr>
              <w:t>8.</w:t>
            </w:r>
          </w:p>
        </w:tc>
        <w:tc>
          <w:tcPr>
            <w:tcW w:w="5670" w:type="dxa"/>
            <w:tcBorders>
              <w:top w:val="single" w:sz="4" w:space="0" w:color="auto"/>
              <w:left w:val="single" w:sz="4" w:space="0" w:color="auto"/>
              <w:bottom w:val="single" w:sz="4" w:space="0" w:color="auto"/>
              <w:right w:val="single" w:sz="4" w:space="0" w:color="auto"/>
            </w:tcBorders>
            <w:hideMark/>
          </w:tcPr>
          <w:p w:rsidR="00B35FF5" w:rsidRDefault="00B35FF5">
            <w:pPr>
              <w:spacing w:after="200" w:line="276" w:lineRule="auto"/>
              <w:rPr>
                <w:sz w:val="24"/>
                <w:szCs w:val="24"/>
                <w:lang w:eastAsia="en-US"/>
              </w:rPr>
            </w:pPr>
            <w:r>
              <w:rPr>
                <w:sz w:val="24"/>
                <w:szCs w:val="24"/>
                <w:lang w:eastAsia="en-US"/>
              </w:rPr>
              <w:t>Konkursa "Manas kāzas Stāmerienas pilī" (foto un stāstu) – organizēšana un izsludināšana</w:t>
            </w:r>
          </w:p>
        </w:tc>
        <w:tc>
          <w:tcPr>
            <w:tcW w:w="1742" w:type="dxa"/>
            <w:tcBorders>
              <w:top w:val="single" w:sz="4" w:space="0" w:color="auto"/>
              <w:left w:val="single" w:sz="4" w:space="0" w:color="auto"/>
              <w:bottom w:val="single" w:sz="4" w:space="0" w:color="auto"/>
              <w:right w:val="single" w:sz="4" w:space="0" w:color="auto"/>
            </w:tcBorders>
            <w:hideMark/>
          </w:tcPr>
          <w:p w:rsidR="00B35FF5" w:rsidRDefault="00B35FF5">
            <w:pPr>
              <w:spacing w:after="200" w:line="276" w:lineRule="auto"/>
              <w:rPr>
                <w:sz w:val="24"/>
                <w:szCs w:val="24"/>
                <w:lang w:eastAsia="en-US"/>
              </w:rPr>
            </w:pPr>
            <w:r>
              <w:rPr>
                <w:sz w:val="24"/>
                <w:szCs w:val="24"/>
                <w:lang w:eastAsia="en-US"/>
              </w:rPr>
              <w:t>Februāris - maijs</w:t>
            </w:r>
          </w:p>
        </w:tc>
        <w:tc>
          <w:tcPr>
            <w:tcW w:w="1660" w:type="dxa"/>
            <w:tcBorders>
              <w:top w:val="single" w:sz="4" w:space="0" w:color="auto"/>
              <w:left w:val="single" w:sz="4" w:space="0" w:color="auto"/>
              <w:bottom w:val="single" w:sz="4" w:space="0" w:color="auto"/>
              <w:right w:val="single" w:sz="4" w:space="0" w:color="auto"/>
            </w:tcBorders>
            <w:hideMark/>
          </w:tcPr>
          <w:p w:rsidR="00B35FF5" w:rsidRDefault="00B35FF5">
            <w:pPr>
              <w:spacing w:line="276" w:lineRule="auto"/>
              <w:rPr>
                <w:sz w:val="24"/>
                <w:szCs w:val="24"/>
                <w:lang w:eastAsia="en-US"/>
              </w:rPr>
            </w:pPr>
            <w:r>
              <w:rPr>
                <w:sz w:val="24"/>
                <w:szCs w:val="24"/>
                <w:lang w:eastAsia="en-US"/>
              </w:rPr>
              <w:t>TIK</w:t>
            </w:r>
          </w:p>
        </w:tc>
      </w:tr>
      <w:tr w:rsidR="00B35FF5" w:rsidTr="00B35FF5">
        <w:tc>
          <w:tcPr>
            <w:tcW w:w="710" w:type="dxa"/>
            <w:tcBorders>
              <w:top w:val="single" w:sz="4" w:space="0" w:color="auto"/>
              <w:left w:val="single" w:sz="4" w:space="0" w:color="auto"/>
              <w:bottom w:val="single" w:sz="4" w:space="0" w:color="auto"/>
              <w:right w:val="single" w:sz="4" w:space="0" w:color="auto"/>
            </w:tcBorders>
            <w:hideMark/>
          </w:tcPr>
          <w:p w:rsidR="00B35FF5" w:rsidRDefault="00B35FF5">
            <w:pPr>
              <w:spacing w:after="200" w:line="276" w:lineRule="auto"/>
              <w:rPr>
                <w:sz w:val="24"/>
                <w:szCs w:val="24"/>
                <w:lang w:eastAsia="en-US"/>
              </w:rPr>
            </w:pPr>
            <w:r>
              <w:rPr>
                <w:sz w:val="24"/>
                <w:szCs w:val="24"/>
                <w:lang w:eastAsia="en-US"/>
              </w:rPr>
              <w:t>9.</w:t>
            </w:r>
          </w:p>
        </w:tc>
        <w:tc>
          <w:tcPr>
            <w:tcW w:w="5670" w:type="dxa"/>
            <w:tcBorders>
              <w:top w:val="single" w:sz="4" w:space="0" w:color="auto"/>
              <w:left w:val="single" w:sz="4" w:space="0" w:color="auto"/>
              <w:bottom w:val="single" w:sz="4" w:space="0" w:color="auto"/>
              <w:right w:val="single" w:sz="4" w:space="0" w:color="auto"/>
            </w:tcBorders>
            <w:hideMark/>
          </w:tcPr>
          <w:p w:rsidR="00B35FF5" w:rsidRDefault="00B35FF5">
            <w:pPr>
              <w:spacing w:after="200" w:line="276" w:lineRule="auto"/>
              <w:rPr>
                <w:sz w:val="24"/>
                <w:szCs w:val="24"/>
                <w:lang w:eastAsia="en-US"/>
              </w:rPr>
            </w:pPr>
            <w:r>
              <w:rPr>
                <w:sz w:val="24"/>
                <w:szCs w:val="24"/>
                <w:lang w:eastAsia="en-US"/>
              </w:rPr>
              <w:t>Zaļā tirdziņa organizēšana</w:t>
            </w:r>
          </w:p>
        </w:tc>
        <w:tc>
          <w:tcPr>
            <w:tcW w:w="1742" w:type="dxa"/>
            <w:tcBorders>
              <w:top w:val="single" w:sz="4" w:space="0" w:color="auto"/>
              <w:left w:val="single" w:sz="4" w:space="0" w:color="auto"/>
              <w:bottom w:val="single" w:sz="4" w:space="0" w:color="auto"/>
              <w:right w:val="single" w:sz="4" w:space="0" w:color="auto"/>
            </w:tcBorders>
            <w:hideMark/>
          </w:tcPr>
          <w:p w:rsidR="00B35FF5" w:rsidRDefault="00B35FF5">
            <w:pPr>
              <w:spacing w:after="200" w:line="276" w:lineRule="auto"/>
              <w:rPr>
                <w:sz w:val="24"/>
                <w:szCs w:val="24"/>
                <w:lang w:eastAsia="en-US"/>
              </w:rPr>
            </w:pPr>
            <w:r>
              <w:rPr>
                <w:sz w:val="24"/>
                <w:szCs w:val="24"/>
                <w:lang w:eastAsia="en-US"/>
              </w:rPr>
              <w:t>15. februāris</w:t>
            </w:r>
          </w:p>
        </w:tc>
        <w:tc>
          <w:tcPr>
            <w:tcW w:w="1660" w:type="dxa"/>
            <w:tcBorders>
              <w:top w:val="single" w:sz="4" w:space="0" w:color="auto"/>
              <w:left w:val="single" w:sz="4" w:space="0" w:color="auto"/>
              <w:bottom w:val="single" w:sz="4" w:space="0" w:color="auto"/>
              <w:right w:val="single" w:sz="4" w:space="0" w:color="auto"/>
            </w:tcBorders>
            <w:hideMark/>
          </w:tcPr>
          <w:p w:rsidR="00B35FF5" w:rsidRDefault="00B35FF5">
            <w:pPr>
              <w:spacing w:line="276" w:lineRule="auto"/>
              <w:rPr>
                <w:sz w:val="24"/>
                <w:szCs w:val="24"/>
                <w:lang w:eastAsia="en-US"/>
              </w:rPr>
            </w:pPr>
            <w:r>
              <w:rPr>
                <w:sz w:val="24"/>
                <w:szCs w:val="24"/>
                <w:lang w:eastAsia="en-US"/>
              </w:rPr>
              <w:t>TO</w:t>
            </w:r>
          </w:p>
        </w:tc>
      </w:tr>
      <w:tr w:rsidR="00B35FF5" w:rsidTr="00B35FF5">
        <w:tc>
          <w:tcPr>
            <w:tcW w:w="710" w:type="dxa"/>
            <w:tcBorders>
              <w:top w:val="single" w:sz="4" w:space="0" w:color="auto"/>
              <w:left w:val="single" w:sz="4" w:space="0" w:color="auto"/>
              <w:bottom w:val="single" w:sz="4" w:space="0" w:color="auto"/>
              <w:right w:val="single" w:sz="4" w:space="0" w:color="auto"/>
            </w:tcBorders>
            <w:hideMark/>
          </w:tcPr>
          <w:p w:rsidR="00B35FF5" w:rsidRDefault="00B35FF5">
            <w:pPr>
              <w:spacing w:after="200" w:line="276" w:lineRule="auto"/>
              <w:rPr>
                <w:sz w:val="24"/>
                <w:szCs w:val="24"/>
                <w:lang w:eastAsia="en-US"/>
              </w:rPr>
            </w:pPr>
            <w:r>
              <w:rPr>
                <w:sz w:val="24"/>
                <w:szCs w:val="24"/>
                <w:lang w:eastAsia="en-US"/>
              </w:rPr>
              <w:t>10.</w:t>
            </w:r>
          </w:p>
        </w:tc>
        <w:tc>
          <w:tcPr>
            <w:tcW w:w="5670" w:type="dxa"/>
            <w:tcBorders>
              <w:top w:val="single" w:sz="4" w:space="0" w:color="auto"/>
              <w:left w:val="single" w:sz="4" w:space="0" w:color="auto"/>
              <w:bottom w:val="single" w:sz="4" w:space="0" w:color="auto"/>
              <w:right w:val="single" w:sz="4" w:space="0" w:color="auto"/>
            </w:tcBorders>
            <w:hideMark/>
          </w:tcPr>
          <w:p w:rsidR="00B35FF5" w:rsidRDefault="00B35FF5">
            <w:pPr>
              <w:spacing w:after="200" w:line="276" w:lineRule="auto"/>
              <w:rPr>
                <w:sz w:val="24"/>
                <w:szCs w:val="24"/>
                <w:lang w:eastAsia="en-US"/>
              </w:rPr>
            </w:pPr>
            <w:r>
              <w:rPr>
                <w:sz w:val="24"/>
                <w:szCs w:val="24"/>
                <w:lang w:eastAsia="en-US"/>
              </w:rPr>
              <w:t>Skolēnu ekskursiju piedāvājuma pa Gulbenes novadu izstrāde un aktualizēšana</w:t>
            </w:r>
          </w:p>
        </w:tc>
        <w:tc>
          <w:tcPr>
            <w:tcW w:w="1742" w:type="dxa"/>
            <w:tcBorders>
              <w:top w:val="single" w:sz="4" w:space="0" w:color="auto"/>
              <w:left w:val="single" w:sz="4" w:space="0" w:color="auto"/>
              <w:bottom w:val="single" w:sz="4" w:space="0" w:color="auto"/>
              <w:right w:val="single" w:sz="4" w:space="0" w:color="auto"/>
            </w:tcBorders>
            <w:hideMark/>
          </w:tcPr>
          <w:p w:rsidR="00B35FF5" w:rsidRDefault="00B35FF5">
            <w:pPr>
              <w:spacing w:after="200" w:line="276" w:lineRule="auto"/>
              <w:rPr>
                <w:sz w:val="24"/>
                <w:szCs w:val="24"/>
                <w:lang w:eastAsia="en-US"/>
              </w:rPr>
            </w:pPr>
            <w:r>
              <w:rPr>
                <w:sz w:val="24"/>
                <w:szCs w:val="24"/>
                <w:lang w:eastAsia="en-US"/>
              </w:rPr>
              <w:t>Februāris</w:t>
            </w:r>
          </w:p>
        </w:tc>
        <w:tc>
          <w:tcPr>
            <w:tcW w:w="1660" w:type="dxa"/>
            <w:tcBorders>
              <w:top w:val="single" w:sz="4" w:space="0" w:color="auto"/>
              <w:left w:val="single" w:sz="4" w:space="0" w:color="auto"/>
              <w:bottom w:val="single" w:sz="4" w:space="0" w:color="auto"/>
              <w:right w:val="single" w:sz="4" w:space="0" w:color="auto"/>
            </w:tcBorders>
            <w:hideMark/>
          </w:tcPr>
          <w:p w:rsidR="00B35FF5" w:rsidRDefault="00B35FF5">
            <w:pPr>
              <w:spacing w:line="276" w:lineRule="auto"/>
              <w:rPr>
                <w:sz w:val="24"/>
                <w:szCs w:val="24"/>
                <w:lang w:eastAsia="en-US"/>
              </w:rPr>
            </w:pPr>
            <w:r>
              <w:rPr>
                <w:sz w:val="24"/>
                <w:szCs w:val="24"/>
                <w:lang w:eastAsia="en-US"/>
              </w:rPr>
              <w:t>TO, TIK, SM, DTV</w:t>
            </w:r>
          </w:p>
        </w:tc>
      </w:tr>
      <w:tr w:rsidR="00B35FF5" w:rsidTr="00B35FF5">
        <w:tc>
          <w:tcPr>
            <w:tcW w:w="710" w:type="dxa"/>
            <w:tcBorders>
              <w:top w:val="single" w:sz="4" w:space="0" w:color="auto"/>
              <w:left w:val="single" w:sz="4" w:space="0" w:color="auto"/>
              <w:bottom w:val="single" w:sz="4" w:space="0" w:color="auto"/>
              <w:right w:val="single" w:sz="4" w:space="0" w:color="auto"/>
            </w:tcBorders>
            <w:hideMark/>
          </w:tcPr>
          <w:p w:rsidR="00B35FF5" w:rsidRDefault="00B35FF5">
            <w:pPr>
              <w:spacing w:after="200" w:line="276" w:lineRule="auto"/>
              <w:rPr>
                <w:sz w:val="24"/>
                <w:szCs w:val="24"/>
                <w:lang w:eastAsia="en-US"/>
              </w:rPr>
            </w:pPr>
            <w:r>
              <w:rPr>
                <w:sz w:val="24"/>
                <w:szCs w:val="24"/>
                <w:lang w:eastAsia="en-US"/>
              </w:rPr>
              <w:t>11.</w:t>
            </w:r>
          </w:p>
        </w:tc>
        <w:tc>
          <w:tcPr>
            <w:tcW w:w="5670" w:type="dxa"/>
            <w:tcBorders>
              <w:top w:val="single" w:sz="4" w:space="0" w:color="auto"/>
              <w:left w:val="single" w:sz="4" w:space="0" w:color="auto"/>
              <w:bottom w:val="single" w:sz="4" w:space="0" w:color="auto"/>
              <w:right w:val="single" w:sz="4" w:space="0" w:color="auto"/>
            </w:tcBorders>
            <w:hideMark/>
          </w:tcPr>
          <w:p w:rsidR="00B35FF5" w:rsidRDefault="00B35FF5">
            <w:pPr>
              <w:spacing w:after="200" w:line="276" w:lineRule="auto"/>
              <w:rPr>
                <w:sz w:val="24"/>
                <w:szCs w:val="24"/>
                <w:lang w:eastAsia="en-US"/>
              </w:rPr>
            </w:pPr>
            <w:r>
              <w:rPr>
                <w:sz w:val="24"/>
                <w:szCs w:val="24"/>
                <w:lang w:eastAsia="en-US"/>
              </w:rPr>
              <w:t>Sadarbībā ar Projektu un Attīstības nodaļu – darbs pie Uzņēmēju balles organizēšanas</w:t>
            </w:r>
          </w:p>
        </w:tc>
        <w:tc>
          <w:tcPr>
            <w:tcW w:w="1742" w:type="dxa"/>
            <w:tcBorders>
              <w:top w:val="single" w:sz="4" w:space="0" w:color="auto"/>
              <w:left w:val="single" w:sz="4" w:space="0" w:color="auto"/>
              <w:bottom w:val="single" w:sz="4" w:space="0" w:color="auto"/>
              <w:right w:val="single" w:sz="4" w:space="0" w:color="auto"/>
            </w:tcBorders>
            <w:hideMark/>
          </w:tcPr>
          <w:p w:rsidR="00B35FF5" w:rsidRDefault="00B35FF5">
            <w:pPr>
              <w:spacing w:after="200" w:line="276" w:lineRule="auto"/>
              <w:rPr>
                <w:sz w:val="24"/>
                <w:szCs w:val="24"/>
                <w:lang w:eastAsia="en-US"/>
              </w:rPr>
            </w:pPr>
            <w:r>
              <w:rPr>
                <w:sz w:val="24"/>
                <w:szCs w:val="24"/>
                <w:lang w:eastAsia="en-US"/>
              </w:rPr>
              <w:t>Februāris</w:t>
            </w:r>
          </w:p>
        </w:tc>
        <w:tc>
          <w:tcPr>
            <w:tcW w:w="1660" w:type="dxa"/>
            <w:tcBorders>
              <w:top w:val="single" w:sz="4" w:space="0" w:color="auto"/>
              <w:left w:val="single" w:sz="4" w:space="0" w:color="auto"/>
              <w:bottom w:val="single" w:sz="4" w:space="0" w:color="auto"/>
              <w:right w:val="single" w:sz="4" w:space="0" w:color="auto"/>
            </w:tcBorders>
            <w:hideMark/>
          </w:tcPr>
          <w:p w:rsidR="00B35FF5" w:rsidRDefault="00B35FF5">
            <w:pPr>
              <w:spacing w:line="276" w:lineRule="auto"/>
              <w:rPr>
                <w:sz w:val="24"/>
                <w:szCs w:val="24"/>
                <w:lang w:eastAsia="en-US"/>
              </w:rPr>
            </w:pPr>
            <w:r>
              <w:rPr>
                <w:sz w:val="24"/>
                <w:szCs w:val="24"/>
                <w:lang w:eastAsia="en-US"/>
              </w:rPr>
              <w:t>TO</w:t>
            </w:r>
          </w:p>
        </w:tc>
      </w:tr>
      <w:tr w:rsidR="00B35FF5" w:rsidTr="00B35FF5">
        <w:tc>
          <w:tcPr>
            <w:tcW w:w="710" w:type="dxa"/>
            <w:tcBorders>
              <w:top w:val="single" w:sz="4" w:space="0" w:color="auto"/>
              <w:left w:val="single" w:sz="4" w:space="0" w:color="auto"/>
              <w:bottom w:val="single" w:sz="4" w:space="0" w:color="auto"/>
              <w:right w:val="single" w:sz="4" w:space="0" w:color="auto"/>
            </w:tcBorders>
            <w:hideMark/>
          </w:tcPr>
          <w:p w:rsidR="00B35FF5" w:rsidRDefault="00B35FF5">
            <w:pPr>
              <w:spacing w:after="200" w:line="276" w:lineRule="auto"/>
              <w:rPr>
                <w:sz w:val="24"/>
                <w:szCs w:val="24"/>
                <w:lang w:eastAsia="en-US"/>
              </w:rPr>
            </w:pPr>
            <w:r>
              <w:rPr>
                <w:sz w:val="24"/>
                <w:szCs w:val="24"/>
                <w:lang w:eastAsia="en-US"/>
              </w:rPr>
              <w:t>12.</w:t>
            </w:r>
          </w:p>
        </w:tc>
        <w:tc>
          <w:tcPr>
            <w:tcW w:w="5670" w:type="dxa"/>
            <w:tcBorders>
              <w:top w:val="single" w:sz="4" w:space="0" w:color="auto"/>
              <w:left w:val="single" w:sz="4" w:space="0" w:color="auto"/>
              <w:bottom w:val="single" w:sz="4" w:space="0" w:color="auto"/>
              <w:right w:val="single" w:sz="4" w:space="0" w:color="auto"/>
            </w:tcBorders>
            <w:hideMark/>
          </w:tcPr>
          <w:p w:rsidR="00B35FF5" w:rsidRDefault="00B35FF5">
            <w:pPr>
              <w:spacing w:after="200" w:line="276" w:lineRule="auto"/>
              <w:rPr>
                <w:sz w:val="24"/>
                <w:szCs w:val="24"/>
                <w:lang w:eastAsia="en-US"/>
              </w:rPr>
            </w:pPr>
            <w:r>
              <w:rPr>
                <w:sz w:val="24"/>
                <w:szCs w:val="24"/>
                <w:lang w:eastAsia="en-US"/>
              </w:rPr>
              <w:t>IIC “Dzelzceļš un Tvaiks” Telpu Nr. 76, 77, 78 remonts</w:t>
            </w:r>
          </w:p>
        </w:tc>
        <w:tc>
          <w:tcPr>
            <w:tcW w:w="1742" w:type="dxa"/>
            <w:tcBorders>
              <w:top w:val="single" w:sz="4" w:space="0" w:color="auto"/>
              <w:left w:val="single" w:sz="4" w:space="0" w:color="auto"/>
              <w:bottom w:val="single" w:sz="4" w:space="0" w:color="auto"/>
              <w:right w:val="single" w:sz="4" w:space="0" w:color="auto"/>
            </w:tcBorders>
            <w:hideMark/>
          </w:tcPr>
          <w:p w:rsidR="00B35FF5" w:rsidRDefault="00B35FF5">
            <w:pPr>
              <w:spacing w:after="200" w:line="276" w:lineRule="auto"/>
              <w:rPr>
                <w:sz w:val="24"/>
                <w:szCs w:val="24"/>
                <w:lang w:eastAsia="en-US"/>
              </w:rPr>
            </w:pPr>
            <w:r>
              <w:rPr>
                <w:sz w:val="24"/>
                <w:szCs w:val="24"/>
                <w:lang w:eastAsia="en-US"/>
              </w:rPr>
              <w:t>Februāris - Aprīlis</w:t>
            </w:r>
          </w:p>
        </w:tc>
        <w:tc>
          <w:tcPr>
            <w:tcW w:w="1660" w:type="dxa"/>
            <w:tcBorders>
              <w:top w:val="single" w:sz="4" w:space="0" w:color="auto"/>
              <w:left w:val="single" w:sz="4" w:space="0" w:color="auto"/>
              <w:bottom w:val="single" w:sz="4" w:space="0" w:color="auto"/>
              <w:right w:val="single" w:sz="4" w:space="0" w:color="auto"/>
            </w:tcBorders>
            <w:hideMark/>
          </w:tcPr>
          <w:p w:rsidR="00B35FF5" w:rsidRDefault="00B35FF5">
            <w:pPr>
              <w:spacing w:line="276" w:lineRule="auto"/>
              <w:rPr>
                <w:sz w:val="24"/>
                <w:szCs w:val="24"/>
                <w:lang w:eastAsia="en-US"/>
              </w:rPr>
            </w:pPr>
            <w:r>
              <w:rPr>
                <w:sz w:val="24"/>
                <w:szCs w:val="24"/>
                <w:lang w:eastAsia="en-US"/>
              </w:rPr>
              <w:t>DTV, DTE</w:t>
            </w:r>
          </w:p>
        </w:tc>
      </w:tr>
      <w:tr w:rsidR="00B35FF5" w:rsidTr="00B35FF5">
        <w:tc>
          <w:tcPr>
            <w:tcW w:w="710" w:type="dxa"/>
            <w:tcBorders>
              <w:top w:val="single" w:sz="4" w:space="0" w:color="auto"/>
              <w:left w:val="single" w:sz="4" w:space="0" w:color="auto"/>
              <w:bottom w:val="single" w:sz="4" w:space="0" w:color="auto"/>
              <w:right w:val="single" w:sz="4" w:space="0" w:color="auto"/>
            </w:tcBorders>
            <w:hideMark/>
          </w:tcPr>
          <w:p w:rsidR="00B35FF5" w:rsidRDefault="00B35FF5">
            <w:pPr>
              <w:spacing w:after="200" w:line="276" w:lineRule="auto"/>
              <w:rPr>
                <w:sz w:val="24"/>
                <w:szCs w:val="24"/>
                <w:lang w:eastAsia="en-US"/>
              </w:rPr>
            </w:pPr>
            <w:r>
              <w:rPr>
                <w:sz w:val="24"/>
                <w:szCs w:val="24"/>
                <w:lang w:eastAsia="en-US"/>
              </w:rPr>
              <w:t>13.</w:t>
            </w:r>
          </w:p>
        </w:tc>
        <w:tc>
          <w:tcPr>
            <w:tcW w:w="5670" w:type="dxa"/>
            <w:tcBorders>
              <w:top w:val="single" w:sz="4" w:space="0" w:color="auto"/>
              <w:left w:val="single" w:sz="4" w:space="0" w:color="auto"/>
              <w:bottom w:val="single" w:sz="4" w:space="0" w:color="auto"/>
              <w:right w:val="single" w:sz="4" w:space="0" w:color="auto"/>
            </w:tcBorders>
            <w:hideMark/>
          </w:tcPr>
          <w:p w:rsidR="00B35FF5" w:rsidRDefault="00B35FF5">
            <w:pPr>
              <w:spacing w:after="200" w:line="276" w:lineRule="auto"/>
              <w:rPr>
                <w:sz w:val="24"/>
                <w:szCs w:val="24"/>
                <w:lang w:eastAsia="en-US"/>
              </w:rPr>
            </w:pPr>
            <w:r>
              <w:rPr>
                <w:sz w:val="24"/>
                <w:szCs w:val="24"/>
                <w:lang w:eastAsia="en-US"/>
              </w:rPr>
              <w:t>Seminārs tūrisma uzņēmējiem</w:t>
            </w:r>
          </w:p>
        </w:tc>
        <w:tc>
          <w:tcPr>
            <w:tcW w:w="1742" w:type="dxa"/>
            <w:tcBorders>
              <w:top w:val="single" w:sz="4" w:space="0" w:color="auto"/>
              <w:left w:val="single" w:sz="4" w:space="0" w:color="auto"/>
              <w:bottom w:val="single" w:sz="4" w:space="0" w:color="auto"/>
              <w:right w:val="single" w:sz="4" w:space="0" w:color="auto"/>
            </w:tcBorders>
            <w:hideMark/>
          </w:tcPr>
          <w:p w:rsidR="00B35FF5" w:rsidRDefault="00B35FF5">
            <w:pPr>
              <w:spacing w:after="200" w:line="276" w:lineRule="auto"/>
              <w:rPr>
                <w:sz w:val="24"/>
                <w:szCs w:val="24"/>
                <w:lang w:eastAsia="en-US"/>
              </w:rPr>
            </w:pPr>
            <w:r>
              <w:rPr>
                <w:sz w:val="24"/>
                <w:szCs w:val="24"/>
                <w:lang w:eastAsia="en-US"/>
              </w:rPr>
              <w:t>Marts</w:t>
            </w:r>
          </w:p>
        </w:tc>
        <w:tc>
          <w:tcPr>
            <w:tcW w:w="1660" w:type="dxa"/>
            <w:tcBorders>
              <w:top w:val="single" w:sz="4" w:space="0" w:color="auto"/>
              <w:left w:val="single" w:sz="4" w:space="0" w:color="auto"/>
              <w:bottom w:val="single" w:sz="4" w:space="0" w:color="auto"/>
              <w:right w:val="single" w:sz="4" w:space="0" w:color="auto"/>
            </w:tcBorders>
          </w:tcPr>
          <w:p w:rsidR="00B35FF5" w:rsidRDefault="00B35FF5">
            <w:pPr>
              <w:spacing w:line="276" w:lineRule="auto"/>
              <w:rPr>
                <w:sz w:val="24"/>
                <w:szCs w:val="24"/>
                <w:lang w:eastAsia="en-US"/>
              </w:rPr>
            </w:pPr>
            <w:r>
              <w:rPr>
                <w:sz w:val="24"/>
                <w:szCs w:val="24"/>
                <w:lang w:eastAsia="en-US"/>
              </w:rPr>
              <w:t>TO</w:t>
            </w:r>
          </w:p>
          <w:p w:rsidR="00B35FF5" w:rsidRDefault="00B35FF5">
            <w:pPr>
              <w:spacing w:line="276" w:lineRule="auto"/>
              <w:rPr>
                <w:sz w:val="24"/>
                <w:szCs w:val="24"/>
                <w:lang w:eastAsia="en-US"/>
              </w:rPr>
            </w:pPr>
          </w:p>
        </w:tc>
      </w:tr>
      <w:tr w:rsidR="00B35FF5" w:rsidTr="00B35FF5">
        <w:tc>
          <w:tcPr>
            <w:tcW w:w="710" w:type="dxa"/>
            <w:tcBorders>
              <w:top w:val="single" w:sz="4" w:space="0" w:color="auto"/>
              <w:left w:val="single" w:sz="4" w:space="0" w:color="auto"/>
              <w:bottom w:val="single" w:sz="4" w:space="0" w:color="auto"/>
              <w:right w:val="single" w:sz="4" w:space="0" w:color="auto"/>
            </w:tcBorders>
            <w:hideMark/>
          </w:tcPr>
          <w:p w:rsidR="00B35FF5" w:rsidRDefault="00B35FF5">
            <w:pPr>
              <w:spacing w:after="200" w:line="276" w:lineRule="auto"/>
              <w:rPr>
                <w:sz w:val="24"/>
                <w:szCs w:val="24"/>
                <w:lang w:eastAsia="en-US"/>
              </w:rPr>
            </w:pPr>
            <w:r>
              <w:rPr>
                <w:sz w:val="24"/>
                <w:szCs w:val="24"/>
                <w:lang w:eastAsia="en-US"/>
              </w:rPr>
              <w:t>14.</w:t>
            </w:r>
          </w:p>
        </w:tc>
        <w:tc>
          <w:tcPr>
            <w:tcW w:w="5670" w:type="dxa"/>
            <w:tcBorders>
              <w:top w:val="single" w:sz="4" w:space="0" w:color="auto"/>
              <w:left w:val="single" w:sz="4" w:space="0" w:color="auto"/>
              <w:bottom w:val="single" w:sz="4" w:space="0" w:color="auto"/>
              <w:right w:val="single" w:sz="4" w:space="0" w:color="auto"/>
            </w:tcBorders>
            <w:hideMark/>
          </w:tcPr>
          <w:p w:rsidR="00B35FF5" w:rsidRDefault="00B35FF5">
            <w:pPr>
              <w:spacing w:after="200" w:line="276" w:lineRule="auto"/>
              <w:rPr>
                <w:sz w:val="24"/>
                <w:szCs w:val="24"/>
                <w:lang w:eastAsia="en-US"/>
              </w:rPr>
            </w:pPr>
            <w:r>
              <w:rPr>
                <w:sz w:val="24"/>
                <w:szCs w:val="24"/>
                <w:lang w:eastAsia="en-US"/>
              </w:rPr>
              <w:t>Suvenīru piedāvājuma klāsta papildināšana un veidošana</w:t>
            </w:r>
          </w:p>
        </w:tc>
        <w:tc>
          <w:tcPr>
            <w:tcW w:w="1742" w:type="dxa"/>
            <w:tcBorders>
              <w:top w:val="single" w:sz="4" w:space="0" w:color="auto"/>
              <w:left w:val="single" w:sz="4" w:space="0" w:color="auto"/>
              <w:bottom w:val="single" w:sz="4" w:space="0" w:color="auto"/>
              <w:right w:val="single" w:sz="4" w:space="0" w:color="auto"/>
            </w:tcBorders>
            <w:hideMark/>
          </w:tcPr>
          <w:p w:rsidR="00B35FF5" w:rsidRDefault="00B35FF5">
            <w:pPr>
              <w:spacing w:after="200" w:line="276" w:lineRule="auto"/>
              <w:rPr>
                <w:sz w:val="24"/>
                <w:szCs w:val="24"/>
                <w:lang w:eastAsia="en-US"/>
              </w:rPr>
            </w:pPr>
            <w:r>
              <w:rPr>
                <w:sz w:val="24"/>
                <w:szCs w:val="24"/>
                <w:lang w:eastAsia="en-US"/>
              </w:rPr>
              <w:t>Marts</w:t>
            </w:r>
          </w:p>
        </w:tc>
        <w:tc>
          <w:tcPr>
            <w:tcW w:w="1660" w:type="dxa"/>
            <w:tcBorders>
              <w:top w:val="single" w:sz="4" w:space="0" w:color="auto"/>
              <w:left w:val="single" w:sz="4" w:space="0" w:color="auto"/>
              <w:bottom w:val="single" w:sz="4" w:space="0" w:color="auto"/>
              <w:right w:val="single" w:sz="4" w:space="0" w:color="auto"/>
            </w:tcBorders>
            <w:hideMark/>
          </w:tcPr>
          <w:p w:rsidR="00B35FF5" w:rsidRDefault="00B35FF5">
            <w:pPr>
              <w:tabs>
                <w:tab w:val="left" w:pos="180"/>
              </w:tabs>
              <w:spacing w:line="276" w:lineRule="auto"/>
              <w:rPr>
                <w:sz w:val="24"/>
                <w:szCs w:val="24"/>
                <w:lang w:eastAsia="en-US"/>
              </w:rPr>
            </w:pPr>
            <w:r>
              <w:rPr>
                <w:sz w:val="24"/>
                <w:szCs w:val="24"/>
                <w:lang w:eastAsia="en-US"/>
              </w:rPr>
              <w:t>TO</w:t>
            </w:r>
          </w:p>
        </w:tc>
      </w:tr>
      <w:tr w:rsidR="00B35FF5" w:rsidTr="00B35FF5">
        <w:tc>
          <w:tcPr>
            <w:tcW w:w="710" w:type="dxa"/>
            <w:tcBorders>
              <w:top w:val="single" w:sz="4" w:space="0" w:color="auto"/>
              <w:left w:val="single" w:sz="4" w:space="0" w:color="auto"/>
              <w:bottom w:val="single" w:sz="4" w:space="0" w:color="auto"/>
              <w:right w:val="single" w:sz="4" w:space="0" w:color="auto"/>
            </w:tcBorders>
            <w:hideMark/>
          </w:tcPr>
          <w:p w:rsidR="00B35FF5" w:rsidRDefault="00B35FF5">
            <w:pPr>
              <w:spacing w:after="200" w:line="276" w:lineRule="auto"/>
              <w:rPr>
                <w:sz w:val="24"/>
                <w:szCs w:val="24"/>
                <w:lang w:eastAsia="en-US"/>
              </w:rPr>
            </w:pPr>
            <w:r>
              <w:rPr>
                <w:sz w:val="24"/>
                <w:szCs w:val="24"/>
                <w:lang w:eastAsia="en-US"/>
              </w:rPr>
              <w:t>15.</w:t>
            </w:r>
          </w:p>
        </w:tc>
        <w:tc>
          <w:tcPr>
            <w:tcW w:w="5670" w:type="dxa"/>
            <w:tcBorders>
              <w:top w:val="single" w:sz="4" w:space="0" w:color="auto"/>
              <w:left w:val="single" w:sz="4" w:space="0" w:color="auto"/>
              <w:bottom w:val="single" w:sz="4" w:space="0" w:color="auto"/>
              <w:right w:val="single" w:sz="4" w:space="0" w:color="auto"/>
            </w:tcBorders>
            <w:hideMark/>
          </w:tcPr>
          <w:p w:rsidR="00B35FF5" w:rsidRDefault="00B35FF5">
            <w:pPr>
              <w:spacing w:after="200" w:line="276" w:lineRule="auto"/>
              <w:rPr>
                <w:sz w:val="24"/>
                <w:szCs w:val="24"/>
                <w:lang w:eastAsia="en-US"/>
              </w:rPr>
            </w:pPr>
            <w:r>
              <w:rPr>
                <w:sz w:val="24"/>
                <w:szCs w:val="24"/>
                <w:lang w:eastAsia="en-US"/>
              </w:rPr>
              <w:t>Zaļā tirdziņa organizēšana</w:t>
            </w:r>
          </w:p>
        </w:tc>
        <w:tc>
          <w:tcPr>
            <w:tcW w:w="1742" w:type="dxa"/>
            <w:tcBorders>
              <w:top w:val="single" w:sz="4" w:space="0" w:color="auto"/>
              <w:left w:val="single" w:sz="4" w:space="0" w:color="auto"/>
              <w:bottom w:val="single" w:sz="4" w:space="0" w:color="auto"/>
              <w:right w:val="single" w:sz="4" w:space="0" w:color="auto"/>
            </w:tcBorders>
            <w:hideMark/>
          </w:tcPr>
          <w:p w:rsidR="00B35FF5" w:rsidRDefault="00B35FF5">
            <w:pPr>
              <w:spacing w:after="200" w:line="276" w:lineRule="auto"/>
              <w:rPr>
                <w:sz w:val="24"/>
                <w:szCs w:val="24"/>
                <w:lang w:eastAsia="en-US"/>
              </w:rPr>
            </w:pPr>
            <w:r>
              <w:rPr>
                <w:sz w:val="24"/>
                <w:szCs w:val="24"/>
                <w:lang w:eastAsia="en-US"/>
              </w:rPr>
              <w:t>21. marts</w:t>
            </w:r>
          </w:p>
        </w:tc>
        <w:tc>
          <w:tcPr>
            <w:tcW w:w="1660" w:type="dxa"/>
            <w:tcBorders>
              <w:top w:val="single" w:sz="4" w:space="0" w:color="auto"/>
              <w:left w:val="single" w:sz="4" w:space="0" w:color="auto"/>
              <w:bottom w:val="single" w:sz="4" w:space="0" w:color="auto"/>
              <w:right w:val="single" w:sz="4" w:space="0" w:color="auto"/>
            </w:tcBorders>
            <w:hideMark/>
          </w:tcPr>
          <w:p w:rsidR="00B35FF5" w:rsidRDefault="00B35FF5">
            <w:pPr>
              <w:spacing w:line="276" w:lineRule="auto"/>
              <w:rPr>
                <w:sz w:val="24"/>
                <w:szCs w:val="24"/>
                <w:lang w:eastAsia="en-US"/>
              </w:rPr>
            </w:pPr>
            <w:r>
              <w:rPr>
                <w:sz w:val="24"/>
                <w:szCs w:val="24"/>
                <w:lang w:eastAsia="en-US"/>
              </w:rPr>
              <w:t>TO</w:t>
            </w:r>
          </w:p>
        </w:tc>
      </w:tr>
      <w:tr w:rsidR="00B35FF5" w:rsidTr="00B35FF5">
        <w:tc>
          <w:tcPr>
            <w:tcW w:w="710" w:type="dxa"/>
            <w:tcBorders>
              <w:top w:val="single" w:sz="4" w:space="0" w:color="auto"/>
              <w:left w:val="single" w:sz="4" w:space="0" w:color="auto"/>
              <w:bottom w:val="single" w:sz="4" w:space="0" w:color="auto"/>
              <w:right w:val="single" w:sz="4" w:space="0" w:color="auto"/>
            </w:tcBorders>
            <w:hideMark/>
          </w:tcPr>
          <w:p w:rsidR="00B35FF5" w:rsidRDefault="00B35FF5">
            <w:pPr>
              <w:spacing w:after="200" w:line="276" w:lineRule="auto"/>
              <w:rPr>
                <w:sz w:val="24"/>
                <w:szCs w:val="24"/>
                <w:lang w:eastAsia="en-US"/>
              </w:rPr>
            </w:pPr>
            <w:r>
              <w:rPr>
                <w:sz w:val="24"/>
                <w:szCs w:val="24"/>
                <w:lang w:eastAsia="en-US"/>
              </w:rPr>
              <w:lastRenderedPageBreak/>
              <w:t>16.</w:t>
            </w:r>
          </w:p>
        </w:tc>
        <w:tc>
          <w:tcPr>
            <w:tcW w:w="5670" w:type="dxa"/>
            <w:tcBorders>
              <w:top w:val="single" w:sz="4" w:space="0" w:color="auto"/>
              <w:left w:val="single" w:sz="4" w:space="0" w:color="auto"/>
              <w:bottom w:val="single" w:sz="4" w:space="0" w:color="auto"/>
              <w:right w:val="single" w:sz="4" w:space="0" w:color="auto"/>
            </w:tcBorders>
            <w:hideMark/>
          </w:tcPr>
          <w:p w:rsidR="00B35FF5" w:rsidRDefault="00B35FF5">
            <w:pPr>
              <w:spacing w:after="200" w:line="276" w:lineRule="auto"/>
              <w:rPr>
                <w:sz w:val="24"/>
                <w:szCs w:val="24"/>
                <w:lang w:eastAsia="en-US"/>
              </w:rPr>
            </w:pPr>
            <w:r>
              <w:rPr>
                <w:sz w:val="24"/>
                <w:szCs w:val="24"/>
                <w:lang w:eastAsia="en-US"/>
              </w:rPr>
              <w:t>Gidu kvalifikācijas celšanas/apmācības kursi</w:t>
            </w:r>
          </w:p>
        </w:tc>
        <w:tc>
          <w:tcPr>
            <w:tcW w:w="1742" w:type="dxa"/>
            <w:tcBorders>
              <w:top w:val="single" w:sz="4" w:space="0" w:color="auto"/>
              <w:left w:val="single" w:sz="4" w:space="0" w:color="auto"/>
              <w:bottom w:val="single" w:sz="4" w:space="0" w:color="auto"/>
              <w:right w:val="single" w:sz="4" w:space="0" w:color="auto"/>
            </w:tcBorders>
            <w:hideMark/>
          </w:tcPr>
          <w:p w:rsidR="00B35FF5" w:rsidRDefault="00B35FF5">
            <w:pPr>
              <w:spacing w:after="200" w:line="276" w:lineRule="auto"/>
              <w:rPr>
                <w:sz w:val="24"/>
                <w:szCs w:val="24"/>
                <w:lang w:eastAsia="en-US"/>
              </w:rPr>
            </w:pPr>
            <w:r>
              <w:rPr>
                <w:sz w:val="24"/>
                <w:szCs w:val="24"/>
                <w:lang w:eastAsia="en-US"/>
              </w:rPr>
              <w:t>Marts</w:t>
            </w:r>
          </w:p>
        </w:tc>
        <w:tc>
          <w:tcPr>
            <w:tcW w:w="1660" w:type="dxa"/>
            <w:tcBorders>
              <w:top w:val="single" w:sz="4" w:space="0" w:color="auto"/>
              <w:left w:val="single" w:sz="4" w:space="0" w:color="auto"/>
              <w:bottom w:val="single" w:sz="4" w:space="0" w:color="auto"/>
              <w:right w:val="single" w:sz="4" w:space="0" w:color="auto"/>
            </w:tcBorders>
            <w:hideMark/>
          </w:tcPr>
          <w:p w:rsidR="00B35FF5" w:rsidRDefault="00B35FF5">
            <w:pPr>
              <w:spacing w:line="276" w:lineRule="auto"/>
              <w:rPr>
                <w:sz w:val="24"/>
                <w:szCs w:val="24"/>
                <w:lang w:eastAsia="en-US"/>
              </w:rPr>
            </w:pPr>
            <w:r>
              <w:rPr>
                <w:sz w:val="24"/>
                <w:szCs w:val="24"/>
                <w:lang w:eastAsia="en-US"/>
              </w:rPr>
              <w:t>TO</w:t>
            </w:r>
          </w:p>
        </w:tc>
      </w:tr>
      <w:tr w:rsidR="00B35FF5" w:rsidTr="00B35FF5">
        <w:tc>
          <w:tcPr>
            <w:tcW w:w="710" w:type="dxa"/>
            <w:tcBorders>
              <w:top w:val="single" w:sz="4" w:space="0" w:color="auto"/>
              <w:left w:val="single" w:sz="4" w:space="0" w:color="auto"/>
              <w:bottom w:val="single" w:sz="4" w:space="0" w:color="auto"/>
              <w:right w:val="single" w:sz="4" w:space="0" w:color="auto"/>
            </w:tcBorders>
            <w:hideMark/>
          </w:tcPr>
          <w:p w:rsidR="00B35FF5" w:rsidRDefault="00B35FF5">
            <w:pPr>
              <w:spacing w:after="200" w:line="276" w:lineRule="auto"/>
              <w:rPr>
                <w:sz w:val="24"/>
                <w:szCs w:val="24"/>
                <w:lang w:eastAsia="en-US"/>
              </w:rPr>
            </w:pPr>
            <w:r>
              <w:rPr>
                <w:sz w:val="24"/>
                <w:szCs w:val="24"/>
                <w:lang w:eastAsia="en-US"/>
              </w:rPr>
              <w:t>17.</w:t>
            </w:r>
          </w:p>
        </w:tc>
        <w:tc>
          <w:tcPr>
            <w:tcW w:w="5670" w:type="dxa"/>
            <w:tcBorders>
              <w:top w:val="single" w:sz="4" w:space="0" w:color="auto"/>
              <w:left w:val="single" w:sz="4" w:space="0" w:color="auto"/>
              <w:bottom w:val="single" w:sz="4" w:space="0" w:color="auto"/>
              <w:right w:val="single" w:sz="4" w:space="0" w:color="auto"/>
            </w:tcBorders>
            <w:hideMark/>
          </w:tcPr>
          <w:p w:rsidR="00B35FF5" w:rsidRDefault="00B35FF5">
            <w:pPr>
              <w:spacing w:after="200" w:line="276" w:lineRule="auto"/>
              <w:rPr>
                <w:sz w:val="24"/>
                <w:szCs w:val="24"/>
                <w:lang w:eastAsia="en-US"/>
              </w:rPr>
            </w:pPr>
            <w:r>
              <w:rPr>
                <w:sz w:val="24"/>
                <w:szCs w:val="24"/>
                <w:lang w:eastAsia="en-US"/>
              </w:rPr>
              <w:t>Plānošanas darbs pie sezonas atklāšanas pasākuma - materiālu izstrādes</w:t>
            </w:r>
          </w:p>
        </w:tc>
        <w:tc>
          <w:tcPr>
            <w:tcW w:w="1742" w:type="dxa"/>
            <w:tcBorders>
              <w:top w:val="single" w:sz="4" w:space="0" w:color="auto"/>
              <w:left w:val="single" w:sz="4" w:space="0" w:color="auto"/>
              <w:bottom w:val="single" w:sz="4" w:space="0" w:color="auto"/>
              <w:right w:val="single" w:sz="4" w:space="0" w:color="auto"/>
            </w:tcBorders>
            <w:hideMark/>
          </w:tcPr>
          <w:p w:rsidR="00B35FF5" w:rsidRDefault="00B35FF5">
            <w:pPr>
              <w:spacing w:after="200" w:line="276" w:lineRule="auto"/>
              <w:rPr>
                <w:sz w:val="24"/>
                <w:szCs w:val="24"/>
                <w:lang w:eastAsia="en-US"/>
              </w:rPr>
            </w:pPr>
            <w:r>
              <w:rPr>
                <w:sz w:val="24"/>
                <w:szCs w:val="24"/>
                <w:lang w:eastAsia="en-US"/>
              </w:rPr>
              <w:t>Marts</w:t>
            </w:r>
          </w:p>
        </w:tc>
        <w:tc>
          <w:tcPr>
            <w:tcW w:w="1660" w:type="dxa"/>
            <w:tcBorders>
              <w:top w:val="single" w:sz="4" w:space="0" w:color="auto"/>
              <w:left w:val="single" w:sz="4" w:space="0" w:color="auto"/>
              <w:bottom w:val="single" w:sz="4" w:space="0" w:color="auto"/>
              <w:right w:val="single" w:sz="4" w:space="0" w:color="auto"/>
            </w:tcBorders>
            <w:hideMark/>
          </w:tcPr>
          <w:p w:rsidR="00B35FF5" w:rsidRDefault="00B35FF5">
            <w:pPr>
              <w:spacing w:line="276" w:lineRule="auto"/>
              <w:rPr>
                <w:sz w:val="24"/>
                <w:szCs w:val="24"/>
                <w:lang w:eastAsia="en-US"/>
              </w:rPr>
            </w:pPr>
            <w:r>
              <w:rPr>
                <w:sz w:val="24"/>
                <w:szCs w:val="24"/>
                <w:lang w:eastAsia="en-US"/>
              </w:rPr>
              <w:t>TO</w:t>
            </w:r>
          </w:p>
        </w:tc>
      </w:tr>
      <w:tr w:rsidR="00B35FF5" w:rsidTr="00B35FF5">
        <w:tc>
          <w:tcPr>
            <w:tcW w:w="710" w:type="dxa"/>
            <w:tcBorders>
              <w:top w:val="single" w:sz="4" w:space="0" w:color="auto"/>
              <w:left w:val="single" w:sz="4" w:space="0" w:color="auto"/>
              <w:bottom w:val="single" w:sz="4" w:space="0" w:color="auto"/>
              <w:right w:val="single" w:sz="4" w:space="0" w:color="auto"/>
            </w:tcBorders>
            <w:hideMark/>
          </w:tcPr>
          <w:p w:rsidR="00B35FF5" w:rsidRDefault="00B35FF5">
            <w:pPr>
              <w:spacing w:after="200" w:line="276" w:lineRule="auto"/>
              <w:rPr>
                <w:sz w:val="24"/>
                <w:szCs w:val="24"/>
                <w:lang w:eastAsia="en-US"/>
              </w:rPr>
            </w:pPr>
            <w:r>
              <w:rPr>
                <w:sz w:val="24"/>
                <w:szCs w:val="24"/>
                <w:lang w:eastAsia="en-US"/>
              </w:rPr>
              <w:t xml:space="preserve">18. </w:t>
            </w:r>
          </w:p>
        </w:tc>
        <w:tc>
          <w:tcPr>
            <w:tcW w:w="5670" w:type="dxa"/>
            <w:tcBorders>
              <w:top w:val="single" w:sz="4" w:space="0" w:color="auto"/>
              <w:left w:val="single" w:sz="4" w:space="0" w:color="auto"/>
              <w:bottom w:val="single" w:sz="4" w:space="0" w:color="auto"/>
              <w:right w:val="single" w:sz="4" w:space="0" w:color="auto"/>
            </w:tcBorders>
            <w:hideMark/>
          </w:tcPr>
          <w:p w:rsidR="00B35FF5" w:rsidRDefault="00B35FF5">
            <w:pPr>
              <w:spacing w:after="200" w:line="276" w:lineRule="auto"/>
              <w:rPr>
                <w:sz w:val="24"/>
                <w:szCs w:val="24"/>
                <w:lang w:eastAsia="en-US"/>
              </w:rPr>
            </w:pPr>
            <w:r>
              <w:rPr>
                <w:sz w:val="24"/>
                <w:szCs w:val="24"/>
                <w:lang w:eastAsia="en-US"/>
              </w:rPr>
              <w:t>Tūrisma apceļošanas akcijas pa Gulbenes novada saimniecībām izveide un aktualizēšana</w:t>
            </w:r>
          </w:p>
        </w:tc>
        <w:tc>
          <w:tcPr>
            <w:tcW w:w="1742" w:type="dxa"/>
            <w:tcBorders>
              <w:top w:val="single" w:sz="4" w:space="0" w:color="auto"/>
              <w:left w:val="single" w:sz="4" w:space="0" w:color="auto"/>
              <w:bottom w:val="single" w:sz="4" w:space="0" w:color="auto"/>
              <w:right w:val="single" w:sz="4" w:space="0" w:color="auto"/>
            </w:tcBorders>
            <w:hideMark/>
          </w:tcPr>
          <w:p w:rsidR="00B35FF5" w:rsidRDefault="00B35FF5">
            <w:pPr>
              <w:spacing w:after="200" w:line="276" w:lineRule="auto"/>
              <w:rPr>
                <w:sz w:val="24"/>
                <w:szCs w:val="24"/>
                <w:lang w:eastAsia="en-US"/>
              </w:rPr>
            </w:pPr>
            <w:r>
              <w:rPr>
                <w:sz w:val="24"/>
                <w:szCs w:val="24"/>
                <w:lang w:eastAsia="en-US"/>
              </w:rPr>
              <w:t>Marts</w:t>
            </w:r>
          </w:p>
        </w:tc>
        <w:tc>
          <w:tcPr>
            <w:tcW w:w="1660" w:type="dxa"/>
            <w:tcBorders>
              <w:top w:val="single" w:sz="4" w:space="0" w:color="auto"/>
              <w:left w:val="single" w:sz="4" w:space="0" w:color="auto"/>
              <w:bottom w:val="single" w:sz="4" w:space="0" w:color="auto"/>
              <w:right w:val="single" w:sz="4" w:space="0" w:color="auto"/>
            </w:tcBorders>
            <w:hideMark/>
          </w:tcPr>
          <w:p w:rsidR="00B35FF5" w:rsidRDefault="00B35FF5">
            <w:pPr>
              <w:spacing w:line="276" w:lineRule="auto"/>
              <w:rPr>
                <w:sz w:val="24"/>
                <w:szCs w:val="24"/>
                <w:lang w:eastAsia="en-US"/>
              </w:rPr>
            </w:pPr>
            <w:r>
              <w:rPr>
                <w:sz w:val="24"/>
                <w:szCs w:val="24"/>
                <w:lang w:eastAsia="en-US"/>
              </w:rPr>
              <w:t>TO</w:t>
            </w:r>
          </w:p>
        </w:tc>
      </w:tr>
      <w:tr w:rsidR="00B35FF5" w:rsidTr="00B35FF5">
        <w:tc>
          <w:tcPr>
            <w:tcW w:w="710" w:type="dxa"/>
            <w:tcBorders>
              <w:top w:val="single" w:sz="4" w:space="0" w:color="auto"/>
              <w:left w:val="single" w:sz="4" w:space="0" w:color="auto"/>
              <w:bottom w:val="single" w:sz="4" w:space="0" w:color="auto"/>
              <w:right w:val="single" w:sz="4" w:space="0" w:color="auto"/>
            </w:tcBorders>
            <w:hideMark/>
          </w:tcPr>
          <w:p w:rsidR="00B35FF5" w:rsidRDefault="00B35FF5">
            <w:pPr>
              <w:spacing w:after="200" w:line="276" w:lineRule="auto"/>
              <w:rPr>
                <w:sz w:val="24"/>
                <w:szCs w:val="24"/>
                <w:lang w:eastAsia="en-US"/>
              </w:rPr>
            </w:pPr>
            <w:r>
              <w:rPr>
                <w:sz w:val="24"/>
                <w:szCs w:val="24"/>
                <w:lang w:eastAsia="en-US"/>
              </w:rPr>
              <w:t>19.</w:t>
            </w:r>
          </w:p>
        </w:tc>
        <w:tc>
          <w:tcPr>
            <w:tcW w:w="5670" w:type="dxa"/>
            <w:tcBorders>
              <w:top w:val="single" w:sz="4" w:space="0" w:color="auto"/>
              <w:left w:val="single" w:sz="4" w:space="0" w:color="auto"/>
              <w:bottom w:val="single" w:sz="4" w:space="0" w:color="auto"/>
              <w:right w:val="single" w:sz="4" w:space="0" w:color="auto"/>
            </w:tcBorders>
            <w:hideMark/>
          </w:tcPr>
          <w:p w:rsidR="00B35FF5" w:rsidRDefault="00B35FF5">
            <w:pPr>
              <w:spacing w:after="200" w:line="276" w:lineRule="auto"/>
              <w:rPr>
                <w:sz w:val="24"/>
                <w:szCs w:val="24"/>
                <w:lang w:eastAsia="en-US"/>
              </w:rPr>
            </w:pPr>
            <w:r>
              <w:rPr>
                <w:sz w:val="24"/>
                <w:szCs w:val="24"/>
                <w:lang w:eastAsia="en-US"/>
              </w:rPr>
              <w:t>Elektrovilcieniņa ekskursiju piedāvājuma aktualizēšana, informācijas atjaunošana, nepieciešamo sagatavošanās darbu īstenošana</w:t>
            </w:r>
          </w:p>
        </w:tc>
        <w:tc>
          <w:tcPr>
            <w:tcW w:w="1742" w:type="dxa"/>
            <w:tcBorders>
              <w:top w:val="single" w:sz="4" w:space="0" w:color="auto"/>
              <w:left w:val="single" w:sz="4" w:space="0" w:color="auto"/>
              <w:bottom w:val="single" w:sz="4" w:space="0" w:color="auto"/>
              <w:right w:val="single" w:sz="4" w:space="0" w:color="auto"/>
            </w:tcBorders>
            <w:hideMark/>
          </w:tcPr>
          <w:p w:rsidR="00B35FF5" w:rsidRDefault="00B35FF5">
            <w:pPr>
              <w:spacing w:after="200" w:line="276" w:lineRule="auto"/>
              <w:rPr>
                <w:sz w:val="24"/>
                <w:szCs w:val="24"/>
                <w:lang w:eastAsia="en-US"/>
              </w:rPr>
            </w:pPr>
            <w:r>
              <w:rPr>
                <w:sz w:val="24"/>
                <w:szCs w:val="24"/>
                <w:lang w:eastAsia="en-US"/>
              </w:rPr>
              <w:t>Marts</w:t>
            </w:r>
          </w:p>
        </w:tc>
        <w:tc>
          <w:tcPr>
            <w:tcW w:w="1660" w:type="dxa"/>
            <w:tcBorders>
              <w:top w:val="single" w:sz="4" w:space="0" w:color="auto"/>
              <w:left w:val="single" w:sz="4" w:space="0" w:color="auto"/>
              <w:bottom w:val="single" w:sz="4" w:space="0" w:color="auto"/>
              <w:right w:val="single" w:sz="4" w:space="0" w:color="auto"/>
            </w:tcBorders>
            <w:hideMark/>
          </w:tcPr>
          <w:p w:rsidR="00B35FF5" w:rsidRDefault="00B35FF5">
            <w:pPr>
              <w:spacing w:line="276" w:lineRule="auto"/>
              <w:rPr>
                <w:sz w:val="24"/>
                <w:szCs w:val="24"/>
                <w:lang w:eastAsia="en-US"/>
              </w:rPr>
            </w:pPr>
            <w:r>
              <w:rPr>
                <w:sz w:val="24"/>
                <w:szCs w:val="24"/>
                <w:lang w:eastAsia="en-US"/>
              </w:rPr>
              <w:t>TO</w:t>
            </w:r>
          </w:p>
        </w:tc>
      </w:tr>
      <w:tr w:rsidR="00B35FF5" w:rsidTr="00B35FF5">
        <w:tc>
          <w:tcPr>
            <w:tcW w:w="710" w:type="dxa"/>
            <w:tcBorders>
              <w:top w:val="single" w:sz="4" w:space="0" w:color="auto"/>
              <w:left w:val="single" w:sz="4" w:space="0" w:color="auto"/>
              <w:bottom w:val="single" w:sz="4" w:space="0" w:color="auto"/>
              <w:right w:val="single" w:sz="4" w:space="0" w:color="auto"/>
            </w:tcBorders>
            <w:hideMark/>
          </w:tcPr>
          <w:p w:rsidR="00B35FF5" w:rsidRDefault="00B35FF5">
            <w:pPr>
              <w:spacing w:after="200" w:line="276" w:lineRule="auto"/>
              <w:rPr>
                <w:sz w:val="24"/>
                <w:szCs w:val="24"/>
                <w:lang w:eastAsia="en-US"/>
              </w:rPr>
            </w:pPr>
            <w:r>
              <w:rPr>
                <w:sz w:val="24"/>
                <w:szCs w:val="24"/>
                <w:lang w:eastAsia="en-US"/>
              </w:rPr>
              <w:t>20.</w:t>
            </w:r>
          </w:p>
        </w:tc>
        <w:tc>
          <w:tcPr>
            <w:tcW w:w="5670" w:type="dxa"/>
            <w:tcBorders>
              <w:top w:val="single" w:sz="4" w:space="0" w:color="auto"/>
              <w:left w:val="single" w:sz="4" w:space="0" w:color="auto"/>
              <w:bottom w:val="single" w:sz="4" w:space="0" w:color="auto"/>
              <w:right w:val="single" w:sz="4" w:space="0" w:color="auto"/>
            </w:tcBorders>
            <w:hideMark/>
          </w:tcPr>
          <w:p w:rsidR="00B35FF5" w:rsidRDefault="00B35FF5">
            <w:pPr>
              <w:spacing w:after="200" w:line="276" w:lineRule="auto"/>
              <w:rPr>
                <w:sz w:val="24"/>
                <w:szCs w:val="24"/>
                <w:lang w:eastAsia="en-US"/>
              </w:rPr>
            </w:pPr>
            <w:r>
              <w:rPr>
                <w:sz w:val="24"/>
                <w:szCs w:val="24"/>
                <w:lang w:eastAsia="en-US"/>
              </w:rPr>
              <w:t>Tematiskā pasākuma- izstādes "Garšas nianses" Stāmerienas pilī organizēšana un nodrošināšana</w:t>
            </w:r>
          </w:p>
        </w:tc>
        <w:tc>
          <w:tcPr>
            <w:tcW w:w="1742" w:type="dxa"/>
            <w:tcBorders>
              <w:top w:val="single" w:sz="4" w:space="0" w:color="auto"/>
              <w:left w:val="single" w:sz="4" w:space="0" w:color="auto"/>
              <w:bottom w:val="single" w:sz="4" w:space="0" w:color="auto"/>
              <w:right w:val="single" w:sz="4" w:space="0" w:color="auto"/>
            </w:tcBorders>
            <w:hideMark/>
          </w:tcPr>
          <w:p w:rsidR="00B35FF5" w:rsidRDefault="00B35FF5">
            <w:pPr>
              <w:spacing w:after="200" w:line="276" w:lineRule="auto"/>
              <w:rPr>
                <w:sz w:val="24"/>
                <w:szCs w:val="24"/>
                <w:lang w:eastAsia="en-US"/>
              </w:rPr>
            </w:pPr>
            <w:r>
              <w:rPr>
                <w:sz w:val="24"/>
                <w:szCs w:val="24"/>
                <w:lang w:eastAsia="en-US"/>
              </w:rPr>
              <w:t>Marts - aprīlis</w:t>
            </w:r>
          </w:p>
        </w:tc>
        <w:tc>
          <w:tcPr>
            <w:tcW w:w="1660" w:type="dxa"/>
            <w:tcBorders>
              <w:top w:val="single" w:sz="4" w:space="0" w:color="auto"/>
              <w:left w:val="single" w:sz="4" w:space="0" w:color="auto"/>
              <w:bottom w:val="single" w:sz="4" w:space="0" w:color="auto"/>
              <w:right w:val="single" w:sz="4" w:space="0" w:color="auto"/>
            </w:tcBorders>
            <w:hideMark/>
          </w:tcPr>
          <w:p w:rsidR="00B35FF5" w:rsidRDefault="00B35FF5">
            <w:pPr>
              <w:spacing w:line="276" w:lineRule="auto"/>
              <w:rPr>
                <w:sz w:val="24"/>
                <w:szCs w:val="24"/>
                <w:lang w:eastAsia="en-US"/>
              </w:rPr>
            </w:pPr>
            <w:r>
              <w:rPr>
                <w:sz w:val="24"/>
                <w:szCs w:val="24"/>
                <w:lang w:eastAsia="en-US"/>
              </w:rPr>
              <w:t>TIK</w:t>
            </w:r>
          </w:p>
        </w:tc>
      </w:tr>
      <w:tr w:rsidR="00B35FF5" w:rsidTr="00B35FF5">
        <w:tc>
          <w:tcPr>
            <w:tcW w:w="710" w:type="dxa"/>
            <w:tcBorders>
              <w:top w:val="single" w:sz="4" w:space="0" w:color="auto"/>
              <w:left w:val="single" w:sz="4" w:space="0" w:color="auto"/>
              <w:bottom w:val="single" w:sz="4" w:space="0" w:color="auto"/>
              <w:right w:val="single" w:sz="4" w:space="0" w:color="auto"/>
            </w:tcBorders>
            <w:hideMark/>
          </w:tcPr>
          <w:p w:rsidR="00B35FF5" w:rsidRDefault="00B35FF5">
            <w:pPr>
              <w:spacing w:after="200" w:line="276" w:lineRule="auto"/>
              <w:rPr>
                <w:sz w:val="24"/>
                <w:szCs w:val="24"/>
                <w:lang w:eastAsia="en-US"/>
              </w:rPr>
            </w:pPr>
            <w:r>
              <w:rPr>
                <w:sz w:val="24"/>
                <w:szCs w:val="24"/>
                <w:lang w:eastAsia="en-US"/>
              </w:rPr>
              <w:t>21.</w:t>
            </w:r>
          </w:p>
        </w:tc>
        <w:tc>
          <w:tcPr>
            <w:tcW w:w="5670" w:type="dxa"/>
            <w:tcBorders>
              <w:top w:val="single" w:sz="4" w:space="0" w:color="auto"/>
              <w:left w:val="single" w:sz="4" w:space="0" w:color="auto"/>
              <w:bottom w:val="single" w:sz="4" w:space="0" w:color="auto"/>
              <w:right w:val="single" w:sz="4" w:space="0" w:color="auto"/>
            </w:tcBorders>
            <w:hideMark/>
          </w:tcPr>
          <w:p w:rsidR="00B35FF5" w:rsidRDefault="00B35FF5">
            <w:pPr>
              <w:spacing w:after="200" w:line="276" w:lineRule="auto"/>
              <w:rPr>
                <w:sz w:val="24"/>
                <w:szCs w:val="24"/>
                <w:lang w:eastAsia="en-US"/>
              </w:rPr>
            </w:pPr>
            <w:r>
              <w:rPr>
                <w:sz w:val="24"/>
                <w:szCs w:val="24"/>
                <w:lang w:eastAsia="en-US"/>
              </w:rPr>
              <w:t xml:space="preserve">Jaunās </w:t>
            </w:r>
            <w:proofErr w:type="spellStart"/>
            <w:r>
              <w:rPr>
                <w:sz w:val="24"/>
                <w:szCs w:val="24"/>
                <w:lang w:eastAsia="en-US"/>
              </w:rPr>
              <w:t>Kvesta</w:t>
            </w:r>
            <w:proofErr w:type="spellEnd"/>
            <w:r>
              <w:rPr>
                <w:sz w:val="24"/>
                <w:szCs w:val="24"/>
                <w:lang w:eastAsia="en-US"/>
              </w:rPr>
              <w:t xml:space="preserve"> istabas (izlaušanās istaba) atklāšana/ieviešana IIC “Dzelzceļš un Tvaiks” piedāvājumā</w:t>
            </w:r>
          </w:p>
        </w:tc>
        <w:tc>
          <w:tcPr>
            <w:tcW w:w="1742" w:type="dxa"/>
            <w:tcBorders>
              <w:top w:val="single" w:sz="4" w:space="0" w:color="auto"/>
              <w:left w:val="single" w:sz="4" w:space="0" w:color="auto"/>
              <w:bottom w:val="single" w:sz="4" w:space="0" w:color="auto"/>
              <w:right w:val="single" w:sz="4" w:space="0" w:color="auto"/>
            </w:tcBorders>
            <w:hideMark/>
          </w:tcPr>
          <w:p w:rsidR="00B35FF5" w:rsidRDefault="00B35FF5">
            <w:pPr>
              <w:spacing w:after="200" w:line="276" w:lineRule="auto"/>
              <w:rPr>
                <w:sz w:val="24"/>
                <w:szCs w:val="24"/>
                <w:lang w:eastAsia="en-US"/>
              </w:rPr>
            </w:pPr>
            <w:r>
              <w:rPr>
                <w:sz w:val="24"/>
                <w:szCs w:val="24"/>
                <w:lang w:eastAsia="en-US"/>
              </w:rPr>
              <w:t>Aprīlis</w:t>
            </w:r>
          </w:p>
        </w:tc>
        <w:tc>
          <w:tcPr>
            <w:tcW w:w="1660" w:type="dxa"/>
            <w:tcBorders>
              <w:top w:val="single" w:sz="4" w:space="0" w:color="auto"/>
              <w:left w:val="single" w:sz="4" w:space="0" w:color="auto"/>
              <w:bottom w:val="single" w:sz="4" w:space="0" w:color="auto"/>
              <w:right w:val="single" w:sz="4" w:space="0" w:color="auto"/>
            </w:tcBorders>
            <w:hideMark/>
          </w:tcPr>
          <w:p w:rsidR="00B35FF5" w:rsidRDefault="00B35FF5">
            <w:pPr>
              <w:spacing w:line="276" w:lineRule="auto"/>
              <w:rPr>
                <w:sz w:val="24"/>
                <w:szCs w:val="24"/>
                <w:lang w:eastAsia="en-US"/>
              </w:rPr>
            </w:pPr>
            <w:r>
              <w:rPr>
                <w:sz w:val="24"/>
                <w:szCs w:val="24"/>
                <w:lang w:eastAsia="en-US"/>
              </w:rPr>
              <w:t>DTV, DTE</w:t>
            </w:r>
          </w:p>
        </w:tc>
      </w:tr>
      <w:tr w:rsidR="00B35FF5" w:rsidTr="00B35FF5">
        <w:tc>
          <w:tcPr>
            <w:tcW w:w="710" w:type="dxa"/>
            <w:tcBorders>
              <w:top w:val="single" w:sz="4" w:space="0" w:color="auto"/>
              <w:left w:val="single" w:sz="4" w:space="0" w:color="auto"/>
              <w:bottom w:val="single" w:sz="4" w:space="0" w:color="auto"/>
              <w:right w:val="single" w:sz="4" w:space="0" w:color="auto"/>
            </w:tcBorders>
            <w:hideMark/>
          </w:tcPr>
          <w:p w:rsidR="00B35FF5" w:rsidRDefault="00B35FF5">
            <w:pPr>
              <w:spacing w:after="200" w:line="276" w:lineRule="auto"/>
              <w:rPr>
                <w:sz w:val="24"/>
                <w:szCs w:val="24"/>
                <w:lang w:eastAsia="en-US"/>
              </w:rPr>
            </w:pPr>
            <w:r>
              <w:rPr>
                <w:sz w:val="24"/>
                <w:szCs w:val="24"/>
                <w:lang w:eastAsia="en-US"/>
              </w:rPr>
              <w:t>22.</w:t>
            </w:r>
          </w:p>
        </w:tc>
        <w:tc>
          <w:tcPr>
            <w:tcW w:w="5670" w:type="dxa"/>
            <w:tcBorders>
              <w:top w:val="single" w:sz="4" w:space="0" w:color="auto"/>
              <w:left w:val="single" w:sz="4" w:space="0" w:color="auto"/>
              <w:bottom w:val="single" w:sz="4" w:space="0" w:color="auto"/>
              <w:right w:val="single" w:sz="4" w:space="0" w:color="auto"/>
            </w:tcBorders>
            <w:hideMark/>
          </w:tcPr>
          <w:p w:rsidR="00B35FF5" w:rsidRDefault="00B35FF5">
            <w:pPr>
              <w:spacing w:after="200" w:line="276" w:lineRule="auto"/>
              <w:rPr>
                <w:sz w:val="24"/>
                <w:szCs w:val="24"/>
                <w:lang w:eastAsia="en-US"/>
              </w:rPr>
            </w:pPr>
            <w:r>
              <w:rPr>
                <w:sz w:val="24"/>
                <w:szCs w:val="24"/>
                <w:lang w:eastAsia="en-US"/>
              </w:rPr>
              <w:t>Pieredzes apmaiņas brauciens Gulbenes novada tūrisma uzņēmējiem uz Latgali</w:t>
            </w:r>
          </w:p>
        </w:tc>
        <w:tc>
          <w:tcPr>
            <w:tcW w:w="1742" w:type="dxa"/>
            <w:tcBorders>
              <w:top w:val="single" w:sz="4" w:space="0" w:color="auto"/>
              <w:left w:val="single" w:sz="4" w:space="0" w:color="auto"/>
              <w:bottom w:val="single" w:sz="4" w:space="0" w:color="auto"/>
              <w:right w:val="single" w:sz="4" w:space="0" w:color="auto"/>
            </w:tcBorders>
            <w:hideMark/>
          </w:tcPr>
          <w:p w:rsidR="00B35FF5" w:rsidRDefault="00B35FF5">
            <w:pPr>
              <w:spacing w:after="200" w:line="276" w:lineRule="auto"/>
              <w:rPr>
                <w:sz w:val="24"/>
                <w:szCs w:val="24"/>
                <w:lang w:eastAsia="en-US"/>
              </w:rPr>
            </w:pPr>
            <w:r>
              <w:rPr>
                <w:sz w:val="24"/>
                <w:szCs w:val="24"/>
                <w:lang w:eastAsia="en-US"/>
              </w:rPr>
              <w:t>Aprīlis</w:t>
            </w:r>
          </w:p>
        </w:tc>
        <w:tc>
          <w:tcPr>
            <w:tcW w:w="1660" w:type="dxa"/>
            <w:tcBorders>
              <w:top w:val="single" w:sz="4" w:space="0" w:color="auto"/>
              <w:left w:val="single" w:sz="4" w:space="0" w:color="auto"/>
              <w:bottom w:val="single" w:sz="4" w:space="0" w:color="auto"/>
              <w:right w:val="single" w:sz="4" w:space="0" w:color="auto"/>
            </w:tcBorders>
            <w:hideMark/>
          </w:tcPr>
          <w:p w:rsidR="00B35FF5" w:rsidRDefault="00B35FF5">
            <w:pPr>
              <w:spacing w:line="276" w:lineRule="auto"/>
              <w:rPr>
                <w:sz w:val="24"/>
                <w:szCs w:val="24"/>
                <w:lang w:eastAsia="en-US"/>
              </w:rPr>
            </w:pPr>
            <w:r>
              <w:rPr>
                <w:sz w:val="24"/>
                <w:szCs w:val="24"/>
                <w:lang w:eastAsia="en-US"/>
              </w:rPr>
              <w:t>TO</w:t>
            </w:r>
          </w:p>
        </w:tc>
      </w:tr>
      <w:tr w:rsidR="00B35FF5" w:rsidTr="00B35FF5">
        <w:tc>
          <w:tcPr>
            <w:tcW w:w="710" w:type="dxa"/>
            <w:tcBorders>
              <w:top w:val="single" w:sz="4" w:space="0" w:color="auto"/>
              <w:left w:val="single" w:sz="4" w:space="0" w:color="auto"/>
              <w:bottom w:val="single" w:sz="4" w:space="0" w:color="auto"/>
              <w:right w:val="single" w:sz="4" w:space="0" w:color="auto"/>
            </w:tcBorders>
            <w:hideMark/>
          </w:tcPr>
          <w:p w:rsidR="00B35FF5" w:rsidRDefault="00B35FF5">
            <w:pPr>
              <w:spacing w:after="200" w:line="276" w:lineRule="auto"/>
              <w:rPr>
                <w:sz w:val="24"/>
                <w:szCs w:val="24"/>
                <w:lang w:eastAsia="en-US"/>
              </w:rPr>
            </w:pPr>
            <w:r>
              <w:rPr>
                <w:sz w:val="24"/>
                <w:szCs w:val="24"/>
                <w:lang w:eastAsia="en-US"/>
              </w:rPr>
              <w:t>23.</w:t>
            </w:r>
          </w:p>
        </w:tc>
        <w:tc>
          <w:tcPr>
            <w:tcW w:w="5670" w:type="dxa"/>
            <w:tcBorders>
              <w:top w:val="single" w:sz="4" w:space="0" w:color="auto"/>
              <w:left w:val="single" w:sz="4" w:space="0" w:color="auto"/>
              <w:bottom w:val="single" w:sz="4" w:space="0" w:color="auto"/>
              <w:right w:val="single" w:sz="4" w:space="0" w:color="auto"/>
            </w:tcBorders>
            <w:hideMark/>
          </w:tcPr>
          <w:p w:rsidR="00B35FF5" w:rsidRDefault="00B35FF5">
            <w:pPr>
              <w:spacing w:after="200" w:line="276" w:lineRule="auto"/>
              <w:rPr>
                <w:sz w:val="24"/>
                <w:szCs w:val="24"/>
                <w:lang w:eastAsia="en-US"/>
              </w:rPr>
            </w:pPr>
            <w:r>
              <w:rPr>
                <w:sz w:val="24"/>
                <w:szCs w:val="24"/>
                <w:lang w:eastAsia="en-US"/>
              </w:rPr>
              <w:t>Zaļā tirdziņa organizēšana</w:t>
            </w:r>
          </w:p>
        </w:tc>
        <w:tc>
          <w:tcPr>
            <w:tcW w:w="1742" w:type="dxa"/>
            <w:tcBorders>
              <w:top w:val="single" w:sz="4" w:space="0" w:color="auto"/>
              <w:left w:val="single" w:sz="4" w:space="0" w:color="auto"/>
              <w:bottom w:val="single" w:sz="4" w:space="0" w:color="auto"/>
              <w:right w:val="single" w:sz="4" w:space="0" w:color="auto"/>
            </w:tcBorders>
            <w:hideMark/>
          </w:tcPr>
          <w:p w:rsidR="00B35FF5" w:rsidRDefault="00B35FF5">
            <w:pPr>
              <w:spacing w:after="200" w:line="276" w:lineRule="auto"/>
              <w:rPr>
                <w:sz w:val="24"/>
                <w:szCs w:val="24"/>
                <w:lang w:eastAsia="en-US"/>
              </w:rPr>
            </w:pPr>
            <w:r>
              <w:rPr>
                <w:sz w:val="24"/>
                <w:szCs w:val="24"/>
                <w:lang w:eastAsia="en-US"/>
              </w:rPr>
              <w:t>18. aprīlis</w:t>
            </w:r>
          </w:p>
        </w:tc>
        <w:tc>
          <w:tcPr>
            <w:tcW w:w="1660" w:type="dxa"/>
            <w:tcBorders>
              <w:top w:val="single" w:sz="4" w:space="0" w:color="auto"/>
              <w:left w:val="single" w:sz="4" w:space="0" w:color="auto"/>
              <w:bottom w:val="single" w:sz="4" w:space="0" w:color="auto"/>
              <w:right w:val="single" w:sz="4" w:space="0" w:color="auto"/>
            </w:tcBorders>
            <w:hideMark/>
          </w:tcPr>
          <w:p w:rsidR="00B35FF5" w:rsidRDefault="00B35FF5">
            <w:pPr>
              <w:spacing w:line="276" w:lineRule="auto"/>
              <w:rPr>
                <w:sz w:val="24"/>
                <w:szCs w:val="24"/>
                <w:lang w:eastAsia="en-US"/>
              </w:rPr>
            </w:pPr>
            <w:r>
              <w:rPr>
                <w:sz w:val="24"/>
                <w:szCs w:val="24"/>
                <w:lang w:eastAsia="en-US"/>
              </w:rPr>
              <w:t>TO</w:t>
            </w:r>
          </w:p>
        </w:tc>
      </w:tr>
      <w:tr w:rsidR="00B35FF5" w:rsidTr="00B35FF5">
        <w:tc>
          <w:tcPr>
            <w:tcW w:w="710" w:type="dxa"/>
            <w:tcBorders>
              <w:top w:val="single" w:sz="4" w:space="0" w:color="auto"/>
              <w:left w:val="single" w:sz="4" w:space="0" w:color="auto"/>
              <w:bottom w:val="single" w:sz="4" w:space="0" w:color="auto"/>
              <w:right w:val="single" w:sz="4" w:space="0" w:color="auto"/>
            </w:tcBorders>
            <w:hideMark/>
          </w:tcPr>
          <w:p w:rsidR="00B35FF5" w:rsidRDefault="00B35FF5">
            <w:pPr>
              <w:spacing w:after="200" w:line="276" w:lineRule="auto"/>
              <w:rPr>
                <w:sz w:val="24"/>
                <w:szCs w:val="24"/>
                <w:lang w:eastAsia="en-US"/>
              </w:rPr>
            </w:pPr>
            <w:r>
              <w:rPr>
                <w:sz w:val="24"/>
                <w:szCs w:val="24"/>
                <w:lang w:eastAsia="en-US"/>
              </w:rPr>
              <w:t>24.</w:t>
            </w:r>
          </w:p>
        </w:tc>
        <w:tc>
          <w:tcPr>
            <w:tcW w:w="5670" w:type="dxa"/>
            <w:tcBorders>
              <w:top w:val="single" w:sz="4" w:space="0" w:color="auto"/>
              <w:left w:val="single" w:sz="4" w:space="0" w:color="auto"/>
              <w:bottom w:val="single" w:sz="4" w:space="0" w:color="auto"/>
              <w:right w:val="single" w:sz="4" w:space="0" w:color="auto"/>
            </w:tcBorders>
            <w:hideMark/>
          </w:tcPr>
          <w:p w:rsidR="00B35FF5" w:rsidRDefault="00B35FF5">
            <w:pPr>
              <w:tabs>
                <w:tab w:val="left" w:pos="2520"/>
              </w:tabs>
              <w:spacing w:after="200" w:line="276" w:lineRule="auto"/>
              <w:rPr>
                <w:sz w:val="24"/>
                <w:szCs w:val="24"/>
                <w:lang w:eastAsia="en-US"/>
              </w:rPr>
            </w:pPr>
            <w:r>
              <w:rPr>
                <w:sz w:val="24"/>
                <w:szCs w:val="24"/>
                <w:lang w:eastAsia="en-US"/>
              </w:rPr>
              <w:t xml:space="preserve">Novada tūrisma objektu apsekošana </w:t>
            </w:r>
          </w:p>
        </w:tc>
        <w:tc>
          <w:tcPr>
            <w:tcW w:w="1742" w:type="dxa"/>
            <w:tcBorders>
              <w:top w:val="single" w:sz="4" w:space="0" w:color="auto"/>
              <w:left w:val="single" w:sz="4" w:space="0" w:color="auto"/>
              <w:bottom w:val="single" w:sz="4" w:space="0" w:color="auto"/>
              <w:right w:val="single" w:sz="4" w:space="0" w:color="auto"/>
            </w:tcBorders>
            <w:hideMark/>
          </w:tcPr>
          <w:p w:rsidR="00B35FF5" w:rsidRDefault="00B35FF5">
            <w:pPr>
              <w:spacing w:after="200" w:line="276" w:lineRule="auto"/>
              <w:rPr>
                <w:sz w:val="24"/>
                <w:szCs w:val="24"/>
                <w:lang w:eastAsia="en-US"/>
              </w:rPr>
            </w:pPr>
            <w:r>
              <w:rPr>
                <w:sz w:val="24"/>
                <w:szCs w:val="24"/>
                <w:lang w:eastAsia="en-US"/>
              </w:rPr>
              <w:t>Aprīlis</w:t>
            </w:r>
          </w:p>
        </w:tc>
        <w:tc>
          <w:tcPr>
            <w:tcW w:w="1660" w:type="dxa"/>
            <w:tcBorders>
              <w:top w:val="single" w:sz="4" w:space="0" w:color="auto"/>
              <w:left w:val="single" w:sz="4" w:space="0" w:color="auto"/>
              <w:bottom w:val="single" w:sz="4" w:space="0" w:color="auto"/>
              <w:right w:val="single" w:sz="4" w:space="0" w:color="auto"/>
            </w:tcBorders>
            <w:hideMark/>
          </w:tcPr>
          <w:p w:rsidR="00B35FF5" w:rsidRDefault="00B35FF5">
            <w:pPr>
              <w:spacing w:line="276" w:lineRule="auto"/>
              <w:rPr>
                <w:sz w:val="24"/>
                <w:szCs w:val="24"/>
                <w:lang w:eastAsia="en-US"/>
              </w:rPr>
            </w:pPr>
            <w:r>
              <w:rPr>
                <w:sz w:val="24"/>
                <w:szCs w:val="24"/>
                <w:lang w:eastAsia="en-US"/>
              </w:rPr>
              <w:t>TO</w:t>
            </w:r>
          </w:p>
        </w:tc>
      </w:tr>
      <w:tr w:rsidR="00B35FF5" w:rsidTr="00B35FF5">
        <w:tc>
          <w:tcPr>
            <w:tcW w:w="710" w:type="dxa"/>
            <w:tcBorders>
              <w:top w:val="single" w:sz="4" w:space="0" w:color="auto"/>
              <w:left w:val="single" w:sz="4" w:space="0" w:color="auto"/>
              <w:bottom w:val="single" w:sz="4" w:space="0" w:color="auto"/>
              <w:right w:val="single" w:sz="4" w:space="0" w:color="auto"/>
            </w:tcBorders>
            <w:hideMark/>
          </w:tcPr>
          <w:p w:rsidR="00B35FF5" w:rsidRDefault="00B35FF5">
            <w:pPr>
              <w:spacing w:after="200" w:line="276" w:lineRule="auto"/>
              <w:rPr>
                <w:sz w:val="24"/>
                <w:szCs w:val="24"/>
                <w:lang w:eastAsia="en-US"/>
              </w:rPr>
            </w:pPr>
            <w:r>
              <w:rPr>
                <w:sz w:val="24"/>
                <w:szCs w:val="24"/>
                <w:lang w:eastAsia="en-US"/>
              </w:rPr>
              <w:t>25.</w:t>
            </w:r>
          </w:p>
        </w:tc>
        <w:tc>
          <w:tcPr>
            <w:tcW w:w="5670" w:type="dxa"/>
            <w:tcBorders>
              <w:top w:val="single" w:sz="4" w:space="0" w:color="auto"/>
              <w:left w:val="single" w:sz="4" w:space="0" w:color="auto"/>
              <w:bottom w:val="single" w:sz="4" w:space="0" w:color="auto"/>
              <w:right w:val="single" w:sz="4" w:space="0" w:color="auto"/>
            </w:tcBorders>
            <w:hideMark/>
          </w:tcPr>
          <w:p w:rsidR="00B35FF5" w:rsidRDefault="00B35FF5">
            <w:pPr>
              <w:spacing w:after="200" w:line="276" w:lineRule="auto"/>
              <w:rPr>
                <w:sz w:val="24"/>
                <w:szCs w:val="24"/>
                <w:lang w:eastAsia="en-US"/>
              </w:rPr>
            </w:pPr>
            <w:r>
              <w:rPr>
                <w:sz w:val="24"/>
                <w:szCs w:val="24"/>
                <w:lang w:eastAsia="en-US"/>
              </w:rPr>
              <w:t>Tūrisma sezonas atklāšanas pasākums “Gaujas loki”</w:t>
            </w:r>
          </w:p>
        </w:tc>
        <w:tc>
          <w:tcPr>
            <w:tcW w:w="1742" w:type="dxa"/>
            <w:tcBorders>
              <w:top w:val="single" w:sz="4" w:space="0" w:color="auto"/>
              <w:left w:val="single" w:sz="4" w:space="0" w:color="auto"/>
              <w:bottom w:val="single" w:sz="4" w:space="0" w:color="auto"/>
              <w:right w:val="single" w:sz="4" w:space="0" w:color="auto"/>
            </w:tcBorders>
            <w:hideMark/>
          </w:tcPr>
          <w:p w:rsidR="00B35FF5" w:rsidRDefault="00B35FF5">
            <w:pPr>
              <w:spacing w:after="200" w:line="276" w:lineRule="auto"/>
              <w:rPr>
                <w:sz w:val="24"/>
                <w:szCs w:val="24"/>
                <w:lang w:eastAsia="en-US"/>
              </w:rPr>
            </w:pPr>
            <w:r>
              <w:rPr>
                <w:sz w:val="24"/>
                <w:szCs w:val="24"/>
                <w:lang w:eastAsia="en-US"/>
              </w:rPr>
              <w:t>9. maijs</w:t>
            </w:r>
          </w:p>
        </w:tc>
        <w:tc>
          <w:tcPr>
            <w:tcW w:w="1660" w:type="dxa"/>
            <w:tcBorders>
              <w:top w:val="single" w:sz="4" w:space="0" w:color="auto"/>
              <w:left w:val="single" w:sz="4" w:space="0" w:color="auto"/>
              <w:bottom w:val="single" w:sz="4" w:space="0" w:color="auto"/>
              <w:right w:val="single" w:sz="4" w:space="0" w:color="auto"/>
            </w:tcBorders>
            <w:hideMark/>
          </w:tcPr>
          <w:p w:rsidR="00B35FF5" w:rsidRDefault="00B35FF5">
            <w:pPr>
              <w:spacing w:line="276" w:lineRule="auto"/>
              <w:rPr>
                <w:sz w:val="24"/>
                <w:szCs w:val="24"/>
                <w:lang w:eastAsia="en-US"/>
              </w:rPr>
            </w:pPr>
            <w:r>
              <w:rPr>
                <w:sz w:val="24"/>
                <w:szCs w:val="24"/>
                <w:lang w:eastAsia="en-US"/>
              </w:rPr>
              <w:t>TO, TIK, SM</w:t>
            </w:r>
          </w:p>
        </w:tc>
      </w:tr>
      <w:tr w:rsidR="00B35FF5" w:rsidTr="00B35FF5">
        <w:tc>
          <w:tcPr>
            <w:tcW w:w="710" w:type="dxa"/>
            <w:tcBorders>
              <w:top w:val="single" w:sz="4" w:space="0" w:color="auto"/>
              <w:left w:val="single" w:sz="4" w:space="0" w:color="auto"/>
              <w:bottom w:val="single" w:sz="4" w:space="0" w:color="auto"/>
              <w:right w:val="single" w:sz="4" w:space="0" w:color="auto"/>
            </w:tcBorders>
            <w:hideMark/>
          </w:tcPr>
          <w:p w:rsidR="00B35FF5" w:rsidRDefault="00B35FF5">
            <w:pPr>
              <w:spacing w:after="200" w:line="276" w:lineRule="auto"/>
              <w:rPr>
                <w:sz w:val="24"/>
                <w:szCs w:val="24"/>
                <w:lang w:eastAsia="en-US"/>
              </w:rPr>
            </w:pPr>
            <w:r>
              <w:rPr>
                <w:sz w:val="24"/>
                <w:szCs w:val="24"/>
                <w:lang w:eastAsia="en-US"/>
              </w:rPr>
              <w:t>26.</w:t>
            </w:r>
          </w:p>
        </w:tc>
        <w:tc>
          <w:tcPr>
            <w:tcW w:w="5670" w:type="dxa"/>
            <w:tcBorders>
              <w:top w:val="single" w:sz="4" w:space="0" w:color="auto"/>
              <w:left w:val="single" w:sz="4" w:space="0" w:color="auto"/>
              <w:bottom w:val="single" w:sz="4" w:space="0" w:color="auto"/>
              <w:right w:val="single" w:sz="4" w:space="0" w:color="auto"/>
            </w:tcBorders>
            <w:hideMark/>
          </w:tcPr>
          <w:p w:rsidR="00B35FF5" w:rsidRDefault="00B35FF5">
            <w:pPr>
              <w:spacing w:after="200" w:line="276" w:lineRule="auto"/>
              <w:rPr>
                <w:sz w:val="24"/>
                <w:szCs w:val="24"/>
                <w:lang w:eastAsia="en-US"/>
              </w:rPr>
            </w:pPr>
            <w:r>
              <w:rPr>
                <w:sz w:val="24"/>
                <w:szCs w:val="24"/>
                <w:lang w:eastAsia="en-US"/>
              </w:rPr>
              <w:t>Zaļā tirdziņa organizēšana</w:t>
            </w:r>
          </w:p>
        </w:tc>
        <w:tc>
          <w:tcPr>
            <w:tcW w:w="1742" w:type="dxa"/>
            <w:tcBorders>
              <w:top w:val="single" w:sz="4" w:space="0" w:color="auto"/>
              <w:left w:val="single" w:sz="4" w:space="0" w:color="auto"/>
              <w:bottom w:val="single" w:sz="4" w:space="0" w:color="auto"/>
              <w:right w:val="single" w:sz="4" w:space="0" w:color="auto"/>
            </w:tcBorders>
            <w:hideMark/>
          </w:tcPr>
          <w:p w:rsidR="00B35FF5" w:rsidRDefault="00B35FF5">
            <w:pPr>
              <w:spacing w:after="200" w:line="276" w:lineRule="auto"/>
              <w:rPr>
                <w:sz w:val="24"/>
                <w:szCs w:val="24"/>
                <w:lang w:eastAsia="en-US"/>
              </w:rPr>
            </w:pPr>
            <w:r>
              <w:rPr>
                <w:sz w:val="24"/>
                <w:szCs w:val="24"/>
                <w:lang w:eastAsia="en-US"/>
              </w:rPr>
              <w:t>16. maijs</w:t>
            </w:r>
          </w:p>
        </w:tc>
        <w:tc>
          <w:tcPr>
            <w:tcW w:w="1660" w:type="dxa"/>
            <w:tcBorders>
              <w:top w:val="single" w:sz="4" w:space="0" w:color="auto"/>
              <w:left w:val="single" w:sz="4" w:space="0" w:color="auto"/>
              <w:bottom w:val="single" w:sz="4" w:space="0" w:color="auto"/>
              <w:right w:val="single" w:sz="4" w:space="0" w:color="auto"/>
            </w:tcBorders>
            <w:hideMark/>
          </w:tcPr>
          <w:p w:rsidR="00B35FF5" w:rsidRDefault="00B35FF5">
            <w:pPr>
              <w:spacing w:line="276" w:lineRule="auto"/>
              <w:rPr>
                <w:sz w:val="24"/>
                <w:szCs w:val="24"/>
                <w:lang w:eastAsia="en-US"/>
              </w:rPr>
            </w:pPr>
            <w:r>
              <w:rPr>
                <w:sz w:val="24"/>
                <w:szCs w:val="24"/>
                <w:lang w:eastAsia="en-US"/>
              </w:rPr>
              <w:t>TO</w:t>
            </w:r>
          </w:p>
        </w:tc>
      </w:tr>
      <w:tr w:rsidR="00B35FF5" w:rsidTr="00B35FF5">
        <w:tc>
          <w:tcPr>
            <w:tcW w:w="710" w:type="dxa"/>
            <w:tcBorders>
              <w:top w:val="single" w:sz="4" w:space="0" w:color="auto"/>
              <w:left w:val="single" w:sz="4" w:space="0" w:color="auto"/>
              <w:bottom w:val="single" w:sz="4" w:space="0" w:color="auto"/>
              <w:right w:val="single" w:sz="4" w:space="0" w:color="auto"/>
            </w:tcBorders>
            <w:hideMark/>
          </w:tcPr>
          <w:p w:rsidR="00B35FF5" w:rsidRDefault="00B35FF5">
            <w:pPr>
              <w:spacing w:after="200" w:line="276" w:lineRule="auto"/>
              <w:rPr>
                <w:sz w:val="24"/>
                <w:szCs w:val="24"/>
                <w:lang w:eastAsia="en-US"/>
              </w:rPr>
            </w:pPr>
            <w:r>
              <w:rPr>
                <w:sz w:val="24"/>
                <w:szCs w:val="24"/>
                <w:lang w:eastAsia="en-US"/>
              </w:rPr>
              <w:t>27.</w:t>
            </w:r>
          </w:p>
        </w:tc>
        <w:tc>
          <w:tcPr>
            <w:tcW w:w="5670" w:type="dxa"/>
            <w:tcBorders>
              <w:top w:val="single" w:sz="4" w:space="0" w:color="auto"/>
              <w:left w:val="single" w:sz="4" w:space="0" w:color="auto"/>
              <w:bottom w:val="single" w:sz="4" w:space="0" w:color="auto"/>
              <w:right w:val="single" w:sz="4" w:space="0" w:color="auto"/>
            </w:tcBorders>
            <w:hideMark/>
          </w:tcPr>
          <w:p w:rsidR="00B35FF5" w:rsidRDefault="00B35FF5">
            <w:pPr>
              <w:spacing w:after="200" w:line="276" w:lineRule="auto"/>
              <w:rPr>
                <w:sz w:val="24"/>
                <w:szCs w:val="24"/>
                <w:lang w:eastAsia="en-US"/>
              </w:rPr>
            </w:pPr>
            <w:r>
              <w:rPr>
                <w:sz w:val="24"/>
                <w:szCs w:val="24"/>
                <w:lang w:eastAsia="en-US"/>
              </w:rPr>
              <w:t>Konkursa "Manas kāzas Stāmerienas pilī" izstādes atklāšana Stāmerienas pilī</w:t>
            </w:r>
          </w:p>
        </w:tc>
        <w:tc>
          <w:tcPr>
            <w:tcW w:w="1742" w:type="dxa"/>
            <w:tcBorders>
              <w:top w:val="single" w:sz="4" w:space="0" w:color="auto"/>
              <w:left w:val="single" w:sz="4" w:space="0" w:color="auto"/>
              <w:bottom w:val="single" w:sz="4" w:space="0" w:color="auto"/>
              <w:right w:val="single" w:sz="4" w:space="0" w:color="auto"/>
            </w:tcBorders>
            <w:hideMark/>
          </w:tcPr>
          <w:p w:rsidR="00B35FF5" w:rsidRDefault="00B35FF5">
            <w:pPr>
              <w:spacing w:after="200" w:line="276" w:lineRule="auto"/>
              <w:rPr>
                <w:sz w:val="24"/>
                <w:szCs w:val="24"/>
                <w:lang w:eastAsia="en-US"/>
              </w:rPr>
            </w:pPr>
            <w:r>
              <w:rPr>
                <w:sz w:val="24"/>
                <w:szCs w:val="24"/>
                <w:lang w:eastAsia="en-US"/>
              </w:rPr>
              <w:t>Maijs</w:t>
            </w:r>
          </w:p>
        </w:tc>
        <w:tc>
          <w:tcPr>
            <w:tcW w:w="1660" w:type="dxa"/>
            <w:tcBorders>
              <w:top w:val="single" w:sz="4" w:space="0" w:color="auto"/>
              <w:left w:val="single" w:sz="4" w:space="0" w:color="auto"/>
              <w:bottom w:val="single" w:sz="4" w:space="0" w:color="auto"/>
              <w:right w:val="single" w:sz="4" w:space="0" w:color="auto"/>
            </w:tcBorders>
            <w:hideMark/>
          </w:tcPr>
          <w:p w:rsidR="00B35FF5" w:rsidRDefault="00B35FF5">
            <w:pPr>
              <w:spacing w:line="276" w:lineRule="auto"/>
              <w:rPr>
                <w:sz w:val="24"/>
                <w:szCs w:val="24"/>
                <w:lang w:eastAsia="en-US"/>
              </w:rPr>
            </w:pPr>
            <w:r>
              <w:rPr>
                <w:sz w:val="24"/>
                <w:szCs w:val="24"/>
                <w:lang w:eastAsia="en-US"/>
              </w:rPr>
              <w:t>TIK</w:t>
            </w:r>
          </w:p>
        </w:tc>
      </w:tr>
      <w:tr w:rsidR="00B35FF5" w:rsidTr="00B35FF5">
        <w:tc>
          <w:tcPr>
            <w:tcW w:w="710" w:type="dxa"/>
            <w:tcBorders>
              <w:top w:val="single" w:sz="4" w:space="0" w:color="auto"/>
              <w:left w:val="single" w:sz="4" w:space="0" w:color="auto"/>
              <w:bottom w:val="single" w:sz="4" w:space="0" w:color="auto"/>
              <w:right w:val="single" w:sz="4" w:space="0" w:color="auto"/>
            </w:tcBorders>
            <w:hideMark/>
          </w:tcPr>
          <w:p w:rsidR="00B35FF5" w:rsidRDefault="00B35FF5">
            <w:pPr>
              <w:spacing w:after="200" w:line="276" w:lineRule="auto"/>
              <w:rPr>
                <w:sz w:val="24"/>
                <w:szCs w:val="24"/>
                <w:lang w:eastAsia="en-US"/>
              </w:rPr>
            </w:pPr>
            <w:r>
              <w:rPr>
                <w:sz w:val="24"/>
                <w:szCs w:val="24"/>
                <w:lang w:eastAsia="en-US"/>
              </w:rPr>
              <w:t>28.</w:t>
            </w:r>
          </w:p>
        </w:tc>
        <w:tc>
          <w:tcPr>
            <w:tcW w:w="5670" w:type="dxa"/>
            <w:tcBorders>
              <w:top w:val="single" w:sz="4" w:space="0" w:color="auto"/>
              <w:left w:val="single" w:sz="4" w:space="0" w:color="auto"/>
              <w:bottom w:val="single" w:sz="4" w:space="0" w:color="auto"/>
              <w:right w:val="single" w:sz="4" w:space="0" w:color="auto"/>
            </w:tcBorders>
            <w:hideMark/>
          </w:tcPr>
          <w:p w:rsidR="00B35FF5" w:rsidRDefault="00B35FF5">
            <w:pPr>
              <w:spacing w:after="200" w:line="276" w:lineRule="auto"/>
              <w:rPr>
                <w:sz w:val="24"/>
                <w:szCs w:val="24"/>
                <w:lang w:eastAsia="en-US"/>
              </w:rPr>
            </w:pPr>
            <w:r>
              <w:rPr>
                <w:sz w:val="24"/>
                <w:szCs w:val="24"/>
                <w:lang w:eastAsia="en-US"/>
              </w:rPr>
              <w:t>Muzeju nakts IIC “Dzelzceļš un Tvaiks”</w:t>
            </w:r>
          </w:p>
        </w:tc>
        <w:tc>
          <w:tcPr>
            <w:tcW w:w="1742" w:type="dxa"/>
            <w:tcBorders>
              <w:top w:val="single" w:sz="4" w:space="0" w:color="auto"/>
              <w:left w:val="single" w:sz="4" w:space="0" w:color="auto"/>
              <w:bottom w:val="single" w:sz="4" w:space="0" w:color="auto"/>
              <w:right w:val="single" w:sz="4" w:space="0" w:color="auto"/>
            </w:tcBorders>
            <w:hideMark/>
          </w:tcPr>
          <w:p w:rsidR="00B35FF5" w:rsidRDefault="00B35FF5">
            <w:pPr>
              <w:spacing w:after="200" w:line="276" w:lineRule="auto"/>
              <w:rPr>
                <w:sz w:val="24"/>
                <w:szCs w:val="24"/>
                <w:lang w:eastAsia="en-US"/>
              </w:rPr>
            </w:pPr>
            <w:r>
              <w:rPr>
                <w:sz w:val="24"/>
                <w:szCs w:val="24"/>
                <w:lang w:eastAsia="en-US"/>
              </w:rPr>
              <w:t>Maijs</w:t>
            </w:r>
          </w:p>
        </w:tc>
        <w:tc>
          <w:tcPr>
            <w:tcW w:w="1660" w:type="dxa"/>
            <w:tcBorders>
              <w:top w:val="single" w:sz="4" w:space="0" w:color="auto"/>
              <w:left w:val="single" w:sz="4" w:space="0" w:color="auto"/>
              <w:bottom w:val="single" w:sz="4" w:space="0" w:color="auto"/>
              <w:right w:val="single" w:sz="4" w:space="0" w:color="auto"/>
            </w:tcBorders>
            <w:hideMark/>
          </w:tcPr>
          <w:p w:rsidR="00B35FF5" w:rsidRDefault="00B35FF5">
            <w:pPr>
              <w:spacing w:line="276" w:lineRule="auto"/>
              <w:rPr>
                <w:sz w:val="24"/>
                <w:szCs w:val="24"/>
                <w:lang w:eastAsia="en-US"/>
              </w:rPr>
            </w:pPr>
            <w:r>
              <w:rPr>
                <w:sz w:val="24"/>
                <w:szCs w:val="24"/>
                <w:lang w:eastAsia="en-US"/>
              </w:rPr>
              <w:t>DTV, DTE</w:t>
            </w:r>
          </w:p>
        </w:tc>
      </w:tr>
      <w:tr w:rsidR="00B35FF5" w:rsidTr="00B35FF5">
        <w:tc>
          <w:tcPr>
            <w:tcW w:w="710" w:type="dxa"/>
            <w:tcBorders>
              <w:top w:val="single" w:sz="4" w:space="0" w:color="auto"/>
              <w:left w:val="single" w:sz="4" w:space="0" w:color="auto"/>
              <w:bottom w:val="single" w:sz="4" w:space="0" w:color="auto"/>
              <w:right w:val="single" w:sz="4" w:space="0" w:color="auto"/>
            </w:tcBorders>
            <w:hideMark/>
          </w:tcPr>
          <w:p w:rsidR="00B35FF5" w:rsidRDefault="00B35FF5">
            <w:pPr>
              <w:spacing w:after="200" w:line="276" w:lineRule="auto"/>
              <w:rPr>
                <w:sz w:val="24"/>
                <w:szCs w:val="24"/>
                <w:lang w:eastAsia="en-US"/>
              </w:rPr>
            </w:pPr>
            <w:r>
              <w:rPr>
                <w:sz w:val="24"/>
                <w:szCs w:val="24"/>
                <w:lang w:eastAsia="en-US"/>
              </w:rPr>
              <w:t>29.</w:t>
            </w:r>
          </w:p>
        </w:tc>
        <w:tc>
          <w:tcPr>
            <w:tcW w:w="5670" w:type="dxa"/>
            <w:tcBorders>
              <w:top w:val="single" w:sz="4" w:space="0" w:color="auto"/>
              <w:left w:val="single" w:sz="4" w:space="0" w:color="auto"/>
              <w:bottom w:val="single" w:sz="4" w:space="0" w:color="auto"/>
              <w:right w:val="single" w:sz="4" w:space="0" w:color="auto"/>
            </w:tcBorders>
            <w:hideMark/>
          </w:tcPr>
          <w:p w:rsidR="00B35FF5" w:rsidRDefault="00B35FF5">
            <w:pPr>
              <w:spacing w:after="200" w:line="276" w:lineRule="auto"/>
              <w:rPr>
                <w:sz w:val="24"/>
                <w:szCs w:val="24"/>
                <w:lang w:eastAsia="en-US"/>
              </w:rPr>
            </w:pPr>
            <w:r>
              <w:rPr>
                <w:sz w:val="24"/>
                <w:szCs w:val="24"/>
                <w:lang w:eastAsia="en-US"/>
              </w:rPr>
              <w:t>Dalība Izklaides parkā Avārijas brigāde sezonas atklāšanas pasākumā</w:t>
            </w:r>
          </w:p>
        </w:tc>
        <w:tc>
          <w:tcPr>
            <w:tcW w:w="1742" w:type="dxa"/>
            <w:tcBorders>
              <w:top w:val="single" w:sz="4" w:space="0" w:color="auto"/>
              <w:left w:val="single" w:sz="4" w:space="0" w:color="auto"/>
              <w:bottom w:val="single" w:sz="4" w:space="0" w:color="auto"/>
              <w:right w:val="single" w:sz="4" w:space="0" w:color="auto"/>
            </w:tcBorders>
            <w:hideMark/>
          </w:tcPr>
          <w:p w:rsidR="00B35FF5" w:rsidRDefault="00B35FF5">
            <w:pPr>
              <w:spacing w:after="200" w:line="276" w:lineRule="auto"/>
              <w:rPr>
                <w:sz w:val="24"/>
                <w:szCs w:val="24"/>
                <w:lang w:eastAsia="en-US"/>
              </w:rPr>
            </w:pPr>
            <w:r>
              <w:rPr>
                <w:sz w:val="24"/>
                <w:szCs w:val="24"/>
                <w:lang w:eastAsia="en-US"/>
              </w:rPr>
              <w:t>Maijs</w:t>
            </w:r>
          </w:p>
        </w:tc>
        <w:tc>
          <w:tcPr>
            <w:tcW w:w="1660" w:type="dxa"/>
            <w:tcBorders>
              <w:top w:val="single" w:sz="4" w:space="0" w:color="auto"/>
              <w:left w:val="single" w:sz="4" w:space="0" w:color="auto"/>
              <w:bottom w:val="single" w:sz="4" w:space="0" w:color="auto"/>
              <w:right w:val="single" w:sz="4" w:space="0" w:color="auto"/>
            </w:tcBorders>
            <w:hideMark/>
          </w:tcPr>
          <w:p w:rsidR="00B35FF5" w:rsidRDefault="00B35FF5">
            <w:pPr>
              <w:spacing w:line="276" w:lineRule="auto"/>
              <w:rPr>
                <w:sz w:val="24"/>
                <w:szCs w:val="24"/>
                <w:lang w:eastAsia="en-US"/>
              </w:rPr>
            </w:pPr>
            <w:r>
              <w:rPr>
                <w:sz w:val="24"/>
                <w:szCs w:val="24"/>
                <w:lang w:eastAsia="en-US"/>
              </w:rPr>
              <w:t>DTV, DTE</w:t>
            </w:r>
          </w:p>
        </w:tc>
      </w:tr>
      <w:tr w:rsidR="00B35FF5" w:rsidTr="00B35FF5">
        <w:tc>
          <w:tcPr>
            <w:tcW w:w="710" w:type="dxa"/>
            <w:tcBorders>
              <w:top w:val="single" w:sz="4" w:space="0" w:color="auto"/>
              <w:left w:val="single" w:sz="4" w:space="0" w:color="auto"/>
              <w:bottom w:val="single" w:sz="4" w:space="0" w:color="auto"/>
              <w:right w:val="single" w:sz="4" w:space="0" w:color="auto"/>
            </w:tcBorders>
            <w:hideMark/>
          </w:tcPr>
          <w:p w:rsidR="00B35FF5" w:rsidRDefault="00B35FF5">
            <w:pPr>
              <w:spacing w:after="200" w:line="276" w:lineRule="auto"/>
              <w:rPr>
                <w:sz w:val="24"/>
                <w:szCs w:val="24"/>
                <w:lang w:eastAsia="en-US"/>
              </w:rPr>
            </w:pPr>
            <w:r>
              <w:rPr>
                <w:sz w:val="24"/>
                <w:szCs w:val="24"/>
                <w:lang w:eastAsia="en-US"/>
              </w:rPr>
              <w:t>30.</w:t>
            </w:r>
          </w:p>
        </w:tc>
        <w:tc>
          <w:tcPr>
            <w:tcW w:w="5670" w:type="dxa"/>
            <w:tcBorders>
              <w:top w:val="single" w:sz="4" w:space="0" w:color="auto"/>
              <w:left w:val="single" w:sz="4" w:space="0" w:color="auto"/>
              <w:bottom w:val="single" w:sz="4" w:space="0" w:color="auto"/>
              <w:right w:val="single" w:sz="4" w:space="0" w:color="auto"/>
            </w:tcBorders>
            <w:hideMark/>
          </w:tcPr>
          <w:p w:rsidR="00B35FF5" w:rsidRDefault="00B35FF5">
            <w:pPr>
              <w:spacing w:after="200" w:line="276" w:lineRule="auto"/>
              <w:rPr>
                <w:sz w:val="24"/>
                <w:szCs w:val="24"/>
                <w:lang w:eastAsia="en-US"/>
              </w:rPr>
            </w:pPr>
            <w:r>
              <w:rPr>
                <w:sz w:val="24"/>
                <w:szCs w:val="24"/>
                <w:lang w:eastAsia="en-US"/>
              </w:rPr>
              <w:t>Ekskursiju ar elektrovilcieniņu organizēšana un nodrošināšana</w:t>
            </w:r>
          </w:p>
        </w:tc>
        <w:tc>
          <w:tcPr>
            <w:tcW w:w="1742" w:type="dxa"/>
            <w:tcBorders>
              <w:top w:val="single" w:sz="4" w:space="0" w:color="auto"/>
              <w:left w:val="single" w:sz="4" w:space="0" w:color="auto"/>
              <w:bottom w:val="single" w:sz="4" w:space="0" w:color="auto"/>
              <w:right w:val="single" w:sz="4" w:space="0" w:color="auto"/>
            </w:tcBorders>
            <w:hideMark/>
          </w:tcPr>
          <w:p w:rsidR="00B35FF5" w:rsidRDefault="00B35FF5">
            <w:pPr>
              <w:spacing w:after="200" w:line="276" w:lineRule="auto"/>
              <w:rPr>
                <w:sz w:val="24"/>
                <w:szCs w:val="24"/>
                <w:lang w:eastAsia="en-US"/>
              </w:rPr>
            </w:pPr>
            <w:r>
              <w:rPr>
                <w:sz w:val="24"/>
                <w:szCs w:val="24"/>
                <w:lang w:eastAsia="en-US"/>
              </w:rPr>
              <w:t>Maijs - oktobris</w:t>
            </w:r>
          </w:p>
        </w:tc>
        <w:tc>
          <w:tcPr>
            <w:tcW w:w="1660" w:type="dxa"/>
            <w:tcBorders>
              <w:top w:val="single" w:sz="4" w:space="0" w:color="auto"/>
              <w:left w:val="single" w:sz="4" w:space="0" w:color="auto"/>
              <w:bottom w:val="single" w:sz="4" w:space="0" w:color="auto"/>
              <w:right w:val="single" w:sz="4" w:space="0" w:color="auto"/>
            </w:tcBorders>
            <w:hideMark/>
          </w:tcPr>
          <w:p w:rsidR="00B35FF5" w:rsidRDefault="00B35FF5">
            <w:pPr>
              <w:spacing w:line="276" w:lineRule="auto"/>
              <w:rPr>
                <w:sz w:val="24"/>
                <w:szCs w:val="24"/>
                <w:lang w:eastAsia="en-US"/>
              </w:rPr>
            </w:pPr>
            <w:r>
              <w:rPr>
                <w:sz w:val="24"/>
                <w:szCs w:val="24"/>
                <w:lang w:eastAsia="en-US"/>
              </w:rPr>
              <w:t>TO</w:t>
            </w:r>
          </w:p>
        </w:tc>
      </w:tr>
      <w:tr w:rsidR="00B35FF5" w:rsidTr="00B35FF5">
        <w:tc>
          <w:tcPr>
            <w:tcW w:w="710" w:type="dxa"/>
            <w:tcBorders>
              <w:top w:val="single" w:sz="4" w:space="0" w:color="auto"/>
              <w:left w:val="single" w:sz="4" w:space="0" w:color="auto"/>
              <w:bottom w:val="single" w:sz="4" w:space="0" w:color="auto"/>
              <w:right w:val="single" w:sz="4" w:space="0" w:color="auto"/>
            </w:tcBorders>
            <w:hideMark/>
          </w:tcPr>
          <w:p w:rsidR="00B35FF5" w:rsidRDefault="00B35FF5">
            <w:pPr>
              <w:spacing w:after="200" w:line="276" w:lineRule="auto"/>
              <w:rPr>
                <w:sz w:val="24"/>
                <w:szCs w:val="24"/>
                <w:lang w:eastAsia="en-US"/>
              </w:rPr>
            </w:pPr>
            <w:r>
              <w:rPr>
                <w:sz w:val="24"/>
                <w:szCs w:val="24"/>
                <w:lang w:eastAsia="en-US"/>
              </w:rPr>
              <w:t>31.</w:t>
            </w:r>
          </w:p>
        </w:tc>
        <w:tc>
          <w:tcPr>
            <w:tcW w:w="5670" w:type="dxa"/>
            <w:tcBorders>
              <w:top w:val="single" w:sz="4" w:space="0" w:color="auto"/>
              <w:left w:val="single" w:sz="4" w:space="0" w:color="auto"/>
              <w:bottom w:val="single" w:sz="4" w:space="0" w:color="auto"/>
              <w:right w:val="single" w:sz="4" w:space="0" w:color="auto"/>
            </w:tcBorders>
            <w:hideMark/>
          </w:tcPr>
          <w:p w:rsidR="00B35FF5" w:rsidRDefault="00B35FF5">
            <w:pPr>
              <w:spacing w:after="200" w:line="276" w:lineRule="auto"/>
              <w:rPr>
                <w:sz w:val="24"/>
                <w:szCs w:val="24"/>
                <w:lang w:eastAsia="en-US"/>
              </w:rPr>
            </w:pPr>
            <w:r>
              <w:rPr>
                <w:sz w:val="24"/>
                <w:szCs w:val="24"/>
                <w:lang w:eastAsia="en-US"/>
              </w:rPr>
              <w:t>Tematiskā pasākuma  "Ar Bānīti uz Pili" organizēšana un nodrošināšana (1 x mēnesī)</w:t>
            </w:r>
          </w:p>
        </w:tc>
        <w:tc>
          <w:tcPr>
            <w:tcW w:w="1742" w:type="dxa"/>
            <w:tcBorders>
              <w:top w:val="single" w:sz="4" w:space="0" w:color="auto"/>
              <w:left w:val="single" w:sz="4" w:space="0" w:color="auto"/>
              <w:bottom w:val="single" w:sz="4" w:space="0" w:color="auto"/>
              <w:right w:val="single" w:sz="4" w:space="0" w:color="auto"/>
            </w:tcBorders>
            <w:hideMark/>
          </w:tcPr>
          <w:p w:rsidR="00B35FF5" w:rsidRDefault="00B35FF5">
            <w:pPr>
              <w:spacing w:after="200" w:line="276" w:lineRule="auto"/>
              <w:rPr>
                <w:sz w:val="24"/>
                <w:szCs w:val="24"/>
                <w:lang w:eastAsia="en-US"/>
              </w:rPr>
            </w:pPr>
            <w:r>
              <w:rPr>
                <w:sz w:val="24"/>
                <w:szCs w:val="24"/>
                <w:lang w:eastAsia="en-US"/>
              </w:rPr>
              <w:t>Maijs - Septembris</w:t>
            </w:r>
          </w:p>
        </w:tc>
        <w:tc>
          <w:tcPr>
            <w:tcW w:w="1660" w:type="dxa"/>
            <w:tcBorders>
              <w:top w:val="single" w:sz="4" w:space="0" w:color="auto"/>
              <w:left w:val="single" w:sz="4" w:space="0" w:color="auto"/>
              <w:bottom w:val="single" w:sz="4" w:space="0" w:color="auto"/>
              <w:right w:val="single" w:sz="4" w:space="0" w:color="auto"/>
            </w:tcBorders>
            <w:hideMark/>
          </w:tcPr>
          <w:p w:rsidR="00B35FF5" w:rsidRDefault="00B35FF5">
            <w:pPr>
              <w:spacing w:line="276" w:lineRule="auto"/>
              <w:rPr>
                <w:sz w:val="24"/>
                <w:szCs w:val="24"/>
                <w:lang w:eastAsia="en-US"/>
              </w:rPr>
            </w:pPr>
            <w:r>
              <w:rPr>
                <w:sz w:val="24"/>
                <w:szCs w:val="24"/>
                <w:lang w:eastAsia="en-US"/>
              </w:rPr>
              <w:t>TIK</w:t>
            </w:r>
          </w:p>
        </w:tc>
      </w:tr>
      <w:tr w:rsidR="00B35FF5" w:rsidTr="00B35FF5">
        <w:tc>
          <w:tcPr>
            <w:tcW w:w="710" w:type="dxa"/>
            <w:tcBorders>
              <w:top w:val="single" w:sz="4" w:space="0" w:color="auto"/>
              <w:left w:val="single" w:sz="4" w:space="0" w:color="auto"/>
              <w:bottom w:val="single" w:sz="4" w:space="0" w:color="auto"/>
              <w:right w:val="single" w:sz="4" w:space="0" w:color="auto"/>
            </w:tcBorders>
            <w:hideMark/>
          </w:tcPr>
          <w:p w:rsidR="00B35FF5" w:rsidRDefault="00B35FF5">
            <w:pPr>
              <w:spacing w:after="200" w:line="276" w:lineRule="auto"/>
              <w:rPr>
                <w:sz w:val="24"/>
                <w:szCs w:val="24"/>
                <w:lang w:eastAsia="en-US"/>
              </w:rPr>
            </w:pPr>
            <w:r>
              <w:rPr>
                <w:sz w:val="24"/>
                <w:szCs w:val="24"/>
                <w:lang w:eastAsia="en-US"/>
              </w:rPr>
              <w:t>32.</w:t>
            </w:r>
          </w:p>
        </w:tc>
        <w:tc>
          <w:tcPr>
            <w:tcW w:w="5670" w:type="dxa"/>
            <w:tcBorders>
              <w:top w:val="single" w:sz="4" w:space="0" w:color="auto"/>
              <w:left w:val="single" w:sz="4" w:space="0" w:color="auto"/>
              <w:bottom w:val="single" w:sz="4" w:space="0" w:color="auto"/>
              <w:right w:val="single" w:sz="4" w:space="0" w:color="auto"/>
            </w:tcBorders>
            <w:hideMark/>
          </w:tcPr>
          <w:p w:rsidR="00B35FF5" w:rsidRDefault="00B35FF5">
            <w:pPr>
              <w:spacing w:after="200" w:line="276" w:lineRule="auto"/>
              <w:rPr>
                <w:sz w:val="24"/>
                <w:szCs w:val="24"/>
                <w:lang w:eastAsia="en-US"/>
              </w:rPr>
            </w:pPr>
            <w:r>
              <w:rPr>
                <w:sz w:val="24"/>
                <w:szCs w:val="24"/>
                <w:lang w:eastAsia="en-US"/>
              </w:rPr>
              <w:t>Dalība Lietišķo mākslas darinājumu gadatirgū Latvijas Etnogrāfiskajā brīvdabas muzejā</w:t>
            </w:r>
          </w:p>
        </w:tc>
        <w:tc>
          <w:tcPr>
            <w:tcW w:w="1742" w:type="dxa"/>
            <w:tcBorders>
              <w:top w:val="single" w:sz="4" w:space="0" w:color="auto"/>
              <w:left w:val="single" w:sz="4" w:space="0" w:color="auto"/>
              <w:bottom w:val="single" w:sz="4" w:space="0" w:color="auto"/>
              <w:right w:val="single" w:sz="4" w:space="0" w:color="auto"/>
            </w:tcBorders>
            <w:hideMark/>
          </w:tcPr>
          <w:p w:rsidR="00B35FF5" w:rsidRDefault="00B35FF5">
            <w:pPr>
              <w:spacing w:after="200" w:line="276" w:lineRule="auto"/>
              <w:rPr>
                <w:sz w:val="24"/>
                <w:szCs w:val="24"/>
                <w:lang w:eastAsia="en-US"/>
              </w:rPr>
            </w:pPr>
            <w:r>
              <w:rPr>
                <w:sz w:val="24"/>
                <w:szCs w:val="24"/>
                <w:lang w:eastAsia="en-US"/>
              </w:rPr>
              <w:t>Jūnijs</w:t>
            </w:r>
          </w:p>
        </w:tc>
        <w:tc>
          <w:tcPr>
            <w:tcW w:w="1660" w:type="dxa"/>
            <w:tcBorders>
              <w:top w:val="single" w:sz="4" w:space="0" w:color="auto"/>
              <w:left w:val="single" w:sz="4" w:space="0" w:color="auto"/>
              <w:bottom w:val="single" w:sz="4" w:space="0" w:color="auto"/>
              <w:right w:val="single" w:sz="4" w:space="0" w:color="auto"/>
            </w:tcBorders>
            <w:hideMark/>
          </w:tcPr>
          <w:p w:rsidR="00B35FF5" w:rsidRDefault="00B35FF5">
            <w:pPr>
              <w:spacing w:line="276" w:lineRule="auto"/>
              <w:rPr>
                <w:sz w:val="24"/>
                <w:szCs w:val="24"/>
                <w:lang w:eastAsia="en-US"/>
              </w:rPr>
            </w:pPr>
            <w:r>
              <w:rPr>
                <w:sz w:val="24"/>
                <w:szCs w:val="24"/>
                <w:lang w:eastAsia="en-US"/>
              </w:rPr>
              <w:t>TO</w:t>
            </w:r>
          </w:p>
        </w:tc>
      </w:tr>
      <w:tr w:rsidR="00B35FF5" w:rsidTr="00B35FF5">
        <w:tc>
          <w:tcPr>
            <w:tcW w:w="710" w:type="dxa"/>
            <w:tcBorders>
              <w:top w:val="single" w:sz="4" w:space="0" w:color="auto"/>
              <w:left w:val="single" w:sz="4" w:space="0" w:color="auto"/>
              <w:bottom w:val="single" w:sz="4" w:space="0" w:color="auto"/>
              <w:right w:val="single" w:sz="4" w:space="0" w:color="auto"/>
            </w:tcBorders>
            <w:hideMark/>
          </w:tcPr>
          <w:p w:rsidR="00B35FF5" w:rsidRDefault="00B35FF5">
            <w:pPr>
              <w:spacing w:after="200" w:line="276" w:lineRule="auto"/>
              <w:rPr>
                <w:sz w:val="24"/>
                <w:szCs w:val="24"/>
                <w:lang w:eastAsia="en-US"/>
              </w:rPr>
            </w:pPr>
            <w:r>
              <w:rPr>
                <w:sz w:val="24"/>
                <w:szCs w:val="24"/>
                <w:lang w:eastAsia="en-US"/>
              </w:rPr>
              <w:t>33.</w:t>
            </w:r>
          </w:p>
        </w:tc>
        <w:tc>
          <w:tcPr>
            <w:tcW w:w="5670" w:type="dxa"/>
            <w:tcBorders>
              <w:top w:val="single" w:sz="4" w:space="0" w:color="auto"/>
              <w:left w:val="single" w:sz="4" w:space="0" w:color="auto"/>
              <w:bottom w:val="single" w:sz="4" w:space="0" w:color="auto"/>
              <w:right w:val="single" w:sz="4" w:space="0" w:color="auto"/>
            </w:tcBorders>
            <w:hideMark/>
          </w:tcPr>
          <w:p w:rsidR="00B35FF5" w:rsidRDefault="00B35FF5">
            <w:pPr>
              <w:spacing w:after="200" w:line="276" w:lineRule="auto"/>
              <w:rPr>
                <w:sz w:val="24"/>
                <w:szCs w:val="24"/>
                <w:lang w:eastAsia="en-US"/>
              </w:rPr>
            </w:pPr>
            <w:r>
              <w:rPr>
                <w:sz w:val="24"/>
                <w:szCs w:val="24"/>
                <w:lang w:eastAsia="en-US"/>
              </w:rPr>
              <w:t>Zaļā tirdziņa organizēšana</w:t>
            </w:r>
          </w:p>
        </w:tc>
        <w:tc>
          <w:tcPr>
            <w:tcW w:w="1742" w:type="dxa"/>
            <w:tcBorders>
              <w:top w:val="single" w:sz="4" w:space="0" w:color="auto"/>
              <w:left w:val="single" w:sz="4" w:space="0" w:color="auto"/>
              <w:bottom w:val="single" w:sz="4" w:space="0" w:color="auto"/>
              <w:right w:val="single" w:sz="4" w:space="0" w:color="auto"/>
            </w:tcBorders>
            <w:hideMark/>
          </w:tcPr>
          <w:p w:rsidR="00B35FF5" w:rsidRDefault="00B35FF5">
            <w:pPr>
              <w:spacing w:after="200" w:line="276" w:lineRule="auto"/>
              <w:rPr>
                <w:sz w:val="24"/>
                <w:szCs w:val="24"/>
                <w:lang w:eastAsia="en-US"/>
              </w:rPr>
            </w:pPr>
            <w:r>
              <w:rPr>
                <w:sz w:val="24"/>
                <w:szCs w:val="24"/>
                <w:lang w:eastAsia="en-US"/>
              </w:rPr>
              <w:t>20. jūnijs</w:t>
            </w:r>
          </w:p>
        </w:tc>
        <w:tc>
          <w:tcPr>
            <w:tcW w:w="1660" w:type="dxa"/>
            <w:tcBorders>
              <w:top w:val="single" w:sz="4" w:space="0" w:color="auto"/>
              <w:left w:val="single" w:sz="4" w:space="0" w:color="auto"/>
              <w:bottom w:val="single" w:sz="4" w:space="0" w:color="auto"/>
              <w:right w:val="single" w:sz="4" w:space="0" w:color="auto"/>
            </w:tcBorders>
            <w:hideMark/>
          </w:tcPr>
          <w:p w:rsidR="00B35FF5" w:rsidRDefault="00B35FF5">
            <w:pPr>
              <w:spacing w:line="276" w:lineRule="auto"/>
              <w:rPr>
                <w:sz w:val="24"/>
                <w:szCs w:val="24"/>
                <w:lang w:eastAsia="en-US"/>
              </w:rPr>
            </w:pPr>
            <w:r>
              <w:rPr>
                <w:sz w:val="24"/>
                <w:szCs w:val="24"/>
                <w:lang w:eastAsia="en-US"/>
              </w:rPr>
              <w:t>TO</w:t>
            </w:r>
          </w:p>
        </w:tc>
      </w:tr>
      <w:tr w:rsidR="00B35FF5" w:rsidTr="00B35FF5">
        <w:tc>
          <w:tcPr>
            <w:tcW w:w="710" w:type="dxa"/>
            <w:tcBorders>
              <w:top w:val="single" w:sz="4" w:space="0" w:color="auto"/>
              <w:left w:val="single" w:sz="4" w:space="0" w:color="auto"/>
              <w:bottom w:val="single" w:sz="4" w:space="0" w:color="auto"/>
              <w:right w:val="single" w:sz="4" w:space="0" w:color="auto"/>
            </w:tcBorders>
            <w:hideMark/>
          </w:tcPr>
          <w:p w:rsidR="00B35FF5" w:rsidRDefault="00B35FF5">
            <w:pPr>
              <w:spacing w:after="200" w:line="276" w:lineRule="auto"/>
              <w:rPr>
                <w:sz w:val="24"/>
                <w:szCs w:val="24"/>
                <w:lang w:eastAsia="en-US"/>
              </w:rPr>
            </w:pPr>
            <w:r>
              <w:rPr>
                <w:sz w:val="24"/>
                <w:szCs w:val="24"/>
                <w:lang w:eastAsia="en-US"/>
              </w:rPr>
              <w:t>34.</w:t>
            </w:r>
          </w:p>
        </w:tc>
        <w:tc>
          <w:tcPr>
            <w:tcW w:w="5670" w:type="dxa"/>
            <w:tcBorders>
              <w:top w:val="single" w:sz="4" w:space="0" w:color="auto"/>
              <w:left w:val="single" w:sz="4" w:space="0" w:color="auto"/>
              <w:bottom w:val="single" w:sz="4" w:space="0" w:color="auto"/>
              <w:right w:val="single" w:sz="4" w:space="0" w:color="auto"/>
            </w:tcBorders>
            <w:hideMark/>
          </w:tcPr>
          <w:p w:rsidR="00B35FF5" w:rsidRDefault="00B35FF5">
            <w:pPr>
              <w:spacing w:after="200" w:line="276" w:lineRule="auto"/>
              <w:rPr>
                <w:sz w:val="24"/>
                <w:szCs w:val="24"/>
                <w:lang w:eastAsia="en-US"/>
              </w:rPr>
            </w:pPr>
            <w:r>
              <w:rPr>
                <w:sz w:val="24"/>
                <w:szCs w:val="24"/>
                <w:lang w:eastAsia="en-US"/>
              </w:rPr>
              <w:t>Vēsturisko dārzu un parku diena Stāmerienas pilī (LPMA akcijas ietvaros)</w:t>
            </w:r>
          </w:p>
        </w:tc>
        <w:tc>
          <w:tcPr>
            <w:tcW w:w="1742" w:type="dxa"/>
            <w:tcBorders>
              <w:top w:val="single" w:sz="4" w:space="0" w:color="auto"/>
              <w:left w:val="single" w:sz="4" w:space="0" w:color="auto"/>
              <w:bottom w:val="single" w:sz="4" w:space="0" w:color="auto"/>
              <w:right w:val="single" w:sz="4" w:space="0" w:color="auto"/>
            </w:tcBorders>
            <w:hideMark/>
          </w:tcPr>
          <w:p w:rsidR="00B35FF5" w:rsidRDefault="00B35FF5">
            <w:pPr>
              <w:spacing w:after="200" w:line="276" w:lineRule="auto"/>
              <w:rPr>
                <w:sz w:val="24"/>
                <w:szCs w:val="24"/>
                <w:lang w:eastAsia="en-US"/>
              </w:rPr>
            </w:pPr>
            <w:r>
              <w:rPr>
                <w:sz w:val="24"/>
                <w:szCs w:val="24"/>
                <w:lang w:eastAsia="en-US"/>
              </w:rPr>
              <w:t>Jūlijs</w:t>
            </w:r>
          </w:p>
        </w:tc>
        <w:tc>
          <w:tcPr>
            <w:tcW w:w="1660" w:type="dxa"/>
            <w:tcBorders>
              <w:top w:val="single" w:sz="4" w:space="0" w:color="auto"/>
              <w:left w:val="single" w:sz="4" w:space="0" w:color="auto"/>
              <w:bottom w:val="single" w:sz="4" w:space="0" w:color="auto"/>
              <w:right w:val="single" w:sz="4" w:space="0" w:color="auto"/>
            </w:tcBorders>
            <w:hideMark/>
          </w:tcPr>
          <w:p w:rsidR="00B35FF5" w:rsidRDefault="00B35FF5">
            <w:pPr>
              <w:spacing w:line="276" w:lineRule="auto"/>
              <w:rPr>
                <w:sz w:val="24"/>
                <w:szCs w:val="24"/>
                <w:lang w:eastAsia="en-US"/>
              </w:rPr>
            </w:pPr>
            <w:r>
              <w:rPr>
                <w:sz w:val="24"/>
                <w:szCs w:val="24"/>
                <w:lang w:eastAsia="en-US"/>
              </w:rPr>
              <w:t>TIK</w:t>
            </w:r>
          </w:p>
        </w:tc>
      </w:tr>
      <w:tr w:rsidR="00B35FF5" w:rsidTr="00B35FF5">
        <w:tc>
          <w:tcPr>
            <w:tcW w:w="710" w:type="dxa"/>
            <w:tcBorders>
              <w:top w:val="single" w:sz="4" w:space="0" w:color="auto"/>
              <w:left w:val="single" w:sz="4" w:space="0" w:color="auto"/>
              <w:bottom w:val="single" w:sz="4" w:space="0" w:color="auto"/>
              <w:right w:val="single" w:sz="4" w:space="0" w:color="auto"/>
            </w:tcBorders>
            <w:hideMark/>
          </w:tcPr>
          <w:p w:rsidR="00B35FF5" w:rsidRDefault="00B35FF5">
            <w:pPr>
              <w:spacing w:after="200" w:line="276" w:lineRule="auto"/>
              <w:rPr>
                <w:sz w:val="24"/>
                <w:szCs w:val="24"/>
                <w:lang w:eastAsia="en-US"/>
              </w:rPr>
            </w:pPr>
            <w:r>
              <w:rPr>
                <w:sz w:val="24"/>
                <w:szCs w:val="24"/>
                <w:lang w:eastAsia="en-US"/>
              </w:rPr>
              <w:lastRenderedPageBreak/>
              <w:t>35.</w:t>
            </w:r>
          </w:p>
        </w:tc>
        <w:tc>
          <w:tcPr>
            <w:tcW w:w="5670" w:type="dxa"/>
            <w:tcBorders>
              <w:top w:val="single" w:sz="4" w:space="0" w:color="auto"/>
              <w:left w:val="single" w:sz="4" w:space="0" w:color="auto"/>
              <w:bottom w:val="single" w:sz="4" w:space="0" w:color="auto"/>
              <w:right w:val="single" w:sz="4" w:space="0" w:color="auto"/>
            </w:tcBorders>
            <w:hideMark/>
          </w:tcPr>
          <w:p w:rsidR="00B35FF5" w:rsidRDefault="00B35FF5">
            <w:pPr>
              <w:spacing w:after="200" w:line="276" w:lineRule="auto"/>
              <w:rPr>
                <w:sz w:val="24"/>
                <w:szCs w:val="24"/>
                <w:lang w:eastAsia="en-US"/>
              </w:rPr>
            </w:pPr>
            <w:r>
              <w:rPr>
                <w:sz w:val="24"/>
                <w:szCs w:val="24"/>
                <w:lang w:eastAsia="en-US"/>
              </w:rPr>
              <w:t>Informatīvo materiālu par Gulbenes novada tūrisma piedāvājumu nogāde Vidzemes, Latgales tūrisma informācijas centriem</w:t>
            </w:r>
          </w:p>
        </w:tc>
        <w:tc>
          <w:tcPr>
            <w:tcW w:w="1742" w:type="dxa"/>
            <w:tcBorders>
              <w:top w:val="single" w:sz="4" w:space="0" w:color="auto"/>
              <w:left w:val="single" w:sz="4" w:space="0" w:color="auto"/>
              <w:bottom w:val="single" w:sz="4" w:space="0" w:color="auto"/>
              <w:right w:val="single" w:sz="4" w:space="0" w:color="auto"/>
            </w:tcBorders>
            <w:hideMark/>
          </w:tcPr>
          <w:p w:rsidR="00B35FF5" w:rsidRDefault="00B35FF5">
            <w:pPr>
              <w:spacing w:after="200" w:line="276" w:lineRule="auto"/>
              <w:rPr>
                <w:sz w:val="24"/>
                <w:szCs w:val="24"/>
                <w:lang w:eastAsia="en-US"/>
              </w:rPr>
            </w:pPr>
            <w:r>
              <w:rPr>
                <w:sz w:val="24"/>
                <w:szCs w:val="24"/>
                <w:lang w:eastAsia="en-US"/>
              </w:rPr>
              <w:t>Jūnijs</w:t>
            </w:r>
          </w:p>
        </w:tc>
        <w:tc>
          <w:tcPr>
            <w:tcW w:w="1660" w:type="dxa"/>
            <w:tcBorders>
              <w:top w:val="single" w:sz="4" w:space="0" w:color="auto"/>
              <w:left w:val="single" w:sz="4" w:space="0" w:color="auto"/>
              <w:bottom w:val="single" w:sz="4" w:space="0" w:color="auto"/>
              <w:right w:val="single" w:sz="4" w:space="0" w:color="auto"/>
            </w:tcBorders>
            <w:hideMark/>
          </w:tcPr>
          <w:p w:rsidR="00B35FF5" w:rsidRDefault="00B35FF5">
            <w:pPr>
              <w:spacing w:line="276" w:lineRule="auto"/>
              <w:rPr>
                <w:sz w:val="24"/>
                <w:szCs w:val="24"/>
                <w:lang w:eastAsia="en-US"/>
              </w:rPr>
            </w:pPr>
            <w:r>
              <w:rPr>
                <w:sz w:val="24"/>
                <w:szCs w:val="24"/>
                <w:lang w:eastAsia="en-US"/>
              </w:rPr>
              <w:t>TO</w:t>
            </w:r>
          </w:p>
        </w:tc>
      </w:tr>
      <w:tr w:rsidR="00B35FF5" w:rsidTr="00B35FF5">
        <w:tc>
          <w:tcPr>
            <w:tcW w:w="710" w:type="dxa"/>
            <w:tcBorders>
              <w:top w:val="single" w:sz="4" w:space="0" w:color="auto"/>
              <w:left w:val="single" w:sz="4" w:space="0" w:color="auto"/>
              <w:bottom w:val="single" w:sz="4" w:space="0" w:color="auto"/>
              <w:right w:val="single" w:sz="4" w:space="0" w:color="auto"/>
            </w:tcBorders>
            <w:hideMark/>
          </w:tcPr>
          <w:p w:rsidR="00B35FF5" w:rsidRDefault="00B35FF5">
            <w:pPr>
              <w:spacing w:after="200" w:line="276" w:lineRule="auto"/>
              <w:rPr>
                <w:sz w:val="24"/>
                <w:szCs w:val="24"/>
                <w:lang w:eastAsia="en-US"/>
              </w:rPr>
            </w:pPr>
            <w:r>
              <w:rPr>
                <w:sz w:val="24"/>
                <w:szCs w:val="24"/>
                <w:lang w:eastAsia="en-US"/>
              </w:rPr>
              <w:t>36.</w:t>
            </w:r>
          </w:p>
        </w:tc>
        <w:tc>
          <w:tcPr>
            <w:tcW w:w="5670" w:type="dxa"/>
            <w:tcBorders>
              <w:top w:val="single" w:sz="4" w:space="0" w:color="auto"/>
              <w:left w:val="single" w:sz="4" w:space="0" w:color="auto"/>
              <w:bottom w:val="single" w:sz="4" w:space="0" w:color="auto"/>
              <w:right w:val="single" w:sz="4" w:space="0" w:color="auto"/>
            </w:tcBorders>
            <w:hideMark/>
          </w:tcPr>
          <w:p w:rsidR="00B35FF5" w:rsidRDefault="00B35FF5">
            <w:pPr>
              <w:spacing w:after="200" w:line="276" w:lineRule="auto"/>
              <w:rPr>
                <w:sz w:val="24"/>
                <w:szCs w:val="24"/>
                <w:lang w:eastAsia="en-US"/>
              </w:rPr>
            </w:pPr>
            <w:r>
              <w:rPr>
                <w:sz w:val="24"/>
                <w:szCs w:val="24"/>
                <w:lang w:eastAsia="en-US"/>
              </w:rPr>
              <w:t>Informācijas apkopošana par Bānīša svētku programmu Gulbenē, Stāmerienā, Alūksnē, afišu sagatavošana</w:t>
            </w:r>
          </w:p>
        </w:tc>
        <w:tc>
          <w:tcPr>
            <w:tcW w:w="1742" w:type="dxa"/>
            <w:tcBorders>
              <w:top w:val="single" w:sz="4" w:space="0" w:color="auto"/>
              <w:left w:val="single" w:sz="4" w:space="0" w:color="auto"/>
              <w:bottom w:val="single" w:sz="4" w:space="0" w:color="auto"/>
              <w:right w:val="single" w:sz="4" w:space="0" w:color="auto"/>
            </w:tcBorders>
            <w:hideMark/>
          </w:tcPr>
          <w:p w:rsidR="00B35FF5" w:rsidRDefault="00B35FF5">
            <w:pPr>
              <w:spacing w:after="200" w:line="276" w:lineRule="auto"/>
              <w:rPr>
                <w:sz w:val="24"/>
                <w:szCs w:val="24"/>
                <w:lang w:eastAsia="en-US"/>
              </w:rPr>
            </w:pPr>
            <w:r>
              <w:rPr>
                <w:sz w:val="24"/>
                <w:szCs w:val="24"/>
                <w:lang w:eastAsia="en-US"/>
              </w:rPr>
              <w:t>Jūlijs</w:t>
            </w:r>
          </w:p>
        </w:tc>
        <w:tc>
          <w:tcPr>
            <w:tcW w:w="1660" w:type="dxa"/>
            <w:tcBorders>
              <w:top w:val="single" w:sz="4" w:space="0" w:color="auto"/>
              <w:left w:val="single" w:sz="4" w:space="0" w:color="auto"/>
              <w:bottom w:val="single" w:sz="4" w:space="0" w:color="auto"/>
              <w:right w:val="single" w:sz="4" w:space="0" w:color="auto"/>
            </w:tcBorders>
            <w:hideMark/>
          </w:tcPr>
          <w:p w:rsidR="00B35FF5" w:rsidRDefault="00B35FF5">
            <w:pPr>
              <w:spacing w:line="276" w:lineRule="auto"/>
              <w:rPr>
                <w:sz w:val="24"/>
                <w:szCs w:val="24"/>
                <w:lang w:eastAsia="en-US"/>
              </w:rPr>
            </w:pPr>
            <w:r>
              <w:rPr>
                <w:sz w:val="24"/>
                <w:szCs w:val="24"/>
                <w:lang w:eastAsia="en-US"/>
              </w:rPr>
              <w:t>SM, TO</w:t>
            </w:r>
          </w:p>
        </w:tc>
      </w:tr>
      <w:tr w:rsidR="00B35FF5" w:rsidTr="00B35FF5">
        <w:tc>
          <w:tcPr>
            <w:tcW w:w="710" w:type="dxa"/>
            <w:tcBorders>
              <w:top w:val="single" w:sz="4" w:space="0" w:color="auto"/>
              <w:left w:val="single" w:sz="4" w:space="0" w:color="auto"/>
              <w:bottom w:val="single" w:sz="4" w:space="0" w:color="auto"/>
              <w:right w:val="single" w:sz="4" w:space="0" w:color="auto"/>
            </w:tcBorders>
            <w:hideMark/>
          </w:tcPr>
          <w:p w:rsidR="00B35FF5" w:rsidRDefault="00B35FF5">
            <w:pPr>
              <w:spacing w:after="200" w:line="276" w:lineRule="auto"/>
              <w:rPr>
                <w:sz w:val="24"/>
                <w:szCs w:val="24"/>
                <w:lang w:eastAsia="en-US"/>
              </w:rPr>
            </w:pPr>
            <w:r>
              <w:rPr>
                <w:sz w:val="24"/>
                <w:szCs w:val="24"/>
                <w:lang w:eastAsia="en-US"/>
              </w:rPr>
              <w:t>37.</w:t>
            </w:r>
          </w:p>
        </w:tc>
        <w:tc>
          <w:tcPr>
            <w:tcW w:w="5670" w:type="dxa"/>
            <w:tcBorders>
              <w:top w:val="single" w:sz="4" w:space="0" w:color="auto"/>
              <w:left w:val="single" w:sz="4" w:space="0" w:color="auto"/>
              <w:bottom w:val="single" w:sz="4" w:space="0" w:color="auto"/>
              <w:right w:val="single" w:sz="4" w:space="0" w:color="auto"/>
            </w:tcBorders>
            <w:hideMark/>
          </w:tcPr>
          <w:p w:rsidR="00B35FF5" w:rsidRDefault="00B35FF5">
            <w:pPr>
              <w:spacing w:after="200" w:line="276" w:lineRule="auto"/>
              <w:rPr>
                <w:sz w:val="24"/>
                <w:szCs w:val="24"/>
                <w:lang w:eastAsia="en-US"/>
              </w:rPr>
            </w:pPr>
            <w:r>
              <w:rPr>
                <w:sz w:val="24"/>
                <w:szCs w:val="24"/>
                <w:lang w:eastAsia="en-US"/>
              </w:rPr>
              <w:t>Zaļā tirdziņa organizēšana</w:t>
            </w:r>
          </w:p>
        </w:tc>
        <w:tc>
          <w:tcPr>
            <w:tcW w:w="1742" w:type="dxa"/>
            <w:tcBorders>
              <w:top w:val="single" w:sz="4" w:space="0" w:color="auto"/>
              <w:left w:val="single" w:sz="4" w:space="0" w:color="auto"/>
              <w:bottom w:val="single" w:sz="4" w:space="0" w:color="auto"/>
              <w:right w:val="single" w:sz="4" w:space="0" w:color="auto"/>
            </w:tcBorders>
            <w:hideMark/>
          </w:tcPr>
          <w:p w:rsidR="00B35FF5" w:rsidRDefault="00B35FF5">
            <w:pPr>
              <w:spacing w:after="200" w:line="276" w:lineRule="auto"/>
              <w:rPr>
                <w:sz w:val="24"/>
                <w:szCs w:val="24"/>
                <w:lang w:eastAsia="en-US"/>
              </w:rPr>
            </w:pPr>
            <w:r>
              <w:rPr>
                <w:sz w:val="24"/>
                <w:szCs w:val="24"/>
                <w:lang w:eastAsia="en-US"/>
              </w:rPr>
              <w:t>Jūlijs</w:t>
            </w:r>
          </w:p>
        </w:tc>
        <w:tc>
          <w:tcPr>
            <w:tcW w:w="1660" w:type="dxa"/>
            <w:tcBorders>
              <w:top w:val="single" w:sz="4" w:space="0" w:color="auto"/>
              <w:left w:val="single" w:sz="4" w:space="0" w:color="auto"/>
              <w:bottom w:val="single" w:sz="4" w:space="0" w:color="auto"/>
              <w:right w:val="single" w:sz="4" w:space="0" w:color="auto"/>
            </w:tcBorders>
            <w:hideMark/>
          </w:tcPr>
          <w:p w:rsidR="00B35FF5" w:rsidRDefault="00B35FF5">
            <w:pPr>
              <w:spacing w:line="276" w:lineRule="auto"/>
              <w:rPr>
                <w:sz w:val="24"/>
                <w:szCs w:val="24"/>
                <w:lang w:eastAsia="en-US"/>
              </w:rPr>
            </w:pPr>
            <w:r>
              <w:rPr>
                <w:sz w:val="24"/>
                <w:szCs w:val="24"/>
                <w:lang w:eastAsia="en-US"/>
              </w:rPr>
              <w:t>TO</w:t>
            </w:r>
          </w:p>
        </w:tc>
      </w:tr>
      <w:tr w:rsidR="00B35FF5" w:rsidTr="00B35FF5">
        <w:tc>
          <w:tcPr>
            <w:tcW w:w="710" w:type="dxa"/>
            <w:tcBorders>
              <w:top w:val="single" w:sz="4" w:space="0" w:color="auto"/>
              <w:left w:val="single" w:sz="4" w:space="0" w:color="auto"/>
              <w:bottom w:val="single" w:sz="4" w:space="0" w:color="auto"/>
              <w:right w:val="single" w:sz="4" w:space="0" w:color="auto"/>
            </w:tcBorders>
            <w:hideMark/>
          </w:tcPr>
          <w:p w:rsidR="00B35FF5" w:rsidRDefault="00B35FF5">
            <w:pPr>
              <w:spacing w:after="200" w:line="276" w:lineRule="auto"/>
              <w:rPr>
                <w:sz w:val="24"/>
                <w:szCs w:val="24"/>
                <w:lang w:eastAsia="en-US"/>
              </w:rPr>
            </w:pPr>
            <w:r>
              <w:rPr>
                <w:sz w:val="24"/>
                <w:szCs w:val="24"/>
                <w:lang w:eastAsia="en-US"/>
              </w:rPr>
              <w:t>38.</w:t>
            </w:r>
          </w:p>
        </w:tc>
        <w:tc>
          <w:tcPr>
            <w:tcW w:w="5670" w:type="dxa"/>
            <w:tcBorders>
              <w:top w:val="single" w:sz="4" w:space="0" w:color="auto"/>
              <w:left w:val="single" w:sz="4" w:space="0" w:color="auto"/>
              <w:bottom w:val="single" w:sz="4" w:space="0" w:color="auto"/>
              <w:right w:val="single" w:sz="4" w:space="0" w:color="auto"/>
            </w:tcBorders>
            <w:hideMark/>
          </w:tcPr>
          <w:p w:rsidR="00B35FF5" w:rsidRDefault="00B35FF5">
            <w:pPr>
              <w:spacing w:after="200" w:line="276" w:lineRule="auto"/>
              <w:rPr>
                <w:sz w:val="24"/>
                <w:szCs w:val="24"/>
                <w:lang w:eastAsia="en-US"/>
              </w:rPr>
            </w:pPr>
            <w:r>
              <w:rPr>
                <w:sz w:val="24"/>
                <w:szCs w:val="24"/>
                <w:lang w:eastAsia="en-US"/>
              </w:rPr>
              <w:t>Aktivitāšu organizēšana Pilsētas svētku ietvaros (īpašās ekskursijas ar elektrovilcieniņu, informācijas aprites nodrošināšana, suvenīru tirgošana)</w:t>
            </w:r>
          </w:p>
        </w:tc>
        <w:tc>
          <w:tcPr>
            <w:tcW w:w="1742" w:type="dxa"/>
            <w:tcBorders>
              <w:top w:val="single" w:sz="4" w:space="0" w:color="auto"/>
              <w:left w:val="single" w:sz="4" w:space="0" w:color="auto"/>
              <w:bottom w:val="single" w:sz="4" w:space="0" w:color="auto"/>
              <w:right w:val="single" w:sz="4" w:space="0" w:color="auto"/>
            </w:tcBorders>
            <w:hideMark/>
          </w:tcPr>
          <w:p w:rsidR="00B35FF5" w:rsidRDefault="00B35FF5">
            <w:pPr>
              <w:spacing w:after="200" w:line="276" w:lineRule="auto"/>
              <w:rPr>
                <w:sz w:val="24"/>
                <w:szCs w:val="24"/>
                <w:lang w:eastAsia="en-US"/>
              </w:rPr>
            </w:pPr>
            <w:r>
              <w:rPr>
                <w:sz w:val="24"/>
                <w:szCs w:val="24"/>
                <w:lang w:eastAsia="en-US"/>
              </w:rPr>
              <w:t>Jūlijs</w:t>
            </w:r>
          </w:p>
        </w:tc>
        <w:tc>
          <w:tcPr>
            <w:tcW w:w="1660" w:type="dxa"/>
            <w:tcBorders>
              <w:top w:val="single" w:sz="4" w:space="0" w:color="auto"/>
              <w:left w:val="single" w:sz="4" w:space="0" w:color="auto"/>
              <w:bottom w:val="single" w:sz="4" w:space="0" w:color="auto"/>
              <w:right w:val="single" w:sz="4" w:space="0" w:color="auto"/>
            </w:tcBorders>
            <w:hideMark/>
          </w:tcPr>
          <w:p w:rsidR="00B35FF5" w:rsidRDefault="00B35FF5">
            <w:pPr>
              <w:spacing w:line="276" w:lineRule="auto"/>
              <w:rPr>
                <w:sz w:val="24"/>
                <w:szCs w:val="24"/>
                <w:lang w:eastAsia="en-US"/>
              </w:rPr>
            </w:pPr>
            <w:r>
              <w:rPr>
                <w:sz w:val="24"/>
                <w:szCs w:val="24"/>
                <w:lang w:eastAsia="en-US"/>
              </w:rPr>
              <w:t>TO, SM</w:t>
            </w:r>
          </w:p>
        </w:tc>
      </w:tr>
      <w:tr w:rsidR="00B35FF5" w:rsidTr="00B35FF5">
        <w:tc>
          <w:tcPr>
            <w:tcW w:w="710" w:type="dxa"/>
            <w:tcBorders>
              <w:top w:val="single" w:sz="4" w:space="0" w:color="auto"/>
              <w:left w:val="single" w:sz="4" w:space="0" w:color="auto"/>
              <w:bottom w:val="single" w:sz="4" w:space="0" w:color="auto"/>
              <w:right w:val="single" w:sz="4" w:space="0" w:color="auto"/>
            </w:tcBorders>
            <w:hideMark/>
          </w:tcPr>
          <w:p w:rsidR="00B35FF5" w:rsidRDefault="00B35FF5">
            <w:pPr>
              <w:spacing w:after="200" w:line="276" w:lineRule="auto"/>
              <w:rPr>
                <w:sz w:val="24"/>
                <w:szCs w:val="24"/>
                <w:lang w:eastAsia="en-US"/>
              </w:rPr>
            </w:pPr>
            <w:r>
              <w:rPr>
                <w:sz w:val="24"/>
                <w:szCs w:val="24"/>
                <w:lang w:eastAsia="en-US"/>
              </w:rPr>
              <w:t>39.</w:t>
            </w:r>
          </w:p>
        </w:tc>
        <w:tc>
          <w:tcPr>
            <w:tcW w:w="5670" w:type="dxa"/>
            <w:tcBorders>
              <w:top w:val="single" w:sz="4" w:space="0" w:color="auto"/>
              <w:left w:val="single" w:sz="4" w:space="0" w:color="auto"/>
              <w:bottom w:val="single" w:sz="4" w:space="0" w:color="auto"/>
              <w:right w:val="single" w:sz="4" w:space="0" w:color="auto"/>
            </w:tcBorders>
            <w:hideMark/>
          </w:tcPr>
          <w:p w:rsidR="00B35FF5" w:rsidRDefault="00B35FF5">
            <w:pPr>
              <w:tabs>
                <w:tab w:val="left" w:pos="2205"/>
              </w:tabs>
              <w:spacing w:after="200" w:line="276" w:lineRule="auto"/>
              <w:rPr>
                <w:sz w:val="24"/>
                <w:szCs w:val="24"/>
                <w:lang w:eastAsia="en-US"/>
              </w:rPr>
            </w:pPr>
            <w:r>
              <w:rPr>
                <w:sz w:val="24"/>
                <w:szCs w:val="24"/>
                <w:lang w:eastAsia="en-US"/>
              </w:rPr>
              <w:t>Zaļā tirdziņa organizēšana</w:t>
            </w:r>
          </w:p>
        </w:tc>
        <w:tc>
          <w:tcPr>
            <w:tcW w:w="1742" w:type="dxa"/>
            <w:tcBorders>
              <w:top w:val="single" w:sz="4" w:space="0" w:color="auto"/>
              <w:left w:val="single" w:sz="4" w:space="0" w:color="auto"/>
              <w:bottom w:val="single" w:sz="4" w:space="0" w:color="auto"/>
              <w:right w:val="single" w:sz="4" w:space="0" w:color="auto"/>
            </w:tcBorders>
            <w:hideMark/>
          </w:tcPr>
          <w:p w:rsidR="00B35FF5" w:rsidRDefault="00B35FF5">
            <w:pPr>
              <w:spacing w:after="200" w:line="276" w:lineRule="auto"/>
              <w:rPr>
                <w:sz w:val="24"/>
                <w:szCs w:val="24"/>
                <w:lang w:eastAsia="en-US"/>
              </w:rPr>
            </w:pPr>
            <w:r>
              <w:rPr>
                <w:sz w:val="24"/>
                <w:szCs w:val="24"/>
                <w:lang w:eastAsia="en-US"/>
              </w:rPr>
              <w:t>15. augusts</w:t>
            </w:r>
          </w:p>
        </w:tc>
        <w:tc>
          <w:tcPr>
            <w:tcW w:w="1660" w:type="dxa"/>
            <w:tcBorders>
              <w:top w:val="single" w:sz="4" w:space="0" w:color="auto"/>
              <w:left w:val="single" w:sz="4" w:space="0" w:color="auto"/>
              <w:bottom w:val="single" w:sz="4" w:space="0" w:color="auto"/>
              <w:right w:val="single" w:sz="4" w:space="0" w:color="auto"/>
            </w:tcBorders>
            <w:hideMark/>
          </w:tcPr>
          <w:p w:rsidR="00B35FF5" w:rsidRDefault="00B35FF5">
            <w:pPr>
              <w:spacing w:line="276" w:lineRule="auto"/>
              <w:rPr>
                <w:sz w:val="24"/>
                <w:szCs w:val="24"/>
                <w:lang w:eastAsia="en-US"/>
              </w:rPr>
            </w:pPr>
            <w:r>
              <w:rPr>
                <w:sz w:val="24"/>
                <w:szCs w:val="24"/>
                <w:lang w:eastAsia="en-US"/>
              </w:rPr>
              <w:t>TO</w:t>
            </w:r>
          </w:p>
        </w:tc>
      </w:tr>
      <w:tr w:rsidR="00B35FF5" w:rsidTr="00B35FF5">
        <w:tc>
          <w:tcPr>
            <w:tcW w:w="710" w:type="dxa"/>
            <w:tcBorders>
              <w:top w:val="single" w:sz="4" w:space="0" w:color="auto"/>
              <w:left w:val="single" w:sz="4" w:space="0" w:color="auto"/>
              <w:bottom w:val="single" w:sz="4" w:space="0" w:color="auto"/>
              <w:right w:val="single" w:sz="4" w:space="0" w:color="auto"/>
            </w:tcBorders>
            <w:hideMark/>
          </w:tcPr>
          <w:p w:rsidR="00B35FF5" w:rsidRDefault="00B35FF5">
            <w:pPr>
              <w:spacing w:after="200" w:line="276" w:lineRule="auto"/>
              <w:rPr>
                <w:sz w:val="24"/>
                <w:szCs w:val="24"/>
                <w:lang w:eastAsia="en-US"/>
              </w:rPr>
            </w:pPr>
            <w:r>
              <w:rPr>
                <w:sz w:val="24"/>
                <w:szCs w:val="24"/>
                <w:lang w:eastAsia="en-US"/>
              </w:rPr>
              <w:t>40.</w:t>
            </w:r>
          </w:p>
        </w:tc>
        <w:tc>
          <w:tcPr>
            <w:tcW w:w="5670" w:type="dxa"/>
            <w:tcBorders>
              <w:top w:val="single" w:sz="4" w:space="0" w:color="auto"/>
              <w:left w:val="single" w:sz="4" w:space="0" w:color="auto"/>
              <w:bottom w:val="single" w:sz="4" w:space="0" w:color="auto"/>
              <w:right w:val="single" w:sz="4" w:space="0" w:color="auto"/>
            </w:tcBorders>
            <w:hideMark/>
          </w:tcPr>
          <w:p w:rsidR="00B35FF5" w:rsidRDefault="00B35FF5">
            <w:pPr>
              <w:tabs>
                <w:tab w:val="left" w:pos="2205"/>
              </w:tabs>
              <w:spacing w:after="200" w:line="276" w:lineRule="auto"/>
              <w:rPr>
                <w:sz w:val="24"/>
                <w:szCs w:val="24"/>
                <w:lang w:eastAsia="en-US"/>
              </w:rPr>
            </w:pPr>
            <w:r>
              <w:rPr>
                <w:sz w:val="24"/>
                <w:szCs w:val="24"/>
                <w:lang w:eastAsia="en-US"/>
              </w:rPr>
              <w:t>Dalība tradicionālajā meistaru gadatirgū “Gabaliņš Latvijas” ar tūrisma informācijas telti, Rīgā, Esplanādē</w:t>
            </w:r>
          </w:p>
        </w:tc>
        <w:tc>
          <w:tcPr>
            <w:tcW w:w="1742" w:type="dxa"/>
            <w:tcBorders>
              <w:top w:val="single" w:sz="4" w:space="0" w:color="auto"/>
              <w:left w:val="single" w:sz="4" w:space="0" w:color="auto"/>
              <w:bottom w:val="single" w:sz="4" w:space="0" w:color="auto"/>
              <w:right w:val="single" w:sz="4" w:space="0" w:color="auto"/>
            </w:tcBorders>
            <w:hideMark/>
          </w:tcPr>
          <w:p w:rsidR="00B35FF5" w:rsidRDefault="00B35FF5">
            <w:pPr>
              <w:spacing w:after="200" w:line="276" w:lineRule="auto"/>
              <w:rPr>
                <w:sz w:val="24"/>
                <w:szCs w:val="24"/>
                <w:lang w:eastAsia="en-US"/>
              </w:rPr>
            </w:pPr>
            <w:r>
              <w:rPr>
                <w:sz w:val="24"/>
                <w:szCs w:val="24"/>
                <w:lang w:eastAsia="en-US"/>
              </w:rPr>
              <w:t>Augusts</w:t>
            </w:r>
          </w:p>
        </w:tc>
        <w:tc>
          <w:tcPr>
            <w:tcW w:w="1660" w:type="dxa"/>
            <w:tcBorders>
              <w:top w:val="single" w:sz="4" w:space="0" w:color="auto"/>
              <w:left w:val="single" w:sz="4" w:space="0" w:color="auto"/>
              <w:bottom w:val="single" w:sz="4" w:space="0" w:color="auto"/>
              <w:right w:val="single" w:sz="4" w:space="0" w:color="auto"/>
            </w:tcBorders>
            <w:hideMark/>
          </w:tcPr>
          <w:p w:rsidR="00B35FF5" w:rsidRDefault="00B35FF5">
            <w:pPr>
              <w:spacing w:line="276" w:lineRule="auto"/>
              <w:rPr>
                <w:sz w:val="24"/>
                <w:szCs w:val="24"/>
                <w:lang w:eastAsia="en-US"/>
              </w:rPr>
            </w:pPr>
            <w:r>
              <w:rPr>
                <w:sz w:val="24"/>
                <w:szCs w:val="24"/>
                <w:lang w:eastAsia="en-US"/>
              </w:rPr>
              <w:t>TO</w:t>
            </w:r>
          </w:p>
        </w:tc>
      </w:tr>
      <w:tr w:rsidR="00B35FF5" w:rsidTr="00B35FF5">
        <w:tc>
          <w:tcPr>
            <w:tcW w:w="710" w:type="dxa"/>
            <w:tcBorders>
              <w:top w:val="single" w:sz="4" w:space="0" w:color="auto"/>
              <w:left w:val="single" w:sz="4" w:space="0" w:color="auto"/>
              <w:bottom w:val="single" w:sz="4" w:space="0" w:color="auto"/>
              <w:right w:val="single" w:sz="4" w:space="0" w:color="auto"/>
            </w:tcBorders>
            <w:hideMark/>
          </w:tcPr>
          <w:p w:rsidR="00B35FF5" w:rsidRDefault="00B35FF5">
            <w:pPr>
              <w:spacing w:after="200" w:line="276" w:lineRule="auto"/>
              <w:rPr>
                <w:sz w:val="24"/>
                <w:szCs w:val="24"/>
                <w:lang w:eastAsia="en-US"/>
              </w:rPr>
            </w:pPr>
            <w:r>
              <w:rPr>
                <w:sz w:val="24"/>
                <w:szCs w:val="24"/>
                <w:lang w:eastAsia="en-US"/>
              </w:rPr>
              <w:t>41.</w:t>
            </w:r>
          </w:p>
        </w:tc>
        <w:tc>
          <w:tcPr>
            <w:tcW w:w="5670" w:type="dxa"/>
            <w:tcBorders>
              <w:top w:val="single" w:sz="4" w:space="0" w:color="auto"/>
              <w:left w:val="single" w:sz="4" w:space="0" w:color="auto"/>
              <w:bottom w:val="single" w:sz="4" w:space="0" w:color="auto"/>
              <w:right w:val="single" w:sz="4" w:space="0" w:color="auto"/>
            </w:tcBorders>
            <w:hideMark/>
          </w:tcPr>
          <w:p w:rsidR="00B35FF5" w:rsidRDefault="00B35FF5">
            <w:pPr>
              <w:tabs>
                <w:tab w:val="left" w:pos="2205"/>
              </w:tabs>
              <w:spacing w:after="200" w:line="276" w:lineRule="auto"/>
              <w:rPr>
                <w:sz w:val="24"/>
                <w:szCs w:val="24"/>
                <w:lang w:eastAsia="en-US"/>
              </w:rPr>
            </w:pPr>
            <w:r>
              <w:rPr>
                <w:sz w:val="24"/>
                <w:szCs w:val="24"/>
                <w:lang w:eastAsia="en-US"/>
              </w:rPr>
              <w:t>Skolēnu ekskursiju maršrutu piedāvājumu izstrāde un izsūtīšana Latvijas skolām</w:t>
            </w:r>
          </w:p>
        </w:tc>
        <w:tc>
          <w:tcPr>
            <w:tcW w:w="1742" w:type="dxa"/>
            <w:tcBorders>
              <w:top w:val="single" w:sz="4" w:space="0" w:color="auto"/>
              <w:left w:val="single" w:sz="4" w:space="0" w:color="auto"/>
              <w:bottom w:val="single" w:sz="4" w:space="0" w:color="auto"/>
              <w:right w:val="single" w:sz="4" w:space="0" w:color="auto"/>
            </w:tcBorders>
            <w:hideMark/>
          </w:tcPr>
          <w:p w:rsidR="00B35FF5" w:rsidRDefault="00B35FF5">
            <w:pPr>
              <w:spacing w:after="200" w:line="276" w:lineRule="auto"/>
              <w:rPr>
                <w:sz w:val="24"/>
                <w:szCs w:val="24"/>
                <w:lang w:eastAsia="en-US"/>
              </w:rPr>
            </w:pPr>
            <w:r>
              <w:rPr>
                <w:sz w:val="24"/>
                <w:szCs w:val="24"/>
                <w:lang w:eastAsia="en-US"/>
              </w:rPr>
              <w:t>Augusts</w:t>
            </w:r>
          </w:p>
        </w:tc>
        <w:tc>
          <w:tcPr>
            <w:tcW w:w="1660" w:type="dxa"/>
            <w:tcBorders>
              <w:top w:val="single" w:sz="4" w:space="0" w:color="auto"/>
              <w:left w:val="single" w:sz="4" w:space="0" w:color="auto"/>
              <w:bottom w:val="single" w:sz="4" w:space="0" w:color="auto"/>
              <w:right w:val="single" w:sz="4" w:space="0" w:color="auto"/>
            </w:tcBorders>
            <w:hideMark/>
          </w:tcPr>
          <w:p w:rsidR="00B35FF5" w:rsidRDefault="00B35FF5">
            <w:pPr>
              <w:spacing w:line="276" w:lineRule="auto"/>
              <w:rPr>
                <w:sz w:val="24"/>
                <w:szCs w:val="24"/>
                <w:lang w:eastAsia="en-US"/>
              </w:rPr>
            </w:pPr>
            <w:r>
              <w:rPr>
                <w:sz w:val="24"/>
                <w:szCs w:val="24"/>
                <w:lang w:eastAsia="en-US"/>
              </w:rPr>
              <w:t>TO, SM, TIK, DTV</w:t>
            </w:r>
          </w:p>
        </w:tc>
      </w:tr>
      <w:tr w:rsidR="00B35FF5" w:rsidTr="00B35FF5">
        <w:tc>
          <w:tcPr>
            <w:tcW w:w="710" w:type="dxa"/>
            <w:tcBorders>
              <w:top w:val="single" w:sz="4" w:space="0" w:color="auto"/>
              <w:left w:val="single" w:sz="4" w:space="0" w:color="auto"/>
              <w:bottom w:val="single" w:sz="4" w:space="0" w:color="auto"/>
              <w:right w:val="single" w:sz="4" w:space="0" w:color="auto"/>
            </w:tcBorders>
            <w:hideMark/>
          </w:tcPr>
          <w:p w:rsidR="00B35FF5" w:rsidRDefault="00B35FF5">
            <w:pPr>
              <w:spacing w:after="200" w:line="276" w:lineRule="auto"/>
              <w:rPr>
                <w:sz w:val="24"/>
                <w:szCs w:val="24"/>
                <w:lang w:eastAsia="en-US"/>
              </w:rPr>
            </w:pPr>
            <w:r>
              <w:rPr>
                <w:sz w:val="24"/>
                <w:szCs w:val="24"/>
                <w:lang w:eastAsia="en-US"/>
              </w:rPr>
              <w:t>42.</w:t>
            </w:r>
          </w:p>
        </w:tc>
        <w:tc>
          <w:tcPr>
            <w:tcW w:w="5670" w:type="dxa"/>
            <w:tcBorders>
              <w:top w:val="single" w:sz="4" w:space="0" w:color="auto"/>
              <w:left w:val="single" w:sz="4" w:space="0" w:color="auto"/>
              <w:bottom w:val="single" w:sz="4" w:space="0" w:color="auto"/>
              <w:right w:val="single" w:sz="4" w:space="0" w:color="auto"/>
            </w:tcBorders>
            <w:hideMark/>
          </w:tcPr>
          <w:p w:rsidR="00B35FF5" w:rsidRDefault="00B35FF5">
            <w:pPr>
              <w:tabs>
                <w:tab w:val="left" w:pos="2205"/>
              </w:tabs>
              <w:spacing w:after="200" w:line="276" w:lineRule="auto"/>
              <w:rPr>
                <w:sz w:val="24"/>
                <w:szCs w:val="24"/>
                <w:lang w:eastAsia="en-US"/>
              </w:rPr>
            </w:pPr>
            <w:r>
              <w:rPr>
                <w:sz w:val="24"/>
                <w:szCs w:val="24"/>
                <w:lang w:eastAsia="en-US"/>
              </w:rPr>
              <w:t>Dalība Bānīša svētkos tūrisma informācijas nodrošināšana un novada prezentācijas suvenīru tirgošana</w:t>
            </w:r>
          </w:p>
        </w:tc>
        <w:tc>
          <w:tcPr>
            <w:tcW w:w="1742" w:type="dxa"/>
            <w:tcBorders>
              <w:top w:val="single" w:sz="4" w:space="0" w:color="auto"/>
              <w:left w:val="single" w:sz="4" w:space="0" w:color="auto"/>
              <w:bottom w:val="single" w:sz="4" w:space="0" w:color="auto"/>
              <w:right w:val="single" w:sz="4" w:space="0" w:color="auto"/>
            </w:tcBorders>
            <w:hideMark/>
          </w:tcPr>
          <w:p w:rsidR="00B35FF5" w:rsidRDefault="00B35FF5">
            <w:pPr>
              <w:spacing w:after="200" w:line="276" w:lineRule="auto"/>
              <w:rPr>
                <w:sz w:val="24"/>
                <w:szCs w:val="24"/>
                <w:lang w:eastAsia="en-US"/>
              </w:rPr>
            </w:pPr>
            <w:r>
              <w:rPr>
                <w:sz w:val="24"/>
                <w:szCs w:val="24"/>
                <w:lang w:eastAsia="en-US"/>
              </w:rPr>
              <w:t>5. septembris</w:t>
            </w:r>
          </w:p>
        </w:tc>
        <w:tc>
          <w:tcPr>
            <w:tcW w:w="1660" w:type="dxa"/>
            <w:tcBorders>
              <w:top w:val="single" w:sz="4" w:space="0" w:color="auto"/>
              <w:left w:val="single" w:sz="4" w:space="0" w:color="auto"/>
              <w:bottom w:val="single" w:sz="4" w:space="0" w:color="auto"/>
              <w:right w:val="single" w:sz="4" w:space="0" w:color="auto"/>
            </w:tcBorders>
            <w:hideMark/>
          </w:tcPr>
          <w:p w:rsidR="00B35FF5" w:rsidRDefault="00B35FF5">
            <w:pPr>
              <w:spacing w:line="276" w:lineRule="auto"/>
              <w:rPr>
                <w:sz w:val="24"/>
                <w:szCs w:val="24"/>
                <w:lang w:eastAsia="en-US"/>
              </w:rPr>
            </w:pPr>
            <w:r>
              <w:rPr>
                <w:sz w:val="24"/>
                <w:szCs w:val="24"/>
                <w:lang w:eastAsia="en-US"/>
              </w:rPr>
              <w:t>TO, TIK, DTV, DTE</w:t>
            </w:r>
          </w:p>
        </w:tc>
      </w:tr>
      <w:tr w:rsidR="00B35FF5" w:rsidTr="00B35FF5">
        <w:tc>
          <w:tcPr>
            <w:tcW w:w="710" w:type="dxa"/>
            <w:tcBorders>
              <w:top w:val="single" w:sz="4" w:space="0" w:color="auto"/>
              <w:left w:val="single" w:sz="4" w:space="0" w:color="auto"/>
              <w:bottom w:val="single" w:sz="4" w:space="0" w:color="auto"/>
              <w:right w:val="single" w:sz="4" w:space="0" w:color="auto"/>
            </w:tcBorders>
            <w:hideMark/>
          </w:tcPr>
          <w:p w:rsidR="00B35FF5" w:rsidRDefault="00B35FF5">
            <w:pPr>
              <w:spacing w:after="200" w:line="276" w:lineRule="auto"/>
              <w:rPr>
                <w:sz w:val="24"/>
                <w:szCs w:val="24"/>
                <w:lang w:eastAsia="en-US"/>
              </w:rPr>
            </w:pPr>
            <w:r>
              <w:rPr>
                <w:sz w:val="24"/>
                <w:szCs w:val="24"/>
                <w:lang w:eastAsia="en-US"/>
              </w:rPr>
              <w:t>43.</w:t>
            </w:r>
          </w:p>
        </w:tc>
        <w:tc>
          <w:tcPr>
            <w:tcW w:w="5670" w:type="dxa"/>
            <w:tcBorders>
              <w:top w:val="single" w:sz="4" w:space="0" w:color="auto"/>
              <w:left w:val="single" w:sz="4" w:space="0" w:color="auto"/>
              <w:bottom w:val="single" w:sz="4" w:space="0" w:color="auto"/>
              <w:right w:val="single" w:sz="4" w:space="0" w:color="auto"/>
            </w:tcBorders>
            <w:hideMark/>
          </w:tcPr>
          <w:p w:rsidR="00B35FF5" w:rsidRDefault="00B35FF5">
            <w:pPr>
              <w:tabs>
                <w:tab w:val="left" w:pos="2205"/>
              </w:tabs>
              <w:spacing w:after="200" w:line="276" w:lineRule="auto"/>
              <w:rPr>
                <w:sz w:val="24"/>
                <w:szCs w:val="24"/>
                <w:lang w:eastAsia="en-US"/>
              </w:rPr>
            </w:pPr>
            <w:r>
              <w:rPr>
                <w:sz w:val="24"/>
                <w:szCs w:val="24"/>
                <w:lang w:eastAsia="en-US"/>
              </w:rPr>
              <w:t>Izglītojošā un interaktīvā centra “Dzelzceļš un Tvaiks” jubileja</w:t>
            </w:r>
          </w:p>
        </w:tc>
        <w:tc>
          <w:tcPr>
            <w:tcW w:w="1742" w:type="dxa"/>
            <w:tcBorders>
              <w:top w:val="single" w:sz="4" w:space="0" w:color="auto"/>
              <w:left w:val="single" w:sz="4" w:space="0" w:color="auto"/>
              <w:bottom w:val="single" w:sz="4" w:space="0" w:color="auto"/>
              <w:right w:val="single" w:sz="4" w:space="0" w:color="auto"/>
            </w:tcBorders>
            <w:hideMark/>
          </w:tcPr>
          <w:p w:rsidR="00B35FF5" w:rsidRDefault="00B35FF5">
            <w:pPr>
              <w:spacing w:after="200" w:line="276" w:lineRule="auto"/>
              <w:rPr>
                <w:sz w:val="24"/>
                <w:szCs w:val="24"/>
                <w:lang w:eastAsia="en-US"/>
              </w:rPr>
            </w:pPr>
            <w:r>
              <w:rPr>
                <w:sz w:val="24"/>
                <w:szCs w:val="24"/>
                <w:lang w:eastAsia="en-US"/>
              </w:rPr>
              <w:t>Septembris</w:t>
            </w:r>
          </w:p>
        </w:tc>
        <w:tc>
          <w:tcPr>
            <w:tcW w:w="1660" w:type="dxa"/>
            <w:tcBorders>
              <w:top w:val="single" w:sz="4" w:space="0" w:color="auto"/>
              <w:left w:val="single" w:sz="4" w:space="0" w:color="auto"/>
              <w:bottom w:val="single" w:sz="4" w:space="0" w:color="auto"/>
              <w:right w:val="single" w:sz="4" w:space="0" w:color="auto"/>
            </w:tcBorders>
            <w:hideMark/>
          </w:tcPr>
          <w:p w:rsidR="00B35FF5" w:rsidRDefault="00B35FF5">
            <w:pPr>
              <w:spacing w:line="276" w:lineRule="auto"/>
              <w:rPr>
                <w:sz w:val="24"/>
                <w:szCs w:val="24"/>
                <w:lang w:eastAsia="en-US"/>
              </w:rPr>
            </w:pPr>
            <w:r>
              <w:rPr>
                <w:sz w:val="24"/>
                <w:szCs w:val="24"/>
                <w:lang w:eastAsia="en-US"/>
              </w:rPr>
              <w:t>DTV, DTE, SM</w:t>
            </w:r>
          </w:p>
        </w:tc>
      </w:tr>
      <w:tr w:rsidR="00B35FF5" w:rsidTr="00B35FF5">
        <w:tc>
          <w:tcPr>
            <w:tcW w:w="710" w:type="dxa"/>
            <w:tcBorders>
              <w:top w:val="single" w:sz="4" w:space="0" w:color="auto"/>
              <w:left w:val="single" w:sz="4" w:space="0" w:color="auto"/>
              <w:bottom w:val="single" w:sz="4" w:space="0" w:color="auto"/>
              <w:right w:val="single" w:sz="4" w:space="0" w:color="auto"/>
            </w:tcBorders>
            <w:hideMark/>
          </w:tcPr>
          <w:p w:rsidR="00B35FF5" w:rsidRDefault="00B35FF5">
            <w:pPr>
              <w:spacing w:after="200" w:line="276" w:lineRule="auto"/>
              <w:rPr>
                <w:sz w:val="24"/>
                <w:szCs w:val="24"/>
                <w:lang w:eastAsia="en-US"/>
              </w:rPr>
            </w:pPr>
            <w:r>
              <w:rPr>
                <w:sz w:val="24"/>
                <w:szCs w:val="24"/>
                <w:lang w:eastAsia="en-US"/>
              </w:rPr>
              <w:t>44.</w:t>
            </w:r>
          </w:p>
        </w:tc>
        <w:tc>
          <w:tcPr>
            <w:tcW w:w="5670" w:type="dxa"/>
            <w:tcBorders>
              <w:top w:val="single" w:sz="4" w:space="0" w:color="auto"/>
              <w:left w:val="single" w:sz="4" w:space="0" w:color="auto"/>
              <w:bottom w:val="single" w:sz="4" w:space="0" w:color="auto"/>
              <w:right w:val="single" w:sz="4" w:space="0" w:color="auto"/>
            </w:tcBorders>
            <w:hideMark/>
          </w:tcPr>
          <w:p w:rsidR="00B35FF5" w:rsidRDefault="00B35FF5">
            <w:pPr>
              <w:tabs>
                <w:tab w:val="left" w:pos="2205"/>
              </w:tabs>
              <w:spacing w:after="200" w:line="276" w:lineRule="auto"/>
              <w:rPr>
                <w:sz w:val="24"/>
                <w:szCs w:val="24"/>
                <w:lang w:eastAsia="en-US"/>
              </w:rPr>
            </w:pPr>
            <w:r>
              <w:rPr>
                <w:sz w:val="24"/>
                <w:szCs w:val="24"/>
                <w:lang w:eastAsia="en-US"/>
              </w:rPr>
              <w:t>Pasākuma “Eiropas kultūras mantojuma diena 2020” organizēšana</w:t>
            </w:r>
          </w:p>
        </w:tc>
        <w:tc>
          <w:tcPr>
            <w:tcW w:w="1742" w:type="dxa"/>
            <w:tcBorders>
              <w:top w:val="single" w:sz="4" w:space="0" w:color="auto"/>
              <w:left w:val="single" w:sz="4" w:space="0" w:color="auto"/>
              <w:bottom w:val="single" w:sz="4" w:space="0" w:color="auto"/>
              <w:right w:val="single" w:sz="4" w:space="0" w:color="auto"/>
            </w:tcBorders>
            <w:hideMark/>
          </w:tcPr>
          <w:p w:rsidR="00B35FF5" w:rsidRDefault="00B35FF5">
            <w:pPr>
              <w:spacing w:after="200" w:line="276" w:lineRule="auto"/>
              <w:rPr>
                <w:sz w:val="24"/>
                <w:szCs w:val="24"/>
                <w:lang w:eastAsia="en-US"/>
              </w:rPr>
            </w:pPr>
            <w:r>
              <w:rPr>
                <w:sz w:val="24"/>
                <w:szCs w:val="24"/>
                <w:lang w:eastAsia="en-US"/>
              </w:rPr>
              <w:t>Septembris</w:t>
            </w:r>
          </w:p>
        </w:tc>
        <w:tc>
          <w:tcPr>
            <w:tcW w:w="1660" w:type="dxa"/>
            <w:tcBorders>
              <w:top w:val="single" w:sz="4" w:space="0" w:color="auto"/>
              <w:left w:val="single" w:sz="4" w:space="0" w:color="auto"/>
              <w:bottom w:val="single" w:sz="4" w:space="0" w:color="auto"/>
              <w:right w:val="single" w:sz="4" w:space="0" w:color="auto"/>
            </w:tcBorders>
            <w:hideMark/>
          </w:tcPr>
          <w:p w:rsidR="00B35FF5" w:rsidRDefault="00B35FF5">
            <w:pPr>
              <w:spacing w:line="276" w:lineRule="auto"/>
              <w:rPr>
                <w:sz w:val="24"/>
                <w:szCs w:val="24"/>
                <w:lang w:eastAsia="en-US"/>
              </w:rPr>
            </w:pPr>
            <w:r>
              <w:rPr>
                <w:sz w:val="24"/>
                <w:szCs w:val="24"/>
                <w:lang w:eastAsia="en-US"/>
              </w:rPr>
              <w:t>TO, SM, TIK</w:t>
            </w:r>
          </w:p>
        </w:tc>
      </w:tr>
      <w:tr w:rsidR="00B35FF5" w:rsidTr="00B35FF5">
        <w:tc>
          <w:tcPr>
            <w:tcW w:w="710" w:type="dxa"/>
            <w:tcBorders>
              <w:top w:val="single" w:sz="4" w:space="0" w:color="auto"/>
              <w:left w:val="single" w:sz="4" w:space="0" w:color="auto"/>
              <w:bottom w:val="single" w:sz="4" w:space="0" w:color="auto"/>
              <w:right w:val="single" w:sz="4" w:space="0" w:color="auto"/>
            </w:tcBorders>
            <w:hideMark/>
          </w:tcPr>
          <w:p w:rsidR="00B35FF5" w:rsidRDefault="00B35FF5">
            <w:pPr>
              <w:spacing w:after="200" w:line="276" w:lineRule="auto"/>
              <w:rPr>
                <w:sz w:val="24"/>
                <w:szCs w:val="24"/>
                <w:lang w:eastAsia="en-US"/>
              </w:rPr>
            </w:pPr>
            <w:r>
              <w:rPr>
                <w:sz w:val="24"/>
                <w:szCs w:val="24"/>
                <w:lang w:eastAsia="en-US"/>
              </w:rPr>
              <w:t>45.</w:t>
            </w:r>
          </w:p>
        </w:tc>
        <w:tc>
          <w:tcPr>
            <w:tcW w:w="5670" w:type="dxa"/>
            <w:tcBorders>
              <w:top w:val="single" w:sz="4" w:space="0" w:color="auto"/>
              <w:left w:val="single" w:sz="4" w:space="0" w:color="auto"/>
              <w:bottom w:val="single" w:sz="4" w:space="0" w:color="auto"/>
              <w:right w:val="single" w:sz="4" w:space="0" w:color="auto"/>
            </w:tcBorders>
            <w:hideMark/>
          </w:tcPr>
          <w:p w:rsidR="00B35FF5" w:rsidRDefault="00B35FF5">
            <w:pPr>
              <w:tabs>
                <w:tab w:val="left" w:pos="2205"/>
              </w:tabs>
              <w:spacing w:after="200" w:line="276" w:lineRule="auto"/>
              <w:rPr>
                <w:sz w:val="24"/>
                <w:szCs w:val="24"/>
                <w:lang w:eastAsia="en-US"/>
              </w:rPr>
            </w:pPr>
            <w:r>
              <w:rPr>
                <w:sz w:val="24"/>
                <w:szCs w:val="24"/>
                <w:lang w:eastAsia="en-US"/>
              </w:rPr>
              <w:t xml:space="preserve">Ekskursiju piedāvājuma veidošana Latvijas </w:t>
            </w:r>
            <w:proofErr w:type="spellStart"/>
            <w:r>
              <w:rPr>
                <w:sz w:val="24"/>
                <w:szCs w:val="24"/>
                <w:lang w:eastAsia="en-US"/>
              </w:rPr>
              <w:t>tūroperatoriem</w:t>
            </w:r>
            <w:proofErr w:type="spellEnd"/>
            <w:r>
              <w:rPr>
                <w:sz w:val="24"/>
                <w:szCs w:val="24"/>
                <w:lang w:eastAsia="en-US"/>
              </w:rPr>
              <w:t xml:space="preserve"> 2021. gadam</w:t>
            </w:r>
          </w:p>
        </w:tc>
        <w:tc>
          <w:tcPr>
            <w:tcW w:w="1742" w:type="dxa"/>
            <w:tcBorders>
              <w:top w:val="single" w:sz="4" w:space="0" w:color="auto"/>
              <w:left w:val="single" w:sz="4" w:space="0" w:color="auto"/>
              <w:bottom w:val="single" w:sz="4" w:space="0" w:color="auto"/>
              <w:right w:val="single" w:sz="4" w:space="0" w:color="auto"/>
            </w:tcBorders>
            <w:hideMark/>
          </w:tcPr>
          <w:p w:rsidR="00B35FF5" w:rsidRDefault="00B35FF5">
            <w:pPr>
              <w:spacing w:after="200" w:line="276" w:lineRule="auto"/>
              <w:rPr>
                <w:sz w:val="24"/>
                <w:szCs w:val="24"/>
                <w:lang w:eastAsia="en-US"/>
              </w:rPr>
            </w:pPr>
            <w:r>
              <w:rPr>
                <w:sz w:val="24"/>
                <w:szCs w:val="24"/>
                <w:lang w:eastAsia="en-US"/>
              </w:rPr>
              <w:t>Septembris</w:t>
            </w:r>
          </w:p>
        </w:tc>
        <w:tc>
          <w:tcPr>
            <w:tcW w:w="1660" w:type="dxa"/>
            <w:tcBorders>
              <w:top w:val="single" w:sz="4" w:space="0" w:color="auto"/>
              <w:left w:val="single" w:sz="4" w:space="0" w:color="auto"/>
              <w:bottom w:val="single" w:sz="4" w:space="0" w:color="auto"/>
              <w:right w:val="single" w:sz="4" w:space="0" w:color="auto"/>
            </w:tcBorders>
            <w:hideMark/>
          </w:tcPr>
          <w:p w:rsidR="00B35FF5" w:rsidRDefault="00B35FF5">
            <w:pPr>
              <w:spacing w:line="276" w:lineRule="auto"/>
              <w:rPr>
                <w:sz w:val="24"/>
                <w:szCs w:val="24"/>
                <w:lang w:eastAsia="en-US"/>
              </w:rPr>
            </w:pPr>
            <w:r>
              <w:rPr>
                <w:sz w:val="24"/>
                <w:szCs w:val="24"/>
                <w:lang w:eastAsia="en-US"/>
              </w:rPr>
              <w:t>TO, TIK</w:t>
            </w:r>
          </w:p>
        </w:tc>
      </w:tr>
      <w:tr w:rsidR="00B35FF5" w:rsidTr="00B35FF5">
        <w:tc>
          <w:tcPr>
            <w:tcW w:w="710" w:type="dxa"/>
            <w:tcBorders>
              <w:top w:val="single" w:sz="4" w:space="0" w:color="auto"/>
              <w:left w:val="single" w:sz="4" w:space="0" w:color="auto"/>
              <w:bottom w:val="single" w:sz="4" w:space="0" w:color="auto"/>
              <w:right w:val="single" w:sz="4" w:space="0" w:color="auto"/>
            </w:tcBorders>
            <w:hideMark/>
          </w:tcPr>
          <w:p w:rsidR="00B35FF5" w:rsidRDefault="00B35FF5">
            <w:pPr>
              <w:spacing w:after="200" w:line="276" w:lineRule="auto"/>
              <w:rPr>
                <w:sz w:val="24"/>
                <w:szCs w:val="24"/>
                <w:lang w:eastAsia="en-US"/>
              </w:rPr>
            </w:pPr>
            <w:r>
              <w:rPr>
                <w:sz w:val="24"/>
                <w:szCs w:val="24"/>
                <w:lang w:eastAsia="en-US"/>
              </w:rPr>
              <w:t>46.</w:t>
            </w:r>
          </w:p>
        </w:tc>
        <w:tc>
          <w:tcPr>
            <w:tcW w:w="5670" w:type="dxa"/>
            <w:tcBorders>
              <w:top w:val="single" w:sz="4" w:space="0" w:color="auto"/>
              <w:left w:val="single" w:sz="4" w:space="0" w:color="auto"/>
              <w:bottom w:val="single" w:sz="4" w:space="0" w:color="auto"/>
              <w:right w:val="single" w:sz="4" w:space="0" w:color="auto"/>
            </w:tcBorders>
            <w:hideMark/>
          </w:tcPr>
          <w:p w:rsidR="00B35FF5" w:rsidRDefault="00B35FF5">
            <w:pPr>
              <w:tabs>
                <w:tab w:val="left" w:pos="2205"/>
              </w:tabs>
              <w:spacing w:after="200" w:line="276" w:lineRule="auto"/>
              <w:rPr>
                <w:sz w:val="24"/>
                <w:szCs w:val="24"/>
                <w:lang w:eastAsia="en-US"/>
              </w:rPr>
            </w:pPr>
            <w:r>
              <w:rPr>
                <w:sz w:val="24"/>
                <w:szCs w:val="24"/>
                <w:lang w:eastAsia="en-US"/>
              </w:rPr>
              <w:t>Zaļā tirdziņa organizēšana</w:t>
            </w:r>
          </w:p>
        </w:tc>
        <w:tc>
          <w:tcPr>
            <w:tcW w:w="1742" w:type="dxa"/>
            <w:tcBorders>
              <w:top w:val="single" w:sz="4" w:space="0" w:color="auto"/>
              <w:left w:val="single" w:sz="4" w:space="0" w:color="auto"/>
              <w:bottom w:val="single" w:sz="4" w:space="0" w:color="auto"/>
              <w:right w:val="single" w:sz="4" w:space="0" w:color="auto"/>
            </w:tcBorders>
            <w:hideMark/>
          </w:tcPr>
          <w:p w:rsidR="00B35FF5" w:rsidRDefault="00B35FF5">
            <w:pPr>
              <w:spacing w:after="200" w:line="276" w:lineRule="auto"/>
              <w:rPr>
                <w:sz w:val="24"/>
                <w:szCs w:val="24"/>
                <w:lang w:eastAsia="en-US"/>
              </w:rPr>
            </w:pPr>
            <w:r>
              <w:rPr>
                <w:sz w:val="24"/>
                <w:szCs w:val="24"/>
                <w:lang w:eastAsia="en-US"/>
              </w:rPr>
              <w:t>19. septembris</w:t>
            </w:r>
          </w:p>
        </w:tc>
        <w:tc>
          <w:tcPr>
            <w:tcW w:w="1660" w:type="dxa"/>
            <w:tcBorders>
              <w:top w:val="single" w:sz="4" w:space="0" w:color="auto"/>
              <w:left w:val="single" w:sz="4" w:space="0" w:color="auto"/>
              <w:bottom w:val="single" w:sz="4" w:space="0" w:color="auto"/>
              <w:right w:val="single" w:sz="4" w:space="0" w:color="auto"/>
            </w:tcBorders>
            <w:hideMark/>
          </w:tcPr>
          <w:p w:rsidR="00B35FF5" w:rsidRDefault="00B35FF5">
            <w:pPr>
              <w:spacing w:line="276" w:lineRule="auto"/>
              <w:rPr>
                <w:sz w:val="24"/>
                <w:szCs w:val="24"/>
                <w:lang w:eastAsia="en-US"/>
              </w:rPr>
            </w:pPr>
            <w:r>
              <w:rPr>
                <w:sz w:val="24"/>
                <w:szCs w:val="24"/>
                <w:lang w:eastAsia="en-US"/>
              </w:rPr>
              <w:t>TO</w:t>
            </w:r>
          </w:p>
        </w:tc>
      </w:tr>
      <w:tr w:rsidR="00B35FF5" w:rsidTr="00B35FF5">
        <w:tc>
          <w:tcPr>
            <w:tcW w:w="710" w:type="dxa"/>
            <w:tcBorders>
              <w:top w:val="single" w:sz="4" w:space="0" w:color="auto"/>
              <w:left w:val="single" w:sz="4" w:space="0" w:color="auto"/>
              <w:bottom w:val="single" w:sz="4" w:space="0" w:color="auto"/>
              <w:right w:val="single" w:sz="4" w:space="0" w:color="auto"/>
            </w:tcBorders>
            <w:hideMark/>
          </w:tcPr>
          <w:p w:rsidR="00B35FF5" w:rsidRDefault="00B35FF5">
            <w:pPr>
              <w:spacing w:after="200" w:line="276" w:lineRule="auto"/>
              <w:rPr>
                <w:sz w:val="24"/>
                <w:szCs w:val="24"/>
                <w:lang w:eastAsia="en-US"/>
              </w:rPr>
            </w:pPr>
            <w:r>
              <w:rPr>
                <w:sz w:val="24"/>
                <w:szCs w:val="24"/>
                <w:lang w:eastAsia="en-US"/>
              </w:rPr>
              <w:t>47.</w:t>
            </w:r>
          </w:p>
        </w:tc>
        <w:tc>
          <w:tcPr>
            <w:tcW w:w="5670" w:type="dxa"/>
            <w:tcBorders>
              <w:top w:val="single" w:sz="4" w:space="0" w:color="auto"/>
              <w:left w:val="single" w:sz="4" w:space="0" w:color="auto"/>
              <w:bottom w:val="single" w:sz="4" w:space="0" w:color="auto"/>
              <w:right w:val="single" w:sz="4" w:space="0" w:color="auto"/>
            </w:tcBorders>
            <w:hideMark/>
          </w:tcPr>
          <w:p w:rsidR="00B35FF5" w:rsidRDefault="00B35FF5">
            <w:pPr>
              <w:tabs>
                <w:tab w:val="left" w:pos="2205"/>
              </w:tabs>
              <w:spacing w:after="200" w:line="276" w:lineRule="auto"/>
              <w:rPr>
                <w:sz w:val="24"/>
                <w:szCs w:val="24"/>
                <w:lang w:eastAsia="en-US"/>
              </w:rPr>
            </w:pPr>
            <w:r>
              <w:rPr>
                <w:sz w:val="24"/>
                <w:szCs w:val="24"/>
                <w:lang w:eastAsia="en-US"/>
              </w:rPr>
              <w:t>Pasaules Tūrisma dienas pasākums Druvienā</w:t>
            </w:r>
          </w:p>
        </w:tc>
        <w:tc>
          <w:tcPr>
            <w:tcW w:w="1742" w:type="dxa"/>
            <w:tcBorders>
              <w:top w:val="single" w:sz="4" w:space="0" w:color="auto"/>
              <w:left w:val="single" w:sz="4" w:space="0" w:color="auto"/>
              <w:bottom w:val="single" w:sz="4" w:space="0" w:color="auto"/>
              <w:right w:val="single" w:sz="4" w:space="0" w:color="auto"/>
            </w:tcBorders>
            <w:hideMark/>
          </w:tcPr>
          <w:p w:rsidR="00B35FF5" w:rsidRDefault="00B35FF5">
            <w:pPr>
              <w:spacing w:after="200" w:line="276" w:lineRule="auto"/>
              <w:rPr>
                <w:sz w:val="24"/>
                <w:szCs w:val="24"/>
                <w:lang w:eastAsia="en-US"/>
              </w:rPr>
            </w:pPr>
            <w:r>
              <w:rPr>
                <w:sz w:val="24"/>
                <w:szCs w:val="24"/>
                <w:lang w:eastAsia="en-US"/>
              </w:rPr>
              <w:t>26. septembris</w:t>
            </w:r>
          </w:p>
        </w:tc>
        <w:tc>
          <w:tcPr>
            <w:tcW w:w="1660" w:type="dxa"/>
            <w:tcBorders>
              <w:top w:val="single" w:sz="4" w:space="0" w:color="auto"/>
              <w:left w:val="single" w:sz="4" w:space="0" w:color="auto"/>
              <w:bottom w:val="single" w:sz="4" w:space="0" w:color="auto"/>
              <w:right w:val="single" w:sz="4" w:space="0" w:color="auto"/>
            </w:tcBorders>
            <w:hideMark/>
          </w:tcPr>
          <w:p w:rsidR="00B35FF5" w:rsidRDefault="00B35FF5">
            <w:pPr>
              <w:spacing w:line="276" w:lineRule="auto"/>
              <w:rPr>
                <w:sz w:val="24"/>
                <w:szCs w:val="24"/>
                <w:lang w:eastAsia="en-US"/>
              </w:rPr>
            </w:pPr>
            <w:r>
              <w:rPr>
                <w:sz w:val="24"/>
                <w:szCs w:val="24"/>
                <w:lang w:eastAsia="en-US"/>
              </w:rPr>
              <w:t>TO</w:t>
            </w:r>
          </w:p>
        </w:tc>
      </w:tr>
      <w:tr w:rsidR="00B35FF5" w:rsidTr="00B35FF5">
        <w:tc>
          <w:tcPr>
            <w:tcW w:w="710" w:type="dxa"/>
            <w:tcBorders>
              <w:top w:val="single" w:sz="4" w:space="0" w:color="auto"/>
              <w:left w:val="single" w:sz="4" w:space="0" w:color="auto"/>
              <w:bottom w:val="single" w:sz="4" w:space="0" w:color="auto"/>
              <w:right w:val="single" w:sz="4" w:space="0" w:color="auto"/>
            </w:tcBorders>
            <w:hideMark/>
          </w:tcPr>
          <w:p w:rsidR="00B35FF5" w:rsidRDefault="00B35FF5">
            <w:pPr>
              <w:spacing w:after="200" w:line="276" w:lineRule="auto"/>
              <w:rPr>
                <w:sz w:val="24"/>
                <w:szCs w:val="24"/>
                <w:lang w:eastAsia="en-US"/>
              </w:rPr>
            </w:pPr>
            <w:r>
              <w:rPr>
                <w:sz w:val="24"/>
                <w:szCs w:val="24"/>
                <w:lang w:eastAsia="en-US"/>
              </w:rPr>
              <w:t>48.</w:t>
            </w:r>
          </w:p>
        </w:tc>
        <w:tc>
          <w:tcPr>
            <w:tcW w:w="5670" w:type="dxa"/>
            <w:tcBorders>
              <w:top w:val="single" w:sz="4" w:space="0" w:color="auto"/>
              <w:left w:val="single" w:sz="4" w:space="0" w:color="auto"/>
              <w:bottom w:val="single" w:sz="4" w:space="0" w:color="auto"/>
              <w:right w:val="single" w:sz="4" w:space="0" w:color="auto"/>
            </w:tcBorders>
            <w:hideMark/>
          </w:tcPr>
          <w:p w:rsidR="00B35FF5" w:rsidRDefault="00B35FF5">
            <w:pPr>
              <w:tabs>
                <w:tab w:val="left" w:pos="1170"/>
              </w:tabs>
              <w:spacing w:after="200" w:line="276" w:lineRule="auto"/>
              <w:jc w:val="both"/>
              <w:rPr>
                <w:sz w:val="24"/>
                <w:szCs w:val="24"/>
                <w:lang w:eastAsia="en-US"/>
              </w:rPr>
            </w:pPr>
            <w:r>
              <w:rPr>
                <w:sz w:val="24"/>
                <w:szCs w:val="24"/>
                <w:lang w:eastAsia="en-US"/>
              </w:rPr>
              <w:t>Skolēnu brīvdienu piedāvājuma izstrāde un Gulbenes novada tūrisma piedāvājuma aktualizēšana</w:t>
            </w:r>
            <w:r>
              <w:rPr>
                <w:sz w:val="24"/>
                <w:szCs w:val="24"/>
                <w:lang w:eastAsia="en-US"/>
              </w:rPr>
              <w:tab/>
            </w:r>
          </w:p>
        </w:tc>
        <w:tc>
          <w:tcPr>
            <w:tcW w:w="1742" w:type="dxa"/>
            <w:tcBorders>
              <w:top w:val="single" w:sz="4" w:space="0" w:color="auto"/>
              <w:left w:val="single" w:sz="4" w:space="0" w:color="auto"/>
              <w:bottom w:val="single" w:sz="4" w:space="0" w:color="auto"/>
              <w:right w:val="single" w:sz="4" w:space="0" w:color="auto"/>
            </w:tcBorders>
            <w:hideMark/>
          </w:tcPr>
          <w:p w:rsidR="00B35FF5" w:rsidRDefault="00B35FF5">
            <w:pPr>
              <w:spacing w:after="200" w:line="276" w:lineRule="auto"/>
              <w:rPr>
                <w:sz w:val="24"/>
                <w:szCs w:val="24"/>
                <w:lang w:eastAsia="en-US"/>
              </w:rPr>
            </w:pPr>
            <w:r>
              <w:rPr>
                <w:sz w:val="24"/>
                <w:szCs w:val="24"/>
                <w:lang w:eastAsia="en-US"/>
              </w:rPr>
              <w:t>Septembris – Oktobris</w:t>
            </w:r>
          </w:p>
        </w:tc>
        <w:tc>
          <w:tcPr>
            <w:tcW w:w="1660" w:type="dxa"/>
            <w:tcBorders>
              <w:top w:val="single" w:sz="4" w:space="0" w:color="auto"/>
              <w:left w:val="single" w:sz="4" w:space="0" w:color="auto"/>
              <w:bottom w:val="single" w:sz="4" w:space="0" w:color="auto"/>
              <w:right w:val="single" w:sz="4" w:space="0" w:color="auto"/>
            </w:tcBorders>
            <w:hideMark/>
          </w:tcPr>
          <w:p w:rsidR="00B35FF5" w:rsidRDefault="00B35FF5">
            <w:pPr>
              <w:spacing w:line="276" w:lineRule="auto"/>
              <w:rPr>
                <w:sz w:val="24"/>
                <w:szCs w:val="24"/>
                <w:lang w:eastAsia="en-US"/>
              </w:rPr>
            </w:pPr>
            <w:r>
              <w:rPr>
                <w:sz w:val="24"/>
                <w:szCs w:val="24"/>
                <w:lang w:eastAsia="en-US"/>
              </w:rPr>
              <w:t>TO, DTV, DTE</w:t>
            </w:r>
          </w:p>
        </w:tc>
      </w:tr>
      <w:tr w:rsidR="00B35FF5" w:rsidTr="00B35FF5">
        <w:tc>
          <w:tcPr>
            <w:tcW w:w="710" w:type="dxa"/>
            <w:tcBorders>
              <w:top w:val="single" w:sz="4" w:space="0" w:color="auto"/>
              <w:left w:val="single" w:sz="4" w:space="0" w:color="auto"/>
              <w:bottom w:val="single" w:sz="4" w:space="0" w:color="auto"/>
              <w:right w:val="single" w:sz="4" w:space="0" w:color="auto"/>
            </w:tcBorders>
            <w:hideMark/>
          </w:tcPr>
          <w:p w:rsidR="00B35FF5" w:rsidRDefault="00B35FF5">
            <w:pPr>
              <w:spacing w:after="200" w:line="276" w:lineRule="auto"/>
              <w:rPr>
                <w:sz w:val="24"/>
                <w:szCs w:val="24"/>
                <w:lang w:eastAsia="en-US"/>
              </w:rPr>
            </w:pPr>
            <w:r>
              <w:rPr>
                <w:sz w:val="24"/>
                <w:szCs w:val="24"/>
                <w:lang w:eastAsia="en-US"/>
              </w:rPr>
              <w:t>49.</w:t>
            </w:r>
          </w:p>
        </w:tc>
        <w:tc>
          <w:tcPr>
            <w:tcW w:w="5670" w:type="dxa"/>
            <w:tcBorders>
              <w:top w:val="single" w:sz="4" w:space="0" w:color="auto"/>
              <w:left w:val="single" w:sz="4" w:space="0" w:color="auto"/>
              <w:bottom w:val="single" w:sz="4" w:space="0" w:color="auto"/>
              <w:right w:val="single" w:sz="4" w:space="0" w:color="auto"/>
            </w:tcBorders>
            <w:hideMark/>
          </w:tcPr>
          <w:p w:rsidR="00B35FF5" w:rsidRDefault="00B35FF5">
            <w:pPr>
              <w:tabs>
                <w:tab w:val="left" w:pos="1140"/>
              </w:tabs>
              <w:spacing w:after="200" w:line="276" w:lineRule="auto"/>
              <w:rPr>
                <w:sz w:val="24"/>
                <w:szCs w:val="24"/>
                <w:lang w:eastAsia="en-US"/>
              </w:rPr>
            </w:pPr>
            <w:r>
              <w:rPr>
                <w:sz w:val="24"/>
                <w:szCs w:val="24"/>
                <w:lang w:eastAsia="en-US"/>
              </w:rPr>
              <w:t>Zaļā tirdziņa organizēšana</w:t>
            </w:r>
          </w:p>
        </w:tc>
        <w:tc>
          <w:tcPr>
            <w:tcW w:w="1742" w:type="dxa"/>
            <w:tcBorders>
              <w:top w:val="single" w:sz="4" w:space="0" w:color="auto"/>
              <w:left w:val="single" w:sz="4" w:space="0" w:color="auto"/>
              <w:bottom w:val="single" w:sz="4" w:space="0" w:color="auto"/>
              <w:right w:val="single" w:sz="4" w:space="0" w:color="auto"/>
            </w:tcBorders>
            <w:hideMark/>
          </w:tcPr>
          <w:p w:rsidR="00B35FF5" w:rsidRDefault="00B35FF5">
            <w:pPr>
              <w:spacing w:after="200" w:line="276" w:lineRule="auto"/>
              <w:rPr>
                <w:sz w:val="24"/>
                <w:szCs w:val="24"/>
                <w:lang w:eastAsia="en-US"/>
              </w:rPr>
            </w:pPr>
            <w:r>
              <w:rPr>
                <w:sz w:val="24"/>
                <w:szCs w:val="24"/>
                <w:lang w:eastAsia="en-US"/>
              </w:rPr>
              <w:t>17. oktobris</w:t>
            </w:r>
          </w:p>
        </w:tc>
        <w:tc>
          <w:tcPr>
            <w:tcW w:w="1660" w:type="dxa"/>
            <w:tcBorders>
              <w:top w:val="single" w:sz="4" w:space="0" w:color="auto"/>
              <w:left w:val="single" w:sz="4" w:space="0" w:color="auto"/>
              <w:bottom w:val="single" w:sz="4" w:space="0" w:color="auto"/>
              <w:right w:val="single" w:sz="4" w:space="0" w:color="auto"/>
            </w:tcBorders>
            <w:hideMark/>
          </w:tcPr>
          <w:p w:rsidR="00B35FF5" w:rsidRDefault="00B35FF5">
            <w:pPr>
              <w:spacing w:line="276" w:lineRule="auto"/>
              <w:rPr>
                <w:sz w:val="24"/>
                <w:szCs w:val="24"/>
                <w:lang w:eastAsia="en-US"/>
              </w:rPr>
            </w:pPr>
            <w:r>
              <w:rPr>
                <w:sz w:val="24"/>
                <w:szCs w:val="24"/>
                <w:lang w:eastAsia="en-US"/>
              </w:rPr>
              <w:t>TO</w:t>
            </w:r>
          </w:p>
        </w:tc>
      </w:tr>
      <w:tr w:rsidR="00B35FF5" w:rsidTr="00B35FF5">
        <w:tc>
          <w:tcPr>
            <w:tcW w:w="710" w:type="dxa"/>
            <w:tcBorders>
              <w:top w:val="single" w:sz="4" w:space="0" w:color="auto"/>
              <w:left w:val="single" w:sz="4" w:space="0" w:color="auto"/>
              <w:bottom w:val="single" w:sz="4" w:space="0" w:color="auto"/>
              <w:right w:val="single" w:sz="4" w:space="0" w:color="auto"/>
            </w:tcBorders>
            <w:hideMark/>
          </w:tcPr>
          <w:p w:rsidR="00B35FF5" w:rsidRDefault="00B35FF5">
            <w:pPr>
              <w:spacing w:after="200" w:line="276" w:lineRule="auto"/>
              <w:rPr>
                <w:sz w:val="24"/>
                <w:szCs w:val="24"/>
                <w:lang w:eastAsia="en-US"/>
              </w:rPr>
            </w:pPr>
            <w:r>
              <w:rPr>
                <w:sz w:val="24"/>
                <w:szCs w:val="24"/>
                <w:lang w:eastAsia="en-US"/>
              </w:rPr>
              <w:t>50.</w:t>
            </w:r>
          </w:p>
        </w:tc>
        <w:tc>
          <w:tcPr>
            <w:tcW w:w="5670" w:type="dxa"/>
            <w:tcBorders>
              <w:top w:val="single" w:sz="4" w:space="0" w:color="auto"/>
              <w:left w:val="single" w:sz="4" w:space="0" w:color="auto"/>
              <w:bottom w:val="single" w:sz="4" w:space="0" w:color="auto"/>
              <w:right w:val="single" w:sz="4" w:space="0" w:color="auto"/>
            </w:tcBorders>
            <w:hideMark/>
          </w:tcPr>
          <w:p w:rsidR="00B35FF5" w:rsidRDefault="00B35FF5">
            <w:pPr>
              <w:tabs>
                <w:tab w:val="left" w:pos="1140"/>
              </w:tabs>
              <w:spacing w:after="200" w:line="276" w:lineRule="auto"/>
              <w:rPr>
                <w:sz w:val="24"/>
                <w:szCs w:val="24"/>
                <w:lang w:eastAsia="en-US"/>
              </w:rPr>
            </w:pPr>
            <w:r>
              <w:rPr>
                <w:sz w:val="24"/>
                <w:szCs w:val="24"/>
                <w:lang w:eastAsia="en-US"/>
              </w:rPr>
              <w:t>Tematiskā pasākuma "Rudens pārgājiens" organizēšana un nodrošināšana</w:t>
            </w:r>
          </w:p>
        </w:tc>
        <w:tc>
          <w:tcPr>
            <w:tcW w:w="1742" w:type="dxa"/>
            <w:tcBorders>
              <w:top w:val="single" w:sz="4" w:space="0" w:color="auto"/>
              <w:left w:val="single" w:sz="4" w:space="0" w:color="auto"/>
              <w:bottom w:val="single" w:sz="4" w:space="0" w:color="auto"/>
              <w:right w:val="single" w:sz="4" w:space="0" w:color="auto"/>
            </w:tcBorders>
            <w:hideMark/>
          </w:tcPr>
          <w:p w:rsidR="00B35FF5" w:rsidRDefault="00B35FF5">
            <w:pPr>
              <w:spacing w:after="200" w:line="276" w:lineRule="auto"/>
              <w:rPr>
                <w:sz w:val="24"/>
                <w:szCs w:val="24"/>
                <w:lang w:eastAsia="en-US"/>
              </w:rPr>
            </w:pPr>
            <w:r>
              <w:rPr>
                <w:sz w:val="24"/>
                <w:szCs w:val="24"/>
                <w:lang w:eastAsia="en-US"/>
              </w:rPr>
              <w:t>Septembris/Oktobris</w:t>
            </w:r>
          </w:p>
        </w:tc>
        <w:tc>
          <w:tcPr>
            <w:tcW w:w="1660" w:type="dxa"/>
            <w:tcBorders>
              <w:top w:val="single" w:sz="4" w:space="0" w:color="auto"/>
              <w:left w:val="single" w:sz="4" w:space="0" w:color="auto"/>
              <w:bottom w:val="single" w:sz="4" w:space="0" w:color="auto"/>
              <w:right w:val="single" w:sz="4" w:space="0" w:color="auto"/>
            </w:tcBorders>
            <w:hideMark/>
          </w:tcPr>
          <w:p w:rsidR="00B35FF5" w:rsidRDefault="00B35FF5">
            <w:pPr>
              <w:spacing w:line="276" w:lineRule="auto"/>
              <w:rPr>
                <w:sz w:val="24"/>
                <w:szCs w:val="24"/>
                <w:lang w:eastAsia="en-US"/>
              </w:rPr>
            </w:pPr>
            <w:r>
              <w:rPr>
                <w:sz w:val="24"/>
                <w:szCs w:val="24"/>
                <w:lang w:eastAsia="en-US"/>
              </w:rPr>
              <w:t>TIK</w:t>
            </w:r>
          </w:p>
        </w:tc>
      </w:tr>
      <w:tr w:rsidR="00B35FF5" w:rsidTr="00B35FF5">
        <w:tc>
          <w:tcPr>
            <w:tcW w:w="710" w:type="dxa"/>
            <w:tcBorders>
              <w:top w:val="single" w:sz="4" w:space="0" w:color="auto"/>
              <w:left w:val="single" w:sz="4" w:space="0" w:color="auto"/>
              <w:bottom w:val="single" w:sz="4" w:space="0" w:color="auto"/>
              <w:right w:val="single" w:sz="4" w:space="0" w:color="auto"/>
            </w:tcBorders>
            <w:hideMark/>
          </w:tcPr>
          <w:p w:rsidR="00B35FF5" w:rsidRDefault="00B35FF5">
            <w:pPr>
              <w:spacing w:after="200" w:line="276" w:lineRule="auto"/>
              <w:rPr>
                <w:sz w:val="24"/>
                <w:szCs w:val="24"/>
                <w:lang w:eastAsia="en-US"/>
              </w:rPr>
            </w:pPr>
            <w:r>
              <w:rPr>
                <w:sz w:val="24"/>
                <w:szCs w:val="24"/>
                <w:lang w:eastAsia="en-US"/>
              </w:rPr>
              <w:t>51.</w:t>
            </w:r>
          </w:p>
        </w:tc>
        <w:tc>
          <w:tcPr>
            <w:tcW w:w="5670" w:type="dxa"/>
            <w:tcBorders>
              <w:top w:val="single" w:sz="4" w:space="0" w:color="auto"/>
              <w:left w:val="single" w:sz="4" w:space="0" w:color="auto"/>
              <w:bottom w:val="single" w:sz="4" w:space="0" w:color="auto"/>
              <w:right w:val="single" w:sz="4" w:space="0" w:color="auto"/>
            </w:tcBorders>
            <w:hideMark/>
          </w:tcPr>
          <w:p w:rsidR="00B35FF5" w:rsidRDefault="00B35FF5">
            <w:pPr>
              <w:tabs>
                <w:tab w:val="left" w:pos="1140"/>
              </w:tabs>
              <w:spacing w:after="200" w:line="276" w:lineRule="auto"/>
              <w:rPr>
                <w:sz w:val="24"/>
                <w:szCs w:val="24"/>
                <w:lang w:eastAsia="en-US"/>
              </w:rPr>
            </w:pPr>
            <w:r>
              <w:rPr>
                <w:sz w:val="24"/>
                <w:szCs w:val="24"/>
                <w:lang w:eastAsia="en-US"/>
              </w:rPr>
              <w:t>Tematiskā pasākuma "Leģendu nakts"  Stāmerienas pilī organizēšana un nodrošināšana</w:t>
            </w:r>
          </w:p>
        </w:tc>
        <w:tc>
          <w:tcPr>
            <w:tcW w:w="1742" w:type="dxa"/>
            <w:tcBorders>
              <w:top w:val="single" w:sz="4" w:space="0" w:color="auto"/>
              <w:left w:val="single" w:sz="4" w:space="0" w:color="auto"/>
              <w:bottom w:val="single" w:sz="4" w:space="0" w:color="auto"/>
              <w:right w:val="single" w:sz="4" w:space="0" w:color="auto"/>
            </w:tcBorders>
            <w:hideMark/>
          </w:tcPr>
          <w:p w:rsidR="00B35FF5" w:rsidRDefault="00B35FF5">
            <w:pPr>
              <w:spacing w:after="200" w:line="276" w:lineRule="auto"/>
              <w:rPr>
                <w:sz w:val="24"/>
                <w:szCs w:val="24"/>
                <w:lang w:eastAsia="en-US"/>
              </w:rPr>
            </w:pPr>
            <w:r>
              <w:rPr>
                <w:sz w:val="24"/>
                <w:szCs w:val="24"/>
                <w:lang w:eastAsia="en-US"/>
              </w:rPr>
              <w:t>Oktobris</w:t>
            </w:r>
          </w:p>
        </w:tc>
        <w:tc>
          <w:tcPr>
            <w:tcW w:w="1660" w:type="dxa"/>
            <w:tcBorders>
              <w:top w:val="single" w:sz="4" w:space="0" w:color="auto"/>
              <w:left w:val="single" w:sz="4" w:space="0" w:color="auto"/>
              <w:bottom w:val="single" w:sz="4" w:space="0" w:color="auto"/>
              <w:right w:val="single" w:sz="4" w:space="0" w:color="auto"/>
            </w:tcBorders>
            <w:hideMark/>
          </w:tcPr>
          <w:p w:rsidR="00B35FF5" w:rsidRDefault="00B35FF5">
            <w:pPr>
              <w:spacing w:line="276" w:lineRule="auto"/>
              <w:rPr>
                <w:sz w:val="24"/>
                <w:szCs w:val="24"/>
                <w:lang w:eastAsia="en-US"/>
              </w:rPr>
            </w:pPr>
            <w:r>
              <w:rPr>
                <w:sz w:val="24"/>
                <w:szCs w:val="24"/>
                <w:lang w:eastAsia="en-US"/>
              </w:rPr>
              <w:t>TIK</w:t>
            </w:r>
          </w:p>
        </w:tc>
      </w:tr>
      <w:tr w:rsidR="00B35FF5" w:rsidTr="00B35FF5">
        <w:tc>
          <w:tcPr>
            <w:tcW w:w="710" w:type="dxa"/>
            <w:tcBorders>
              <w:top w:val="single" w:sz="4" w:space="0" w:color="auto"/>
              <w:left w:val="single" w:sz="4" w:space="0" w:color="auto"/>
              <w:bottom w:val="single" w:sz="4" w:space="0" w:color="auto"/>
              <w:right w:val="single" w:sz="4" w:space="0" w:color="auto"/>
            </w:tcBorders>
            <w:hideMark/>
          </w:tcPr>
          <w:p w:rsidR="00B35FF5" w:rsidRDefault="00B35FF5">
            <w:pPr>
              <w:spacing w:after="200" w:line="276" w:lineRule="auto"/>
              <w:rPr>
                <w:sz w:val="24"/>
                <w:szCs w:val="24"/>
                <w:lang w:eastAsia="en-US"/>
              </w:rPr>
            </w:pPr>
            <w:r>
              <w:rPr>
                <w:sz w:val="24"/>
                <w:szCs w:val="24"/>
                <w:lang w:eastAsia="en-US"/>
              </w:rPr>
              <w:t>52.</w:t>
            </w:r>
          </w:p>
        </w:tc>
        <w:tc>
          <w:tcPr>
            <w:tcW w:w="5670" w:type="dxa"/>
            <w:tcBorders>
              <w:top w:val="single" w:sz="4" w:space="0" w:color="auto"/>
              <w:left w:val="single" w:sz="4" w:space="0" w:color="auto"/>
              <w:bottom w:val="single" w:sz="4" w:space="0" w:color="auto"/>
              <w:right w:val="single" w:sz="4" w:space="0" w:color="auto"/>
            </w:tcBorders>
            <w:hideMark/>
          </w:tcPr>
          <w:p w:rsidR="00B35FF5" w:rsidRDefault="00B35FF5">
            <w:pPr>
              <w:tabs>
                <w:tab w:val="left" w:pos="1140"/>
              </w:tabs>
              <w:spacing w:after="200" w:line="276" w:lineRule="auto"/>
              <w:rPr>
                <w:sz w:val="24"/>
                <w:szCs w:val="24"/>
                <w:lang w:eastAsia="en-US"/>
              </w:rPr>
            </w:pPr>
            <w:r>
              <w:rPr>
                <w:sz w:val="24"/>
                <w:szCs w:val="24"/>
                <w:lang w:eastAsia="en-US"/>
              </w:rPr>
              <w:t>Tūrisma apceļošanas akcijas pa Gulbenes novada saimniecībām noslēgums. Anketu apkopošana, balvu izloze</w:t>
            </w:r>
          </w:p>
        </w:tc>
        <w:tc>
          <w:tcPr>
            <w:tcW w:w="1742" w:type="dxa"/>
            <w:tcBorders>
              <w:top w:val="single" w:sz="4" w:space="0" w:color="auto"/>
              <w:left w:val="single" w:sz="4" w:space="0" w:color="auto"/>
              <w:bottom w:val="single" w:sz="4" w:space="0" w:color="auto"/>
              <w:right w:val="single" w:sz="4" w:space="0" w:color="auto"/>
            </w:tcBorders>
            <w:hideMark/>
          </w:tcPr>
          <w:p w:rsidR="00B35FF5" w:rsidRDefault="00B35FF5">
            <w:pPr>
              <w:spacing w:after="200" w:line="276" w:lineRule="auto"/>
              <w:rPr>
                <w:sz w:val="24"/>
                <w:szCs w:val="24"/>
                <w:lang w:eastAsia="en-US"/>
              </w:rPr>
            </w:pPr>
            <w:r>
              <w:rPr>
                <w:sz w:val="24"/>
                <w:szCs w:val="24"/>
                <w:lang w:eastAsia="en-US"/>
              </w:rPr>
              <w:t>2.novembris</w:t>
            </w:r>
          </w:p>
        </w:tc>
        <w:tc>
          <w:tcPr>
            <w:tcW w:w="1660" w:type="dxa"/>
            <w:tcBorders>
              <w:top w:val="single" w:sz="4" w:space="0" w:color="auto"/>
              <w:left w:val="single" w:sz="4" w:space="0" w:color="auto"/>
              <w:bottom w:val="single" w:sz="4" w:space="0" w:color="auto"/>
              <w:right w:val="single" w:sz="4" w:space="0" w:color="auto"/>
            </w:tcBorders>
            <w:hideMark/>
          </w:tcPr>
          <w:p w:rsidR="00B35FF5" w:rsidRDefault="00B35FF5">
            <w:pPr>
              <w:spacing w:line="276" w:lineRule="auto"/>
              <w:rPr>
                <w:sz w:val="24"/>
                <w:szCs w:val="24"/>
                <w:lang w:eastAsia="en-US"/>
              </w:rPr>
            </w:pPr>
            <w:r>
              <w:rPr>
                <w:sz w:val="24"/>
                <w:szCs w:val="24"/>
                <w:lang w:eastAsia="en-US"/>
              </w:rPr>
              <w:t>TO</w:t>
            </w:r>
          </w:p>
        </w:tc>
      </w:tr>
      <w:tr w:rsidR="00B35FF5" w:rsidTr="00B35FF5">
        <w:tc>
          <w:tcPr>
            <w:tcW w:w="710" w:type="dxa"/>
            <w:tcBorders>
              <w:top w:val="single" w:sz="4" w:space="0" w:color="auto"/>
              <w:left w:val="single" w:sz="4" w:space="0" w:color="auto"/>
              <w:bottom w:val="single" w:sz="4" w:space="0" w:color="auto"/>
              <w:right w:val="single" w:sz="4" w:space="0" w:color="auto"/>
            </w:tcBorders>
            <w:hideMark/>
          </w:tcPr>
          <w:p w:rsidR="00B35FF5" w:rsidRDefault="00B35FF5">
            <w:pPr>
              <w:spacing w:after="200" w:line="276" w:lineRule="auto"/>
              <w:rPr>
                <w:sz w:val="24"/>
                <w:szCs w:val="24"/>
                <w:lang w:eastAsia="en-US"/>
              </w:rPr>
            </w:pPr>
            <w:r>
              <w:rPr>
                <w:sz w:val="24"/>
                <w:szCs w:val="24"/>
                <w:lang w:eastAsia="en-US"/>
              </w:rPr>
              <w:lastRenderedPageBreak/>
              <w:t>53.</w:t>
            </w:r>
          </w:p>
        </w:tc>
        <w:tc>
          <w:tcPr>
            <w:tcW w:w="5670" w:type="dxa"/>
            <w:tcBorders>
              <w:top w:val="single" w:sz="4" w:space="0" w:color="auto"/>
              <w:left w:val="single" w:sz="4" w:space="0" w:color="auto"/>
              <w:bottom w:val="single" w:sz="4" w:space="0" w:color="auto"/>
              <w:right w:val="single" w:sz="4" w:space="0" w:color="auto"/>
            </w:tcBorders>
            <w:hideMark/>
          </w:tcPr>
          <w:p w:rsidR="00B35FF5" w:rsidRDefault="00B35FF5">
            <w:pPr>
              <w:spacing w:after="200" w:line="276" w:lineRule="auto"/>
              <w:rPr>
                <w:sz w:val="24"/>
                <w:szCs w:val="24"/>
                <w:lang w:eastAsia="en-US"/>
              </w:rPr>
            </w:pPr>
            <w:r>
              <w:rPr>
                <w:sz w:val="24"/>
                <w:szCs w:val="24"/>
                <w:lang w:eastAsia="en-US"/>
              </w:rPr>
              <w:t>Zaļā tirdziņa organizēšana</w:t>
            </w:r>
          </w:p>
        </w:tc>
        <w:tc>
          <w:tcPr>
            <w:tcW w:w="1742" w:type="dxa"/>
            <w:tcBorders>
              <w:top w:val="single" w:sz="4" w:space="0" w:color="auto"/>
              <w:left w:val="single" w:sz="4" w:space="0" w:color="auto"/>
              <w:bottom w:val="single" w:sz="4" w:space="0" w:color="auto"/>
              <w:right w:val="single" w:sz="4" w:space="0" w:color="auto"/>
            </w:tcBorders>
            <w:hideMark/>
          </w:tcPr>
          <w:p w:rsidR="00B35FF5" w:rsidRDefault="00B35FF5">
            <w:pPr>
              <w:spacing w:after="200" w:line="276" w:lineRule="auto"/>
              <w:rPr>
                <w:sz w:val="24"/>
                <w:szCs w:val="24"/>
                <w:lang w:eastAsia="en-US"/>
              </w:rPr>
            </w:pPr>
            <w:r>
              <w:rPr>
                <w:sz w:val="24"/>
                <w:szCs w:val="24"/>
                <w:lang w:eastAsia="en-US"/>
              </w:rPr>
              <w:t>21. novembris</w:t>
            </w:r>
          </w:p>
        </w:tc>
        <w:tc>
          <w:tcPr>
            <w:tcW w:w="1660" w:type="dxa"/>
            <w:tcBorders>
              <w:top w:val="single" w:sz="4" w:space="0" w:color="auto"/>
              <w:left w:val="single" w:sz="4" w:space="0" w:color="auto"/>
              <w:bottom w:val="single" w:sz="4" w:space="0" w:color="auto"/>
              <w:right w:val="single" w:sz="4" w:space="0" w:color="auto"/>
            </w:tcBorders>
            <w:hideMark/>
          </w:tcPr>
          <w:p w:rsidR="00B35FF5" w:rsidRDefault="00B35FF5">
            <w:pPr>
              <w:spacing w:line="276" w:lineRule="auto"/>
              <w:rPr>
                <w:sz w:val="24"/>
                <w:szCs w:val="24"/>
                <w:lang w:eastAsia="en-US"/>
              </w:rPr>
            </w:pPr>
            <w:r>
              <w:rPr>
                <w:sz w:val="24"/>
                <w:szCs w:val="24"/>
                <w:lang w:eastAsia="en-US"/>
              </w:rPr>
              <w:t>TO</w:t>
            </w:r>
          </w:p>
        </w:tc>
      </w:tr>
      <w:tr w:rsidR="00B35FF5" w:rsidTr="00B35FF5">
        <w:tc>
          <w:tcPr>
            <w:tcW w:w="710" w:type="dxa"/>
            <w:tcBorders>
              <w:top w:val="single" w:sz="4" w:space="0" w:color="auto"/>
              <w:left w:val="single" w:sz="4" w:space="0" w:color="auto"/>
              <w:bottom w:val="single" w:sz="4" w:space="0" w:color="auto"/>
              <w:right w:val="single" w:sz="4" w:space="0" w:color="auto"/>
            </w:tcBorders>
            <w:hideMark/>
          </w:tcPr>
          <w:p w:rsidR="00B35FF5" w:rsidRDefault="00B35FF5">
            <w:pPr>
              <w:spacing w:after="200" w:line="276" w:lineRule="auto"/>
              <w:rPr>
                <w:sz w:val="24"/>
                <w:szCs w:val="24"/>
                <w:lang w:eastAsia="en-US"/>
              </w:rPr>
            </w:pPr>
            <w:r>
              <w:rPr>
                <w:sz w:val="24"/>
                <w:szCs w:val="24"/>
                <w:lang w:eastAsia="en-US"/>
              </w:rPr>
              <w:t>54.</w:t>
            </w:r>
          </w:p>
        </w:tc>
        <w:tc>
          <w:tcPr>
            <w:tcW w:w="5670" w:type="dxa"/>
            <w:tcBorders>
              <w:top w:val="single" w:sz="4" w:space="0" w:color="auto"/>
              <w:left w:val="single" w:sz="4" w:space="0" w:color="auto"/>
              <w:bottom w:val="single" w:sz="4" w:space="0" w:color="auto"/>
              <w:right w:val="single" w:sz="4" w:space="0" w:color="auto"/>
            </w:tcBorders>
            <w:hideMark/>
          </w:tcPr>
          <w:p w:rsidR="00B35FF5" w:rsidRDefault="00B35FF5">
            <w:pPr>
              <w:tabs>
                <w:tab w:val="left" w:pos="2205"/>
              </w:tabs>
              <w:spacing w:after="200" w:line="276" w:lineRule="auto"/>
              <w:rPr>
                <w:sz w:val="24"/>
                <w:szCs w:val="24"/>
                <w:lang w:eastAsia="en-US"/>
              </w:rPr>
            </w:pPr>
            <w:r>
              <w:rPr>
                <w:sz w:val="24"/>
                <w:szCs w:val="24"/>
                <w:lang w:eastAsia="en-US"/>
              </w:rPr>
              <w:t xml:space="preserve">Novada tūrisma objektu apsekošana </w:t>
            </w:r>
          </w:p>
        </w:tc>
        <w:tc>
          <w:tcPr>
            <w:tcW w:w="1742" w:type="dxa"/>
            <w:tcBorders>
              <w:top w:val="single" w:sz="4" w:space="0" w:color="auto"/>
              <w:left w:val="single" w:sz="4" w:space="0" w:color="auto"/>
              <w:bottom w:val="single" w:sz="4" w:space="0" w:color="auto"/>
              <w:right w:val="single" w:sz="4" w:space="0" w:color="auto"/>
            </w:tcBorders>
            <w:hideMark/>
          </w:tcPr>
          <w:p w:rsidR="00B35FF5" w:rsidRDefault="00B35FF5">
            <w:pPr>
              <w:spacing w:after="200" w:line="276" w:lineRule="auto"/>
              <w:rPr>
                <w:sz w:val="24"/>
                <w:szCs w:val="24"/>
                <w:lang w:eastAsia="en-US"/>
              </w:rPr>
            </w:pPr>
            <w:r>
              <w:rPr>
                <w:sz w:val="24"/>
                <w:szCs w:val="24"/>
                <w:lang w:eastAsia="en-US"/>
              </w:rPr>
              <w:t>Novembris</w:t>
            </w:r>
          </w:p>
        </w:tc>
        <w:tc>
          <w:tcPr>
            <w:tcW w:w="1660" w:type="dxa"/>
            <w:tcBorders>
              <w:top w:val="single" w:sz="4" w:space="0" w:color="auto"/>
              <w:left w:val="single" w:sz="4" w:space="0" w:color="auto"/>
              <w:bottom w:val="single" w:sz="4" w:space="0" w:color="auto"/>
              <w:right w:val="single" w:sz="4" w:space="0" w:color="auto"/>
            </w:tcBorders>
            <w:hideMark/>
          </w:tcPr>
          <w:p w:rsidR="00B35FF5" w:rsidRDefault="00B35FF5">
            <w:pPr>
              <w:spacing w:line="276" w:lineRule="auto"/>
              <w:rPr>
                <w:sz w:val="24"/>
                <w:szCs w:val="24"/>
                <w:lang w:eastAsia="en-US"/>
              </w:rPr>
            </w:pPr>
            <w:r>
              <w:rPr>
                <w:sz w:val="24"/>
                <w:szCs w:val="24"/>
                <w:lang w:eastAsia="en-US"/>
              </w:rPr>
              <w:t>TO</w:t>
            </w:r>
          </w:p>
        </w:tc>
      </w:tr>
      <w:tr w:rsidR="00B35FF5" w:rsidTr="00B35FF5">
        <w:tc>
          <w:tcPr>
            <w:tcW w:w="710" w:type="dxa"/>
            <w:tcBorders>
              <w:top w:val="single" w:sz="4" w:space="0" w:color="auto"/>
              <w:left w:val="single" w:sz="4" w:space="0" w:color="auto"/>
              <w:bottom w:val="single" w:sz="4" w:space="0" w:color="auto"/>
              <w:right w:val="single" w:sz="4" w:space="0" w:color="auto"/>
            </w:tcBorders>
            <w:hideMark/>
          </w:tcPr>
          <w:p w:rsidR="00B35FF5" w:rsidRDefault="00B35FF5">
            <w:pPr>
              <w:spacing w:after="200" w:line="276" w:lineRule="auto"/>
              <w:rPr>
                <w:sz w:val="24"/>
                <w:szCs w:val="24"/>
                <w:lang w:eastAsia="en-US"/>
              </w:rPr>
            </w:pPr>
            <w:r>
              <w:rPr>
                <w:sz w:val="24"/>
                <w:szCs w:val="24"/>
                <w:lang w:eastAsia="en-US"/>
              </w:rPr>
              <w:t>55.</w:t>
            </w:r>
          </w:p>
        </w:tc>
        <w:tc>
          <w:tcPr>
            <w:tcW w:w="5670" w:type="dxa"/>
            <w:tcBorders>
              <w:top w:val="single" w:sz="4" w:space="0" w:color="auto"/>
              <w:left w:val="single" w:sz="4" w:space="0" w:color="auto"/>
              <w:bottom w:val="single" w:sz="4" w:space="0" w:color="auto"/>
              <w:right w:val="single" w:sz="4" w:space="0" w:color="auto"/>
            </w:tcBorders>
            <w:hideMark/>
          </w:tcPr>
          <w:p w:rsidR="00B35FF5" w:rsidRDefault="00B35FF5">
            <w:pPr>
              <w:spacing w:after="200" w:line="276" w:lineRule="auto"/>
              <w:rPr>
                <w:sz w:val="24"/>
                <w:szCs w:val="24"/>
                <w:lang w:eastAsia="en-US"/>
              </w:rPr>
            </w:pPr>
            <w:r>
              <w:rPr>
                <w:sz w:val="24"/>
                <w:szCs w:val="24"/>
                <w:lang w:eastAsia="en-US"/>
              </w:rPr>
              <w:t xml:space="preserve">Darbs pie 2021. gada tūrisma izdales materiālu (bukletu, </w:t>
            </w:r>
            <w:proofErr w:type="spellStart"/>
            <w:r>
              <w:rPr>
                <w:sz w:val="24"/>
                <w:szCs w:val="24"/>
                <w:lang w:eastAsia="en-US"/>
              </w:rPr>
              <w:t>flaieru</w:t>
            </w:r>
            <w:proofErr w:type="spellEnd"/>
            <w:r>
              <w:rPr>
                <w:sz w:val="24"/>
                <w:szCs w:val="24"/>
                <w:lang w:eastAsia="en-US"/>
              </w:rPr>
              <w:t>) izgatavošanas</w:t>
            </w:r>
          </w:p>
        </w:tc>
        <w:tc>
          <w:tcPr>
            <w:tcW w:w="1742" w:type="dxa"/>
            <w:tcBorders>
              <w:top w:val="single" w:sz="4" w:space="0" w:color="auto"/>
              <w:left w:val="single" w:sz="4" w:space="0" w:color="auto"/>
              <w:bottom w:val="single" w:sz="4" w:space="0" w:color="auto"/>
              <w:right w:val="single" w:sz="4" w:space="0" w:color="auto"/>
            </w:tcBorders>
            <w:hideMark/>
          </w:tcPr>
          <w:p w:rsidR="00B35FF5" w:rsidRDefault="00B35FF5">
            <w:pPr>
              <w:spacing w:after="200" w:line="276" w:lineRule="auto"/>
              <w:rPr>
                <w:sz w:val="24"/>
                <w:szCs w:val="24"/>
                <w:lang w:eastAsia="en-US"/>
              </w:rPr>
            </w:pPr>
            <w:r>
              <w:rPr>
                <w:sz w:val="24"/>
                <w:szCs w:val="24"/>
                <w:lang w:eastAsia="en-US"/>
              </w:rPr>
              <w:t>Novembris - decembris</w:t>
            </w:r>
          </w:p>
        </w:tc>
        <w:tc>
          <w:tcPr>
            <w:tcW w:w="1660" w:type="dxa"/>
            <w:tcBorders>
              <w:top w:val="single" w:sz="4" w:space="0" w:color="auto"/>
              <w:left w:val="single" w:sz="4" w:space="0" w:color="auto"/>
              <w:bottom w:val="single" w:sz="4" w:space="0" w:color="auto"/>
              <w:right w:val="single" w:sz="4" w:space="0" w:color="auto"/>
            </w:tcBorders>
            <w:hideMark/>
          </w:tcPr>
          <w:p w:rsidR="00B35FF5" w:rsidRDefault="00B35FF5">
            <w:pPr>
              <w:spacing w:line="276" w:lineRule="auto"/>
              <w:rPr>
                <w:sz w:val="24"/>
                <w:szCs w:val="24"/>
                <w:lang w:eastAsia="en-US"/>
              </w:rPr>
            </w:pPr>
            <w:r>
              <w:rPr>
                <w:sz w:val="24"/>
                <w:szCs w:val="24"/>
                <w:lang w:eastAsia="en-US"/>
              </w:rPr>
              <w:t>TO, TIK</w:t>
            </w:r>
          </w:p>
        </w:tc>
      </w:tr>
      <w:tr w:rsidR="00B35FF5" w:rsidTr="00B35FF5">
        <w:tc>
          <w:tcPr>
            <w:tcW w:w="710" w:type="dxa"/>
            <w:tcBorders>
              <w:top w:val="single" w:sz="4" w:space="0" w:color="auto"/>
              <w:left w:val="single" w:sz="4" w:space="0" w:color="auto"/>
              <w:bottom w:val="single" w:sz="4" w:space="0" w:color="auto"/>
              <w:right w:val="single" w:sz="4" w:space="0" w:color="auto"/>
            </w:tcBorders>
            <w:hideMark/>
          </w:tcPr>
          <w:p w:rsidR="00B35FF5" w:rsidRDefault="00B35FF5">
            <w:pPr>
              <w:spacing w:after="200" w:line="276" w:lineRule="auto"/>
              <w:rPr>
                <w:sz w:val="24"/>
                <w:szCs w:val="24"/>
                <w:lang w:eastAsia="en-US"/>
              </w:rPr>
            </w:pPr>
            <w:r>
              <w:rPr>
                <w:sz w:val="24"/>
                <w:szCs w:val="24"/>
                <w:lang w:eastAsia="en-US"/>
              </w:rPr>
              <w:t>56.</w:t>
            </w:r>
          </w:p>
        </w:tc>
        <w:tc>
          <w:tcPr>
            <w:tcW w:w="5670" w:type="dxa"/>
            <w:tcBorders>
              <w:top w:val="single" w:sz="4" w:space="0" w:color="auto"/>
              <w:left w:val="single" w:sz="4" w:space="0" w:color="auto"/>
              <w:bottom w:val="single" w:sz="4" w:space="0" w:color="auto"/>
              <w:right w:val="single" w:sz="4" w:space="0" w:color="auto"/>
            </w:tcBorders>
            <w:hideMark/>
          </w:tcPr>
          <w:p w:rsidR="00B35FF5" w:rsidRDefault="00B35FF5">
            <w:pPr>
              <w:spacing w:after="200" w:line="276" w:lineRule="auto"/>
              <w:rPr>
                <w:sz w:val="24"/>
                <w:szCs w:val="24"/>
                <w:lang w:eastAsia="en-US"/>
              </w:rPr>
            </w:pPr>
            <w:r>
              <w:rPr>
                <w:sz w:val="24"/>
                <w:szCs w:val="24"/>
                <w:lang w:eastAsia="en-US"/>
              </w:rPr>
              <w:t>Zaļā tirdziņa organizēšana</w:t>
            </w:r>
          </w:p>
        </w:tc>
        <w:tc>
          <w:tcPr>
            <w:tcW w:w="1742" w:type="dxa"/>
            <w:tcBorders>
              <w:top w:val="single" w:sz="4" w:space="0" w:color="auto"/>
              <w:left w:val="single" w:sz="4" w:space="0" w:color="auto"/>
              <w:bottom w:val="single" w:sz="4" w:space="0" w:color="auto"/>
              <w:right w:val="single" w:sz="4" w:space="0" w:color="auto"/>
            </w:tcBorders>
            <w:hideMark/>
          </w:tcPr>
          <w:p w:rsidR="00B35FF5" w:rsidRDefault="00B35FF5">
            <w:pPr>
              <w:spacing w:after="200" w:line="276" w:lineRule="auto"/>
              <w:rPr>
                <w:sz w:val="24"/>
                <w:szCs w:val="24"/>
                <w:lang w:eastAsia="en-US"/>
              </w:rPr>
            </w:pPr>
            <w:r>
              <w:rPr>
                <w:sz w:val="24"/>
                <w:szCs w:val="24"/>
                <w:lang w:eastAsia="en-US"/>
              </w:rPr>
              <w:t>19. decembris</w:t>
            </w:r>
          </w:p>
        </w:tc>
        <w:tc>
          <w:tcPr>
            <w:tcW w:w="1660" w:type="dxa"/>
            <w:tcBorders>
              <w:top w:val="single" w:sz="4" w:space="0" w:color="auto"/>
              <w:left w:val="single" w:sz="4" w:space="0" w:color="auto"/>
              <w:bottom w:val="single" w:sz="4" w:space="0" w:color="auto"/>
              <w:right w:val="single" w:sz="4" w:space="0" w:color="auto"/>
            </w:tcBorders>
            <w:hideMark/>
          </w:tcPr>
          <w:p w:rsidR="00B35FF5" w:rsidRDefault="00B35FF5">
            <w:pPr>
              <w:spacing w:line="276" w:lineRule="auto"/>
              <w:rPr>
                <w:sz w:val="24"/>
                <w:szCs w:val="24"/>
                <w:lang w:eastAsia="en-US"/>
              </w:rPr>
            </w:pPr>
            <w:r>
              <w:rPr>
                <w:sz w:val="24"/>
                <w:szCs w:val="24"/>
                <w:lang w:eastAsia="en-US"/>
              </w:rPr>
              <w:t>TO</w:t>
            </w:r>
          </w:p>
        </w:tc>
      </w:tr>
      <w:tr w:rsidR="00B35FF5" w:rsidTr="00B35FF5">
        <w:tc>
          <w:tcPr>
            <w:tcW w:w="710" w:type="dxa"/>
            <w:tcBorders>
              <w:top w:val="single" w:sz="4" w:space="0" w:color="auto"/>
              <w:left w:val="single" w:sz="4" w:space="0" w:color="auto"/>
              <w:bottom w:val="single" w:sz="4" w:space="0" w:color="auto"/>
              <w:right w:val="single" w:sz="4" w:space="0" w:color="auto"/>
            </w:tcBorders>
            <w:hideMark/>
          </w:tcPr>
          <w:p w:rsidR="00B35FF5" w:rsidRDefault="00B35FF5">
            <w:pPr>
              <w:spacing w:after="200" w:line="276" w:lineRule="auto"/>
              <w:rPr>
                <w:sz w:val="24"/>
                <w:szCs w:val="24"/>
                <w:lang w:eastAsia="en-US"/>
              </w:rPr>
            </w:pPr>
            <w:r>
              <w:rPr>
                <w:sz w:val="24"/>
                <w:szCs w:val="24"/>
                <w:lang w:eastAsia="en-US"/>
              </w:rPr>
              <w:t>57.</w:t>
            </w:r>
          </w:p>
        </w:tc>
        <w:tc>
          <w:tcPr>
            <w:tcW w:w="5670" w:type="dxa"/>
            <w:tcBorders>
              <w:top w:val="single" w:sz="4" w:space="0" w:color="auto"/>
              <w:left w:val="single" w:sz="4" w:space="0" w:color="auto"/>
              <w:bottom w:val="single" w:sz="4" w:space="0" w:color="auto"/>
              <w:right w:val="single" w:sz="4" w:space="0" w:color="auto"/>
            </w:tcBorders>
            <w:hideMark/>
          </w:tcPr>
          <w:p w:rsidR="00B35FF5" w:rsidRDefault="00B35FF5">
            <w:pPr>
              <w:spacing w:after="200" w:line="276" w:lineRule="auto"/>
              <w:rPr>
                <w:sz w:val="24"/>
                <w:szCs w:val="24"/>
                <w:lang w:eastAsia="en-US"/>
              </w:rPr>
            </w:pPr>
            <w:r>
              <w:rPr>
                <w:sz w:val="24"/>
                <w:szCs w:val="24"/>
                <w:lang w:eastAsia="en-US"/>
              </w:rPr>
              <w:t>Dalība Latvijas Tūrisma informācijas tirgū</w:t>
            </w:r>
          </w:p>
        </w:tc>
        <w:tc>
          <w:tcPr>
            <w:tcW w:w="1742" w:type="dxa"/>
            <w:tcBorders>
              <w:top w:val="single" w:sz="4" w:space="0" w:color="auto"/>
              <w:left w:val="single" w:sz="4" w:space="0" w:color="auto"/>
              <w:bottom w:val="single" w:sz="4" w:space="0" w:color="auto"/>
              <w:right w:val="single" w:sz="4" w:space="0" w:color="auto"/>
            </w:tcBorders>
            <w:hideMark/>
          </w:tcPr>
          <w:p w:rsidR="00B35FF5" w:rsidRDefault="00B35FF5">
            <w:pPr>
              <w:spacing w:after="200" w:line="276" w:lineRule="auto"/>
              <w:rPr>
                <w:sz w:val="24"/>
                <w:szCs w:val="24"/>
                <w:lang w:eastAsia="en-US"/>
              </w:rPr>
            </w:pPr>
            <w:r>
              <w:rPr>
                <w:sz w:val="24"/>
                <w:szCs w:val="24"/>
                <w:lang w:eastAsia="en-US"/>
              </w:rPr>
              <w:t>Tiks precizēts</w:t>
            </w:r>
          </w:p>
        </w:tc>
        <w:tc>
          <w:tcPr>
            <w:tcW w:w="1660" w:type="dxa"/>
            <w:tcBorders>
              <w:top w:val="single" w:sz="4" w:space="0" w:color="auto"/>
              <w:left w:val="single" w:sz="4" w:space="0" w:color="auto"/>
              <w:bottom w:val="single" w:sz="4" w:space="0" w:color="auto"/>
              <w:right w:val="single" w:sz="4" w:space="0" w:color="auto"/>
            </w:tcBorders>
            <w:hideMark/>
          </w:tcPr>
          <w:p w:rsidR="00B35FF5" w:rsidRDefault="00B35FF5">
            <w:pPr>
              <w:spacing w:line="276" w:lineRule="auto"/>
              <w:rPr>
                <w:sz w:val="24"/>
                <w:szCs w:val="24"/>
                <w:lang w:eastAsia="en-US"/>
              </w:rPr>
            </w:pPr>
            <w:r>
              <w:rPr>
                <w:sz w:val="24"/>
                <w:szCs w:val="24"/>
                <w:lang w:eastAsia="en-US"/>
              </w:rPr>
              <w:t>TO</w:t>
            </w:r>
          </w:p>
        </w:tc>
      </w:tr>
      <w:tr w:rsidR="00B35FF5" w:rsidTr="00B35FF5">
        <w:tc>
          <w:tcPr>
            <w:tcW w:w="710" w:type="dxa"/>
            <w:tcBorders>
              <w:top w:val="single" w:sz="4" w:space="0" w:color="auto"/>
              <w:left w:val="single" w:sz="4" w:space="0" w:color="auto"/>
              <w:bottom w:val="single" w:sz="4" w:space="0" w:color="auto"/>
              <w:right w:val="single" w:sz="4" w:space="0" w:color="auto"/>
            </w:tcBorders>
            <w:hideMark/>
          </w:tcPr>
          <w:p w:rsidR="00B35FF5" w:rsidRDefault="00B35FF5">
            <w:pPr>
              <w:spacing w:after="200" w:line="276" w:lineRule="auto"/>
              <w:rPr>
                <w:sz w:val="24"/>
                <w:szCs w:val="24"/>
                <w:lang w:eastAsia="en-US"/>
              </w:rPr>
            </w:pPr>
            <w:r>
              <w:rPr>
                <w:sz w:val="24"/>
                <w:szCs w:val="24"/>
                <w:lang w:eastAsia="en-US"/>
              </w:rPr>
              <w:t>58.</w:t>
            </w:r>
          </w:p>
        </w:tc>
        <w:tc>
          <w:tcPr>
            <w:tcW w:w="5670" w:type="dxa"/>
            <w:tcBorders>
              <w:top w:val="single" w:sz="4" w:space="0" w:color="auto"/>
              <w:left w:val="single" w:sz="4" w:space="0" w:color="auto"/>
              <w:bottom w:val="single" w:sz="4" w:space="0" w:color="auto"/>
              <w:right w:val="single" w:sz="4" w:space="0" w:color="auto"/>
            </w:tcBorders>
            <w:hideMark/>
          </w:tcPr>
          <w:p w:rsidR="00B35FF5" w:rsidRDefault="00B35FF5">
            <w:pPr>
              <w:spacing w:after="200" w:line="276" w:lineRule="auto"/>
              <w:rPr>
                <w:sz w:val="24"/>
                <w:szCs w:val="24"/>
                <w:lang w:eastAsia="en-US"/>
              </w:rPr>
            </w:pPr>
            <w:r>
              <w:rPr>
                <w:sz w:val="24"/>
                <w:szCs w:val="24"/>
                <w:lang w:eastAsia="en-US"/>
              </w:rPr>
              <w:t>Elektroniskās ziņu lapas “Skaties plašāk” sagatavošana un izsūtīšana</w:t>
            </w:r>
          </w:p>
        </w:tc>
        <w:tc>
          <w:tcPr>
            <w:tcW w:w="1742" w:type="dxa"/>
            <w:tcBorders>
              <w:top w:val="single" w:sz="4" w:space="0" w:color="auto"/>
              <w:left w:val="single" w:sz="4" w:space="0" w:color="auto"/>
              <w:bottom w:val="single" w:sz="4" w:space="0" w:color="auto"/>
              <w:right w:val="single" w:sz="4" w:space="0" w:color="auto"/>
            </w:tcBorders>
            <w:hideMark/>
          </w:tcPr>
          <w:p w:rsidR="00B35FF5" w:rsidRDefault="00B35FF5">
            <w:pPr>
              <w:spacing w:after="200" w:line="276" w:lineRule="auto"/>
              <w:rPr>
                <w:sz w:val="24"/>
                <w:szCs w:val="24"/>
                <w:lang w:eastAsia="en-US"/>
              </w:rPr>
            </w:pPr>
            <w:r>
              <w:rPr>
                <w:sz w:val="24"/>
                <w:szCs w:val="24"/>
                <w:lang w:eastAsia="en-US"/>
              </w:rPr>
              <w:t>2 reizes gadā</w:t>
            </w:r>
          </w:p>
        </w:tc>
        <w:tc>
          <w:tcPr>
            <w:tcW w:w="1660" w:type="dxa"/>
            <w:tcBorders>
              <w:top w:val="single" w:sz="4" w:space="0" w:color="auto"/>
              <w:left w:val="single" w:sz="4" w:space="0" w:color="auto"/>
              <w:bottom w:val="single" w:sz="4" w:space="0" w:color="auto"/>
              <w:right w:val="single" w:sz="4" w:space="0" w:color="auto"/>
            </w:tcBorders>
            <w:hideMark/>
          </w:tcPr>
          <w:p w:rsidR="00B35FF5" w:rsidRDefault="00B35FF5">
            <w:pPr>
              <w:spacing w:line="276" w:lineRule="auto"/>
              <w:rPr>
                <w:sz w:val="24"/>
                <w:szCs w:val="24"/>
                <w:lang w:eastAsia="en-US"/>
              </w:rPr>
            </w:pPr>
            <w:r>
              <w:rPr>
                <w:sz w:val="24"/>
                <w:szCs w:val="24"/>
                <w:lang w:eastAsia="en-US"/>
              </w:rPr>
              <w:t>TO, SM</w:t>
            </w:r>
          </w:p>
        </w:tc>
      </w:tr>
      <w:tr w:rsidR="00B35FF5" w:rsidTr="00B35FF5">
        <w:tc>
          <w:tcPr>
            <w:tcW w:w="710" w:type="dxa"/>
            <w:tcBorders>
              <w:top w:val="single" w:sz="4" w:space="0" w:color="auto"/>
              <w:left w:val="single" w:sz="4" w:space="0" w:color="auto"/>
              <w:bottom w:val="single" w:sz="4" w:space="0" w:color="auto"/>
              <w:right w:val="single" w:sz="4" w:space="0" w:color="auto"/>
            </w:tcBorders>
            <w:hideMark/>
          </w:tcPr>
          <w:p w:rsidR="00B35FF5" w:rsidRDefault="00B35FF5">
            <w:pPr>
              <w:spacing w:after="200" w:line="276" w:lineRule="auto"/>
              <w:rPr>
                <w:sz w:val="24"/>
                <w:szCs w:val="24"/>
                <w:lang w:eastAsia="en-US"/>
              </w:rPr>
            </w:pPr>
            <w:r>
              <w:rPr>
                <w:sz w:val="24"/>
                <w:szCs w:val="24"/>
                <w:lang w:eastAsia="en-US"/>
              </w:rPr>
              <w:t>59.</w:t>
            </w:r>
          </w:p>
        </w:tc>
        <w:tc>
          <w:tcPr>
            <w:tcW w:w="5670" w:type="dxa"/>
            <w:tcBorders>
              <w:top w:val="single" w:sz="4" w:space="0" w:color="auto"/>
              <w:left w:val="single" w:sz="4" w:space="0" w:color="auto"/>
              <w:bottom w:val="single" w:sz="4" w:space="0" w:color="auto"/>
              <w:right w:val="single" w:sz="4" w:space="0" w:color="auto"/>
            </w:tcBorders>
            <w:hideMark/>
          </w:tcPr>
          <w:p w:rsidR="00B35FF5" w:rsidRDefault="00B35FF5">
            <w:pPr>
              <w:spacing w:after="200" w:line="276" w:lineRule="auto"/>
              <w:rPr>
                <w:sz w:val="24"/>
                <w:szCs w:val="24"/>
                <w:lang w:eastAsia="en-US"/>
              </w:rPr>
            </w:pPr>
            <w:r>
              <w:rPr>
                <w:sz w:val="24"/>
                <w:szCs w:val="24"/>
                <w:lang w:eastAsia="en-US"/>
              </w:rPr>
              <w:t>Lejasciema TIP, Litenes TIP, Rankas TIP darbības koordinēšana</w:t>
            </w:r>
          </w:p>
        </w:tc>
        <w:tc>
          <w:tcPr>
            <w:tcW w:w="1742" w:type="dxa"/>
            <w:tcBorders>
              <w:top w:val="single" w:sz="4" w:space="0" w:color="auto"/>
              <w:left w:val="single" w:sz="4" w:space="0" w:color="auto"/>
              <w:bottom w:val="single" w:sz="4" w:space="0" w:color="auto"/>
              <w:right w:val="single" w:sz="4" w:space="0" w:color="auto"/>
            </w:tcBorders>
            <w:hideMark/>
          </w:tcPr>
          <w:p w:rsidR="00B35FF5" w:rsidRDefault="00B35FF5">
            <w:pPr>
              <w:spacing w:after="200" w:line="276" w:lineRule="auto"/>
              <w:rPr>
                <w:sz w:val="24"/>
                <w:szCs w:val="24"/>
                <w:lang w:eastAsia="en-US"/>
              </w:rPr>
            </w:pPr>
            <w:r>
              <w:rPr>
                <w:sz w:val="24"/>
                <w:szCs w:val="24"/>
                <w:lang w:eastAsia="en-US"/>
              </w:rPr>
              <w:t>Visu gadu</w:t>
            </w:r>
          </w:p>
        </w:tc>
        <w:tc>
          <w:tcPr>
            <w:tcW w:w="1660" w:type="dxa"/>
            <w:tcBorders>
              <w:top w:val="single" w:sz="4" w:space="0" w:color="auto"/>
              <w:left w:val="single" w:sz="4" w:space="0" w:color="auto"/>
              <w:bottom w:val="single" w:sz="4" w:space="0" w:color="auto"/>
              <w:right w:val="single" w:sz="4" w:space="0" w:color="auto"/>
            </w:tcBorders>
            <w:hideMark/>
          </w:tcPr>
          <w:p w:rsidR="00B35FF5" w:rsidRDefault="00B35FF5">
            <w:pPr>
              <w:spacing w:line="276" w:lineRule="auto"/>
              <w:rPr>
                <w:sz w:val="24"/>
                <w:szCs w:val="24"/>
                <w:lang w:eastAsia="en-US"/>
              </w:rPr>
            </w:pPr>
            <w:r>
              <w:rPr>
                <w:sz w:val="24"/>
                <w:szCs w:val="24"/>
                <w:lang w:eastAsia="en-US"/>
              </w:rPr>
              <w:t>TO</w:t>
            </w:r>
          </w:p>
        </w:tc>
      </w:tr>
      <w:tr w:rsidR="00B35FF5" w:rsidTr="00B35FF5">
        <w:tc>
          <w:tcPr>
            <w:tcW w:w="710" w:type="dxa"/>
            <w:tcBorders>
              <w:top w:val="single" w:sz="4" w:space="0" w:color="auto"/>
              <w:left w:val="single" w:sz="4" w:space="0" w:color="auto"/>
              <w:bottom w:val="single" w:sz="4" w:space="0" w:color="auto"/>
              <w:right w:val="single" w:sz="4" w:space="0" w:color="auto"/>
            </w:tcBorders>
            <w:hideMark/>
          </w:tcPr>
          <w:p w:rsidR="00B35FF5" w:rsidRDefault="00B35FF5">
            <w:pPr>
              <w:spacing w:after="200" w:line="276" w:lineRule="auto"/>
              <w:rPr>
                <w:sz w:val="24"/>
                <w:szCs w:val="24"/>
                <w:lang w:eastAsia="en-US"/>
              </w:rPr>
            </w:pPr>
            <w:r>
              <w:rPr>
                <w:sz w:val="24"/>
                <w:szCs w:val="24"/>
                <w:lang w:eastAsia="en-US"/>
              </w:rPr>
              <w:t>60.</w:t>
            </w:r>
          </w:p>
        </w:tc>
        <w:tc>
          <w:tcPr>
            <w:tcW w:w="5670" w:type="dxa"/>
            <w:tcBorders>
              <w:top w:val="single" w:sz="4" w:space="0" w:color="auto"/>
              <w:left w:val="single" w:sz="4" w:space="0" w:color="auto"/>
              <w:bottom w:val="single" w:sz="4" w:space="0" w:color="auto"/>
              <w:right w:val="single" w:sz="4" w:space="0" w:color="auto"/>
            </w:tcBorders>
            <w:hideMark/>
          </w:tcPr>
          <w:p w:rsidR="00B35FF5" w:rsidRDefault="00B35FF5">
            <w:pPr>
              <w:spacing w:after="200" w:line="276" w:lineRule="auto"/>
              <w:rPr>
                <w:sz w:val="24"/>
                <w:szCs w:val="24"/>
                <w:lang w:eastAsia="en-US"/>
              </w:rPr>
            </w:pPr>
            <w:r>
              <w:rPr>
                <w:sz w:val="24"/>
                <w:szCs w:val="24"/>
                <w:lang w:eastAsia="en-US"/>
              </w:rPr>
              <w:t>Gidu darba koordinēšana</w:t>
            </w:r>
          </w:p>
        </w:tc>
        <w:tc>
          <w:tcPr>
            <w:tcW w:w="1742" w:type="dxa"/>
            <w:tcBorders>
              <w:top w:val="single" w:sz="4" w:space="0" w:color="auto"/>
              <w:left w:val="single" w:sz="4" w:space="0" w:color="auto"/>
              <w:bottom w:val="single" w:sz="4" w:space="0" w:color="auto"/>
              <w:right w:val="single" w:sz="4" w:space="0" w:color="auto"/>
            </w:tcBorders>
            <w:hideMark/>
          </w:tcPr>
          <w:p w:rsidR="00B35FF5" w:rsidRDefault="00B35FF5">
            <w:pPr>
              <w:spacing w:after="200" w:line="276" w:lineRule="auto"/>
              <w:rPr>
                <w:sz w:val="24"/>
                <w:szCs w:val="24"/>
                <w:lang w:eastAsia="en-US"/>
              </w:rPr>
            </w:pPr>
            <w:r>
              <w:rPr>
                <w:sz w:val="24"/>
                <w:szCs w:val="24"/>
                <w:lang w:eastAsia="en-US"/>
              </w:rPr>
              <w:t>Visu gadu</w:t>
            </w:r>
          </w:p>
        </w:tc>
        <w:tc>
          <w:tcPr>
            <w:tcW w:w="1660" w:type="dxa"/>
            <w:tcBorders>
              <w:top w:val="single" w:sz="4" w:space="0" w:color="auto"/>
              <w:left w:val="single" w:sz="4" w:space="0" w:color="auto"/>
              <w:bottom w:val="single" w:sz="4" w:space="0" w:color="auto"/>
              <w:right w:val="single" w:sz="4" w:space="0" w:color="auto"/>
            </w:tcBorders>
            <w:hideMark/>
          </w:tcPr>
          <w:p w:rsidR="00B35FF5" w:rsidRDefault="00B35FF5">
            <w:pPr>
              <w:spacing w:line="276" w:lineRule="auto"/>
              <w:rPr>
                <w:sz w:val="24"/>
                <w:szCs w:val="24"/>
                <w:lang w:eastAsia="en-US"/>
              </w:rPr>
            </w:pPr>
            <w:r>
              <w:rPr>
                <w:sz w:val="24"/>
                <w:szCs w:val="24"/>
                <w:lang w:eastAsia="en-US"/>
              </w:rPr>
              <w:t>TO</w:t>
            </w:r>
          </w:p>
        </w:tc>
      </w:tr>
      <w:tr w:rsidR="00B35FF5" w:rsidTr="00B35FF5">
        <w:tc>
          <w:tcPr>
            <w:tcW w:w="710" w:type="dxa"/>
            <w:tcBorders>
              <w:top w:val="single" w:sz="4" w:space="0" w:color="auto"/>
              <w:left w:val="single" w:sz="4" w:space="0" w:color="auto"/>
              <w:bottom w:val="single" w:sz="4" w:space="0" w:color="auto"/>
              <w:right w:val="single" w:sz="4" w:space="0" w:color="auto"/>
            </w:tcBorders>
            <w:hideMark/>
          </w:tcPr>
          <w:p w:rsidR="00B35FF5" w:rsidRDefault="00B35FF5">
            <w:pPr>
              <w:spacing w:after="200" w:line="276" w:lineRule="auto"/>
              <w:rPr>
                <w:sz w:val="24"/>
                <w:szCs w:val="24"/>
                <w:lang w:eastAsia="en-US"/>
              </w:rPr>
            </w:pPr>
            <w:r>
              <w:rPr>
                <w:sz w:val="24"/>
                <w:szCs w:val="24"/>
                <w:lang w:eastAsia="en-US"/>
              </w:rPr>
              <w:t>61.</w:t>
            </w:r>
          </w:p>
        </w:tc>
        <w:tc>
          <w:tcPr>
            <w:tcW w:w="5670" w:type="dxa"/>
            <w:tcBorders>
              <w:top w:val="single" w:sz="4" w:space="0" w:color="auto"/>
              <w:left w:val="single" w:sz="4" w:space="0" w:color="auto"/>
              <w:bottom w:val="single" w:sz="4" w:space="0" w:color="auto"/>
              <w:right w:val="single" w:sz="4" w:space="0" w:color="auto"/>
            </w:tcBorders>
            <w:hideMark/>
          </w:tcPr>
          <w:p w:rsidR="00B35FF5" w:rsidRDefault="00B35FF5">
            <w:pPr>
              <w:spacing w:after="200" w:line="276" w:lineRule="auto"/>
              <w:rPr>
                <w:sz w:val="24"/>
                <w:szCs w:val="24"/>
                <w:lang w:eastAsia="en-US"/>
              </w:rPr>
            </w:pPr>
            <w:r>
              <w:rPr>
                <w:sz w:val="24"/>
                <w:szCs w:val="24"/>
                <w:lang w:eastAsia="en-US"/>
              </w:rPr>
              <w:t>Novada prezentējošo suvenīru piedāvājumu klāsta atjaunošana, papildināšana</w:t>
            </w:r>
          </w:p>
        </w:tc>
        <w:tc>
          <w:tcPr>
            <w:tcW w:w="1742" w:type="dxa"/>
            <w:tcBorders>
              <w:top w:val="single" w:sz="4" w:space="0" w:color="auto"/>
              <w:left w:val="single" w:sz="4" w:space="0" w:color="auto"/>
              <w:bottom w:val="single" w:sz="4" w:space="0" w:color="auto"/>
              <w:right w:val="single" w:sz="4" w:space="0" w:color="auto"/>
            </w:tcBorders>
            <w:hideMark/>
          </w:tcPr>
          <w:p w:rsidR="00B35FF5" w:rsidRDefault="00B35FF5">
            <w:pPr>
              <w:spacing w:after="200" w:line="276" w:lineRule="auto"/>
              <w:rPr>
                <w:sz w:val="24"/>
                <w:szCs w:val="24"/>
                <w:lang w:eastAsia="en-US"/>
              </w:rPr>
            </w:pPr>
            <w:r>
              <w:rPr>
                <w:sz w:val="24"/>
                <w:szCs w:val="24"/>
                <w:lang w:eastAsia="en-US"/>
              </w:rPr>
              <w:t>Visu gadu</w:t>
            </w:r>
          </w:p>
        </w:tc>
        <w:tc>
          <w:tcPr>
            <w:tcW w:w="1660" w:type="dxa"/>
            <w:tcBorders>
              <w:top w:val="single" w:sz="4" w:space="0" w:color="auto"/>
              <w:left w:val="single" w:sz="4" w:space="0" w:color="auto"/>
              <w:bottom w:val="single" w:sz="4" w:space="0" w:color="auto"/>
              <w:right w:val="single" w:sz="4" w:space="0" w:color="auto"/>
            </w:tcBorders>
            <w:hideMark/>
          </w:tcPr>
          <w:p w:rsidR="00B35FF5" w:rsidRDefault="00B35FF5">
            <w:pPr>
              <w:spacing w:line="276" w:lineRule="auto"/>
              <w:rPr>
                <w:sz w:val="24"/>
                <w:szCs w:val="24"/>
                <w:lang w:eastAsia="en-US"/>
              </w:rPr>
            </w:pPr>
            <w:r>
              <w:rPr>
                <w:sz w:val="24"/>
                <w:szCs w:val="24"/>
                <w:lang w:eastAsia="en-US"/>
              </w:rPr>
              <w:t>TO</w:t>
            </w:r>
          </w:p>
        </w:tc>
      </w:tr>
      <w:tr w:rsidR="00B35FF5" w:rsidTr="00B35FF5">
        <w:tc>
          <w:tcPr>
            <w:tcW w:w="710" w:type="dxa"/>
            <w:tcBorders>
              <w:top w:val="single" w:sz="4" w:space="0" w:color="auto"/>
              <w:left w:val="single" w:sz="4" w:space="0" w:color="auto"/>
              <w:bottom w:val="single" w:sz="4" w:space="0" w:color="auto"/>
              <w:right w:val="single" w:sz="4" w:space="0" w:color="auto"/>
            </w:tcBorders>
            <w:hideMark/>
          </w:tcPr>
          <w:p w:rsidR="00B35FF5" w:rsidRDefault="00B35FF5">
            <w:pPr>
              <w:spacing w:after="200" w:line="276" w:lineRule="auto"/>
              <w:rPr>
                <w:sz w:val="24"/>
                <w:szCs w:val="24"/>
                <w:lang w:eastAsia="en-US"/>
              </w:rPr>
            </w:pPr>
            <w:r>
              <w:rPr>
                <w:sz w:val="24"/>
                <w:szCs w:val="24"/>
                <w:lang w:eastAsia="en-US"/>
              </w:rPr>
              <w:t>62.</w:t>
            </w:r>
          </w:p>
        </w:tc>
        <w:tc>
          <w:tcPr>
            <w:tcW w:w="5670" w:type="dxa"/>
            <w:tcBorders>
              <w:top w:val="single" w:sz="4" w:space="0" w:color="auto"/>
              <w:left w:val="single" w:sz="4" w:space="0" w:color="auto"/>
              <w:bottom w:val="single" w:sz="4" w:space="0" w:color="auto"/>
              <w:right w:val="single" w:sz="4" w:space="0" w:color="auto"/>
            </w:tcBorders>
            <w:hideMark/>
          </w:tcPr>
          <w:p w:rsidR="00B35FF5" w:rsidRDefault="00B35FF5">
            <w:pPr>
              <w:spacing w:after="200" w:line="276" w:lineRule="auto"/>
              <w:rPr>
                <w:sz w:val="24"/>
                <w:szCs w:val="24"/>
                <w:lang w:eastAsia="en-US"/>
              </w:rPr>
            </w:pPr>
            <w:r>
              <w:rPr>
                <w:sz w:val="24"/>
                <w:szCs w:val="24"/>
                <w:lang w:eastAsia="en-US"/>
              </w:rPr>
              <w:t>Brīvdienu maršrutu izstrāde un veidošana (tematiskie piedāvājumi, piemēram, atpūtai pie ūdens, garšas maršruts, Lieldienu brīvdienu maršruts, kāzu svinību norišu vietu piedāvājums u.c.)</w:t>
            </w:r>
          </w:p>
        </w:tc>
        <w:tc>
          <w:tcPr>
            <w:tcW w:w="1742" w:type="dxa"/>
            <w:tcBorders>
              <w:top w:val="single" w:sz="4" w:space="0" w:color="auto"/>
              <w:left w:val="single" w:sz="4" w:space="0" w:color="auto"/>
              <w:bottom w:val="single" w:sz="4" w:space="0" w:color="auto"/>
              <w:right w:val="single" w:sz="4" w:space="0" w:color="auto"/>
            </w:tcBorders>
            <w:hideMark/>
          </w:tcPr>
          <w:p w:rsidR="00B35FF5" w:rsidRDefault="00B35FF5">
            <w:pPr>
              <w:spacing w:after="200" w:line="276" w:lineRule="auto"/>
              <w:rPr>
                <w:sz w:val="24"/>
                <w:szCs w:val="24"/>
                <w:lang w:eastAsia="en-US"/>
              </w:rPr>
            </w:pPr>
            <w:r>
              <w:rPr>
                <w:sz w:val="24"/>
                <w:szCs w:val="24"/>
                <w:lang w:eastAsia="en-US"/>
              </w:rPr>
              <w:t>Visu gadu</w:t>
            </w:r>
          </w:p>
        </w:tc>
        <w:tc>
          <w:tcPr>
            <w:tcW w:w="1660" w:type="dxa"/>
            <w:tcBorders>
              <w:top w:val="single" w:sz="4" w:space="0" w:color="auto"/>
              <w:left w:val="single" w:sz="4" w:space="0" w:color="auto"/>
              <w:bottom w:val="single" w:sz="4" w:space="0" w:color="auto"/>
              <w:right w:val="single" w:sz="4" w:space="0" w:color="auto"/>
            </w:tcBorders>
            <w:hideMark/>
          </w:tcPr>
          <w:p w:rsidR="00B35FF5" w:rsidRDefault="00B35FF5">
            <w:pPr>
              <w:spacing w:line="276" w:lineRule="auto"/>
              <w:rPr>
                <w:sz w:val="24"/>
                <w:szCs w:val="24"/>
                <w:lang w:eastAsia="en-US"/>
              </w:rPr>
            </w:pPr>
            <w:r>
              <w:rPr>
                <w:sz w:val="24"/>
                <w:szCs w:val="24"/>
                <w:lang w:eastAsia="en-US"/>
              </w:rPr>
              <w:t>TO, TIK</w:t>
            </w:r>
          </w:p>
        </w:tc>
      </w:tr>
      <w:tr w:rsidR="00B35FF5" w:rsidTr="00B35FF5">
        <w:tc>
          <w:tcPr>
            <w:tcW w:w="710" w:type="dxa"/>
            <w:tcBorders>
              <w:top w:val="single" w:sz="4" w:space="0" w:color="auto"/>
              <w:left w:val="single" w:sz="4" w:space="0" w:color="auto"/>
              <w:bottom w:val="single" w:sz="4" w:space="0" w:color="auto"/>
              <w:right w:val="single" w:sz="4" w:space="0" w:color="auto"/>
            </w:tcBorders>
            <w:hideMark/>
          </w:tcPr>
          <w:p w:rsidR="00B35FF5" w:rsidRDefault="00B35FF5">
            <w:pPr>
              <w:spacing w:after="200" w:line="276" w:lineRule="auto"/>
              <w:rPr>
                <w:sz w:val="24"/>
                <w:szCs w:val="24"/>
                <w:lang w:eastAsia="en-US"/>
              </w:rPr>
            </w:pPr>
            <w:r>
              <w:rPr>
                <w:sz w:val="24"/>
                <w:szCs w:val="24"/>
                <w:lang w:eastAsia="en-US"/>
              </w:rPr>
              <w:t>63.</w:t>
            </w:r>
          </w:p>
        </w:tc>
        <w:tc>
          <w:tcPr>
            <w:tcW w:w="5670" w:type="dxa"/>
            <w:tcBorders>
              <w:top w:val="single" w:sz="4" w:space="0" w:color="auto"/>
              <w:left w:val="single" w:sz="4" w:space="0" w:color="auto"/>
              <w:bottom w:val="single" w:sz="4" w:space="0" w:color="auto"/>
              <w:right w:val="single" w:sz="4" w:space="0" w:color="auto"/>
            </w:tcBorders>
            <w:hideMark/>
          </w:tcPr>
          <w:p w:rsidR="00B35FF5" w:rsidRDefault="00B35FF5">
            <w:pPr>
              <w:spacing w:after="200" w:line="276" w:lineRule="auto"/>
              <w:rPr>
                <w:sz w:val="24"/>
                <w:szCs w:val="24"/>
                <w:lang w:eastAsia="en-US"/>
              </w:rPr>
            </w:pPr>
            <w:r>
              <w:rPr>
                <w:sz w:val="24"/>
                <w:szCs w:val="24"/>
                <w:lang w:eastAsia="en-US"/>
              </w:rPr>
              <w:t>Regulāra informācijas aprite ar LIAA, Vidzemes plānošanas reģionu, Vidzemes tūrisma asociāciju, tūrisma un ziņu portāliem</w:t>
            </w:r>
            <w:r>
              <w:rPr>
                <w:sz w:val="24"/>
                <w:szCs w:val="24"/>
                <w:lang w:eastAsia="en-US"/>
              </w:rPr>
              <w:tab/>
            </w:r>
          </w:p>
        </w:tc>
        <w:tc>
          <w:tcPr>
            <w:tcW w:w="1742" w:type="dxa"/>
            <w:tcBorders>
              <w:top w:val="single" w:sz="4" w:space="0" w:color="auto"/>
              <w:left w:val="single" w:sz="4" w:space="0" w:color="auto"/>
              <w:bottom w:val="single" w:sz="4" w:space="0" w:color="auto"/>
              <w:right w:val="single" w:sz="4" w:space="0" w:color="auto"/>
            </w:tcBorders>
            <w:hideMark/>
          </w:tcPr>
          <w:p w:rsidR="00B35FF5" w:rsidRDefault="00B35FF5">
            <w:pPr>
              <w:spacing w:after="200" w:line="276" w:lineRule="auto"/>
              <w:rPr>
                <w:sz w:val="24"/>
                <w:szCs w:val="24"/>
                <w:lang w:eastAsia="en-US"/>
              </w:rPr>
            </w:pPr>
            <w:r>
              <w:rPr>
                <w:sz w:val="24"/>
                <w:szCs w:val="24"/>
                <w:lang w:eastAsia="en-US"/>
              </w:rPr>
              <w:t>Visu gadu</w:t>
            </w:r>
          </w:p>
        </w:tc>
        <w:tc>
          <w:tcPr>
            <w:tcW w:w="1660" w:type="dxa"/>
            <w:tcBorders>
              <w:top w:val="single" w:sz="4" w:space="0" w:color="auto"/>
              <w:left w:val="single" w:sz="4" w:space="0" w:color="auto"/>
              <w:bottom w:val="single" w:sz="4" w:space="0" w:color="auto"/>
              <w:right w:val="single" w:sz="4" w:space="0" w:color="auto"/>
            </w:tcBorders>
            <w:hideMark/>
          </w:tcPr>
          <w:p w:rsidR="00B35FF5" w:rsidRDefault="00B35FF5">
            <w:pPr>
              <w:spacing w:line="276" w:lineRule="auto"/>
              <w:rPr>
                <w:sz w:val="24"/>
                <w:szCs w:val="24"/>
                <w:lang w:eastAsia="en-US"/>
              </w:rPr>
            </w:pPr>
            <w:r>
              <w:rPr>
                <w:sz w:val="24"/>
                <w:szCs w:val="24"/>
                <w:lang w:eastAsia="en-US"/>
              </w:rPr>
              <w:t>SM</w:t>
            </w:r>
          </w:p>
        </w:tc>
      </w:tr>
      <w:tr w:rsidR="00B35FF5" w:rsidTr="00B35FF5">
        <w:tc>
          <w:tcPr>
            <w:tcW w:w="710" w:type="dxa"/>
            <w:tcBorders>
              <w:top w:val="single" w:sz="4" w:space="0" w:color="auto"/>
              <w:left w:val="single" w:sz="4" w:space="0" w:color="auto"/>
              <w:bottom w:val="single" w:sz="4" w:space="0" w:color="auto"/>
              <w:right w:val="single" w:sz="4" w:space="0" w:color="auto"/>
            </w:tcBorders>
            <w:hideMark/>
          </w:tcPr>
          <w:p w:rsidR="00B35FF5" w:rsidRDefault="00B35FF5">
            <w:pPr>
              <w:spacing w:after="200" w:line="276" w:lineRule="auto"/>
              <w:rPr>
                <w:sz w:val="24"/>
                <w:szCs w:val="24"/>
                <w:lang w:eastAsia="en-US"/>
              </w:rPr>
            </w:pPr>
            <w:r>
              <w:rPr>
                <w:sz w:val="24"/>
                <w:szCs w:val="24"/>
                <w:lang w:eastAsia="en-US"/>
              </w:rPr>
              <w:t>64.</w:t>
            </w:r>
          </w:p>
        </w:tc>
        <w:tc>
          <w:tcPr>
            <w:tcW w:w="5670" w:type="dxa"/>
            <w:tcBorders>
              <w:top w:val="single" w:sz="4" w:space="0" w:color="auto"/>
              <w:left w:val="single" w:sz="4" w:space="0" w:color="auto"/>
              <w:bottom w:val="single" w:sz="4" w:space="0" w:color="auto"/>
              <w:right w:val="single" w:sz="4" w:space="0" w:color="auto"/>
            </w:tcBorders>
            <w:hideMark/>
          </w:tcPr>
          <w:p w:rsidR="00B35FF5" w:rsidRDefault="00B35FF5">
            <w:pPr>
              <w:spacing w:after="200" w:line="276" w:lineRule="auto"/>
              <w:rPr>
                <w:sz w:val="24"/>
                <w:szCs w:val="24"/>
                <w:lang w:eastAsia="en-US"/>
              </w:rPr>
            </w:pPr>
            <w:r>
              <w:rPr>
                <w:sz w:val="24"/>
                <w:szCs w:val="24"/>
                <w:lang w:eastAsia="en-US"/>
              </w:rPr>
              <w:t xml:space="preserve">Sociālo tīklu profilu (draugiem.lv; facebook.com; twitter.com;instagram.com; youtube.com un mājaslapas </w:t>
            </w:r>
            <w:hyperlink r:id="rId78" w:history="1">
              <w:r>
                <w:rPr>
                  <w:rStyle w:val="Hipersaite"/>
                  <w:sz w:val="24"/>
                  <w:szCs w:val="24"/>
                  <w:lang w:eastAsia="en-US"/>
                </w:rPr>
                <w:t>www.visitgulbene.lv</w:t>
              </w:r>
            </w:hyperlink>
            <w:r>
              <w:rPr>
                <w:sz w:val="24"/>
                <w:szCs w:val="24"/>
                <w:lang w:eastAsia="en-US"/>
              </w:rPr>
              <w:t xml:space="preserve"> administrēšana un tūrisma piedāvājumu informācijas izplatīšana</w:t>
            </w:r>
          </w:p>
        </w:tc>
        <w:tc>
          <w:tcPr>
            <w:tcW w:w="1742" w:type="dxa"/>
            <w:tcBorders>
              <w:top w:val="single" w:sz="4" w:space="0" w:color="auto"/>
              <w:left w:val="single" w:sz="4" w:space="0" w:color="auto"/>
              <w:bottom w:val="single" w:sz="4" w:space="0" w:color="auto"/>
              <w:right w:val="single" w:sz="4" w:space="0" w:color="auto"/>
            </w:tcBorders>
            <w:hideMark/>
          </w:tcPr>
          <w:p w:rsidR="00B35FF5" w:rsidRDefault="00B35FF5">
            <w:pPr>
              <w:spacing w:after="200" w:line="276" w:lineRule="auto"/>
              <w:rPr>
                <w:sz w:val="24"/>
                <w:szCs w:val="24"/>
                <w:lang w:eastAsia="en-US"/>
              </w:rPr>
            </w:pPr>
            <w:r>
              <w:rPr>
                <w:sz w:val="24"/>
                <w:szCs w:val="24"/>
                <w:lang w:eastAsia="en-US"/>
              </w:rPr>
              <w:t>Visu gadu</w:t>
            </w:r>
          </w:p>
        </w:tc>
        <w:tc>
          <w:tcPr>
            <w:tcW w:w="1660" w:type="dxa"/>
            <w:tcBorders>
              <w:top w:val="single" w:sz="4" w:space="0" w:color="auto"/>
              <w:left w:val="single" w:sz="4" w:space="0" w:color="auto"/>
              <w:bottom w:val="single" w:sz="4" w:space="0" w:color="auto"/>
              <w:right w:val="single" w:sz="4" w:space="0" w:color="auto"/>
            </w:tcBorders>
            <w:hideMark/>
          </w:tcPr>
          <w:p w:rsidR="00B35FF5" w:rsidRDefault="00B35FF5">
            <w:pPr>
              <w:spacing w:line="276" w:lineRule="auto"/>
              <w:rPr>
                <w:sz w:val="24"/>
                <w:szCs w:val="24"/>
                <w:lang w:eastAsia="en-US"/>
              </w:rPr>
            </w:pPr>
            <w:r>
              <w:rPr>
                <w:sz w:val="24"/>
                <w:szCs w:val="24"/>
                <w:lang w:eastAsia="en-US"/>
              </w:rPr>
              <w:t>SM</w:t>
            </w:r>
          </w:p>
        </w:tc>
      </w:tr>
      <w:tr w:rsidR="00B35FF5" w:rsidTr="00B35FF5">
        <w:tc>
          <w:tcPr>
            <w:tcW w:w="710" w:type="dxa"/>
            <w:tcBorders>
              <w:top w:val="single" w:sz="4" w:space="0" w:color="auto"/>
              <w:left w:val="single" w:sz="4" w:space="0" w:color="auto"/>
              <w:bottom w:val="single" w:sz="4" w:space="0" w:color="auto"/>
              <w:right w:val="single" w:sz="4" w:space="0" w:color="auto"/>
            </w:tcBorders>
            <w:hideMark/>
          </w:tcPr>
          <w:p w:rsidR="00B35FF5" w:rsidRDefault="00B35FF5">
            <w:pPr>
              <w:spacing w:after="200" w:line="276" w:lineRule="auto"/>
              <w:rPr>
                <w:sz w:val="24"/>
                <w:szCs w:val="24"/>
                <w:lang w:eastAsia="en-US"/>
              </w:rPr>
            </w:pPr>
            <w:r>
              <w:rPr>
                <w:sz w:val="24"/>
                <w:szCs w:val="24"/>
                <w:lang w:eastAsia="en-US"/>
              </w:rPr>
              <w:t>65.</w:t>
            </w:r>
          </w:p>
        </w:tc>
        <w:tc>
          <w:tcPr>
            <w:tcW w:w="5670" w:type="dxa"/>
            <w:tcBorders>
              <w:top w:val="single" w:sz="4" w:space="0" w:color="auto"/>
              <w:left w:val="single" w:sz="4" w:space="0" w:color="auto"/>
              <w:bottom w:val="single" w:sz="4" w:space="0" w:color="auto"/>
              <w:right w:val="single" w:sz="4" w:space="0" w:color="auto"/>
            </w:tcBorders>
            <w:hideMark/>
          </w:tcPr>
          <w:p w:rsidR="00B35FF5" w:rsidRDefault="00B35FF5">
            <w:pPr>
              <w:spacing w:after="200" w:line="276" w:lineRule="auto"/>
              <w:rPr>
                <w:sz w:val="24"/>
                <w:szCs w:val="24"/>
                <w:lang w:eastAsia="en-US"/>
              </w:rPr>
            </w:pPr>
            <w:r>
              <w:rPr>
                <w:sz w:val="24"/>
                <w:szCs w:val="24"/>
                <w:lang w:eastAsia="en-US"/>
              </w:rPr>
              <w:t>Tūrisma objektu informācijas atjaunošana mājaslapā (informācijas par jaunajiem tūrisma objektiem – pievienošana)</w:t>
            </w:r>
          </w:p>
          <w:p w:rsidR="00B35FF5" w:rsidRDefault="009F5028">
            <w:pPr>
              <w:rPr>
                <w:color w:val="0000FF"/>
                <w:sz w:val="24"/>
                <w:szCs w:val="24"/>
                <w:u w:val="single"/>
                <w:lang w:eastAsia="en-US"/>
              </w:rPr>
            </w:pPr>
            <w:hyperlink r:id="rId79" w:history="1">
              <w:r w:rsidR="00B35FF5">
                <w:rPr>
                  <w:rStyle w:val="Hipersaite"/>
                  <w:sz w:val="24"/>
                  <w:szCs w:val="24"/>
                  <w:lang w:eastAsia="en-US"/>
                </w:rPr>
                <w:t>www.visitgulbene.lv</w:t>
              </w:r>
            </w:hyperlink>
          </w:p>
          <w:p w:rsidR="00B35FF5" w:rsidRDefault="00B35FF5">
            <w:pPr>
              <w:rPr>
                <w:sz w:val="24"/>
                <w:szCs w:val="24"/>
                <w:lang w:eastAsia="en-US"/>
              </w:rPr>
            </w:pPr>
            <w:r>
              <w:rPr>
                <w:color w:val="0000FF"/>
                <w:sz w:val="24"/>
                <w:szCs w:val="24"/>
                <w:u w:val="single"/>
                <w:lang w:eastAsia="en-US"/>
              </w:rPr>
              <w:t>www.stameriena.lv/turisms/</w:t>
            </w:r>
          </w:p>
        </w:tc>
        <w:tc>
          <w:tcPr>
            <w:tcW w:w="1742" w:type="dxa"/>
            <w:tcBorders>
              <w:top w:val="single" w:sz="4" w:space="0" w:color="auto"/>
              <w:left w:val="single" w:sz="4" w:space="0" w:color="auto"/>
              <w:bottom w:val="single" w:sz="4" w:space="0" w:color="auto"/>
              <w:right w:val="single" w:sz="4" w:space="0" w:color="auto"/>
            </w:tcBorders>
            <w:hideMark/>
          </w:tcPr>
          <w:p w:rsidR="00B35FF5" w:rsidRDefault="00B35FF5">
            <w:pPr>
              <w:spacing w:after="200" w:line="276" w:lineRule="auto"/>
              <w:rPr>
                <w:sz w:val="24"/>
                <w:szCs w:val="24"/>
                <w:lang w:eastAsia="en-US"/>
              </w:rPr>
            </w:pPr>
            <w:r>
              <w:rPr>
                <w:sz w:val="24"/>
                <w:szCs w:val="24"/>
                <w:lang w:eastAsia="en-US"/>
              </w:rPr>
              <w:t>Visu gadu</w:t>
            </w:r>
          </w:p>
        </w:tc>
        <w:tc>
          <w:tcPr>
            <w:tcW w:w="1660" w:type="dxa"/>
            <w:tcBorders>
              <w:top w:val="single" w:sz="4" w:space="0" w:color="auto"/>
              <w:left w:val="single" w:sz="4" w:space="0" w:color="auto"/>
              <w:bottom w:val="single" w:sz="4" w:space="0" w:color="auto"/>
              <w:right w:val="single" w:sz="4" w:space="0" w:color="auto"/>
            </w:tcBorders>
          </w:tcPr>
          <w:p w:rsidR="00B35FF5" w:rsidRDefault="00B35FF5">
            <w:pPr>
              <w:rPr>
                <w:sz w:val="24"/>
                <w:szCs w:val="24"/>
                <w:lang w:eastAsia="en-US"/>
              </w:rPr>
            </w:pPr>
            <w:r>
              <w:rPr>
                <w:sz w:val="24"/>
                <w:szCs w:val="24"/>
                <w:lang w:eastAsia="en-US"/>
              </w:rPr>
              <w:t>TO, SM, TIK</w:t>
            </w:r>
          </w:p>
          <w:p w:rsidR="00B35FF5" w:rsidRDefault="00B35FF5">
            <w:pPr>
              <w:spacing w:line="276" w:lineRule="auto"/>
              <w:rPr>
                <w:sz w:val="24"/>
                <w:szCs w:val="24"/>
                <w:lang w:eastAsia="en-US"/>
              </w:rPr>
            </w:pPr>
          </w:p>
        </w:tc>
      </w:tr>
      <w:tr w:rsidR="00B35FF5" w:rsidTr="00B35FF5">
        <w:tc>
          <w:tcPr>
            <w:tcW w:w="710" w:type="dxa"/>
            <w:tcBorders>
              <w:top w:val="single" w:sz="4" w:space="0" w:color="auto"/>
              <w:left w:val="single" w:sz="4" w:space="0" w:color="auto"/>
              <w:bottom w:val="single" w:sz="4" w:space="0" w:color="auto"/>
              <w:right w:val="single" w:sz="4" w:space="0" w:color="auto"/>
            </w:tcBorders>
            <w:hideMark/>
          </w:tcPr>
          <w:p w:rsidR="00B35FF5" w:rsidRDefault="00B35FF5">
            <w:pPr>
              <w:spacing w:after="200" w:line="276" w:lineRule="auto"/>
              <w:rPr>
                <w:sz w:val="24"/>
                <w:szCs w:val="24"/>
                <w:lang w:eastAsia="en-US"/>
              </w:rPr>
            </w:pPr>
            <w:r>
              <w:rPr>
                <w:sz w:val="24"/>
                <w:szCs w:val="24"/>
                <w:lang w:eastAsia="en-US"/>
              </w:rPr>
              <w:t>66.</w:t>
            </w:r>
          </w:p>
        </w:tc>
        <w:tc>
          <w:tcPr>
            <w:tcW w:w="5670" w:type="dxa"/>
            <w:tcBorders>
              <w:top w:val="single" w:sz="4" w:space="0" w:color="auto"/>
              <w:left w:val="single" w:sz="4" w:space="0" w:color="auto"/>
              <w:bottom w:val="single" w:sz="4" w:space="0" w:color="auto"/>
              <w:right w:val="single" w:sz="4" w:space="0" w:color="auto"/>
            </w:tcBorders>
            <w:hideMark/>
          </w:tcPr>
          <w:p w:rsidR="00B35FF5" w:rsidRDefault="00B35FF5">
            <w:pPr>
              <w:spacing w:after="200" w:line="276" w:lineRule="auto"/>
              <w:rPr>
                <w:sz w:val="24"/>
                <w:szCs w:val="24"/>
                <w:lang w:eastAsia="en-US"/>
              </w:rPr>
            </w:pPr>
            <w:r>
              <w:rPr>
                <w:sz w:val="24"/>
                <w:szCs w:val="24"/>
                <w:lang w:eastAsia="en-US"/>
              </w:rPr>
              <w:t xml:space="preserve">Video, radio sižetu veidošana. </w:t>
            </w:r>
            <w:proofErr w:type="spellStart"/>
            <w:r>
              <w:rPr>
                <w:sz w:val="24"/>
                <w:szCs w:val="24"/>
                <w:lang w:eastAsia="en-US"/>
              </w:rPr>
              <w:t>Reklāmrakstu</w:t>
            </w:r>
            <w:proofErr w:type="spellEnd"/>
            <w:r>
              <w:rPr>
                <w:sz w:val="24"/>
                <w:szCs w:val="24"/>
                <w:lang w:eastAsia="en-US"/>
              </w:rPr>
              <w:t xml:space="preserve"> veidošana lielākajiem Latvijas un Igaunijas laikrakstiem.</w:t>
            </w:r>
          </w:p>
        </w:tc>
        <w:tc>
          <w:tcPr>
            <w:tcW w:w="1742" w:type="dxa"/>
            <w:tcBorders>
              <w:top w:val="single" w:sz="4" w:space="0" w:color="auto"/>
              <w:left w:val="single" w:sz="4" w:space="0" w:color="auto"/>
              <w:bottom w:val="single" w:sz="4" w:space="0" w:color="auto"/>
              <w:right w:val="single" w:sz="4" w:space="0" w:color="auto"/>
            </w:tcBorders>
            <w:hideMark/>
          </w:tcPr>
          <w:p w:rsidR="00B35FF5" w:rsidRDefault="00B35FF5">
            <w:pPr>
              <w:spacing w:after="200" w:line="276" w:lineRule="auto"/>
              <w:rPr>
                <w:sz w:val="24"/>
                <w:szCs w:val="24"/>
                <w:lang w:eastAsia="en-US"/>
              </w:rPr>
            </w:pPr>
            <w:r>
              <w:rPr>
                <w:sz w:val="24"/>
                <w:szCs w:val="24"/>
                <w:lang w:eastAsia="en-US"/>
              </w:rPr>
              <w:t>Vairākas reizes gadā</w:t>
            </w:r>
          </w:p>
        </w:tc>
        <w:tc>
          <w:tcPr>
            <w:tcW w:w="1660" w:type="dxa"/>
            <w:tcBorders>
              <w:top w:val="single" w:sz="4" w:space="0" w:color="auto"/>
              <w:left w:val="single" w:sz="4" w:space="0" w:color="auto"/>
              <w:bottom w:val="single" w:sz="4" w:space="0" w:color="auto"/>
              <w:right w:val="single" w:sz="4" w:space="0" w:color="auto"/>
            </w:tcBorders>
            <w:hideMark/>
          </w:tcPr>
          <w:p w:rsidR="00B35FF5" w:rsidRDefault="00B35FF5">
            <w:pPr>
              <w:rPr>
                <w:sz w:val="24"/>
                <w:szCs w:val="24"/>
                <w:lang w:eastAsia="en-US"/>
              </w:rPr>
            </w:pPr>
            <w:r>
              <w:rPr>
                <w:sz w:val="24"/>
                <w:szCs w:val="24"/>
                <w:lang w:eastAsia="en-US"/>
              </w:rPr>
              <w:t>SM, TO</w:t>
            </w:r>
          </w:p>
        </w:tc>
      </w:tr>
      <w:tr w:rsidR="00B35FF5" w:rsidTr="00B35FF5">
        <w:tc>
          <w:tcPr>
            <w:tcW w:w="710" w:type="dxa"/>
            <w:tcBorders>
              <w:top w:val="single" w:sz="4" w:space="0" w:color="auto"/>
              <w:left w:val="single" w:sz="4" w:space="0" w:color="auto"/>
              <w:bottom w:val="single" w:sz="4" w:space="0" w:color="auto"/>
              <w:right w:val="single" w:sz="4" w:space="0" w:color="auto"/>
            </w:tcBorders>
            <w:hideMark/>
          </w:tcPr>
          <w:p w:rsidR="00B35FF5" w:rsidRDefault="00B35FF5">
            <w:pPr>
              <w:spacing w:after="200" w:line="276" w:lineRule="auto"/>
              <w:rPr>
                <w:sz w:val="24"/>
                <w:szCs w:val="24"/>
                <w:lang w:eastAsia="en-US"/>
              </w:rPr>
            </w:pPr>
            <w:r>
              <w:rPr>
                <w:sz w:val="24"/>
                <w:szCs w:val="24"/>
                <w:lang w:eastAsia="en-US"/>
              </w:rPr>
              <w:t>67.</w:t>
            </w:r>
          </w:p>
        </w:tc>
        <w:tc>
          <w:tcPr>
            <w:tcW w:w="5670" w:type="dxa"/>
            <w:tcBorders>
              <w:top w:val="single" w:sz="4" w:space="0" w:color="auto"/>
              <w:left w:val="single" w:sz="4" w:space="0" w:color="auto"/>
              <w:bottom w:val="single" w:sz="4" w:space="0" w:color="auto"/>
              <w:right w:val="single" w:sz="4" w:space="0" w:color="auto"/>
            </w:tcBorders>
            <w:hideMark/>
          </w:tcPr>
          <w:p w:rsidR="00B35FF5" w:rsidRDefault="00B35FF5">
            <w:pPr>
              <w:spacing w:after="200" w:line="276" w:lineRule="auto"/>
              <w:rPr>
                <w:sz w:val="24"/>
                <w:szCs w:val="24"/>
                <w:lang w:eastAsia="en-US"/>
              </w:rPr>
            </w:pPr>
            <w:r>
              <w:rPr>
                <w:sz w:val="24"/>
                <w:szCs w:val="24"/>
                <w:lang w:eastAsia="en-US"/>
              </w:rPr>
              <w:t>Tradicionālo pasākumu (Lieldienas, Valentīna diena, Mātes diena, Tēva diena u.c.)  īpašie piedāvājumi IIC “Dzelzceļš un Tvaiks”</w:t>
            </w:r>
          </w:p>
        </w:tc>
        <w:tc>
          <w:tcPr>
            <w:tcW w:w="1742" w:type="dxa"/>
            <w:tcBorders>
              <w:top w:val="single" w:sz="4" w:space="0" w:color="auto"/>
              <w:left w:val="single" w:sz="4" w:space="0" w:color="auto"/>
              <w:bottom w:val="single" w:sz="4" w:space="0" w:color="auto"/>
              <w:right w:val="single" w:sz="4" w:space="0" w:color="auto"/>
            </w:tcBorders>
            <w:hideMark/>
          </w:tcPr>
          <w:p w:rsidR="00B35FF5" w:rsidRDefault="00B35FF5">
            <w:pPr>
              <w:spacing w:after="200" w:line="276" w:lineRule="auto"/>
              <w:rPr>
                <w:sz w:val="24"/>
                <w:szCs w:val="24"/>
                <w:lang w:eastAsia="en-US"/>
              </w:rPr>
            </w:pPr>
            <w:r>
              <w:rPr>
                <w:sz w:val="24"/>
                <w:szCs w:val="24"/>
                <w:lang w:eastAsia="en-US"/>
              </w:rPr>
              <w:t>Visu gadu</w:t>
            </w:r>
          </w:p>
        </w:tc>
        <w:tc>
          <w:tcPr>
            <w:tcW w:w="1660" w:type="dxa"/>
            <w:tcBorders>
              <w:top w:val="single" w:sz="4" w:space="0" w:color="auto"/>
              <w:left w:val="single" w:sz="4" w:space="0" w:color="auto"/>
              <w:bottom w:val="single" w:sz="4" w:space="0" w:color="auto"/>
              <w:right w:val="single" w:sz="4" w:space="0" w:color="auto"/>
            </w:tcBorders>
            <w:hideMark/>
          </w:tcPr>
          <w:p w:rsidR="00B35FF5" w:rsidRDefault="00B35FF5">
            <w:pPr>
              <w:rPr>
                <w:sz w:val="24"/>
                <w:szCs w:val="24"/>
                <w:lang w:eastAsia="en-US"/>
              </w:rPr>
            </w:pPr>
            <w:r>
              <w:rPr>
                <w:sz w:val="24"/>
                <w:szCs w:val="24"/>
                <w:lang w:eastAsia="en-US"/>
              </w:rPr>
              <w:t>DTV, DTE</w:t>
            </w:r>
          </w:p>
        </w:tc>
      </w:tr>
    </w:tbl>
    <w:p w:rsidR="00B35FF5" w:rsidRDefault="00B35FF5" w:rsidP="00B35FF5">
      <w:pPr>
        <w:ind w:firstLine="284"/>
        <w:jc w:val="right"/>
        <w:rPr>
          <w:sz w:val="22"/>
          <w:szCs w:val="22"/>
          <w:lang w:eastAsia="en-US"/>
        </w:rPr>
      </w:pPr>
    </w:p>
    <w:p w:rsidR="00B35FF5" w:rsidRDefault="00B35FF5" w:rsidP="00B35FF5">
      <w:pPr>
        <w:rPr>
          <w:sz w:val="24"/>
          <w:szCs w:val="24"/>
          <w:lang w:eastAsia="en-US"/>
        </w:rPr>
      </w:pPr>
      <w:r>
        <w:rPr>
          <w:sz w:val="24"/>
          <w:szCs w:val="24"/>
          <w:lang w:eastAsia="en-US"/>
        </w:rPr>
        <w:t>Gulbenes novada domes priekšsēdētājs</w:t>
      </w:r>
      <w:r>
        <w:rPr>
          <w:sz w:val="24"/>
          <w:szCs w:val="24"/>
          <w:lang w:eastAsia="en-US"/>
        </w:rPr>
        <w:tab/>
      </w:r>
      <w:r>
        <w:rPr>
          <w:sz w:val="24"/>
          <w:szCs w:val="24"/>
          <w:lang w:eastAsia="en-US"/>
        </w:rPr>
        <w:tab/>
      </w:r>
      <w:r>
        <w:rPr>
          <w:sz w:val="24"/>
          <w:szCs w:val="24"/>
          <w:lang w:eastAsia="en-US"/>
        </w:rPr>
        <w:tab/>
      </w:r>
      <w:r>
        <w:rPr>
          <w:sz w:val="24"/>
          <w:szCs w:val="24"/>
          <w:lang w:eastAsia="en-US"/>
        </w:rPr>
        <w:tab/>
      </w:r>
      <w:r>
        <w:rPr>
          <w:sz w:val="24"/>
          <w:szCs w:val="24"/>
          <w:lang w:eastAsia="en-US"/>
        </w:rPr>
        <w:tab/>
      </w:r>
      <w:r>
        <w:rPr>
          <w:sz w:val="24"/>
          <w:szCs w:val="24"/>
          <w:lang w:eastAsia="en-US"/>
        </w:rPr>
        <w:tab/>
      </w:r>
      <w:proofErr w:type="spellStart"/>
      <w:r>
        <w:rPr>
          <w:sz w:val="24"/>
          <w:szCs w:val="24"/>
          <w:lang w:eastAsia="en-US"/>
        </w:rPr>
        <w:t>N.Audzišs</w:t>
      </w:r>
      <w:proofErr w:type="spellEnd"/>
      <w:r>
        <w:rPr>
          <w:sz w:val="24"/>
          <w:szCs w:val="24"/>
          <w:lang w:eastAsia="en-US"/>
        </w:rPr>
        <w:br w:type="page"/>
      </w:r>
    </w:p>
    <w:p w:rsidR="00B35FF5" w:rsidRDefault="00B35FF5" w:rsidP="00B35FF5">
      <w:pPr>
        <w:ind w:left="4111"/>
        <w:jc w:val="both"/>
        <w:rPr>
          <w:sz w:val="24"/>
          <w:szCs w:val="24"/>
        </w:rPr>
      </w:pPr>
      <w:r>
        <w:rPr>
          <w:b/>
          <w:bCs/>
          <w:sz w:val="24"/>
          <w:szCs w:val="24"/>
        </w:rPr>
        <w:lastRenderedPageBreak/>
        <w:t xml:space="preserve">32.pielikums </w:t>
      </w:r>
      <w:r>
        <w:rPr>
          <w:sz w:val="24"/>
          <w:szCs w:val="24"/>
        </w:rPr>
        <w:t>pie Gulbenes novada domes 2019.gada 30.decembra sēdes Nr.19, 52.§</w:t>
      </w:r>
    </w:p>
    <w:p w:rsidR="00B35FF5" w:rsidRDefault="00B35FF5" w:rsidP="00B35FF5">
      <w:pPr>
        <w:jc w:val="right"/>
        <w:rPr>
          <w:sz w:val="24"/>
          <w:szCs w:val="24"/>
        </w:rPr>
      </w:pPr>
    </w:p>
    <w:p w:rsidR="00B35FF5" w:rsidRDefault="00B35FF5" w:rsidP="00B35FF5">
      <w:pPr>
        <w:jc w:val="center"/>
        <w:rPr>
          <w:b/>
          <w:bCs/>
          <w:sz w:val="24"/>
          <w:szCs w:val="24"/>
        </w:rPr>
      </w:pPr>
      <w:r>
        <w:rPr>
          <w:b/>
          <w:bCs/>
          <w:sz w:val="24"/>
          <w:szCs w:val="24"/>
        </w:rPr>
        <w:t xml:space="preserve">Gulbenes novada pašvaldībai piekrītošās zemes vienības, kuras atbilstoši Publiskas personas mantas atsavināšanas likuma 1.panta 11.punkta b) apakšpunktam atbilst zemes </w:t>
      </w:r>
      <w:proofErr w:type="spellStart"/>
      <w:r>
        <w:rPr>
          <w:b/>
          <w:bCs/>
          <w:sz w:val="24"/>
          <w:szCs w:val="24"/>
        </w:rPr>
        <w:t>starpgabala</w:t>
      </w:r>
      <w:proofErr w:type="spellEnd"/>
      <w:r>
        <w:rPr>
          <w:b/>
          <w:bCs/>
          <w:sz w:val="24"/>
          <w:szCs w:val="24"/>
        </w:rPr>
        <w:t xml:space="preserve"> statusam:</w:t>
      </w:r>
    </w:p>
    <w:p w:rsidR="00B35FF5" w:rsidRDefault="00B35FF5" w:rsidP="00B35FF5">
      <w:pPr>
        <w:rPr>
          <w:sz w:val="24"/>
          <w:szCs w:val="24"/>
        </w:rPr>
      </w:pPr>
    </w:p>
    <w:tbl>
      <w:tblPr>
        <w:tblpPr w:leftFromText="180" w:rightFromText="180" w:vertAnchor="text" w:tblpY="1"/>
        <w:tblOverlap w:val="never"/>
        <w:tblW w:w="8790" w:type="dxa"/>
        <w:tblLayout w:type="fixed"/>
        <w:tblLook w:val="04A0" w:firstRow="1" w:lastRow="0" w:firstColumn="1" w:lastColumn="0" w:noHBand="0" w:noVBand="1"/>
      </w:tblPr>
      <w:tblGrid>
        <w:gridCol w:w="846"/>
        <w:gridCol w:w="2866"/>
        <w:gridCol w:w="2666"/>
        <w:gridCol w:w="2412"/>
      </w:tblGrid>
      <w:tr w:rsidR="00B35FF5" w:rsidTr="00B35FF5">
        <w:trPr>
          <w:trHeight w:val="1451"/>
        </w:trPr>
        <w:tc>
          <w:tcPr>
            <w:tcW w:w="846" w:type="dxa"/>
            <w:tcBorders>
              <w:top w:val="single" w:sz="4" w:space="0" w:color="auto"/>
              <w:left w:val="single" w:sz="4" w:space="0" w:color="auto"/>
              <w:bottom w:val="single" w:sz="4" w:space="0" w:color="auto"/>
              <w:right w:val="single" w:sz="4" w:space="0" w:color="auto"/>
            </w:tcBorders>
          </w:tcPr>
          <w:p w:rsidR="00B35FF5" w:rsidRDefault="00B35FF5">
            <w:pPr>
              <w:jc w:val="center"/>
              <w:rPr>
                <w:b/>
                <w:bCs/>
                <w:sz w:val="24"/>
                <w:szCs w:val="24"/>
              </w:rPr>
            </w:pPr>
          </w:p>
          <w:p w:rsidR="00B35FF5" w:rsidRDefault="00B35FF5">
            <w:pPr>
              <w:jc w:val="center"/>
              <w:rPr>
                <w:b/>
                <w:bCs/>
                <w:sz w:val="24"/>
                <w:szCs w:val="24"/>
              </w:rPr>
            </w:pPr>
            <w:proofErr w:type="spellStart"/>
            <w:r>
              <w:rPr>
                <w:b/>
                <w:bCs/>
                <w:sz w:val="24"/>
                <w:szCs w:val="24"/>
              </w:rPr>
              <w:t>Nr.p.k</w:t>
            </w:r>
            <w:proofErr w:type="spellEnd"/>
            <w:r>
              <w:rPr>
                <w:b/>
                <w:bCs/>
                <w:sz w:val="24"/>
                <w:szCs w:val="24"/>
              </w:rPr>
              <w:t>.</w:t>
            </w:r>
          </w:p>
        </w:tc>
        <w:tc>
          <w:tcPr>
            <w:tcW w:w="2864" w:type="dxa"/>
            <w:tcBorders>
              <w:top w:val="single" w:sz="4" w:space="0" w:color="auto"/>
              <w:left w:val="single" w:sz="4" w:space="0" w:color="auto"/>
              <w:bottom w:val="single" w:sz="4" w:space="0" w:color="auto"/>
              <w:right w:val="single" w:sz="4" w:space="0" w:color="auto"/>
            </w:tcBorders>
            <w:vAlign w:val="center"/>
            <w:hideMark/>
          </w:tcPr>
          <w:p w:rsidR="00B35FF5" w:rsidRDefault="00B35FF5">
            <w:pPr>
              <w:jc w:val="center"/>
              <w:rPr>
                <w:b/>
                <w:bCs/>
                <w:sz w:val="24"/>
                <w:szCs w:val="24"/>
              </w:rPr>
            </w:pPr>
            <w:r>
              <w:rPr>
                <w:b/>
                <w:bCs/>
                <w:sz w:val="24"/>
                <w:szCs w:val="24"/>
              </w:rPr>
              <w:t>Administratīvi teritoriālā vienība</w:t>
            </w:r>
          </w:p>
        </w:tc>
        <w:tc>
          <w:tcPr>
            <w:tcW w:w="2664" w:type="dxa"/>
            <w:tcBorders>
              <w:top w:val="single" w:sz="4" w:space="0" w:color="auto"/>
              <w:left w:val="single" w:sz="4" w:space="0" w:color="auto"/>
              <w:bottom w:val="single" w:sz="4" w:space="0" w:color="auto"/>
              <w:right w:val="single" w:sz="4" w:space="0" w:color="auto"/>
            </w:tcBorders>
            <w:vAlign w:val="center"/>
            <w:hideMark/>
          </w:tcPr>
          <w:p w:rsidR="00B35FF5" w:rsidRDefault="00B35FF5">
            <w:pPr>
              <w:jc w:val="center"/>
              <w:rPr>
                <w:b/>
                <w:bCs/>
                <w:sz w:val="24"/>
                <w:szCs w:val="24"/>
              </w:rPr>
            </w:pPr>
            <w:r>
              <w:rPr>
                <w:b/>
                <w:bCs/>
                <w:sz w:val="24"/>
                <w:szCs w:val="24"/>
              </w:rPr>
              <w:t>Zemes vienības kadastra apzīmējums</w:t>
            </w:r>
          </w:p>
        </w:tc>
        <w:tc>
          <w:tcPr>
            <w:tcW w:w="2410" w:type="dxa"/>
            <w:tcBorders>
              <w:top w:val="single" w:sz="4" w:space="0" w:color="auto"/>
              <w:left w:val="single" w:sz="4" w:space="0" w:color="auto"/>
              <w:bottom w:val="single" w:sz="4" w:space="0" w:color="auto"/>
              <w:right w:val="single" w:sz="4" w:space="0" w:color="auto"/>
            </w:tcBorders>
            <w:vAlign w:val="center"/>
            <w:hideMark/>
          </w:tcPr>
          <w:p w:rsidR="00B35FF5" w:rsidRDefault="00B35FF5">
            <w:pPr>
              <w:jc w:val="center"/>
              <w:rPr>
                <w:b/>
                <w:bCs/>
                <w:sz w:val="24"/>
                <w:szCs w:val="24"/>
              </w:rPr>
            </w:pPr>
            <w:r>
              <w:rPr>
                <w:b/>
                <w:bCs/>
                <w:sz w:val="24"/>
                <w:szCs w:val="24"/>
              </w:rPr>
              <w:t>Kopplatība, ha</w:t>
            </w:r>
          </w:p>
        </w:tc>
      </w:tr>
      <w:tr w:rsidR="00B35FF5" w:rsidTr="00B35FF5">
        <w:trPr>
          <w:trHeight w:val="300"/>
        </w:trPr>
        <w:tc>
          <w:tcPr>
            <w:tcW w:w="846" w:type="dxa"/>
            <w:tcBorders>
              <w:top w:val="single" w:sz="4" w:space="0" w:color="auto"/>
              <w:left w:val="single" w:sz="4" w:space="0" w:color="auto"/>
              <w:bottom w:val="single" w:sz="4" w:space="0" w:color="auto"/>
              <w:right w:val="single" w:sz="4" w:space="0" w:color="auto"/>
            </w:tcBorders>
          </w:tcPr>
          <w:p w:rsidR="00B35FF5" w:rsidRDefault="00B35FF5">
            <w:pPr>
              <w:rPr>
                <w:color w:val="000000"/>
                <w:sz w:val="24"/>
                <w:szCs w:val="24"/>
              </w:rPr>
            </w:pPr>
          </w:p>
        </w:tc>
        <w:tc>
          <w:tcPr>
            <w:tcW w:w="2864" w:type="dxa"/>
            <w:tcBorders>
              <w:top w:val="nil"/>
              <w:left w:val="single" w:sz="4" w:space="0" w:color="auto"/>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Beļavas pagasts</w:t>
            </w:r>
          </w:p>
        </w:tc>
        <w:tc>
          <w:tcPr>
            <w:tcW w:w="2664" w:type="dxa"/>
            <w:tcBorders>
              <w:top w:val="nil"/>
              <w:left w:val="nil"/>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50440020226</w:t>
            </w:r>
          </w:p>
        </w:tc>
        <w:tc>
          <w:tcPr>
            <w:tcW w:w="2410" w:type="dxa"/>
            <w:tcBorders>
              <w:top w:val="nil"/>
              <w:left w:val="nil"/>
              <w:bottom w:val="single" w:sz="4" w:space="0" w:color="auto"/>
              <w:right w:val="single" w:sz="4" w:space="0" w:color="auto"/>
            </w:tcBorders>
            <w:noWrap/>
            <w:vAlign w:val="bottom"/>
            <w:hideMark/>
          </w:tcPr>
          <w:p w:rsidR="00B35FF5" w:rsidRDefault="00B35FF5">
            <w:pPr>
              <w:rPr>
                <w:sz w:val="24"/>
                <w:szCs w:val="24"/>
              </w:rPr>
            </w:pPr>
            <w:r>
              <w:rPr>
                <w:sz w:val="24"/>
                <w:szCs w:val="24"/>
              </w:rPr>
              <w:t>2.9</w:t>
            </w:r>
          </w:p>
        </w:tc>
      </w:tr>
      <w:tr w:rsidR="00B35FF5" w:rsidTr="00B35FF5">
        <w:trPr>
          <w:trHeight w:val="300"/>
        </w:trPr>
        <w:tc>
          <w:tcPr>
            <w:tcW w:w="846" w:type="dxa"/>
            <w:tcBorders>
              <w:top w:val="single" w:sz="4" w:space="0" w:color="auto"/>
              <w:left w:val="single" w:sz="4" w:space="0" w:color="auto"/>
              <w:bottom w:val="single" w:sz="4" w:space="0" w:color="auto"/>
              <w:right w:val="single" w:sz="4" w:space="0" w:color="auto"/>
            </w:tcBorders>
          </w:tcPr>
          <w:p w:rsidR="00B35FF5" w:rsidRDefault="00B35FF5">
            <w:pPr>
              <w:rPr>
                <w:color w:val="000000"/>
                <w:sz w:val="24"/>
                <w:szCs w:val="24"/>
              </w:rPr>
            </w:pPr>
          </w:p>
        </w:tc>
        <w:tc>
          <w:tcPr>
            <w:tcW w:w="2864" w:type="dxa"/>
            <w:tcBorders>
              <w:top w:val="nil"/>
              <w:left w:val="single" w:sz="4" w:space="0" w:color="auto"/>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Beļavas pagasts</w:t>
            </w:r>
          </w:p>
        </w:tc>
        <w:tc>
          <w:tcPr>
            <w:tcW w:w="2664" w:type="dxa"/>
            <w:tcBorders>
              <w:top w:val="nil"/>
              <w:left w:val="nil"/>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50440020255</w:t>
            </w:r>
          </w:p>
        </w:tc>
        <w:tc>
          <w:tcPr>
            <w:tcW w:w="2410" w:type="dxa"/>
            <w:tcBorders>
              <w:top w:val="nil"/>
              <w:left w:val="nil"/>
              <w:bottom w:val="single" w:sz="4" w:space="0" w:color="auto"/>
              <w:right w:val="single" w:sz="4" w:space="0" w:color="auto"/>
            </w:tcBorders>
            <w:noWrap/>
            <w:vAlign w:val="bottom"/>
            <w:hideMark/>
          </w:tcPr>
          <w:p w:rsidR="00B35FF5" w:rsidRDefault="00B35FF5">
            <w:pPr>
              <w:rPr>
                <w:sz w:val="24"/>
                <w:szCs w:val="24"/>
              </w:rPr>
            </w:pPr>
            <w:r>
              <w:rPr>
                <w:sz w:val="24"/>
                <w:szCs w:val="24"/>
              </w:rPr>
              <w:t>2.1</w:t>
            </w:r>
          </w:p>
        </w:tc>
      </w:tr>
      <w:tr w:rsidR="00B35FF5" w:rsidTr="00B35FF5">
        <w:trPr>
          <w:trHeight w:val="300"/>
        </w:trPr>
        <w:tc>
          <w:tcPr>
            <w:tcW w:w="846" w:type="dxa"/>
            <w:tcBorders>
              <w:top w:val="single" w:sz="4" w:space="0" w:color="auto"/>
              <w:left w:val="single" w:sz="4" w:space="0" w:color="auto"/>
              <w:bottom w:val="single" w:sz="4" w:space="0" w:color="auto"/>
              <w:right w:val="single" w:sz="4" w:space="0" w:color="auto"/>
            </w:tcBorders>
          </w:tcPr>
          <w:p w:rsidR="00B35FF5" w:rsidRDefault="00B35FF5">
            <w:pPr>
              <w:rPr>
                <w:color w:val="000000"/>
                <w:sz w:val="24"/>
                <w:szCs w:val="24"/>
              </w:rPr>
            </w:pPr>
          </w:p>
        </w:tc>
        <w:tc>
          <w:tcPr>
            <w:tcW w:w="2864" w:type="dxa"/>
            <w:tcBorders>
              <w:top w:val="nil"/>
              <w:left w:val="single" w:sz="4" w:space="0" w:color="auto"/>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Beļavas pagasts</w:t>
            </w:r>
          </w:p>
        </w:tc>
        <w:tc>
          <w:tcPr>
            <w:tcW w:w="2664" w:type="dxa"/>
            <w:tcBorders>
              <w:top w:val="nil"/>
              <w:left w:val="nil"/>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50440030080</w:t>
            </w:r>
          </w:p>
        </w:tc>
        <w:tc>
          <w:tcPr>
            <w:tcW w:w="2410" w:type="dxa"/>
            <w:tcBorders>
              <w:top w:val="nil"/>
              <w:left w:val="nil"/>
              <w:bottom w:val="single" w:sz="4" w:space="0" w:color="auto"/>
              <w:right w:val="single" w:sz="4" w:space="0" w:color="auto"/>
            </w:tcBorders>
            <w:noWrap/>
            <w:vAlign w:val="bottom"/>
            <w:hideMark/>
          </w:tcPr>
          <w:p w:rsidR="00B35FF5" w:rsidRDefault="00B35FF5">
            <w:pPr>
              <w:rPr>
                <w:sz w:val="24"/>
                <w:szCs w:val="24"/>
              </w:rPr>
            </w:pPr>
            <w:r>
              <w:rPr>
                <w:sz w:val="24"/>
                <w:szCs w:val="24"/>
              </w:rPr>
              <w:t>1.0</w:t>
            </w:r>
          </w:p>
        </w:tc>
      </w:tr>
      <w:tr w:rsidR="00B35FF5" w:rsidTr="00B35FF5">
        <w:trPr>
          <w:trHeight w:val="300"/>
        </w:trPr>
        <w:tc>
          <w:tcPr>
            <w:tcW w:w="846" w:type="dxa"/>
            <w:tcBorders>
              <w:top w:val="single" w:sz="4" w:space="0" w:color="auto"/>
              <w:left w:val="single" w:sz="4" w:space="0" w:color="auto"/>
              <w:bottom w:val="single" w:sz="4" w:space="0" w:color="auto"/>
              <w:right w:val="single" w:sz="4" w:space="0" w:color="auto"/>
            </w:tcBorders>
          </w:tcPr>
          <w:p w:rsidR="00B35FF5" w:rsidRDefault="00B35FF5">
            <w:pPr>
              <w:rPr>
                <w:color w:val="000000"/>
                <w:sz w:val="24"/>
                <w:szCs w:val="24"/>
              </w:rPr>
            </w:pPr>
          </w:p>
        </w:tc>
        <w:tc>
          <w:tcPr>
            <w:tcW w:w="2864" w:type="dxa"/>
            <w:tcBorders>
              <w:top w:val="nil"/>
              <w:left w:val="single" w:sz="4" w:space="0" w:color="auto"/>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Beļavas pagasts</w:t>
            </w:r>
          </w:p>
        </w:tc>
        <w:tc>
          <w:tcPr>
            <w:tcW w:w="2664" w:type="dxa"/>
            <w:tcBorders>
              <w:top w:val="nil"/>
              <w:left w:val="nil"/>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50440040101</w:t>
            </w:r>
          </w:p>
        </w:tc>
        <w:tc>
          <w:tcPr>
            <w:tcW w:w="2410" w:type="dxa"/>
            <w:tcBorders>
              <w:top w:val="nil"/>
              <w:left w:val="nil"/>
              <w:bottom w:val="single" w:sz="4" w:space="0" w:color="auto"/>
              <w:right w:val="single" w:sz="4" w:space="0" w:color="auto"/>
            </w:tcBorders>
            <w:noWrap/>
            <w:vAlign w:val="bottom"/>
            <w:hideMark/>
          </w:tcPr>
          <w:p w:rsidR="00B35FF5" w:rsidRDefault="00B35FF5">
            <w:pPr>
              <w:rPr>
                <w:sz w:val="24"/>
                <w:szCs w:val="24"/>
              </w:rPr>
            </w:pPr>
            <w:r>
              <w:rPr>
                <w:sz w:val="24"/>
                <w:szCs w:val="24"/>
              </w:rPr>
              <w:t>3.2</w:t>
            </w:r>
          </w:p>
        </w:tc>
      </w:tr>
      <w:tr w:rsidR="00B35FF5" w:rsidTr="00B35FF5">
        <w:trPr>
          <w:trHeight w:val="300"/>
        </w:trPr>
        <w:tc>
          <w:tcPr>
            <w:tcW w:w="846" w:type="dxa"/>
            <w:tcBorders>
              <w:top w:val="single" w:sz="4" w:space="0" w:color="auto"/>
              <w:left w:val="single" w:sz="4" w:space="0" w:color="auto"/>
              <w:bottom w:val="single" w:sz="4" w:space="0" w:color="auto"/>
              <w:right w:val="single" w:sz="4" w:space="0" w:color="auto"/>
            </w:tcBorders>
          </w:tcPr>
          <w:p w:rsidR="00B35FF5" w:rsidRDefault="00B35FF5">
            <w:pPr>
              <w:rPr>
                <w:color w:val="000000"/>
                <w:sz w:val="24"/>
                <w:szCs w:val="24"/>
              </w:rPr>
            </w:pPr>
          </w:p>
        </w:tc>
        <w:tc>
          <w:tcPr>
            <w:tcW w:w="2864" w:type="dxa"/>
            <w:tcBorders>
              <w:top w:val="nil"/>
              <w:left w:val="single" w:sz="4" w:space="0" w:color="auto"/>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Beļavas pagasts</w:t>
            </w:r>
          </w:p>
        </w:tc>
        <w:tc>
          <w:tcPr>
            <w:tcW w:w="2664" w:type="dxa"/>
            <w:tcBorders>
              <w:top w:val="nil"/>
              <w:left w:val="nil"/>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50440040106</w:t>
            </w:r>
          </w:p>
        </w:tc>
        <w:tc>
          <w:tcPr>
            <w:tcW w:w="2410" w:type="dxa"/>
            <w:tcBorders>
              <w:top w:val="nil"/>
              <w:left w:val="nil"/>
              <w:bottom w:val="single" w:sz="4" w:space="0" w:color="auto"/>
              <w:right w:val="single" w:sz="4" w:space="0" w:color="auto"/>
            </w:tcBorders>
            <w:noWrap/>
            <w:vAlign w:val="bottom"/>
            <w:hideMark/>
          </w:tcPr>
          <w:p w:rsidR="00B35FF5" w:rsidRDefault="00B35FF5">
            <w:pPr>
              <w:rPr>
                <w:sz w:val="24"/>
                <w:szCs w:val="24"/>
              </w:rPr>
            </w:pPr>
            <w:r>
              <w:rPr>
                <w:sz w:val="24"/>
                <w:szCs w:val="24"/>
              </w:rPr>
              <w:t>2.1</w:t>
            </w:r>
          </w:p>
        </w:tc>
      </w:tr>
      <w:tr w:rsidR="00B35FF5" w:rsidTr="00B35FF5">
        <w:trPr>
          <w:trHeight w:val="300"/>
        </w:trPr>
        <w:tc>
          <w:tcPr>
            <w:tcW w:w="846" w:type="dxa"/>
            <w:tcBorders>
              <w:top w:val="single" w:sz="4" w:space="0" w:color="auto"/>
              <w:left w:val="single" w:sz="4" w:space="0" w:color="auto"/>
              <w:bottom w:val="single" w:sz="4" w:space="0" w:color="auto"/>
              <w:right w:val="single" w:sz="4" w:space="0" w:color="auto"/>
            </w:tcBorders>
          </w:tcPr>
          <w:p w:rsidR="00B35FF5" w:rsidRDefault="00B35FF5">
            <w:pPr>
              <w:rPr>
                <w:color w:val="000000"/>
                <w:sz w:val="24"/>
                <w:szCs w:val="24"/>
              </w:rPr>
            </w:pPr>
          </w:p>
        </w:tc>
        <w:tc>
          <w:tcPr>
            <w:tcW w:w="2864" w:type="dxa"/>
            <w:tcBorders>
              <w:top w:val="nil"/>
              <w:left w:val="single" w:sz="4" w:space="0" w:color="auto"/>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Beļavas pagasts</w:t>
            </w:r>
          </w:p>
        </w:tc>
        <w:tc>
          <w:tcPr>
            <w:tcW w:w="2664" w:type="dxa"/>
            <w:tcBorders>
              <w:top w:val="nil"/>
              <w:left w:val="nil"/>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50440040108</w:t>
            </w:r>
          </w:p>
        </w:tc>
        <w:tc>
          <w:tcPr>
            <w:tcW w:w="2410" w:type="dxa"/>
            <w:tcBorders>
              <w:top w:val="nil"/>
              <w:left w:val="nil"/>
              <w:bottom w:val="single" w:sz="4" w:space="0" w:color="auto"/>
              <w:right w:val="single" w:sz="4" w:space="0" w:color="auto"/>
            </w:tcBorders>
            <w:noWrap/>
            <w:vAlign w:val="bottom"/>
            <w:hideMark/>
          </w:tcPr>
          <w:p w:rsidR="00B35FF5" w:rsidRDefault="00B35FF5">
            <w:pPr>
              <w:rPr>
                <w:sz w:val="24"/>
                <w:szCs w:val="24"/>
              </w:rPr>
            </w:pPr>
            <w:r>
              <w:rPr>
                <w:sz w:val="24"/>
                <w:szCs w:val="24"/>
              </w:rPr>
              <w:t>2.5</w:t>
            </w:r>
          </w:p>
        </w:tc>
      </w:tr>
      <w:tr w:rsidR="00B35FF5" w:rsidTr="00B35FF5">
        <w:trPr>
          <w:trHeight w:val="300"/>
        </w:trPr>
        <w:tc>
          <w:tcPr>
            <w:tcW w:w="846" w:type="dxa"/>
            <w:tcBorders>
              <w:top w:val="single" w:sz="4" w:space="0" w:color="auto"/>
              <w:left w:val="single" w:sz="4" w:space="0" w:color="auto"/>
              <w:bottom w:val="single" w:sz="4" w:space="0" w:color="auto"/>
              <w:right w:val="single" w:sz="4" w:space="0" w:color="auto"/>
            </w:tcBorders>
          </w:tcPr>
          <w:p w:rsidR="00B35FF5" w:rsidRDefault="00B35FF5">
            <w:pPr>
              <w:rPr>
                <w:color w:val="000000"/>
                <w:sz w:val="24"/>
                <w:szCs w:val="24"/>
              </w:rPr>
            </w:pPr>
          </w:p>
        </w:tc>
        <w:tc>
          <w:tcPr>
            <w:tcW w:w="2864" w:type="dxa"/>
            <w:tcBorders>
              <w:top w:val="nil"/>
              <w:left w:val="single" w:sz="4" w:space="0" w:color="auto"/>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Beļavas pagasts</w:t>
            </w:r>
          </w:p>
        </w:tc>
        <w:tc>
          <w:tcPr>
            <w:tcW w:w="2664" w:type="dxa"/>
            <w:tcBorders>
              <w:top w:val="nil"/>
              <w:left w:val="nil"/>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50440060112</w:t>
            </w:r>
          </w:p>
        </w:tc>
        <w:tc>
          <w:tcPr>
            <w:tcW w:w="2410" w:type="dxa"/>
            <w:tcBorders>
              <w:top w:val="nil"/>
              <w:left w:val="nil"/>
              <w:bottom w:val="single" w:sz="4" w:space="0" w:color="auto"/>
              <w:right w:val="single" w:sz="4" w:space="0" w:color="auto"/>
            </w:tcBorders>
            <w:noWrap/>
            <w:vAlign w:val="bottom"/>
            <w:hideMark/>
          </w:tcPr>
          <w:p w:rsidR="00B35FF5" w:rsidRDefault="00B35FF5">
            <w:pPr>
              <w:rPr>
                <w:sz w:val="24"/>
                <w:szCs w:val="24"/>
              </w:rPr>
            </w:pPr>
            <w:r>
              <w:rPr>
                <w:sz w:val="24"/>
                <w:szCs w:val="24"/>
              </w:rPr>
              <w:t>3.5</w:t>
            </w:r>
          </w:p>
        </w:tc>
      </w:tr>
      <w:tr w:rsidR="00B35FF5" w:rsidTr="00B35FF5">
        <w:trPr>
          <w:trHeight w:val="300"/>
        </w:trPr>
        <w:tc>
          <w:tcPr>
            <w:tcW w:w="846" w:type="dxa"/>
            <w:tcBorders>
              <w:top w:val="single" w:sz="4" w:space="0" w:color="auto"/>
              <w:left w:val="single" w:sz="4" w:space="0" w:color="auto"/>
              <w:bottom w:val="single" w:sz="4" w:space="0" w:color="auto"/>
              <w:right w:val="single" w:sz="4" w:space="0" w:color="auto"/>
            </w:tcBorders>
          </w:tcPr>
          <w:p w:rsidR="00B35FF5" w:rsidRDefault="00B35FF5">
            <w:pPr>
              <w:rPr>
                <w:color w:val="000000"/>
                <w:sz w:val="24"/>
                <w:szCs w:val="24"/>
              </w:rPr>
            </w:pPr>
          </w:p>
        </w:tc>
        <w:tc>
          <w:tcPr>
            <w:tcW w:w="2864" w:type="dxa"/>
            <w:tcBorders>
              <w:top w:val="nil"/>
              <w:left w:val="single" w:sz="4" w:space="0" w:color="auto"/>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Beļavas pagasts</w:t>
            </w:r>
          </w:p>
        </w:tc>
        <w:tc>
          <w:tcPr>
            <w:tcW w:w="2664" w:type="dxa"/>
            <w:tcBorders>
              <w:top w:val="nil"/>
              <w:left w:val="nil"/>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50440060115</w:t>
            </w:r>
          </w:p>
        </w:tc>
        <w:tc>
          <w:tcPr>
            <w:tcW w:w="2410" w:type="dxa"/>
            <w:tcBorders>
              <w:top w:val="nil"/>
              <w:left w:val="nil"/>
              <w:bottom w:val="single" w:sz="4" w:space="0" w:color="auto"/>
              <w:right w:val="single" w:sz="4" w:space="0" w:color="auto"/>
            </w:tcBorders>
            <w:noWrap/>
            <w:vAlign w:val="bottom"/>
            <w:hideMark/>
          </w:tcPr>
          <w:p w:rsidR="00B35FF5" w:rsidRDefault="00B35FF5">
            <w:pPr>
              <w:rPr>
                <w:sz w:val="24"/>
                <w:szCs w:val="24"/>
              </w:rPr>
            </w:pPr>
            <w:r>
              <w:rPr>
                <w:sz w:val="24"/>
                <w:szCs w:val="24"/>
              </w:rPr>
              <w:t>2.2</w:t>
            </w:r>
          </w:p>
        </w:tc>
      </w:tr>
      <w:tr w:rsidR="00B35FF5" w:rsidTr="00B35FF5">
        <w:trPr>
          <w:trHeight w:val="300"/>
        </w:trPr>
        <w:tc>
          <w:tcPr>
            <w:tcW w:w="846" w:type="dxa"/>
            <w:tcBorders>
              <w:top w:val="single" w:sz="4" w:space="0" w:color="auto"/>
              <w:left w:val="single" w:sz="4" w:space="0" w:color="auto"/>
              <w:bottom w:val="single" w:sz="4" w:space="0" w:color="auto"/>
              <w:right w:val="single" w:sz="4" w:space="0" w:color="auto"/>
            </w:tcBorders>
          </w:tcPr>
          <w:p w:rsidR="00B35FF5" w:rsidRDefault="00B35FF5">
            <w:pPr>
              <w:rPr>
                <w:color w:val="000000"/>
                <w:sz w:val="24"/>
                <w:szCs w:val="24"/>
              </w:rPr>
            </w:pPr>
          </w:p>
        </w:tc>
        <w:tc>
          <w:tcPr>
            <w:tcW w:w="2864" w:type="dxa"/>
            <w:tcBorders>
              <w:top w:val="nil"/>
              <w:left w:val="single" w:sz="4" w:space="0" w:color="auto"/>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Beļavas pagasts</w:t>
            </w:r>
          </w:p>
        </w:tc>
        <w:tc>
          <w:tcPr>
            <w:tcW w:w="2664" w:type="dxa"/>
            <w:tcBorders>
              <w:top w:val="nil"/>
              <w:left w:val="nil"/>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50440070144</w:t>
            </w:r>
          </w:p>
        </w:tc>
        <w:tc>
          <w:tcPr>
            <w:tcW w:w="2410" w:type="dxa"/>
            <w:tcBorders>
              <w:top w:val="nil"/>
              <w:left w:val="nil"/>
              <w:bottom w:val="single" w:sz="4" w:space="0" w:color="auto"/>
              <w:right w:val="single" w:sz="4" w:space="0" w:color="auto"/>
            </w:tcBorders>
            <w:noWrap/>
            <w:vAlign w:val="bottom"/>
            <w:hideMark/>
          </w:tcPr>
          <w:p w:rsidR="00B35FF5" w:rsidRDefault="00B35FF5">
            <w:pPr>
              <w:rPr>
                <w:sz w:val="24"/>
                <w:szCs w:val="24"/>
              </w:rPr>
            </w:pPr>
            <w:r>
              <w:rPr>
                <w:sz w:val="24"/>
                <w:szCs w:val="24"/>
              </w:rPr>
              <w:t>2.48</w:t>
            </w:r>
          </w:p>
        </w:tc>
      </w:tr>
      <w:tr w:rsidR="00B35FF5" w:rsidTr="00B35FF5">
        <w:trPr>
          <w:trHeight w:val="300"/>
        </w:trPr>
        <w:tc>
          <w:tcPr>
            <w:tcW w:w="846" w:type="dxa"/>
            <w:tcBorders>
              <w:top w:val="single" w:sz="4" w:space="0" w:color="auto"/>
              <w:left w:val="single" w:sz="4" w:space="0" w:color="auto"/>
              <w:bottom w:val="single" w:sz="4" w:space="0" w:color="auto"/>
              <w:right w:val="single" w:sz="4" w:space="0" w:color="auto"/>
            </w:tcBorders>
          </w:tcPr>
          <w:p w:rsidR="00B35FF5" w:rsidRDefault="00B35FF5">
            <w:pPr>
              <w:rPr>
                <w:color w:val="000000"/>
                <w:sz w:val="24"/>
                <w:szCs w:val="24"/>
              </w:rPr>
            </w:pPr>
          </w:p>
        </w:tc>
        <w:tc>
          <w:tcPr>
            <w:tcW w:w="2864" w:type="dxa"/>
            <w:tcBorders>
              <w:top w:val="nil"/>
              <w:left w:val="single" w:sz="4" w:space="0" w:color="auto"/>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Beļavas pagasts</w:t>
            </w:r>
          </w:p>
        </w:tc>
        <w:tc>
          <w:tcPr>
            <w:tcW w:w="2664" w:type="dxa"/>
            <w:tcBorders>
              <w:top w:val="nil"/>
              <w:left w:val="nil"/>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50440070170</w:t>
            </w:r>
          </w:p>
        </w:tc>
        <w:tc>
          <w:tcPr>
            <w:tcW w:w="2410" w:type="dxa"/>
            <w:tcBorders>
              <w:top w:val="nil"/>
              <w:left w:val="nil"/>
              <w:bottom w:val="single" w:sz="4" w:space="0" w:color="auto"/>
              <w:right w:val="single" w:sz="4" w:space="0" w:color="auto"/>
            </w:tcBorders>
            <w:noWrap/>
            <w:vAlign w:val="bottom"/>
            <w:hideMark/>
          </w:tcPr>
          <w:p w:rsidR="00B35FF5" w:rsidRDefault="00B35FF5">
            <w:pPr>
              <w:rPr>
                <w:sz w:val="24"/>
                <w:szCs w:val="24"/>
              </w:rPr>
            </w:pPr>
            <w:r>
              <w:rPr>
                <w:sz w:val="24"/>
                <w:szCs w:val="24"/>
              </w:rPr>
              <w:t>2.1</w:t>
            </w:r>
          </w:p>
        </w:tc>
      </w:tr>
      <w:tr w:rsidR="00B35FF5" w:rsidTr="00B35FF5">
        <w:trPr>
          <w:trHeight w:val="300"/>
        </w:trPr>
        <w:tc>
          <w:tcPr>
            <w:tcW w:w="846" w:type="dxa"/>
            <w:tcBorders>
              <w:top w:val="single" w:sz="4" w:space="0" w:color="auto"/>
              <w:left w:val="single" w:sz="4" w:space="0" w:color="auto"/>
              <w:bottom w:val="single" w:sz="4" w:space="0" w:color="auto"/>
              <w:right w:val="single" w:sz="4" w:space="0" w:color="auto"/>
            </w:tcBorders>
          </w:tcPr>
          <w:p w:rsidR="00B35FF5" w:rsidRDefault="00B35FF5">
            <w:pPr>
              <w:rPr>
                <w:color w:val="000000"/>
                <w:sz w:val="24"/>
                <w:szCs w:val="24"/>
              </w:rPr>
            </w:pPr>
          </w:p>
        </w:tc>
        <w:tc>
          <w:tcPr>
            <w:tcW w:w="2864" w:type="dxa"/>
            <w:tcBorders>
              <w:top w:val="nil"/>
              <w:left w:val="single" w:sz="4" w:space="0" w:color="auto"/>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Beļavas pagasts</w:t>
            </w:r>
          </w:p>
        </w:tc>
        <w:tc>
          <w:tcPr>
            <w:tcW w:w="2664" w:type="dxa"/>
            <w:tcBorders>
              <w:top w:val="nil"/>
              <w:left w:val="nil"/>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50440080042</w:t>
            </w:r>
          </w:p>
        </w:tc>
        <w:tc>
          <w:tcPr>
            <w:tcW w:w="2410" w:type="dxa"/>
            <w:tcBorders>
              <w:top w:val="nil"/>
              <w:left w:val="nil"/>
              <w:bottom w:val="single" w:sz="4" w:space="0" w:color="auto"/>
              <w:right w:val="single" w:sz="4" w:space="0" w:color="auto"/>
            </w:tcBorders>
            <w:noWrap/>
            <w:vAlign w:val="bottom"/>
            <w:hideMark/>
          </w:tcPr>
          <w:p w:rsidR="00B35FF5" w:rsidRDefault="00B35FF5">
            <w:pPr>
              <w:rPr>
                <w:sz w:val="24"/>
                <w:szCs w:val="24"/>
              </w:rPr>
            </w:pPr>
            <w:r>
              <w:rPr>
                <w:sz w:val="24"/>
                <w:szCs w:val="24"/>
              </w:rPr>
              <w:t>3.5</w:t>
            </w:r>
          </w:p>
        </w:tc>
      </w:tr>
      <w:tr w:rsidR="00B35FF5" w:rsidTr="00B35FF5">
        <w:trPr>
          <w:trHeight w:val="300"/>
        </w:trPr>
        <w:tc>
          <w:tcPr>
            <w:tcW w:w="846" w:type="dxa"/>
            <w:tcBorders>
              <w:top w:val="single" w:sz="4" w:space="0" w:color="auto"/>
              <w:left w:val="single" w:sz="4" w:space="0" w:color="auto"/>
              <w:bottom w:val="single" w:sz="4" w:space="0" w:color="auto"/>
              <w:right w:val="single" w:sz="4" w:space="0" w:color="auto"/>
            </w:tcBorders>
          </w:tcPr>
          <w:p w:rsidR="00B35FF5" w:rsidRDefault="00B35FF5">
            <w:pPr>
              <w:rPr>
                <w:color w:val="000000"/>
                <w:sz w:val="24"/>
                <w:szCs w:val="24"/>
              </w:rPr>
            </w:pPr>
          </w:p>
        </w:tc>
        <w:tc>
          <w:tcPr>
            <w:tcW w:w="2864" w:type="dxa"/>
            <w:tcBorders>
              <w:top w:val="nil"/>
              <w:left w:val="single" w:sz="4" w:space="0" w:color="auto"/>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Beļavas pagasts</w:t>
            </w:r>
          </w:p>
        </w:tc>
        <w:tc>
          <w:tcPr>
            <w:tcW w:w="2664" w:type="dxa"/>
            <w:tcBorders>
              <w:top w:val="nil"/>
              <w:left w:val="nil"/>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50440140106</w:t>
            </w:r>
          </w:p>
        </w:tc>
        <w:tc>
          <w:tcPr>
            <w:tcW w:w="2410" w:type="dxa"/>
            <w:tcBorders>
              <w:top w:val="nil"/>
              <w:left w:val="nil"/>
              <w:bottom w:val="single" w:sz="4" w:space="0" w:color="auto"/>
              <w:right w:val="single" w:sz="4" w:space="0" w:color="auto"/>
            </w:tcBorders>
            <w:noWrap/>
            <w:vAlign w:val="bottom"/>
            <w:hideMark/>
          </w:tcPr>
          <w:p w:rsidR="00B35FF5" w:rsidRDefault="00B35FF5">
            <w:pPr>
              <w:rPr>
                <w:sz w:val="24"/>
                <w:szCs w:val="24"/>
              </w:rPr>
            </w:pPr>
            <w:r>
              <w:rPr>
                <w:sz w:val="24"/>
                <w:szCs w:val="24"/>
              </w:rPr>
              <w:t>0.066</w:t>
            </w:r>
          </w:p>
        </w:tc>
      </w:tr>
      <w:tr w:rsidR="00B35FF5" w:rsidTr="00B35FF5">
        <w:trPr>
          <w:trHeight w:val="300"/>
        </w:trPr>
        <w:tc>
          <w:tcPr>
            <w:tcW w:w="846" w:type="dxa"/>
            <w:tcBorders>
              <w:top w:val="nil"/>
              <w:left w:val="single" w:sz="4" w:space="0" w:color="auto"/>
              <w:bottom w:val="single" w:sz="4" w:space="0" w:color="auto"/>
              <w:right w:val="single" w:sz="4" w:space="0" w:color="auto"/>
            </w:tcBorders>
          </w:tcPr>
          <w:p w:rsidR="00B35FF5" w:rsidRDefault="00B35FF5">
            <w:pPr>
              <w:rPr>
                <w:color w:val="000000"/>
                <w:sz w:val="24"/>
                <w:szCs w:val="24"/>
              </w:rPr>
            </w:pPr>
          </w:p>
        </w:tc>
        <w:tc>
          <w:tcPr>
            <w:tcW w:w="2864" w:type="dxa"/>
            <w:tcBorders>
              <w:top w:val="nil"/>
              <w:left w:val="single" w:sz="4" w:space="0" w:color="auto"/>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Beļavas pagasts</w:t>
            </w:r>
          </w:p>
        </w:tc>
        <w:tc>
          <w:tcPr>
            <w:tcW w:w="2664" w:type="dxa"/>
            <w:tcBorders>
              <w:top w:val="nil"/>
              <w:left w:val="nil"/>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50440140176</w:t>
            </w:r>
          </w:p>
        </w:tc>
        <w:tc>
          <w:tcPr>
            <w:tcW w:w="2410" w:type="dxa"/>
            <w:tcBorders>
              <w:top w:val="nil"/>
              <w:left w:val="nil"/>
              <w:bottom w:val="single" w:sz="4" w:space="0" w:color="auto"/>
              <w:right w:val="single" w:sz="4" w:space="0" w:color="auto"/>
            </w:tcBorders>
            <w:noWrap/>
            <w:vAlign w:val="bottom"/>
            <w:hideMark/>
          </w:tcPr>
          <w:p w:rsidR="00B35FF5" w:rsidRDefault="00B35FF5">
            <w:pPr>
              <w:rPr>
                <w:sz w:val="24"/>
                <w:szCs w:val="24"/>
              </w:rPr>
            </w:pPr>
            <w:r>
              <w:rPr>
                <w:sz w:val="24"/>
                <w:szCs w:val="24"/>
              </w:rPr>
              <w:t>0.064</w:t>
            </w:r>
          </w:p>
        </w:tc>
      </w:tr>
      <w:tr w:rsidR="00B35FF5" w:rsidTr="00B35FF5">
        <w:trPr>
          <w:trHeight w:val="300"/>
        </w:trPr>
        <w:tc>
          <w:tcPr>
            <w:tcW w:w="846" w:type="dxa"/>
            <w:tcBorders>
              <w:top w:val="nil"/>
              <w:left w:val="single" w:sz="4" w:space="0" w:color="auto"/>
              <w:bottom w:val="single" w:sz="4" w:space="0" w:color="auto"/>
              <w:right w:val="single" w:sz="4" w:space="0" w:color="auto"/>
            </w:tcBorders>
          </w:tcPr>
          <w:p w:rsidR="00B35FF5" w:rsidRDefault="00B35FF5">
            <w:pPr>
              <w:rPr>
                <w:color w:val="000000"/>
                <w:sz w:val="24"/>
                <w:szCs w:val="24"/>
              </w:rPr>
            </w:pPr>
          </w:p>
        </w:tc>
        <w:tc>
          <w:tcPr>
            <w:tcW w:w="2864" w:type="dxa"/>
            <w:tcBorders>
              <w:top w:val="nil"/>
              <w:left w:val="single" w:sz="4" w:space="0" w:color="auto"/>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Beļavas pagasts</w:t>
            </w:r>
          </w:p>
        </w:tc>
        <w:tc>
          <w:tcPr>
            <w:tcW w:w="2664" w:type="dxa"/>
            <w:tcBorders>
              <w:top w:val="nil"/>
              <w:left w:val="nil"/>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50440140339</w:t>
            </w:r>
          </w:p>
        </w:tc>
        <w:tc>
          <w:tcPr>
            <w:tcW w:w="2410" w:type="dxa"/>
            <w:tcBorders>
              <w:top w:val="nil"/>
              <w:left w:val="nil"/>
              <w:bottom w:val="single" w:sz="4" w:space="0" w:color="auto"/>
              <w:right w:val="single" w:sz="4" w:space="0" w:color="auto"/>
            </w:tcBorders>
            <w:noWrap/>
            <w:vAlign w:val="bottom"/>
            <w:hideMark/>
          </w:tcPr>
          <w:p w:rsidR="00B35FF5" w:rsidRDefault="00B35FF5">
            <w:pPr>
              <w:rPr>
                <w:sz w:val="24"/>
                <w:szCs w:val="24"/>
              </w:rPr>
            </w:pPr>
            <w:r>
              <w:rPr>
                <w:sz w:val="24"/>
                <w:szCs w:val="24"/>
              </w:rPr>
              <w:t>0.064</w:t>
            </w:r>
          </w:p>
        </w:tc>
      </w:tr>
      <w:tr w:rsidR="00B35FF5" w:rsidTr="00B35FF5">
        <w:trPr>
          <w:trHeight w:val="300"/>
        </w:trPr>
        <w:tc>
          <w:tcPr>
            <w:tcW w:w="846" w:type="dxa"/>
            <w:tcBorders>
              <w:top w:val="nil"/>
              <w:left w:val="single" w:sz="4" w:space="0" w:color="auto"/>
              <w:bottom w:val="single" w:sz="4" w:space="0" w:color="auto"/>
              <w:right w:val="single" w:sz="4" w:space="0" w:color="auto"/>
            </w:tcBorders>
          </w:tcPr>
          <w:p w:rsidR="00B35FF5" w:rsidRDefault="00B35FF5">
            <w:pPr>
              <w:rPr>
                <w:color w:val="000000"/>
                <w:sz w:val="24"/>
                <w:szCs w:val="24"/>
              </w:rPr>
            </w:pPr>
          </w:p>
        </w:tc>
        <w:tc>
          <w:tcPr>
            <w:tcW w:w="2864" w:type="dxa"/>
            <w:tcBorders>
              <w:top w:val="nil"/>
              <w:left w:val="single" w:sz="4" w:space="0" w:color="auto"/>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Beļavas pagasts</w:t>
            </w:r>
          </w:p>
        </w:tc>
        <w:tc>
          <w:tcPr>
            <w:tcW w:w="2664" w:type="dxa"/>
            <w:tcBorders>
              <w:top w:val="nil"/>
              <w:left w:val="nil"/>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50440140344</w:t>
            </w:r>
          </w:p>
        </w:tc>
        <w:tc>
          <w:tcPr>
            <w:tcW w:w="2410" w:type="dxa"/>
            <w:tcBorders>
              <w:top w:val="nil"/>
              <w:left w:val="nil"/>
              <w:bottom w:val="single" w:sz="4" w:space="0" w:color="auto"/>
              <w:right w:val="single" w:sz="4" w:space="0" w:color="auto"/>
            </w:tcBorders>
            <w:noWrap/>
            <w:vAlign w:val="bottom"/>
            <w:hideMark/>
          </w:tcPr>
          <w:p w:rsidR="00B35FF5" w:rsidRDefault="00B35FF5">
            <w:pPr>
              <w:rPr>
                <w:sz w:val="24"/>
                <w:szCs w:val="24"/>
              </w:rPr>
            </w:pPr>
            <w:r>
              <w:rPr>
                <w:sz w:val="24"/>
                <w:szCs w:val="24"/>
              </w:rPr>
              <w:t>0.067</w:t>
            </w:r>
          </w:p>
        </w:tc>
      </w:tr>
      <w:tr w:rsidR="00B35FF5" w:rsidTr="00B35FF5">
        <w:trPr>
          <w:trHeight w:val="300"/>
        </w:trPr>
        <w:tc>
          <w:tcPr>
            <w:tcW w:w="846" w:type="dxa"/>
            <w:tcBorders>
              <w:top w:val="nil"/>
              <w:left w:val="single" w:sz="4" w:space="0" w:color="auto"/>
              <w:bottom w:val="single" w:sz="4" w:space="0" w:color="auto"/>
              <w:right w:val="single" w:sz="4" w:space="0" w:color="auto"/>
            </w:tcBorders>
          </w:tcPr>
          <w:p w:rsidR="00B35FF5" w:rsidRDefault="00B35FF5">
            <w:pPr>
              <w:rPr>
                <w:color w:val="000000"/>
                <w:sz w:val="24"/>
                <w:szCs w:val="24"/>
              </w:rPr>
            </w:pPr>
          </w:p>
        </w:tc>
        <w:tc>
          <w:tcPr>
            <w:tcW w:w="2864" w:type="dxa"/>
            <w:tcBorders>
              <w:top w:val="nil"/>
              <w:left w:val="single" w:sz="4" w:space="0" w:color="auto"/>
              <w:bottom w:val="single" w:sz="4" w:space="0" w:color="auto"/>
              <w:right w:val="single" w:sz="4" w:space="0" w:color="auto"/>
            </w:tcBorders>
            <w:noWrap/>
            <w:vAlign w:val="bottom"/>
            <w:hideMark/>
          </w:tcPr>
          <w:p w:rsidR="00B35FF5" w:rsidRDefault="00B35FF5">
            <w:pPr>
              <w:rPr>
                <w:color w:val="000000"/>
                <w:sz w:val="24"/>
                <w:szCs w:val="24"/>
              </w:rPr>
            </w:pPr>
            <w:proofErr w:type="spellStart"/>
            <w:r>
              <w:rPr>
                <w:color w:val="000000"/>
                <w:sz w:val="24"/>
                <w:szCs w:val="24"/>
              </w:rPr>
              <w:t>Daukstu</w:t>
            </w:r>
            <w:proofErr w:type="spellEnd"/>
            <w:r>
              <w:rPr>
                <w:color w:val="000000"/>
                <w:sz w:val="24"/>
                <w:szCs w:val="24"/>
              </w:rPr>
              <w:t xml:space="preserve"> pagasts</w:t>
            </w:r>
          </w:p>
        </w:tc>
        <w:tc>
          <w:tcPr>
            <w:tcW w:w="2664" w:type="dxa"/>
            <w:tcBorders>
              <w:top w:val="nil"/>
              <w:left w:val="nil"/>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50480030159</w:t>
            </w:r>
          </w:p>
        </w:tc>
        <w:tc>
          <w:tcPr>
            <w:tcW w:w="2410" w:type="dxa"/>
            <w:tcBorders>
              <w:top w:val="nil"/>
              <w:left w:val="nil"/>
              <w:bottom w:val="single" w:sz="4" w:space="0" w:color="auto"/>
              <w:right w:val="single" w:sz="4" w:space="0" w:color="auto"/>
            </w:tcBorders>
            <w:noWrap/>
            <w:vAlign w:val="bottom"/>
            <w:hideMark/>
          </w:tcPr>
          <w:p w:rsidR="00B35FF5" w:rsidRDefault="00B35FF5">
            <w:pPr>
              <w:rPr>
                <w:sz w:val="24"/>
                <w:szCs w:val="24"/>
              </w:rPr>
            </w:pPr>
            <w:r>
              <w:rPr>
                <w:sz w:val="24"/>
                <w:szCs w:val="24"/>
              </w:rPr>
              <w:t>2.3</w:t>
            </w:r>
          </w:p>
        </w:tc>
      </w:tr>
      <w:tr w:rsidR="00B35FF5" w:rsidTr="00B35FF5">
        <w:trPr>
          <w:trHeight w:val="300"/>
        </w:trPr>
        <w:tc>
          <w:tcPr>
            <w:tcW w:w="846" w:type="dxa"/>
            <w:tcBorders>
              <w:top w:val="nil"/>
              <w:left w:val="single" w:sz="4" w:space="0" w:color="auto"/>
              <w:bottom w:val="single" w:sz="4" w:space="0" w:color="auto"/>
              <w:right w:val="single" w:sz="4" w:space="0" w:color="auto"/>
            </w:tcBorders>
          </w:tcPr>
          <w:p w:rsidR="00B35FF5" w:rsidRDefault="00B35FF5">
            <w:pPr>
              <w:rPr>
                <w:color w:val="000000"/>
                <w:sz w:val="24"/>
                <w:szCs w:val="24"/>
              </w:rPr>
            </w:pPr>
          </w:p>
        </w:tc>
        <w:tc>
          <w:tcPr>
            <w:tcW w:w="2864" w:type="dxa"/>
            <w:tcBorders>
              <w:top w:val="nil"/>
              <w:left w:val="single" w:sz="4" w:space="0" w:color="auto"/>
              <w:bottom w:val="single" w:sz="4" w:space="0" w:color="auto"/>
              <w:right w:val="single" w:sz="4" w:space="0" w:color="auto"/>
            </w:tcBorders>
            <w:noWrap/>
            <w:vAlign w:val="bottom"/>
            <w:hideMark/>
          </w:tcPr>
          <w:p w:rsidR="00B35FF5" w:rsidRDefault="00B35FF5">
            <w:pPr>
              <w:rPr>
                <w:color w:val="000000"/>
                <w:sz w:val="24"/>
                <w:szCs w:val="24"/>
              </w:rPr>
            </w:pPr>
            <w:proofErr w:type="spellStart"/>
            <w:r>
              <w:rPr>
                <w:color w:val="000000"/>
                <w:sz w:val="24"/>
                <w:szCs w:val="24"/>
              </w:rPr>
              <w:t>Daukstu</w:t>
            </w:r>
            <w:proofErr w:type="spellEnd"/>
            <w:r>
              <w:rPr>
                <w:color w:val="000000"/>
                <w:sz w:val="24"/>
                <w:szCs w:val="24"/>
              </w:rPr>
              <w:t xml:space="preserve"> pagasts</w:t>
            </w:r>
          </w:p>
        </w:tc>
        <w:tc>
          <w:tcPr>
            <w:tcW w:w="2664" w:type="dxa"/>
            <w:tcBorders>
              <w:top w:val="nil"/>
              <w:left w:val="nil"/>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50480040158</w:t>
            </w:r>
          </w:p>
        </w:tc>
        <w:tc>
          <w:tcPr>
            <w:tcW w:w="2410" w:type="dxa"/>
            <w:tcBorders>
              <w:top w:val="nil"/>
              <w:left w:val="nil"/>
              <w:bottom w:val="single" w:sz="4" w:space="0" w:color="auto"/>
              <w:right w:val="single" w:sz="4" w:space="0" w:color="auto"/>
            </w:tcBorders>
            <w:noWrap/>
            <w:vAlign w:val="bottom"/>
            <w:hideMark/>
          </w:tcPr>
          <w:p w:rsidR="00B35FF5" w:rsidRDefault="00B35FF5">
            <w:pPr>
              <w:rPr>
                <w:sz w:val="24"/>
                <w:szCs w:val="24"/>
              </w:rPr>
            </w:pPr>
            <w:r>
              <w:rPr>
                <w:sz w:val="24"/>
                <w:szCs w:val="24"/>
              </w:rPr>
              <w:t>2.38</w:t>
            </w:r>
          </w:p>
        </w:tc>
      </w:tr>
      <w:tr w:rsidR="00B35FF5" w:rsidTr="00B35FF5">
        <w:trPr>
          <w:trHeight w:val="300"/>
        </w:trPr>
        <w:tc>
          <w:tcPr>
            <w:tcW w:w="846" w:type="dxa"/>
            <w:tcBorders>
              <w:top w:val="nil"/>
              <w:left w:val="single" w:sz="4" w:space="0" w:color="auto"/>
              <w:bottom w:val="single" w:sz="4" w:space="0" w:color="auto"/>
              <w:right w:val="single" w:sz="4" w:space="0" w:color="auto"/>
            </w:tcBorders>
          </w:tcPr>
          <w:p w:rsidR="00B35FF5" w:rsidRDefault="00B35FF5">
            <w:pPr>
              <w:rPr>
                <w:color w:val="000000"/>
                <w:sz w:val="24"/>
                <w:szCs w:val="24"/>
              </w:rPr>
            </w:pPr>
          </w:p>
        </w:tc>
        <w:tc>
          <w:tcPr>
            <w:tcW w:w="2864" w:type="dxa"/>
            <w:tcBorders>
              <w:top w:val="nil"/>
              <w:left w:val="single" w:sz="4" w:space="0" w:color="auto"/>
              <w:bottom w:val="single" w:sz="4" w:space="0" w:color="auto"/>
              <w:right w:val="single" w:sz="4" w:space="0" w:color="auto"/>
            </w:tcBorders>
            <w:noWrap/>
            <w:vAlign w:val="bottom"/>
            <w:hideMark/>
          </w:tcPr>
          <w:p w:rsidR="00B35FF5" w:rsidRDefault="00B35FF5">
            <w:pPr>
              <w:rPr>
                <w:color w:val="000000"/>
                <w:sz w:val="24"/>
                <w:szCs w:val="24"/>
              </w:rPr>
            </w:pPr>
            <w:proofErr w:type="spellStart"/>
            <w:r>
              <w:rPr>
                <w:color w:val="000000"/>
                <w:sz w:val="24"/>
                <w:szCs w:val="24"/>
              </w:rPr>
              <w:t>Daukstu</w:t>
            </w:r>
            <w:proofErr w:type="spellEnd"/>
            <w:r>
              <w:rPr>
                <w:color w:val="000000"/>
                <w:sz w:val="24"/>
                <w:szCs w:val="24"/>
              </w:rPr>
              <w:t xml:space="preserve"> pagasts</w:t>
            </w:r>
          </w:p>
        </w:tc>
        <w:tc>
          <w:tcPr>
            <w:tcW w:w="2664" w:type="dxa"/>
            <w:tcBorders>
              <w:top w:val="nil"/>
              <w:left w:val="nil"/>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50480040171</w:t>
            </w:r>
          </w:p>
        </w:tc>
        <w:tc>
          <w:tcPr>
            <w:tcW w:w="2410" w:type="dxa"/>
            <w:tcBorders>
              <w:top w:val="nil"/>
              <w:left w:val="nil"/>
              <w:bottom w:val="single" w:sz="4" w:space="0" w:color="auto"/>
              <w:right w:val="single" w:sz="4" w:space="0" w:color="auto"/>
            </w:tcBorders>
            <w:noWrap/>
            <w:vAlign w:val="bottom"/>
            <w:hideMark/>
          </w:tcPr>
          <w:p w:rsidR="00B35FF5" w:rsidRDefault="00B35FF5">
            <w:pPr>
              <w:rPr>
                <w:sz w:val="24"/>
                <w:szCs w:val="24"/>
              </w:rPr>
            </w:pPr>
            <w:r>
              <w:rPr>
                <w:sz w:val="24"/>
                <w:szCs w:val="24"/>
              </w:rPr>
              <w:t>4.3</w:t>
            </w:r>
          </w:p>
        </w:tc>
      </w:tr>
      <w:tr w:rsidR="00B35FF5" w:rsidTr="00B35FF5">
        <w:trPr>
          <w:trHeight w:val="300"/>
        </w:trPr>
        <w:tc>
          <w:tcPr>
            <w:tcW w:w="846" w:type="dxa"/>
            <w:tcBorders>
              <w:top w:val="nil"/>
              <w:left w:val="single" w:sz="4" w:space="0" w:color="auto"/>
              <w:bottom w:val="single" w:sz="4" w:space="0" w:color="auto"/>
              <w:right w:val="single" w:sz="4" w:space="0" w:color="auto"/>
            </w:tcBorders>
          </w:tcPr>
          <w:p w:rsidR="00B35FF5" w:rsidRDefault="00B35FF5">
            <w:pPr>
              <w:rPr>
                <w:color w:val="000000"/>
                <w:sz w:val="24"/>
                <w:szCs w:val="24"/>
              </w:rPr>
            </w:pPr>
          </w:p>
        </w:tc>
        <w:tc>
          <w:tcPr>
            <w:tcW w:w="2864" w:type="dxa"/>
            <w:tcBorders>
              <w:top w:val="nil"/>
              <w:left w:val="single" w:sz="4" w:space="0" w:color="auto"/>
              <w:bottom w:val="single" w:sz="4" w:space="0" w:color="auto"/>
              <w:right w:val="single" w:sz="4" w:space="0" w:color="auto"/>
            </w:tcBorders>
            <w:noWrap/>
            <w:vAlign w:val="bottom"/>
            <w:hideMark/>
          </w:tcPr>
          <w:p w:rsidR="00B35FF5" w:rsidRDefault="00B35FF5">
            <w:pPr>
              <w:rPr>
                <w:color w:val="000000"/>
                <w:sz w:val="24"/>
                <w:szCs w:val="24"/>
              </w:rPr>
            </w:pPr>
            <w:proofErr w:type="spellStart"/>
            <w:r>
              <w:rPr>
                <w:color w:val="000000"/>
                <w:sz w:val="24"/>
                <w:szCs w:val="24"/>
              </w:rPr>
              <w:t>Daukstu</w:t>
            </w:r>
            <w:proofErr w:type="spellEnd"/>
            <w:r>
              <w:rPr>
                <w:color w:val="000000"/>
                <w:sz w:val="24"/>
                <w:szCs w:val="24"/>
              </w:rPr>
              <w:t xml:space="preserve"> pagasts</w:t>
            </w:r>
          </w:p>
        </w:tc>
        <w:tc>
          <w:tcPr>
            <w:tcW w:w="2664" w:type="dxa"/>
            <w:tcBorders>
              <w:top w:val="nil"/>
              <w:left w:val="nil"/>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50480080033</w:t>
            </w:r>
          </w:p>
        </w:tc>
        <w:tc>
          <w:tcPr>
            <w:tcW w:w="2410" w:type="dxa"/>
            <w:tcBorders>
              <w:top w:val="nil"/>
              <w:left w:val="nil"/>
              <w:bottom w:val="single" w:sz="4" w:space="0" w:color="auto"/>
              <w:right w:val="single" w:sz="4" w:space="0" w:color="auto"/>
            </w:tcBorders>
            <w:noWrap/>
            <w:vAlign w:val="bottom"/>
            <w:hideMark/>
          </w:tcPr>
          <w:p w:rsidR="00B35FF5" w:rsidRDefault="00B35FF5">
            <w:pPr>
              <w:rPr>
                <w:sz w:val="24"/>
                <w:szCs w:val="24"/>
              </w:rPr>
            </w:pPr>
            <w:r>
              <w:rPr>
                <w:sz w:val="24"/>
                <w:szCs w:val="24"/>
              </w:rPr>
              <w:t>8.24</w:t>
            </w:r>
          </w:p>
        </w:tc>
      </w:tr>
      <w:tr w:rsidR="00B35FF5" w:rsidTr="00B35FF5">
        <w:trPr>
          <w:trHeight w:val="300"/>
        </w:trPr>
        <w:tc>
          <w:tcPr>
            <w:tcW w:w="846" w:type="dxa"/>
            <w:tcBorders>
              <w:top w:val="nil"/>
              <w:left w:val="single" w:sz="4" w:space="0" w:color="auto"/>
              <w:bottom w:val="single" w:sz="4" w:space="0" w:color="auto"/>
              <w:right w:val="single" w:sz="4" w:space="0" w:color="auto"/>
            </w:tcBorders>
          </w:tcPr>
          <w:p w:rsidR="00B35FF5" w:rsidRDefault="00B35FF5">
            <w:pPr>
              <w:rPr>
                <w:color w:val="000000"/>
                <w:sz w:val="24"/>
                <w:szCs w:val="24"/>
              </w:rPr>
            </w:pPr>
          </w:p>
        </w:tc>
        <w:tc>
          <w:tcPr>
            <w:tcW w:w="2864" w:type="dxa"/>
            <w:tcBorders>
              <w:top w:val="nil"/>
              <w:left w:val="single" w:sz="4" w:space="0" w:color="auto"/>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Druvienas pagasts</w:t>
            </w:r>
          </w:p>
        </w:tc>
        <w:tc>
          <w:tcPr>
            <w:tcW w:w="2664" w:type="dxa"/>
            <w:tcBorders>
              <w:top w:val="nil"/>
              <w:left w:val="nil"/>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50520040031</w:t>
            </w:r>
          </w:p>
        </w:tc>
        <w:tc>
          <w:tcPr>
            <w:tcW w:w="2410" w:type="dxa"/>
            <w:tcBorders>
              <w:top w:val="nil"/>
              <w:left w:val="nil"/>
              <w:bottom w:val="single" w:sz="4" w:space="0" w:color="auto"/>
              <w:right w:val="single" w:sz="4" w:space="0" w:color="auto"/>
            </w:tcBorders>
            <w:noWrap/>
            <w:vAlign w:val="bottom"/>
            <w:hideMark/>
          </w:tcPr>
          <w:p w:rsidR="00B35FF5" w:rsidRDefault="00B35FF5">
            <w:pPr>
              <w:rPr>
                <w:sz w:val="24"/>
                <w:szCs w:val="24"/>
              </w:rPr>
            </w:pPr>
            <w:r>
              <w:rPr>
                <w:sz w:val="24"/>
                <w:szCs w:val="24"/>
              </w:rPr>
              <w:t>10.9</w:t>
            </w:r>
          </w:p>
        </w:tc>
      </w:tr>
      <w:tr w:rsidR="00B35FF5" w:rsidTr="00B35FF5">
        <w:trPr>
          <w:trHeight w:val="300"/>
        </w:trPr>
        <w:tc>
          <w:tcPr>
            <w:tcW w:w="846" w:type="dxa"/>
            <w:tcBorders>
              <w:top w:val="nil"/>
              <w:left w:val="single" w:sz="4" w:space="0" w:color="auto"/>
              <w:bottom w:val="single" w:sz="4" w:space="0" w:color="auto"/>
              <w:right w:val="single" w:sz="4" w:space="0" w:color="auto"/>
            </w:tcBorders>
          </w:tcPr>
          <w:p w:rsidR="00B35FF5" w:rsidRDefault="00B35FF5">
            <w:pPr>
              <w:rPr>
                <w:color w:val="000000"/>
                <w:sz w:val="24"/>
                <w:szCs w:val="24"/>
              </w:rPr>
            </w:pPr>
          </w:p>
        </w:tc>
        <w:tc>
          <w:tcPr>
            <w:tcW w:w="2864" w:type="dxa"/>
            <w:tcBorders>
              <w:top w:val="nil"/>
              <w:left w:val="single" w:sz="4" w:space="0" w:color="auto"/>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Jaungulbenes pagasts</w:t>
            </w:r>
          </w:p>
        </w:tc>
        <w:tc>
          <w:tcPr>
            <w:tcW w:w="2664" w:type="dxa"/>
            <w:tcBorders>
              <w:top w:val="nil"/>
              <w:left w:val="nil"/>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50600020112</w:t>
            </w:r>
          </w:p>
        </w:tc>
        <w:tc>
          <w:tcPr>
            <w:tcW w:w="2410" w:type="dxa"/>
            <w:tcBorders>
              <w:top w:val="nil"/>
              <w:left w:val="nil"/>
              <w:bottom w:val="single" w:sz="4" w:space="0" w:color="auto"/>
              <w:right w:val="single" w:sz="4" w:space="0" w:color="auto"/>
            </w:tcBorders>
            <w:noWrap/>
            <w:vAlign w:val="bottom"/>
            <w:hideMark/>
          </w:tcPr>
          <w:p w:rsidR="00B35FF5" w:rsidRDefault="00B35FF5">
            <w:pPr>
              <w:rPr>
                <w:sz w:val="24"/>
                <w:szCs w:val="24"/>
              </w:rPr>
            </w:pPr>
            <w:r>
              <w:rPr>
                <w:sz w:val="24"/>
                <w:szCs w:val="24"/>
              </w:rPr>
              <w:t>5.86</w:t>
            </w:r>
          </w:p>
        </w:tc>
      </w:tr>
      <w:tr w:rsidR="00B35FF5" w:rsidTr="00B35FF5">
        <w:trPr>
          <w:trHeight w:val="300"/>
        </w:trPr>
        <w:tc>
          <w:tcPr>
            <w:tcW w:w="846" w:type="dxa"/>
            <w:tcBorders>
              <w:top w:val="nil"/>
              <w:left w:val="single" w:sz="4" w:space="0" w:color="auto"/>
              <w:bottom w:val="single" w:sz="4" w:space="0" w:color="auto"/>
              <w:right w:val="single" w:sz="4" w:space="0" w:color="auto"/>
            </w:tcBorders>
          </w:tcPr>
          <w:p w:rsidR="00B35FF5" w:rsidRDefault="00B35FF5">
            <w:pPr>
              <w:rPr>
                <w:color w:val="000000"/>
                <w:sz w:val="24"/>
                <w:szCs w:val="24"/>
              </w:rPr>
            </w:pPr>
          </w:p>
        </w:tc>
        <w:tc>
          <w:tcPr>
            <w:tcW w:w="2864" w:type="dxa"/>
            <w:tcBorders>
              <w:top w:val="nil"/>
              <w:left w:val="single" w:sz="4" w:space="0" w:color="auto"/>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Jaungulbenes pagasts</w:t>
            </w:r>
          </w:p>
        </w:tc>
        <w:tc>
          <w:tcPr>
            <w:tcW w:w="2664" w:type="dxa"/>
            <w:tcBorders>
              <w:top w:val="nil"/>
              <w:left w:val="nil"/>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50600030130</w:t>
            </w:r>
          </w:p>
        </w:tc>
        <w:tc>
          <w:tcPr>
            <w:tcW w:w="2410" w:type="dxa"/>
            <w:tcBorders>
              <w:top w:val="nil"/>
              <w:left w:val="nil"/>
              <w:bottom w:val="single" w:sz="4" w:space="0" w:color="auto"/>
              <w:right w:val="single" w:sz="4" w:space="0" w:color="auto"/>
            </w:tcBorders>
            <w:noWrap/>
            <w:vAlign w:val="bottom"/>
            <w:hideMark/>
          </w:tcPr>
          <w:p w:rsidR="00B35FF5" w:rsidRDefault="00B35FF5">
            <w:pPr>
              <w:rPr>
                <w:sz w:val="24"/>
                <w:szCs w:val="24"/>
              </w:rPr>
            </w:pPr>
            <w:r>
              <w:rPr>
                <w:sz w:val="24"/>
                <w:szCs w:val="24"/>
              </w:rPr>
              <w:t>2.2</w:t>
            </w:r>
          </w:p>
        </w:tc>
      </w:tr>
      <w:tr w:rsidR="00B35FF5" w:rsidTr="00B35FF5">
        <w:trPr>
          <w:trHeight w:val="300"/>
        </w:trPr>
        <w:tc>
          <w:tcPr>
            <w:tcW w:w="846" w:type="dxa"/>
            <w:tcBorders>
              <w:top w:val="nil"/>
              <w:left w:val="single" w:sz="4" w:space="0" w:color="auto"/>
              <w:bottom w:val="single" w:sz="4" w:space="0" w:color="auto"/>
              <w:right w:val="single" w:sz="4" w:space="0" w:color="auto"/>
            </w:tcBorders>
          </w:tcPr>
          <w:p w:rsidR="00B35FF5" w:rsidRDefault="00B35FF5">
            <w:pPr>
              <w:rPr>
                <w:color w:val="000000"/>
                <w:sz w:val="24"/>
                <w:szCs w:val="24"/>
              </w:rPr>
            </w:pPr>
          </w:p>
        </w:tc>
        <w:tc>
          <w:tcPr>
            <w:tcW w:w="2864" w:type="dxa"/>
            <w:tcBorders>
              <w:top w:val="nil"/>
              <w:left w:val="single" w:sz="4" w:space="0" w:color="auto"/>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Jaungulbenes pagasts</w:t>
            </w:r>
          </w:p>
        </w:tc>
        <w:tc>
          <w:tcPr>
            <w:tcW w:w="2664" w:type="dxa"/>
            <w:tcBorders>
              <w:top w:val="nil"/>
              <w:left w:val="nil"/>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50600040248</w:t>
            </w:r>
          </w:p>
        </w:tc>
        <w:tc>
          <w:tcPr>
            <w:tcW w:w="2410" w:type="dxa"/>
            <w:tcBorders>
              <w:top w:val="nil"/>
              <w:left w:val="nil"/>
              <w:bottom w:val="single" w:sz="4" w:space="0" w:color="auto"/>
              <w:right w:val="single" w:sz="4" w:space="0" w:color="auto"/>
            </w:tcBorders>
            <w:noWrap/>
            <w:vAlign w:val="bottom"/>
            <w:hideMark/>
          </w:tcPr>
          <w:p w:rsidR="00B35FF5" w:rsidRDefault="00B35FF5">
            <w:pPr>
              <w:rPr>
                <w:sz w:val="24"/>
                <w:szCs w:val="24"/>
              </w:rPr>
            </w:pPr>
            <w:r>
              <w:rPr>
                <w:sz w:val="24"/>
                <w:szCs w:val="24"/>
              </w:rPr>
              <w:t>3.5</w:t>
            </w:r>
          </w:p>
        </w:tc>
      </w:tr>
      <w:tr w:rsidR="00B35FF5" w:rsidTr="00B35FF5">
        <w:trPr>
          <w:trHeight w:val="300"/>
        </w:trPr>
        <w:tc>
          <w:tcPr>
            <w:tcW w:w="846" w:type="dxa"/>
            <w:tcBorders>
              <w:top w:val="nil"/>
              <w:left w:val="single" w:sz="4" w:space="0" w:color="auto"/>
              <w:bottom w:val="single" w:sz="4" w:space="0" w:color="auto"/>
              <w:right w:val="single" w:sz="4" w:space="0" w:color="auto"/>
            </w:tcBorders>
          </w:tcPr>
          <w:p w:rsidR="00B35FF5" w:rsidRDefault="00B35FF5">
            <w:pPr>
              <w:rPr>
                <w:color w:val="000000"/>
                <w:sz w:val="24"/>
                <w:szCs w:val="24"/>
              </w:rPr>
            </w:pPr>
          </w:p>
        </w:tc>
        <w:tc>
          <w:tcPr>
            <w:tcW w:w="2864" w:type="dxa"/>
            <w:tcBorders>
              <w:top w:val="nil"/>
              <w:left w:val="single" w:sz="4" w:space="0" w:color="auto"/>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Jaungulbenes pagasts</w:t>
            </w:r>
          </w:p>
        </w:tc>
        <w:tc>
          <w:tcPr>
            <w:tcW w:w="2664" w:type="dxa"/>
            <w:tcBorders>
              <w:top w:val="nil"/>
              <w:left w:val="nil"/>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50600040305</w:t>
            </w:r>
          </w:p>
        </w:tc>
        <w:tc>
          <w:tcPr>
            <w:tcW w:w="2410" w:type="dxa"/>
            <w:tcBorders>
              <w:top w:val="nil"/>
              <w:left w:val="nil"/>
              <w:bottom w:val="single" w:sz="4" w:space="0" w:color="auto"/>
              <w:right w:val="single" w:sz="4" w:space="0" w:color="auto"/>
            </w:tcBorders>
            <w:noWrap/>
            <w:vAlign w:val="bottom"/>
            <w:hideMark/>
          </w:tcPr>
          <w:p w:rsidR="00B35FF5" w:rsidRDefault="00B35FF5">
            <w:pPr>
              <w:rPr>
                <w:sz w:val="24"/>
                <w:szCs w:val="24"/>
              </w:rPr>
            </w:pPr>
            <w:r>
              <w:rPr>
                <w:sz w:val="24"/>
                <w:szCs w:val="24"/>
              </w:rPr>
              <w:t>2.55</w:t>
            </w:r>
          </w:p>
        </w:tc>
      </w:tr>
      <w:tr w:rsidR="00B35FF5" w:rsidTr="00B35FF5">
        <w:trPr>
          <w:trHeight w:val="300"/>
        </w:trPr>
        <w:tc>
          <w:tcPr>
            <w:tcW w:w="846" w:type="dxa"/>
            <w:tcBorders>
              <w:top w:val="nil"/>
              <w:left w:val="single" w:sz="4" w:space="0" w:color="auto"/>
              <w:bottom w:val="single" w:sz="4" w:space="0" w:color="auto"/>
              <w:right w:val="single" w:sz="4" w:space="0" w:color="auto"/>
            </w:tcBorders>
          </w:tcPr>
          <w:p w:rsidR="00B35FF5" w:rsidRDefault="00B35FF5">
            <w:pPr>
              <w:rPr>
                <w:color w:val="000000"/>
                <w:sz w:val="24"/>
                <w:szCs w:val="24"/>
              </w:rPr>
            </w:pPr>
          </w:p>
        </w:tc>
        <w:tc>
          <w:tcPr>
            <w:tcW w:w="2864" w:type="dxa"/>
            <w:tcBorders>
              <w:top w:val="nil"/>
              <w:left w:val="single" w:sz="4" w:space="0" w:color="auto"/>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Jaungulbenes pagasts</w:t>
            </w:r>
          </w:p>
        </w:tc>
        <w:tc>
          <w:tcPr>
            <w:tcW w:w="2664" w:type="dxa"/>
            <w:tcBorders>
              <w:top w:val="nil"/>
              <w:left w:val="nil"/>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50600050107</w:t>
            </w:r>
          </w:p>
        </w:tc>
        <w:tc>
          <w:tcPr>
            <w:tcW w:w="2410" w:type="dxa"/>
            <w:tcBorders>
              <w:top w:val="nil"/>
              <w:left w:val="nil"/>
              <w:bottom w:val="single" w:sz="4" w:space="0" w:color="auto"/>
              <w:right w:val="single" w:sz="4" w:space="0" w:color="auto"/>
            </w:tcBorders>
            <w:noWrap/>
            <w:vAlign w:val="bottom"/>
            <w:hideMark/>
          </w:tcPr>
          <w:p w:rsidR="00B35FF5" w:rsidRDefault="00B35FF5">
            <w:pPr>
              <w:rPr>
                <w:sz w:val="24"/>
                <w:szCs w:val="24"/>
              </w:rPr>
            </w:pPr>
            <w:r>
              <w:rPr>
                <w:sz w:val="24"/>
                <w:szCs w:val="24"/>
              </w:rPr>
              <w:t>4.6</w:t>
            </w:r>
          </w:p>
        </w:tc>
      </w:tr>
      <w:tr w:rsidR="00B35FF5" w:rsidTr="00B35FF5">
        <w:trPr>
          <w:trHeight w:val="300"/>
        </w:trPr>
        <w:tc>
          <w:tcPr>
            <w:tcW w:w="846" w:type="dxa"/>
            <w:tcBorders>
              <w:top w:val="nil"/>
              <w:left w:val="single" w:sz="4" w:space="0" w:color="auto"/>
              <w:bottom w:val="single" w:sz="4" w:space="0" w:color="auto"/>
              <w:right w:val="single" w:sz="4" w:space="0" w:color="auto"/>
            </w:tcBorders>
          </w:tcPr>
          <w:p w:rsidR="00B35FF5" w:rsidRDefault="00B35FF5">
            <w:pPr>
              <w:rPr>
                <w:color w:val="000000"/>
                <w:sz w:val="24"/>
                <w:szCs w:val="24"/>
              </w:rPr>
            </w:pPr>
          </w:p>
        </w:tc>
        <w:tc>
          <w:tcPr>
            <w:tcW w:w="2864" w:type="dxa"/>
            <w:tcBorders>
              <w:top w:val="nil"/>
              <w:left w:val="single" w:sz="4" w:space="0" w:color="auto"/>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Jaungulbenes pagasts</w:t>
            </w:r>
          </w:p>
        </w:tc>
        <w:tc>
          <w:tcPr>
            <w:tcW w:w="2664" w:type="dxa"/>
            <w:tcBorders>
              <w:top w:val="nil"/>
              <w:left w:val="nil"/>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50600060119</w:t>
            </w:r>
          </w:p>
        </w:tc>
        <w:tc>
          <w:tcPr>
            <w:tcW w:w="2410" w:type="dxa"/>
            <w:tcBorders>
              <w:top w:val="nil"/>
              <w:left w:val="nil"/>
              <w:bottom w:val="single" w:sz="4" w:space="0" w:color="auto"/>
              <w:right w:val="single" w:sz="4" w:space="0" w:color="auto"/>
            </w:tcBorders>
            <w:noWrap/>
            <w:vAlign w:val="bottom"/>
            <w:hideMark/>
          </w:tcPr>
          <w:p w:rsidR="00B35FF5" w:rsidRDefault="00B35FF5">
            <w:pPr>
              <w:rPr>
                <w:sz w:val="24"/>
                <w:szCs w:val="24"/>
              </w:rPr>
            </w:pPr>
            <w:r>
              <w:rPr>
                <w:sz w:val="24"/>
                <w:szCs w:val="24"/>
              </w:rPr>
              <w:t>2.2</w:t>
            </w:r>
          </w:p>
        </w:tc>
      </w:tr>
      <w:tr w:rsidR="00B35FF5" w:rsidTr="00B35FF5">
        <w:trPr>
          <w:trHeight w:val="300"/>
        </w:trPr>
        <w:tc>
          <w:tcPr>
            <w:tcW w:w="846" w:type="dxa"/>
            <w:tcBorders>
              <w:top w:val="nil"/>
              <w:left w:val="single" w:sz="4" w:space="0" w:color="auto"/>
              <w:bottom w:val="single" w:sz="4" w:space="0" w:color="auto"/>
              <w:right w:val="single" w:sz="4" w:space="0" w:color="auto"/>
            </w:tcBorders>
          </w:tcPr>
          <w:p w:rsidR="00B35FF5" w:rsidRDefault="00B35FF5">
            <w:pPr>
              <w:rPr>
                <w:color w:val="000000"/>
                <w:sz w:val="24"/>
                <w:szCs w:val="24"/>
              </w:rPr>
            </w:pPr>
          </w:p>
        </w:tc>
        <w:tc>
          <w:tcPr>
            <w:tcW w:w="2864" w:type="dxa"/>
            <w:tcBorders>
              <w:top w:val="nil"/>
              <w:left w:val="single" w:sz="4" w:space="0" w:color="auto"/>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Lejasciema pagasts</w:t>
            </w:r>
          </w:p>
        </w:tc>
        <w:tc>
          <w:tcPr>
            <w:tcW w:w="2664" w:type="dxa"/>
            <w:tcBorders>
              <w:top w:val="nil"/>
              <w:left w:val="nil"/>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50640100141</w:t>
            </w:r>
          </w:p>
        </w:tc>
        <w:tc>
          <w:tcPr>
            <w:tcW w:w="2410" w:type="dxa"/>
            <w:tcBorders>
              <w:top w:val="nil"/>
              <w:left w:val="nil"/>
              <w:bottom w:val="single" w:sz="4" w:space="0" w:color="auto"/>
              <w:right w:val="single" w:sz="4" w:space="0" w:color="auto"/>
            </w:tcBorders>
            <w:noWrap/>
            <w:vAlign w:val="bottom"/>
            <w:hideMark/>
          </w:tcPr>
          <w:p w:rsidR="00B35FF5" w:rsidRDefault="00B35FF5">
            <w:pPr>
              <w:rPr>
                <w:sz w:val="24"/>
                <w:szCs w:val="24"/>
              </w:rPr>
            </w:pPr>
            <w:r>
              <w:rPr>
                <w:sz w:val="24"/>
                <w:szCs w:val="24"/>
              </w:rPr>
              <w:t>2.5</w:t>
            </w:r>
          </w:p>
        </w:tc>
      </w:tr>
      <w:tr w:rsidR="00B35FF5" w:rsidTr="00B35FF5">
        <w:trPr>
          <w:trHeight w:val="300"/>
        </w:trPr>
        <w:tc>
          <w:tcPr>
            <w:tcW w:w="846" w:type="dxa"/>
            <w:tcBorders>
              <w:top w:val="nil"/>
              <w:left w:val="single" w:sz="4" w:space="0" w:color="auto"/>
              <w:bottom w:val="single" w:sz="4" w:space="0" w:color="auto"/>
              <w:right w:val="single" w:sz="4" w:space="0" w:color="auto"/>
            </w:tcBorders>
          </w:tcPr>
          <w:p w:rsidR="00B35FF5" w:rsidRDefault="00B35FF5">
            <w:pPr>
              <w:rPr>
                <w:color w:val="000000"/>
                <w:sz w:val="24"/>
                <w:szCs w:val="24"/>
              </w:rPr>
            </w:pPr>
          </w:p>
        </w:tc>
        <w:tc>
          <w:tcPr>
            <w:tcW w:w="2864" w:type="dxa"/>
            <w:tcBorders>
              <w:top w:val="nil"/>
              <w:left w:val="single" w:sz="4" w:space="0" w:color="auto"/>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Lejasciema pagasts</w:t>
            </w:r>
          </w:p>
        </w:tc>
        <w:tc>
          <w:tcPr>
            <w:tcW w:w="2664" w:type="dxa"/>
            <w:tcBorders>
              <w:top w:val="nil"/>
              <w:left w:val="nil"/>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50640120229</w:t>
            </w:r>
          </w:p>
        </w:tc>
        <w:tc>
          <w:tcPr>
            <w:tcW w:w="2410" w:type="dxa"/>
            <w:tcBorders>
              <w:top w:val="nil"/>
              <w:left w:val="nil"/>
              <w:bottom w:val="single" w:sz="4" w:space="0" w:color="auto"/>
              <w:right w:val="single" w:sz="4" w:space="0" w:color="auto"/>
            </w:tcBorders>
            <w:noWrap/>
            <w:vAlign w:val="bottom"/>
            <w:hideMark/>
          </w:tcPr>
          <w:p w:rsidR="00B35FF5" w:rsidRDefault="00B35FF5">
            <w:pPr>
              <w:rPr>
                <w:sz w:val="24"/>
                <w:szCs w:val="24"/>
              </w:rPr>
            </w:pPr>
            <w:r>
              <w:rPr>
                <w:sz w:val="24"/>
                <w:szCs w:val="24"/>
              </w:rPr>
              <w:t>2.12</w:t>
            </w:r>
          </w:p>
        </w:tc>
      </w:tr>
      <w:tr w:rsidR="00B35FF5" w:rsidTr="00B35FF5">
        <w:trPr>
          <w:trHeight w:val="300"/>
        </w:trPr>
        <w:tc>
          <w:tcPr>
            <w:tcW w:w="846" w:type="dxa"/>
            <w:tcBorders>
              <w:top w:val="nil"/>
              <w:left w:val="single" w:sz="4" w:space="0" w:color="auto"/>
              <w:bottom w:val="single" w:sz="4" w:space="0" w:color="auto"/>
              <w:right w:val="single" w:sz="4" w:space="0" w:color="auto"/>
            </w:tcBorders>
          </w:tcPr>
          <w:p w:rsidR="00B35FF5" w:rsidRDefault="00B35FF5">
            <w:pPr>
              <w:rPr>
                <w:color w:val="000000"/>
                <w:sz w:val="24"/>
                <w:szCs w:val="24"/>
              </w:rPr>
            </w:pPr>
          </w:p>
        </w:tc>
        <w:tc>
          <w:tcPr>
            <w:tcW w:w="2864" w:type="dxa"/>
            <w:tcBorders>
              <w:top w:val="nil"/>
              <w:left w:val="single" w:sz="4" w:space="0" w:color="auto"/>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Lejasciema pagasts</w:t>
            </w:r>
          </w:p>
        </w:tc>
        <w:tc>
          <w:tcPr>
            <w:tcW w:w="2664" w:type="dxa"/>
            <w:tcBorders>
              <w:top w:val="nil"/>
              <w:left w:val="nil"/>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50640120259</w:t>
            </w:r>
          </w:p>
        </w:tc>
        <w:tc>
          <w:tcPr>
            <w:tcW w:w="2410" w:type="dxa"/>
            <w:tcBorders>
              <w:top w:val="nil"/>
              <w:left w:val="nil"/>
              <w:bottom w:val="single" w:sz="4" w:space="0" w:color="auto"/>
              <w:right w:val="single" w:sz="4" w:space="0" w:color="auto"/>
            </w:tcBorders>
            <w:noWrap/>
            <w:vAlign w:val="bottom"/>
            <w:hideMark/>
          </w:tcPr>
          <w:p w:rsidR="00B35FF5" w:rsidRDefault="00B35FF5">
            <w:pPr>
              <w:rPr>
                <w:sz w:val="24"/>
                <w:szCs w:val="24"/>
              </w:rPr>
            </w:pPr>
            <w:r>
              <w:rPr>
                <w:sz w:val="24"/>
                <w:szCs w:val="24"/>
              </w:rPr>
              <w:t>2.1</w:t>
            </w:r>
          </w:p>
        </w:tc>
      </w:tr>
      <w:tr w:rsidR="00B35FF5" w:rsidTr="00B35FF5">
        <w:trPr>
          <w:trHeight w:val="300"/>
        </w:trPr>
        <w:tc>
          <w:tcPr>
            <w:tcW w:w="846" w:type="dxa"/>
            <w:tcBorders>
              <w:top w:val="nil"/>
              <w:left w:val="single" w:sz="4" w:space="0" w:color="auto"/>
              <w:bottom w:val="single" w:sz="4" w:space="0" w:color="auto"/>
              <w:right w:val="single" w:sz="4" w:space="0" w:color="auto"/>
            </w:tcBorders>
          </w:tcPr>
          <w:p w:rsidR="00B35FF5" w:rsidRDefault="00B35FF5">
            <w:pPr>
              <w:rPr>
                <w:color w:val="000000"/>
                <w:sz w:val="24"/>
                <w:szCs w:val="24"/>
              </w:rPr>
            </w:pPr>
          </w:p>
        </w:tc>
        <w:tc>
          <w:tcPr>
            <w:tcW w:w="2864" w:type="dxa"/>
            <w:tcBorders>
              <w:top w:val="nil"/>
              <w:left w:val="single" w:sz="4" w:space="0" w:color="auto"/>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Lejasciema pagasts</w:t>
            </w:r>
          </w:p>
        </w:tc>
        <w:tc>
          <w:tcPr>
            <w:tcW w:w="2664" w:type="dxa"/>
            <w:tcBorders>
              <w:top w:val="nil"/>
              <w:left w:val="nil"/>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50640140100</w:t>
            </w:r>
          </w:p>
        </w:tc>
        <w:tc>
          <w:tcPr>
            <w:tcW w:w="2410" w:type="dxa"/>
            <w:tcBorders>
              <w:top w:val="nil"/>
              <w:left w:val="nil"/>
              <w:bottom w:val="single" w:sz="4" w:space="0" w:color="auto"/>
              <w:right w:val="single" w:sz="4" w:space="0" w:color="auto"/>
            </w:tcBorders>
            <w:noWrap/>
            <w:vAlign w:val="bottom"/>
            <w:hideMark/>
          </w:tcPr>
          <w:p w:rsidR="00B35FF5" w:rsidRDefault="00B35FF5">
            <w:pPr>
              <w:rPr>
                <w:sz w:val="24"/>
                <w:szCs w:val="24"/>
              </w:rPr>
            </w:pPr>
            <w:r>
              <w:rPr>
                <w:sz w:val="24"/>
                <w:szCs w:val="24"/>
              </w:rPr>
              <w:t>2.3</w:t>
            </w:r>
          </w:p>
        </w:tc>
      </w:tr>
      <w:tr w:rsidR="00B35FF5" w:rsidTr="00B35FF5">
        <w:trPr>
          <w:trHeight w:val="300"/>
        </w:trPr>
        <w:tc>
          <w:tcPr>
            <w:tcW w:w="846" w:type="dxa"/>
            <w:tcBorders>
              <w:top w:val="nil"/>
              <w:left w:val="single" w:sz="4" w:space="0" w:color="auto"/>
              <w:bottom w:val="single" w:sz="4" w:space="0" w:color="auto"/>
              <w:right w:val="single" w:sz="4" w:space="0" w:color="auto"/>
            </w:tcBorders>
          </w:tcPr>
          <w:p w:rsidR="00B35FF5" w:rsidRDefault="00B35FF5">
            <w:pPr>
              <w:rPr>
                <w:color w:val="000000"/>
                <w:sz w:val="24"/>
                <w:szCs w:val="24"/>
              </w:rPr>
            </w:pPr>
          </w:p>
        </w:tc>
        <w:tc>
          <w:tcPr>
            <w:tcW w:w="2864" w:type="dxa"/>
            <w:tcBorders>
              <w:top w:val="nil"/>
              <w:left w:val="single" w:sz="4" w:space="0" w:color="auto"/>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Lejasciema pagasts</w:t>
            </w:r>
          </w:p>
        </w:tc>
        <w:tc>
          <w:tcPr>
            <w:tcW w:w="2664" w:type="dxa"/>
            <w:tcBorders>
              <w:top w:val="nil"/>
              <w:left w:val="nil"/>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50640140101</w:t>
            </w:r>
          </w:p>
        </w:tc>
        <w:tc>
          <w:tcPr>
            <w:tcW w:w="2410" w:type="dxa"/>
            <w:tcBorders>
              <w:top w:val="nil"/>
              <w:left w:val="nil"/>
              <w:bottom w:val="single" w:sz="4" w:space="0" w:color="auto"/>
              <w:right w:val="single" w:sz="4" w:space="0" w:color="auto"/>
            </w:tcBorders>
            <w:noWrap/>
            <w:vAlign w:val="bottom"/>
            <w:hideMark/>
          </w:tcPr>
          <w:p w:rsidR="00B35FF5" w:rsidRDefault="00B35FF5">
            <w:pPr>
              <w:rPr>
                <w:sz w:val="24"/>
                <w:szCs w:val="24"/>
              </w:rPr>
            </w:pPr>
            <w:r>
              <w:rPr>
                <w:sz w:val="24"/>
                <w:szCs w:val="24"/>
              </w:rPr>
              <w:t>2.1</w:t>
            </w:r>
          </w:p>
        </w:tc>
      </w:tr>
      <w:tr w:rsidR="00B35FF5" w:rsidTr="00B35FF5">
        <w:trPr>
          <w:trHeight w:val="300"/>
        </w:trPr>
        <w:tc>
          <w:tcPr>
            <w:tcW w:w="846" w:type="dxa"/>
            <w:tcBorders>
              <w:top w:val="nil"/>
              <w:left w:val="single" w:sz="4" w:space="0" w:color="auto"/>
              <w:bottom w:val="single" w:sz="4" w:space="0" w:color="auto"/>
              <w:right w:val="single" w:sz="4" w:space="0" w:color="auto"/>
            </w:tcBorders>
          </w:tcPr>
          <w:p w:rsidR="00B35FF5" w:rsidRDefault="00B35FF5">
            <w:pPr>
              <w:rPr>
                <w:color w:val="000000"/>
                <w:sz w:val="24"/>
                <w:szCs w:val="24"/>
              </w:rPr>
            </w:pPr>
          </w:p>
        </w:tc>
        <w:tc>
          <w:tcPr>
            <w:tcW w:w="2864" w:type="dxa"/>
            <w:tcBorders>
              <w:top w:val="nil"/>
              <w:left w:val="single" w:sz="4" w:space="0" w:color="auto"/>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Lejasciema pagasts</w:t>
            </w:r>
          </w:p>
        </w:tc>
        <w:tc>
          <w:tcPr>
            <w:tcW w:w="2664" w:type="dxa"/>
            <w:tcBorders>
              <w:top w:val="nil"/>
              <w:left w:val="nil"/>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50640190131</w:t>
            </w:r>
          </w:p>
        </w:tc>
        <w:tc>
          <w:tcPr>
            <w:tcW w:w="2410" w:type="dxa"/>
            <w:tcBorders>
              <w:top w:val="nil"/>
              <w:left w:val="nil"/>
              <w:bottom w:val="single" w:sz="4" w:space="0" w:color="auto"/>
              <w:right w:val="single" w:sz="4" w:space="0" w:color="auto"/>
            </w:tcBorders>
            <w:noWrap/>
            <w:vAlign w:val="bottom"/>
            <w:hideMark/>
          </w:tcPr>
          <w:p w:rsidR="00B35FF5" w:rsidRDefault="00B35FF5">
            <w:pPr>
              <w:rPr>
                <w:sz w:val="24"/>
                <w:szCs w:val="24"/>
              </w:rPr>
            </w:pPr>
            <w:r>
              <w:rPr>
                <w:sz w:val="24"/>
                <w:szCs w:val="24"/>
              </w:rPr>
              <w:t>3.8</w:t>
            </w:r>
          </w:p>
        </w:tc>
      </w:tr>
      <w:tr w:rsidR="00B35FF5" w:rsidTr="00B35FF5">
        <w:trPr>
          <w:trHeight w:val="300"/>
        </w:trPr>
        <w:tc>
          <w:tcPr>
            <w:tcW w:w="846" w:type="dxa"/>
            <w:tcBorders>
              <w:top w:val="nil"/>
              <w:left w:val="single" w:sz="4" w:space="0" w:color="auto"/>
              <w:bottom w:val="single" w:sz="4" w:space="0" w:color="auto"/>
              <w:right w:val="single" w:sz="4" w:space="0" w:color="auto"/>
            </w:tcBorders>
          </w:tcPr>
          <w:p w:rsidR="00B35FF5" w:rsidRDefault="00B35FF5">
            <w:pPr>
              <w:rPr>
                <w:color w:val="000000"/>
                <w:sz w:val="24"/>
                <w:szCs w:val="24"/>
              </w:rPr>
            </w:pPr>
          </w:p>
        </w:tc>
        <w:tc>
          <w:tcPr>
            <w:tcW w:w="2864" w:type="dxa"/>
            <w:tcBorders>
              <w:top w:val="nil"/>
              <w:left w:val="single" w:sz="4" w:space="0" w:color="auto"/>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Litenes pagasts</w:t>
            </w:r>
          </w:p>
        </w:tc>
        <w:tc>
          <w:tcPr>
            <w:tcW w:w="2664" w:type="dxa"/>
            <w:tcBorders>
              <w:top w:val="nil"/>
              <w:left w:val="nil"/>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50680010198</w:t>
            </w:r>
          </w:p>
        </w:tc>
        <w:tc>
          <w:tcPr>
            <w:tcW w:w="2410" w:type="dxa"/>
            <w:tcBorders>
              <w:top w:val="nil"/>
              <w:left w:val="nil"/>
              <w:bottom w:val="single" w:sz="4" w:space="0" w:color="auto"/>
              <w:right w:val="single" w:sz="4" w:space="0" w:color="auto"/>
            </w:tcBorders>
            <w:noWrap/>
            <w:vAlign w:val="bottom"/>
            <w:hideMark/>
          </w:tcPr>
          <w:p w:rsidR="00B35FF5" w:rsidRDefault="00B35FF5">
            <w:pPr>
              <w:rPr>
                <w:sz w:val="24"/>
                <w:szCs w:val="24"/>
              </w:rPr>
            </w:pPr>
            <w:r>
              <w:rPr>
                <w:sz w:val="24"/>
                <w:szCs w:val="24"/>
              </w:rPr>
              <w:t>5.74</w:t>
            </w:r>
          </w:p>
        </w:tc>
      </w:tr>
      <w:tr w:rsidR="00B35FF5" w:rsidTr="00B35FF5">
        <w:trPr>
          <w:trHeight w:val="300"/>
        </w:trPr>
        <w:tc>
          <w:tcPr>
            <w:tcW w:w="846" w:type="dxa"/>
            <w:tcBorders>
              <w:top w:val="nil"/>
              <w:left w:val="single" w:sz="4" w:space="0" w:color="auto"/>
              <w:bottom w:val="single" w:sz="4" w:space="0" w:color="auto"/>
              <w:right w:val="single" w:sz="4" w:space="0" w:color="auto"/>
            </w:tcBorders>
          </w:tcPr>
          <w:p w:rsidR="00B35FF5" w:rsidRDefault="00B35FF5">
            <w:pPr>
              <w:rPr>
                <w:color w:val="000000"/>
                <w:sz w:val="24"/>
                <w:szCs w:val="24"/>
              </w:rPr>
            </w:pPr>
          </w:p>
        </w:tc>
        <w:tc>
          <w:tcPr>
            <w:tcW w:w="2864" w:type="dxa"/>
            <w:tcBorders>
              <w:top w:val="nil"/>
              <w:left w:val="single" w:sz="4" w:space="0" w:color="auto"/>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Litenes pagasts</w:t>
            </w:r>
          </w:p>
        </w:tc>
        <w:tc>
          <w:tcPr>
            <w:tcW w:w="2664" w:type="dxa"/>
            <w:tcBorders>
              <w:top w:val="nil"/>
              <w:left w:val="nil"/>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50680020049</w:t>
            </w:r>
          </w:p>
        </w:tc>
        <w:tc>
          <w:tcPr>
            <w:tcW w:w="2410" w:type="dxa"/>
            <w:tcBorders>
              <w:top w:val="nil"/>
              <w:left w:val="nil"/>
              <w:bottom w:val="single" w:sz="4" w:space="0" w:color="auto"/>
              <w:right w:val="single" w:sz="4" w:space="0" w:color="auto"/>
            </w:tcBorders>
            <w:noWrap/>
            <w:vAlign w:val="bottom"/>
            <w:hideMark/>
          </w:tcPr>
          <w:p w:rsidR="00B35FF5" w:rsidRDefault="00B35FF5">
            <w:pPr>
              <w:rPr>
                <w:sz w:val="24"/>
                <w:szCs w:val="24"/>
              </w:rPr>
            </w:pPr>
            <w:r>
              <w:rPr>
                <w:sz w:val="24"/>
                <w:szCs w:val="24"/>
              </w:rPr>
              <w:t>2.8</w:t>
            </w:r>
          </w:p>
        </w:tc>
      </w:tr>
      <w:tr w:rsidR="00B35FF5" w:rsidTr="00B35FF5">
        <w:trPr>
          <w:trHeight w:val="300"/>
        </w:trPr>
        <w:tc>
          <w:tcPr>
            <w:tcW w:w="846" w:type="dxa"/>
            <w:tcBorders>
              <w:top w:val="nil"/>
              <w:left w:val="single" w:sz="4" w:space="0" w:color="auto"/>
              <w:bottom w:val="single" w:sz="4" w:space="0" w:color="auto"/>
              <w:right w:val="single" w:sz="4" w:space="0" w:color="auto"/>
            </w:tcBorders>
          </w:tcPr>
          <w:p w:rsidR="00B35FF5" w:rsidRDefault="00B35FF5">
            <w:pPr>
              <w:rPr>
                <w:color w:val="000000"/>
                <w:sz w:val="24"/>
                <w:szCs w:val="24"/>
              </w:rPr>
            </w:pPr>
          </w:p>
        </w:tc>
        <w:tc>
          <w:tcPr>
            <w:tcW w:w="2864" w:type="dxa"/>
            <w:tcBorders>
              <w:top w:val="nil"/>
              <w:left w:val="single" w:sz="4" w:space="0" w:color="auto"/>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Litenes pagasts</w:t>
            </w:r>
          </w:p>
        </w:tc>
        <w:tc>
          <w:tcPr>
            <w:tcW w:w="2664" w:type="dxa"/>
            <w:tcBorders>
              <w:top w:val="nil"/>
              <w:left w:val="nil"/>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50680060136</w:t>
            </w:r>
          </w:p>
        </w:tc>
        <w:tc>
          <w:tcPr>
            <w:tcW w:w="2410" w:type="dxa"/>
            <w:tcBorders>
              <w:top w:val="nil"/>
              <w:left w:val="nil"/>
              <w:bottom w:val="single" w:sz="4" w:space="0" w:color="auto"/>
              <w:right w:val="single" w:sz="4" w:space="0" w:color="auto"/>
            </w:tcBorders>
            <w:noWrap/>
            <w:vAlign w:val="bottom"/>
            <w:hideMark/>
          </w:tcPr>
          <w:p w:rsidR="00B35FF5" w:rsidRDefault="00B35FF5">
            <w:pPr>
              <w:rPr>
                <w:sz w:val="24"/>
                <w:szCs w:val="24"/>
              </w:rPr>
            </w:pPr>
            <w:r>
              <w:rPr>
                <w:sz w:val="24"/>
                <w:szCs w:val="24"/>
              </w:rPr>
              <w:t>3.2</w:t>
            </w:r>
          </w:p>
        </w:tc>
      </w:tr>
      <w:tr w:rsidR="00B35FF5" w:rsidTr="00B35FF5">
        <w:trPr>
          <w:trHeight w:val="300"/>
        </w:trPr>
        <w:tc>
          <w:tcPr>
            <w:tcW w:w="846" w:type="dxa"/>
            <w:tcBorders>
              <w:top w:val="nil"/>
              <w:left w:val="single" w:sz="4" w:space="0" w:color="auto"/>
              <w:bottom w:val="single" w:sz="4" w:space="0" w:color="auto"/>
              <w:right w:val="single" w:sz="4" w:space="0" w:color="auto"/>
            </w:tcBorders>
          </w:tcPr>
          <w:p w:rsidR="00B35FF5" w:rsidRDefault="00B35FF5">
            <w:pPr>
              <w:rPr>
                <w:color w:val="000000"/>
                <w:sz w:val="24"/>
                <w:szCs w:val="24"/>
              </w:rPr>
            </w:pPr>
          </w:p>
        </w:tc>
        <w:tc>
          <w:tcPr>
            <w:tcW w:w="2864" w:type="dxa"/>
            <w:tcBorders>
              <w:top w:val="nil"/>
              <w:left w:val="single" w:sz="4" w:space="0" w:color="auto"/>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Lizuma pagasts</w:t>
            </w:r>
          </w:p>
        </w:tc>
        <w:tc>
          <w:tcPr>
            <w:tcW w:w="2664" w:type="dxa"/>
            <w:tcBorders>
              <w:top w:val="nil"/>
              <w:left w:val="nil"/>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50720010094</w:t>
            </w:r>
          </w:p>
        </w:tc>
        <w:tc>
          <w:tcPr>
            <w:tcW w:w="2410" w:type="dxa"/>
            <w:tcBorders>
              <w:top w:val="nil"/>
              <w:left w:val="nil"/>
              <w:bottom w:val="single" w:sz="4" w:space="0" w:color="auto"/>
              <w:right w:val="single" w:sz="4" w:space="0" w:color="auto"/>
            </w:tcBorders>
            <w:noWrap/>
            <w:vAlign w:val="bottom"/>
            <w:hideMark/>
          </w:tcPr>
          <w:p w:rsidR="00B35FF5" w:rsidRDefault="00B35FF5">
            <w:pPr>
              <w:rPr>
                <w:sz w:val="24"/>
                <w:szCs w:val="24"/>
              </w:rPr>
            </w:pPr>
            <w:r>
              <w:rPr>
                <w:sz w:val="24"/>
                <w:szCs w:val="24"/>
              </w:rPr>
              <w:t>1.5</w:t>
            </w:r>
          </w:p>
        </w:tc>
      </w:tr>
      <w:tr w:rsidR="00B35FF5" w:rsidTr="00B35FF5">
        <w:trPr>
          <w:trHeight w:val="300"/>
        </w:trPr>
        <w:tc>
          <w:tcPr>
            <w:tcW w:w="846" w:type="dxa"/>
            <w:tcBorders>
              <w:top w:val="nil"/>
              <w:left w:val="single" w:sz="4" w:space="0" w:color="auto"/>
              <w:bottom w:val="single" w:sz="4" w:space="0" w:color="auto"/>
              <w:right w:val="single" w:sz="4" w:space="0" w:color="auto"/>
            </w:tcBorders>
          </w:tcPr>
          <w:p w:rsidR="00B35FF5" w:rsidRDefault="00B35FF5">
            <w:pPr>
              <w:rPr>
                <w:color w:val="000000"/>
                <w:sz w:val="24"/>
                <w:szCs w:val="24"/>
              </w:rPr>
            </w:pPr>
          </w:p>
        </w:tc>
        <w:tc>
          <w:tcPr>
            <w:tcW w:w="2864" w:type="dxa"/>
            <w:tcBorders>
              <w:top w:val="nil"/>
              <w:left w:val="single" w:sz="4" w:space="0" w:color="auto"/>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Lizuma pagasts</w:t>
            </w:r>
          </w:p>
        </w:tc>
        <w:tc>
          <w:tcPr>
            <w:tcW w:w="2664" w:type="dxa"/>
            <w:tcBorders>
              <w:top w:val="nil"/>
              <w:left w:val="nil"/>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50720020051</w:t>
            </w:r>
          </w:p>
        </w:tc>
        <w:tc>
          <w:tcPr>
            <w:tcW w:w="2410" w:type="dxa"/>
            <w:tcBorders>
              <w:top w:val="nil"/>
              <w:left w:val="nil"/>
              <w:bottom w:val="single" w:sz="4" w:space="0" w:color="auto"/>
              <w:right w:val="single" w:sz="4" w:space="0" w:color="auto"/>
            </w:tcBorders>
            <w:noWrap/>
            <w:vAlign w:val="bottom"/>
            <w:hideMark/>
          </w:tcPr>
          <w:p w:rsidR="00B35FF5" w:rsidRDefault="00B35FF5">
            <w:pPr>
              <w:rPr>
                <w:sz w:val="24"/>
                <w:szCs w:val="24"/>
              </w:rPr>
            </w:pPr>
            <w:r>
              <w:rPr>
                <w:sz w:val="24"/>
                <w:szCs w:val="24"/>
              </w:rPr>
              <w:t>1.5</w:t>
            </w:r>
          </w:p>
        </w:tc>
      </w:tr>
      <w:tr w:rsidR="00B35FF5" w:rsidTr="00B35FF5">
        <w:trPr>
          <w:trHeight w:val="300"/>
        </w:trPr>
        <w:tc>
          <w:tcPr>
            <w:tcW w:w="846" w:type="dxa"/>
            <w:tcBorders>
              <w:top w:val="nil"/>
              <w:left w:val="single" w:sz="4" w:space="0" w:color="auto"/>
              <w:bottom w:val="single" w:sz="4" w:space="0" w:color="auto"/>
              <w:right w:val="single" w:sz="4" w:space="0" w:color="auto"/>
            </w:tcBorders>
          </w:tcPr>
          <w:p w:rsidR="00B35FF5" w:rsidRDefault="00B35FF5">
            <w:pPr>
              <w:rPr>
                <w:color w:val="000000"/>
                <w:sz w:val="24"/>
                <w:szCs w:val="24"/>
              </w:rPr>
            </w:pPr>
          </w:p>
        </w:tc>
        <w:tc>
          <w:tcPr>
            <w:tcW w:w="2864" w:type="dxa"/>
            <w:tcBorders>
              <w:top w:val="nil"/>
              <w:left w:val="single" w:sz="4" w:space="0" w:color="auto"/>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Lizuma pagasts</w:t>
            </w:r>
          </w:p>
        </w:tc>
        <w:tc>
          <w:tcPr>
            <w:tcW w:w="2664" w:type="dxa"/>
            <w:tcBorders>
              <w:top w:val="nil"/>
              <w:left w:val="nil"/>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50720030159</w:t>
            </w:r>
          </w:p>
        </w:tc>
        <w:tc>
          <w:tcPr>
            <w:tcW w:w="2410" w:type="dxa"/>
            <w:tcBorders>
              <w:top w:val="nil"/>
              <w:left w:val="nil"/>
              <w:bottom w:val="single" w:sz="4" w:space="0" w:color="auto"/>
              <w:right w:val="single" w:sz="4" w:space="0" w:color="auto"/>
            </w:tcBorders>
            <w:noWrap/>
            <w:vAlign w:val="bottom"/>
            <w:hideMark/>
          </w:tcPr>
          <w:p w:rsidR="00B35FF5" w:rsidRDefault="00B35FF5">
            <w:pPr>
              <w:rPr>
                <w:sz w:val="24"/>
                <w:szCs w:val="24"/>
              </w:rPr>
            </w:pPr>
            <w:r>
              <w:rPr>
                <w:sz w:val="24"/>
                <w:szCs w:val="24"/>
              </w:rPr>
              <w:t>0.5</w:t>
            </w:r>
          </w:p>
        </w:tc>
      </w:tr>
      <w:tr w:rsidR="00B35FF5" w:rsidTr="00B35FF5">
        <w:trPr>
          <w:trHeight w:val="300"/>
        </w:trPr>
        <w:tc>
          <w:tcPr>
            <w:tcW w:w="846" w:type="dxa"/>
            <w:tcBorders>
              <w:top w:val="nil"/>
              <w:left w:val="single" w:sz="4" w:space="0" w:color="auto"/>
              <w:bottom w:val="single" w:sz="4" w:space="0" w:color="auto"/>
              <w:right w:val="single" w:sz="4" w:space="0" w:color="auto"/>
            </w:tcBorders>
          </w:tcPr>
          <w:p w:rsidR="00B35FF5" w:rsidRDefault="00B35FF5">
            <w:pPr>
              <w:rPr>
                <w:color w:val="000000"/>
                <w:sz w:val="24"/>
                <w:szCs w:val="24"/>
              </w:rPr>
            </w:pPr>
          </w:p>
        </w:tc>
        <w:tc>
          <w:tcPr>
            <w:tcW w:w="2864" w:type="dxa"/>
            <w:tcBorders>
              <w:top w:val="nil"/>
              <w:left w:val="single" w:sz="4" w:space="0" w:color="auto"/>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Lizuma pagasts</w:t>
            </w:r>
          </w:p>
        </w:tc>
        <w:tc>
          <w:tcPr>
            <w:tcW w:w="2664" w:type="dxa"/>
            <w:tcBorders>
              <w:top w:val="nil"/>
              <w:left w:val="nil"/>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50720030233</w:t>
            </w:r>
          </w:p>
        </w:tc>
        <w:tc>
          <w:tcPr>
            <w:tcW w:w="2410" w:type="dxa"/>
            <w:tcBorders>
              <w:top w:val="nil"/>
              <w:left w:val="nil"/>
              <w:bottom w:val="single" w:sz="4" w:space="0" w:color="auto"/>
              <w:right w:val="single" w:sz="4" w:space="0" w:color="auto"/>
            </w:tcBorders>
            <w:noWrap/>
            <w:vAlign w:val="bottom"/>
            <w:hideMark/>
          </w:tcPr>
          <w:p w:rsidR="00B35FF5" w:rsidRDefault="00B35FF5">
            <w:pPr>
              <w:rPr>
                <w:sz w:val="24"/>
                <w:szCs w:val="24"/>
              </w:rPr>
            </w:pPr>
            <w:r>
              <w:rPr>
                <w:sz w:val="24"/>
                <w:szCs w:val="24"/>
              </w:rPr>
              <w:t>0.2</w:t>
            </w:r>
          </w:p>
        </w:tc>
      </w:tr>
      <w:tr w:rsidR="00B35FF5" w:rsidTr="00B35FF5">
        <w:trPr>
          <w:trHeight w:val="300"/>
        </w:trPr>
        <w:tc>
          <w:tcPr>
            <w:tcW w:w="846" w:type="dxa"/>
            <w:tcBorders>
              <w:top w:val="nil"/>
              <w:left w:val="single" w:sz="4" w:space="0" w:color="auto"/>
              <w:bottom w:val="single" w:sz="4" w:space="0" w:color="auto"/>
              <w:right w:val="single" w:sz="4" w:space="0" w:color="auto"/>
            </w:tcBorders>
          </w:tcPr>
          <w:p w:rsidR="00B35FF5" w:rsidRDefault="00B35FF5">
            <w:pPr>
              <w:rPr>
                <w:color w:val="000000"/>
                <w:sz w:val="24"/>
                <w:szCs w:val="24"/>
              </w:rPr>
            </w:pPr>
          </w:p>
        </w:tc>
        <w:tc>
          <w:tcPr>
            <w:tcW w:w="2864" w:type="dxa"/>
            <w:tcBorders>
              <w:top w:val="nil"/>
              <w:left w:val="single" w:sz="4" w:space="0" w:color="auto"/>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Lizuma pagasts</w:t>
            </w:r>
          </w:p>
        </w:tc>
        <w:tc>
          <w:tcPr>
            <w:tcW w:w="2664" w:type="dxa"/>
            <w:tcBorders>
              <w:top w:val="nil"/>
              <w:left w:val="nil"/>
              <w:bottom w:val="single" w:sz="4" w:space="0" w:color="auto"/>
              <w:right w:val="single" w:sz="4" w:space="0" w:color="auto"/>
            </w:tcBorders>
            <w:noWrap/>
            <w:vAlign w:val="bottom"/>
          </w:tcPr>
          <w:p w:rsidR="00B35FF5" w:rsidRDefault="00B35FF5">
            <w:pPr>
              <w:rPr>
                <w:color w:val="000000"/>
                <w:sz w:val="24"/>
                <w:szCs w:val="24"/>
              </w:rPr>
            </w:pPr>
          </w:p>
        </w:tc>
        <w:tc>
          <w:tcPr>
            <w:tcW w:w="2410" w:type="dxa"/>
            <w:tcBorders>
              <w:top w:val="nil"/>
              <w:left w:val="nil"/>
              <w:bottom w:val="single" w:sz="4" w:space="0" w:color="auto"/>
              <w:right w:val="single" w:sz="4" w:space="0" w:color="auto"/>
            </w:tcBorders>
            <w:noWrap/>
            <w:vAlign w:val="bottom"/>
          </w:tcPr>
          <w:p w:rsidR="00B35FF5" w:rsidRDefault="00B35FF5">
            <w:pPr>
              <w:rPr>
                <w:sz w:val="24"/>
                <w:szCs w:val="24"/>
              </w:rPr>
            </w:pPr>
          </w:p>
        </w:tc>
      </w:tr>
      <w:tr w:rsidR="00B35FF5" w:rsidTr="00B35FF5">
        <w:trPr>
          <w:trHeight w:val="300"/>
        </w:trPr>
        <w:tc>
          <w:tcPr>
            <w:tcW w:w="846" w:type="dxa"/>
            <w:tcBorders>
              <w:top w:val="nil"/>
              <w:left w:val="single" w:sz="4" w:space="0" w:color="auto"/>
              <w:bottom w:val="single" w:sz="4" w:space="0" w:color="auto"/>
              <w:right w:val="single" w:sz="4" w:space="0" w:color="auto"/>
            </w:tcBorders>
          </w:tcPr>
          <w:p w:rsidR="00B35FF5" w:rsidRDefault="00B35FF5">
            <w:pPr>
              <w:rPr>
                <w:color w:val="000000"/>
                <w:sz w:val="24"/>
                <w:szCs w:val="24"/>
              </w:rPr>
            </w:pPr>
          </w:p>
        </w:tc>
        <w:tc>
          <w:tcPr>
            <w:tcW w:w="2864" w:type="dxa"/>
            <w:tcBorders>
              <w:top w:val="nil"/>
              <w:left w:val="single" w:sz="4" w:space="0" w:color="auto"/>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Lizuma pagasts</w:t>
            </w:r>
          </w:p>
        </w:tc>
        <w:tc>
          <w:tcPr>
            <w:tcW w:w="2664" w:type="dxa"/>
            <w:tcBorders>
              <w:top w:val="nil"/>
              <w:left w:val="nil"/>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50720030238</w:t>
            </w:r>
          </w:p>
        </w:tc>
        <w:tc>
          <w:tcPr>
            <w:tcW w:w="2410" w:type="dxa"/>
            <w:tcBorders>
              <w:top w:val="nil"/>
              <w:left w:val="nil"/>
              <w:bottom w:val="single" w:sz="4" w:space="0" w:color="auto"/>
              <w:right w:val="single" w:sz="4" w:space="0" w:color="auto"/>
            </w:tcBorders>
            <w:noWrap/>
            <w:vAlign w:val="bottom"/>
            <w:hideMark/>
          </w:tcPr>
          <w:p w:rsidR="00B35FF5" w:rsidRDefault="00B35FF5">
            <w:pPr>
              <w:rPr>
                <w:sz w:val="24"/>
                <w:szCs w:val="24"/>
              </w:rPr>
            </w:pPr>
            <w:r>
              <w:rPr>
                <w:sz w:val="24"/>
                <w:szCs w:val="24"/>
              </w:rPr>
              <w:t>0.29</w:t>
            </w:r>
          </w:p>
        </w:tc>
      </w:tr>
      <w:tr w:rsidR="00B35FF5" w:rsidTr="00B35FF5">
        <w:trPr>
          <w:trHeight w:val="300"/>
        </w:trPr>
        <w:tc>
          <w:tcPr>
            <w:tcW w:w="846" w:type="dxa"/>
            <w:tcBorders>
              <w:top w:val="nil"/>
              <w:left w:val="single" w:sz="4" w:space="0" w:color="auto"/>
              <w:bottom w:val="single" w:sz="4" w:space="0" w:color="auto"/>
              <w:right w:val="single" w:sz="4" w:space="0" w:color="auto"/>
            </w:tcBorders>
          </w:tcPr>
          <w:p w:rsidR="00B35FF5" w:rsidRDefault="00B35FF5">
            <w:pPr>
              <w:rPr>
                <w:color w:val="000000"/>
                <w:sz w:val="24"/>
                <w:szCs w:val="24"/>
              </w:rPr>
            </w:pPr>
          </w:p>
        </w:tc>
        <w:tc>
          <w:tcPr>
            <w:tcW w:w="2864" w:type="dxa"/>
            <w:tcBorders>
              <w:top w:val="nil"/>
              <w:left w:val="single" w:sz="4" w:space="0" w:color="auto"/>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Lizuma pagasts</w:t>
            </w:r>
          </w:p>
        </w:tc>
        <w:tc>
          <w:tcPr>
            <w:tcW w:w="2664" w:type="dxa"/>
            <w:tcBorders>
              <w:top w:val="nil"/>
              <w:left w:val="nil"/>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50720040102</w:t>
            </w:r>
          </w:p>
        </w:tc>
        <w:tc>
          <w:tcPr>
            <w:tcW w:w="2410" w:type="dxa"/>
            <w:tcBorders>
              <w:top w:val="nil"/>
              <w:left w:val="nil"/>
              <w:bottom w:val="single" w:sz="4" w:space="0" w:color="auto"/>
              <w:right w:val="single" w:sz="4" w:space="0" w:color="auto"/>
            </w:tcBorders>
            <w:noWrap/>
            <w:vAlign w:val="bottom"/>
            <w:hideMark/>
          </w:tcPr>
          <w:p w:rsidR="00B35FF5" w:rsidRDefault="00B35FF5">
            <w:pPr>
              <w:rPr>
                <w:sz w:val="24"/>
                <w:szCs w:val="24"/>
              </w:rPr>
            </w:pPr>
            <w:r>
              <w:rPr>
                <w:sz w:val="24"/>
                <w:szCs w:val="24"/>
              </w:rPr>
              <w:t>0.29</w:t>
            </w:r>
          </w:p>
        </w:tc>
      </w:tr>
      <w:tr w:rsidR="00B35FF5" w:rsidTr="00B35FF5">
        <w:trPr>
          <w:trHeight w:val="300"/>
        </w:trPr>
        <w:tc>
          <w:tcPr>
            <w:tcW w:w="846" w:type="dxa"/>
            <w:tcBorders>
              <w:top w:val="nil"/>
              <w:left w:val="single" w:sz="4" w:space="0" w:color="auto"/>
              <w:bottom w:val="single" w:sz="4" w:space="0" w:color="auto"/>
              <w:right w:val="single" w:sz="4" w:space="0" w:color="auto"/>
            </w:tcBorders>
          </w:tcPr>
          <w:p w:rsidR="00B35FF5" w:rsidRDefault="00B35FF5">
            <w:pPr>
              <w:rPr>
                <w:color w:val="000000"/>
                <w:sz w:val="24"/>
                <w:szCs w:val="24"/>
              </w:rPr>
            </w:pPr>
          </w:p>
        </w:tc>
        <w:tc>
          <w:tcPr>
            <w:tcW w:w="2864" w:type="dxa"/>
            <w:tcBorders>
              <w:top w:val="nil"/>
              <w:left w:val="single" w:sz="4" w:space="0" w:color="auto"/>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Lizuma pagasts</w:t>
            </w:r>
          </w:p>
        </w:tc>
        <w:tc>
          <w:tcPr>
            <w:tcW w:w="2664" w:type="dxa"/>
            <w:tcBorders>
              <w:top w:val="nil"/>
              <w:left w:val="nil"/>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50720060260</w:t>
            </w:r>
          </w:p>
        </w:tc>
        <w:tc>
          <w:tcPr>
            <w:tcW w:w="2410" w:type="dxa"/>
            <w:tcBorders>
              <w:top w:val="nil"/>
              <w:left w:val="nil"/>
              <w:bottom w:val="single" w:sz="4" w:space="0" w:color="auto"/>
              <w:right w:val="single" w:sz="4" w:space="0" w:color="auto"/>
            </w:tcBorders>
            <w:noWrap/>
            <w:vAlign w:val="bottom"/>
            <w:hideMark/>
          </w:tcPr>
          <w:p w:rsidR="00B35FF5" w:rsidRDefault="00B35FF5">
            <w:pPr>
              <w:rPr>
                <w:sz w:val="24"/>
                <w:szCs w:val="24"/>
              </w:rPr>
            </w:pPr>
            <w:r>
              <w:rPr>
                <w:sz w:val="24"/>
                <w:szCs w:val="24"/>
              </w:rPr>
              <w:t>1.2</w:t>
            </w:r>
          </w:p>
        </w:tc>
      </w:tr>
      <w:tr w:rsidR="00B35FF5" w:rsidTr="00B35FF5">
        <w:trPr>
          <w:trHeight w:val="300"/>
        </w:trPr>
        <w:tc>
          <w:tcPr>
            <w:tcW w:w="846" w:type="dxa"/>
            <w:tcBorders>
              <w:top w:val="nil"/>
              <w:left w:val="single" w:sz="4" w:space="0" w:color="auto"/>
              <w:bottom w:val="single" w:sz="4" w:space="0" w:color="auto"/>
              <w:right w:val="single" w:sz="4" w:space="0" w:color="auto"/>
            </w:tcBorders>
          </w:tcPr>
          <w:p w:rsidR="00B35FF5" w:rsidRDefault="00B35FF5">
            <w:pPr>
              <w:rPr>
                <w:color w:val="000000"/>
                <w:sz w:val="24"/>
                <w:szCs w:val="24"/>
              </w:rPr>
            </w:pPr>
          </w:p>
        </w:tc>
        <w:tc>
          <w:tcPr>
            <w:tcW w:w="2864" w:type="dxa"/>
            <w:tcBorders>
              <w:top w:val="nil"/>
              <w:left w:val="single" w:sz="4" w:space="0" w:color="auto"/>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Lizuma pagasts</w:t>
            </w:r>
          </w:p>
        </w:tc>
        <w:tc>
          <w:tcPr>
            <w:tcW w:w="2664" w:type="dxa"/>
            <w:tcBorders>
              <w:top w:val="nil"/>
              <w:left w:val="nil"/>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50720060265</w:t>
            </w:r>
          </w:p>
        </w:tc>
        <w:tc>
          <w:tcPr>
            <w:tcW w:w="2410" w:type="dxa"/>
            <w:tcBorders>
              <w:top w:val="nil"/>
              <w:left w:val="nil"/>
              <w:bottom w:val="single" w:sz="4" w:space="0" w:color="auto"/>
              <w:right w:val="single" w:sz="4" w:space="0" w:color="auto"/>
            </w:tcBorders>
            <w:noWrap/>
            <w:vAlign w:val="bottom"/>
            <w:hideMark/>
          </w:tcPr>
          <w:p w:rsidR="00B35FF5" w:rsidRDefault="00B35FF5">
            <w:pPr>
              <w:rPr>
                <w:sz w:val="24"/>
                <w:szCs w:val="24"/>
              </w:rPr>
            </w:pPr>
            <w:r>
              <w:rPr>
                <w:sz w:val="24"/>
                <w:szCs w:val="24"/>
              </w:rPr>
              <w:t>0.05</w:t>
            </w:r>
          </w:p>
        </w:tc>
      </w:tr>
      <w:tr w:rsidR="00B35FF5" w:rsidTr="00B35FF5">
        <w:trPr>
          <w:trHeight w:val="300"/>
        </w:trPr>
        <w:tc>
          <w:tcPr>
            <w:tcW w:w="846" w:type="dxa"/>
            <w:tcBorders>
              <w:top w:val="nil"/>
              <w:left w:val="single" w:sz="4" w:space="0" w:color="auto"/>
              <w:bottom w:val="single" w:sz="4" w:space="0" w:color="auto"/>
              <w:right w:val="single" w:sz="4" w:space="0" w:color="auto"/>
            </w:tcBorders>
          </w:tcPr>
          <w:p w:rsidR="00B35FF5" w:rsidRDefault="00B35FF5">
            <w:pPr>
              <w:rPr>
                <w:color w:val="000000"/>
                <w:sz w:val="24"/>
                <w:szCs w:val="24"/>
              </w:rPr>
            </w:pPr>
          </w:p>
        </w:tc>
        <w:tc>
          <w:tcPr>
            <w:tcW w:w="2864" w:type="dxa"/>
            <w:tcBorders>
              <w:top w:val="nil"/>
              <w:left w:val="single" w:sz="4" w:space="0" w:color="auto"/>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Lizuma pagasts</w:t>
            </w:r>
          </w:p>
        </w:tc>
        <w:tc>
          <w:tcPr>
            <w:tcW w:w="2664" w:type="dxa"/>
            <w:tcBorders>
              <w:top w:val="nil"/>
              <w:left w:val="nil"/>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50720060269</w:t>
            </w:r>
          </w:p>
        </w:tc>
        <w:tc>
          <w:tcPr>
            <w:tcW w:w="2410" w:type="dxa"/>
            <w:tcBorders>
              <w:top w:val="nil"/>
              <w:left w:val="nil"/>
              <w:bottom w:val="single" w:sz="4" w:space="0" w:color="auto"/>
              <w:right w:val="single" w:sz="4" w:space="0" w:color="auto"/>
            </w:tcBorders>
            <w:noWrap/>
            <w:vAlign w:val="bottom"/>
            <w:hideMark/>
          </w:tcPr>
          <w:p w:rsidR="00B35FF5" w:rsidRDefault="00B35FF5">
            <w:pPr>
              <w:rPr>
                <w:sz w:val="24"/>
                <w:szCs w:val="24"/>
              </w:rPr>
            </w:pPr>
            <w:r>
              <w:rPr>
                <w:sz w:val="24"/>
                <w:szCs w:val="24"/>
              </w:rPr>
              <w:t>0.05</w:t>
            </w:r>
          </w:p>
        </w:tc>
      </w:tr>
      <w:tr w:rsidR="00B35FF5" w:rsidTr="00B35FF5">
        <w:trPr>
          <w:trHeight w:val="300"/>
        </w:trPr>
        <w:tc>
          <w:tcPr>
            <w:tcW w:w="846" w:type="dxa"/>
            <w:tcBorders>
              <w:top w:val="nil"/>
              <w:left w:val="single" w:sz="4" w:space="0" w:color="auto"/>
              <w:bottom w:val="single" w:sz="4" w:space="0" w:color="auto"/>
              <w:right w:val="single" w:sz="4" w:space="0" w:color="auto"/>
            </w:tcBorders>
          </w:tcPr>
          <w:p w:rsidR="00B35FF5" w:rsidRDefault="00B35FF5">
            <w:pPr>
              <w:rPr>
                <w:color w:val="000000"/>
                <w:sz w:val="24"/>
                <w:szCs w:val="24"/>
              </w:rPr>
            </w:pPr>
          </w:p>
        </w:tc>
        <w:tc>
          <w:tcPr>
            <w:tcW w:w="2864" w:type="dxa"/>
            <w:tcBorders>
              <w:top w:val="nil"/>
              <w:left w:val="single" w:sz="4" w:space="0" w:color="auto"/>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Lizuma pagasts</w:t>
            </w:r>
          </w:p>
        </w:tc>
        <w:tc>
          <w:tcPr>
            <w:tcW w:w="2664" w:type="dxa"/>
            <w:tcBorders>
              <w:top w:val="nil"/>
              <w:left w:val="nil"/>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50720060282</w:t>
            </w:r>
          </w:p>
        </w:tc>
        <w:tc>
          <w:tcPr>
            <w:tcW w:w="2410" w:type="dxa"/>
            <w:tcBorders>
              <w:top w:val="nil"/>
              <w:left w:val="nil"/>
              <w:bottom w:val="single" w:sz="4" w:space="0" w:color="auto"/>
              <w:right w:val="single" w:sz="4" w:space="0" w:color="auto"/>
            </w:tcBorders>
            <w:noWrap/>
            <w:vAlign w:val="bottom"/>
            <w:hideMark/>
          </w:tcPr>
          <w:p w:rsidR="00B35FF5" w:rsidRDefault="00B35FF5">
            <w:pPr>
              <w:rPr>
                <w:sz w:val="24"/>
                <w:szCs w:val="24"/>
              </w:rPr>
            </w:pPr>
            <w:r>
              <w:rPr>
                <w:sz w:val="24"/>
                <w:szCs w:val="24"/>
              </w:rPr>
              <w:t>0.05</w:t>
            </w:r>
          </w:p>
        </w:tc>
      </w:tr>
      <w:tr w:rsidR="00B35FF5" w:rsidTr="00B35FF5">
        <w:trPr>
          <w:trHeight w:val="300"/>
        </w:trPr>
        <w:tc>
          <w:tcPr>
            <w:tcW w:w="846" w:type="dxa"/>
            <w:tcBorders>
              <w:top w:val="nil"/>
              <w:left w:val="single" w:sz="4" w:space="0" w:color="auto"/>
              <w:bottom w:val="single" w:sz="4" w:space="0" w:color="auto"/>
              <w:right w:val="single" w:sz="4" w:space="0" w:color="auto"/>
            </w:tcBorders>
          </w:tcPr>
          <w:p w:rsidR="00B35FF5" w:rsidRDefault="00B35FF5">
            <w:pPr>
              <w:rPr>
                <w:color w:val="000000"/>
                <w:sz w:val="24"/>
                <w:szCs w:val="24"/>
              </w:rPr>
            </w:pPr>
          </w:p>
        </w:tc>
        <w:tc>
          <w:tcPr>
            <w:tcW w:w="2864" w:type="dxa"/>
            <w:tcBorders>
              <w:top w:val="nil"/>
              <w:left w:val="single" w:sz="4" w:space="0" w:color="auto"/>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Lizuma pagasts</w:t>
            </w:r>
          </w:p>
        </w:tc>
        <w:tc>
          <w:tcPr>
            <w:tcW w:w="2664" w:type="dxa"/>
            <w:tcBorders>
              <w:top w:val="nil"/>
              <w:left w:val="nil"/>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50720060285</w:t>
            </w:r>
          </w:p>
        </w:tc>
        <w:tc>
          <w:tcPr>
            <w:tcW w:w="2410" w:type="dxa"/>
            <w:tcBorders>
              <w:top w:val="nil"/>
              <w:left w:val="nil"/>
              <w:bottom w:val="single" w:sz="4" w:space="0" w:color="auto"/>
              <w:right w:val="single" w:sz="4" w:space="0" w:color="auto"/>
            </w:tcBorders>
            <w:noWrap/>
            <w:vAlign w:val="bottom"/>
            <w:hideMark/>
          </w:tcPr>
          <w:p w:rsidR="00B35FF5" w:rsidRDefault="00B35FF5">
            <w:pPr>
              <w:rPr>
                <w:sz w:val="24"/>
                <w:szCs w:val="24"/>
              </w:rPr>
            </w:pPr>
            <w:r>
              <w:rPr>
                <w:sz w:val="24"/>
                <w:szCs w:val="24"/>
              </w:rPr>
              <w:t>0.06</w:t>
            </w:r>
          </w:p>
        </w:tc>
      </w:tr>
      <w:tr w:rsidR="00B35FF5" w:rsidTr="00B35FF5">
        <w:trPr>
          <w:trHeight w:val="300"/>
        </w:trPr>
        <w:tc>
          <w:tcPr>
            <w:tcW w:w="846" w:type="dxa"/>
            <w:tcBorders>
              <w:top w:val="nil"/>
              <w:left w:val="single" w:sz="4" w:space="0" w:color="auto"/>
              <w:bottom w:val="single" w:sz="4" w:space="0" w:color="auto"/>
              <w:right w:val="single" w:sz="4" w:space="0" w:color="auto"/>
            </w:tcBorders>
          </w:tcPr>
          <w:p w:rsidR="00B35FF5" w:rsidRDefault="00B35FF5">
            <w:pPr>
              <w:rPr>
                <w:color w:val="000000"/>
                <w:sz w:val="24"/>
                <w:szCs w:val="24"/>
              </w:rPr>
            </w:pPr>
          </w:p>
        </w:tc>
        <w:tc>
          <w:tcPr>
            <w:tcW w:w="2864" w:type="dxa"/>
            <w:tcBorders>
              <w:top w:val="nil"/>
              <w:left w:val="single" w:sz="4" w:space="0" w:color="auto"/>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Lizuma pagasts</w:t>
            </w:r>
          </w:p>
        </w:tc>
        <w:tc>
          <w:tcPr>
            <w:tcW w:w="2664" w:type="dxa"/>
            <w:tcBorders>
              <w:top w:val="nil"/>
              <w:left w:val="nil"/>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50720060286</w:t>
            </w:r>
          </w:p>
        </w:tc>
        <w:tc>
          <w:tcPr>
            <w:tcW w:w="2410" w:type="dxa"/>
            <w:tcBorders>
              <w:top w:val="nil"/>
              <w:left w:val="nil"/>
              <w:bottom w:val="single" w:sz="4" w:space="0" w:color="auto"/>
              <w:right w:val="single" w:sz="4" w:space="0" w:color="auto"/>
            </w:tcBorders>
            <w:noWrap/>
            <w:vAlign w:val="bottom"/>
            <w:hideMark/>
          </w:tcPr>
          <w:p w:rsidR="00B35FF5" w:rsidRDefault="00B35FF5">
            <w:pPr>
              <w:rPr>
                <w:sz w:val="24"/>
                <w:szCs w:val="24"/>
              </w:rPr>
            </w:pPr>
            <w:r>
              <w:rPr>
                <w:sz w:val="24"/>
                <w:szCs w:val="24"/>
              </w:rPr>
              <w:t>0.09</w:t>
            </w:r>
          </w:p>
        </w:tc>
      </w:tr>
      <w:tr w:rsidR="00B35FF5" w:rsidTr="00B35FF5">
        <w:trPr>
          <w:trHeight w:val="300"/>
        </w:trPr>
        <w:tc>
          <w:tcPr>
            <w:tcW w:w="846" w:type="dxa"/>
            <w:tcBorders>
              <w:top w:val="nil"/>
              <w:left w:val="single" w:sz="4" w:space="0" w:color="auto"/>
              <w:bottom w:val="single" w:sz="4" w:space="0" w:color="auto"/>
              <w:right w:val="single" w:sz="4" w:space="0" w:color="auto"/>
            </w:tcBorders>
          </w:tcPr>
          <w:p w:rsidR="00B35FF5" w:rsidRDefault="00B35FF5">
            <w:pPr>
              <w:rPr>
                <w:color w:val="000000"/>
                <w:sz w:val="24"/>
                <w:szCs w:val="24"/>
              </w:rPr>
            </w:pPr>
          </w:p>
        </w:tc>
        <w:tc>
          <w:tcPr>
            <w:tcW w:w="2864" w:type="dxa"/>
            <w:tcBorders>
              <w:top w:val="nil"/>
              <w:left w:val="single" w:sz="4" w:space="0" w:color="auto"/>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Lizuma pagasts</w:t>
            </w:r>
          </w:p>
        </w:tc>
        <w:tc>
          <w:tcPr>
            <w:tcW w:w="2664" w:type="dxa"/>
            <w:tcBorders>
              <w:top w:val="nil"/>
              <w:left w:val="nil"/>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50720060293</w:t>
            </w:r>
          </w:p>
        </w:tc>
        <w:tc>
          <w:tcPr>
            <w:tcW w:w="2410" w:type="dxa"/>
            <w:tcBorders>
              <w:top w:val="nil"/>
              <w:left w:val="nil"/>
              <w:bottom w:val="single" w:sz="4" w:space="0" w:color="auto"/>
              <w:right w:val="single" w:sz="4" w:space="0" w:color="auto"/>
            </w:tcBorders>
            <w:noWrap/>
            <w:vAlign w:val="bottom"/>
            <w:hideMark/>
          </w:tcPr>
          <w:p w:rsidR="00B35FF5" w:rsidRDefault="00B35FF5">
            <w:pPr>
              <w:rPr>
                <w:sz w:val="24"/>
                <w:szCs w:val="24"/>
              </w:rPr>
            </w:pPr>
            <w:r>
              <w:rPr>
                <w:sz w:val="24"/>
                <w:szCs w:val="24"/>
              </w:rPr>
              <w:t>0.04</w:t>
            </w:r>
          </w:p>
        </w:tc>
      </w:tr>
      <w:tr w:rsidR="00B35FF5" w:rsidTr="00B35FF5">
        <w:trPr>
          <w:trHeight w:val="300"/>
        </w:trPr>
        <w:tc>
          <w:tcPr>
            <w:tcW w:w="846" w:type="dxa"/>
            <w:tcBorders>
              <w:top w:val="nil"/>
              <w:left w:val="single" w:sz="4" w:space="0" w:color="auto"/>
              <w:bottom w:val="single" w:sz="4" w:space="0" w:color="auto"/>
              <w:right w:val="single" w:sz="4" w:space="0" w:color="auto"/>
            </w:tcBorders>
          </w:tcPr>
          <w:p w:rsidR="00B35FF5" w:rsidRDefault="00B35FF5">
            <w:pPr>
              <w:rPr>
                <w:color w:val="000000"/>
                <w:sz w:val="24"/>
                <w:szCs w:val="24"/>
              </w:rPr>
            </w:pPr>
          </w:p>
        </w:tc>
        <w:tc>
          <w:tcPr>
            <w:tcW w:w="2864" w:type="dxa"/>
            <w:tcBorders>
              <w:top w:val="nil"/>
              <w:left w:val="single" w:sz="4" w:space="0" w:color="auto"/>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Lizuma pagasts</w:t>
            </w:r>
          </w:p>
        </w:tc>
        <w:tc>
          <w:tcPr>
            <w:tcW w:w="2664" w:type="dxa"/>
            <w:tcBorders>
              <w:top w:val="nil"/>
              <w:left w:val="nil"/>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50720060295</w:t>
            </w:r>
          </w:p>
        </w:tc>
        <w:tc>
          <w:tcPr>
            <w:tcW w:w="2410" w:type="dxa"/>
            <w:tcBorders>
              <w:top w:val="nil"/>
              <w:left w:val="nil"/>
              <w:bottom w:val="single" w:sz="4" w:space="0" w:color="auto"/>
              <w:right w:val="single" w:sz="4" w:space="0" w:color="auto"/>
            </w:tcBorders>
            <w:noWrap/>
            <w:vAlign w:val="bottom"/>
            <w:hideMark/>
          </w:tcPr>
          <w:p w:rsidR="00B35FF5" w:rsidRDefault="00B35FF5">
            <w:pPr>
              <w:rPr>
                <w:sz w:val="24"/>
                <w:szCs w:val="24"/>
              </w:rPr>
            </w:pPr>
            <w:r>
              <w:rPr>
                <w:sz w:val="24"/>
                <w:szCs w:val="24"/>
              </w:rPr>
              <w:t>0.06</w:t>
            </w:r>
          </w:p>
        </w:tc>
      </w:tr>
      <w:tr w:rsidR="00B35FF5" w:rsidTr="00B35FF5">
        <w:trPr>
          <w:trHeight w:val="300"/>
        </w:trPr>
        <w:tc>
          <w:tcPr>
            <w:tcW w:w="846" w:type="dxa"/>
            <w:tcBorders>
              <w:top w:val="nil"/>
              <w:left w:val="single" w:sz="4" w:space="0" w:color="auto"/>
              <w:bottom w:val="single" w:sz="4" w:space="0" w:color="auto"/>
              <w:right w:val="single" w:sz="4" w:space="0" w:color="auto"/>
            </w:tcBorders>
          </w:tcPr>
          <w:p w:rsidR="00B35FF5" w:rsidRDefault="00B35FF5">
            <w:pPr>
              <w:rPr>
                <w:color w:val="000000"/>
                <w:sz w:val="24"/>
                <w:szCs w:val="24"/>
              </w:rPr>
            </w:pPr>
          </w:p>
        </w:tc>
        <w:tc>
          <w:tcPr>
            <w:tcW w:w="2864" w:type="dxa"/>
            <w:tcBorders>
              <w:top w:val="nil"/>
              <w:left w:val="single" w:sz="4" w:space="0" w:color="auto"/>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Lizuma pagasts</w:t>
            </w:r>
          </w:p>
        </w:tc>
        <w:tc>
          <w:tcPr>
            <w:tcW w:w="2664" w:type="dxa"/>
            <w:tcBorders>
              <w:top w:val="nil"/>
              <w:left w:val="nil"/>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50720060304</w:t>
            </w:r>
          </w:p>
        </w:tc>
        <w:tc>
          <w:tcPr>
            <w:tcW w:w="2410" w:type="dxa"/>
            <w:tcBorders>
              <w:top w:val="nil"/>
              <w:left w:val="nil"/>
              <w:bottom w:val="single" w:sz="4" w:space="0" w:color="auto"/>
              <w:right w:val="single" w:sz="4" w:space="0" w:color="auto"/>
            </w:tcBorders>
            <w:noWrap/>
            <w:vAlign w:val="bottom"/>
            <w:hideMark/>
          </w:tcPr>
          <w:p w:rsidR="00B35FF5" w:rsidRDefault="00B35FF5">
            <w:pPr>
              <w:rPr>
                <w:sz w:val="24"/>
                <w:szCs w:val="24"/>
              </w:rPr>
            </w:pPr>
            <w:r>
              <w:rPr>
                <w:sz w:val="24"/>
                <w:szCs w:val="24"/>
              </w:rPr>
              <w:t>0.04</w:t>
            </w:r>
          </w:p>
        </w:tc>
      </w:tr>
      <w:tr w:rsidR="00B35FF5" w:rsidTr="00B35FF5">
        <w:trPr>
          <w:trHeight w:val="300"/>
        </w:trPr>
        <w:tc>
          <w:tcPr>
            <w:tcW w:w="846" w:type="dxa"/>
            <w:tcBorders>
              <w:top w:val="nil"/>
              <w:left w:val="single" w:sz="4" w:space="0" w:color="auto"/>
              <w:bottom w:val="single" w:sz="4" w:space="0" w:color="auto"/>
              <w:right w:val="single" w:sz="4" w:space="0" w:color="auto"/>
            </w:tcBorders>
          </w:tcPr>
          <w:p w:rsidR="00B35FF5" w:rsidRDefault="00B35FF5">
            <w:pPr>
              <w:rPr>
                <w:color w:val="000000"/>
                <w:sz w:val="24"/>
                <w:szCs w:val="24"/>
              </w:rPr>
            </w:pPr>
          </w:p>
        </w:tc>
        <w:tc>
          <w:tcPr>
            <w:tcW w:w="2864" w:type="dxa"/>
            <w:tcBorders>
              <w:top w:val="nil"/>
              <w:left w:val="single" w:sz="4" w:space="0" w:color="auto"/>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Lizuma pagasts</w:t>
            </w:r>
          </w:p>
        </w:tc>
        <w:tc>
          <w:tcPr>
            <w:tcW w:w="2664" w:type="dxa"/>
            <w:tcBorders>
              <w:top w:val="nil"/>
              <w:left w:val="nil"/>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50720060306</w:t>
            </w:r>
          </w:p>
        </w:tc>
        <w:tc>
          <w:tcPr>
            <w:tcW w:w="2410" w:type="dxa"/>
            <w:tcBorders>
              <w:top w:val="nil"/>
              <w:left w:val="nil"/>
              <w:bottom w:val="single" w:sz="4" w:space="0" w:color="auto"/>
              <w:right w:val="single" w:sz="4" w:space="0" w:color="auto"/>
            </w:tcBorders>
            <w:noWrap/>
            <w:vAlign w:val="bottom"/>
            <w:hideMark/>
          </w:tcPr>
          <w:p w:rsidR="00B35FF5" w:rsidRDefault="00B35FF5">
            <w:pPr>
              <w:rPr>
                <w:sz w:val="24"/>
                <w:szCs w:val="24"/>
              </w:rPr>
            </w:pPr>
            <w:r>
              <w:rPr>
                <w:sz w:val="24"/>
                <w:szCs w:val="24"/>
              </w:rPr>
              <w:t>0.04</w:t>
            </w:r>
          </w:p>
        </w:tc>
      </w:tr>
      <w:tr w:rsidR="00B35FF5" w:rsidTr="00B35FF5">
        <w:trPr>
          <w:trHeight w:val="300"/>
        </w:trPr>
        <w:tc>
          <w:tcPr>
            <w:tcW w:w="846" w:type="dxa"/>
            <w:tcBorders>
              <w:top w:val="nil"/>
              <w:left w:val="single" w:sz="4" w:space="0" w:color="auto"/>
              <w:bottom w:val="single" w:sz="4" w:space="0" w:color="auto"/>
              <w:right w:val="single" w:sz="4" w:space="0" w:color="auto"/>
            </w:tcBorders>
          </w:tcPr>
          <w:p w:rsidR="00B35FF5" w:rsidRDefault="00B35FF5">
            <w:pPr>
              <w:rPr>
                <w:color w:val="000000"/>
                <w:sz w:val="24"/>
                <w:szCs w:val="24"/>
              </w:rPr>
            </w:pPr>
          </w:p>
        </w:tc>
        <w:tc>
          <w:tcPr>
            <w:tcW w:w="2864" w:type="dxa"/>
            <w:tcBorders>
              <w:top w:val="nil"/>
              <w:left w:val="single" w:sz="4" w:space="0" w:color="auto"/>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Lizuma pagasts</w:t>
            </w:r>
          </w:p>
        </w:tc>
        <w:tc>
          <w:tcPr>
            <w:tcW w:w="2664" w:type="dxa"/>
            <w:tcBorders>
              <w:top w:val="nil"/>
              <w:left w:val="nil"/>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50720060311</w:t>
            </w:r>
          </w:p>
        </w:tc>
        <w:tc>
          <w:tcPr>
            <w:tcW w:w="2410" w:type="dxa"/>
            <w:tcBorders>
              <w:top w:val="nil"/>
              <w:left w:val="nil"/>
              <w:bottom w:val="single" w:sz="4" w:space="0" w:color="auto"/>
              <w:right w:val="single" w:sz="4" w:space="0" w:color="auto"/>
            </w:tcBorders>
            <w:noWrap/>
            <w:vAlign w:val="bottom"/>
            <w:hideMark/>
          </w:tcPr>
          <w:p w:rsidR="00B35FF5" w:rsidRDefault="00B35FF5">
            <w:pPr>
              <w:rPr>
                <w:sz w:val="24"/>
                <w:szCs w:val="24"/>
              </w:rPr>
            </w:pPr>
            <w:r>
              <w:rPr>
                <w:sz w:val="24"/>
                <w:szCs w:val="24"/>
              </w:rPr>
              <w:t>0.06</w:t>
            </w:r>
          </w:p>
        </w:tc>
      </w:tr>
      <w:tr w:rsidR="00B35FF5" w:rsidTr="00B35FF5">
        <w:trPr>
          <w:trHeight w:val="300"/>
        </w:trPr>
        <w:tc>
          <w:tcPr>
            <w:tcW w:w="846" w:type="dxa"/>
            <w:tcBorders>
              <w:top w:val="nil"/>
              <w:left w:val="single" w:sz="4" w:space="0" w:color="auto"/>
              <w:bottom w:val="single" w:sz="4" w:space="0" w:color="auto"/>
              <w:right w:val="single" w:sz="4" w:space="0" w:color="auto"/>
            </w:tcBorders>
          </w:tcPr>
          <w:p w:rsidR="00B35FF5" w:rsidRDefault="00B35FF5">
            <w:pPr>
              <w:rPr>
                <w:color w:val="000000"/>
                <w:sz w:val="24"/>
                <w:szCs w:val="24"/>
              </w:rPr>
            </w:pPr>
          </w:p>
        </w:tc>
        <w:tc>
          <w:tcPr>
            <w:tcW w:w="2864" w:type="dxa"/>
            <w:tcBorders>
              <w:top w:val="nil"/>
              <w:left w:val="single" w:sz="4" w:space="0" w:color="auto"/>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Lizuma pagasts</w:t>
            </w:r>
          </w:p>
        </w:tc>
        <w:tc>
          <w:tcPr>
            <w:tcW w:w="2664" w:type="dxa"/>
            <w:tcBorders>
              <w:top w:val="nil"/>
              <w:left w:val="nil"/>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50720060313</w:t>
            </w:r>
          </w:p>
        </w:tc>
        <w:tc>
          <w:tcPr>
            <w:tcW w:w="2410" w:type="dxa"/>
            <w:tcBorders>
              <w:top w:val="nil"/>
              <w:left w:val="nil"/>
              <w:bottom w:val="single" w:sz="4" w:space="0" w:color="auto"/>
              <w:right w:val="single" w:sz="4" w:space="0" w:color="auto"/>
            </w:tcBorders>
            <w:noWrap/>
            <w:vAlign w:val="bottom"/>
            <w:hideMark/>
          </w:tcPr>
          <w:p w:rsidR="00B35FF5" w:rsidRDefault="00B35FF5">
            <w:pPr>
              <w:rPr>
                <w:sz w:val="24"/>
                <w:szCs w:val="24"/>
              </w:rPr>
            </w:pPr>
            <w:r>
              <w:rPr>
                <w:sz w:val="24"/>
                <w:szCs w:val="24"/>
              </w:rPr>
              <w:t>0.06</w:t>
            </w:r>
          </w:p>
        </w:tc>
      </w:tr>
      <w:tr w:rsidR="00B35FF5" w:rsidTr="00B35FF5">
        <w:trPr>
          <w:trHeight w:val="300"/>
        </w:trPr>
        <w:tc>
          <w:tcPr>
            <w:tcW w:w="846" w:type="dxa"/>
            <w:tcBorders>
              <w:top w:val="nil"/>
              <w:left w:val="single" w:sz="4" w:space="0" w:color="auto"/>
              <w:bottom w:val="single" w:sz="4" w:space="0" w:color="auto"/>
              <w:right w:val="single" w:sz="4" w:space="0" w:color="auto"/>
            </w:tcBorders>
          </w:tcPr>
          <w:p w:rsidR="00B35FF5" w:rsidRDefault="00B35FF5">
            <w:pPr>
              <w:rPr>
                <w:color w:val="000000"/>
                <w:sz w:val="24"/>
                <w:szCs w:val="24"/>
              </w:rPr>
            </w:pPr>
          </w:p>
        </w:tc>
        <w:tc>
          <w:tcPr>
            <w:tcW w:w="2864" w:type="dxa"/>
            <w:tcBorders>
              <w:top w:val="nil"/>
              <w:left w:val="single" w:sz="4" w:space="0" w:color="auto"/>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Lizuma pagasts</w:t>
            </w:r>
          </w:p>
        </w:tc>
        <w:tc>
          <w:tcPr>
            <w:tcW w:w="2664" w:type="dxa"/>
            <w:tcBorders>
              <w:top w:val="nil"/>
              <w:left w:val="nil"/>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50720060318</w:t>
            </w:r>
          </w:p>
        </w:tc>
        <w:tc>
          <w:tcPr>
            <w:tcW w:w="2410" w:type="dxa"/>
            <w:tcBorders>
              <w:top w:val="nil"/>
              <w:left w:val="nil"/>
              <w:bottom w:val="single" w:sz="4" w:space="0" w:color="auto"/>
              <w:right w:val="single" w:sz="4" w:space="0" w:color="auto"/>
            </w:tcBorders>
            <w:noWrap/>
            <w:vAlign w:val="bottom"/>
            <w:hideMark/>
          </w:tcPr>
          <w:p w:rsidR="00B35FF5" w:rsidRDefault="00B35FF5">
            <w:pPr>
              <w:rPr>
                <w:sz w:val="24"/>
                <w:szCs w:val="24"/>
              </w:rPr>
            </w:pPr>
            <w:r>
              <w:rPr>
                <w:sz w:val="24"/>
                <w:szCs w:val="24"/>
              </w:rPr>
              <w:t>0.06</w:t>
            </w:r>
          </w:p>
        </w:tc>
      </w:tr>
      <w:tr w:rsidR="00B35FF5" w:rsidTr="00B35FF5">
        <w:trPr>
          <w:trHeight w:val="300"/>
        </w:trPr>
        <w:tc>
          <w:tcPr>
            <w:tcW w:w="846" w:type="dxa"/>
            <w:tcBorders>
              <w:top w:val="nil"/>
              <w:left w:val="single" w:sz="4" w:space="0" w:color="auto"/>
              <w:bottom w:val="single" w:sz="4" w:space="0" w:color="auto"/>
              <w:right w:val="single" w:sz="4" w:space="0" w:color="auto"/>
            </w:tcBorders>
          </w:tcPr>
          <w:p w:rsidR="00B35FF5" w:rsidRDefault="00B35FF5">
            <w:pPr>
              <w:rPr>
                <w:color w:val="000000"/>
                <w:sz w:val="24"/>
                <w:szCs w:val="24"/>
              </w:rPr>
            </w:pPr>
          </w:p>
        </w:tc>
        <w:tc>
          <w:tcPr>
            <w:tcW w:w="2864" w:type="dxa"/>
            <w:tcBorders>
              <w:top w:val="nil"/>
              <w:left w:val="single" w:sz="4" w:space="0" w:color="auto"/>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Lizuma pagasts</w:t>
            </w:r>
          </w:p>
        </w:tc>
        <w:tc>
          <w:tcPr>
            <w:tcW w:w="2664" w:type="dxa"/>
            <w:tcBorders>
              <w:top w:val="nil"/>
              <w:left w:val="nil"/>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50720060319</w:t>
            </w:r>
          </w:p>
        </w:tc>
        <w:tc>
          <w:tcPr>
            <w:tcW w:w="2410" w:type="dxa"/>
            <w:tcBorders>
              <w:top w:val="nil"/>
              <w:left w:val="nil"/>
              <w:bottom w:val="single" w:sz="4" w:space="0" w:color="auto"/>
              <w:right w:val="single" w:sz="4" w:space="0" w:color="auto"/>
            </w:tcBorders>
            <w:noWrap/>
            <w:vAlign w:val="bottom"/>
            <w:hideMark/>
          </w:tcPr>
          <w:p w:rsidR="00B35FF5" w:rsidRDefault="00B35FF5">
            <w:pPr>
              <w:rPr>
                <w:sz w:val="24"/>
                <w:szCs w:val="24"/>
              </w:rPr>
            </w:pPr>
            <w:r>
              <w:rPr>
                <w:sz w:val="24"/>
                <w:szCs w:val="24"/>
              </w:rPr>
              <w:t>0.06</w:t>
            </w:r>
          </w:p>
        </w:tc>
      </w:tr>
      <w:tr w:rsidR="00B35FF5" w:rsidTr="00B35FF5">
        <w:trPr>
          <w:trHeight w:val="300"/>
        </w:trPr>
        <w:tc>
          <w:tcPr>
            <w:tcW w:w="846" w:type="dxa"/>
            <w:tcBorders>
              <w:top w:val="nil"/>
              <w:left w:val="single" w:sz="4" w:space="0" w:color="auto"/>
              <w:bottom w:val="single" w:sz="4" w:space="0" w:color="auto"/>
              <w:right w:val="single" w:sz="4" w:space="0" w:color="auto"/>
            </w:tcBorders>
          </w:tcPr>
          <w:p w:rsidR="00B35FF5" w:rsidRDefault="00B35FF5">
            <w:pPr>
              <w:rPr>
                <w:color w:val="000000"/>
                <w:sz w:val="24"/>
                <w:szCs w:val="24"/>
              </w:rPr>
            </w:pPr>
          </w:p>
        </w:tc>
        <w:tc>
          <w:tcPr>
            <w:tcW w:w="2864" w:type="dxa"/>
            <w:tcBorders>
              <w:top w:val="nil"/>
              <w:left w:val="single" w:sz="4" w:space="0" w:color="auto"/>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Lizuma pagasts</w:t>
            </w:r>
          </w:p>
        </w:tc>
        <w:tc>
          <w:tcPr>
            <w:tcW w:w="2664" w:type="dxa"/>
            <w:tcBorders>
              <w:top w:val="nil"/>
              <w:left w:val="nil"/>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50720060326</w:t>
            </w:r>
          </w:p>
        </w:tc>
        <w:tc>
          <w:tcPr>
            <w:tcW w:w="2410" w:type="dxa"/>
            <w:tcBorders>
              <w:top w:val="nil"/>
              <w:left w:val="nil"/>
              <w:bottom w:val="single" w:sz="4" w:space="0" w:color="auto"/>
              <w:right w:val="single" w:sz="4" w:space="0" w:color="auto"/>
            </w:tcBorders>
            <w:noWrap/>
            <w:vAlign w:val="bottom"/>
            <w:hideMark/>
          </w:tcPr>
          <w:p w:rsidR="00B35FF5" w:rsidRDefault="00B35FF5">
            <w:pPr>
              <w:rPr>
                <w:sz w:val="24"/>
                <w:szCs w:val="24"/>
              </w:rPr>
            </w:pPr>
            <w:r>
              <w:rPr>
                <w:sz w:val="24"/>
                <w:szCs w:val="24"/>
              </w:rPr>
              <w:t>0.06</w:t>
            </w:r>
          </w:p>
        </w:tc>
      </w:tr>
      <w:tr w:rsidR="00B35FF5" w:rsidTr="00B35FF5">
        <w:trPr>
          <w:trHeight w:val="300"/>
        </w:trPr>
        <w:tc>
          <w:tcPr>
            <w:tcW w:w="846" w:type="dxa"/>
            <w:tcBorders>
              <w:top w:val="nil"/>
              <w:left w:val="single" w:sz="4" w:space="0" w:color="auto"/>
              <w:bottom w:val="single" w:sz="4" w:space="0" w:color="auto"/>
              <w:right w:val="single" w:sz="4" w:space="0" w:color="auto"/>
            </w:tcBorders>
          </w:tcPr>
          <w:p w:rsidR="00B35FF5" w:rsidRDefault="00B35FF5">
            <w:pPr>
              <w:rPr>
                <w:color w:val="000000"/>
                <w:sz w:val="24"/>
                <w:szCs w:val="24"/>
              </w:rPr>
            </w:pPr>
          </w:p>
        </w:tc>
        <w:tc>
          <w:tcPr>
            <w:tcW w:w="2864" w:type="dxa"/>
            <w:tcBorders>
              <w:top w:val="nil"/>
              <w:left w:val="single" w:sz="4" w:space="0" w:color="auto"/>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Lizuma pagasts</w:t>
            </w:r>
          </w:p>
        </w:tc>
        <w:tc>
          <w:tcPr>
            <w:tcW w:w="2664" w:type="dxa"/>
            <w:tcBorders>
              <w:top w:val="nil"/>
              <w:left w:val="nil"/>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50720060329</w:t>
            </w:r>
          </w:p>
        </w:tc>
        <w:tc>
          <w:tcPr>
            <w:tcW w:w="2410" w:type="dxa"/>
            <w:tcBorders>
              <w:top w:val="nil"/>
              <w:left w:val="nil"/>
              <w:bottom w:val="single" w:sz="4" w:space="0" w:color="auto"/>
              <w:right w:val="single" w:sz="4" w:space="0" w:color="auto"/>
            </w:tcBorders>
            <w:noWrap/>
            <w:vAlign w:val="bottom"/>
            <w:hideMark/>
          </w:tcPr>
          <w:p w:rsidR="00B35FF5" w:rsidRDefault="00B35FF5">
            <w:pPr>
              <w:rPr>
                <w:sz w:val="24"/>
                <w:szCs w:val="24"/>
              </w:rPr>
            </w:pPr>
            <w:r>
              <w:rPr>
                <w:sz w:val="24"/>
                <w:szCs w:val="24"/>
              </w:rPr>
              <w:t>0.08</w:t>
            </w:r>
          </w:p>
        </w:tc>
      </w:tr>
      <w:tr w:rsidR="00B35FF5" w:rsidTr="00B35FF5">
        <w:trPr>
          <w:trHeight w:val="300"/>
        </w:trPr>
        <w:tc>
          <w:tcPr>
            <w:tcW w:w="846" w:type="dxa"/>
            <w:tcBorders>
              <w:top w:val="nil"/>
              <w:left w:val="single" w:sz="4" w:space="0" w:color="auto"/>
              <w:bottom w:val="single" w:sz="4" w:space="0" w:color="auto"/>
              <w:right w:val="single" w:sz="4" w:space="0" w:color="auto"/>
            </w:tcBorders>
          </w:tcPr>
          <w:p w:rsidR="00B35FF5" w:rsidRDefault="00B35FF5">
            <w:pPr>
              <w:rPr>
                <w:color w:val="000000"/>
                <w:sz w:val="24"/>
                <w:szCs w:val="24"/>
              </w:rPr>
            </w:pPr>
          </w:p>
        </w:tc>
        <w:tc>
          <w:tcPr>
            <w:tcW w:w="2864" w:type="dxa"/>
            <w:tcBorders>
              <w:top w:val="nil"/>
              <w:left w:val="single" w:sz="4" w:space="0" w:color="auto"/>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Līgo pagasts</w:t>
            </w:r>
          </w:p>
        </w:tc>
        <w:tc>
          <w:tcPr>
            <w:tcW w:w="2664" w:type="dxa"/>
            <w:tcBorders>
              <w:top w:val="nil"/>
              <w:left w:val="nil"/>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50760030241</w:t>
            </w:r>
          </w:p>
        </w:tc>
        <w:tc>
          <w:tcPr>
            <w:tcW w:w="2410" w:type="dxa"/>
            <w:tcBorders>
              <w:top w:val="nil"/>
              <w:left w:val="nil"/>
              <w:bottom w:val="single" w:sz="4" w:space="0" w:color="auto"/>
              <w:right w:val="single" w:sz="4" w:space="0" w:color="auto"/>
            </w:tcBorders>
            <w:noWrap/>
            <w:vAlign w:val="bottom"/>
            <w:hideMark/>
          </w:tcPr>
          <w:p w:rsidR="00B35FF5" w:rsidRDefault="00B35FF5">
            <w:pPr>
              <w:rPr>
                <w:sz w:val="24"/>
                <w:szCs w:val="24"/>
              </w:rPr>
            </w:pPr>
            <w:r>
              <w:rPr>
                <w:sz w:val="24"/>
                <w:szCs w:val="24"/>
              </w:rPr>
              <w:t>3.1</w:t>
            </w:r>
          </w:p>
        </w:tc>
      </w:tr>
      <w:tr w:rsidR="00B35FF5" w:rsidTr="00B35FF5">
        <w:trPr>
          <w:trHeight w:val="300"/>
        </w:trPr>
        <w:tc>
          <w:tcPr>
            <w:tcW w:w="846" w:type="dxa"/>
            <w:tcBorders>
              <w:top w:val="nil"/>
              <w:left w:val="single" w:sz="4" w:space="0" w:color="auto"/>
              <w:bottom w:val="single" w:sz="4" w:space="0" w:color="auto"/>
              <w:right w:val="single" w:sz="4" w:space="0" w:color="auto"/>
            </w:tcBorders>
          </w:tcPr>
          <w:p w:rsidR="00B35FF5" w:rsidRDefault="00B35FF5">
            <w:pPr>
              <w:rPr>
                <w:color w:val="000000"/>
                <w:sz w:val="24"/>
                <w:szCs w:val="24"/>
              </w:rPr>
            </w:pPr>
          </w:p>
        </w:tc>
        <w:tc>
          <w:tcPr>
            <w:tcW w:w="2864" w:type="dxa"/>
            <w:tcBorders>
              <w:top w:val="nil"/>
              <w:left w:val="single" w:sz="4" w:space="0" w:color="auto"/>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Līgo pagasts</w:t>
            </w:r>
          </w:p>
        </w:tc>
        <w:tc>
          <w:tcPr>
            <w:tcW w:w="2664" w:type="dxa"/>
            <w:tcBorders>
              <w:top w:val="nil"/>
              <w:left w:val="nil"/>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50760050057</w:t>
            </w:r>
          </w:p>
        </w:tc>
        <w:tc>
          <w:tcPr>
            <w:tcW w:w="2410" w:type="dxa"/>
            <w:tcBorders>
              <w:top w:val="nil"/>
              <w:left w:val="nil"/>
              <w:bottom w:val="single" w:sz="4" w:space="0" w:color="auto"/>
              <w:right w:val="single" w:sz="4" w:space="0" w:color="auto"/>
            </w:tcBorders>
            <w:noWrap/>
            <w:vAlign w:val="bottom"/>
            <w:hideMark/>
          </w:tcPr>
          <w:p w:rsidR="00B35FF5" w:rsidRDefault="00B35FF5">
            <w:pPr>
              <w:rPr>
                <w:sz w:val="24"/>
                <w:szCs w:val="24"/>
              </w:rPr>
            </w:pPr>
            <w:r>
              <w:rPr>
                <w:sz w:val="24"/>
                <w:szCs w:val="24"/>
              </w:rPr>
              <w:t>2.4</w:t>
            </w:r>
          </w:p>
        </w:tc>
      </w:tr>
      <w:tr w:rsidR="00B35FF5" w:rsidTr="00B35FF5">
        <w:trPr>
          <w:trHeight w:val="300"/>
        </w:trPr>
        <w:tc>
          <w:tcPr>
            <w:tcW w:w="846" w:type="dxa"/>
            <w:tcBorders>
              <w:top w:val="nil"/>
              <w:left w:val="single" w:sz="4" w:space="0" w:color="auto"/>
              <w:bottom w:val="single" w:sz="4" w:space="0" w:color="auto"/>
              <w:right w:val="single" w:sz="4" w:space="0" w:color="auto"/>
            </w:tcBorders>
          </w:tcPr>
          <w:p w:rsidR="00B35FF5" w:rsidRDefault="00B35FF5">
            <w:pPr>
              <w:rPr>
                <w:color w:val="000000"/>
                <w:sz w:val="24"/>
                <w:szCs w:val="24"/>
              </w:rPr>
            </w:pPr>
          </w:p>
        </w:tc>
        <w:tc>
          <w:tcPr>
            <w:tcW w:w="2864" w:type="dxa"/>
            <w:tcBorders>
              <w:top w:val="nil"/>
              <w:left w:val="single" w:sz="4" w:space="0" w:color="auto"/>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Rankas pagasts</w:t>
            </w:r>
          </w:p>
        </w:tc>
        <w:tc>
          <w:tcPr>
            <w:tcW w:w="2664" w:type="dxa"/>
            <w:tcBorders>
              <w:top w:val="nil"/>
              <w:left w:val="nil"/>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50840010045</w:t>
            </w:r>
          </w:p>
        </w:tc>
        <w:tc>
          <w:tcPr>
            <w:tcW w:w="2410" w:type="dxa"/>
            <w:tcBorders>
              <w:top w:val="nil"/>
              <w:left w:val="nil"/>
              <w:bottom w:val="single" w:sz="4" w:space="0" w:color="auto"/>
              <w:right w:val="single" w:sz="4" w:space="0" w:color="auto"/>
            </w:tcBorders>
            <w:noWrap/>
            <w:vAlign w:val="bottom"/>
            <w:hideMark/>
          </w:tcPr>
          <w:p w:rsidR="00B35FF5" w:rsidRDefault="00B35FF5">
            <w:pPr>
              <w:rPr>
                <w:sz w:val="24"/>
                <w:szCs w:val="24"/>
              </w:rPr>
            </w:pPr>
            <w:r>
              <w:rPr>
                <w:sz w:val="24"/>
                <w:szCs w:val="24"/>
              </w:rPr>
              <w:t>2.1</w:t>
            </w:r>
          </w:p>
        </w:tc>
      </w:tr>
      <w:tr w:rsidR="00B35FF5" w:rsidTr="00B35FF5">
        <w:trPr>
          <w:trHeight w:val="300"/>
        </w:trPr>
        <w:tc>
          <w:tcPr>
            <w:tcW w:w="846" w:type="dxa"/>
            <w:tcBorders>
              <w:top w:val="nil"/>
              <w:left w:val="single" w:sz="4" w:space="0" w:color="auto"/>
              <w:bottom w:val="single" w:sz="4" w:space="0" w:color="auto"/>
              <w:right w:val="single" w:sz="4" w:space="0" w:color="auto"/>
            </w:tcBorders>
          </w:tcPr>
          <w:p w:rsidR="00B35FF5" w:rsidRDefault="00B35FF5">
            <w:pPr>
              <w:rPr>
                <w:color w:val="000000"/>
                <w:sz w:val="24"/>
                <w:szCs w:val="24"/>
              </w:rPr>
            </w:pPr>
          </w:p>
        </w:tc>
        <w:tc>
          <w:tcPr>
            <w:tcW w:w="2864" w:type="dxa"/>
            <w:tcBorders>
              <w:top w:val="nil"/>
              <w:left w:val="single" w:sz="4" w:space="0" w:color="auto"/>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Rankas pagasts</w:t>
            </w:r>
          </w:p>
        </w:tc>
        <w:tc>
          <w:tcPr>
            <w:tcW w:w="2664" w:type="dxa"/>
            <w:tcBorders>
              <w:top w:val="nil"/>
              <w:left w:val="nil"/>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50840040247</w:t>
            </w:r>
          </w:p>
        </w:tc>
        <w:tc>
          <w:tcPr>
            <w:tcW w:w="2410" w:type="dxa"/>
            <w:tcBorders>
              <w:top w:val="nil"/>
              <w:left w:val="nil"/>
              <w:bottom w:val="single" w:sz="4" w:space="0" w:color="auto"/>
              <w:right w:val="single" w:sz="4" w:space="0" w:color="auto"/>
            </w:tcBorders>
            <w:noWrap/>
            <w:vAlign w:val="bottom"/>
            <w:hideMark/>
          </w:tcPr>
          <w:p w:rsidR="00B35FF5" w:rsidRDefault="00B35FF5">
            <w:pPr>
              <w:rPr>
                <w:sz w:val="24"/>
                <w:szCs w:val="24"/>
              </w:rPr>
            </w:pPr>
            <w:r>
              <w:rPr>
                <w:sz w:val="24"/>
                <w:szCs w:val="24"/>
              </w:rPr>
              <w:t>6.4</w:t>
            </w:r>
          </w:p>
        </w:tc>
      </w:tr>
      <w:tr w:rsidR="00B35FF5" w:rsidTr="00B35FF5">
        <w:trPr>
          <w:trHeight w:val="300"/>
        </w:trPr>
        <w:tc>
          <w:tcPr>
            <w:tcW w:w="846" w:type="dxa"/>
            <w:tcBorders>
              <w:top w:val="nil"/>
              <w:left w:val="single" w:sz="4" w:space="0" w:color="auto"/>
              <w:bottom w:val="single" w:sz="4" w:space="0" w:color="auto"/>
              <w:right w:val="single" w:sz="4" w:space="0" w:color="auto"/>
            </w:tcBorders>
          </w:tcPr>
          <w:p w:rsidR="00B35FF5" w:rsidRDefault="00B35FF5">
            <w:pPr>
              <w:rPr>
                <w:color w:val="000000"/>
                <w:sz w:val="24"/>
                <w:szCs w:val="24"/>
              </w:rPr>
            </w:pPr>
          </w:p>
        </w:tc>
        <w:tc>
          <w:tcPr>
            <w:tcW w:w="2864" w:type="dxa"/>
            <w:tcBorders>
              <w:top w:val="nil"/>
              <w:left w:val="single" w:sz="4" w:space="0" w:color="auto"/>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Rankas pagasts</w:t>
            </w:r>
          </w:p>
        </w:tc>
        <w:tc>
          <w:tcPr>
            <w:tcW w:w="2664" w:type="dxa"/>
            <w:tcBorders>
              <w:top w:val="nil"/>
              <w:left w:val="nil"/>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50840080393</w:t>
            </w:r>
          </w:p>
        </w:tc>
        <w:tc>
          <w:tcPr>
            <w:tcW w:w="2410" w:type="dxa"/>
            <w:tcBorders>
              <w:top w:val="nil"/>
              <w:left w:val="nil"/>
              <w:bottom w:val="single" w:sz="4" w:space="0" w:color="auto"/>
              <w:right w:val="single" w:sz="4" w:space="0" w:color="auto"/>
            </w:tcBorders>
            <w:noWrap/>
            <w:vAlign w:val="bottom"/>
            <w:hideMark/>
          </w:tcPr>
          <w:p w:rsidR="00B35FF5" w:rsidRDefault="00B35FF5">
            <w:pPr>
              <w:rPr>
                <w:sz w:val="24"/>
                <w:szCs w:val="24"/>
              </w:rPr>
            </w:pPr>
            <w:r>
              <w:rPr>
                <w:sz w:val="24"/>
                <w:szCs w:val="24"/>
              </w:rPr>
              <w:t>2.3</w:t>
            </w:r>
          </w:p>
        </w:tc>
      </w:tr>
      <w:tr w:rsidR="00B35FF5" w:rsidTr="00B35FF5">
        <w:trPr>
          <w:trHeight w:val="300"/>
        </w:trPr>
        <w:tc>
          <w:tcPr>
            <w:tcW w:w="846" w:type="dxa"/>
            <w:tcBorders>
              <w:top w:val="nil"/>
              <w:left w:val="single" w:sz="4" w:space="0" w:color="auto"/>
              <w:bottom w:val="single" w:sz="4" w:space="0" w:color="auto"/>
              <w:right w:val="single" w:sz="4" w:space="0" w:color="auto"/>
            </w:tcBorders>
          </w:tcPr>
          <w:p w:rsidR="00B35FF5" w:rsidRDefault="00B35FF5">
            <w:pPr>
              <w:rPr>
                <w:color w:val="000000"/>
                <w:sz w:val="24"/>
                <w:szCs w:val="24"/>
              </w:rPr>
            </w:pPr>
          </w:p>
        </w:tc>
        <w:tc>
          <w:tcPr>
            <w:tcW w:w="2864" w:type="dxa"/>
            <w:tcBorders>
              <w:top w:val="nil"/>
              <w:left w:val="single" w:sz="4" w:space="0" w:color="auto"/>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Stradu pagasts</w:t>
            </w:r>
          </w:p>
        </w:tc>
        <w:tc>
          <w:tcPr>
            <w:tcW w:w="2664" w:type="dxa"/>
            <w:tcBorders>
              <w:top w:val="nil"/>
              <w:left w:val="nil"/>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50900020207</w:t>
            </w:r>
          </w:p>
        </w:tc>
        <w:tc>
          <w:tcPr>
            <w:tcW w:w="2410" w:type="dxa"/>
            <w:tcBorders>
              <w:top w:val="nil"/>
              <w:left w:val="nil"/>
              <w:bottom w:val="single" w:sz="4" w:space="0" w:color="auto"/>
              <w:right w:val="single" w:sz="4" w:space="0" w:color="auto"/>
            </w:tcBorders>
            <w:noWrap/>
            <w:vAlign w:val="bottom"/>
            <w:hideMark/>
          </w:tcPr>
          <w:p w:rsidR="00B35FF5" w:rsidRDefault="00B35FF5">
            <w:pPr>
              <w:rPr>
                <w:sz w:val="24"/>
                <w:szCs w:val="24"/>
              </w:rPr>
            </w:pPr>
            <w:r>
              <w:rPr>
                <w:sz w:val="24"/>
                <w:szCs w:val="24"/>
              </w:rPr>
              <w:t>0.07</w:t>
            </w:r>
          </w:p>
        </w:tc>
      </w:tr>
      <w:tr w:rsidR="00B35FF5" w:rsidTr="00B35FF5">
        <w:trPr>
          <w:trHeight w:val="300"/>
        </w:trPr>
        <w:tc>
          <w:tcPr>
            <w:tcW w:w="846" w:type="dxa"/>
            <w:tcBorders>
              <w:top w:val="nil"/>
              <w:left w:val="single" w:sz="4" w:space="0" w:color="auto"/>
              <w:bottom w:val="single" w:sz="4" w:space="0" w:color="auto"/>
              <w:right w:val="single" w:sz="4" w:space="0" w:color="auto"/>
            </w:tcBorders>
          </w:tcPr>
          <w:p w:rsidR="00B35FF5" w:rsidRDefault="00B35FF5">
            <w:pPr>
              <w:rPr>
                <w:color w:val="000000"/>
                <w:sz w:val="24"/>
                <w:szCs w:val="24"/>
              </w:rPr>
            </w:pPr>
          </w:p>
        </w:tc>
        <w:tc>
          <w:tcPr>
            <w:tcW w:w="2864" w:type="dxa"/>
            <w:tcBorders>
              <w:top w:val="nil"/>
              <w:left w:val="single" w:sz="4" w:space="0" w:color="auto"/>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Stradu pagasts</w:t>
            </w:r>
          </w:p>
        </w:tc>
        <w:tc>
          <w:tcPr>
            <w:tcW w:w="2664" w:type="dxa"/>
            <w:tcBorders>
              <w:top w:val="nil"/>
              <w:left w:val="nil"/>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50900020238</w:t>
            </w:r>
          </w:p>
        </w:tc>
        <w:tc>
          <w:tcPr>
            <w:tcW w:w="2410" w:type="dxa"/>
            <w:tcBorders>
              <w:top w:val="nil"/>
              <w:left w:val="nil"/>
              <w:bottom w:val="single" w:sz="4" w:space="0" w:color="auto"/>
              <w:right w:val="single" w:sz="4" w:space="0" w:color="auto"/>
            </w:tcBorders>
            <w:noWrap/>
            <w:vAlign w:val="bottom"/>
            <w:hideMark/>
          </w:tcPr>
          <w:p w:rsidR="00B35FF5" w:rsidRDefault="00B35FF5">
            <w:pPr>
              <w:rPr>
                <w:sz w:val="24"/>
                <w:szCs w:val="24"/>
              </w:rPr>
            </w:pPr>
            <w:r>
              <w:rPr>
                <w:sz w:val="24"/>
                <w:szCs w:val="24"/>
              </w:rPr>
              <w:t>0.18</w:t>
            </w:r>
          </w:p>
        </w:tc>
      </w:tr>
      <w:tr w:rsidR="00B35FF5" w:rsidTr="00B35FF5">
        <w:trPr>
          <w:trHeight w:val="300"/>
        </w:trPr>
        <w:tc>
          <w:tcPr>
            <w:tcW w:w="846" w:type="dxa"/>
            <w:tcBorders>
              <w:top w:val="nil"/>
              <w:left w:val="single" w:sz="4" w:space="0" w:color="auto"/>
              <w:bottom w:val="single" w:sz="4" w:space="0" w:color="auto"/>
              <w:right w:val="single" w:sz="4" w:space="0" w:color="auto"/>
            </w:tcBorders>
          </w:tcPr>
          <w:p w:rsidR="00B35FF5" w:rsidRDefault="00B35FF5">
            <w:pPr>
              <w:rPr>
                <w:color w:val="000000"/>
                <w:sz w:val="24"/>
                <w:szCs w:val="24"/>
              </w:rPr>
            </w:pPr>
          </w:p>
        </w:tc>
        <w:tc>
          <w:tcPr>
            <w:tcW w:w="2864" w:type="dxa"/>
            <w:tcBorders>
              <w:top w:val="nil"/>
              <w:left w:val="single" w:sz="4" w:space="0" w:color="auto"/>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Stradu pagasts</w:t>
            </w:r>
          </w:p>
        </w:tc>
        <w:tc>
          <w:tcPr>
            <w:tcW w:w="2664" w:type="dxa"/>
            <w:tcBorders>
              <w:top w:val="nil"/>
              <w:left w:val="nil"/>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50900020403</w:t>
            </w:r>
          </w:p>
        </w:tc>
        <w:tc>
          <w:tcPr>
            <w:tcW w:w="2410" w:type="dxa"/>
            <w:tcBorders>
              <w:top w:val="nil"/>
              <w:left w:val="nil"/>
              <w:bottom w:val="single" w:sz="4" w:space="0" w:color="auto"/>
              <w:right w:val="single" w:sz="4" w:space="0" w:color="auto"/>
            </w:tcBorders>
            <w:noWrap/>
            <w:vAlign w:val="bottom"/>
            <w:hideMark/>
          </w:tcPr>
          <w:p w:rsidR="00B35FF5" w:rsidRDefault="00B35FF5">
            <w:pPr>
              <w:rPr>
                <w:sz w:val="24"/>
                <w:szCs w:val="24"/>
              </w:rPr>
            </w:pPr>
            <w:r>
              <w:rPr>
                <w:sz w:val="24"/>
                <w:szCs w:val="24"/>
              </w:rPr>
              <w:t>0.065</w:t>
            </w:r>
          </w:p>
        </w:tc>
      </w:tr>
      <w:tr w:rsidR="00B35FF5" w:rsidTr="00B35FF5">
        <w:trPr>
          <w:trHeight w:val="300"/>
        </w:trPr>
        <w:tc>
          <w:tcPr>
            <w:tcW w:w="846" w:type="dxa"/>
            <w:tcBorders>
              <w:top w:val="nil"/>
              <w:left w:val="single" w:sz="4" w:space="0" w:color="auto"/>
              <w:bottom w:val="single" w:sz="4" w:space="0" w:color="auto"/>
              <w:right w:val="single" w:sz="4" w:space="0" w:color="auto"/>
            </w:tcBorders>
          </w:tcPr>
          <w:p w:rsidR="00B35FF5" w:rsidRDefault="00B35FF5">
            <w:pPr>
              <w:rPr>
                <w:color w:val="000000"/>
                <w:sz w:val="24"/>
                <w:szCs w:val="24"/>
              </w:rPr>
            </w:pPr>
          </w:p>
        </w:tc>
        <w:tc>
          <w:tcPr>
            <w:tcW w:w="2864" w:type="dxa"/>
            <w:tcBorders>
              <w:top w:val="nil"/>
              <w:left w:val="single" w:sz="4" w:space="0" w:color="auto"/>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Stradu pagasts</w:t>
            </w:r>
          </w:p>
        </w:tc>
        <w:tc>
          <w:tcPr>
            <w:tcW w:w="2664" w:type="dxa"/>
            <w:tcBorders>
              <w:top w:val="nil"/>
              <w:left w:val="nil"/>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50900020420</w:t>
            </w:r>
          </w:p>
        </w:tc>
        <w:tc>
          <w:tcPr>
            <w:tcW w:w="2410" w:type="dxa"/>
            <w:tcBorders>
              <w:top w:val="nil"/>
              <w:left w:val="nil"/>
              <w:bottom w:val="single" w:sz="4" w:space="0" w:color="auto"/>
              <w:right w:val="single" w:sz="4" w:space="0" w:color="auto"/>
            </w:tcBorders>
            <w:noWrap/>
            <w:vAlign w:val="bottom"/>
            <w:hideMark/>
          </w:tcPr>
          <w:p w:rsidR="00B35FF5" w:rsidRDefault="00B35FF5">
            <w:pPr>
              <w:rPr>
                <w:sz w:val="24"/>
                <w:szCs w:val="24"/>
              </w:rPr>
            </w:pPr>
            <w:r>
              <w:rPr>
                <w:sz w:val="24"/>
                <w:szCs w:val="24"/>
              </w:rPr>
              <w:t>0.065</w:t>
            </w:r>
          </w:p>
        </w:tc>
      </w:tr>
      <w:tr w:rsidR="00B35FF5" w:rsidTr="00B35FF5">
        <w:trPr>
          <w:trHeight w:val="300"/>
        </w:trPr>
        <w:tc>
          <w:tcPr>
            <w:tcW w:w="846" w:type="dxa"/>
            <w:tcBorders>
              <w:top w:val="nil"/>
              <w:left w:val="single" w:sz="4" w:space="0" w:color="auto"/>
              <w:bottom w:val="single" w:sz="4" w:space="0" w:color="auto"/>
              <w:right w:val="single" w:sz="4" w:space="0" w:color="auto"/>
            </w:tcBorders>
          </w:tcPr>
          <w:p w:rsidR="00B35FF5" w:rsidRDefault="00B35FF5">
            <w:pPr>
              <w:rPr>
                <w:color w:val="000000"/>
                <w:sz w:val="24"/>
                <w:szCs w:val="24"/>
              </w:rPr>
            </w:pPr>
          </w:p>
        </w:tc>
        <w:tc>
          <w:tcPr>
            <w:tcW w:w="2864" w:type="dxa"/>
            <w:tcBorders>
              <w:top w:val="nil"/>
              <w:left w:val="single" w:sz="4" w:space="0" w:color="auto"/>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Stradu pagasts</w:t>
            </w:r>
          </w:p>
        </w:tc>
        <w:tc>
          <w:tcPr>
            <w:tcW w:w="2664" w:type="dxa"/>
            <w:tcBorders>
              <w:top w:val="nil"/>
              <w:left w:val="nil"/>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50900020657</w:t>
            </w:r>
          </w:p>
        </w:tc>
        <w:tc>
          <w:tcPr>
            <w:tcW w:w="2410" w:type="dxa"/>
            <w:tcBorders>
              <w:top w:val="nil"/>
              <w:left w:val="nil"/>
              <w:bottom w:val="single" w:sz="4" w:space="0" w:color="auto"/>
              <w:right w:val="single" w:sz="4" w:space="0" w:color="auto"/>
            </w:tcBorders>
            <w:noWrap/>
            <w:vAlign w:val="bottom"/>
            <w:hideMark/>
          </w:tcPr>
          <w:p w:rsidR="00B35FF5" w:rsidRDefault="00B35FF5">
            <w:pPr>
              <w:rPr>
                <w:sz w:val="24"/>
                <w:szCs w:val="24"/>
              </w:rPr>
            </w:pPr>
            <w:r>
              <w:rPr>
                <w:sz w:val="24"/>
                <w:szCs w:val="24"/>
              </w:rPr>
              <w:t>0.065</w:t>
            </w:r>
          </w:p>
        </w:tc>
      </w:tr>
      <w:tr w:rsidR="00B35FF5" w:rsidTr="00B35FF5">
        <w:trPr>
          <w:trHeight w:val="300"/>
        </w:trPr>
        <w:tc>
          <w:tcPr>
            <w:tcW w:w="846" w:type="dxa"/>
            <w:tcBorders>
              <w:top w:val="nil"/>
              <w:left w:val="single" w:sz="4" w:space="0" w:color="auto"/>
              <w:bottom w:val="single" w:sz="4" w:space="0" w:color="auto"/>
              <w:right w:val="single" w:sz="4" w:space="0" w:color="auto"/>
            </w:tcBorders>
          </w:tcPr>
          <w:p w:rsidR="00B35FF5" w:rsidRDefault="00B35FF5">
            <w:pPr>
              <w:rPr>
                <w:color w:val="000000"/>
                <w:sz w:val="24"/>
                <w:szCs w:val="24"/>
              </w:rPr>
            </w:pPr>
          </w:p>
        </w:tc>
        <w:tc>
          <w:tcPr>
            <w:tcW w:w="2864" w:type="dxa"/>
            <w:tcBorders>
              <w:top w:val="nil"/>
              <w:left w:val="single" w:sz="4" w:space="0" w:color="auto"/>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Stradu pagasts</w:t>
            </w:r>
          </w:p>
        </w:tc>
        <w:tc>
          <w:tcPr>
            <w:tcW w:w="2664" w:type="dxa"/>
            <w:tcBorders>
              <w:top w:val="nil"/>
              <w:left w:val="nil"/>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50900020263</w:t>
            </w:r>
          </w:p>
        </w:tc>
        <w:tc>
          <w:tcPr>
            <w:tcW w:w="2410" w:type="dxa"/>
            <w:tcBorders>
              <w:top w:val="nil"/>
              <w:left w:val="nil"/>
              <w:bottom w:val="single" w:sz="4" w:space="0" w:color="auto"/>
              <w:right w:val="single" w:sz="4" w:space="0" w:color="auto"/>
            </w:tcBorders>
            <w:noWrap/>
            <w:vAlign w:val="bottom"/>
            <w:hideMark/>
          </w:tcPr>
          <w:p w:rsidR="00B35FF5" w:rsidRDefault="00B35FF5">
            <w:pPr>
              <w:rPr>
                <w:sz w:val="24"/>
                <w:szCs w:val="24"/>
              </w:rPr>
            </w:pPr>
            <w:r>
              <w:rPr>
                <w:sz w:val="24"/>
                <w:szCs w:val="24"/>
              </w:rPr>
              <w:t>0.065</w:t>
            </w:r>
          </w:p>
        </w:tc>
      </w:tr>
      <w:tr w:rsidR="00B35FF5" w:rsidTr="00B35FF5">
        <w:trPr>
          <w:trHeight w:val="300"/>
        </w:trPr>
        <w:tc>
          <w:tcPr>
            <w:tcW w:w="846" w:type="dxa"/>
            <w:tcBorders>
              <w:top w:val="nil"/>
              <w:left w:val="single" w:sz="4" w:space="0" w:color="auto"/>
              <w:bottom w:val="single" w:sz="4" w:space="0" w:color="auto"/>
              <w:right w:val="single" w:sz="4" w:space="0" w:color="auto"/>
            </w:tcBorders>
          </w:tcPr>
          <w:p w:rsidR="00B35FF5" w:rsidRDefault="00B35FF5">
            <w:pPr>
              <w:rPr>
                <w:color w:val="000000"/>
                <w:sz w:val="24"/>
                <w:szCs w:val="24"/>
              </w:rPr>
            </w:pPr>
          </w:p>
        </w:tc>
        <w:tc>
          <w:tcPr>
            <w:tcW w:w="2864" w:type="dxa"/>
            <w:tcBorders>
              <w:top w:val="nil"/>
              <w:left w:val="single" w:sz="4" w:space="0" w:color="auto"/>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Stradu pagasts</w:t>
            </w:r>
          </w:p>
        </w:tc>
        <w:tc>
          <w:tcPr>
            <w:tcW w:w="2664" w:type="dxa"/>
            <w:tcBorders>
              <w:top w:val="nil"/>
              <w:left w:val="nil"/>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50900020283</w:t>
            </w:r>
          </w:p>
        </w:tc>
        <w:tc>
          <w:tcPr>
            <w:tcW w:w="2410" w:type="dxa"/>
            <w:tcBorders>
              <w:top w:val="nil"/>
              <w:left w:val="nil"/>
              <w:bottom w:val="single" w:sz="4" w:space="0" w:color="auto"/>
              <w:right w:val="single" w:sz="4" w:space="0" w:color="auto"/>
            </w:tcBorders>
            <w:noWrap/>
            <w:vAlign w:val="bottom"/>
            <w:hideMark/>
          </w:tcPr>
          <w:p w:rsidR="00B35FF5" w:rsidRDefault="00B35FF5">
            <w:pPr>
              <w:rPr>
                <w:sz w:val="24"/>
                <w:szCs w:val="24"/>
              </w:rPr>
            </w:pPr>
            <w:r>
              <w:rPr>
                <w:sz w:val="24"/>
                <w:szCs w:val="24"/>
              </w:rPr>
              <w:t>0.065</w:t>
            </w:r>
          </w:p>
        </w:tc>
      </w:tr>
      <w:tr w:rsidR="00B35FF5" w:rsidTr="00B35FF5">
        <w:trPr>
          <w:trHeight w:val="300"/>
        </w:trPr>
        <w:tc>
          <w:tcPr>
            <w:tcW w:w="846" w:type="dxa"/>
            <w:tcBorders>
              <w:top w:val="nil"/>
              <w:left w:val="single" w:sz="4" w:space="0" w:color="auto"/>
              <w:bottom w:val="single" w:sz="4" w:space="0" w:color="auto"/>
              <w:right w:val="single" w:sz="4" w:space="0" w:color="auto"/>
            </w:tcBorders>
          </w:tcPr>
          <w:p w:rsidR="00B35FF5" w:rsidRDefault="00B35FF5">
            <w:pPr>
              <w:rPr>
                <w:color w:val="000000"/>
                <w:sz w:val="24"/>
                <w:szCs w:val="24"/>
              </w:rPr>
            </w:pPr>
          </w:p>
        </w:tc>
        <w:tc>
          <w:tcPr>
            <w:tcW w:w="2864" w:type="dxa"/>
            <w:tcBorders>
              <w:top w:val="nil"/>
              <w:left w:val="single" w:sz="4" w:space="0" w:color="auto"/>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Stradu pagasts</w:t>
            </w:r>
          </w:p>
        </w:tc>
        <w:tc>
          <w:tcPr>
            <w:tcW w:w="2664" w:type="dxa"/>
            <w:tcBorders>
              <w:top w:val="nil"/>
              <w:left w:val="nil"/>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50900020306</w:t>
            </w:r>
          </w:p>
        </w:tc>
        <w:tc>
          <w:tcPr>
            <w:tcW w:w="2410" w:type="dxa"/>
            <w:tcBorders>
              <w:top w:val="nil"/>
              <w:left w:val="nil"/>
              <w:bottom w:val="single" w:sz="4" w:space="0" w:color="auto"/>
              <w:right w:val="single" w:sz="4" w:space="0" w:color="auto"/>
            </w:tcBorders>
            <w:noWrap/>
            <w:vAlign w:val="bottom"/>
            <w:hideMark/>
          </w:tcPr>
          <w:p w:rsidR="00B35FF5" w:rsidRDefault="00B35FF5">
            <w:pPr>
              <w:rPr>
                <w:sz w:val="24"/>
                <w:szCs w:val="24"/>
              </w:rPr>
            </w:pPr>
            <w:r>
              <w:rPr>
                <w:sz w:val="24"/>
                <w:szCs w:val="24"/>
              </w:rPr>
              <w:t>0.065</w:t>
            </w:r>
          </w:p>
        </w:tc>
      </w:tr>
      <w:tr w:rsidR="00B35FF5" w:rsidTr="00B35FF5">
        <w:trPr>
          <w:trHeight w:val="300"/>
        </w:trPr>
        <w:tc>
          <w:tcPr>
            <w:tcW w:w="846" w:type="dxa"/>
            <w:tcBorders>
              <w:top w:val="nil"/>
              <w:left w:val="single" w:sz="4" w:space="0" w:color="auto"/>
              <w:bottom w:val="single" w:sz="4" w:space="0" w:color="auto"/>
              <w:right w:val="single" w:sz="4" w:space="0" w:color="auto"/>
            </w:tcBorders>
          </w:tcPr>
          <w:p w:rsidR="00B35FF5" w:rsidRDefault="00B35FF5">
            <w:pPr>
              <w:rPr>
                <w:color w:val="000000"/>
                <w:sz w:val="24"/>
                <w:szCs w:val="24"/>
              </w:rPr>
            </w:pPr>
          </w:p>
        </w:tc>
        <w:tc>
          <w:tcPr>
            <w:tcW w:w="2864" w:type="dxa"/>
            <w:tcBorders>
              <w:top w:val="nil"/>
              <w:left w:val="single" w:sz="4" w:space="0" w:color="auto"/>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Stradu pagasts</w:t>
            </w:r>
          </w:p>
        </w:tc>
        <w:tc>
          <w:tcPr>
            <w:tcW w:w="2664" w:type="dxa"/>
            <w:tcBorders>
              <w:top w:val="nil"/>
              <w:left w:val="nil"/>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50900020335</w:t>
            </w:r>
          </w:p>
        </w:tc>
        <w:tc>
          <w:tcPr>
            <w:tcW w:w="2410" w:type="dxa"/>
            <w:tcBorders>
              <w:top w:val="nil"/>
              <w:left w:val="nil"/>
              <w:bottom w:val="single" w:sz="4" w:space="0" w:color="auto"/>
              <w:right w:val="single" w:sz="4" w:space="0" w:color="auto"/>
            </w:tcBorders>
            <w:noWrap/>
            <w:vAlign w:val="bottom"/>
            <w:hideMark/>
          </w:tcPr>
          <w:p w:rsidR="00B35FF5" w:rsidRDefault="00B35FF5">
            <w:pPr>
              <w:rPr>
                <w:sz w:val="24"/>
                <w:szCs w:val="24"/>
              </w:rPr>
            </w:pPr>
            <w:r>
              <w:rPr>
                <w:sz w:val="24"/>
                <w:szCs w:val="24"/>
              </w:rPr>
              <w:t>0.065</w:t>
            </w:r>
          </w:p>
        </w:tc>
      </w:tr>
      <w:tr w:rsidR="00B35FF5" w:rsidTr="00B35FF5">
        <w:trPr>
          <w:trHeight w:val="300"/>
        </w:trPr>
        <w:tc>
          <w:tcPr>
            <w:tcW w:w="846" w:type="dxa"/>
            <w:tcBorders>
              <w:top w:val="nil"/>
              <w:left w:val="single" w:sz="4" w:space="0" w:color="auto"/>
              <w:bottom w:val="single" w:sz="4" w:space="0" w:color="auto"/>
              <w:right w:val="single" w:sz="4" w:space="0" w:color="auto"/>
            </w:tcBorders>
          </w:tcPr>
          <w:p w:rsidR="00B35FF5" w:rsidRDefault="00B35FF5">
            <w:pPr>
              <w:rPr>
                <w:color w:val="000000"/>
                <w:sz w:val="24"/>
                <w:szCs w:val="24"/>
              </w:rPr>
            </w:pPr>
          </w:p>
        </w:tc>
        <w:tc>
          <w:tcPr>
            <w:tcW w:w="2864" w:type="dxa"/>
            <w:tcBorders>
              <w:top w:val="nil"/>
              <w:left w:val="single" w:sz="4" w:space="0" w:color="auto"/>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Stradu pagasts</w:t>
            </w:r>
          </w:p>
        </w:tc>
        <w:tc>
          <w:tcPr>
            <w:tcW w:w="2664" w:type="dxa"/>
            <w:tcBorders>
              <w:top w:val="nil"/>
              <w:left w:val="nil"/>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50900020356</w:t>
            </w:r>
          </w:p>
        </w:tc>
        <w:tc>
          <w:tcPr>
            <w:tcW w:w="2410" w:type="dxa"/>
            <w:tcBorders>
              <w:top w:val="nil"/>
              <w:left w:val="nil"/>
              <w:bottom w:val="single" w:sz="4" w:space="0" w:color="auto"/>
              <w:right w:val="single" w:sz="4" w:space="0" w:color="auto"/>
            </w:tcBorders>
            <w:noWrap/>
            <w:vAlign w:val="bottom"/>
            <w:hideMark/>
          </w:tcPr>
          <w:p w:rsidR="00B35FF5" w:rsidRDefault="00B35FF5">
            <w:pPr>
              <w:rPr>
                <w:sz w:val="24"/>
                <w:szCs w:val="24"/>
              </w:rPr>
            </w:pPr>
            <w:r>
              <w:rPr>
                <w:sz w:val="24"/>
                <w:szCs w:val="24"/>
              </w:rPr>
              <w:t>0.065</w:t>
            </w:r>
          </w:p>
        </w:tc>
      </w:tr>
      <w:tr w:rsidR="00B35FF5" w:rsidTr="00B35FF5">
        <w:trPr>
          <w:trHeight w:val="300"/>
        </w:trPr>
        <w:tc>
          <w:tcPr>
            <w:tcW w:w="846" w:type="dxa"/>
            <w:tcBorders>
              <w:top w:val="nil"/>
              <w:left w:val="single" w:sz="4" w:space="0" w:color="auto"/>
              <w:bottom w:val="single" w:sz="4" w:space="0" w:color="auto"/>
              <w:right w:val="single" w:sz="4" w:space="0" w:color="auto"/>
            </w:tcBorders>
          </w:tcPr>
          <w:p w:rsidR="00B35FF5" w:rsidRDefault="00B35FF5">
            <w:pPr>
              <w:rPr>
                <w:color w:val="000000"/>
                <w:sz w:val="24"/>
                <w:szCs w:val="24"/>
              </w:rPr>
            </w:pPr>
          </w:p>
        </w:tc>
        <w:tc>
          <w:tcPr>
            <w:tcW w:w="2864" w:type="dxa"/>
            <w:tcBorders>
              <w:top w:val="nil"/>
              <w:left w:val="single" w:sz="4" w:space="0" w:color="auto"/>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Stradu pagasts</w:t>
            </w:r>
          </w:p>
        </w:tc>
        <w:tc>
          <w:tcPr>
            <w:tcW w:w="2664" w:type="dxa"/>
            <w:tcBorders>
              <w:top w:val="nil"/>
              <w:left w:val="nil"/>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50900020371</w:t>
            </w:r>
          </w:p>
        </w:tc>
        <w:tc>
          <w:tcPr>
            <w:tcW w:w="2410" w:type="dxa"/>
            <w:tcBorders>
              <w:top w:val="nil"/>
              <w:left w:val="nil"/>
              <w:bottom w:val="single" w:sz="4" w:space="0" w:color="auto"/>
              <w:right w:val="single" w:sz="4" w:space="0" w:color="auto"/>
            </w:tcBorders>
            <w:noWrap/>
            <w:vAlign w:val="bottom"/>
            <w:hideMark/>
          </w:tcPr>
          <w:p w:rsidR="00B35FF5" w:rsidRDefault="00B35FF5">
            <w:pPr>
              <w:rPr>
                <w:sz w:val="24"/>
                <w:szCs w:val="24"/>
              </w:rPr>
            </w:pPr>
            <w:r>
              <w:rPr>
                <w:sz w:val="24"/>
                <w:szCs w:val="24"/>
              </w:rPr>
              <w:t>0.065</w:t>
            </w:r>
          </w:p>
        </w:tc>
      </w:tr>
      <w:tr w:rsidR="00B35FF5" w:rsidTr="00B35FF5">
        <w:trPr>
          <w:trHeight w:val="300"/>
        </w:trPr>
        <w:tc>
          <w:tcPr>
            <w:tcW w:w="846" w:type="dxa"/>
            <w:tcBorders>
              <w:top w:val="nil"/>
              <w:left w:val="single" w:sz="4" w:space="0" w:color="auto"/>
              <w:bottom w:val="single" w:sz="4" w:space="0" w:color="auto"/>
              <w:right w:val="single" w:sz="4" w:space="0" w:color="auto"/>
            </w:tcBorders>
          </w:tcPr>
          <w:p w:rsidR="00B35FF5" w:rsidRDefault="00B35FF5">
            <w:pPr>
              <w:rPr>
                <w:color w:val="000000"/>
                <w:sz w:val="24"/>
                <w:szCs w:val="24"/>
              </w:rPr>
            </w:pPr>
          </w:p>
        </w:tc>
        <w:tc>
          <w:tcPr>
            <w:tcW w:w="2864" w:type="dxa"/>
            <w:tcBorders>
              <w:top w:val="nil"/>
              <w:left w:val="single" w:sz="4" w:space="0" w:color="auto"/>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Stradu pagasts</w:t>
            </w:r>
          </w:p>
        </w:tc>
        <w:tc>
          <w:tcPr>
            <w:tcW w:w="2664" w:type="dxa"/>
            <w:tcBorders>
              <w:top w:val="nil"/>
              <w:left w:val="nil"/>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50900020394</w:t>
            </w:r>
          </w:p>
        </w:tc>
        <w:tc>
          <w:tcPr>
            <w:tcW w:w="2410" w:type="dxa"/>
            <w:tcBorders>
              <w:top w:val="nil"/>
              <w:left w:val="nil"/>
              <w:bottom w:val="single" w:sz="4" w:space="0" w:color="auto"/>
              <w:right w:val="single" w:sz="4" w:space="0" w:color="auto"/>
            </w:tcBorders>
            <w:noWrap/>
            <w:vAlign w:val="bottom"/>
            <w:hideMark/>
          </w:tcPr>
          <w:p w:rsidR="00B35FF5" w:rsidRDefault="00B35FF5">
            <w:pPr>
              <w:rPr>
                <w:sz w:val="24"/>
                <w:szCs w:val="24"/>
              </w:rPr>
            </w:pPr>
            <w:r>
              <w:rPr>
                <w:sz w:val="24"/>
                <w:szCs w:val="24"/>
              </w:rPr>
              <w:t>0.065</w:t>
            </w:r>
          </w:p>
        </w:tc>
      </w:tr>
      <w:tr w:rsidR="00B35FF5" w:rsidTr="00B35FF5">
        <w:trPr>
          <w:trHeight w:val="300"/>
        </w:trPr>
        <w:tc>
          <w:tcPr>
            <w:tcW w:w="846" w:type="dxa"/>
            <w:tcBorders>
              <w:top w:val="nil"/>
              <w:left w:val="single" w:sz="4" w:space="0" w:color="auto"/>
              <w:bottom w:val="single" w:sz="4" w:space="0" w:color="auto"/>
              <w:right w:val="single" w:sz="4" w:space="0" w:color="auto"/>
            </w:tcBorders>
          </w:tcPr>
          <w:p w:rsidR="00B35FF5" w:rsidRDefault="00B35FF5">
            <w:pPr>
              <w:rPr>
                <w:color w:val="000000"/>
                <w:sz w:val="24"/>
                <w:szCs w:val="24"/>
              </w:rPr>
            </w:pPr>
          </w:p>
        </w:tc>
        <w:tc>
          <w:tcPr>
            <w:tcW w:w="2864" w:type="dxa"/>
            <w:tcBorders>
              <w:top w:val="nil"/>
              <w:left w:val="single" w:sz="4" w:space="0" w:color="auto"/>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Stradu pagasts</w:t>
            </w:r>
          </w:p>
        </w:tc>
        <w:tc>
          <w:tcPr>
            <w:tcW w:w="2664" w:type="dxa"/>
            <w:tcBorders>
              <w:top w:val="nil"/>
              <w:left w:val="nil"/>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50900020401</w:t>
            </w:r>
          </w:p>
        </w:tc>
        <w:tc>
          <w:tcPr>
            <w:tcW w:w="2410" w:type="dxa"/>
            <w:tcBorders>
              <w:top w:val="nil"/>
              <w:left w:val="nil"/>
              <w:bottom w:val="single" w:sz="4" w:space="0" w:color="auto"/>
              <w:right w:val="single" w:sz="4" w:space="0" w:color="auto"/>
            </w:tcBorders>
            <w:noWrap/>
            <w:vAlign w:val="bottom"/>
            <w:hideMark/>
          </w:tcPr>
          <w:p w:rsidR="00B35FF5" w:rsidRDefault="00B35FF5">
            <w:pPr>
              <w:rPr>
                <w:sz w:val="24"/>
                <w:szCs w:val="24"/>
              </w:rPr>
            </w:pPr>
            <w:r>
              <w:rPr>
                <w:sz w:val="24"/>
                <w:szCs w:val="24"/>
              </w:rPr>
              <w:t>0.16</w:t>
            </w:r>
          </w:p>
        </w:tc>
      </w:tr>
      <w:tr w:rsidR="00B35FF5" w:rsidTr="00B35FF5">
        <w:trPr>
          <w:trHeight w:val="300"/>
        </w:trPr>
        <w:tc>
          <w:tcPr>
            <w:tcW w:w="846" w:type="dxa"/>
            <w:tcBorders>
              <w:top w:val="nil"/>
              <w:left w:val="single" w:sz="4" w:space="0" w:color="auto"/>
              <w:bottom w:val="single" w:sz="4" w:space="0" w:color="auto"/>
              <w:right w:val="single" w:sz="4" w:space="0" w:color="auto"/>
            </w:tcBorders>
          </w:tcPr>
          <w:p w:rsidR="00B35FF5" w:rsidRDefault="00B35FF5">
            <w:pPr>
              <w:rPr>
                <w:color w:val="000000"/>
                <w:sz w:val="24"/>
                <w:szCs w:val="24"/>
              </w:rPr>
            </w:pPr>
          </w:p>
        </w:tc>
        <w:tc>
          <w:tcPr>
            <w:tcW w:w="2864" w:type="dxa"/>
            <w:tcBorders>
              <w:top w:val="nil"/>
              <w:left w:val="single" w:sz="4" w:space="0" w:color="auto"/>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Stradu pagasts</w:t>
            </w:r>
          </w:p>
        </w:tc>
        <w:tc>
          <w:tcPr>
            <w:tcW w:w="2664" w:type="dxa"/>
            <w:tcBorders>
              <w:top w:val="nil"/>
              <w:left w:val="nil"/>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50900020661</w:t>
            </w:r>
          </w:p>
        </w:tc>
        <w:tc>
          <w:tcPr>
            <w:tcW w:w="2410" w:type="dxa"/>
            <w:tcBorders>
              <w:top w:val="nil"/>
              <w:left w:val="nil"/>
              <w:bottom w:val="single" w:sz="4" w:space="0" w:color="auto"/>
              <w:right w:val="single" w:sz="4" w:space="0" w:color="auto"/>
            </w:tcBorders>
            <w:noWrap/>
            <w:vAlign w:val="bottom"/>
            <w:hideMark/>
          </w:tcPr>
          <w:p w:rsidR="00B35FF5" w:rsidRDefault="00B35FF5">
            <w:pPr>
              <w:rPr>
                <w:sz w:val="24"/>
                <w:szCs w:val="24"/>
              </w:rPr>
            </w:pPr>
            <w:r>
              <w:rPr>
                <w:sz w:val="24"/>
                <w:szCs w:val="24"/>
              </w:rPr>
              <w:t>0.14</w:t>
            </w:r>
          </w:p>
        </w:tc>
      </w:tr>
      <w:tr w:rsidR="00B35FF5" w:rsidTr="00B35FF5">
        <w:trPr>
          <w:trHeight w:val="300"/>
        </w:trPr>
        <w:tc>
          <w:tcPr>
            <w:tcW w:w="846" w:type="dxa"/>
            <w:tcBorders>
              <w:top w:val="nil"/>
              <w:left w:val="single" w:sz="4" w:space="0" w:color="auto"/>
              <w:bottom w:val="single" w:sz="4" w:space="0" w:color="auto"/>
              <w:right w:val="single" w:sz="4" w:space="0" w:color="auto"/>
            </w:tcBorders>
          </w:tcPr>
          <w:p w:rsidR="00B35FF5" w:rsidRDefault="00B35FF5">
            <w:pPr>
              <w:rPr>
                <w:color w:val="000000"/>
                <w:sz w:val="24"/>
                <w:szCs w:val="24"/>
              </w:rPr>
            </w:pPr>
          </w:p>
        </w:tc>
        <w:tc>
          <w:tcPr>
            <w:tcW w:w="2864" w:type="dxa"/>
            <w:tcBorders>
              <w:top w:val="nil"/>
              <w:left w:val="single" w:sz="4" w:space="0" w:color="auto"/>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Stradu pagasts</w:t>
            </w:r>
          </w:p>
        </w:tc>
        <w:tc>
          <w:tcPr>
            <w:tcW w:w="2664" w:type="dxa"/>
            <w:tcBorders>
              <w:top w:val="nil"/>
              <w:left w:val="nil"/>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50900020476</w:t>
            </w:r>
          </w:p>
        </w:tc>
        <w:tc>
          <w:tcPr>
            <w:tcW w:w="2410" w:type="dxa"/>
            <w:tcBorders>
              <w:top w:val="nil"/>
              <w:left w:val="nil"/>
              <w:bottom w:val="single" w:sz="4" w:space="0" w:color="auto"/>
              <w:right w:val="single" w:sz="4" w:space="0" w:color="auto"/>
            </w:tcBorders>
            <w:noWrap/>
            <w:vAlign w:val="bottom"/>
            <w:hideMark/>
          </w:tcPr>
          <w:p w:rsidR="00B35FF5" w:rsidRDefault="00B35FF5">
            <w:pPr>
              <w:rPr>
                <w:sz w:val="24"/>
                <w:szCs w:val="24"/>
              </w:rPr>
            </w:pPr>
            <w:r>
              <w:rPr>
                <w:sz w:val="24"/>
                <w:szCs w:val="24"/>
              </w:rPr>
              <w:t>0.19</w:t>
            </w:r>
          </w:p>
        </w:tc>
      </w:tr>
      <w:tr w:rsidR="00B35FF5" w:rsidTr="00B35FF5">
        <w:trPr>
          <w:trHeight w:val="300"/>
        </w:trPr>
        <w:tc>
          <w:tcPr>
            <w:tcW w:w="846" w:type="dxa"/>
            <w:tcBorders>
              <w:top w:val="nil"/>
              <w:left w:val="single" w:sz="4" w:space="0" w:color="auto"/>
              <w:bottom w:val="single" w:sz="4" w:space="0" w:color="auto"/>
              <w:right w:val="single" w:sz="4" w:space="0" w:color="auto"/>
            </w:tcBorders>
          </w:tcPr>
          <w:p w:rsidR="00B35FF5" w:rsidRDefault="00B35FF5">
            <w:pPr>
              <w:rPr>
                <w:color w:val="000000"/>
                <w:sz w:val="24"/>
                <w:szCs w:val="24"/>
              </w:rPr>
            </w:pPr>
          </w:p>
        </w:tc>
        <w:tc>
          <w:tcPr>
            <w:tcW w:w="2864" w:type="dxa"/>
            <w:tcBorders>
              <w:top w:val="nil"/>
              <w:left w:val="single" w:sz="4" w:space="0" w:color="auto"/>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Stradu pagasts</w:t>
            </w:r>
          </w:p>
        </w:tc>
        <w:tc>
          <w:tcPr>
            <w:tcW w:w="2664" w:type="dxa"/>
            <w:tcBorders>
              <w:top w:val="nil"/>
              <w:left w:val="nil"/>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50900020086</w:t>
            </w:r>
          </w:p>
        </w:tc>
        <w:tc>
          <w:tcPr>
            <w:tcW w:w="2410" w:type="dxa"/>
            <w:tcBorders>
              <w:top w:val="nil"/>
              <w:left w:val="nil"/>
              <w:bottom w:val="single" w:sz="4" w:space="0" w:color="auto"/>
              <w:right w:val="single" w:sz="4" w:space="0" w:color="auto"/>
            </w:tcBorders>
            <w:noWrap/>
            <w:vAlign w:val="bottom"/>
            <w:hideMark/>
          </w:tcPr>
          <w:p w:rsidR="00B35FF5" w:rsidRDefault="00B35FF5">
            <w:pPr>
              <w:rPr>
                <w:sz w:val="24"/>
                <w:szCs w:val="24"/>
              </w:rPr>
            </w:pPr>
            <w:r>
              <w:rPr>
                <w:sz w:val="24"/>
                <w:szCs w:val="24"/>
              </w:rPr>
              <w:t>0.06</w:t>
            </w:r>
          </w:p>
        </w:tc>
      </w:tr>
      <w:tr w:rsidR="00B35FF5" w:rsidTr="00B35FF5">
        <w:trPr>
          <w:trHeight w:val="300"/>
        </w:trPr>
        <w:tc>
          <w:tcPr>
            <w:tcW w:w="846" w:type="dxa"/>
            <w:tcBorders>
              <w:top w:val="nil"/>
              <w:left w:val="single" w:sz="4" w:space="0" w:color="auto"/>
              <w:bottom w:val="single" w:sz="4" w:space="0" w:color="auto"/>
              <w:right w:val="single" w:sz="4" w:space="0" w:color="auto"/>
            </w:tcBorders>
          </w:tcPr>
          <w:p w:rsidR="00B35FF5" w:rsidRDefault="00B35FF5">
            <w:pPr>
              <w:rPr>
                <w:color w:val="000000"/>
                <w:sz w:val="24"/>
                <w:szCs w:val="24"/>
              </w:rPr>
            </w:pPr>
          </w:p>
        </w:tc>
        <w:tc>
          <w:tcPr>
            <w:tcW w:w="2864" w:type="dxa"/>
            <w:tcBorders>
              <w:top w:val="nil"/>
              <w:left w:val="single" w:sz="4" w:space="0" w:color="auto"/>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Stradu pagasts</w:t>
            </w:r>
          </w:p>
        </w:tc>
        <w:tc>
          <w:tcPr>
            <w:tcW w:w="2664" w:type="dxa"/>
            <w:tcBorders>
              <w:top w:val="nil"/>
              <w:left w:val="nil"/>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50900020092</w:t>
            </w:r>
          </w:p>
        </w:tc>
        <w:tc>
          <w:tcPr>
            <w:tcW w:w="2410" w:type="dxa"/>
            <w:tcBorders>
              <w:top w:val="nil"/>
              <w:left w:val="nil"/>
              <w:bottom w:val="single" w:sz="4" w:space="0" w:color="auto"/>
              <w:right w:val="single" w:sz="4" w:space="0" w:color="auto"/>
            </w:tcBorders>
            <w:noWrap/>
            <w:vAlign w:val="bottom"/>
            <w:hideMark/>
          </w:tcPr>
          <w:p w:rsidR="00B35FF5" w:rsidRDefault="00B35FF5">
            <w:pPr>
              <w:rPr>
                <w:sz w:val="24"/>
                <w:szCs w:val="24"/>
              </w:rPr>
            </w:pPr>
            <w:r>
              <w:rPr>
                <w:sz w:val="24"/>
                <w:szCs w:val="24"/>
              </w:rPr>
              <w:t>0.12</w:t>
            </w:r>
          </w:p>
        </w:tc>
      </w:tr>
      <w:tr w:rsidR="00B35FF5" w:rsidTr="00B35FF5">
        <w:trPr>
          <w:trHeight w:val="300"/>
        </w:trPr>
        <w:tc>
          <w:tcPr>
            <w:tcW w:w="846" w:type="dxa"/>
            <w:tcBorders>
              <w:top w:val="nil"/>
              <w:left w:val="single" w:sz="4" w:space="0" w:color="auto"/>
              <w:bottom w:val="single" w:sz="4" w:space="0" w:color="auto"/>
              <w:right w:val="single" w:sz="4" w:space="0" w:color="auto"/>
            </w:tcBorders>
          </w:tcPr>
          <w:p w:rsidR="00B35FF5" w:rsidRDefault="00B35FF5">
            <w:pPr>
              <w:rPr>
                <w:color w:val="000000"/>
                <w:sz w:val="24"/>
                <w:szCs w:val="24"/>
              </w:rPr>
            </w:pPr>
          </w:p>
        </w:tc>
        <w:tc>
          <w:tcPr>
            <w:tcW w:w="2864" w:type="dxa"/>
            <w:tcBorders>
              <w:top w:val="nil"/>
              <w:left w:val="single" w:sz="4" w:space="0" w:color="auto"/>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Stradu pagasts</w:t>
            </w:r>
          </w:p>
        </w:tc>
        <w:tc>
          <w:tcPr>
            <w:tcW w:w="2664" w:type="dxa"/>
            <w:tcBorders>
              <w:top w:val="nil"/>
              <w:left w:val="nil"/>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50900020095</w:t>
            </w:r>
          </w:p>
        </w:tc>
        <w:tc>
          <w:tcPr>
            <w:tcW w:w="2410" w:type="dxa"/>
            <w:tcBorders>
              <w:top w:val="nil"/>
              <w:left w:val="nil"/>
              <w:bottom w:val="single" w:sz="4" w:space="0" w:color="auto"/>
              <w:right w:val="single" w:sz="4" w:space="0" w:color="auto"/>
            </w:tcBorders>
            <w:noWrap/>
            <w:vAlign w:val="bottom"/>
            <w:hideMark/>
          </w:tcPr>
          <w:p w:rsidR="00B35FF5" w:rsidRDefault="00B35FF5">
            <w:pPr>
              <w:rPr>
                <w:sz w:val="24"/>
                <w:szCs w:val="24"/>
              </w:rPr>
            </w:pPr>
            <w:r>
              <w:rPr>
                <w:sz w:val="24"/>
                <w:szCs w:val="24"/>
              </w:rPr>
              <w:t>0.07</w:t>
            </w:r>
          </w:p>
        </w:tc>
      </w:tr>
      <w:tr w:rsidR="00B35FF5" w:rsidTr="00B35FF5">
        <w:trPr>
          <w:trHeight w:val="300"/>
        </w:trPr>
        <w:tc>
          <w:tcPr>
            <w:tcW w:w="846" w:type="dxa"/>
            <w:tcBorders>
              <w:top w:val="nil"/>
              <w:left w:val="single" w:sz="4" w:space="0" w:color="auto"/>
              <w:bottom w:val="single" w:sz="4" w:space="0" w:color="auto"/>
              <w:right w:val="single" w:sz="4" w:space="0" w:color="auto"/>
            </w:tcBorders>
          </w:tcPr>
          <w:p w:rsidR="00B35FF5" w:rsidRDefault="00B35FF5">
            <w:pPr>
              <w:rPr>
                <w:color w:val="000000"/>
                <w:sz w:val="24"/>
                <w:szCs w:val="24"/>
              </w:rPr>
            </w:pPr>
          </w:p>
        </w:tc>
        <w:tc>
          <w:tcPr>
            <w:tcW w:w="2864" w:type="dxa"/>
            <w:tcBorders>
              <w:top w:val="nil"/>
              <w:left w:val="single" w:sz="4" w:space="0" w:color="auto"/>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Stradu pagasts</w:t>
            </w:r>
          </w:p>
        </w:tc>
        <w:tc>
          <w:tcPr>
            <w:tcW w:w="2664" w:type="dxa"/>
            <w:tcBorders>
              <w:top w:val="nil"/>
              <w:left w:val="nil"/>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50900020096</w:t>
            </w:r>
          </w:p>
        </w:tc>
        <w:tc>
          <w:tcPr>
            <w:tcW w:w="2410" w:type="dxa"/>
            <w:tcBorders>
              <w:top w:val="nil"/>
              <w:left w:val="nil"/>
              <w:bottom w:val="single" w:sz="4" w:space="0" w:color="auto"/>
              <w:right w:val="single" w:sz="4" w:space="0" w:color="auto"/>
            </w:tcBorders>
            <w:noWrap/>
            <w:vAlign w:val="bottom"/>
            <w:hideMark/>
          </w:tcPr>
          <w:p w:rsidR="00B35FF5" w:rsidRDefault="00B35FF5">
            <w:pPr>
              <w:rPr>
                <w:sz w:val="24"/>
                <w:szCs w:val="24"/>
              </w:rPr>
            </w:pPr>
            <w:r>
              <w:rPr>
                <w:sz w:val="24"/>
                <w:szCs w:val="24"/>
              </w:rPr>
              <w:t>0.09</w:t>
            </w:r>
          </w:p>
        </w:tc>
      </w:tr>
      <w:tr w:rsidR="00B35FF5" w:rsidTr="00B35FF5">
        <w:trPr>
          <w:trHeight w:val="300"/>
        </w:trPr>
        <w:tc>
          <w:tcPr>
            <w:tcW w:w="846" w:type="dxa"/>
            <w:tcBorders>
              <w:top w:val="nil"/>
              <w:left w:val="single" w:sz="4" w:space="0" w:color="auto"/>
              <w:bottom w:val="single" w:sz="4" w:space="0" w:color="auto"/>
              <w:right w:val="single" w:sz="4" w:space="0" w:color="auto"/>
            </w:tcBorders>
          </w:tcPr>
          <w:p w:rsidR="00B35FF5" w:rsidRDefault="00B35FF5">
            <w:pPr>
              <w:rPr>
                <w:color w:val="000000"/>
                <w:sz w:val="24"/>
                <w:szCs w:val="24"/>
              </w:rPr>
            </w:pPr>
          </w:p>
        </w:tc>
        <w:tc>
          <w:tcPr>
            <w:tcW w:w="2864" w:type="dxa"/>
            <w:tcBorders>
              <w:top w:val="nil"/>
              <w:left w:val="single" w:sz="4" w:space="0" w:color="auto"/>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Stradu pagasts</w:t>
            </w:r>
          </w:p>
        </w:tc>
        <w:tc>
          <w:tcPr>
            <w:tcW w:w="2664" w:type="dxa"/>
            <w:tcBorders>
              <w:top w:val="nil"/>
              <w:left w:val="nil"/>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50900020112</w:t>
            </w:r>
          </w:p>
        </w:tc>
        <w:tc>
          <w:tcPr>
            <w:tcW w:w="2410" w:type="dxa"/>
            <w:tcBorders>
              <w:top w:val="nil"/>
              <w:left w:val="nil"/>
              <w:bottom w:val="single" w:sz="4" w:space="0" w:color="auto"/>
              <w:right w:val="single" w:sz="4" w:space="0" w:color="auto"/>
            </w:tcBorders>
            <w:noWrap/>
            <w:vAlign w:val="bottom"/>
            <w:hideMark/>
          </w:tcPr>
          <w:p w:rsidR="00B35FF5" w:rsidRDefault="00B35FF5">
            <w:pPr>
              <w:rPr>
                <w:sz w:val="24"/>
                <w:szCs w:val="24"/>
              </w:rPr>
            </w:pPr>
            <w:r>
              <w:rPr>
                <w:sz w:val="24"/>
                <w:szCs w:val="24"/>
              </w:rPr>
              <w:t>0.08</w:t>
            </w:r>
          </w:p>
        </w:tc>
      </w:tr>
      <w:tr w:rsidR="00B35FF5" w:rsidTr="00B35FF5">
        <w:trPr>
          <w:trHeight w:val="300"/>
        </w:trPr>
        <w:tc>
          <w:tcPr>
            <w:tcW w:w="846" w:type="dxa"/>
            <w:tcBorders>
              <w:top w:val="nil"/>
              <w:left w:val="single" w:sz="4" w:space="0" w:color="auto"/>
              <w:bottom w:val="single" w:sz="4" w:space="0" w:color="auto"/>
              <w:right w:val="single" w:sz="4" w:space="0" w:color="auto"/>
            </w:tcBorders>
          </w:tcPr>
          <w:p w:rsidR="00B35FF5" w:rsidRDefault="00B35FF5">
            <w:pPr>
              <w:rPr>
                <w:color w:val="000000"/>
                <w:sz w:val="24"/>
                <w:szCs w:val="24"/>
              </w:rPr>
            </w:pPr>
          </w:p>
        </w:tc>
        <w:tc>
          <w:tcPr>
            <w:tcW w:w="2864" w:type="dxa"/>
            <w:tcBorders>
              <w:top w:val="nil"/>
              <w:left w:val="single" w:sz="4" w:space="0" w:color="auto"/>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Stradu pagasts</w:t>
            </w:r>
          </w:p>
        </w:tc>
        <w:tc>
          <w:tcPr>
            <w:tcW w:w="2664" w:type="dxa"/>
            <w:tcBorders>
              <w:top w:val="nil"/>
              <w:left w:val="nil"/>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50900020113</w:t>
            </w:r>
          </w:p>
        </w:tc>
        <w:tc>
          <w:tcPr>
            <w:tcW w:w="2410" w:type="dxa"/>
            <w:tcBorders>
              <w:top w:val="nil"/>
              <w:left w:val="nil"/>
              <w:bottom w:val="single" w:sz="4" w:space="0" w:color="auto"/>
              <w:right w:val="single" w:sz="4" w:space="0" w:color="auto"/>
            </w:tcBorders>
            <w:noWrap/>
            <w:vAlign w:val="bottom"/>
            <w:hideMark/>
          </w:tcPr>
          <w:p w:rsidR="00B35FF5" w:rsidRDefault="00B35FF5">
            <w:pPr>
              <w:rPr>
                <w:sz w:val="24"/>
                <w:szCs w:val="24"/>
              </w:rPr>
            </w:pPr>
            <w:r>
              <w:rPr>
                <w:sz w:val="24"/>
                <w:szCs w:val="24"/>
              </w:rPr>
              <w:t>0.08</w:t>
            </w:r>
          </w:p>
        </w:tc>
      </w:tr>
      <w:tr w:rsidR="00B35FF5" w:rsidTr="00B35FF5">
        <w:trPr>
          <w:trHeight w:val="300"/>
        </w:trPr>
        <w:tc>
          <w:tcPr>
            <w:tcW w:w="846" w:type="dxa"/>
            <w:tcBorders>
              <w:top w:val="nil"/>
              <w:left w:val="single" w:sz="4" w:space="0" w:color="auto"/>
              <w:bottom w:val="single" w:sz="4" w:space="0" w:color="auto"/>
              <w:right w:val="single" w:sz="4" w:space="0" w:color="auto"/>
            </w:tcBorders>
          </w:tcPr>
          <w:p w:rsidR="00B35FF5" w:rsidRDefault="00B35FF5">
            <w:pPr>
              <w:rPr>
                <w:color w:val="000000"/>
                <w:sz w:val="24"/>
                <w:szCs w:val="24"/>
              </w:rPr>
            </w:pPr>
          </w:p>
        </w:tc>
        <w:tc>
          <w:tcPr>
            <w:tcW w:w="2864" w:type="dxa"/>
            <w:tcBorders>
              <w:top w:val="nil"/>
              <w:left w:val="single" w:sz="4" w:space="0" w:color="auto"/>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Stradu pagasts</w:t>
            </w:r>
          </w:p>
        </w:tc>
        <w:tc>
          <w:tcPr>
            <w:tcW w:w="2664" w:type="dxa"/>
            <w:tcBorders>
              <w:top w:val="nil"/>
              <w:left w:val="nil"/>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50900020116</w:t>
            </w:r>
          </w:p>
        </w:tc>
        <w:tc>
          <w:tcPr>
            <w:tcW w:w="2410" w:type="dxa"/>
            <w:tcBorders>
              <w:top w:val="nil"/>
              <w:left w:val="nil"/>
              <w:bottom w:val="single" w:sz="4" w:space="0" w:color="auto"/>
              <w:right w:val="single" w:sz="4" w:space="0" w:color="auto"/>
            </w:tcBorders>
            <w:noWrap/>
            <w:vAlign w:val="bottom"/>
            <w:hideMark/>
          </w:tcPr>
          <w:p w:rsidR="00B35FF5" w:rsidRDefault="00B35FF5">
            <w:pPr>
              <w:rPr>
                <w:sz w:val="24"/>
                <w:szCs w:val="24"/>
              </w:rPr>
            </w:pPr>
            <w:r>
              <w:rPr>
                <w:sz w:val="24"/>
                <w:szCs w:val="24"/>
              </w:rPr>
              <w:t>0.09</w:t>
            </w:r>
          </w:p>
        </w:tc>
      </w:tr>
      <w:tr w:rsidR="00B35FF5" w:rsidTr="00B35FF5">
        <w:trPr>
          <w:trHeight w:val="300"/>
        </w:trPr>
        <w:tc>
          <w:tcPr>
            <w:tcW w:w="846" w:type="dxa"/>
            <w:tcBorders>
              <w:top w:val="nil"/>
              <w:left w:val="single" w:sz="4" w:space="0" w:color="auto"/>
              <w:bottom w:val="single" w:sz="4" w:space="0" w:color="auto"/>
              <w:right w:val="single" w:sz="4" w:space="0" w:color="auto"/>
            </w:tcBorders>
          </w:tcPr>
          <w:p w:rsidR="00B35FF5" w:rsidRDefault="00B35FF5">
            <w:pPr>
              <w:rPr>
                <w:color w:val="000000"/>
                <w:sz w:val="24"/>
                <w:szCs w:val="24"/>
              </w:rPr>
            </w:pPr>
          </w:p>
        </w:tc>
        <w:tc>
          <w:tcPr>
            <w:tcW w:w="2864" w:type="dxa"/>
            <w:tcBorders>
              <w:top w:val="nil"/>
              <w:left w:val="single" w:sz="4" w:space="0" w:color="auto"/>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Stradu pagasts</w:t>
            </w:r>
          </w:p>
        </w:tc>
        <w:tc>
          <w:tcPr>
            <w:tcW w:w="2664" w:type="dxa"/>
            <w:tcBorders>
              <w:top w:val="nil"/>
              <w:left w:val="nil"/>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50900020121</w:t>
            </w:r>
          </w:p>
        </w:tc>
        <w:tc>
          <w:tcPr>
            <w:tcW w:w="2410" w:type="dxa"/>
            <w:tcBorders>
              <w:top w:val="nil"/>
              <w:left w:val="nil"/>
              <w:bottom w:val="single" w:sz="4" w:space="0" w:color="auto"/>
              <w:right w:val="single" w:sz="4" w:space="0" w:color="auto"/>
            </w:tcBorders>
            <w:noWrap/>
            <w:vAlign w:val="bottom"/>
            <w:hideMark/>
          </w:tcPr>
          <w:p w:rsidR="00B35FF5" w:rsidRDefault="00B35FF5">
            <w:pPr>
              <w:rPr>
                <w:sz w:val="24"/>
                <w:szCs w:val="24"/>
              </w:rPr>
            </w:pPr>
            <w:r>
              <w:rPr>
                <w:sz w:val="24"/>
                <w:szCs w:val="24"/>
              </w:rPr>
              <w:t>0.07</w:t>
            </w:r>
          </w:p>
        </w:tc>
      </w:tr>
      <w:tr w:rsidR="00B35FF5" w:rsidTr="00B35FF5">
        <w:trPr>
          <w:trHeight w:val="300"/>
        </w:trPr>
        <w:tc>
          <w:tcPr>
            <w:tcW w:w="846" w:type="dxa"/>
            <w:tcBorders>
              <w:top w:val="nil"/>
              <w:left w:val="single" w:sz="4" w:space="0" w:color="auto"/>
              <w:bottom w:val="single" w:sz="4" w:space="0" w:color="auto"/>
              <w:right w:val="single" w:sz="4" w:space="0" w:color="auto"/>
            </w:tcBorders>
          </w:tcPr>
          <w:p w:rsidR="00B35FF5" w:rsidRDefault="00B35FF5">
            <w:pPr>
              <w:rPr>
                <w:color w:val="000000"/>
                <w:sz w:val="24"/>
                <w:szCs w:val="24"/>
              </w:rPr>
            </w:pPr>
          </w:p>
        </w:tc>
        <w:tc>
          <w:tcPr>
            <w:tcW w:w="2864" w:type="dxa"/>
            <w:tcBorders>
              <w:top w:val="nil"/>
              <w:left w:val="single" w:sz="4" w:space="0" w:color="auto"/>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Stradu pagasts</w:t>
            </w:r>
          </w:p>
        </w:tc>
        <w:tc>
          <w:tcPr>
            <w:tcW w:w="2664" w:type="dxa"/>
            <w:tcBorders>
              <w:top w:val="nil"/>
              <w:left w:val="nil"/>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50900020126</w:t>
            </w:r>
          </w:p>
        </w:tc>
        <w:tc>
          <w:tcPr>
            <w:tcW w:w="2410" w:type="dxa"/>
            <w:tcBorders>
              <w:top w:val="nil"/>
              <w:left w:val="nil"/>
              <w:bottom w:val="single" w:sz="4" w:space="0" w:color="auto"/>
              <w:right w:val="single" w:sz="4" w:space="0" w:color="auto"/>
            </w:tcBorders>
            <w:noWrap/>
            <w:vAlign w:val="bottom"/>
            <w:hideMark/>
          </w:tcPr>
          <w:p w:rsidR="00B35FF5" w:rsidRDefault="00B35FF5">
            <w:pPr>
              <w:rPr>
                <w:sz w:val="24"/>
                <w:szCs w:val="24"/>
              </w:rPr>
            </w:pPr>
            <w:r>
              <w:rPr>
                <w:sz w:val="24"/>
                <w:szCs w:val="24"/>
              </w:rPr>
              <w:t>0.06</w:t>
            </w:r>
          </w:p>
        </w:tc>
      </w:tr>
      <w:tr w:rsidR="00B35FF5" w:rsidTr="00B35FF5">
        <w:trPr>
          <w:trHeight w:val="300"/>
        </w:trPr>
        <w:tc>
          <w:tcPr>
            <w:tcW w:w="846" w:type="dxa"/>
            <w:tcBorders>
              <w:top w:val="nil"/>
              <w:left w:val="single" w:sz="4" w:space="0" w:color="auto"/>
              <w:bottom w:val="single" w:sz="4" w:space="0" w:color="auto"/>
              <w:right w:val="single" w:sz="4" w:space="0" w:color="auto"/>
            </w:tcBorders>
          </w:tcPr>
          <w:p w:rsidR="00B35FF5" w:rsidRDefault="00B35FF5">
            <w:pPr>
              <w:rPr>
                <w:color w:val="000000"/>
                <w:sz w:val="24"/>
                <w:szCs w:val="24"/>
              </w:rPr>
            </w:pPr>
          </w:p>
        </w:tc>
        <w:tc>
          <w:tcPr>
            <w:tcW w:w="2864" w:type="dxa"/>
            <w:tcBorders>
              <w:top w:val="nil"/>
              <w:left w:val="single" w:sz="4" w:space="0" w:color="auto"/>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Stradu pagasts</w:t>
            </w:r>
          </w:p>
        </w:tc>
        <w:tc>
          <w:tcPr>
            <w:tcW w:w="2664" w:type="dxa"/>
            <w:tcBorders>
              <w:top w:val="nil"/>
              <w:left w:val="nil"/>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50900020127</w:t>
            </w:r>
          </w:p>
        </w:tc>
        <w:tc>
          <w:tcPr>
            <w:tcW w:w="2410" w:type="dxa"/>
            <w:tcBorders>
              <w:top w:val="nil"/>
              <w:left w:val="nil"/>
              <w:bottom w:val="single" w:sz="4" w:space="0" w:color="auto"/>
              <w:right w:val="single" w:sz="4" w:space="0" w:color="auto"/>
            </w:tcBorders>
            <w:noWrap/>
            <w:vAlign w:val="bottom"/>
            <w:hideMark/>
          </w:tcPr>
          <w:p w:rsidR="00B35FF5" w:rsidRDefault="00B35FF5">
            <w:pPr>
              <w:rPr>
                <w:sz w:val="24"/>
                <w:szCs w:val="24"/>
              </w:rPr>
            </w:pPr>
            <w:r>
              <w:rPr>
                <w:sz w:val="24"/>
                <w:szCs w:val="24"/>
              </w:rPr>
              <w:t>0.07</w:t>
            </w:r>
          </w:p>
        </w:tc>
      </w:tr>
      <w:tr w:rsidR="00B35FF5" w:rsidTr="00B35FF5">
        <w:trPr>
          <w:trHeight w:val="300"/>
        </w:trPr>
        <w:tc>
          <w:tcPr>
            <w:tcW w:w="846" w:type="dxa"/>
            <w:tcBorders>
              <w:top w:val="nil"/>
              <w:left w:val="single" w:sz="4" w:space="0" w:color="auto"/>
              <w:bottom w:val="single" w:sz="4" w:space="0" w:color="auto"/>
              <w:right w:val="single" w:sz="4" w:space="0" w:color="auto"/>
            </w:tcBorders>
          </w:tcPr>
          <w:p w:rsidR="00B35FF5" w:rsidRDefault="00B35FF5">
            <w:pPr>
              <w:rPr>
                <w:color w:val="000000"/>
                <w:sz w:val="24"/>
                <w:szCs w:val="24"/>
              </w:rPr>
            </w:pPr>
          </w:p>
        </w:tc>
        <w:tc>
          <w:tcPr>
            <w:tcW w:w="2864" w:type="dxa"/>
            <w:tcBorders>
              <w:top w:val="nil"/>
              <w:left w:val="single" w:sz="4" w:space="0" w:color="auto"/>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Stradu pagasts</w:t>
            </w:r>
          </w:p>
        </w:tc>
        <w:tc>
          <w:tcPr>
            <w:tcW w:w="2664" w:type="dxa"/>
            <w:tcBorders>
              <w:top w:val="nil"/>
              <w:left w:val="nil"/>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50900020130</w:t>
            </w:r>
          </w:p>
        </w:tc>
        <w:tc>
          <w:tcPr>
            <w:tcW w:w="2410" w:type="dxa"/>
            <w:tcBorders>
              <w:top w:val="nil"/>
              <w:left w:val="nil"/>
              <w:bottom w:val="single" w:sz="4" w:space="0" w:color="auto"/>
              <w:right w:val="single" w:sz="4" w:space="0" w:color="auto"/>
            </w:tcBorders>
            <w:noWrap/>
            <w:vAlign w:val="bottom"/>
            <w:hideMark/>
          </w:tcPr>
          <w:p w:rsidR="00B35FF5" w:rsidRDefault="00B35FF5">
            <w:pPr>
              <w:rPr>
                <w:sz w:val="24"/>
                <w:szCs w:val="24"/>
              </w:rPr>
            </w:pPr>
            <w:r>
              <w:rPr>
                <w:sz w:val="24"/>
                <w:szCs w:val="24"/>
              </w:rPr>
              <w:t>0.05</w:t>
            </w:r>
          </w:p>
        </w:tc>
      </w:tr>
      <w:tr w:rsidR="00B35FF5" w:rsidTr="00B35FF5">
        <w:trPr>
          <w:trHeight w:val="300"/>
        </w:trPr>
        <w:tc>
          <w:tcPr>
            <w:tcW w:w="846" w:type="dxa"/>
            <w:tcBorders>
              <w:top w:val="nil"/>
              <w:left w:val="single" w:sz="4" w:space="0" w:color="auto"/>
              <w:bottom w:val="single" w:sz="4" w:space="0" w:color="auto"/>
              <w:right w:val="single" w:sz="4" w:space="0" w:color="auto"/>
            </w:tcBorders>
          </w:tcPr>
          <w:p w:rsidR="00B35FF5" w:rsidRDefault="00B35FF5">
            <w:pPr>
              <w:rPr>
                <w:color w:val="000000"/>
                <w:sz w:val="24"/>
                <w:szCs w:val="24"/>
              </w:rPr>
            </w:pPr>
          </w:p>
        </w:tc>
        <w:tc>
          <w:tcPr>
            <w:tcW w:w="2864" w:type="dxa"/>
            <w:tcBorders>
              <w:top w:val="nil"/>
              <w:left w:val="single" w:sz="4" w:space="0" w:color="auto"/>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Stradu pagasts</w:t>
            </w:r>
          </w:p>
        </w:tc>
        <w:tc>
          <w:tcPr>
            <w:tcW w:w="2664" w:type="dxa"/>
            <w:tcBorders>
              <w:top w:val="nil"/>
              <w:left w:val="nil"/>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50900020135</w:t>
            </w:r>
          </w:p>
        </w:tc>
        <w:tc>
          <w:tcPr>
            <w:tcW w:w="2410" w:type="dxa"/>
            <w:tcBorders>
              <w:top w:val="nil"/>
              <w:left w:val="nil"/>
              <w:bottom w:val="single" w:sz="4" w:space="0" w:color="auto"/>
              <w:right w:val="single" w:sz="4" w:space="0" w:color="auto"/>
            </w:tcBorders>
            <w:noWrap/>
            <w:vAlign w:val="bottom"/>
            <w:hideMark/>
          </w:tcPr>
          <w:p w:rsidR="00B35FF5" w:rsidRDefault="00B35FF5">
            <w:pPr>
              <w:rPr>
                <w:sz w:val="24"/>
                <w:szCs w:val="24"/>
              </w:rPr>
            </w:pPr>
            <w:r>
              <w:rPr>
                <w:sz w:val="24"/>
                <w:szCs w:val="24"/>
              </w:rPr>
              <w:t>0.1</w:t>
            </w:r>
          </w:p>
        </w:tc>
      </w:tr>
      <w:tr w:rsidR="00B35FF5" w:rsidTr="00B35FF5">
        <w:trPr>
          <w:trHeight w:val="300"/>
        </w:trPr>
        <w:tc>
          <w:tcPr>
            <w:tcW w:w="846" w:type="dxa"/>
            <w:tcBorders>
              <w:top w:val="nil"/>
              <w:left w:val="single" w:sz="4" w:space="0" w:color="auto"/>
              <w:bottom w:val="single" w:sz="4" w:space="0" w:color="auto"/>
              <w:right w:val="single" w:sz="4" w:space="0" w:color="auto"/>
            </w:tcBorders>
          </w:tcPr>
          <w:p w:rsidR="00B35FF5" w:rsidRDefault="00B35FF5">
            <w:pPr>
              <w:rPr>
                <w:color w:val="000000"/>
                <w:sz w:val="24"/>
                <w:szCs w:val="24"/>
              </w:rPr>
            </w:pPr>
          </w:p>
        </w:tc>
        <w:tc>
          <w:tcPr>
            <w:tcW w:w="2864" w:type="dxa"/>
            <w:tcBorders>
              <w:top w:val="nil"/>
              <w:left w:val="single" w:sz="4" w:space="0" w:color="auto"/>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Stradu pagasts</w:t>
            </w:r>
          </w:p>
        </w:tc>
        <w:tc>
          <w:tcPr>
            <w:tcW w:w="2664" w:type="dxa"/>
            <w:tcBorders>
              <w:top w:val="nil"/>
              <w:left w:val="nil"/>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50900020137</w:t>
            </w:r>
          </w:p>
        </w:tc>
        <w:tc>
          <w:tcPr>
            <w:tcW w:w="2410" w:type="dxa"/>
            <w:tcBorders>
              <w:top w:val="nil"/>
              <w:left w:val="nil"/>
              <w:bottom w:val="single" w:sz="4" w:space="0" w:color="auto"/>
              <w:right w:val="single" w:sz="4" w:space="0" w:color="auto"/>
            </w:tcBorders>
            <w:noWrap/>
            <w:vAlign w:val="bottom"/>
            <w:hideMark/>
          </w:tcPr>
          <w:p w:rsidR="00B35FF5" w:rsidRDefault="00B35FF5">
            <w:pPr>
              <w:rPr>
                <w:sz w:val="24"/>
                <w:szCs w:val="24"/>
              </w:rPr>
            </w:pPr>
            <w:r>
              <w:rPr>
                <w:sz w:val="24"/>
                <w:szCs w:val="24"/>
              </w:rPr>
              <w:t>0.12</w:t>
            </w:r>
          </w:p>
        </w:tc>
      </w:tr>
      <w:tr w:rsidR="00B35FF5" w:rsidTr="00B35FF5">
        <w:trPr>
          <w:trHeight w:val="300"/>
        </w:trPr>
        <w:tc>
          <w:tcPr>
            <w:tcW w:w="846" w:type="dxa"/>
            <w:tcBorders>
              <w:top w:val="nil"/>
              <w:left w:val="single" w:sz="4" w:space="0" w:color="auto"/>
              <w:bottom w:val="single" w:sz="4" w:space="0" w:color="auto"/>
              <w:right w:val="single" w:sz="4" w:space="0" w:color="auto"/>
            </w:tcBorders>
          </w:tcPr>
          <w:p w:rsidR="00B35FF5" w:rsidRDefault="00B35FF5">
            <w:pPr>
              <w:rPr>
                <w:color w:val="000000"/>
                <w:sz w:val="24"/>
                <w:szCs w:val="24"/>
              </w:rPr>
            </w:pPr>
          </w:p>
        </w:tc>
        <w:tc>
          <w:tcPr>
            <w:tcW w:w="2864" w:type="dxa"/>
            <w:tcBorders>
              <w:top w:val="nil"/>
              <w:left w:val="single" w:sz="4" w:space="0" w:color="auto"/>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Stradu pagasts</w:t>
            </w:r>
          </w:p>
        </w:tc>
        <w:tc>
          <w:tcPr>
            <w:tcW w:w="2664" w:type="dxa"/>
            <w:tcBorders>
              <w:top w:val="nil"/>
              <w:left w:val="nil"/>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50900020140</w:t>
            </w:r>
          </w:p>
        </w:tc>
        <w:tc>
          <w:tcPr>
            <w:tcW w:w="2410" w:type="dxa"/>
            <w:tcBorders>
              <w:top w:val="nil"/>
              <w:left w:val="nil"/>
              <w:bottom w:val="single" w:sz="4" w:space="0" w:color="auto"/>
              <w:right w:val="single" w:sz="4" w:space="0" w:color="auto"/>
            </w:tcBorders>
            <w:noWrap/>
            <w:vAlign w:val="bottom"/>
            <w:hideMark/>
          </w:tcPr>
          <w:p w:rsidR="00B35FF5" w:rsidRDefault="00B35FF5">
            <w:pPr>
              <w:rPr>
                <w:sz w:val="24"/>
                <w:szCs w:val="24"/>
              </w:rPr>
            </w:pPr>
            <w:r>
              <w:rPr>
                <w:sz w:val="24"/>
                <w:szCs w:val="24"/>
              </w:rPr>
              <w:t>0.07</w:t>
            </w:r>
          </w:p>
        </w:tc>
      </w:tr>
      <w:tr w:rsidR="00B35FF5" w:rsidTr="00B35FF5">
        <w:trPr>
          <w:trHeight w:val="300"/>
        </w:trPr>
        <w:tc>
          <w:tcPr>
            <w:tcW w:w="846" w:type="dxa"/>
            <w:tcBorders>
              <w:top w:val="nil"/>
              <w:left w:val="single" w:sz="4" w:space="0" w:color="auto"/>
              <w:bottom w:val="single" w:sz="4" w:space="0" w:color="auto"/>
              <w:right w:val="single" w:sz="4" w:space="0" w:color="auto"/>
            </w:tcBorders>
          </w:tcPr>
          <w:p w:rsidR="00B35FF5" w:rsidRDefault="00B35FF5">
            <w:pPr>
              <w:rPr>
                <w:color w:val="000000"/>
                <w:sz w:val="24"/>
                <w:szCs w:val="24"/>
              </w:rPr>
            </w:pPr>
          </w:p>
        </w:tc>
        <w:tc>
          <w:tcPr>
            <w:tcW w:w="2864" w:type="dxa"/>
            <w:tcBorders>
              <w:top w:val="nil"/>
              <w:left w:val="single" w:sz="4" w:space="0" w:color="auto"/>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Stradu pagasts</w:t>
            </w:r>
          </w:p>
        </w:tc>
        <w:tc>
          <w:tcPr>
            <w:tcW w:w="2664" w:type="dxa"/>
            <w:tcBorders>
              <w:top w:val="nil"/>
              <w:left w:val="nil"/>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50900020143</w:t>
            </w:r>
          </w:p>
        </w:tc>
        <w:tc>
          <w:tcPr>
            <w:tcW w:w="2410" w:type="dxa"/>
            <w:tcBorders>
              <w:top w:val="nil"/>
              <w:left w:val="nil"/>
              <w:bottom w:val="single" w:sz="4" w:space="0" w:color="auto"/>
              <w:right w:val="single" w:sz="4" w:space="0" w:color="auto"/>
            </w:tcBorders>
            <w:noWrap/>
            <w:vAlign w:val="bottom"/>
            <w:hideMark/>
          </w:tcPr>
          <w:p w:rsidR="00B35FF5" w:rsidRDefault="00B35FF5">
            <w:pPr>
              <w:rPr>
                <w:sz w:val="24"/>
                <w:szCs w:val="24"/>
              </w:rPr>
            </w:pPr>
            <w:r>
              <w:rPr>
                <w:sz w:val="24"/>
                <w:szCs w:val="24"/>
              </w:rPr>
              <w:t>0.06</w:t>
            </w:r>
          </w:p>
        </w:tc>
      </w:tr>
      <w:tr w:rsidR="00B35FF5" w:rsidTr="00B35FF5">
        <w:trPr>
          <w:trHeight w:val="300"/>
        </w:trPr>
        <w:tc>
          <w:tcPr>
            <w:tcW w:w="846" w:type="dxa"/>
            <w:tcBorders>
              <w:top w:val="nil"/>
              <w:left w:val="single" w:sz="4" w:space="0" w:color="auto"/>
              <w:bottom w:val="single" w:sz="4" w:space="0" w:color="auto"/>
              <w:right w:val="single" w:sz="4" w:space="0" w:color="auto"/>
            </w:tcBorders>
          </w:tcPr>
          <w:p w:rsidR="00B35FF5" w:rsidRDefault="00B35FF5">
            <w:pPr>
              <w:rPr>
                <w:color w:val="000000"/>
                <w:sz w:val="24"/>
                <w:szCs w:val="24"/>
              </w:rPr>
            </w:pPr>
          </w:p>
        </w:tc>
        <w:tc>
          <w:tcPr>
            <w:tcW w:w="2864" w:type="dxa"/>
            <w:tcBorders>
              <w:top w:val="nil"/>
              <w:left w:val="single" w:sz="4" w:space="0" w:color="auto"/>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Stradu pagasts</w:t>
            </w:r>
          </w:p>
        </w:tc>
        <w:tc>
          <w:tcPr>
            <w:tcW w:w="2664" w:type="dxa"/>
            <w:tcBorders>
              <w:top w:val="nil"/>
              <w:left w:val="nil"/>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50900020148</w:t>
            </w:r>
          </w:p>
        </w:tc>
        <w:tc>
          <w:tcPr>
            <w:tcW w:w="2410" w:type="dxa"/>
            <w:tcBorders>
              <w:top w:val="nil"/>
              <w:left w:val="nil"/>
              <w:bottom w:val="single" w:sz="4" w:space="0" w:color="auto"/>
              <w:right w:val="single" w:sz="4" w:space="0" w:color="auto"/>
            </w:tcBorders>
            <w:noWrap/>
            <w:vAlign w:val="bottom"/>
            <w:hideMark/>
          </w:tcPr>
          <w:p w:rsidR="00B35FF5" w:rsidRDefault="00B35FF5">
            <w:pPr>
              <w:rPr>
                <w:sz w:val="24"/>
                <w:szCs w:val="24"/>
              </w:rPr>
            </w:pPr>
            <w:r>
              <w:rPr>
                <w:sz w:val="24"/>
                <w:szCs w:val="24"/>
              </w:rPr>
              <w:t>0.1</w:t>
            </w:r>
          </w:p>
        </w:tc>
      </w:tr>
      <w:tr w:rsidR="00B35FF5" w:rsidTr="00B35FF5">
        <w:trPr>
          <w:trHeight w:val="300"/>
        </w:trPr>
        <w:tc>
          <w:tcPr>
            <w:tcW w:w="846" w:type="dxa"/>
            <w:tcBorders>
              <w:top w:val="nil"/>
              <w:left w:val="single" w:sz="4" w:space="0" w:color="auto"/>
              <w:bottom w:val="single" w:sz="4" w:space="0" w:color="auto"/>
              <w:right w:val="single" w:sz="4" w:space="0" w:color="auto"/>
            </w:tcBorders>
          </w:tcPr>
          <w:p w:rsidR="00B35FF5" w:rsidRDefault="00B35FF5">
            <w:pPr>
              <w:rPr>
                <w:color w:val="000000"/>
                <w:sz w:val="24"/>
                <w:szCs w:val="24"/>
              </w:rPr>
            </w:pPr>
          </w:p>
        </w:tc>
        <w:tc>
          <w:tcPr>
            <w:tcW w:w="2864" w:type="dxa"/>
            <w:tcBorders>
              <w:top w:val="nil"/>
              <w:left w:val="single" w:sz="4" w:space="0" w:color="auto"/>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Stradu pagasts</w:t>
            </w:r>
          </w:p>
        </w:tc>
        <w:tc>
          <w:tcPr>
            <w:tcW w:w="2664" w:type="dxa"/>
            <w:tcBorders>
              <w:top w:val="nil"/>
              <w:left w:val="nil"/>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50900020167</w:t>
            </w:r>
          </w:p>
        </w:tc>
        <w:tc>
          <w:tcPr>
            <w:tcW w:w="2410" w:type="dxa"/>
            <w:tcBorders>
              <w:top w:val="nil"/>
              <w:left w:val="nil"/>
              <w:bottom w:val="single" w:sz="4" w:space="0" w:color="auto"/>
              <w:right w:val="single" w:sz="4" w:space="0" w:color="auto"/>
            </w:tcBorders>
            <w:noWrap/>
            <w:vAlign w:val="bottom"/>
            <w:hideMark/>
          </w:tcPr>
          <w:p w:rsidR="00B35FF5" w:rsidRDefault="00B35FF5">
            <w:pPr>
              <w:rPr>
                <w:sz w:val="24"/>
                <w:szCs w:val="24"/>
              </w:rPr>
            </w:pPr>
            <w:r>
              <w:rPr>
                <w:sz w:val="24"/>
                <w:szCs w:val="24"/>
              </w:rPr>
              <w:t>0.11</w:t>
            </w:r>
          </w:p>
        </w:tc>
      </w:tr>
      <w:tr w:rsidR="00B35FF5" w:rsidTr="00B35FF5">
        <w:trPr>
          <w:trHeight w:val="300"/>
        </w:trPr>
        <w:tc>
          <w:tcPr>
            <w:tcW w:w="846" w:type="dxa"/>
            <w:tcBorders>
              <w:top w:val="nil"/>
              <w:left w:val="single" w:sz="4" w:space="0" w:color="auto"/>
              <w:bottom w:val="single" w:sz="4" w:space="0" w:color="auto"/>
              <w:right w:val="single" w:sz="4" w:space="0" w:color="auto"/>
            </w:tcBorders>
          </w:tcPr>
          <w:p w:rsidR="00B35FF5" w:rsidRDefault="00B35FF5">
            <w:pPr>
              <w:rPr>
                <w:color w:val="000000"/>
                <w:sz w:val="24"/>
                <w:szCs w:val="24"/>
              </w:rPr>
            </w:pPr>
          </w:p>
        </w:tc>
        <w:tc>
          <w:tcPr>
            <w:tcW w:w="2864" w:type="dxa"/>
            <w:tcBorders>
              <w:top w:val="nil"/>
              <w:left w:val="single" w:sz="4" w:space="0" w:color="auto"/>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Stradu pagasts</w:t>
            </w:r>
          </w:p>
        </w:tc>
        <w:tc>
          <w:tcPr>
            <w:tcW w:w="2664" w:type="dxa"/>
            <w:tcBorders>
              <w:top w:val="nil"/>
              <w:left w:val="nil"/>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50900020172</w:t>
            </w:r>
          </w:p>
        </w:tc>
        <w:tc>
          <w:tcPr>
            <w:tcW w:w="2410" w:type="dxa"/>
            <w:tcBorders>
              <w:top w:val="nil"/>
              <w:left w:val="nil"/>
              <w:bottom w:val="single" w:sz="4" w:space="0" w:color="auto"/>
              <w:right w:val="single" w:sz="4" w:space="0" w:color="auto"/>
            </w:tcBorders>
            <w:noWrap/>
            <w:vAlign w:val="bottom"/>
            <w:hideMark/>
          </w:tcPr>
          <w:p w:rsidR="00B35FF5" w:rsidRDefault="00B35FF5">
            <w:pPr>
              <w:rPr>
                <w:sz w:val="24"/>
                <w:szCs w:val="24"/>
              </w:rPr>
            </w:pPr>
            <w:r>
              <w:rPr>
                <w:sz w:val="24"/>
                <w:szCs w:val="24"/>
              </w:rPr>
              <w:t>0.11</w:t>
            </w:r>
          </w:p>
        </w:tc>
      </w:tr>
      <w:tr w:rsidR="00B35FF5" w:rsidTr="00B35FF5">
        <w:trPr>
          <w:trHeight w:val="300"/>
        </w:trPr>
        <w:tc>
          <w:tcPr>
            <w:tcW w:w="846" w:type="dxa"/>
            <w:tcBorders>
              <w:top w:val="nil"/>
              <w:left w:val="single" w:sz="4" w:space="0" w:color="auto"/>
              <w:bottom w:val="single" w:sz="4" w:space="0" w:color="auto"/>
              <w:right w:val="single" w:sz="4" w:space="0" w:color="auto"/>
            </w:tcBorders>
          </w:tcPr>
          <w:p w:rsidR="00B35FF5" w:rsidRDefault="00B35FF5">
            <w:pPr>
              <w:rPr>
                <w:color w:val="000000"/>
                <w:sz w:val="24"/>
                <w:szCs w:val="24"/>
              </w:rPr>
            </w:pPr>
          </w:p>
        </w:tc>
        <w:tc>
          <w:tcPr>
            <w:tcW w:w="2864" w:type="dxa"/>
            <w:tcBorders>
              <w:top w:val="nil"/>
              <w:left w:val="single" w:sz="4" w:space="0" w:color="auto"/>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Stradu pagasts</w:t>
            </w:r>
          </w:p>
        </w:tc>
        <w:tc>
          <w:tcPr>
            <w:tcW w:w="2664" w:type="dxa"/>
            <w:tcBorders>
              <w:top w:val="nil"/>
              <w:left w:val="nil"/>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50900020173</w:t>
            </w:r>
          </w:p>
        </w:tc>
        <w:tc>
          <w:tcPr>
            <w:tcW w:w="2410" w:type="dxa"/>
            <w:tcBorders>
              <w:top w:val="nil"/>
              <w:left w:val="nil"/>
              <w:bottom w:val="single" w:sz="4" w:space="0" w:color="auto"/>
              <w:right w:val="single" w:sz="4" w:space="0" w:color="auto"/>
            </w:tcBorders>
            <w:noWrap/>
            <w:vAlign w:val="bottom"/>
            <w:hideMark/>
          </w:tcPr>
          <w:p w:rsidR="00B35FF5" w:rsidRDefault="00B35FF5">
            <w:pPr>
              <w:rPr>
                <w:sz w:val="24"/>
                <w:szCs w:val="24"/>
              </w:rPr>
            </w:pPr>
            <w:r>
              <w:rPr>
                <w:sz w:val="24"/>
                <w:szCs w:val="24"/>
              </w:rPr>
              <w:t>0.05</w:t>
            </w:r>
          </w:p>
        </w:tc>
      </w:tr>
      <w:tr w:rsidR="00B35FF5" w:rsidTr="00B35FF5">
        <w:trPr>
          <w:trHeight w:val="300"/>
        </w:trPr>
        <w:tc>
          <w:tcPr>
            <w:tcW w:w="846" w:type="dxa"/>
            <w:tcBorders>
              <w:top w:val="nil"/>
              <w:left w:val="single" w:sz="4" w:space="0" w:color="auto"/>
              <w:bottom w:val="single" w:sz="4" w:space="0" w:color="auto"/>
              <w:right w:val="single" w:sz="4" w:space="0" w:color="auto"/>
            </w:tcBorders>
          </w:tcPr>
          <w:p w:rsidR="00B35FF5" w:rsidRDefault="00B35FF5">
            <w:pPr>
              <w:rPr>
                <w:color w:val="000000"/>
                <w:sz w:val="24"/>
                <w:szCs w:val="24"/>
              </w:rPr>
            </w:pPr>
          </w:p>
        </w:tc>
        <w:tc>
          <w:tcPr>
            <w:tcW w:w="2864" w:type="dxa"/>
            <w:tcBorders>
              <w:top w:val="nil"/>
              <w:left w:val="single" w:sz="4" w:space="0" w:color="auto"/>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Stradu pagasts</w:t>
            </w:r>
          </w:p>
        </w:tc>
        <w:tc>
          <w:tcPr>
            <w:tcW w:w="2664" w:type="dxa"/>
            <w:tcBorders>
              <w:top w:val="nil"/>
              <w:left w:val="nil"/>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50900020180</w:t>
            </w:r>
          </w:p>
        </w:tc>
        <w:tc>
          <w:tcPr>
            <w:tcW w:w="2410" w:type="dxa"/>
            <w:tcBorders>
              <w:top w:val="nil"/>
              <w:left w:val="nil"/>
              <w:bottom w:val="single" w:sz="4" w:space="0" w:color="auto"/>
              <w:right w:val="single" w:sz="4" w:space="0" w:color="auto"/>
            </w:tcBorders>
            <w:noWrap/>
            <w:vAlign w:val="bottom"/>
            <w:hideMark/>
          </w:tcPr>
          <w:p w:rsidR="00B35FF5" w:rsidRDefault="00B35FF5">
            <w:pPr>
              <w:rPr>
                <w:sz w:val="24"/>
                <w:szCs w:val="24"/>
              </w:rPr>
            </w:pPr>
            <w:r>
              <w:rPr>
                <w:sz w:val="24"/>
                <w:szCs w:val="24"/>
              </w:rPr>
              <w:t>0.06</w:t>
            </w:r>
          </w:p>
        </w:tc>
      </w:tr>
      <w:tr w:rsidR="00B35FF5" w:rsidTr="00B35FF5">
        <w:trPr>
          <w:trHeight w:val="300"/>
        </w:trPr>
        <w:tc>
          <w:tcPr>
            <w:tcW w:w="846" w:type="dxa"/>
            <w:tcBorders>
              <w:top w:val="nil"/>
              <w:left w:val="single" w:sz="4" w:space="0" w:color="auto"/>
              <w:bottom w:val="single" w:sz="4" w:space="0" w:color="auto"/>
              <w:right w:val="single" w:sz="4" w:space="0" w:color="auto"/>
            </w:tcBorders>
          </w:tcPr>
          <w:p w:rsidR="00B35FF5" w:rsidRDefault="00B35FF5">
            <w:pPr>
              <w:rPr>
                <w:color w:val="000000"/>
                <w:sz w:val="24"/>
                <w:szCs w:val="24"/>
              </w:rPr>
            </w:pPr>
          </w:p>
        </w:tc>
        <w:tc>
          <w:tcPr>
            <w:tcW w:w="2864" w:type="dxa"/>
            <w:tcBorders>
              <w:top w:val="nil"/>
              <w:left w:val="single" w:sz="4" w:space="0" w:color="auto"/>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Stradu pagasts</w:t>
            </w:r>
          </w:p>
        </w:tc>
        <w:tc>
          <w:tcPr>
            <w:tcW w:w="2664" w:type="dxa"/>
            <w:tcBorders>
              <w:top w:val="nil"/>
              <w:left w:val="nil"/>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50900020183</w:t>
            </w:r>
          </w:p>
        </w:tc>
        <w:tc>
          <w:tcPr>
            <w:tcW w:w="2410" w:type="dxa"/>
            <w:tcBorders>
              <w:top w:val="nil"/>
              <w:left w:val="nil"/>
              <w:bottom w:val="single" w:sz="4" w:space="0" w:color="auto"/>
              <w:right w:val="single" w:sz="4" w:space="0" w:color="auto"/>
            </w:tcBorders>
            <w:noWrap/>
            <w:vAlign w:val="bottom"/>
            <w:hideMark/>
          </w:tcPr>
          <w:p w:rsidR="00B35FF5" w:rsidRDefault="00B35FF5">
            <w:pPr>
              <w:rPr>
                <w:sz w:val="24"/>
                <w:szCs w:val="24"/>
              </w:rPr>
            </w:pPr>
            <w:r>
              <w:rPr>
                <w:sz w:val="24"/>
                <w:szCs w:val="24"/>
              </w:rPr>
              <w:t>0.07</w:t>
            </w:r>
          </w:p>
        </w:tc>
      </w:tr>
      <w:tr w:rsidR="00B35FF5" w:rsidTr="00B35FF5">
        <w:trPr>
          <w:trHeight w:val="300"/>
        </w:trPr>
        <w:tc>
          <w:tcPr>
            <w:tcW w:w="846" w:type="dxa"/>
            <w:tcBorders>
              <w:top w:val="nil"/>
              <w:left w:val="single" w:sz="4" w:space="0" w:color="auto"/>
              <w:bottom w:val="single" w:sz="4" w:space="0" w:color="auto"/>
              <w:right w:val="single" w:sz="4" w:space="0" w:color="auto"/>
            </w:tcBorders>
          </w:tcPr>
          <w:p w:rsidR="00B35FF5" w:rsidRDefault="00B35FF5">
            <w:pPr>
              <w:rPr>
                <w:color w:val="000000"/>
                <w:sz w:val="24"/>
                <w:szCs w:val="24"/>
              </w:rPr>
            </w:pPr>
          </w:p>
        </w:tc>
        <w:tc>
          <w:tcPr>
            <w:tcW w:w="2864" w:type="dxa"/>
            <w:tcBorders>
              <w:top w:val="nil"/>
              <w:left w:val="single" w:sz="4" w:space="0" w:color="auto"/>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Stradu pagasts</w:t>
            </w:r>
          </w:p>
        </w:tc>
        <w:tc>
          <w:tcPr>
            <w:tcW w:w="2664" w:type="dxa"/>
            <w:tcBorders>
              <w:top w:val="nil"/>
              <w:left w:val="nil"/>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50900020186</w:t>
            </w:r>
          </w:p>
        </w:tc>
        <w:tc>
          <w:tcPr>
            <w:tcW w:w="2410" w:type="dxa"/>
            <w:tcBorders>
              <w:top w:val="nil"/>
              <w:left w:val="nil"/>
              <w:bottom w:val="single" w:sz="4" w:space="0" w:color="auto"/>
              <w:right w:val="single" w:sz="4" w:space="0" w:color="auto"/>
            </w:tcBorders>
            <w:noWrap/>
            <w:vAlign w:val="bottom"/>
            <w:hideMark/>
          </w:tcPr>
          <w:p w:rsidR="00B35FF5" w:rsidRDefault="00B35FF5">
            <w:pPr>
              <w:rPr>
                <w:sz w:val="24"/>
                <w:szCs w:val="24"/>
              </w:rPr>
            </w:pPr>
            <w:r>
              <w:rPr>
                <w:sz w:val="24"/>
                <w:szCs w:val="24"/>
              </w:rPr>
              <w:t>0.06</w:t>
            </w:r>
          </w:p>
        </w:tc>
      </w:tr>
      <w:tr w:rsidR="00B35FF5" w:rsidTr="00B35FF5">
        <w:trPr>
          <w:trHeight w:val="300"/>
        </w:trPr>
        <w:tc>
          <w:tcPr>
            <w:tcW w:w="846" w:type="dxa"/>
            <w:tcBorders>
              <w:top w:val="nil"/>
              <w:left w:val="single" w:sz="4" w:space="0" w:color="auto"/>
              <w:bottom w:val="single" w:sz="4" w:space="0" w:color="auto"/>
              <w:right w:val="single" w:sz="4" w:space="0" w:color="auto"/>
            </w:tcBorders>
          </w:tcPr>
          <w:p w:rsidR="00B35FF5" w:rsidRDefault="00B35FF5">
            <w:pPr>
              <w:rPr>
                <w:color w:val="000000"/>
                <w:sz w:val="24"/>
                <w:szCs w:val="24"/>
              </w:rPr>
            </w:pPr>
          </w:p>
        </w:tc>
        <w:tc>
          <w:tcPr>
            <w:tcW w:w="2864" w:type="dxa"/>
            <w:tcBorders>
              <w:top w:val="nil"/>
              <w:left w:val="single" w:sz="4" w:space="0" w:color="auto"/>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Stradu pagasts</w:t>
            </w:r>
          </w:p>
        </w:tc>
        <w:tc>
          <w:tcPr>
            <w:tcW w:w="2664" w:type="dxa"/>
            <w:tcBorders>
              <w:top w:val="nil"/>
              <w:left w:val="nil"/>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50900020190</w:t>
            </w:r>
          </w:p>
        </w:tc>
        <w:tc>
          <w:tcPr>
            <w:tcW w:w="2410" w:type="dxa"/>
            <w:tcBorders>
              <w:top w:val="nil"/>
              <w:left w:val="nil"/>
              <w:bottom w:val="single" w:sz="4" w:space="0" w:color="auto"/>
              <w:right w:val="single" w:sz="4" w:space="0" w:color="auto"/>
            </w:tcBorders>
            <w:noWrap/>
            <w:vAlign w:val="bottom"/>
            <w:hideMark/>
          </w:tcPr>
          <w:p w:rsidR="00B35FF5" w:rsidRDefault="00B35FF5">
            <w:pPr>
              <w:rPr>
                <w:sz w:val="24"/>
                <w:szCs w:val="24"/>
              </w:rPr>
            </w:pPr>
            <w:r>
              <w:rPr>
                <w:sz w:val="24"/>
                <w:szCs w:val="24"/>
              </w:rPr>
              <w:t>0.07</w:t>
            </w:r>
          </w:p>
        </w:tc>
      </w:tr>
      <w:tr w:rsidR="00B35FF5" w:rsidTr="00B35FF5">
        <w:trPr>
          <w:trHeight w:val="300"/>
        </w:trPr>
        <w:tc>
          <w:tcPr>
            <w:tcW w:w="846" w:type="dxa"/>
            <w:tcBorders>
              <w:top w:val="nil"/>
              <w:left w:val="single" w:sz="4" w:space="0" w:color="auto"/>
              <w:bottom w:val="single" w:sz="4" w:space="0" w:color="auto"/>
              <w:right w:val="single" w:sz="4" w:space="0" w:color="auto"/>
            </w:tcBorders>
          </w:tcPr>
          <w:p w:rsidR="00B35FF5" w:rsidRDefault="00B35FF5">
            <w:pPr>
              <w:rPr>
                <w:color w:val="000000"/>
                <w:sz w:val="24"/>
                <w:szCs w:val="24"/>
              </w:rPr>
            </w:pPr>
          </w:p>
        </w:tc>
        <w:tc>
          <w:tcPr>
            <w:tcW w:w="2864" w:type="dxa"/>
            <w:tcBorders>
              <w:top w:val="nil"/>
              <w:left w:val="single" w:sz="4" w:space="0" w:color="auto"/>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Stradu pagasts</w:t>
            </w:r>
          </w:p>
        </w:tc>
        <w:tc>
          <w:tcPr>
            <w:tcW w:w="2664" w:type="dxa"/>
            <w:tcBorders>
              <w:top w:val="nil"/>
              <w:left w:val="nil"/>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50900020203</w:t>
            </w:r>
          </w:p>
        </w:tc>
        <w:tc>
          <w:tcPr>
            <w:tcW w:w="2410" w:type="dxa"/>
            <w:tcBorders>
              <w:top w:val="nil"/>
              <w:left w:val="nil"/>
              <w:bottom w:val="single" w:sz="4" w:space="0" w:color="auto"/>
              <w:right w:val="single" w:sz="4" w:space="0" w:color="auto"/>
            </w:tcBorders>
            <w:noWrap/>
            <w:vAlign w:val="bottom"/>
            <w:hideMark/>
          </w:tcPr>
          <w:p w:rsidR="00B35FF5" w:rsidRDefault="00B35FF5">
            <w:pPr>
              <w:rPr>
                <w:sz w:val="24"/>
                <w:szCs w:val="24"/>
              </w:rPr>
            </w:pPr>
            <w:r>
              <w:rPr>
                <w:sz w:val="24"/>
                <w:szCs w:val="24"/>
              </w:rPr>
              <w:t>0.054</w:t>
            </w:r>
          </w:p>
        </w:tc>
      </w:tr>
      <w:tr w:rsidR="00B35FF5" w:rsidTr="00B35FF5">
        <w:trPr>
          <w:trHeight w:val="300"/>
        </w:trPr>
        <w:tc>
          <w:tcPr>
            <w:tcW w:w="846" w:type="dxa"/>
            <w:tcBorders>
              <w:top w:val="nil"/>
              <w:left w:val="single" w:sz="4" w:space="0" w:color="auto"/>
              <w:bottom w:val="single" w:sz="4" w:space="0" w:color="auto"/>
              <w:right w:val="single" w:sz="4" w:space="0" w:color="auto"/>
            </w:tcBorders>
          </w:tcPr>
          <w:p w:rsidR="00B35FF5" w:rsidRDefault="00B35FF5">
            <w:pPr>
              <w:rPr>
                <w:color w:val="000000"/>
                <w:sz w:val="24"/>
                <w:szCs w:val="24"/>
              </w:rPr>
            </w:pPr>
          </w:p>
        </w:tc>
        <w:tc>
          <w:tcPr>
            <w:tcW w:w="2864" w:type="dxa"/>
            <w:tcBorders>
              <w:top w:val="nil"/>
              <w:left w:val="single" w:sz="4" w:space="0" w:color="auto"/>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Stradu pagasts</w:t>
            </w:r>
          </w:p>
        </w:tc>
        <w:tc>
          <w:tcPr>
            <w:tcW w:w="2664" w:type="dxa"/>
            <w:tcBorders>
              <w:top w:val="nil"/>
              <w:left w:val="nil"/>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50900020210</w:t>
            </w:r>
          </w:p>
        </w:tc>
        <w:tc>
          <w:tcPr>
            <w:tcW w:w="2410" w:type="dxa"/>
            <w:tcBorders>
              <w:top w:val="nil"/>
              <w:left w:val="nil"/>
              <w:bottom w:val="single" w:sz="4" w:space="0" w:color="auto"/>
              <w:right w:val="single" w:sz="4" w:space="0" w:color="auto"/>
            </w:tcBorders>
            <w:noWrap/>
            <w:vAlign w:val="bottom"/>
            <w:hideMark/>
          </w:tcPr>
          <w:p w:rsidR="00B35FF5" w:rsidRDefault="00B35FF5">
            <w:pPr>
              <w:rPr>
                <w:sz w:val="24"/>
                <w:szCs w:val="24"/>
              </w:rPr>
            </w:pPr>
            <w:r>
              <w:rPr>
                <w:sz w:val="24"/>
                <w:szCs w:val="24"/>
              </w:rPr>
              <w:t>0.07</w:t>
            </w:r>
          </w:p>
        </w:tc>
      </w:tr>
      <w:tr w:rsidR="00B35FF5" w:rsidTr="00B35FF5">
        <w:trPr>
          <w:trHeight w:val="300"/>
        </w:trPr>
        <w:tc>
          <w:tcPr>
            <w:tcW w:w="846" w:type="dxa"/>
            <w:tcBorders>
              <w:top w:val="nil"/>
              <w:left w:val="single" w:sz="4" w:space="0" w:color="auto"/>
              <w:bottom w:val="single" w:sz="4" w:space="0" w:color="auto"/>
              <w:right w:val="single" w:sz="4" w:space="0" w:color="auto"/>
            </w:tcBorders>
          </w:tcPr>
          <w:p w:rsidR="00B35FF5" w:rsidRDefault="00B35FF5">
            <w:pPr>
              <w:rPr>
                <w:color w:val="000000"/>
                <w:sz w:val="24"/>
                <w:szCs w:val="24"/>
              </w:rPr>
            </w:pPr>
          </w:p>
        </w:tc>
        <w:tc>
          <w:tcPr>
            <w:tcW w:w="2864" w:type="dxa"/>
            <w:tcBorders>
              <w:top w:val="nil"/>
              <w:left w:val="single" w:sz="4" w:space="0" w:color="auto"/>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Stradu pagasts</w:t>
            </w:r>
          </w:p>
        </w:tc>
        <w:tc>
          <w:tcPr>
            <w:tcW w:w="2664" w:type="dxa"/>
            <w:tcBorders>
              <w:top w:val="nil"/>
              <w:left w:val="nil"/>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50900020219</w:t>
            </w:r>
          </w:p>
        </w:tc>
        <w:tc>
          <w:tcPr>
            <w:tcW w:w="2410" w:type="dxa"/>
            <w:tcBorders>
              <w:top w:val="nil"/>
              <w:left w:val="nil"/>
              <w:bottom w:val="single" w:sz="4" w:space="0" w:color="auto"/>
              <w:right w:val="single" w:sz="4" w:space="0" w:color="auto"/>
            </w:tcBorders>
            <w:noWrap/>
            <w:vAlign w:val="bottom"/>
            <w:hideMark/>
          </w:tcPr>
          <w:p w:rsidR="00B35FF5" w:rsidRDefault="00B35FF5">
            <w:pPr>
              <w:rPr>
                <w:sz w:val="24"/>
                <w:szCs w:val="24"/>
              </w:rPr>
            </w:pPr>
            <w:r>
              <w:rPr>
                <w:sz w:val="24"/>
                <w:szCs w:val="24"/>
              </w:rPr>
              <w:t>0.06</w:t>
            </w:r>
          </w:p>
        </w:tc>
      </w:tr>
      <w:tr w:rsidR="00B35FF5" w:rsidTr="00B35FF5">
        <w:trPr>
          <w:trHeight w:val="300"/>
        </w:trPr>
        <w:tc>
          <w:tcPr>
            <w:tcW w:w="846" w:type="dxa"/>
            <w:tcBorders>
              <w:top w:val="nil"/>
              <w:left w:val="single" w:sz="4" w:space="0" w:color="auto"/>
              <w:bottom w:val="single" w:sz="4" w:space="0" w:color="auto"/>
              <w:right w:val="single" w:sz="4" w:space="0" w:color="auto"/>
            </w:tcBorders>
          </w:tcPr>
          <w:p w:rsidR="00B35FF5" w:rsidRDefault="00B35FF5">
            <w:pPr>
              <w:rPr>
                <w:color w:val="000000"/>
                <w:sz w:val="24"/>
                <w:szCs w:val="24"/>
              </w:rPr>
            </w:pPr>
          </w:p>
        </w:tc>
        <w:tc>
          <w:tcPr>
            <w:tcW w:w="2864" w:type="dxa"/>
            <w:tcBorders>
              <w:top w:val="nil"/>
              <w:left w:val="single" w:sz="4" w:space="0" w:color="auto"/>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Stradu pagasts</w:t>
            </w:r>
          </w:p>
        </w:tc>
        <w:tc>
          <w:tcPr>
            <w:tcW w:w="2664" w:type="dxa"/>
            <w:tcBorders>
              <w:top w:val="nil"/>
              <w:left w:val="nil"/>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50900020222</w:t>
            </w:r>
          </w:p>
        </w:tc>
        <w:tc>
          <w:tcPr>
            <w:tcW w:w="2410" w:type="dxa"/>
            <w:tcBorders>
              <w:top w:val="nil"/>
              <w:left w:val="nil"/>
              <w:bottom w:val="single" w:sz="4" w:space="0" w:color="auto"/>
              <w:right w:val="single" w:sz="4" w:space="0" w:color="auto"/>
            </w:tcBorders>
            <w:noWrap/>
            <w:vAlign w:val="bottom"/>
            <w:hideMark/>
          </w:tcPr>
          <w:p w:rsidR="00B35FF5" w:rsidRDefault="00B35FF5">
            <w:pPr>
              <w:rPr>
                <w:sz w:val="24"/>
                <w:szCs w:val="24"/>
              </w:rPr>
            </w:pPr>
            <w:r>
              <w:rPr>
                <w:sz w:val="24"/>
                <w:szCs w:val="24"/>
              </w:rPr>
              <w:t>0.08</w:t>
            </w:r>
          </w:p>
        </w:tc>
      </w:tr>
      <w:tr w:rsidR="00B35FF5" w:rsidTr="00B35FF5">
        <w:trPr>
          <w:trHeight w:val="300"/>
        </w:trPr>
        <w:tc>
          <w:tcPr>
            <w:tcW w:w="846" w:type="dxa"/>
            <w:tcBorders>
              <w:top w:val="nil"/>
              <w:left w:val="single" w:sz="4" w:space="0" w:color="auto"/>
              <w:bottom w:val="single" w:sz="4" w:space="0" w:color="auto"/>
              <w:right w:val="single" w:sz="4" w:space="0" w:color="auto"/>
            </w:tcBorders>
          </w:tcPr>
          <w:p w:rsidR="00B35FF5" w:rsidRDefault="00B35FF5">
            <w:pPr>
              <w:rPr>
                <w:color w:val="000000"/>
                <w:sz w:val="24"/>
                <w:szCs w:val="24"/>
              </w:rPr>
            </w:pPr>
          </w:p>
        </w:tc>
        <w:tc>
          <w:tcPr>
            <w:tcW w:w="2864" w:type="dxa"/>
            <w:tcBorders>
              <w:top w:val="nil"/>
              <w:left w:val="single" w:sz="4" w:space="0" w:color="auto"/>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Stradu pagasts</w:t>
            </w:r>
          </w:p>
        </w:tc>
        <w:tc>
          <w:tcPr>
            <w:tcW w:w="2664" w:type="dxa"/>
            <w:tcBorders>
              <w:top w:val="nil"/>
              <w:left w:val="nil"/>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50900020223</w:t>
            </w:r>
          </w:p>
        </w:tc>
        <w:tc>
          <w:tcPr>
            <w:tcW w:w="2410" w:type="dxa"/>
            <w:tcBorders>
              <w:top w:val="nil"/>
              <w:left w:val="nil"/>
              <w:bottom w:val="single" w:sz="4" w:space="0" w:color="auto"/>
              <w:right w:val="single" w:sz="4" w:space="0" w:color="auto"/>
            </w:tcBorders>
            <w:noWrap/>
            <w:vAlign w:val="bottom"/>
            <w:hideMark/>
          </w:tcPr>
          <w:p w:rsidR="00B35FF5" w:rsidRDefault="00B35FF5">
            <w:pPr>
              <w:rPr>
                <w:sz w:val="24"/>
                <w:szCs w:val="24"/>
              </w:rPr>
            </w:pPr>
            <w:r>
              <w:rPr>
                <w:sz w:val="24"/>
                <w:szCs w:val="24"/>
              </w:rPr>
              <w:t>0.08</w:t>
            </w:r>
          </w:p>
        </w:tc>
      </w:tr>
      <w:tr w:rsidR="00B35FF5" w:rsidTr="00B35FF5">
        <w:trPr>
          <w:trHeight w:val="300"/>
        </w:trPr>
        <w:tc>
          <w:tcPr>
            <w:tcW w:w="846" w:type="dxa"/>
            <w:tcBorders>
              <w:top w:val="nil"/>
              <w:left w:val="single" w:sz="4" w:space="0" w:color="auto"/>
              <w:bottom w:val="single" w:sz="4" w:space="0" w:color="auto"/>
              <w:right w:val="single" w:sz="4" w:space="0" w:color="auto"/>
            </w:tcBorders>
          </w:tcPr>
          <w:p w:rsidR="00B35FF5" w:rsidRDefault="00B35FF5">
            <w:pPr>
              <w:rPr>
                <w:color w:val="000000"/>
                <w:sz w:val="24"/>
                <w:szCs w:val="24"/>
              </w:rPr>
            </w:pPr>
          </w:p>
        </w:tc>
        <w:tc>
          <w:tcPr>
            <w:tcW w:w="2864" w:type="dxa"/>
            <w:tcBorders>
              <w:top w:val="nil"/>
              <w:left w:val="single" w:sz="4" w:space="0" w:color="auto"/>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Stradu pagasts</w:t>
            </w:r>
          </w:p>
        </w:tc>
        <w:tc>
          <w:tcPr>
            <w:tcW w:w="2664" w:type="dxa"/>
            <w:tcBorders>
              <w:top w:val="nil"/>
              <w:left w:val="nil"/>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50900020224</w:t>
            </w:r>
          </w:p>
        </w:tc>
        <w:tc>
          <w:tcPr>
            <w:tcW w:w="2410" w:type="dxa"/>
            <w:tcBorders>
              <w:top w:val="nil"/>
              <w:left w:val="nil"/>
              <w:bottom w:val="single" w:sz="4" w:space="0" w:color="auto"/>
              <w:right w:val="single" w:sz="4" w:space="0" w:color="auto"/>
            </w:tcBorders>
            <w:noWrap/>
            <w:vAlign w:val="bottom"/>
            <w:hideMark/>
          </w:tcPr>
          <w:p w:rsidR="00B35FF5" w:rsidRDefault="00B35FF5">
            <w:pPr>
              <w:rPr>
                <w:sz w:val="24"/>
                <w:szCs w:val="24"/>
              </w:rPr>
            </w:pPr>
            <w:r>
              <w:rPr>
                <w:sz w:val="24"/>
                <w:szCs w:val="24"/>
              </w:rPr>
              <w:t>0.14</w:t>
            </w:r>
          </w:p>
        </w:tc>
      </w:tr>
      <w:tr w:rsidR="00B35FF5" w:rsidTr="00B35FF5">
        <w:trPr>
          <w:trHeight w:val="300"/>
        </w:trPr>
        <w:tc>
          <w:tcPr>
            <w:tcW w:w="846" w:type="dxa"/>
            <w:tcBorders>
              <w:top w:val="nil"/>
              <w:left w:val="single" w:sz="4" w:space="0" w:color="auto"/>
              <w:bottom w:val="single" w:sz="4" w:space="0" w:color="auto"/>
              <w:right w:val="single" w:sz="4" w:space="0" w:color="auto"/>
            </w:tcBorders>
          </w:tcPr>
          <w:p w:rsidR="00B35FF5" w:rsidRDefault="00B35FF5">
            <w:pPr>
              <w:rPr>
                <w:color w:val="000000"/>
                <w:sz w:val="24"/>
                <w:szCs w:val="24"/>
              </w:rPr>
            </w:pPr>
          </w:p>
        </w:tc>
        <w:tc>
          <w:tcPr>
            <w:tcW w:w="2864" w:type="dxa"/>
            <w:tcBorders>
              <w:top w:val="nil"/>
              <w:left w:val="single" w:sz="4" w:space="0" w:color="auto"/>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Stradu pagasts</w:t>
            </w:r>
          </w:p>
        </w:tc>
        <w:tc>
          <w:tcPr>
            <w:tcW w:w="2664" w:type="dxa"/>
            <w:tcBorders>
              <w:top w:val="nil"/>
              <w:left w:val="nil"/>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50900020230</w:t>
            </w:r>
          </w:p>
        </w:tc>
        <w:tc>
          <w:tcPr>
            <w:tcW w:w="2410" w:type="dxa"/>
            <w:tcBorders>
              <w:top w:val="nil"/>
              <w:left w:val="nil"/>
              <w:bottom w:val="single" w:sz="4" w:space="0" w:color="auto"/>
              <w:right w:val="single" w:sz="4" w:space="0" w:color="auto"/>
            </w:tcBorders>
            <w:noWrap/>
            <w:vAlign w:val="bottom"/>
            <w:hideMark/>
          </w:tcPr>
          <w:p w:rsidR="00B35FF5" w:rsidRDefault="00B35FF5">
            <w:pPr>
              <w:rPr>
                <w:sz w:val="24"/>
                <w:szCs w:val="24"/>
              </w:rPr>
            </w:pPr>
            <w:r>
              <w:rPr>
                <w:sz w:val="24"/>
                <w:szCs w:val="24"/>
              </w:rPr>
              <w:t>0.07</w:t>
            </w:r>
          </w:p>
        </w:tc>
      </w:tr>
      <w:tr w:rsidR="00B35FF5" w:rsidTr="00B35FF5">
        <w:trPr>
          <w:trHeight w:val="300"/>
        </w:trPr>
        <w:tc>
          <w:tcPr>
            <w:tcW w:w="846" w:type="dxa"/>
            <w:tcBorders>
              <w:top w:val="nil"/>
              <w:left w:val="single" w:sz="4" w:space="0" w:color="auto"/>
              <w:bottom w:val="single" w:sz="4" w:space="0" w:color="auto"/>
              <w:right w:val="single" w:sz="4" w:space="0" w:color="auto"/>
            </w:tcBorders>
          </w:tcPr>
          <w:p w:rsidR="00B35FF5" w:rsidRDefault="00B35FF5">
            <w:pPr>
              <w:rPr>
                <w:color w:val="000000"/>
                <w:sz w:val="24"/>
                <w:szCs w:val="24"/>
              </w:rPr>
            </w:pPr>
          </w:p>
        </w:tc>
        <w:tc>
          <w:tcPr>
            <w:tcW w:w="2864" w:type="dxa"/>
            <w:tcBorders>
              <w:top w:val="nil"/>
              <w:left w:val="single" w:sz="4" w:space="0" w:color="auto"/>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Stradu pagasts</w:t>
            </w:r>
          </w:p>
        </w:tc>
        <w:tc>
          <w:tcPr>
            <w:tcW w:w="2664" w:type="dxa"/>
            <w:tcBorders>
              <w:top w:val="nil"/>
              <w:left w:val="nil"/>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50900020235</w:t>
            </w:r>
          </w:p>
        </w:tc>
        <w:tc>
          <w:tcPr>
            <w:tcW w:w="2410" w:type="dxa"/>
            <w:tcBorders>
              <w:top w:val="nil"/>
              <w:left w:val="nil"/>
              <w:bottom w:val="single" w:sz="4" w:space="0" w:color="auto"/>
              <w:right w:val="single" w:sz="4" w:space="0" w:color="auto"/>
            </w:tcBorders>
            <w:noWrap/>
            <w:vAlign w:val="bottom"/>
            <w:hideMark/>
          </w:tcPr>
          <w:p w:rsidR="00B35FF5" w:rsidRDefault="00B35FF5">
            <w:pPr>
              <w:rPr>
                <w:sz w:val="24"/>
                <w:szCs w:val="24"/>
              </w:rPr>
            </w:pPr>
            <w:r>
              <w:rPr>
                <w:sz w:val="24"/>
                <w:szCs w:val="24"/>
              </w:rPr>
              <w:t>0.1</w:t>
            </w:r>
          </w:p>
        </w:tc>
      </w:tr>
      <w:tr w:rsidR="00B35FF5" w:rsidTr="00B35FF5">
        <w:trPr>
          <w:trHeight w:val="300"/>
        </w:trPr>
        <w:tc>
          <w:tcPr>
            <w:tcW w:w="846" w:type="dxa"/>
            <w:tcBorders>
              <w:top w:val="nil"/>
              <w:left w:val="single" w:sz="4" w:space="0" w:color="auto"/>
              <w:bottom w:val="single" w:sz="4" w:space="0" w:color="auto"/>
              <w:right w:val="single" w:sz="4" w:space="0" w:color="auto"/>
            </w:tcBorders>
          </w:tcPr>
          <w:p w:rsidR="00B35FF5" w:rsidRDefault="00B35FF5">
            <w:pPr>
              <w:rPr>
                <w:color w:val="000000"/>
                <w:sz w:val="24"/>
                <w:szCs w:val="24"/>
              </w:rPr>
            </w:pPr>
          </w:p>
        </w:tc>
        <w:tc>
          <w:tcPr>
            <w:tcW w:w="2864" w:type="dxa"/>
            <w:tcBorders>
              <w:top w:val="nil"/>
              <w:left w:val="single" w:sz="4" w:space="0" w:color="auto"/>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Stradu pagasts</w:t>
            </w:r>
          </w:p>
        </w:tc>
        <w:tc>
          <w:tcPr>
            <w:tcW w:w="2664" w:type="dxa"/>
            <w:tcBorders>
              <w:top w:val="nil"/>
              <w:left w:val="nil"/>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50900020239</w:t>
            </w:r>
          </w:p>
        </w:tc>
        <w:tc>
          <w:tcPr>
            <w:tcW w:w="2410" w:type="dxa"/>
            <w:tcBorders>
              <w:top w:val="nil"/>
              <w:left w:val="nil"/>
              <w:bottom w:val="single" w:sz="4" w:space="0" w:color="auto"/>
              <w:right w:val="single" w:sz="4" w:space="0" w:color="auto"/>
            </w:tcBorders>
            <w:noWrap/>
            <w:vAlign w:val="bottom"/>
            <w:hideMark/>
          </w:tcPr>
          <w:p w:rsidR="00B35FF5" w:rsidRDefault="00B35FF5">
            <w:pPr>
              <w:rPr>
                <w:sz w:val="24"/>
                <w:szCs w:val="24"/>
              </w:rPr>
            </w:pPr>
            <w:r>
              <w:rPr>
                <w:sz w:val="24"/>
                <w:szCs w:val="24"/>
              </w:rPr>
              <w:t>0.1</w:t>
            </w:r>
          </w:p>
        </w:tc>
      </w:tr>
      <w:tr w:rsidR="00B35FF5" w:rsidTr="00B35FF5">
        <w:trPr>
          <w:trHeight w:val="300"/>
        </w:trPr>
        <w:tc>
          <w:tcPr>
            <w:tcW w:w="846" w:type="dxa"/>
            <w:tcBorders>
              <w:top w:val="nil"/>
              <w:left w:val="single" w:sz="4" w:space="0" w:color="auto"/>
              <w:bottom w:val="single" w:sz="4" w:space="0" w:color="auto"/>
              <w:right w:val="single" w:sz="4" w:space="0" w:color="auto"/>
            </w:tcBorders>
          </w:tcPr>
          <w:p w:rsidR="00B35FF5" w:rsidRDefault="00B35FF5">
            <w:pPr>
              <w:rPr>
                <w:color w:val="000000"/>
                <w:sz w:val="24"/>
                <w:szCs w:val="24"/>
              </w:rPr>
            </w:pPr>
          </w:p>
        </w:tc>
        <w:tc>
          <w:tcPr>
            <w:tcW w:w="2864" w:type="dxa"/>
            <w:tcBorders>
              <w:top w:val="nil"/>
              <w:left w:val="single" w:sz="4" w:space="0" w:color="auto"/>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Stradu pagasts</w:t>
            </w:r>
          </w:p>
        </w:tc>
        <w:tc>
          <w:tcPr>
            <w:tcW w:w="2664" w:type="dxa"/>
            <w:tcBorders>
              <w:top w:val="nil"/>
              <w:left w:val="nil"/>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50900020262</w:t>
            </w:r>
          </w:p>
        </w:tc>
        <w:tc>
          <w:tcPr>
            <w:tcW w:w="2410" w:type="dxa"/>
            <w:tcBorders>
              <w:top w:val="nil"/>
              <w:left w:val="nil"/>
              <w:bottom w:val="single" w:sz="4" w:space="0" w:color="auto"/>
              <w:right w:val="single" w:sz="4" w:space="0" w:color="auto"/>
            </w:tcBorders>
            <w:noWrap/>
            <w:vAlign w:val="bottom"/>
            <w:hideMark/>
          </w:tcPr>
          <w:p w:rsidR="00B35FF5" w:rsidRDefault="00B35FF5">
            <w:pPr>
              <w:rPr>
                <w:sz w:val="24"/>
                <w:szCs w:val="24"/>
              </w:rPr>
            </w:pPr>
            <w:r>
              <w:rPr>
                <w:sz w:val="24"/>
                <w:szCs w:val="24"/>
              </w:rPr>
              <w:t>0.065</w:t>
            </w:r>
          </w:p>
        </w:tc>
      </w:tr>
      <w:tr w:rsidR="00B35FF5" w:rsidTr="00B35FF5">
        <w:trPr>
          <w:trHeight w:val="300"/>
        </w:trPr>
        <w:tc>
          <w:tcPr>
            <w:tcW w:w="846" w:type="dxa"/>
            <w:tcBorders>
              <w:top w:val="nil"/>
              <w:left w:val="single" w:sz="4" w:space="0" w:color="auto"/>
              <w:bottom w:val="single" w:sz="4" w:space="0" w:color="auto"/>
              <w:right w:val="single" w:sz="4" w:space="0" w:color="auto"/>
            </w:tcBorders>
          </w:tcPr>
          <w:p w:rsidR="00B35FF5" w:rsidRDefault="00B35FF5">
            <w:pPr>
              <w:rPr>
                <w:color w:val="000000"/>
                <w:sz w:val="24"/>
                <w:szCs w:val="24"/>
              </w:rPr>
            </w:pPr>
          </w:p>
        </w:tc>
        <w:tc>
          <w:tcPr>
            <w:tcW w:w="2864" w:type="dxa"/>
            <w:tcBorders>
              <w:top w:val="nil"/>
              <w:left w:val="single" w:sz="4" w:space="0" w:color="auto"/>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Stradu pagasts</w:t>
            </w:r>
          </w:p>
        </w:tc>
        <w:tc>
          <w:tcPr>
            <w:tcW w:w="2664" w:type="dxa"/>
            <w:tcBorders>
              <w:top w:val="nil"/>
              <w:left w:val="nil"/>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50900020276</w:t>
            </w:r>
          </w:p>
        </w:tc>
        <w:tc>
          <w:tcPr>
            <w:tcW w:w="2410" w:type="dxa"/>
            <w:tcBorders>
              <w:top w:val="nil"/>
              <w:left w:val="nil"/>
              <w:bottom w:val="single" w:sz="4" w:space="0" w:color="auto"/>
              <w:right w:val="single" w:sz="4" w:space="0" w:color="auto"/>
            </w:tcBorders>
            <w:noWrap/>
            <w:vAlign w:val="bottom"/>
            <w:hideMark/>
          </w:tcPr>
          <w:p w:rsidR="00B35FF5" w:rsidRDefault="00B35FF5">
            <w:pPr>
              <w:rPr>
                <w:sz w:val="24"/>
                <w:szCs w:val="24"/>
              </w:rPr>
            </w:pPr>
            <w:r>
              <w:rPr>
                <w:sz w:val="24"/>
                <w:szCs w:val="24"/>
              </w:rPr>
              <w:t>0.18</w:t>
            </w:r>
          </w:p>
        </w:tc>
      </w:tr>
      <w:tr w:rsidR="00B35FF5" w:rsidTr="00B35FF5">
        <w:trPr>
          <w:trHeight w:val="300"/>
        </w:trPr>
        <w:tc>
          <w:tcPr>
            <w:tcW w:w="846" w:type="dxa"/>
            <w:tcBorders>
              <w:top w:val="nil"/>
              <w:left w:val="single" w:sz="4" w:space="0" w:color="auto"/>
              <w:bottom w:val="single" w:sz="4" w:space="0" w:color="auto"/>
              <w:right w:val="single" w:sz="4" w:space="0" w:color="auto"/>
            </w:tcBorders>
          </w:tcPr>
          <w:p w:rsidR="00B35FF5" w:rsidRDefault="00B35FF5">
            <w:pPr>
              <w:rPr>
                <w:color w:val="000000"/>
                <w:sz w:val="24"/>
                <w:szCs w:val="24"/>
              </w:rPr>
            </w:pPr>
          </w:p>
        </w:tc>
        <w:tc>
          <w:tcPr>
            <w:tcW w:w="2864" w:type="dxa"/>
            <w:tcBorders>
              <w:top w:val="nil"/>
              <w:left w:val="single" w:sz="4" w:space="0" w:color="auto"/>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Stradu pagasts</w:t>
            </w:r>
          </w:p>
        </w:tc>
        <w:tc>
          <w:tcPr>
            <w:tcW w:w="2664" w:type="dxa"/>
            <w:tcBorders>
              <w:top w:val="nil"/>
              <w:left w:val="nil"/>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50900020278</w:t>
            </w:r>
          </w:p>
        </w:tc>
        <w:tc>
          <w:tcPr>
            <w:tcW w:w="2410" w:type="dxa"/>
            <w:tcBorders>
              <w:top w:val="nil"/>
              <w:left w:val="nil"/>
              <w:bottom w:val="single" w:sz="4" w:space="0" w:color="auto"/>
              <w:right w:val="single" w:sz="4" w:space="0" w:color="auto"/>
            </w:tcBorders>
            <w:noWrap/>
            <w:vAlign w:val="bottom"/>
            <w:hideMark/>
          </w:tcPr>
          <w:p w:rsidR="00B35FF5" w:rsidRDefault="00B35FF5">
            <w:pPr>
              <w:rPr>
                <w:sz w:val="24"/>
                <w:szCs w:val="24"/>
              </w:rPr>
            </w:pPr>
            <w:r>
              <w:rPr>
                <w:sz w:val="24"/>
                <w:szCs w:val="24"/>
              </w:rPr>
              <w:t>0.11</w:t>
            </w:r>
          </w:p>
        </w:tc>
      </w:tr>
      <w:tr w:rsidR="00B35FF5" w:rsidTr="00B35FF5">
        <w:trPr>
          <w:trHeight w:val="300"/>
        </w:trPr>
        <w:tc>
          <w:tcPr>
            <w:tcW w:w="846" w:type="dxa"/>
            <w:tcBorders>
              <w:top w:val="nil"/>
              <w:left w:val="single" w:sz="4" w:space="0" w:color="auto"/>
              <w:bottom w:val="single" w:sz="4" w:space="0" w:color="auto"/>
              <w:right w:val="single" w:sz="4" w:space="0" w:color="auto"/>
            </w:tcBorders>
          </w:tcPr>
          <w:p w:rsidR="00B35FF5" w:rsidRDefault="00B35FF5">
            <w:pPr>
              <w:rPr>
                <w:color w:val="000000"/>
                <w:sz w:val="24"/>
                <w:szCs w:val="24"/>
              </w:rPr>
            </w:pPr>
          </w:p>
        </w:tc>
        <w:tc>
          <w:tcPr>
            <w:tcW w:w="2864" w:type="dxa"/>
            <w:tcBorders>
              <w:top w:val="nil"/>
              <w:left w:val="single" w:sz="4" w:space="0" w:color="auto"/>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Stradu pagasts</w:t>
            </w:r>
          </w:p>
        </w:tc>
        <w:tc>
          <w:tcPr>
            <w:tcW w:w="2664" w:type="dxa"/>
            <w:tcBorders>
              <w:top w:val="nil"/>
              <w:left w:val="nil"/>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50900020281</w:t>
            </w:r>
          </w:p>
        </w:tc>
        <w:tc>
          <w:tcPr>
            <w:tcW w:w="2410" w:type="dxa"/>
            <w:tcBorders>
              <w:top w:val="nil"/>
              <w:left w:val="nil"/>
              <w:bottom w:val="single" w:sz="4" w:space="0" w:color="auto"/>
              <w:right w:val="single" w:sz="4" w:space="0" w:color="auto"/>
            </w:tcBorders>
            <w:noWrap/>
            <w:vAlign w:val="bottom"/>
            <w:hideMark/>
          </w:tcPr>
          <w:p w:rsidR="00B35FF5" w:rsidRDefault="00B35FF5">
            <w:pPr>
              <w:rPr>
                <w:sz w:val="24"/>
                <w:szCs w:val="24"/>
              </w:rPr>
            </w:pPr>
            <w:r>
              <w:rPr>
                <w:sz w:val="24"/>
                <w:szCs w:val="24"/>
              </w:rPr>
              <w:t>0.11</w:t>
            </w:r>
          </w:p>
        </w:tc>
      </w:tr>
      <w:tr w:rsidR="00B35FF5" w:rsidTr="00B35FF5">
        <w:trPr>
          <w:trHeight w:val="300"/>
        </w:trPr>
        <w:tc>
          <w:tcPr>
            <w:tcW w:w="846" w:type="dxa"/>
            <w:tcBorders>
              <w:top w:val="nil"/>
              <w:left w:val="single" w:sz="4" w:space="0" w:color="auto"/>
              <w:bottom w:val="single" w:sz="4" w:space="0" w:color="auto"/>
              <w:right w:val="single" w:sz="4" w:space="0" w:color="auto"/>
            </w:tcBorders>
          </w:tcPr>
          <w:p w:rsidR="00B35FF5" w:rsidRDefault="00B35FF5">
            <w:pPr>
              <w:rPr>
                <w:color w:val="000000"/>
                <w:sz w:val="24"/>
                <w:szCs w:val="24"/>
              </w:rPr>
            </w:pPr>
          </w:p>
        </w:tc>
        <w:tc>
          <w:tcPr>
            <w:tcW w:w="2864" w:type="dxa"/>
            <w:tcBorders>
              <w:top w:val="nil"/>
              <w:left w:val="single" w:sz="4" w:space="0" w:color="auto"/>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Stradu pagasts</w:t>
            </w:r>
          </w:p>
        </w:tc>
        <w:tc>
          <w:tcPr>
            <w:tcW w:w="2664" w:type="dxa"/>
            <w:tcBorders>
              <w:top w:val="nil"/>
              <w:left w:val="nil"/>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50900020282</w:t>
            </w:r>
          </w:p>
        </w:tc>
        <w:tc>
          <w:tcPr>
            <w:tcW w:w="2410" w:type="dxa"/>
            <w:tcBorders>
              <w:top w:val="nil"/>
              <w:left w:val="nil"/>
              <w:bottom w:val="single" w:sz="4" w:space="0" w:color="auto"/>
              <w:right w:val="single" w:sz="4" w:space="0" w:color="auto"/>
            </w:tcBorders>
            <w:noWrap/>
            <w:vAlign w:val="bottom"/>
            <w:hideMark/>
          </w:tcPr>
          <w:p w:rsidR="00B35FF5" w:rsidRDefault="00B35FF5">
            <w:pPr>
              <w:rPr>
                <w:sz w:val="24"/>
                <w:szCs w:val="24"/>
              </w:rPr>
            </w:pPr>
            <w:r>
              <w:rPr>
                <w:sz w:val="24"/>
                <w:szCs w:val="24"/>
              </w:rPr>
              <w:t>0.065</w:t>
            </w:r>
          </w:p>
        </w:tc>
      </w:tr>
      <w:tr w:rsidR="00B35FF5" w:rsidTr="00B35FF5">
        <w:trPr>
          <w:trHeight w:val="300"/>
        </w:trPr>
        <w:tc>
          <w:tcPr>
            <w:tcW w:w="846" w:type="dxa"/>
            <w:tcBorders>
              <w:top w:val="nil"/>
              <w:left w:val="single" w:sz="4" w:space="0" w:color="auto"/>
              <w:bottom w:val="single" w:sz="4" w:space="0" w:color="auto"/>
              <w:right w:val="single" w:sz="4" w:space="0" w:color="auto"/>
            </w:tcBorders>
          </w:tcPr>
          <w:p w:rsidR="00B35FF5" w:rsidRDefault="00B35FF5">
            <w:pPr>
              <w:rPr>
                <w:color w:val="000000"/>
                <w:sz w:val="24"/>
                <w:szCs w:val="24"/>
              </w:rPr>
            </w:pPr>
          </w:p>
        </w:tc>
        <w:tc>
          <w:tcPr>
            <w:tcW w:w="2864" w:type="dxa"/>
            <w:tcBorders>
              <w:top w:val="nil"/>
              <w:left w:val="single" w:sz="4" w:space="0" w:color="auto"/>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Stradu pagasts</w:t>
            </w:r>
          </w:p>
        </w:tc>
        <w:tc>
          <w:tcPr>
            <w:tcW w:w="2664" w:type="dxa"/>
            <w:tcBorders>
              <w:top w:val="nil"/>
              <w:left w:val="nil"/>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50900020285</w:t>
            </w:r>
          </w:p>
        </w:tc>
        <w:tc>
          <w:tcPr>
            <w:tcW w:w="2410" w:type="dxa"/>
            <w:tcBorders>
              <w:top w:val="nil"/>
              <w:left w:val="nil"/>
              <w:bottom w:val="single" w:sz="4" w:space="0" w:color="auto"/>
              <w:right w:val="single" w:sz="4" w:space="0" w:color="auto"/>
            </w:tcBorders>
            <w:noWrap/>
            <w:vAlign w:val="bottom"/>
            <w:hideMark/>
          </w:tcPr>
          <w:p w:rsidR="00B35FF5" w:rsidRDefault="00B35FF5">
            <w:pPr>
              <w:rPr>
                <w:sz w:val="24"/>
                <w:szCs w:val="24"/>
              </w:rPr>
            </w:pPr>
            <w:r>
              <w:rPr>
                <w:sz w:val="24"/>
                <w:szCs w:val="24"/>
              </w:rPr>
              <w:t>0.065</w:t>
            </w:r>
          </w:p>
        </w:tc>
      </w:tr>
      <w:tr w:rsidR="00B35FF5" w:rsidTr="00B35FF5">
        <w:trPr>
          <w:trHeight w:val="300"/>
        </w:trPr>
        <w:tc>
          <w:tcPr>
            <w:tcW w:w="846" w:type="dxa"/>
            <w:tcBorders>
              <w:top w:val="nil"/>
              <w:left w:val="single" w:sz="4" w:space="0" w:color="auto"/>
              <w:bottom w:val="single" w:sz="4" w:space="0" w:color="auto"/>
              <w:right w:val="single" w:sz="4" w:space="0" w:color="auto"/>
            </w:tcBorders>
          </w:tcPr>
          <w:p w:rsidR="00B35FF5" w:rsidRDefault="00B35FF5">
            <w:pPr>
              <w:rPr>
                <w:color w:val="000000"/>
                <w:sz w:val="24"/>
                <w:szCs w:val="24"/>
              </w:rPr>
            </w:pPr>
          </w:p>
        </w:tc>
        <w:tc>
          <w:tcPr>
            <w:tcW w:w="2864" w:type="dxa"/>
            <w:tcBorders>
              <w:top w:val="nil"/>
              <w:left w:val="single" w:sz="4" w:space="0" w:color="auto"/>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Stradu pagasts</w:t>
            </w:r>
          </w:p>
        </w:tc>
        <w:tc>
          <w:tcPr>
            <w:tcW w:w="2664" w:type="dxa"/>
            <w:tcBorders>
              <w:top w:val="nil"/>
              <w:left w:val="nil"/>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50900020286</w:t>
            </w:r>
          </w:p>
        </w:tc>
        <w:tc>
          <w:tcPr>
            <w:tcW w:w="2410" w:type="dxa"/>
            <w:tcBorders>
              <w:top w:val="nil"/>
              <w:left w:val="nil"/>
              <w:bottom w:val="single" w:sz="4" w:space="0" w:color="auto"/>
              <w:right w:val="single" w:sz="4" w:space="0" w:color="auto"/>
            </w:tcBorders>
            <w:noWrap/>
            <w:vAlign w:val="bottom"/>
            <w:hideMark/>
          </w:tcPr>
          <w:p w:rsidR="00B35FF5" w:rsidRDefault="00B35FF5">
            <w:pPr>
              <w:rPr>
                <w:sz w:val="24"/>
                <w:szCs w:val="24"/>
              </w:rPr>
            </w:pPr>
            <w:r>
              <w:rPr>
                <w:sz w:val="24"/>
                <w:szCs w:val="24"/>
              </w:rPr>
              <w:t>0.065</w:t>
            </w:r>
          </w:p>
        </w:tc>
      </w:tr>
      <w:tr w:rsidR="00B35FF5" w:rsidTr="00B35FF5">
        <w:trPr>
          <w:trHeight w:val="300"/>
        </w:trPr>
        <w:tc>
          <w:tcPr>
            <w:tcW w:w="846" w:type="dxa"/>
            <w:tcBorders>
              <w:top w:val="nil"/>
              <w:left w:val="single" w:sz="4" w:space="0" w:color="auto"/>
              <w:bottom w:val="single" w:sz="4" w:space="0" w:color="auto"/>
              <w:right w:val="single" w:sz="4" w:space="0" w:color="auto"/>
            </w:tcBorders>
          </w:tcPr>
          <w:p w:rsidR="00B35FF5" w:rsidRDefault="00B35FF5">
            <w:pPr>
              <w:rPr>
                <w:color w:val="000000"/>
                <w:sz w:val="24"/>
                <w:szCs w:val="24"/>
              </w:rPr>
            </w:pPr>
          </w:p>
        </w:tc>
        <w:tc>
          <w:tcPr>
            <w:tcW w:w="2864" w:type="dxa"/>
            <w:tcBorders>
              <w:top w:val="nil"/>
              <w:left w:val="single" w:sz="4" w:space="0" w:color="auto"/>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Stradu pagasts</w:t>
            </w:r>
          </w:p>
        </w:tc>
        <w:tc>
          <w:tcPr>
            <w:tcW w:w="2664" w:type="dxa"/>
            <w:tcBorders>
              <w:top w:val="nil"/>
              <w:left w:val="nil"/>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50900020287</w:t>
            </w:r>
          </w:p>
        </w:tc>
        <w:tc>
          <w:tcPr>
            <w:tcW w:w="2410" w:type="dxa"/>
            <w:tcBorders>
              <w:top w:val="nil"/>
              <w:left w:val="nil"/>
              <w:bottom w:val="single" w:sz="4" w:space="0" w:color="auto"/>
              <w:right w:val="single" w:sz="4" w:space="0" w:color="auto"/>
            </w:tcBorders>
            <w:noWrap/>
            <w:vAlign w:val="bottom"/>
            <w:hideMark/>
          </w:tcPr>
          <w:p w:rsidR="00B35FF5" w:rsidRDefault="00B35FF5">
            <w:pPr>
              <w:rPr>
                <w:sz w:val="24"/>
                <w:szCs w:val="24"/>
              </w:rPr>
            </w:pPr>
            <w:r>
              <w:rPr>
                <w:sz w:val="24"/>
                <w:szCs w:val="24"/>
              </w:rPr>
              <w:t>0.065</w:t>
            </w:r>
          </w:p>
        </w:tc>
      </w:tr>
      <w:tr w:rsidR="00B35FF5" w:rsidTr="00B35FF5">
        <w:trPr>
          <w:trHeight w:val="300"/>
        </w:trPr>
        <w:tc>
          <w:tcPr>
            <w:tcW w:w="846" w:type="dxa"/>
            <w:tcBorders>
              <w:top w:val="nil"/>
              <w:left w:val="single" w:sz="4" w:space="0" w:color="auto"/>
              <w:bottom w:val="single" w:sz="4" w:space="0" w:color="auto"/>
              <w:right w:val="single" w:sz="4" w:space="0" w:color="auto"/>
            </w:tcBorders>
          </w:tcPr>
          <w:p w:rsidR="00B35FF5" w:rsidRDefault="00B35FF5">
            <w:pPr>
              <w:rPr>
                <w:color w:val="000000"/>
                <w:sz w:val="24"/>
                <w:szCs w:val="24"/>
              </w:rPr>
            </w:pPr>
          </w:p>
        </w:tc>
        <w:tc>
          <w:tcPr>
            <w:tcW w:w="2864" w:type="dxa"/>
            <w:tcBorders>
              <w:top w:val="nil"/>
              <w:left w:val="single" w:sz="4" w:space="0" w:color="auto"/>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Stradu pagasts</w:t>
            </w:r>
          </w:p>
        </w:tc>
        <w:tc>
          <w:tcPr>
            <w:tcW w:w="2664" w:type="dxa"/>
            <w:tcBorders>
              <w:top w:val="nil"/>
              <w:left w:val="nil"/>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50900020288</w:t>
            </w:r>
          </w:p>
        </w:tc>
        <w:tc>
          <w:tcPr>
            <w:tcW w:w="2410" w:type="dxa"/>
            <w:tcBorders>
              <w:top w:val="nil"/>
              <w:left w:val="nil"/>
              <w:bottom w:val="single" w:sz="4" w:space="0" w:color="auto"/>
              <w:right w:val="single" w:sz="4" w:space="0" w:color="auto"/>
            </w:tcBorders>
            <w:noWrap/>
            <w:vAlign w:val="bottom"/>
            <w:hideMark/>
          </w:tcPr>
          <w:p w:rsidR="00B35FF5" w:rsidRDefault="00B35FF5">
            <w:pPr>
              <w:rPr>
                <w:sz w:val="24"/>
                <w:szCs w:val="24"/>
              </w:rPr>
            </w:pPr>
            <w:r>
              <w:rPr>
                <w:sz w:val="24"/>
                <w:szCs w:val="24"/>
              </w:rPr>
              <w:t>0.065</w:t>
            </w:r>
          </w:p>
        </w:tc>
      </w:tr>
      <w:tr w:rsidR="00B35FF5" w:rsidTr="00B35FF5">
        <w:trPr>
          <w:trHeight w:val="300"/>
        </w:trPr>
        <w:tc>
          <w:tcPr>
            <w:tcW w:w="846" w:type="dxa"/>
            <w:tcBorders>
              <w:top w:val="nil"/>
              <w:left w:val="single" w:sz="4" w:space="0" w:color="auto"/>
              <w:bottom w:val="single" w:sz="4" w:space="0" w:color="auto"/>
              <w:right w:val="single" w:sz="4" w:space="0" w:color="auto"/>
            </w:tcBorders>
          </w:tcPr>
          <w:p w:rsidR="00B35FF5" w:rsidRDefault="00B35FF5">
            <w:pPr>
              <w:rPr>
                <w:color w:val="000000"/>
                <w:sz w:val="24"/>
                <w:szCs w:val="24"/>
              </w:rPr>
            </w:pPr>
          </w:p>
        </w:tc>
        <w:tc>
          <w:tcPr>
            <w:tcW w:w="2864" w:type="dxa"/>
            <w:tcBorders>
              <w:top w:val="nil"/>
              <w:left w:val="single" w:sz="4" w:space="0" w:color="auto"/>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Stradu pagasts</w:t>
            </w:r>
          </w:p>
        </w:tc>
        <w:tc>
          <w:tcPr>
            <w:tcW w:w="2664" w:type="dxa"/>
            <w:tcBorders>
              <w:top w:val="nil"/>
              <w:left w:val="nil"/>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50900020293</w:t>
            </w:r>
          </w:p>
        </w:tc>
        <w:tc>
          <w:tcPr>
            <w:tcW w:w="2410" w:type="dxa"/>
            <w:tcBorders>
              <w:top w:val="nil"/>
              <w:left w:val="nil"/>
              <w:bottom w:val="single" w:sz="4" w:space="0" w:color="auto"/>
              <w:right w:val="single" w:sz="4" w:space="0" w:color="auto"/>
            </w:tcBorders>
            <w:noWrap/>
            <w:vAlign w:val="bottom"/>
            <w:hideMark/>
          </w:tcPr>
          <w:p w:rsidR="00B35FF5" w:rsidRDefault="00B35FF5">
            <w:pPr>
              <w:rPr>
                <w:sz w:val="24"/>
                <w:szCs w:val="24"/>
              </w:rPr>
            </w:pPr>
            <w:r>
              <w:rPr>
                <w:sz w:val="24"/>
                <w:szCs w:val="24"/>
              </w:rPr>
              <w:t>0.065</w:t>
            </w:r>
          </w:p>
        </w:tc>
      </w:tr>
      <w:tr w:rsidR="00B35FF5" w:rsidTr="00B35FF5">
        <w:trPr>
          <w:trHeight w:val="300"/>
        </w:trPr>
        <w:tc>
          <w:tcPr>
            <w:tcW w:w="846" w:type="dxa"/>
            <w:tcBorders>
              <w:top w:val="nil"/>
              <w:left w:val="single" w:sz="4" w:space="0" w:color="auto"/>
              <w:bottom w:val="single" w:sz="4" w:space="0" w:color="auto"/>
              <w:right w:val="single" w:sz="4" w:space="0" w:color="auto"/>
            </w:tcBorders>
          </w:tcPr>
          <w:p w:rsidR="00B35FF5" w:rsidRDefault="00B35FF5">
            <w:pPr>
              <w:rPr>
                <w:color w:val="000000"/>
                <w:sz w:val="24"/>
                <w:szCs w:val="24"/>
              </w:rPr>
            </w:pPr>
          </w:p>
        </w:tc>
        <w:tc>
          <w:tcPr>
            <w:tcW w:w="2864" w:type="dxa"/>
            <w:tcBorders>
              <w:top w:val="nil"/>
              <w:left w:val="single" w:sz="4" w:space="0" w:color="auto"/>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Stradu pagasts</w:t>
            </w:r>
          </w:p>
        </w:tc>
        <w:tc>
          <w:tcPr>
            <w:tcW w:w="2664" w:type="dxa"/>
            <w:tcBorders>
              <w:top w:val="nil"/>
              <w:left w:val="nil"/>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50900020294</w:t>
            </w:r>
          </w:p>
        </w:tc>
        <w:tc>
          <w:tcPr>
            <w:tcW w:w="2410" w:type="dxa"/>
            <w:tcBorders>
              <w:top w:val="nil"/>
              <w:left w:val="nil"/>
              <w:bottom w:val="single" w:sz="4" w:space="0" w:color="auto"/>
              <w:right w:val="single" w:sz="4" w:space="0" w:color="auto"/>
            </w:tcBorders>
            <w:noWrap/>
            <w:vAlign w:val="bottom"/>
            <w:hideMark/>
          </w:tcPr>
          <w:p w:rsidR="00B35FF5" w:rsidRDefault="00B35FF5">
            <w:pPr>
              <w:rPr>
                <w:sz w:val="24"/>
                <w:szCs w:val="24"/>
              </w:rPr>
            </w:pPr>
            <w:r>
              <w:rPr>
                <w:sz w:val="24"/>
                <w:szCs w:val="24"/>
              </w:rPr>
              <w:t>0.065</w:t>
            </w:r>
          </w:p>
        </w:tc>
      </w:tr>
      <w:tr w:rsidR="00B35FF5" w:rsidTr="00B35FF5">
        <w:trPr>
          <w:trHeight w:val="300"/>
        </w:trPr>
        <w:tc>
          <w:tcPr>
            <w:tcW w:w="846" w:type="dxa"/>
            <w:tcBorders>
              <w:top w:val="nil"/>
              <w:left w:val="single" w:sz="4" w:space="0" w:color="auto"/>
              <w:bottom w:val="single" w:sz="4" w:space="0" w:color="auto"/>
              <w:right w:val="single" w:sz="4" w:space="0" w:color="auto"/>
            </w:tcBorders>
          </w:tcPr>
          <w:p w:rsidR="00B35FF5" w:rsidRDefault="00B35FF5">
            <w:pPr>
              <w:rPr>
                <w:color w:val="000000"/>
                <w:sz w:val="24"/>
                <w:szCs w:val="24"/>
              </w:rPr>
            </w:pPr>
          </w:p>
        </w:tc>
        <w:tc>
          <w:tcPr>
            <w:tcW w:w="2864" w:type="dxa"/>
            <w:tcBorders>
              <w:top w:val="nil"/>
              <w:left w:val="single" w:sz="4" w:space="0" w:color="auto"/>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Stradu pagasts</w:t>
            </w:r>
          </w:p>
        </w:tc>
        <w:tc>
          <w:tcPr>
            <w:tcW w:w="2664" w:type="dxa"/>
            <w:tcBorders>
              <w:top w:val="nil"/>
              <w:left w:val="nil"/>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50900020295</w:t>
            </w:r>
          </w:p>
        </w:tc>
        <w:tc>
          <w:tcPr>
            <w:tcW w:w="2410" w:type="dxa"/>
            <w:tcBorders>
              <w:top w:val="nil"/>
              <w:left w:val="nil"/>
              <w:bottom w:val="single" w:sz="4" w:space="0" w:color="auto"/>
              <w:right w:val="single" w:sz="4" w:space="0" w:color="auto"/>
            </w:tcBorders>
            <w:noWrap/>
            <w:vAlign w:val="bottom"/>
            <w:hideMark/>
          </w:tcPr>
          <w:p w:rsidR="00B35FF5" w:rsidRDefault="00B35FF5">
            <w:pPr>
              <w:rPr>
                <w:sz w:val="24"/>
                <w:szCs w:val="24"/>
              </w:rPr>
            </w:pPr>
            <w:r>
              <w:rPr>
                <w:sz w:val="24"/>
                <w:szCs w:val="24"/>
              </w:rPr>
              <w:t>0.065</w:t>
            </w:r>
          </w:p>
        </w:tc>
      </w:tr>
      <w:tr w:rsidR="00B35FF5" w:rsidTr="00B35FF5">
        <w:trPr>
          <w:trHeight w:val="300"/>
        </w:trPr>
        <w:tc>
          <w:tcPr>
            <w:tcW w:w="846" w:type="dxa"/>
            <w:tcBorders>
              <w:top w:val="nil"/>
              <w:left w:val="single" w:sz="4" w:space="0" w:color="auto"/>
              <w:bottom w:val="single" w:sz="4" w:space="0" w:color="auto"/>
              <w:right w:val="single" w:sz="4" w:space="0" w:color="auto"/>
            </w:tcBorders>
          </w:tcPr>
          <w:p w:rsidR="00B35FF5" w:rsidRDefault="00B35FF5">
            <w:pPr>
              <w:rPr>
                <w:color w:val="000000"/>
                <w:sz w:val="24"/>
                <w:szCs w:val="24"/>
              </w:rPr>
            </w:pPr>
          </w:p>
        </w:tc>
        <w:tc>
          <w:tcPr>
            <w:tcW w:w="2864" w:type="dxa"/>
            <w:tcBorders>
              <w:top w:val="nil"/>
              <w:left w:val="single" w:sz="4" w:space="0" w:color="auto"/>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Stradu pagasts</w:t>
            </w:r>
          </w:p>
        </w:tc>
        <w:tc>
          <w:tcPr>
            <w:tcW w:w="2664" w:type="dxa"/>
            <w:tcBorders>
              <w:top w:val="nil"/>
              <w:left w:val="nil"/>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50900020297</w:t>
            </w:r>
          </w:p>
        </w:tc>
        <w:tc>
          <w:tcPr>
            <w:tcW w:w="2410" w:type="dxa"/>
            <w:tcBorders>
              <w:top w:val="nil"/>
              <w:left w:val="nil"/>
              <w:bottom w:val="single" w:sz="4" w:space="0" w:color="auto"/>
              <w:right w:val="single" w:sz="4" w:space="0" w:color="auto"/>
            </w:tcBorders>
            <w:noWrap/>
            <w:vAlign w:val="bottom"/>
            <w:hideMark/>
          </w:tcPr>
          <w:p w:rsidR="00B35FF5" w:rsidRDefault="00B35FF5">
            <w:pPr>
              <w:rPr>
                <w:sz w:val="24"/>
                <w:szCs w:val="24"/>
              </w:rPr>
            </w:pPr>
            <w:r>
              <w:rPr>
                <w:sz w:val="24"/>
                <w:szCs w:val="24"/>
              </w:rPr>
              <w:t>0.08</w:t>
            </w:r>
          </w:p>
        </w:tc>
      </w:tr>
      <w:tr w:rsidR="00B35FF5" w:rsidTr="00B35FF5">
        <w:trPr>
          <w:trHeight w:val="300"/>
        </w:trPr>
        <w:tc>
          <w:tcPr>
            <w:tcW w:w="846" w:type="dxa"/>
            <w:tcBorders>
              <w:top w:val="nil"/>
              <w:left w:val="single" w:sz="4" w:space="0" w:color="auto"/>
              <w:bottom w:val="single" w:sz="4" w:space="0" w:color="auto"/>
              <w:right w:val="single" w:sz="4" w:space="0" w:color="auto"/>
            </w:tcBorders>
          </w:tcPr>
          <w:p w:rsidR="00B35FF5" w:rsidRDefault="00B35FF5">
            <w:pPr>
              <w:rPr>
                <w:color w:val="000000"/>
                <w:sz w:val="24"/>
                <w:szCs w:val="24"/>
              </w:rPr>
            </w:pPr>
          </w:p>
        </w:tc>
        <w:tc>
          <w:tcPr>
            <w:tcW w:w="2864" w:type="dxa"/>
            <w:tcBorders>
              <w:top w:val="nil"/>
              <w:left w:val="single" w:sz="4" w:space="0" w:color="auto"/>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Stradu pagasts</w:t>
            </w:r>
          </w:p>
        </w:tc>
        <w:tc>
          <w:tcPr>
            <w:tcW w:w="2664" w:type="dxa"/>
            <w:tcBorders>
              <w:top w:val="nil"/>
              <w:left w:val="nil"/>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50900020298</w:t>
            </w:r>
          </w:p>
        </w:tc>
        <w:tc>
          <w:tcPr>
            <w:tcW w:w="2410" w:type="dxa"/>
            <w:tcBorders>
              <w:top w:val="nil"/>
              <w:left w:val="nil"/>
              <w:bottom w:val="single" w:sz="4" w:space="0" w:color="auto"/>
              <w:right w:val="single" w:sz="4" w:space="0" w:color="auto"/>
            </w:tcBorders>
            <w:noWrap/>
            <w:vAlign w:val="bottom"/>
            <w:hideMark/>
          </w:tcPr>
          <w:p w:rsidR="00B35FF5" w:rsidRDefault="00B35FF5">
            <w:pPr>
              <w:rPr>
                <w:sz w:val="24"/>
                <w:szCs w:val="24"/>
              </w:rPr>
            </w:pPr>
            <w:r>
              <w:rPr>
                <w:sz w:val="24"/>
                <w:szCs w:val="24"/>
              </w:rPr>
              <w:t>0.065</w:t>
            </w:r>
          </w:p>
        </w:tc>
      </w:tr>
      <w:tr w:rsidR="00B35FF5" w:rsidTr="00B35FF5">
        <w:trPr>
          <w:trHeight w:val="300"/>
        </w:trPr>
        <w:tc>
          <w:tcPr>
            <w:tcW w:w="846" w:type="dxa"/>
            <w:tcBorders>
              <w:top w:val="nil"/>
              <w:left w:val="single" w:sz="4" w:space="0" w:color="auto"/>
              <w:bottom w:val="single" w:sz="4" w:space="0" w:color="auto"/>
              <w:right w:val="single" w:sz="4" w:space="0" w:color="auto"/>
            </w:tcBorders>
          </w:tcPr>
          <w:p w:rsidR="00B35FF5" w:rsidRDefault="00B35FF5">
            <w:pPr>
              <w:rPr>
                <w:color w:val="000000"/>
                <w:sz w:val="24"/>
                <w:szCs w:val="24"/>
              </w:rPr>
            </w:pPr>
          </w:p>
        </w:tc>
        <w:tc>
          <w:tcPr>
            <w:tcW w:w="2864" w:type="dxa"/>
            <w:tcBorders>
              <w:top w:val="nil"/>
              <w:left w:val="single" w:sz="4" w:space="0" w:color="auto"/>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Stradu pagasts</w:t>
            </w:r>
          </w:p>
        </w:tc>
        <w:tc>
          <w:tcPr>
            <w:tcW w:w="2664" w:type="dxa"/>
            <w:tcBorders>
              <w:top w:val="nil"/>
              <w:left w:val="nil"/>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50900020299</w:t>
            </w:r>
          </w:p>
        </w:tc>
        <w:tc>
          <w:tcPr>
            <w:tcW w:w="2410" w:type="dxa"/>
            <w:tcBorders>
              <w:top w:val="nil"/>
              <w:left w:val="nil"/>
              <w:bottom w:val="single" w:sz="4" w:space="0" w:color="auto"/>
              <w:right w:val="single" w:sz="4" w:space="0" w:color="auto"/>
            </w:tcBorders>
            <w:noWrap/>
            <w:vAlign w:val="bottom"/>
            <w:hideMark/>
          </w:tcPr>
          <w:p w:rsidR="00B35FF5" w:rsidRDefault="00B35FF5">
            <w:pPr>
              <w:rPr>
                <w:sz w:val="24"/>
                <w:szCs w:val="24"/>
              </w:rPr>
            </w:pPr>
            <w:r>
              <w:rPr>
                <w:sz w:val="24"/>
                <w:szCs w:val="24"/>
              </w:rPr>
              <w:t>0.065</w:t>
            </w:r>
          </w:p>
        </w:tc>
      </w:tr>
      <w:tr w:rsidR="00B35FF5" w:rsidTr="00B35FF5">
        <w:trPr>
          <w:trHeight w:val="300"/>
        </w:trPr>
        <w:tc>
          <w:tcPr>
            <w:tcW w:w="846" w:type="dxa"/>
            <w:tcBorders>
              <w:top w:val="nil"/>
              <w:left w:val="single" w:sz="4" w:space="0" w:color="auto"/>
              <w:bottom w:val="single" w:sz="4" w:space="0" w:color="auto"/>
              <w:right w:val="single" w:sz="4" w:space="0" w:color="auto"/>
            </w:tcBorders>
          </w:tcPr>
          <w:p w:rsidR="00B35FF5" w:rsidRDefault="00B35FF5">
            <w:pPr>
              <w:rPr>
                <w:color w:val="000000"/>
                <w:sz w:val="24"/>
                <w:szCs w:val="24"/>
              </w:rPr>
            </w:pPr>
          </w:p>
        </w:tc>
        <w:tc>
          <w:tcPr>
            <w:tcW w:w="2864" w:type="dxa"/>
            <w:tcBorders>
              <w:top w:val="nil"/>
              <w:left w:val="single" w:sz="4" w:space="0" w:color="auto"/>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Stradu pagasts</w:t>
            </w:r>
          </w:p>
        </w:tc>
        <w:tc>
          <w:tcPr>
            <w:tcW w:w="2664" w:type="dxa"/>
            <w:tcBorders>
              <w:top w:val="nil"/>
              <w:left w:val="nil"/>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50900020300</w:t>
            </w:r>
          </w:p>
        </w:tc>
        <w:tc>
          <w:tcPr>
            <w:tcW w:w="2410" w:type="dxa"/>
            <w:tcBorders>
              <w:top w:val="nil"/>
              <w:left w:val="nil"/>
              <w:bottom w:val="single" w:sz="4" w:space="0" w:color="auto"/>
              <w:right w:val="single" w:sz="4" w:space="0" w:color="auto"/>
            </w:tcBorders>
            <w:noWrap/>
            <w:vAlign w:val="bottom"/>
            <w:hideMark/>
          </w:tcPr>
          <w:p w:rsidR="00B35FF5" w:rsidRDefault="00B35FF5">
            <w:pPr>
              <w:rPr>
                <w:sz w:val="24"/>
                <w:szCs w:val="24"/>
              </w:rPr>
            </w:pPr>
            <w:r>
              <w:rPr>
                <w:sz w:val="24"/>
                <w:szCs w:val="24"/>
              </w:rPr>
              <w:t>0.07</w:t>
            </w:r>
          </w:p>
        </w:tc>
      </w:tr>
      <w:tr w:rsidR="00B35FF5" w:rsidTr="00B35FF5">
        <w:trPr>
          <w:trHeight w:val="300"/>
        </w:trPr>
        <w:tc>
          <w:tcPr>
            <w:tcW w:w="846" w:type="dxa"/>
            <w:tcBorders>
              <w:top w:val="nil"/>
              <w:left w:val="single" w:sz="4" w:space="0" w:color="auto"/>
              <w:bottom w:val="single" w:sz="4" w:space="0" w:color="auto"/>
              <w:right w:val="single" w:sz="4" w:space="0" w:color="auto"/>
            </w:tcBorders>
          </w:tcPr>
          <w:p w:rsidR="00B35FF5" w:rsidRDefault="00B35FF5">
            <w:pPr>
              <w:rPr>
                <w:color w:val="000000"/>
                <w:sz w:val="24"/>
                <w:szCs w:val="24"/>
              </w:rPr>
            </w:pPr>
          </w:p>
        </w:tc>
        <w:tc>
          <w:tcPr>
            <w:tcW w:w="2864" w:type="dxa"/>
            <w:tcBorders>
              <w:top w:val="nil"/>
              <w:left w:val="single" w:sz="4" w:space="0" w:color="auto"/>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Stradu pagasts</w:t>
            </w:r>
          </w:p>
        </w:tc>
        <w:tc>
          <w:tcPr>
            <w:tcW w:w="2664" w:type="dxa"/>
            <w:tcBorders>
              <w:top w:val="nil"/>
              <w:left w:val="nil"/>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50900020307</w:t>
            </w:r>
          </w:p>
        </w:tc>
        <w:tc>
          <w:tcPr>
            <w:tcW w:w="2410" w:type="dxa"/>
            <w:tcBorders>
              <w:top w:val="nil"/>
              <w:left w:val="nil"/>
              <w:bottom w:val="single" w:sz="4" w:space="0" w:color="auto"/>
              <w:right w:val="single" w:sz="4" w:space="0" w:color="auto"/>
            </w:tcBorders>
            <w:noWrap/>
            <w:vAlign w:val="bottom"/>
            <w:hideMark/>
          </w:tcPr>
          <w:p w:rsidR="00B35FF5" w:rsidRDefault="00B35FF5">
            <w:pPr>
              <w:rPr>
                <w:sz w:val="24"/>
                <w:szCs w:val="24"/>
              </w:rPr>
            </w:pPr>
            <w:r>
              <w:rPr>
                <w:sz w:val="24"/>
                <w:szCs w:val="24"/>
              </w:rPr>
              <w:t>0.065</w:t>
            </w:r>
          </w:p>
        </w:tc>
      </w:tr>
      <w:tr w:rsidR="00B35FF5" w:rsidTr="00B35FF5">
        <w:trPr>
          <w:trHeight w:val="300"/>
        </w:trPr>
        <w:tc>
          <w:tcPr>
            <w:tcW w:w="846" w:type="dxa"/>
            <w:tcBorders>
              <w:top w:val="nil"/>
              <w:left w:val="single" w:sz="4" w:space="0" w:color="auto"/>
              <w:bottom w:val="single" w:sz="4" w:space="0" w:color="auto"/>
              <w:right w:val="single" w:sz="4" w:space="0" w:color="auto"/>
            </w:tcBorders>
          </w:tcPr>
          <w:p w:rsidR="00B35FF5" w:rsidRDefault="00B35FF5">
            <w:pPr>
              <w:rPr>
                <w:color w:val="000000"/>
                <w:sz w:val="24"/>
                <w:szCs w:val="24"/>
              </w:rPr>
            </w:pPr>
          </w:p>
        </w:tc>
        <w:tc>
          <w:tcPr>
            <w:tcW w:w="2864" w:type="dxa"/>
            <w:tcBorders>
              <w:top w:val="nil"/>
              <w:left w:val="single" w:sz="4" w:space="0" w:color="auto"/>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Stradu pagasts</w:t>
            </w:r>
          </w:p>
        </w:tc>
        <w:tc>
          <w:tcPr>
            <w:tcW w:w="2664" w:type="dxa"/>
            <w:tcBorders>
              <w:top w:val="nil"/>
              <w:left w:val="nil"/>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50900020309</w:t>
            </w:r>
          </w:p>
        </w:tc>
        <w:tc>
          <w:tcPr>
            <w:tcW w:w="2410" w:type="dxa"/>
            <w:tcBorders>
              <w:top w:val="nil"/>
              <w:left w:val="nil"/>
              <w:bottom w:val="single" w:sz="4" w:space="0" w:color="auto"/>
              <w:right w:val="single" w:sz="4" w:space="0" w:color="auto"/>
            </w:tcBorders>
            <w:noWrap/>
            <w:vAlign w:val="bottom"/>
            <w:hideMark/>
          </w:tcPr>
          <w:p w:rsidR="00B35FF5" w:rsidRDefault="00B35FF5">
            <w:pPr>
              <w:rPr>
                <w:sz w:val="24"/>
                <w:szCs w:val="24"/>
              </w:rPr>
            </w:pPr>
            <w:r>
              <w:rPr>
                <w:sz w:val="24"/>
                <w:szCs w:val="24"/>
              </w:rPr>
              <w:t>0.065</w:t>
            </w:r>
          </w:p>
        </w:tc>
      </w:tr>
      <w:tr w:rsidR="00B35FF5" w:rsidTr="00B35FF5">
        <w:trPr>
          <w:trHeight w:val="300"/>
        </w:trPr>
        <w:tc>
          <w:tcPr>
            <w:tcW w:w="846" w:type="dxa"/>
            <w:tcBorders>
              <w:top w:val="nil"/>
              <w:left w:val="single" w:sz="4" w:space="0" w:color="auto"/>
              <w:bottom w:val="single" w:sz="4" w:space="0" w:color="auto"/>
              <w:right w:val="single" w:sz="4" w:space="0" w:color="auto"/>
            </w:tcBorders>
          </w:tcPr>
          <w:p w:rsidR="00B35FF5" w:rsidRDefault="00B35FF5">
            <w:pPr>
              <w:rPr>
                <w:color w:val="000000"/>
                <w:sz w:val="24"/>
                <w:szCs w:val="24"/>
              </w:rPr>
            </w:pPr>
          </w:p>
        </w:tc>
        <w:tc>
          <w:tcPr>
            <w:tcW w:w="2864" w:type="dxa"/>
            <w:tcBorders>
              <w:top w:val="nil"/>
              <w:left w:val="single" w:sz="4" w:space="0" w:color="auto"/>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Stradu pagasts</w:t>
            </w:r>
          </w:p>
        </w:tc>
        <w:tc>
          <w:tcPr>
            <w:tcW w:w="2664" w:type="dxa"/>
            <w:tcBorders>
              <w:top w:val="nil"/>
              <w:left w:val="nil"/>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50900020310</w:t>
            </w:r>
          </w:p>
        </w:tc>
        <w:tc>
          <w:tcPr>
            <w:tcW w:w="2410" w:type="dxa"/>
            <w:tcBorders>
              <w:top w:val="nil"/>
              <w:left w:val="nil"/>
              <w:bottom w:val="single" w:sz="4" w:space="0" w:color="auto"/>
              <w:right w:val="single" w:sz="4" w:space="0" w:color="auto"/>
            </w:tcBorders>
            <w:noWrap/>
            <w:vAlign w:val="bottom"/>
            <w:hideMark/>
          </w:tcPr>
          <w:p w:rsidR="00B35FF5" w:rsidRDefault="00B35FF5">
            <w:pPr>
              <w:rPr>
                <w:sz w:val="24"/>
                <w:szCs w:val="24"/>
              </w:rPr>
            </w:pPr>
            <w:r>
              <w:rPr>
                <w:sz w:val="24"/>
                <w:szCs w:val="24"/>
              </w:rPr>
              <w:t>0.0905</w:t>
            </w:r>
          </w:p>
        </w:tc>
      </w:tr>
      <w:tr w:rsidR="00B35FF5" w:rsidTr="00B35FF5">
        <w:trPr>
          <w:trHeight w:val="300"/>
        </w:trPr>
        <w:tc>
          <w:tcPr>
            <w:tcW w:w="846" w:type="dxa"/>
            <w:tcBorders>
              <w:top w:val="nil"/>
              <w:left w:val="single" w:sz="4" w:space="0" w:color="auto"/>
              <w:bottom w:val="single" w:sz="4" w:space="0" w:color="auto"/>
              <w:right w:val="single" w:sz="4" w:space="0" w:color="auto"/>
            </w:tcBorders>
          </w:tcPr>
          <w:p w:rsidR="00B35FF5" w:rsidRDefault="00B35FF5">
            <w:pPr>
              <w:rPr>
                <w:color w:val="000000"/>
                <w:sz w:val="24"/>
                <w:szCs w:val="24"/>
              </w:rPr>
            </w:pPr>
          </w:p>
        </w:tc>
        <w:tc>
          <w:tcPr>
            <w:tcW w:w="2864" w:type="dxa"/>
            <w:tcBorders>
              <w:top w:val="nil"/>
              <w:left w:val="single" w:sz="4" w:space="0" w:color="auto"/>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Stradu pagasts</w:t>
            </w:r>
          </w:p>
        </w:tc>
        <w:tc>
          <w:tcPr>
            <w:tcW w:w="2664" w:type="dxa"/>
            <w:tcBorders>
              <w:top w:val="nil"/>
              <w:left w:val="nil"/>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50900020312</w:t>
            </w:r>
          </w:p>
        </w:tc>
        <w:tc>
          <w:tcPr>
            <w:tcW w:w="2410" w:type="dxa"/>
            <w:tcBorders>
              <w:top w:val="nil"/>
              <w:left w:val="nil"/>
              <w:bottom w:val="single" w:sz="4" w:space="0" w:color="auto"/>
              <w:right w:val="single" w:sz="4" w:space="0" w:color="auto"/>
            </w:tcBorders>
            <w:noWrap/>
            <w:vAlign w:val="bottom"/>
            <w:hideMark/>
          </w:tcPr>
          <w:p w:rsidR="00B35FF5" w:rsidRDefault="00B35FF5">
            <w:pPr>
              <w:rPr>
                <w:sz w:val="24"/>
                <w:szCs w:val="24"/>
              </w:rPr>
            </w:pPr>
            <w:r>
              <w:rPr>
                <w:sz w:val="24"/>
                <w:szCs w:val="24"/>
              </w:rPr>
              <w:t>0.12</w:t>
            </w:r>
          </w:p>
        </w:tc>
      </w:tr>
      <w:tr w:rsidR="00B35FF5" w:rsidTr="00B35FF5">
        <w:trPr>
          <w:trHeight w:val="300"/>
        </w:trPr>
        <w:tc>
          <w:tcPr>
            <w:tcW w:w="846" w:type="dxa"/>
            <w:tcBorders>
              <w:top w:val="nil"/>
              <w:left w:val="single" w:sz="4" w:space="0" w:color="auto"/>
              <w:bottom w:val="single" w:sz="4" w:space="0" w:color="auto"/>
              <w:right w:val="single" w:sz="4" w:space="0" w:color="auto"/>
            </w:tcBorders>
          </w:tcPr>
          <w:p w:rsidR="00B35FF5" w:rsidRDefault="00B35FF5">
            <w:pPr>
              <w:rPr>
                <w:color w:val="000000"/>
                <w:sz w:val="24"/>
                <w:szCs w:val="24"/>
              </w:rPr>
            </w:pPr>
          </w:p>
        </w:tc>
        <w:tc>
          <w:tcPr>
            <w:tcW w:w="2864" w:type="dxa"/>
            <w:tcBorders>
              <w:top w:val="nil"/>
              <w:left w:val="single" w:sz="4" w:space="0" w:color="auto"/>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Stradu pagasts</w:t>
            </w:r>
          </w:p>
        </w:tc>
        <w:tc>
          <w:tcPr>
            <w:tcW w:w="2664" w:type="dxa"/>
            <w:tcBorders>
              <w:top w:val="nil"/>
              <w:left w:val="nil"/>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50900020313</w:t>
            </w:r>
          </w:p>
        </w:tc>
        <w:tc>
          <w:tcPr>
            <w:tcW w:w="2410" w:type="dxa"/>
            <w:tcBorders>
              <w:top w:val="nil"/>
              <w:left w:val="nil"/>
              <w:bottom w:val="single" w:sz="4" w:space="0" w:color="auto"/>
              <w:right w:val="single" w:sz="4" w:space="0" w:color="auto"/>
            </w:tcBorders>
            <w:noWrap/>
            <w:vAlign w:val="bottom"/>
            <w:hideMark/>
          </w:tcPr>
          <w:p w:rsidR="00B35FF5" w:rsidRDefault="00B35FF5">
            <w:pPr>
              <w:rPr>
                <w:sz w:val="24"/>
                <w:szCs w:val="24"/>
              </w:rPr>
            </w:pPr>
            <w:r>
              <w:rPr>
                <w:sz w:val="24"/>
                <w:szCs w:val="24"/>
              </w:rPr>
              <w:t>0.13</w:t>
            </w:r>
          </w:p>
        </w:tc>
      </w:tr>
      <w:tr w:rsidR="00B35FF5" w:rsidTr="00B35FF5">
        <w:trPr>
          <w:trHeight w:val="300"/>
        </w:trPr>
        <w:tc>
          <w:tcPr>
            <w:tcW w:w="846" w:type="dxa"/>
            <w:tcBorders>
              <w:top w:val="nil"/>
              <w:left w:val="single" w:sz="4" w:space="0" w:color="auto"/>
              <w:bottom w:val="single" w:sz="4" w:space="0" w:color="auto"/>
              <w:right w:val="single" w:sz="4" w:space="0" w:color="auto"/>
            </w:tcBorders>
          </w:tcPr>
          <w:p w:rsidR="00B35FF5" w:rsidRDefault="00B35FF5">
            <w:pPr>
              <w:rPr>
                <w:color w:val="000000"/>
                <w:sz w:val="24"/>
                <w:szCs w:val="24"/>
              </w:rPr>
            </w:pPr>
          </w:p>
        </w:tc>
        <w:tc>
          <w:tcPr>
            <w:tcW w:w="2864" w:type="dxa"/>
            <w:tcBorders>
              <w:top w:val="nil"/>
              <w:left w:val="single" w:sz="4" w:space="0" w:color="auto"/>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Stradu pagasts</w:t>
            </w:r>
          </w:p>
        </w:tc>
        <w:tc>
          <w:tcPr>
            <w:tcW w:w="2664" w:type="dxa"/>
            <w:tcBorders>
              <w:top w:val="nil"/>
              <w:left w:val="nil"/>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50900020326</w:t>
            </w:r>
          </w:p>
        </w:tc>
        <w:tc>
          <w:tcPr>
            <w:tcW w:w="2410" w:type="dxa"/>
            <w:tcBorders>
              <w:top w:val="nil"/>
              <w:left w:val="nil"/>
              <w:bottom w:val="single" w:sz="4" w:space="0" w:color="auto"/>
              <w:right w:val="single" w:sz="4" w:space="0" w:color="auto"/>
            </w:tcBorders>
            <w:noWrap/>
            <w:vAlign w:val="bottom"/>
            <w:hideMark/>
          </w:tcPr>
          <w:p w:rsidR="00B35FF5" w:rsidRDefault="00B35FF5">
            <w:pPr>
              <w:rPr>
                <w:sz w:val="24"/>
                <w:szCs w:val="24"/>
              </w:rPr>
            </w:pPr>
            <w:r>
              <w:rPr>
                <w:sz w:val="24"/>
                <w:szCs w:val="24"/>
              </w:rPr>
              <w:t>0.12</w:t>
            </w:r>
          </w:p>
        </w:tc>
      </w:tr>
      <w:tr w:rsidR="00B35FF5" w:rsidTr="00B35FF5">
        <w:trPr>
          <w:trHeight w:val="300"/>
        </w:trPr>
        <w:tc>
          <w:tcPr>
            <w:tcW w:w="846" w:type="dxa"/>
            <w:tcBorders>
              <w:top w:val="nil"/>
              <w:left w:val="single" w:sz="4" w:space="0" w:color="auto"/>
              <w:bottom w:val="single" w:sz="4" w:space="0" w:color="auto"/>
              <w:right w:val="single" w:sz="4" w:space="0" w:color="auto"/>
            </w:tcBorders>
          </w:tcPr>
          <w:p w:rsidR="00B35FF5" w:rsidRDefault="00B35FF5">
            <w:pPr>
              <w:rPr>
                <w:color w:val="000000"/>
                <w:sz w:val="24"/>
                <w:szCs w:val="24"/>
              </w:rPr>
            </w:pPr>
          </w:p>
        </w:tc>
        <w:tc>
          <w:tcPr>
            <w:tcW w:w="2864" w:type="dxa"/>
            <w:tcBorders>
              <w:top w:val="nil"/>
              <w:left w:val="single" w:sz="4" w:space="0" w:color="auto"/>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Stradu pagasts</w:t>
            </w:r>
          </w:p>
        </w:tc>
        <w:tc>
          <w:tcPr>
            <w:tcW w:w="2664" w:type="dxa"/>
            <w:tcBorders>
              <w:top w:val="nil"/>
              <w:left w:val="nil"/>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50900020459</w:t>
            </w:r>
          </w:p>
        </w:tc>
        <w:tc>
          <w:tcPr>
            <w:tcW w:w="2410" w:type="dxa"/>
            <w:tcBorders>
              <w:top w:val="nil"/>
              <w:left w:val="nil"/>
              <w:bottom w:val="single" w:sz="4" w:space="0" w:color="auto"/>
              <w:right w:val="single" w:sz="4" w:space="0" w:color="auto"/>
            </w:tcBorders>
            <w:noWrap/>
            <w:vAlign w:val="bottom"/>
            <w:hideMark/>
          </w:tcPr>
          <w:p w:rsidR="00B35FF5" w:rsidRDefault="00B35FF5">
            <w:pPr>
              <w:rPr>
                <w:sz w:val="24"/>
                <w:szCs w:val="24"/>
              </w:rPr>
            </w:pPr>
            <w:r>
              <w:rPr>
                <w:sz w:val="24"/>
                <w:szCs w:val="24"/>
              </w:rPr>
              <w:t>0.054</w:t>
            </w:r>
          </w:p>
        </w:tc>
      </w:tr>
      <w:tr w:rsidR="00B35FF5" w:rsidTr="00B35FF5">
        <w:trPr>
          <w:trHeight w:val="300"/>
        </w:trPr>
        <w:tc>
          <w:tcPr>
            <w:tcW w:w="846" w:type="dxa"/>
            <w:tcBorders>
              <w:top w:val="nil"/>
              <w:left w:val="single" w:sz="4" w:space="0" w:color="auto"/>
              <w:bottom w:val="single" w:sz="4" w:space="0" w:color="auto"/>
              <w:right w:val="single" w:sz="4" w:space="0" w:color="auto"/>
            </w:tcBorders>
          </w:tcPr>
          <w:p w:rsidR="00B35FF5" w:rsidRDefault="00B35FF5">
            <w:pPr>
              <w:rPr>
                <w:color w:val="000000"/>
                <w:sz w:val="24"/>
                <w:szCs w:val="24"/>
              </w:rPr>
            </w:pPr>
          </w:p>
        </w:tc>
        <w:tc>
          <w:tcPr>
            <w:tcW w:w="2864" w:type="dxa"/>
            <w:tcBorders>
              <w:top w:val="nil"/>
              <w:left w:val="single" w:sz="4" w:space="0" w:color="auto"/>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Stradu pagasts</w:t>
            </w:r>
          </w:p>
        </w:tc>
        <w:tc>
          <w:tcPr>
            <w:tcW w:w="2664" w:type="dxa"/>
            <w:tcBorders>
              <w:top w:val="nil"/>
              <w:left w:val="nil"/>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50900020329</w:t>
            </w:r>
          </w:p>
        </w:tc>
        <w:tc>
          <w:tcPr>
            <w:tcW w:w="2410" w:type="dxa"/>
            <w:tcBorders>
              <w:top w:val="nil"/>
              <w:left w:val="nil"/>
              <w:bottom w:val="single" w:sz="4" w:space="0" w:color="auto"/>
              <w:right w:val="single" w:sz="4" w:space="0" w:color="auto"/>
            </w:tcBorders>
            <w:noWrap/>
            <w:vAlign w:val="bottom"/>
            <w:hideMark/>
          </w:tcPr>
          <w:p w:rsidR="00B35FF5" w:rsidRDefault="00B35FF5">
            <w:pPr>
              <w:rPr>
                <w:sz w:val="24"/>
                <w:szCs w:val="24"/>
              </w:rPr>
            </w:pPr>
            <w:r>
              <w:rPr>
                <w:sz w:val="24"/>
                <w:szCs w:val="24"/>
              </w:rPr>
              <w:t>0.065</w:t>
            </w:r>
          </w:p>
        </w:tc>
      </w:tr>
      <w:tr w:rsidR="00B35FF5" w:rsidTr="00B35FF5">
        <w:trPr>
          <w:trHeight w:val="300"/>
        </w:trPr>
        <w:tc>
          <w:tcPr>
            <w:tcW w:w="846" w:type="dxa"/>
            <w:tcBorders>
              <w:top w:val="nil"/>
              <w:left w:val="single" w:sz="4" w:space="0" w:color="auto"/>
              <w:bottom w:val="single" w:sz="4" w:space="0" w:color="auto"/>
              <w:right w:val="single" w:sz="4" w:space="0" w:color="auto"/>
            </w:tcBorders>
          </w:tcPr>
          <w:p w:rsidR="00B35FF5" w:rsidRDefault="00B35FF5">
            <w:pPr>
              <w:rPr>
                <w:color w:val="000000"/>
                <w:sz w:val="24"/>
                <w:szCs w:val="24"/>
              </w:rPr>
            </w:pPr>
          </w:p>
        </w:tc>
        <w:tc>
          <w:tcPr>
            <w:tcW w:w="2864" w:type="dxa"/>
            <w:tcBorders>
              <w:top w:val="nil"/>
              <w:left w:val="single" w:sz="4" w:space="0" w:color="auto"/>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Stradu pagasts</w:t>
            </w:r>
          </w:p>
        </w:tc>
        <w:tc>
          <w:tcPr>
            <w:tcW w:w="2664" w:type="dxa"/>
            <w:tcBorders>
              <w:top w:val="nil"/>
              <w:left w:val="nil"/>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50900020330</w:t>
            </w:r>
          </w:p>
        </w:tc>
        <w:tc>
          <w:tcPr>
            <w:tcW w:w="2410" w:type="dxa"/>
            <w:tcBorders>
              <w:top w:val="nil"/>
              <w:left w:val="nil"/>
              <w:bottom w:val="single" w:sz="4" w:space="0" w:color="auto"/>
              <w:right w:val="single" w:sz="4" w:space="0" w:color="auto"/>
            </w:tcBorders>
            <w:noWrap/>
            <w:vAlign w:val="bottom"/>
            <w:hideMark/>
          </w:tcPr>
          <w:p w:rsidR="00B35FF5" w:rsidRDefault="00B35FF5">
            <w:pPr>
              <w:rPr>
                <w:sz w:val="24"/>
                <w:szCs w:val="24"/>
              </w:rPr>
            </w:pPr>
            <w:r>
              <w:rPr>
                <w:sz w:val="24"/>
                <w:szCs w:val="24"/>
              </w:rPr>
              <w:t>0.065</w:t>
            </w:r>
          </w:p>
        </w:tc>
      </w:tr>
      <w:tr w:rsidR="00B35FF5" w:rsidTr="00B35FF5">
        <w:trPr>
          <w:trHeight w:val="300"/>
        </w:trPr>
        <w:tc>
          <w:tcPr>
            <w:tcW w:w="846" w:type="dxa"/>
            <w:tcBorders>
              <w:top w:val="nil"/>
              <w:left w:val="single" w:sz="4" w:space="0" w:color="auto"/>
              <w:bottom w:val="single" w:sz="4" w:space="0" w:color="auto"/>
              <w:right w:val="single" w:sz="4" w:space="0" w:color="auto"/>
            </w:tcBorders>
          </w:tcPr>
          <w:p w:rsidR="00B35FF5" w:rsidRDefault="00B35FF5">
            <w:pPr>
              <w:rPr>
                <w:color w:val="000000"/>
                <w:sz w:val="24"/>
                <w:szCs w:val="24"/>
              </w:rPr>
            </w:pPr>
          </w:p>
        </w:tc>
        <w:tc>
          <w:tcPr>
            <w:tcW w:w="2864" w:type="dxa"/>
            <w:tcBorders>
              <w:top w:val="nil"/>
              <w:left w:val="single" w:sz="4" w:space="0" w:color="auto"/>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Stradu pagasts</w:t>
            </w:r>
          </w:p>
        </w:tc>
        <w:tc>
          <w:tcPr>
            <w:tcW w:w="2664" w:type="dxa"/>
            <w:tcBorders>
              <w:top w:val="nil"/>
              <w:left w:val="nil"/>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50900020337</w:t>
            </w:r>
          </w:p>
        </w:tc>
        <w:tc>
          <w:tcPr>
            <w:tcW w:w="2410" w:type="dxa"/>
            <w:tcBorders>
              <w:top w:val="nil"/>
              <w:left w:val="nil"/>
              <w:bottom w:val="single" w:sz="4" w:space="0" w:color="auto"/>
              <w:right w:val="single" w:sz="4" w:space="0" w:color="auto"/>
            </w:tcBorders>
            <w:noWrap/>
            <w:vAlign w:val="bottom"/>
            <w:hideMark/>
          </w:tcPr>
          <w:p w:rsidR="00B35FF5" w:rsidRDefault="00B35FF5">
            <w:pPr>
              <w:rPr>
                <w:sz w:val="24"/>
                <w:szCs w:val="24"/>
              </w:rPr>
            </w:pPr>
            <w:r>
              <w:rPr>
                <w:sz w:val="24"/>
                <w:szCs w:val="24"/>
              </w:rPr>
              <w:t>0.065</w:t>
            </w:r>
          </w:p>
        </w:tc>
      </w:tr>
      <w:tr w:rsidR="00B35FF5" w:rsidTr="00B35FF5">
        <w:trPr>
          <w:trHeight w:val="300"/>
        </w:trPr>
        <w:tc>
          <w:tcPr>
            <w:tcW w:w="846" w:type="dxa"/>
            <w:tcBorders>
              <w:top w:val="nil"/>
              <w:left w:val="single" w:sz="4" w:space="0" w:color="auto"/>
              <w:bottom w:val="single" w:sz="4" w:space="0" w:color="auto"/>
              <w:right w:val="single" w:sz="4" w:space="0" w:color="auto"/>
            </w:tcBorders>
          </w:tcPr>
          <w:p w:rsidR="00B35FF5" w:rsidRDefault="00B35FF5">
            <w:pPr>
              <w:rPr>
                <w:color w:val="000000"/>
                <w:sz w:val="24"/>
                <w:szCs w:val="24"/>
              </w:rPr>
            </w:pPr>
          </w:p>
        </w:tc>
        <w:tc>
          <w:tcPr>
            <w:tcW w:w="2864" w:type="dxa"/>
            <w:tcBorders>
              <w:top w:val="nil"/>
              <w:left w:val="single" w:sz="4" w:space="0" w:color="auto"/>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Stradu pagasts</w:t>
            </w:r>
          </w:p>
        </w:tc>
        <w:tc>
          <w:tcPr>
            <w:tcW w:w="2664" w:type="dxa"/>
            <w:tcBorders>
              <w:top w:val="nil"/>
              <w:left w:val="nil"/>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50900020338</w:t>
            </w:r>
          </w:p>
        </w:tc>
        <w:tc>
          <w:tcPr>
            <w:tcW w:w="2410" w:type="dxa"/>
            <w:tcBorders>
              <w:top w:val="nil"/>
              <w:left w:val="nil"/>
              <w:bottom w:val="single" w:sz="4" w:space="0" w:color="auto"/>
              <w:right w:val="single" w:sz="4" w:space="0" w:color="auto"/>
            </w:tcBorders>
            <w:noWrap/>
            <w:vAlign w:val="bottom"/>
            <w:hideMark/>
          </w:tcPr>
          <w:p w:rsidR="00B35FF5" w:rsidRDefault="00B35FF5">
            <w:pPr>
              <w:rPr>
                <w:sz w:val="24"/>
                <w:szCs w:val="24"/>
              </w:rPr>
            </w:pPr>
            <w:r>
              <w:rPr>
                <w:sz w:val="24"/>
                <w:szCs w:val="24"/>
              </w:rPr>
              <w:t>0.065</w:t>
            </w:r>
          </w:p>
        </w:tc>
      </w:tr>
      <w:tr w:rsidR="00B35FF5" w:rsidTr="00B35FF5">
        <w:trPr>
          <w:trHeight w:val="300"/>
        </w:trPr>
        <w:tc>
          <w:tcPr>
            <w:tcW w:w="846" w:type="dxa"/>
            <w:tcBorders>
              <w:top w:val="nil"/>
              <w:left w:val="single" w:sz="4" w:space="0" w:color="auto"/>
              <w:bottom w:val="single" w:sz="4" w:space="0" w:color="auto"/>
              <w:right w:val="single" w:sz="4" w:space="0" w:color="auto"/>
            </w:tcBorders>
          </w:tcPr>
          <w:p w:rsidR="00B35FF5" w:rsidRDefault="00B35FF5">
            <w:pPr>
              <w:rPr>
                <w:color w:val="000000"/>
                <w:sz w:val="24"/>
                <w:szCs w:val="24"/>
              </w:rPr>
            </w:pPr>
          </w:p>
        </w:tc>
        <w:tc>
          <w:tcPr>
            <w:tcW w:w="2864" w:type="dxa"/>
            <w:tcBorders>
              <w:top w:val="nil"/>
              <w:left w:val="single" w:sz="4" w:space="0" w:color="auto"/>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Stradu pagasts</w:t>
            </w:r>
          </w:p>
        </w:tc>
        <w:tc>
          <w:tcPr>
            <w:tcW w:w="2664" w:type="dxa"/>
            <w:tcBorders>
              <w:top w:val="nil"/>
              <w:left w:val="nil"/>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50900020339</w:t>
            </w:r>
          </w:p>
        </w:tc>
        <w:tc>
          <w:tcPr>
            <w:tcW w:w="2410" w:type="dxa"/>
            <w:tcBorders>
              <w:top w:val="nil"/>
              <w:left w:val="nil"/>
              <w:bottom w:val="single" w:sz="4" w:space="0" w:color="auto"/>
              <w:right w:val="single" w:sz="4" w:space="0" w:color="auto"/>
            </w:tcBorders>
            <w:noWrap/>
            <w:vAlign w:val="bottom"/>
            <w:hideMark/>
          </w:tcPr>
          <w:p w:rsidR="00B35FF5" w:rsidRDefault="00B35FF5">
            <w:pPr>
              <w:rPr>
                <w:sz w:val="24"/>
                <w:szCs w:val="24"/>
              </w:rPr>
            </w:pPr>
            <w:r>
              <w:rPr>
                <w:sz w:val="24"/>
                <w:szCs w:val="24"/>
              </w:rPr>
              <w:t>0.065</w:t>
            </w:r>
          </w:p>
        </w:tc>
      </w:tr>
      <w:tr w:rsidR="00B35FF5" w:rsidTr="00B35FF5">
        <w:trPr>
          <w:trHeight w:val="300"/>
        </w:trPr>
        <w:tc>
          <w:tcPr>
            <w:tcW w:w="846" w:type="dxa"/>
            <w:tcBorders>
              <w:top w:val="nil"/>
              <w:left w:val="single" w:sz="4" w:space="0" w:color="auto"/>
              <w:bottom w:val="single" w:sz="4" w:space="0" w:color="auto"/>
              <w:right w:val="single" w:sz="4" w:space="0" w:color="auto"/>
            </w:tcBorders>
          </w:tcPr>
          <w:p w:rsidR="00B35FF5" w:rsidRDefault="00B35FF5">
            <w:pPr>
              <w:rPr>
                <w:color w:val="000000"/>
                <w:sz w:val="24"/>
                <w:szCs w:val="24"/>
              </w:rPr>
            </w:pPr>
          </w:p>
        </w:tc>
        <w:tc>
          <w:tcPr>
            <w:tcW w:w="2864" w:type="dxa"/>
            <w:tcBorders>
              <w:top w:val="nil"/>
              <w:left w:val="single" w:sz="4" w:space="0" w:color="auto"/>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Stradu pagasts</w:t>
            </w:r>
          </w:p>
        </w:tc>
        <w:tc>
          <w:tcPr>
            <w:tcW w:w="2664" w:type="dxa"/>
            <w:tcBorders>
              <w:top w:val="nil"/>
              <w:left w:val="nil"/>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50900020340</w:t>
            </w:r>
          </w:p>
        </w:tc>
        <w:tc>
          <w:tcPr>
            <w:tcW w:w="2410" w:type="dxa"/>
            <w:tcBorders>
              <w:top w:val="nil"/>
              <w:left w:val="nil"/>
              <w:bottom w:val="single" w:sz="4" w:space="0" w:color="auto"/>
              <w:right w:val="single" w:sz="4" w:space="0" w:color="auto"/>
            </w:tcBorders>
            <w:noWrap/>
            <w:vAlign w:val="bottom"/>
            <w:hideMark/>
          </w:tcPr>
          <w:p w:rsidR="00B35FF5" w:rsidRDefault="00B35FF5">
            <w:pPr>
              <w:rPr>
                <w:sz w:val="24"/>
                <w:szCs w:val="24"/>
              </w:rPr>
            </w:pPr>
            <w:r>
              <w:rPr>
                <w:sz w:val="24"/>
                <w:szCs w:val="24"/>
              </w:rPr>
              <w:t>0.065</w:t>
            </w:r>
          </w:p>
        </w:tc>
      </w:tr>
      <w:tr w:rsidR="00B35FF5" w:rsidTr="00B35FF5">
        <w:trPr>
          <w:trHeight w:val="300"/>
        </w:trPr>
        <w:tc>
          <w:tcPr>
            <w:tcW w:w="846" w:type="dxa"/>
            <w:tcBorders>
              <w:top w:val="nil"/>
              <w:left w:val="single" w:sz="4" w:space="0" w:color="auto"/>
              <w:bottom w:val="single" w:sz="4" w:space="0" w:color="auto"/>
              <w:right w:val="single" w:sz="4" w:space="0" w:color="auto"/>
            </w:tcBorders>
          </w:tcPr>
          <w:p w:rsidR="00B35FF5" w:rsidRDefault="00B35FF5">
            <w:pPr>
              <w:rPr>
                <w:color w:val="000000"/>
                <w:sz w:val="24"/>
                <w:szCs w:val="24"/>
              </w:rPr>
            </w:pPr>
          </w:p>
        </w:tc>
        <w:tc>
          <w:tcPr>
            <w:tcW w:w="2864" w:type="dxa"/>
            <w:tcBorders>
              <w:top w:val="nil"/>
              <w:left w:val="single" w:sz="4" w:space="0" w:color="auto"/>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Stradu pagasts</w:t>
            </w:r>
          </w:p>
        </w:tc>
        <w:tc>
          <w:tcPr>
            <w:tcW w:w="2664" w:type="dxa"/>
            <w:tcBorders>
              <w:top w:val="nil"/>
              <w:left w:val="nil"/>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50900020343</w:t>
            </w:r>
          </w:p>
        </w:tc>
        <w:tc>
          <w:tcPr>
            <w:tcW w:w="2410" w:type="dxa"/>
            <w:tcBorders>
              <w:top w:val="nil"/>
              <w:left w:val="nil"/>
              <w:bottom w:val="single" w:sz="4" w:space="0" w:color="auto"/>
              <w:right w:val="single" w:sz="4" w:space="0" w:color="auto"/>
            </w:tcBorders>
            <w:noWrap/>
            <w:vAlign w:val="bottom"/>
            <w:hideMark/>
          </w:tcPr>
          <w:p w:rsidR="00B35FF5" w:rsidRDefault="00B35FF5">
            <w:pPr>
              <w:rPr>
                <w:sz w:val="24"/>
                <w:szCs w:val="24"/>
              </w:rPr>
            </w:pPr>
            <w:r>
              <w:rPr>
                <w:sz w:val="24"/>
                <w:szCs w:val="24"/>
              </w:rPr>
              <w:t>0.1</w:t>
            </w:r>
          </w:p>
        </w:tc>
      </w:tr>
      <w:tr w:rsidR="00B35FF5" w:rsidTr="00B35FF5">
        <w:trPr>
          <w:trHeight w:val="300"/>
        </w:trPr>
        <w:tc>
          <w:tcPr>
            <w:tcW w:w="846" w:type="dxa"/>
            <w:tcBorders>
              <w:top w:val="nil"/>
              <w:left w:val="single" w:sz="4" w:space="0" w:color="auto"/>
              <w:bottom w:val="single" w:sz="4" w:space="0" w:color="auto"/>
              <w:right w:val="single" w:sz="4" w:space="0" w:color="auto"/>
            </w:tcBorders>
          </w:tcPr>
          <w:p w:rsidR="00B35FF5" w:rsidRDefault="00B35FF5">
            <w:pPr>
              <w:rPr>
                <w:color w:val="000000"/>
                <w:sz w:val="24"/>
                <w:szCs w:val="24"/>
              </w:rPr>
            </w:pPr>
          </w:p>
        </w:tc>
        <w:tc>
          <w:tcPr>
            <w:tcW w:w="2864" w:type="dxa"/>
            <w:tcBorders>
              <w:top w:val="nil"/>
              <w:left w:val="single" w:sz="4" w:space="0" w:color="auto"/>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Stradu pagasts</w:t>
            </w:r>
          </w:p>
        </w:tc>
        <w:tc>
          <w:tcPr>
            <w:tcW w:w="2664" w:type="dxa"/>
            <w:tcBorders>
              <w:top w:val="nil"/>
              <w:left w:val="nil"/>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50900020346</w:t>
            </w:r>
          </w:p>
        </w:tc>
        <w:tc>
          <w:tcPr>
            <w:tcW w:w="2410" w:type="dxa"/>
            <w:tcBorders>
              <w:top w:val="nil"/>
              <w:left w:val="nil"/>
              <w:bottom w:val="single" w:sz="4" w:space="0" w:color="auto"/>
              <w:right w:val="single" w:sz="4" w:space="0" w:color="auto"/>
            </w:tcBorders>
            <w:noWrap/>
            <w:vAlign w:val="bottom"/>
            <w:hideMark/>
          </w:tcPr>
          <w:p w:rsidR="00B35FF5" w:rsidRDefault="00B35FF5">
            <w:pPr>
              <w:rPr>
                <w:sz w:val="24"/>
                <w:szCs w:val="24"/>
              </w:rPr>
            </w:pPr>
            <w:r>
              <w:rPr>
                <w:sz w:val="24"/>
                <w:szCs w:val="24"/>
              </w:rPr>
              <w:t>0.065</w:t>
            </w:r>
          </w:p>
        </w:tc>
      </w:tr>
      <w:tr w:rsidR="00B35FF5" w:rsidTr="00B35FF5">
        <w:trPr>
          <w:trHeight w:val="300"/>
        </w:trPr>
        <w:tc>
          <w:tcPr>
            <w:tcW w:w="846" w:type="dxa"/>
            <w:tcBorders>
              <w:top w:val="nil"/>
              <w:left w:val="single" w:sz="4" w:space="0" w:color="auto"/>
              <w:bottom w:val="single" w:sz="4" w:space="0" w:color="auto"/>
              <w:right w:val="single" w:sz="4" w:space="0" w:color="auto"/>
            </w:tcBorders>
          </w:tcPr>
          <w:p w:rsidR="00B35FF5" w:rsidRDefault="00B35FF5">
            <w:pPr>
              <w:rPr>
                <w:color w:val="000000"/>
                <w:sz w:val="24"/>
                <w:szCs w:val="24"/>
              </w:rPr>
            </w:pPr>
          </w:p>
        </w:tc>
        <w:tc>
          <w:tcPr>
            <w:tcW w:w="2864" w:type="dxa"/>
            <w:tcBorders>
              <w:top w:val="nil"/>
              <w:left w:val="single" w:sz="4" w:space="0" w:color="auto"/>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Stradu pagasts</w:t>
            </w:r>
          </w:p>
        </w:tc>
        <w:tc>
          <w:tcPr>
            <w:tcW w:w="2664" w:type="dxa"/>
            <w:tcBorders>
              <w:top w:val="nil"/>
              <w:left w:val="nil"/>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50900020347</w:t>
            </w:r>
          </w:p>
        </w:tc>
        <w:tc>
          <w:tcPr>
            <w:tcW w:w="2410" w:type="dxa"/>
            <w:tcBorders>
              <w:top w:val="nil"/>
              <w:left w:val="nil"/>
              <w:bottom w:val="single" w:sz="4" w:space="0" w:color="auto"/>
              <w:right w:val="single" w:sz="4" w:space="0" w:color="auto"/>
            </w:tcBorders>
            <w:noWrap/>
            <w:vAlign w:val="bottom"/>
            <w:hideMark/>
          </w:tcPr>
          <w:p w:rsidR="00B35FF5" w:rsidRDefault="00B35FF5">
            <w:pPr>
              <w:rPr>
                <w:sz w:val="24"/>
                <w:szCs w:val="24"/>
              </w:rPr>
            </w:pPr>
            <w:r>
              <w:rPr>
                <w:sz w:val="24"/>
                <w:szCs w:val="24"/>
              </w:rPr>
              <w:t>0.09</w:t>
            </w:r>
          </w:p>
        </w:tc>
      </w:tr>
      <w:tr w:rsidR="00B35FF5" w:rsidTr="00B35FF5">
        <w:trPr>
          <w:trHeight w:val="300"/>
        </w:trPr>
        <w:tc>
          <w:tcPr>
            <w:tcW w:w="846" w:type="dxa"/>
            <w:tcBorders>
              <w:top w:val="nil"/>
              <w:left w:val="single" w:sz="4" w:space="0" w:color="auto"/>
              <w:bottom w:val="single" w:sz="4" w:space="0" w:color="auto"/>
              <w:right w:val="single" w:sz="4" w:space="0" w:color="auto"/>
            </w:tcBorders>
          </w:tcPr>
          <w:p w:rsidR="00B35FF5" w:rsidRDefault="00B35FF5">
            <w:pPr>
              <w:rPr>
                <w:color w:val="000000"/>
                <w:sz w:val="24"/>
                <w:szCs w:val="24"/>
              </w:rPr>
            </w:pPr>
          </w:p>
        </w:tc>
        <w:tc>
          <w:tcPr>
            <w:tcW w:w="2864" w:type="dxa"/>
            <w:tcBorders>
              <w:top w:val="nil"/>
              <w:left w:val="single" w:sz="4" w:space="0" w:color="auto"/>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Stradu pagasts</w:t>
            </w:r>
          </w:p>
        </w:tc>
        <w:tc>
          <w:tcPr>
            <w:tcW w:w="2664" w:type="dxa"/>
            <w:tcBorders>
              <w:top w:val="nil"/>
              <w:left w:val="nil"/>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50900020358</w:t>
            </w:r>
          </w:p>
        </w:tc>
        <w:tc>
          <w:tcPr>
            <w:tcW w:w="2410" w:type="dxa"/>
            <w:tcBorders>
              <w:top w:val="nil"/>
              <w:left w:val="nil"/>
              <w:bottom w:val="single" w:sz="4" w:space="0" w:color="auto"/>
              <w:right w:val="single" w:sz="4" w:space="0" w:color="auto"/>
            </w:tcBorders>
            <w:noWrap/>
            <w:vAlign w:val="bottom"/>
            <w:hideMark/>
          </w:tcPr>
          <w:p w:rsidR="00B35FF5" w:rsidRDefault="00B35FF5">
            <w:pPr>
              <w:rPr>
                <w:sz w:val="24"/>
                <w:szCs w:val="24"/>
              </w:rPr>
            </w:pPr>
            <w:r>
              <w:rPr>
                <w:sz w:val="24"/>
                <w:szCs w:val="24"/>
              </w:rPr>
              <w:t>0.065</w:t>
            </w:r>
          </w:p>
        </w:tc>
      </w:tr>
      <w:tr w:rsidR="00B35FF5" w:rsidTr="00B35FF5">
        <w:trPr>
          <w:trHeight w:val="300"/>
        </w:trPr>
        <w:tc>
          <w:tcPr>
            <w:tcW w:w="846" w:type="dxa"/>
            <w:tcBorders>
              <w:top w:val="nil"/>
              <w:left w:val="single" w:sz="4" w:space="0" w:color="auto"/>
              <w:bottom w:val="single" w:sz="4" w:space="0" w:color="auto"/>
              <w:right w:val="single" w:sz="4" w:space="0" w:color="auto"/>
            </w:tcBorders>
          </w:tcPr>
          <w:p w:rsidR="00B35FF5" w:rsidRDefault="00B35FF5">
            <w:pPr>
              <w:rPr>
                <w:color w:val="000000"/>
                <w:sz w:val="24"/>
                <w:szCs w:val="24"/>
              </w:rPr>
            </w:pPr>
          </w:p>
        </w:tc>
        <w:tc>
          <w:tcPr>
            <w:tcW w:w="2864" w:type="dxa"/>
            <w:tcBorders>
              <w:top w:val="nil"/>
              <w:left w:val="single" w:sz="4" w:space="0" w:color="auto"/>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Stradu pagasts</w:t>
            </w:r>
          </w:p>
        </w:tc>
        <w:tc>
          <w:tcPr>
            <w:tcW w:w="2664" w:type="dxa"/>
            <w:tcBorders>
              <w:top w:val="nil"/>
              <w:left w:val="nil"/>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50900020363</w:t>
            </w:r>
          </w:p>
        </w:tc>
        <w:tc>
          <w:tcPr>
            <w:tcW w:w="2410" w:type="dxa"/>
            <w:tcBorders>
              <w:top w:val="nil"/>
              <w:left w:val="nil"/>
              <w:bottom w:val="single" w:sz="4" w:space="0" w:color="auto"/>
              <w:right w:val="single" w:sz="4" w:space="0" w:color="auto"/>
            </w:tcBorders>
            <w:noWrap/>
            <w:vAlign w:val="bottom"/>
            <w:hideMark/>
          </w:tcPr>
          <w:p w:rsidR="00B35FF5" w:rsidRDefault="00B35FF5">
            <w:pPr>
              <w:rPr>
                <w:sz w:val="24"/>
                <w:szCs w:val="24"/>
              </w:rPr>
            </w:pPr>
            <w:r>
              <w:rPr>
                <w:sz w:val="24"/>
                <w:szCs w:val="24"/>
              </w:rPr>
              <w:t>0.065</w:t>
            </w:r>
          </w:p>
        </w:tc>
      </w:tr>
      <w:tr w:rsidR="00B35FF5" w:rsidTr="00B35FF5">
        <w:trPr>
          <w:trHeight w:val="300"/>
        </w:trPr>
        <w:tc>
          <w:tcPr>
            <w:tcW w:w="846" w:type="dxa"/>
            <w:tcBorders>
              <w:top w:val="nil"/>
              <w:left w:val="single" w:sz="4" w:space="0" w:color="auto"/>
              <w:bottom w:val="single" w:sz="4" w:space="0" w:color="auto"/>
              <w:right w:val="single" w:sz="4" w:space="0" w:color="auto"/>
            </w:tcBorders>
          </w:tcPr>
          <w:p w:rsidR="00B35FF5" w:rsidRDefault="00B35FF5">
            <w:pPr>
              <w:rPr>
                <w:color w:val="000000"/>
                <w:sz w:val="24"/>
                <w:szCs w:val="24"/>
              </w:rPr>
            </w:pPr>
          </w:p>
        </w:tc>
        <w:tc>
          <w:tcPr>
            <w:tcW w:w="2864" w:type="dxa"/>
            <w:tcBorders>
              <w:top w:val="nil"/>
              <w:left w:val="single" w:sz="4" w:space="0" w:color="auto"/>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Stradu pagasts</w:t>
            </w:r>
          </w:p>
        </w:tc>
        <w:tc>
          <w:tcPr>
            <w:tcW w:w="2664" w:type="dxa"/>
            <w:tcBorders>
              <w:top w:val="nil"/>
              <w:left w:val="nil"/>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50900020365</w:t>
            </w:r>
          </w:p>
        </w:tc>
        <w:tc>
          <w:tcPr>
            <w:tcW w:w="2410" w:type="dxa"/>
            <w:tcBorders>
              <w:top w:val="nil"/>
              <w:left w:val="nil"/>
              <w:bottom w:val="single" w:sz="4" w:space="0" w:color="auto"/>
              <w:right w:val="single" w:sz="4" w:space="0" w:color="auto"/>
            </w:tcBorders>
            <w:noWrap/>
            <w:vAlign w:val="bottom"/>
            <w:hideMark/>
          </w:tcPr>
          <w:p w:rsidR="00B35FF5" w:rsidRDefault="00B35FF5">
            <w:pPr>
              <w:rPr>
                <w:sz w:val="24"/>
                <w:szCs w:val="24"/>
              </w:rPr>
            </w:pPr>
            <w:r>
              <w:rPr>
                <w:sz w:val="24"/>
                <w:szCs w:val="24"/>
              </w:rPr>
              <w:t>0.065</w:t>
            </w:r>
          </w:p>
        </w:tc>
      </w:tr>
      <w:tr w:rsidR="00B35FF5" w:rsidTr="00B35FF5">
        <w:trPr>
          <w:trHeight w:val="300"/>
        </w:trPr>
        <w:tc>
          <w:tcPr>
            <w:tcW w:w="846" w:type="dxa"/>
            <w:tcBorders>
              <w:top w:val="nil"/>
              <w:left w:val="single" w:sz="4" w:space="0" w:color="auto"/>
              <w:bottom w:val="single" w:sz="4" w:space="0" w:color="auto"/>
              <w:right w:val="single" w:sz="4" w:space="0" w:color="auto"/>
            </w:tcBorders>
          </w:tcPr>
          <w:p w:rsidR="00B35FF5" w:rsidRDefault="00B35FF5">
            <w:pPr>
              <w:rPr>
                <w:color w:val="000000"/>
                <w:sz w:val="24"/>
                <w:szCs w:val="24"/>
              </w:rPr>
            </w:pPr>
          </w:p>
        </w:tc>
        <w:tc>
          <w:tcPr>
            <w:tcW w:w="2864" w:type="dxa"/>
            <w:tcBorders>
              <w:top w:val="nil"/>
              <w:left w:val="single" w:sz="4" w:space="0" w:color="auto"/>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Stradu pagasts</w:t>
            </w:r>
          </w:p>
        </w:tc>
        <w:tc>
          <w:tcPr>
            <w:tcW w:w="2664" w:type="dxa"/>
            <w:tcBorders>
              <w:top w:val="nil"/>
              <w:left w:val="nil"/>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50900020372</w:t>
            </w:r>
          </w:p>
        </w:tc>
        <w:tc>
          <w:tcPr>
            <w:tcW w:w="2410" w:type="dxa"/>
            <w:tcBorders>
              <w:top w:val="nil"/>
              <w:left w:val="nil"/>
              <w:bottom w:val="single" w:sz="4" w:space="0" w:color="auto"/>
              <w:right w:val="single" w:sz="4" w:space="0" w:color="auto"/>
            </w:tcBorders>
            <w:noWrap/>
            <w:vAlign w:val="bottom"/>
            <w:hideMark/>
          </w:tcPr>
          <w:p w:rsidR="00B35FF5" w:rsidRDefault="00B35FF5">
            <w:pPr>
              <w:rPr>
                <w:sz w:val="24"/>
                <w:szCs w:val="24"/>
              </w:rPr>
            </w:pPr>
            <w:r>
              <w:rPr>
                <w:sz w:val="24"/>
                <w:szCs w:val="24"/>
              </w:rPr>
              <w:t>0.065</w:t>
            </w:r>
          </w:p>
        </w:tc>
      </w:tr>
      <w:tr w:rsidR="00B35FF5" w:rsidTr="00B35FF5">
        <w:trPr>
          <w:trHeight w:val="300"/>
        </w:trPr>
        <w:tc>
          <w:tcPr>
            <w:tcW w:w="846" w:type="dxa"/>
            <w:tcBorders>
              <w:top w:val="nil"/>
              <w:left w:val="single" w:sz="4" w:space="0" w:color="auto"/>
              <w:bottom w:val="single" w:sz="4" w:space="0" w:color="auto"/>
              <w:right w:val="single" w:sz="4" w:space="0" w:color="auto"/>
            </w:tcBorders>
          </w:tcPr>
          <w:p w:rsidR="00B35FF5" w:rsidRDefault="00B35FF5">
            <w:pPr>
              <w:rPr>
                <w:color w:val="000000"/>
                <w:sz w:val="24"/>
                <w:szCs w:val="24"/>
              </w:rPr>
            </w:pPr>
          </w:p>
        </w:tc>
        <w:tc>
          <w:tcPr>
            <w:tcW w:w="2864" w:type="dxa"/>
            <w:tcBorders>
              <w:top w:val="nil"/>
              <w:left w:val="single" w:sz="4" w:space="0" w:color="auto"/>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Stradu pagasts</w:t>
            </w:r>
          </w:p>
        </w:tc>
        <w:tc>
          <w:tcPr>
            <w:tcW w:w="2664" w:type="dxa"/>
            <w:tcBorders>
              <w:top w:val="nil"/>
              <w:left w:val="nil"/>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50900020386</w:t>
            </w:r>
          </w:p>
        </w:tc>
        <w:tc>
          <w:tcPr>
            <w:tcW w:w="2410" w:type="dxa"/>
            <w:tcBorders>
              <w:top w:val="nil"/>
              <w:left w:val="nil"/>
              <w:bottom w:val="single" w:sz="4" w:space="0" w:color="auto"/>
              <w:right w:val="single" w:sz="4" w:space="0" w:color="auto"/>
            </w:tcBorders>
            <w:noWrap/>
            <w:vAlign w:val="bottom"/>
            <w:hideMark/>
          </w:tcPr>
          <w:p w:rsidR="00B35FF5" w:rsidRDefault="00B35FF5">
            <w:pPr>
              <w:rPr>
                <w:sz w:val="24"/>
                <w:szCs w:val="24"/>
              </w:rPr>
            </w:pPr>
            <w:r>
              <w:rPr>
                <w:sz w:val="24"/>
                <w:szCs w:val="24"/>
              </w:rPr>
              <w:t>0.093</w:t>
            </w:r>
          </w:p>
        </w:tc>
      </w:tr>
      <w:tr w:rsidR="00B35FF5" w:rsidTr="00B35FF5">
        <w:trPr>
          <w:trHeight w:val="300"/>
        </w:trPr>
        <w:tc>
          <w:tcPr>
            <w:tcW w:w="846" w:type="dxa"/>
            <w:tcBorders>
              <w:top w:val="nil"/>
              <w:left w:val="single" w:sz="4" w:space="0" w:color="auto"/>
              <w:bottom w:val="single" w:sz="4" w:space="0" w:color="auto"/>
              <w:right w:val="single" w:sz="4" w:space="0" w:color="auto"/>
            </w:tcBorders>
          </w:tcPr>
          <w:p w:rsidR="00B35FF5" w:rsidRDefault="00B35FF5">
            <w:pPr>
              <w:rPr>
                <w:color w:val="000000"/>
                <w:sz w:val="24"/>
                <w:szCs w:val="24"/>
              </w:rPr>
            </w:pPr>
          </w:p>
        </w:tc>
        <w:tc>
          <w:tcPr>
            <w:tcW w:w="2864" w:type="dxa"/>
            <w:tcBorders>
              <w:top w:val="nil"/>
              <w:left w:val="single" w:sz="4" w:space="0" w:color="auto"/>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Tirzas pagasts</w:t>
            </w:r>
          </w:p>
        </w:tc>
        <w:tc>
          <w:tcPr>
            <w:tcW w:w="2664" w:type="dxa"/>
            <w:tcBorders>
              <w:top w:val="nil"/>
              <w:left w:val="nil"/>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50940010049</w:t>
            </w:r>
          </w:p>
        </w:tc>
        <w:tc>
          <w:tcPr>
            <w:tcW w:w="2410" w:type="dxa"/>
            <w:tcBorders>
              <w:top w:val="nil"/>
              <w:left w:val="nil"/>
              <w:bottom w:val="single" w:sz="4" w:space="0" w:color="auto"/>
              <w:right w:val="single" w:sz="4" w:space="0" w:color="auto"/>
            </w:tcBorders>
            <w:noWrap/>
            <w:vAlign w:val="bottom"/>
            <w:hideMark/>
          </w:tcPr>
          <w:p w:rsidR="00B35FF5" w:rsidRDefault="00B35FF5">
            <w:pPr>
              <w:rPr>
                <w:sz w:val="24"/>
                <w:szCs w:val="24"/>
              </w:rPr>
            </w:pPr>
            <w:r>
              <w:rPr>
                <w:sz w:val="24"/>
                <w:szCs w:val="24"/>
              </w:rPr>
              <w:t>38.01</w:t>
            </w:r>
          </w:p>
        </w:tc>
      </w:tr>
      <w:tr w:rsidR="00B35FF5" w:rsidTr="00B35FF5">
        <w:trPr>
          <w:trHeight w:val="300"/>
        </w:trPr>
        <w:tc>
          <w:tcPr>
            <w:tcW w:w="846" w:type="dxa"/>
            <w:tcBorders>
              <w:top w:val="nil"/>
              <w:left w:val="single" w:sz="4" w:space="0" w:color="auto"/>
              <w:bottom w:val="single" w:sz="4" w:space="0" w:color="auto"/>
              <w:right w:val="single" w:sz="4" w:space="0" w:color="auto"/>
            </w:tcBorders>
          </w:tcPr>
          <w:p w:rsidR="00B35FF5" w:rsidRDefault="00B35FF5">
            <w:pPr>
              <w:rPr>
                <w:color w:val="000000"/>
                <w:sz w:val="24"/>
                <w:szCs w:val="24"/>
              </w:rPr>
            </w:pPr>
          </w:p>
        </w:tc>
        <w:tc>
          <w:tcPr>
            <w:tcW w:w="2864" w:type="dxa"/>
            <w:tcBorders>
              <w:top w:val="nil"/>
              <w:left w:val="single" w:sz="4" w:space="0" w:color="auto"/>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Tirzas pagasts</w:t>
            </w:r>
          </w:p>
        </w:tc>
        <w:tc>
          <w:tcPr>
            <w:tcW w:w="2664" w:type="dxa"/>
            <w:tcBorders>
              <w:top w:val="nil"/>
              <w:left w:val="nil"/>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50940040093</w:t>
            </w:r>
          </w:p>
        </w:tc>
        <w:tc>
          <w:tcPr>
            <w:tcW w:w="2410" w:type="dxa"/>
            <w:tcBorders>
              <w:top w:val="nil"/>
              <w:left w:val="nil"/>
              <w:bottom w:val="single" w:sz="4" w:space="0" w:color="auto"/>
              <w:right w:val="single" w:sz="4" w:space="0" w:color="auto"/>
            </w:tcBorders>
            <w:noWrap/>
            <w:vAlign w:val="bottom"/>
            <w:hideMark/>
          </w:tcPr>
          <w:p w:rsidR="00B35FF5" w:rsidRDefault="00B35FF5">
            <w:pPr>
              <w:rPr>
                <w:sz w:val="24"/>
                <w:szCs w:val="24"/>
              </w:rPr>
            </w:pPr>
            <w:r>
              <w:rPr>
                <w:sz w:val="24"/>
                <w:szCs w:val="24"/>
              </w:rPr>
              <w:t>2.89</w:t>
            </w:r>
          </w:p>
        </w:tc>
      </w:tr>
      <w:tr w:rsidR="00B35FF5" w:rsidTr="00B35FF5">
        <w:trPr>
          <w:trHeight w:val="300"/>
        </w:trPr>
        <w:tc>
          <w:tcPr>
            <w:tcW w:w="846" w:type="dxa"/>
            <w:tcBorders>
              <w:top w:val="nil"/>
              <w:left w:val="single" w:sz="4" w:space="0" w:color="auto"/>
              <w:bottom w:val="single" w:sz="4" w:space="0" w:color="auto"/>
              <w:right w:val="single" w:sz="4" w:space="0" w:color="auto"/>
            </w:tcBorders>
          </w:tcPr>
          <w:p w:rsidR="00B35FF5" w:rsidRDefault="00B35FF5">
            <w:pPr>
              <w:rPr>
                <w:color w:val="000000"/>
                <w:sz w:val="24"/>
                <w:szCs w:val="24"/>
              </w:rPr>
            </w:pPr>
          </w:p>
        </w:tc>
        <w:tc>
          <w:tcPr>
            <w:tcW w:w="2864" w:type="dxa"/>
            <w:tcBorders>
              <w:top w:val="nil"/>
              <w:left w:val="single" w:sz="4" w:space="0" w:color="auto"/>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Tirzas pagasts</w:t>
            </w:r>
          </w:p>
        </w:tc>
        <w:tc>
          <w:tcPr>
            <w:tcW w:w="2664" w:type="dxa"/>
            <w:tcBorders>
              <w:top w:val="nil"/>
              <w:left w:val="nil"/>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50940040185</w:t>
            </w:r>
          </w:p>
        </w:tc>
        <w:tc>
          <w:tcPr>
            <w:tcW w:w="2410" w:type="dxa"/>
            <w:tcBorders>
              <w:top w:val="nil"/>
              <w:left w:val="nil"/>
              <w:bottom w:val="single" w:sz="4" w:space="0" w:color="auto"/>
              <w:right w:val="single" w:sz="4" w:space="0" w:color="auto"/>
            </w:tcBorders>
            <w:noWrap/>
            <w:vAlign w:val="bottom"/>
            <w:hideMark/>
          </w:tcPr>
          <w:p w:rsidR="00B35FF5" w:rsidRDefault="00B35FF5">
            <w:pPr>
              <w:rPr>
                <w:sz w:val="24"/>
                <w:szCs w:val="24"/>
              </w:rPr>
            </w:pPr>
            <w:r>
              <w:rPr>
                <w:sz w:val="24"/>
                <w:szCs w:val="24"/>
              </w:rPr>
              <w:t>0.49</w:t>
            </w:r>
          </w:p>
        </w:tc>
      </w:tr>
      <w:tr w:rsidR="00B35FF5" w:rsidTr="00B35FF5">
        <w:trPr>
          <w:trHeight w:val="300"/>
        </w:trPr>
        <w:tc>
          <w:tcPr>
            <w:tcW w:w="846" w:type="dxa"/>
            <w:tcBorders>
              <w:top w:val="nil"/>
              <w:left w:val="single" w:sz="4" w:space="0" w:color="auto"/>
              <w:bottom w:val="single" w:sz="4" w:space="0" w:color="auto"/>
              <w:right w:val="single" w:sz="4" w:space="0" w:color="auto"/>
            </w:tcBorders>
          </w:tcPr>
          <w:p w:rsidR="00B35FF5" w:rsidRDefault="00B35FF5">
            <w:pPr>
              <w:rPr>
                <w:color w:val="000000"/>
                <w:sz w:val="24"/>
                <w:szCs w:val="24"/>
              </w:rPr>
            </w:pPr>
          </w:p>
        </w:tc>
        <w:tc>
          <w:tcPr>
            <w:tcW w:w="2864" w:type="dxa"/>
            <w:tcBorders>
              <w:top w:val="nil"/>
              <w:left w:val="single" w:sz="4" w:space="0" w:color="auto"/>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Tirzas pagasts</w:t>
            </w:r>
          </w:p>
        </w:tc>
        <w:tc>
          <w:tcPr>
            <w:tcW w:w="2664" w:type="dxa"/>
            <w:tcBorders>
              <w:top w:val="nil"/>
              <w:left w:val="nil"/>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50940050111</w:t>
            </w:r>
          </w:p>
        </w:tc>
        <w:tc>
          <w:tcPr>
            <w:tcW w:w="2410" w:type="dxa"/>
            <w:tcBorders>
              <w:top w:val="nil"/>
              <w:left w:val="nil"/>
              <w:bottom w:val="single" w:sz="4" w:space="0" w:color="auto"/>
              <w:right w:val="single" w:sz="4" w:space="0" w:color="auto"/>
            </w:tcBorders>
            <w:noWrap/>
            <w:vAlign w:val="bottom"/>
            <w:hideMark/>
          </w:tcPr>
          <w:p w:rsidR="00B35FF5" w:rsidRDefault="00B35FF5">
            <w:pPr>
              <w:rPr>
                <w:sz w:val="24"/>
                <w:szCs w:val="24"/>
              </w:rPr>
            </w:pPr>
            <w:r>
              <w:rPr>
                <w:sz w:val="24"/>
                <w:szCs w:val="24"/>
              </w:rPr>
              <w:t>6.0</w:t>
            </w:r>
          </w:p>
        </w:tc>
      </w:tr>
      <w:tr w:rsidR="00B35FF5" w:rsidTr="00B35FF5">
        <w:trPr>
          <w:trHeight w:val="300"/>
        </w:trPr>
        <w:tc>
          <w:tcPr>
            <w:tcW w:w="846" w:type="dxa"/>
            <w:tcBorders>
              <w:top w:val="nil"/>
              <w:left w:val="single" w:sz="4" w:space="0" w:color="auto"/>
              <w:bottom w:val="single" w:sz="4" w:space="0" w:color="auto"/>
              <w:right w:val="single" w:sz="4" w:space="0" w:color="auto"/>
            </w:tcBorders>
          </w:tcPr>
          <w:p w:rsidR="00B35FF5" w:rsidRDefault="00B35FF5">
            <w:pPr>
              <w:rPr>
                <w:color w:val="000000"/>
                <w:sz w:val="24"/>
                <w:szCs w:val="24"/>
              </w:rPr>
            </w:pPr>
          </w:p>
        </w:tc>
        <w:tc>
          <w:tcPr>
            <w:tcW w:w="2864" w:type="dxa"/>
            <w:tcBorders>
              <w:top w:val="nil"/>
              <w:left w:val="single" w:sz="4" w:space="0" w:color="auto"/>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Tirzas pagasts</w:t>
            </w:r>
          </w:p>
        </w:tc>
        <w:tc>
          <w:tcPr>
            <w:tcW w:w="2664" w:type="dxa"/>
            <w:tcBorders>
              <w:top w:val="nil"/>
              <w:left w:val="nil"/>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50940050123</w:t>
            </w:r>
          </w:p>
        </w:tc>
        <w:tc>
          <w:tcPr>
            <w:tcW w:w="2410" w:type="dxa"/>
            <w:tcBorders>
              <w:top w:val="nil"/>
              <w:left w:val="nil"/>
              <w:bottom w:val="single" w:sz="4" w:space="0" w:color="auto"/>
              <w:right w:val="single" w:sz="4" w:space="0" w:color="auto"/>
            </w:tcBorders>
            <w:noWrap/>
            <w:vAlign w:val="bottom"/>
            <w:hideMark/>
          </w:tcPr>
          <w:p w:rsidR="00B35FF5" w:rsidRDefault="00B35FF5">
            <w:pPr>
              <w:rPr>
                <w:sz w:val="24"/>
                <w:szCs w:val="24"/>
              </w:rPr>
            </w:pPr>
            <w:r>
              <w:rPr>
                <w:sz w:val="24"/>
                <w:szCs w:val="24"/>
              </w:rPr>
              <w:t>0.8</w:t>
            </w:r>
          </w:p>
        </w:tc>
      </w:tr>
      <w:tr w:rsidR="00B35FF5" w:rsidTr="00B35FF5">
        <w:trPr>
          <w:trHeight w:val="300"/>
        </w:trPr>
        <w:tc>
          <w:tcPr>
            <w:tcW w:w="846" w:type="dxa"/>
            <w:tcBorders>
              <w:top w:val="nil"/>
              <w:left w:val="single" w:sz="4" w:space="0" w:color="auto"/>
              <w:bottom w:val="single" w:sz="4" w:space="0" w:color="auto"/>
              <w:right w:val="single" w:sz="4" w:space="0" w:color="auto"/>
            </w:tcBorders>
          </w:tcPr>
          <w:p w:rsidR="00B35FF5" w:rsidRDefault="00B35FF5">
            <w:pPr>
              <w:rPr>
                <w:color w:val="000000"/>
                <w:sz w:val="24"/>
                <w:szCs w:val="24"/>
              </w:rPr>
            </w:pPr>
          </w:p>
        </w:tc>
        <w:tc>
          <w:tcPr>
            <w:tcW w:w="2864" w:type="dxa"/>
            <w:tcBorders>
              <w:top w:val="nil"/>
              <w:left w:val="single" w:sz="4" w:space="0" w:color="auto"/>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Tirzas pagasts</w:t>
            </w:r>
          </w:p>
        </w:tc>
        <w:tc>
          <w:tcPr>
            <w:tcW w:w="2664" w:type="dxa"/>
            <w:tcBorders>
              <w:top w:val="nil"/>
              <w:left w:val="nil"/>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50940060042</w:t>
            </w:r>
          </w:p>
        </w:tc>
        <w:tc>
          <w:tcPr>
            <w:tcW w:w="2410" w:type="dxa"/>
            <w:tcBorders>
              <w:top w:val="nil"/>
              <w:left w:val="nil"/>
              <w:bottom w:val="single" w:sz="4" w:space="0" w:color="auto"/>
              <w:right w:val="single" w:sz="4" w:space="0" w:color="auto"/>
            </w:tcBorders>
            <w:noWrap/>
            <w:vAlign w:val="bottom"/>
            <w:hideMark/>
          </w:tcPr>
          <w:p w:rsidR="00B35FF5" w:rsidRDefault="00B35FF5">
            <w:pPr>
              <w:rPr>
                <w:sz w:val="24"/>
                <w:szCs w:val="24"/>
              </w:rPr>
            </w:pPr>
            <w:r>
              <w:rPr>
                <w:sz w:val="24"/>
                <w:szCs w:val="24"/>
              </w:rPr>
              <w:t>2.3</w:t>
            </w:r>
          </w:p>
        </w:tc>
      </w:tr>
      <w:tr w:rsidR="00B35FF5" w:rsidTr="00B35FF5">
        <w:trPr>
          <w:trHeight w:val="300"/>
        </w:trPr>
        <w:tc>
          <w:tcPr>
            <w:tcW w:w="846" w:type="dxa"/>
            <w:tcBorders>
              <w:top w:val="nil"/>
              <w:left w:val="single" w:sz="4" w:space="0" w:color="auto"/>
              <w:bottom w:val="single" w:sz="4" w:space="0" w:color="auto"/>
              <w:right w:val="single" w:sz="4" w:space="0" w:color="auto"/>
            </w:tcBorders>
          </w:tcPr>
          <w:p w:rsidR="00B35FF5" w:rsidRDefault="00B35FF5">
            <w:pPr>
              <w:rPr>
                <w:color w:val="000000"/>
                <w:sz w:val="24"/>
                <w:szCs w:val="24"/>
              </w:rPr>
            </w:pPr>
          </w:p>
        </w:tc>
        <w:tc>
          <w:tcPr>
            <w:tcW w:w="2864" w:type="dxa"/>
            <w:tcBorders>
              <w:top w:val="nil"/>
              <w:left w:val="single" w:sz="4" w:space="0" w:color="auto"/>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Tirzas pagasts</w:t>
            </w:r>
          </w:p>
        </w:tc>
        <w:tc>
          <w:tcPr>
            <w:tcW w:w="2664" w:type="dxa"/>
            <w:tcBorders>
              <w:top w:val="nil"/>
              <w:left w:val="nil"/>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50940070053</w:t>
            </w:r>
          </w:p>
        </w:tc>
        <w:tc>
          <w:tcPr>
            <w:tcW w:w="2410" w:type="dxa"/>
            <w:tcBorders>
              <w:top w:val="nil"/>
              <w:left w:val="nil"/>
              <w:bottom w:val="single" w:sz="4" w:space="0" w:color="auto"/>
              <w:right w:val="single" w:sz="4" w:space="0" w:color="auto"/>
            </w:tcBorders>
            <w:noWrap/>
            <w:vAlign w:val="bottom"/>
            <w:hideMark/>
          </w:tcPr>
          <w:p w:rsidR="00B35FF5" w:rsidRDefault="00B35FF5">
            <w:pPr>
              <w:rPr>
                <w:sz w:val="24"/>
                <w:szCs w:val="24"/>
              </w:rPr>
            </w:pPr>
            <w:r>
              <w:rPr>
                <w:sz w:val="24"/>
                <w:szCs w:val="24"/>
              </w:rPr>
              <w:t>2.0</w:t>
            </w:r>
          </w:p>
        </w:tc>
      </w:tr>
      <w:tr w:rsidR="00B35FF5" w:rsidTr="00B35FF5">
        <w:trPr>
          <w:trHeight w:val="300"/>
        </w:trPr>
        <w:tc>
          <w:tcPr>
            <w:tcW w:w="846" w:type="dxa"/>
            <w:tcBorders>
              <w:top w:val="nil"/>
              <w:left w:val="single" w:sz="4" w:space="0" w:color="auto"/>
              <w:bottom w:val="single" w:sz="4" w:space="0" w:color="auto"/>
              <w:right w:val="single" w:sz="4" w:space="0" w:color="auto"/>
            </w:tcBorders>
          </w:tcPr>
          <w:p w:rsidR="00B35FF5" w:rsidRDefault="00B35FF5">
            <w:pPr>
              <w:rPr>
                <w:color w:val="000000"/>
                <w:sz w:val="24"/>
                <w:szCs w:val="24"/>
              </w:rPr>
            </w:pPr>
          </w:p>
        </w:tc>
        <w:tc>
          <w:tcPr>
            <w:tcW w:w="2864" w:type="dxa"/>
            <w:tcBorders>
              <w:top w:val="nil"/>
              <w:left w:val="single" w:sz="4" w:space="0" w:color="auto"/>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Tirzas pagasts</w:t>
            </w:r>
          </w:p>
        </w:tc>
        <w:tc>
          <w:tcPr>
            <w:tcW w:w="2664" w:type="dxa"/>
            <w:tcBorders>
              <w:top w:val="nil"/>
              <w:left w:val="nil"/>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50940070077</w:t>
            </w:r>
          </w:p>
        </w:tc>
        <w:tc>
          <w:tcPr>
            <w:tcW w:w="2410" w:type="dxa"/>
            <w:tcBorders>
              <w:top w:val="nil"/>
              <w:left w:val="nil"/>
              <w:bottom w:val="single" w:sz="4" w:space="0" w:color="auto"/>
              <w:right w:val="single" w:sz="4" w:space="0" w:color="auto"/>
            </w:tcBorders>
            <w:noWrap/>
            <w:vAlign w:val="bottom"/>
            <w:hideMark/>
          </w:tcPr>
          <w:p w:rsidR="00B35FF5" w:rsidRDefault="00B35FF5">
            <w:pPr>
              <w:rPr>
                <w:sz w:val="24"/>
                <w:szCs w:val="24"/>
              </w:rPr>
            </w:pPr>
            <w:r>
              <w:rPr>
                <w:sz w:val="24"/>
                <w:szCs w:val="24"/>
              </w:rPr>
              <w:t>1.7</w:t>
            </w:r>
          </w:p>
        </w:tc>
      </w:tr>
      <w:tr w:rsidR="00B35FF5" w:rsidTr="00B35FF5">
        <w:trPr>
          <w:trHeight w:val="300"/>
        </w:trPr>
        <w:tc>
          <w:tcPr>
            <w:tcW w:w="846" w:type="dxa"/>
            <w:tcBorders>
              <w:top w:val="nil"/>
              <w:left w:val="single" w:sz="4" w:space="0" w:color="auto"/>
              <w:bottom w:val="single" w:sz="4" w:space="0" w:color="auto"/>
              <w:right w:val="single" w:sz="4" w:space="0" w:color="auto"/>
            </w:tcBorders>
          </w:tcPr>
          <w:p w:rsidR="00B35FF5" w:rsidRDefault="00B35FF5">
            <w:pPr>
              <w:rPr>
                <w:color w:val="000000"/>
                <w:sz w:val="24"/>
                <w:szCs w:val="24"/>
              </w:rPr>
            </w:pPr>
          </w:p>
        </w:tc>
        <w:tc>
          <w:tcPr>
            <w:tcW w:w="2864" w:type="dxa"/>
            <w:tcBorders>
              <w:top w:val="nil"/>
              <w:left w:val="single" w:sz="4" w:space="0" w:color="auto"/>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Tirzas pagasts</w:t>
            </w:r>
          </w:p>
        </w:tc>
        <w:tc>
          <w:tcPr>
            <w:tcW w:w="2664" w:type="dxa"/>
            <w:tcBorders>
              <w:top w:val="nil"/>
              <w:left w:val="nil"/>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50940070078</w:t>
            </w:r>
          </w:p>
        </w:tc>
        <w:tc>
          <w:tcPr>
            <w:tcW w:w="2410" w:type="dxa"/>
            <w:tcBorders>
              <w:top w:val="nil"/>
              <w:left w:val="nil"/>
              <w:bottom w:val="single" w:sz="4" w:space="0" w:color="auto"/>
              <w:right w:val="single" w:sz="4" w:space="0" w:color="auto"/>
            </w:tcBorders>
            <w:noWrap/>
            <w:vAlign w:val="bottom"/>
            <w:hideMark/>
          </w:tcPr>
          <w:p w:rsidR="00B35FF5" w:rsidRDefault="00B35FF5">
            <w:pPr>
              <w:rPr>
                <w:sz w:val="24"/>
                <w:szCs w:val="24"/>
              </w:rPr>
            </w:pPr>
            <w:r>
              <w:rPr>
                <w:sz w:val="24"/>
                <w:szCs w:val="24"/>
              </w:rPr>
              <w:t>2.0</w:t>
            </w:r>
          </w:p>
        </w:tc>
      </w:tr>
      <w:tr w:rsidR="00B35FF5" w:rsidTr="00B35FF5">
        <w:trPr>
          <w:trHeight w:val="300"/>
        </w:trPr>
        <w:tc>
          <w:tcPr>
            <w:tcW w:w="846" w:type="dxa"/>
            <w:tcBorders>
              <w:top w:val="nil"/>
              <w:left w:val="single" w:sz="4" w:space="0" w:color="auto"/>
              <w:bottom w:val="single" w:sz="4" w:space="0" w:color="auto"/>
              <w:right w:val="single" w:sz="4" w:space="0" w:color="auto"/>
            </w:tcBorders>
          </w:tcPr>
          <w:p w:rsidR="00B35FF5" w:rsidRDefault="00B35FF5">
            <w:pPr>
              <w:rPr>
                <w:color w:val="000000"/>
                <w:sz w:val="24"/>
                <w:szCs w:val="24"/>
              </w:rPr>
            </w:pPr>
          </w:p>
        </w:tc>
        <w:tc>
          <w:tcPr>
            <w:tcW w:w="2864" w:type="dxa"/>
            <w:tcBorders>
              <w:top w:val="nil"/>
              <w:left w:val="single" w:sz="4" w:space="0" w:color="auto"/>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Tirzas pagasts</w:t>
            </w:r>
          </w:p>
        </w:tc>
        <w:tc>
          <w:tcPr>
            <w:tcW w:w="2664" w:type="dxa"/>
            <w:tcBorders>
              <w:top w:val="nil"/>
              <w:left w:val="nil"/>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50940070079</w:t>
            </w:r>
          </w:p>
        </w:tc>
        <w:tc>
          <w:tcPr>
            <w:tcW w:w="2410" w:type="dxa"/>
            <w:tcBorders>
              <w:top w:val="nil"/>
              <w:left w:val="nil"/>
              <w:bottom w:val="single" w:sz="4" w:space="0" w:color="auto"/>
              <w:right w:val="single" w:sz="4" w:space="0" w:color="auto"/>
            </w:tcBorders>
            <w:noWrap/>
            <w:vAlign w:val="bottom"/>
            <w:hideMark/>
          </w:tcPr>
          <w:p w:rsidR="00B35FF5" w:rsidRDefault="00B35FF5">
            <w:pPr>
              <w:rPr>
                <w:sz w:val="24"/>
                <w:szCs w:val="24"/>
              </w:rPr>
            </w:pPr>
            <w:r>
              <w:rPr>
                <w:sz w:val="24"/>
                <w:szCs w:val="24"/>
              </w:rPr>
              <w:t>4.5</w:t>
            </w:r>
          </w:p>
        </w:tc>
      </w:tr>
      <w:tr w:rsidR="00B35FF5" w:rsidTr="00B35FF5">
        <w:trPr>
          <w:trHeight w:val="300"/>
        </w:trPr>
        <w:tc>
          <w:tcPr>
            <w:tcW w:w="846" w:type="dxa"/>
            <w:tcBorders>
              <w:top w:val="nil"/>
              <w:left w:val="single" w:sz="4" w:space="0" w:color="auto"/>
              <w:bottom w:val="single" w:sz="4" w:space="0" w:color="auto"/>
              <w:right w:val="single" w:sz="4" w:space="0" w:color="auto"/>
            </w:tcBorders>
          </w:tcPr>
          <w:p w:rsidR="00B35FF5" w:rsidRDefault="00B35FF5">
            <w:pPr>
              <w:rPr>
                <w:color w:val="000000"/>
                <w:sz w:val="24"/>
                <w:szCs w:val="24"/>
              </w:rPr>
            </w:pPr>
          </w:p>
        </w:tc>
        <w:tc>
          <w:tcPr>
            <w:tcW w:w="2864" w:type="dxa"/>
            <w:tcBorders>
              <w:top w:val="nil"/>
              <w:left w:val="single" w:sz="4" w:space="0" w:color="auto"/>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Tirzas pagasts</w:t>
            </w:r>
          </w:p>
        </w:tc>
        <w:tc>
          <w:tcPr>
            <w:tcW w:w="2664" w:type="dxa"/>
            <w:tcBorders>
              <w:top w:val="nil"/>
              <w:left w:val="nil"/>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50940090063</w:t>
            </w:r>
          </w:p>
        </w:tc>
        <w:tc>
          <w:tcPr>
            <w:tcW w:w="2410" w:type="dxa"/>
            <w:tcBorders>
              <w:top w:val="nil"/>
              <w:left w:val="nil"/>
              <w:bottom w:val="single" w:sz="4" w:space="0" w:color="auto"/>
              <w:right w:val="single" w:sz="4" w:space="0" w:color="auto"/>
            </w:tcBorders>
            <w:noWrap/>
            <w:vAlign w:val="bottom"/>
            <w:hideMark/>
          </w:tcPr>
          <w:p w:rsidR="00B35FF5" w:rsidRDefault="00B35FF5">
            <w:pPr>
              <w:rPr>
                <w:sz w:val="24"/>
                <w:szCs w:val="24"/>
              </w:rPr>
            </w:pPr>
            <w:r>
              <w:rPr>
                <w:sz w:val="24"/>
                <w:szCs w:val="24"/>
              </w:rPr>
              <w:t>0.4</w:t>
            </w:r>
          </w:p>
        </w:tc>
      </w:tr>
      <w:tr w:rsidR="00B35FF5" w:rsidTr="00B35FF5">
        <w:trPr>
          <w:trHeight w:val="300"/>
        </w:trPr>
        <w:tc>
          <w:tcPr>
            <w:tcW w:w="846" w:type="dxa"/>
            <w:tcBorders>
              <w:top w:val="nil"/>
              <w:left w:val="single" w:sz="4" w:space="0" w:color="auto"/>
              <w:bottom w:val="single" w:sz="4" w:space="0" w:color="auto"/>
              <w:right w:val="single" w:sz="4" w:space="0" w:color="auto"/>
            </w:tcBorders>
          </w:tcPr>
          <w:p w:rsidR="00B35FF5" w:rsidRDefault="00B35FF5">
            <w:pPr>
              <w:rPr>
                <w:color w:val="000000"/>
                <w:sz w:val="24"/>
                <w:szCs w:val="24"/>
              </w:rPr>
            </w:pPr>
          </w:p>
        </w:tc>
        <w:tc>
          <w:tcPr>
            <w:tcW w:w="2864" w:type="dxa"/>
            <w:tcBorders>
              <w:top w:val="nil"/>
              <w:left w:val="single" w:sz="4" w:space="0" w:color="auto"/>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Tirzas pagasts</w:t>
            </w:r>
          </w:p>
        </w:tc>
        <w:tc>
          <w:tcPr>
            <w:tcW w:w="2664" w:type="dxa"/>
            <w:tcBorders>
              <w:top w:val="nil"/>
              <w:left w:val="nil"/>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50940090098</w:t>
            </w:r>
          </w:p>
        </w:tc>
        <w:tc>
          <w:tcPr>
            <w:tcW w:w="2410" w:type="dxa"/>
            <w:tcBorders>
              <w:top w:val="nil"/>
              <w:left w:val="nil"/>
              <w:bottom w:val="single" w:sz="4" w:space="0" w:color="auto"/>
              <w:right w:val="single" w:sz="4" w:space="0" w:color="auto"/>
            </w:tcBorders>
            <w:noWrap/>
            <w:vAlign w:val="bottom"/>
            <w:hideMark/>
          </w:tcPr>
          <w:p w:rsidR="00B35FF5" w:rsidRDefault="00B35FF5">
            <w:pPr>
              <w:rPr>
                <w:sz w:val="24"/>
                <w:szCs w:val="24"/>
              </w:rPr>
            </w:pPr>
            <w:r>
              <w:rPr>
                <w:sz w:val="24"/>
                <w:szCs w:val="24"/>
              </w:rPr>
              <w:t>3.7</w:t>
            </w:r>
          </w:p>
        </w:tc>
      </w:tr>
      <w:tr w:rsidR="00B35FF5" w:rsidTr="00B35FF5">
        <w:trPr>
          <w:trHeight w:val="300"/>
        </w:trPr>
        <w:tc>
          <w:tcPr>
            <w:tcW w:w="846" w:type="dxa"/>
            <w:tcBorders>
              <w:top w:val="nil"/>
              <w:left w:val="single" w:sz="4" w:space="0" w:color="auto"/>
              <w:bottom w:val="single" w:sz="4" w:space="0" w:color="auto"/>
              <w:right w:val="single" w:sz="4" w:space="0" w:color="auto"/>
            </w:tcBorders>
          </w:tcPr>
          <w:p w:rsidR="00B35FF5" w:rsidRDefault="00B35FF5">
            <w:pPr>
              <w:rPr>
                <w:color w:val="000000"/>
                <w:sz w:val="24"/>
                <w:szCs w:val="24"/>
              </w:rPr>
            </w:pPr>
          </w:p>
        </w:tc>
        <w:tc>
          <w:tcPr>
            <w:tcW w:w="2864" w:type="dxa"/>
            <w:tcBorders>
              <w:top w:val="nil"/>
              <w:left w:val="single" w:sz="4" w:space="0" w:color="auto"/>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Tirzas pagasts</w:t>
            </w:r>
          </w:p>
        </w:tc>
        <w:tc>
          <w:tcPr>
            <w:tcW w:w="2664" w:type="dxa"/>
            <w:tcBorders>
              <w:top w:val="nil"/>
              <w:left w:val="nil"/>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50940090109</w:t>
            </w:r>
          </w:p>
        </w:tc>
        <w:tc>
          <w:tcPr>
            <w:tcW w:w="2410" w:type="dxa"/>
            <w:tcBorders>
              <w:top w:val="nil"/>
              <w:left w:val="nil"/>
              <w:bottom w:val="single" w:sz="4" w:space="0" w:color="auto"/>
              <w:right w:val="single" w:sz="4" w:space="0" w:color="auto"/>
            </w:tcBorders>
            <w:noWrap/>
            <w:vAlign w:val="bottom"/>
            <w:hideMark/>
          </w:tcPr>
          <w:p w:rsidR="00B35FF5" w:rsidRDefault="00B35FF5">
            <w:pPr>
              <w:rPr>
                <w:sz w:val="24"/>
                <w:szCs w:val="24"/>
              </w:rPr>
            </w:pPr>
            <w:r>
              <w:rPr>
                <w:sz w:val="24"/>
                <w:szCs w:val="24"/>
              </w:rPr>
              <w:t>4.479</w:t>
            </w:r>
          </w:p>
        </w:tc>
      </w:tr>
      <w:tr w:rsidR="00B35FF5" w:rsidTr="00B35FF5">
        <w:trPr>
          <w:trHeight w:val="300"/>
        </w:trPr>
        <w:tc>
          <w:tcPr>
            <w:tcW w:w="846" w:type="dxa"/>
            <w:tcBorders>
              <w:top w:val="nil"/>
              <w:left w:val="single" w:sz="4" w:space="0" w:color="auto"/>
              <w:bottom w:val="single" w:sz="4" w:space="0" w:color="auto"/>
              <w:right w:val="single" w:sz="4" w:space="0" w:color="auto"/>
            </w:tcBorders>
          </w:tcPr>
          <w:p w:rsidR="00B35FF5" w:rsidRDefault="00B35FF5">
            <w:pPr>
              <w:rPr>
                <w:color w:val="000000"/>
                <w:sz w:val="24"/>
                <w:szCs w:val="24"/>
              </w:rPr>
            </w:pPr>
          </w:p>
        </w:tc>
        <w:tc>
          <w:tcPr>
            <w:tcW w:w="2864" w:type="dxa"/>
            <w:tcBorders>
              <w:top w:val="nil"/>
              <w:left w:val="single" w:sz="4" w:space="0" w:color="auto"/>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Tirzas pagasts</w:t>
            </w:r>
          </w:p>
        </w:tc>
        <w:tc>
          <w:tcPr>
            <w:tcW w:w="2664" w:type="dxa"/>
            <w:tcBorders>
              <w:top w:val="nil"/>
              <w:left w:val="nil"/>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50940090113</w:t>
            </w:r>
          </w:p>
        </w:tc>
        <w:tc>
          <w:tcPr>
            <w:tcW w:w="2410" w:type="dxa"/>
            <w:tcBorders>
              <w:top w:val="nil"/>
              <w:left w:val="nil"/>
              <w:bottom w:val="single" w:sz="4" w:space="0" w:color="auto"/>
              <w:right w:val="single" w:sz="4" w:space="0" w:color="auto"/>
            </w:tcBorders>
            <w:noWrap/>
            <w:vAlign w:val="bottom"/>
            <w:hideMark/>
          </w:tcPr>
          <w:p w:rsidR="00B35FF5" w:rsidRDefault="00B35FF5">
            <w:pPr>
              <w:rPr>
                <w:sz w:val="24"/>
                <w:szCs w:val="24"/>
              </w:rPr>
            </w:pPr>
            <w:r>
              <w:rPr>
                <w:sz w:val="24"/>
                <w:szCs w:val="24"/>
              </w:rPr>
              <w:t>1.46</w:t>
            </w:r>
          </w:p>
        </w:tc>
      </w:tr>
      <w:tr w:rsidR="00B35FF5" w:rsidTr="00B35FF5">
        <w:trPr>
          <w:trHeight w:val="300"/>
        </w:trPr>
        <w:tc>
          <w:tcPr>
            <w:tcW w:w="846" w:type="dxa"/>
            <w:tcBorders>
              <w:top w:val="nil"/>
              <w:left w:val="single" w:sz="4" w:space="0" w:color="auto"/>
              <w:bottom w:val="single" w:sz="4" w:space="0" w:color="auto"/>
              <w:right w:val="single" w:sz="4" w:space="0" w:color="auto"/>
            </w:tcBorders>
          </w:tcPr>
          <w:p w:rsidR="00B35FF5" w:rsidRDefault="00B35FF5">
            <w:pPr>
              <w:rPr>
                <w:color w:val="000000"/>
                <w:sz w:val="24"/>
                <w:szCs w:val="24"/>
              </w:rPr>
            </w:pPr>
          </w:p>
        </w:tc>
        <w:tc>
          <w:tcPr>
            <w:tcW w:w="2864" w:type="dxa"/>
            <w:tcBorders>
              <w:top w:val="nil"/>
              <w:left w:val="single" w:sz="4" w:space="0" w:color="auto"/>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Tirzas pagasts</w:t>
            </w:r>
          </w:p>
        </w:tc>
        <w:tc>
          <w:tcPr>
            <w:tcW w:w="2664" w:type="dxa"/>
            <w:tcBorders>
              <w:top w:val="nil"/>
              <w:left w:val="nil"/>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50940110107</w:t>
            </w:r>
          </w:p>
        </w:tc>
        <w:tc>
          <w:tcPr>
            <w:tcW w:w="2410" w:type="dxa"/>
            <w:tcBorders>
              <w:top w:val="nil"/>
              <w:left w:val="nil"/>
              <w:bottom w:val="single" w:sz="4" w:space="0" w:color="auto"/>
              <w:right w:val="single" w:sz="4" w:space="0" w:color="auto"/>
            </w:tcBorders>
            <w:noWrap/>
            <w:vAlign w:val="bottom"/>
            <w:hideMark/>
          </w:tcPr>
          <w:p w:rsidR="00B35FF5" w:rsidRDefault="00B35FF5">
            <w:pPr>
              <w:rPr>
                <w:sz w:val="24"/>
                <w:szCs w:val="24"/>
              </w:rPr>
            </w:pPr>
            <w:r>
              <w:rPr>
                <w:sz w:val="24"/>
                <w:szCs w:val="24"/>
              </w:rPr>
              <w:t>4.6</w:t>
            </w:r>
          </w:p>
        </w:tc>
      </w:tr>
      <w:tr w:rsidR="00B35FF5" w:rsidTr="00B35FF5">
        <w:trPr>
          <w:trHeight w:val="300"/>
        </w:trPr>
        <w:tc>
          <w:tcPr>
            <w:tcW w:w="846" w:type="dxa"/>
            <w:tcBorders>
              <w:top w:val="nil"/>
              <w:left w:val="single" w:sz="4" w:space="0" w:color="auto"/>
              <w:bottom w:val="single" w:sz="4" w:space="0" w:color="auto"/>
              <w:right w:val="single" w:sz="4" w:space="0" w:color="auto"/>
            </w:tcBorders>
          </w:tcPr>
          <w:p w:rsidR="00B35FF5" w:rsidRDefault="00B35FF5">
            <w:pPr>
              <w:rPr>
                <w:color w:val="000000"/>
                <w:sz w:val="24"/>
                <w:szCs w:val="24"/>
              </w:rPr>
            </w:pPr>
          </w:p>
        </w:tc>
        <w:tc>
          <w:tcPr>
            <w:tcW w:w="2864" w:type="dxa"/>
            <w:tcBorders>
              <w:top w:val="nil"/>
              <w:left w:val="single" w:sz="4" w:space="0" w:color="auto"/>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Tirzas pagasts</w:t>
            </w:r>
          </w:p>
        </w:tc>
        <w:tc>
          <w:tcPr>
            <w:tcW w:w="2664" w:type="dxa"/>
            <w:tcBorders>
              <w:top w:val="nil"/>
              <w:left w:val="nil"/>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50940030103</w:t>
            </w:r>
          </w:p>
        </w:tc>
        <w:tc>
          <w:tcPr>
            <w:tcW w:w="2410" w:type="dxa"/>
            <w:tcBorders>
              <w:top w:val="nil"/>
              <w:left w:val="nil"/>
              <w:bottom w:val="single" w:sz="4" w:space="0" w:color="auto"/>
              <w:right w:val="single" w:sz="4" w:space="0" w:color="auto"/>
            </w:tcBorders>
            <w:noWrap/>
            <w:vAlign w:val="bottom"/>
            <w:hideMark/>
          </w:tcPr>
          <w:p w:rsidR="00B35FF5" w:rsidRDefault="00B35FF5">
            <w:pPr>
              <w:rPr>
                <w:sz w:val="24"/>
                <w:szCs w:val="24"/>
              </w:rPr>
            </w:pPr>
            <w:r>
              <w:rPr>
                <w:sz w:val="24"/>
                <w:szCs w:val="24"/>
              </w:rPr>
              <w:t>3.4</w:t>
            </w:r>
          </w:p>
        </w:tc>
      </w:tr>
      <w:tr w:rsidR="00B35FF5" w:rsidTr="00B35FF5">
        <w:trPr>
          <w:trHeight w:val="300"/>
        </w:trPr>
        <w:tc>
          <w:tcPr>
            <w:tcW w:w="846" w:type="dxa"/>
            <w:tcBorders>
              <w:top w:val="nil"/>
              <w:left w:val="single" w:sz="4" w:space="0" w:color="auto"/>
              <w:bottom w:val="single" w:sz="4" w:space="0" w:color="auto"/>
              <w:right w:val="single" w:sz="4" w:space="0" w:color="auto"/>
            </w:tcBorders>
          </w:tcPr>
          <w:p w:rsidR="00B35FF5" w:rsidRDefault="00B35FF5">
            <w:pPr>
              <w:rPr>
                <w:color w:val="000000"/>
                <w:sz w:val="24"/>
                <w:szCs w:val="24"/>
              </w:rPr>
            </w:pPr>
          </w:p>
        </w:tc>
        <w:tc>
          <w:tcPr>
            <w:tcW w:w="2864" w:type="dxa"/>
            <w:tcBorders>
              <w:top w:val="nil"/>
              <w:left w:val="single" w:sz="4" w:space="0" w:color="auto"/>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Tirzas pagasts</w:t>
            </w:r>
          </w:p>
        </w:tc>
        <w:tc>
          <w:tcPr>
            <w:tcW w:w="2664" w:type="dxa"/>
            <w:tcBorders>
              <w:top w:val="nil"/>
              <w:left w:val="nil"/>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50940040227</w:t>
            </w:r>
          </w:p>
        </w:tc>
        <w:tc>
          <w:tcPr>
            <w:tcW w:w="2410" w:type="dxa"/>
            <w:tcBorders>
              <w:top w:val="nil"/>
              <w:left w:val="nil"/>
              <w:bottom w:val="single" w:sz="4" w:space="0" w:color="auto"/>
              <w:right w:val="single" w:sz="4" w:space="0" w:color="auto"/>
            </w:tcBorders>
            <w:noWrap/>
            <w:vAlign w:val="bottom"/>
            <w:hideMark/>
          </w:tcPr>
          <w:p w:rsidR="00B35FF5" w:rsidRDefault="00B35FF5">
            <w:pPr>
              <w:rPr>
                <w:sz w:val="24"/>
                <w:szCs w:val="24"/>
              </w:rPr>
            </w:pPr>
            <w:r>
              <w:rPr>
                <w:sz w:val="24"/>
                <w:szCs w:val="24"/>
              </w:rPr>
              <w:t>1.4</w:t>
            </w:r>
          </w:p>
        </w:tc>
      </w:tr>
      <w:tr w:rsidR="00B35FF5" w:rsidTr="00B35FF5">
        <w:trPr>
          <w:trHeight w:val="300"/>
        </w:trPr>
        <w:tc>
          <w:tcPr>
            <w:tcW w:w="846" w:type="dxa"/>
            <w:tcBorders>
              <w:top w:val="nil"/>
              <w:left w:val="single" w:sz="4" w:space="0" w:color="auto"/>
              <w:bottom w:val="single" w:sz="4" w:space="0" w:color="auto"/>
              <w:right w:val="single" w:sz="4" w:space="0" w:color="auto"/>
            </w:tcBorders>
          </w:tcPr>
          <w:p w:rsidR="00B35FF5" w:rsidRDefault="00B35FF5">
            <w:pPr>
              <w:rPr>
                <w:color w:val="000000"/>
                <w:sz w:val="24"/>
                <w:szCs w:val="24"/>
              </w:rPr>
            </w:pPr>
          </w:p>
        </w:tc>
        <w:tc>
          <w:tcPr>
            <w:tcW w:w="2864" w:type="dxa"/>
            <w:tcBorders>
              <w:top w:val="nil"/>
              <w:left w:val="single" w:sz="4" w:space="0" w:color="auto"/>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Tirzas pagasts</w:t>
            </w:r>
          </w:p>
        </w:tc>
        <w:tc>
          <w:tcPr>
            <w:tcW w:w="2664" w:type="dxa"/>
            <w:tcBorders>
              <w:top w:val="nil"/>
              <w:left w:val="nil"/>
              <w:bottom w:val="single" w:sz="4" w:space="0" w:color="auto"/>
              <w:right w:val="single" w:sz="4" w:space="0" w:color="auto"/>
            </w:tcBorders>
            <w:noWrap/>
            <w:vAlign w:val="bottom"/>
            <w:hideMark/>
          </w:tcPr>
          <w:p w:rsidR="00B35FF5" w:rsidRDefault="00B35FF5">
            <w:pPr>
              <w:rPr>
                <w:color w:val="000000"/>
                <w:sz w:val="24"/>
                <w:szCs w:val="24"/>
              </w:rPr>
            </w:pPr>
            <w:r>
              <w:rPr>
                <w:color w:val="000000"/>
                <w:sz w:val="24"/>
                <w:szCs w:val="24"/>
              </w:rPr>
              <w:t>50940040287</w:t>
            </w:r>
          </w:p>
        </w:tc>
        <w:tc>
          <w:tcPr>
            <w:tcW w:w="2410" w:type="dxa"/>
            <w:tcBorders>
              <w:top w:val="nil"/>
              <w:left w:val="nil"/>
              <w:bottom w:val="single" w:sz="4" w:space="0" w:color="auto"/>
              <w:right w:val="single" w:sz="4" w:space="0" w:color="auto"/>
            </w:tcBorders>
            <w:noWrap/>
            <w:vAlign w:val="bottom"/>
            <w:hideMark/>
          </w:tcPr>
          <w:p w:rsidR="00B35FF5" w:rsidRDefault="00B35FF5">
            <w:pPr>
              <w:rPr>
                <w:sz w:val="24"/>
                <w:szCs w:val="24"/>
              </w:rPr>
            </w:pPr>
            <w:r>
              <w:rPr>
                <w:sz w:val="24"/>
                <w:szCs w:val="24"/>
              </w:rPr>
              <w:t>1.0</w:t>
            </w:r>
          </w:p>
        </w:tc>
      </w:tr>
    </w:tbl>
    <w:p w:rsidR="00B35FF5" w:rsidRDefault="00B35FF5" w:rsidP="00B35FF5">
      <w:pPr>
        <w:rPr>
          <w:sz w:val="24"/>
          <w:szCs w:val="24"/>
        </w:rPr>
      </w:pPr>
    </w:p>
    <w:p w:rsidR="00B35FF5" w:rsidRDefault="00B35FF5" w:rsidP="00B35FF5">
      <w:pPr>
        <w:rPr>
          <w:sz w:val="24"/>
          <w:szCs w:val="24"/>
        </w:rPr>
      </w:pPr>
      <w:r>
        <w:rPr>
          <w:sz w:val="24"/>
          <w:szCs w:val="24"/>
        </w:rPr>
        <w:br w:type="textWrapping" w:clear="all"/>
      </w:r>
    </w:p>
    <w:p w:rsidR="00B35FF5" w:rsidRDefault="00B35FF5" w:rsidP="00B35FF5">
      <w:pPr>
        <w:rPr>
          <w:sz w:val="24"/>
          <w:szCs w:val="24"/>
        </w:rPr>
      </w:pPr>
      <w:r>
        <w:rPr>
          <w:sz w:val="24"/>
          <w:szCs w:val="24"/>
        </w:rPr>
        <w:t xml:space="preserve">Gulbenes novada domes priekšsēdētājs </w:t>
      </w:r>
      <w:r>
        <w:rPr>
          <w:sz w:val="24"/>
          <w:szCs w:val="24"/>
        </w:rPr>
        <w:tab/>
      </w:r>
      <w:r>
        <w:rPr>
          <w:sz w:val="24"/>
          <w:szCs w:val="24"/>
        </w:rPr>
        <w:tab/>
      </w:r>
      <w:r>
        <w:rPr>
          <w:sz w:val="24"/>
          <w:szCs w:val="24"/>
        </w:rPr>
        <w:tab/>
      </w:r>
      <w:r>
        <w:rPr>
          <w:sz w:val="24"/>
          <w:szCs w:val="24"/>
        </w:rPr>
        <w:tab/>
      </w:r>
      <w:r>
        <w:rPr>
          <w:sz w:val="24"/>
          <w:szCs w:val="24"/>
        </w:rPr>
        <w:tab/>
      </w:r>
      <w:proofErr w:type="spellStart"/>
      <w:r>
        <w:rPr>
          <w:sz w:val="24"/>
          <w:szCs w:val="24"/>
        </w:rPr>
        <w:t>N.Audzišs</w:t>
      </w:r>
      <w:proofErr w:type="spellEnd"/>
    </w:p>
    <w:p w:rsidR="00B35FF5" w:rsidRDefault="00B35FF5" w:rsidP="00B35FF5">
      <w:pPr>
        <w:rPr>
          <w:sz w:val="24"/>
          <w:szCs w:val="24"/>
        </w:rPr>
      </w:pPr>
      <w:bookmarkStart w:id="127" w:name="_GoBack"/>
      <w:bookmarkEnd w:id="127"/>
    </w:p>
    <w:sectPr w:rsidR="00B35FF5" w:rsidSect="008A5225">
      <w:headerReference w:type="even" r:id="rId80"/>
      <w:pgSz w:w="11906" w:h="16838"/>
      <w:pgMar w:top="568" w:right="707" w:bottom="568" w:left="1701" w:header="709" w:footer="709"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9F5028" w:rsidRDefault="009F5028">
      <w:r>
        <w:separator/>
      </w:r>
    </w:p>
  </w:endnote>
  <w:endnote w:type="continuationSeparator" w:id="0">
    <w:p w:rsidR="009F5028" w:rsidRDefault="009F502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BA"/>
    <w:family w:val="roman"/>
    <w:pitch w:val="variable"/>
    <w:sig w:usb0="E0002EFF" w:usb1="C000785B" w:usb2="00000009" w:usb3="00000000" w:csb0="000001FF" w:csb1="00000000"/>
  </w:font>
  <w:font w:name="Arial">
    <w:panose1 w:val="020B0604020202020204"/>
    <w:charset w:val="BA"/>
    <w:family w:val="swiss"/>
    <w:pitch w:val="variable"/>
    <w:sig w:usb0="E0002EFF" w:usb1="C000785B" w:usb2="00000009" w:usb3="00000000" w:csb0="000001FF"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BA"/>
    <w:family w:val="swiss"/>
    <w:pitch w:val="variable"/>
    <w:sig w:usb0="E0002EFF" w:usb1="C000247B" w:usb2="00000009" w:usb3="00000000" w:csb0="000001FF" w:csb1="00000000"/>
  </w:font>
  <w:font w:name="Swiss TL">
    <w:altName w:val="Calibri"/>
    <w:charset w:val="BA"/>
    <w:family w:val="swiss"/>
    <w:pitch w:val="variable"/>
    <w:sig w:usb0="00000001" w:usb1="5000204A" w:usb2="00000000" w:usb3="00000000" w:csb0="0000009F" w:csb1="00000000"/>
  </w:font>
  <w:font w:name="Tahoma">
    <w:panose1 w:val="020B0604030504040204"/>
    <w:charset w:val="BA"/>
    <w:family w:val="swiss"/>
    <w:pitch w:val="variable"/>
    <w:sig w:usb0="E1002EFF" w:usb1="C000605B" w:usb2="00000029" w:usb3="00000000" w:csb0="000101FF" w:csb1="00000000"/>
  </w:font>
  <w:font w:name="BaltCloister">
    <w:altName w:val="Arial"/>
    <w:panose1 w:val="00000000000000000000"/>
    <w:charset w:val="00"/>
    <w:family w:val="swiss"/>
    <w:notTrueType/>
    <w:pitch w:val="variable"/>
    <w:sig w:usb0="00000003" w:usb1="00000000" w:usb2="00000000" w:usb3="00000000" w:csb0="00000001" w:csb1="00000000"/>
  </w:font>
  <w:font w:name="!Neo'w Arial">
    <w:altName w:val="Arial"/>
    <w:charset w:val="00"/>
    <w:family w:val="swiss"/>
    <w:pitch w:val="variable"/>
    <w:sig w:usb0="00000287" w:usb1="00000000" w:usb2="00000000" w:usb3="00000000" w:csb0="0000009F" w:csb1="00000000"/>
  </w:font>
  <w:font w:name="Cambria">
    <w:panose1 w:val="02040503050406030204"/>
    <w:charset w:val="BA"/>
    <w:family w:val="roman"/>
    <w:pitch w:val="variable"/>
    <w:sig w:usb0="E00006FF" w:usb1="420024FF" w:usb2="02000000" w:usb3="00000000" w:csb0="0000019F" w:csb1="00000000"/>
  </w:font>
  <w:font w:name="Lucida Sans Unicode">
    <w:panose1 w:val="020B0602030504020204"/>
    <w:charset w:val="BA"/>
    <w:family w:val="swiss"/>
    <w:pitch w:val="variable"/>
    <w:sig w:usb0="80000AFF" w:usb1="0000396B" w:usb2="00000000" w:usb3="00000000" w:csb0="000000BF" w:csb1="00000000"/>
  </w:font>
  <w:font w:name="MS Mincho">
    <w:altName w:val="MS Mincho"/>
    <w:panose1 w:val="02020609040205080304"/>
    <w:charset w:val="80"/>
    <w:family w:val="modern"/>
    <w:pitch w:val="fixed"/>
    <w:sig w:usb0="E00002FF" w:usb1="6AC7FDFB" w:usb2="08000012" w:usb3="00000000" w:csb0="0002009F" w:csb1="00000000"/>
  </w:font>
  <w:font w:name="Verdana">
    <w:panose1 w:val="020B0604030504040204"/>
    <w:charset w:val="BA"/>
    <w:family w:val="swiss"/>
    <w:pitch w:val="variable"/>
    <w:sig w:usb0="A00006FF" w:usb1="4000205B" w:usb2="00000010" w:usb3="00000000" w:csb0="0000019F" w:csb1="00000000"/>
  </w:font>
  <w:font w:name="CG Times (W1)">
    <w:altName w:val="Times New Roman"/>
    <w:panose1 w:val="00000000000000000000"/>
    <w:charset w:val="00"/>
    <w:family w:val="roman"/>
    <w:notTrueType/>
    <w:pitch w:val="variable"/>
    <w:sig w:usb0="00000003" w:usb1="00000000" w:usb2="00000000" w:usb3="00000000" w:csb0="00000001" w:csb1="00000000"/>
  </w:font>
  <w:font w:name="RimGaramond">
    <w:altName w:val="Times New Roman"/>
    <w:charset w:val="00"/>
    <w:family w:val="auto"/>
    <w:pitch w:val="variable"/>
    <w:sig w:usb0="00000003" w:usb1="00000000" w:usb2="00000000" w:usb3="00000000" w:csb0="00000001" w:csb1="00000000"/>
  </w:font>
  <w:font w:name="Arial Unicode MS">
    <w:panose1 w:val="020B0604020202020204"/>
    <w:charset w:val="00"/>
    <w:family w:val="roman"/>
    <w:pitch w:val="variable"/>
    <w:sig w:usb0="00000003" w:usb1="00000000" w:usb2="00000000" w:usb3="00000000" w:csb0="00000001" w:csb1="00000000"/>
  </w:font>
  <w:font w:name="Garamond">
    <w:panose1 w:val="02020404030301010803"/>
    <w:charset w:val="BA"/>
    <w:family w:val="roman"/>
    <w:pitch w:val="variable"/>
    <w:sig w:usb0="00000287" w:usb1="00000000" w:usb2="00000000" w:usb3="00000000" w:csb0="0000009F" w:csb1="00000000"/>
  </w:font>
  <w:font w:name="OpenSymbol">
    <w:altName w:val="Calibri"/>
    <w:charset w:val="00"/>
    <w:family w:val="auto"/>
    <w:pitch w:val="variable"/>
    <w:sig w:usb0="800000AF" w:usb1="1001ECEA"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Mangal">
    <w:panose1 w:val="00000400000000000000"/>
    <w:charset w:val="00"/>
    <w:family w:val="roman"/>
    <w:pitch w:val="variable"/>
    <w:sig w:usb0="00008003" w:usb1="00000000" w:usb2="00000000" w:usb3="00000000" w:csb0="00000001" w:csb1="00000000"/>
  </w:font>
  <w:font w:name="Liberation Sans">
    <w:altName w:val="Arial"/>
    <w:charset w:val="BA"/>
    <w:family w:val="swiss"/>
    <w:pitch w:val="variable"/>
    <w:sig w:usb0="E0000AFF" w:usb1="500078FF" w:usb2="00000021" w:usb3="00000000" w:csb0="000001BF" w:csb1="00000000"/>
  </w:font>
  <w:font w:name="Times New Roman BaltRim">
    <w:altName w:val="Times New Roman"/>
    <w:panose1 w:val="00000000000000000000"/>
    <w:charset w:val="00"/>
    <w:family w:val="roman"/>
    <w:notTrueType/>
    <w:pitch w:val="variable"/>
    <w:sig w:usb0="00000003" w:usb1="00000000" w:usb2="00000000" w:usb3="00000000" w:csb0="00000001" w:csb1="00000000"/>
  </w:font>
  <w:font w:name="Webdings">
    <w:panose1 w:val="05030102010509060703"/>
    <w:charset w:val="02"/>
    <w:family w:val="roman"/>
    <w:pitch w:val="variable"/>
    <w:sig w:usb0="00000000" w:usb1="10000000" w:usb2="00000000" w:usb3="00000000" w:csb0="80000000" w:csb1="00000000"/>
  </w:font>
  <w:font w:name="Helvetica">
    <w:panose1 w:val="020B0604020202020204"/>
    <w:charset w:val="BA"/>
    <w:family w:val="swiss"/>
    <w:pitch w:val="variable"/>
    <w:sig w:usb0="E0002EFF" w:usb1="C000785B" w:usb2="00000009" w:usb3="00000000" w:csb0="000001FF" w:csb1="00000000"/>
  </w:font>
  <w:font w:name="ヒラギノ角ゴ Pro W3">
    <w:altName w:val="Arial Unicode MS"/>
    <w:panose1 w:val="00000000000000000000"/>
    <w:charset w:val="80"/>
    <w:family w:val="auto"/>
    <w:notTrueType/>
    <w:pitch w:val="variable"/>
    <w:sig w:usb0="00000001" w:usb1="08070000" w:usb2="00000010" w:usb3="00000000" w:csb0="00020000" w:csb1="00000000"/>
  </w:font>
  <w:font w:name="Calibri Light">
    <w:panose1 w:val="020F0302020204030204"/>
    <w:charset w:val="BA"/>
    <w:family w:val="swiss"/>
    <w:pitch w:val="variable"/>
    <w:sig w:usb0="E0002AFF" w:usb1="C000247B" w:usb2="00000009" w:usb3="00000000" w:csb0="000001FF" w:csb1="00000000"/>
  </w:font>
  <w:font w:name="Arial Narrow">
    <w:panose1 w:val="020B0606020202030204"/>
    <w:charset w:val="BA"/>
    <w:family w:val="swiss"/>
    <w:pitch w:val="variable"/>
    <w:sig w:usb0="00000287" w:usb1="00000800" w:usb2="00000000" w:usb3="00000000" w:csb0="0000009F" w:csb1="00000000"/>
  </w:font>
  <w:font w:name="Consolas">
    <w:panose1 w:val="020B0609020204030204"/>
    <w:charset w:val="BA"/>
    <w:family w:val="modern"/>
    <w:pitch w:val="fixed"/>
    <w:sig w:usb0="E00006FF" w:usb1="0000FCFF" w:usb2="00000001" w:usb3="00000000" w:csb0="0000019F" w:csb1="00000000"/>
  </w:font>
  <w:font w:name="Microsoft YaHei">
    <w:panose1 w:val="020B0503020204020204"/>
    <w:charset w:val="86"/>
    <w:family w:val="swiss"/>
    <w:pitch w:val="variable"/>
    <w:sig w:usb0="80000287" w:usb1="2ACF3C50" w:usb2="00000016" w:usb3="00000000" w:csb0="0004001F" w:csb1="00000000"/>
  </w:font>
  <w:font w:name="Humnst777 TL">
    <w:charset w:val="BA"/>
    <w:family w:val="swiss"/>
    <w:pitch w:val="variable"/>
    <w:sig w:usb0="800002AF" w:usb1="5000204A" w:usb2="00000000" w:usb3="00000000" w:csb0="0000009F" w:csb1="00000000"/>
  </w:font>
  <w:font w:name="font405">
    <w:charset w:val="BA"/>
    <w:family w:val="auto"/>
    <w:pitch w:val="variable"/>
  </w:font>
  <w:font w:name="font406">
    <w:charset w:val="BA"/>
    <w:family w:val="auto"/>
    <w:pitch w:val="variable"/>
  </w:font>
  <w:font w:name="Times New Roman ,serif">
    <w:altName w:val="Times New Roman"/>
    <w:panose1 w:val="00000000000000000000"/>
    <w:charset w:val="00"/>
    <w:family w:val="roman"/>
    <w:notTrueType/>
    <w:pitch w:val="default"/>
  </w:font>
  <w:font w:name="TimesNewRoman">
    <w:altName w:val="Yu Gothic"/>
    <w:panose1 w:val="00000000000000000000"/>
    <w:charset w:val="EE"/>
    <w:family w:val="auto"/>
    <w:notTrueType/>
    <w:pitch w:val="default"/>
    <w:sig w:usb0="00000005" w:usb1="00000000" w:usb2="00000000" w:usb3="00000000" w:csb0="00000002"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9F5028" w:rsidRDefault="009F5028">
      <w:r>
        <w:separator/>
      </w:r>
    </w:p>
  </w:footnote>
  <w:footnote w:type="continuationSeparator" w:id="0">
    <w:p w:rsidR="009F5028" w:rsidRDefault="009F502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F5028" w:rsidRDefault="009F5028" w:rsidP="00487749">
    <w:pPr>
      <w:pStyle w:val="Galvene"/>
      <w:framePr w:wrap="around" w:vAnchor="text" w:hAnchor="margin" w:xAlign="center" w:y="1"/>
      <w:rPr>
        <w:rStyle w:val="Lappusesnumurs"/>
      </w:rPr>
    </w:pPr>
    <w:r>
      <w:rPr>
        <w:rStyle w:val="Lappusesnumurs"/>
      </w:rPr>
      <w:fldChar w:fldCharType="begin"/>
    </w:r>
    <w:r>
      <w:rPr>
        <w:rStyle w:val="Lappusesnumurs"/>
      </w:rPr>
      <w:instrText xml:space="preserve">PAGE  </w:instrText>
    </w:r>
    <w:r>
      <w:rPr>
        <w:rStyle w:val="Lappusesnumurs"/>
      </w:rPr>
      <w:fldChar w:fldCharType="end"/>
    </w:r>
  </w:p>
  <w:p w:rsidR="009F5028" w:rsidRDefault="009F5028">
    <w:pPr>
      <w:pStyle w:val="Galvene"/>
    </w:pPr>
  </w:p>
  <w:p w:rsidR="009F5028" w:rsidRDefault="009F5028"/>
  <w:p w:rsidR="009F5028" w:rsidRDefault="009F5028"/>
  <w:p w:rsidR="009F5028" w:rsidRDefault="009F5028"/>
  <w:p w:rsidR="009F5028" w:rsidRDefault="009F5028"/>
  <w:p w:rsidR="009F5028" w:rsidRDefault="009F5028"/>
  <w:p w:rsidR="009F5028" w:rsidRDefault="009F5028"/>
  <w:p w:rsidR="009F5028" w:rsidRDefault="009F5028"/>
  <w:p w:rsidR="009F5028" w:rsidRDefault="009F5028"/>
  <w:p w:rsidR="009F5028" w:rsidRDefault="009F5028"/>
  <w:p w:rsidR="009F5028" w:rsidRDefault="009F5028"/>
  <w:p w:rsidR="009F5028" w:rsidRDefault="009F5028"/>
  <w:p w:rsidR="009F5028" w:rsidRDefault="009F5028"/>
  <w:p w:rsidR="009F5028" w:rsidRDefault="009F5028"/>
  <w:p w:rsidR="009F5028" w:rsidRDefault="009F5028"/>
  <w:p w:rsidR="009F5028" w:rsidRDefault="009F5028"/>
  <w:p w:rsidR="009F5028" w:rsidRDefault="009F5028"/>
  <w:p w:rsidR="009F5028" w:rsidRDefault="009F5028"/>
  <w:p w:rsidR="009F5028" w:rsidRDefault="009F5028"/>
  <w:p w:rsidR="009F5028" w:rsidRDefault="009F5028"/>
  <w:p w:rsidR="009F5028" w:rsidRDefault="009F5028"/>
  <w:p w:rsidR="009F5028" w:rsidRDefault="009F5028"/>
  <w:p w:rsidR="009F5028" w:rsidRDefault="009F5028"/>
  <w:p w:rsidR="009F5028" w:rsidRDefault="009F5028"/>
  <w:p w:rsidR="009F5028" w:rsidRDefault="009F5028"/>
  <w:p w:rsidR="009F5028" w:rsidRDefault="009F5028"/>
  <w:p w:rsidR="009F5028" w:rsidRDefault="009F5028"/>
  <w:p w:rsidR="009F5028" w:rsidRDefault="009F5028"/>
  <w:p w:rsidR="009F5028" w:rsidRDefault="009F5028"/>
  <w:p w:rsidR="009F5028" w:rsidRDefault="009F5028"/>
  <w:p w:rsidR="009F5028" w:rsidRDefault="009F5028"/>
  <w:p w:rsidR="009F5028" w:rsidRDefault="009F5028"/>
  <w:p w:rsidR="009F5028" w:rsidRDefault="009F5028"/>
  <w:p w:rsidR="009F5028" w:rsidRDefault="009F5028"/>
  <w:p w:rsidR="009F5028" w:rsidRDefault="009F5028"/>
  <w:p w:rsidR="009F5028" w:rsidRDefault="009F5028"/>
  <w:p w:rsidR="009F5028" w:rsidRDefault="009F5028"/>
  <w:p w:rsidR="009F5028" w:rsidRDefault="009F5028"/>
  <w:p w:rsidR="009F5028" w:rsidRDefault="009F5028"/>
  <w:p w:rsidR="009F5028" w:rsidRDefault="009F5028"/>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9"/>
    <w:multiLevelType w:val="singleLevel"/>
    <w:tmpl w:val="356861AE"/>
    <w:lvl w:ilvl="0">
      <w:start w:val="1"/>
      <w:numFmt w:val="bullet"/>
      <w:pStyle w:val="Sarakstaaizzme"/>
      <w:lvlText w:val=""/>
      <w:lvlJc w:val="left"/>
      <w:pPr>
        <w:tabs>
          <w:tab w:val="num" w:pos="360"/>
        </w:tabs>
        <w:ind w:left="360" w:hanging="360"/>
      </w:pPr>
      <w:rPr>
        <w:rFonts w:ascii="Symbol" w:hAnsi="Symbol" w:hint="default"/>
      </w:rPr>
    </w:lvl>
  </w:abstractNum>
  <w:abstractNum w:abstractNumId="1" w15:restartNumberingAfterBreak="0">
    <w:nsid w:val="00000001"/>
    <w:multiLevelType w:val="singleLevel"/>
    <w:tmpl w:val="00000001"/>
    <w:name w:val="WW8Num1"/>
    <w:lvl w:ilvl="0">
      <w:start w:val="1"/>
      <w:numFmt w:val="decimal"/>
      <w:lvlText w:val="%1."/>
      <w:lvlJc w:val="left"/>
      <w:pPr>
        <w:tabs>
          <w:tab w:val="num" w:pos="720"/>
        </w:tabs>
        <w:ind w:left="720" w:hanging="360"/>
      </w:pPr>
    </w:lvl>
  </w:abstractNum>
  <w:abstractNum w:abstractNumId="2" w15:restartNumberingAfterBreak="0">
    <w:nsid w:val="00000002"/>
    <w:multiLevelType w:val="multilevel"/>
    <w:tmpl w:val="00000002"/>
    <w:name w:val="WW8Num2"/>
    <w:lvl w:ilvl="0">
      <w:start w:val="5"/>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3" w15:restartNumberingAfterBreak="0">
    <w:nsid w:val="00000003"/>
    <w:multiLevelType w:val="multilevel"/>
    <w:tmpl w:val="00000003"/>
    <w:name w:val="WW8Num3"/>
    <w:lvl w:ilvl="0">
      <w:start w:val="3"/>
      <w:numFmt w:val="decimal"/>
      <w:lvlText w:val="%1."/>
      <w:lvlJc w:val="left"/>
      <w:pPr>
        <w:tabs>
          <w:tab w:val="num" w:pos="765"/>
        </w:tabs>
        <w:ind w:left="765" w:hanging="405"/>
      </w:pPr>
    </w:lvl>
    <w:lvl w:ilvl="1">
      <w:start w:val="2"/>
      <w:numFmt w:val="decimal"/>
      <w:lvlText w:val="%1.%2."/>
      <w:lvlJc w:val="left"/>
      <w:pPr>
        <w:tabs>
          <w:tab w:val="num" w:pos="1037"/>
        </w:tabs>
        <w:ind w:left="1037" w:hanging="720"/>
      </w:pPr>
    </w:lvl>
    <w:lvl w:ilvl="2">
      <w:start w:val="1"/>
      <w:numFmt w:val="decimal"/>
      <w:lvlText w:val="%1.%2.%3."/>
      <w:lvlJc w:val="left"/>
      <w:pPr>
        <w:tabs>
          <w:tab w:val="num" w:pos="1354"/>
        </w:tabs>
        <w:ind w:left="1354" w:hanging="720"/>
      </w:pPr>
    </w:lvl>
    <w:lvl w:ilvl="3">
      <w:start w:val="1"/>
      <w:numFmt w:val="decimal"/>
      <w:lvlText w:val="%1.%2.%3.%4."/>
      <w:lvlJc w:val="left"/>
      <w:pPr>
        <w:tabs>
          <w:tab w:val="num" w:pos="2031"/>
        </w:tabs>
        <w:ind w:left="2031" w:hanging="1080"/>
      </w:pPr>
    </w:lvl>
    <w:lvl w:ilvl="4">
      <w:start w:val="1"/>
      <w:numFmt w:val="decimal"/>
      <w:lvlText w:val="%1.%2.%3.%4.%5."/>
      <w:lvlJc w:val="left"/>
      <w:pPr>
        <w:tabs>
          <w:tab w:val="num" w:pos="2348"/>
        </w:tabs>
        <w:ind w:left="2348" w:hanging="1080"/>
      </w:pPr>
    </w:lvl>
    <w:lvl w:ilvl="5">
      <w:start w:val="1"/>
      <w:numFmt w:val="decimal"/>
      <w:lvlText w:val="%1.%2.%3.%4.%5.%6."/>
      <w:lvlJc w:val="left"/>
      <w:pPr>
        <w:tabs>
          <w:tab w:val="num" w:pos="3025"/>
        </w:tabs>
        <w:ind w:left="3025" w:hanging="1440"/>
      </w:pPr>
    </w:lvl>
    <w:lvl w:ilvl="6">
      <w:start w:val="1"/>
      <w:numFmt w:val="decimal"/>
      <w:lvlText w:val="%1.%2.%3.%4.%5.%6.%7."/>
      <w:lvlJc w:val="left"/>
      <w:pPr>
        <w:tabs>
          <w:tab w:val="num" w:pos="3702"/>
        </w:tabs>
        <w:ind w:left="3702" w:hanging="1800"/>
      </w:pPr>
    </w:lvl>
    <w:lvl w:ilvl="7">
      <w:start w:val="1"/>
      <w:numFmt w:val="decimal"/>
      <w:lvlText w:val="%1.%2.%3.%4.%5.%6.%7.%8."/>
      <w:lvlJc w:val="left"/>
      <w:pPr>
        <w:tabs>
          <w:tab w:val="num" w:pos="4019"/>
        </w:tabs>
        <w:ind w:left="4019" w:hanging="1800"/>
      </w:pPr>
    </w:lvl>
    <w:lvl w:ilvl="8">
      <w:start w:val="1"/>
      <w:numFmt w:val="decimal"/>
      <w:lvlText w:val="%1.%2.%3.%4.%5.%6.%7.%8.%9."/>
      <w:lvlJc w:val="left"/>
      <w:pPr>
        <w:tabs>
          <w:tab w:val="num" w:pos="4696"/>
        </w:tabs>
        <w:ind w:left="4696" w:hanging="2160"/>
      </w:pPr>
    </w:lvl>
  </w:abstractNum>
  <w:abstractNum w:abstractNumId="4" w15:restartNumberingAfterBreak="0">
    <w:nsid w:val="00000004"/>
    <w:multiLevelType w:val="singleLevel"/>
    <w:tmpl w:val="00000004"/>
    <w:name w:val="WW8Num4"/>
    <w:lvl w:ilvl="0">
      <w:start w:val="1"/>
      <w:numFmt w:val="decimal"/>
      <w:lvlText w:val="3.2.%1."/>
      <w:lvlJc w:val="left"/>
      <w:pPr>
        <w:tabs>
          <w:tab w:val="num" w:pos="0"/>
        </w:tabs>
        <w:ind w:left="0" w:firstLine="0"/>
      </w:pPr>
      <w:rPr>
        <w:rFonts w:ascii="Times New Roman" w:hAnsi="Times New Roman" w:cs="Times New Roman"/>
      </w:rPr>
    </w:lvl>
  </w:abstractNum>
  <w:abstractNum w:abstractNumId="5" w15:restartNumberingAfterBreak="0">
    <w:nsid w:val="00000005"/>
    <w:multiLevelType w:val="singleLevel"/>
    <w:tmpl w:val="00000005"/>
    <w:name w:val="WW8Num5"/>
    <w:lvl w:ilvl="0">
      <w:start w:val="2"/>
      <w:numFmt w:val="decimal"/>
      <w:lvlText w:val="3.3.%1."/>
      <w:lvlJc w:val="left"/>
      <w:pPr>
        <w:tabs>
          <w:tab w:val="num" w:pos="0"/>
        </w:tabs>
        <w:ind w:left="0" w:firstLine="0"/>
      </w:pPr>
      <w:rPr>
        <w:rFonts w:ascii="Times New Roman" w:hAnsi="Times New Roman" w:cs="Times New Roman"/>
        <w:b w:val="0"/>
      </w:rPr>
    </w:lvl>
  </w:abstractNum>
  <w:abstractNum w:abstractNumId="6" w15:restartNumberingAfterBreak="0">
    <w:nsid w:val="00000006"/>
    <w:multiLevelType w:val="singleLevel"/>
    <w:tmpl w:val="00000006"/>
    <w:name w:val="WW8Num6"/>
    <w:lvl w:ilvl="0">
      <w:start w:val="1"/>
      <w:numFmt w:val="decimal"/>
      <w:lvlText w:val="3.4.%1."/>
      <w:lvlJc w:val="left"/>
      <w:pPr>
        <w:tabs>
          <w:tab w:val="num" w:pos="0"/>
        </w:tabs>
        <w:ind w:left="0" w:firstLine="0"/>
      </w:pPr>
      <w:rPr>
        <w:rFonts w:ascii="Times New Roman" w:hAnsi="Times New Roman" w:cs="Times New Roman"/>
      </w:rPr>
    </w:lvl>
  </w:abstractNum>
  <w:abstractNum w:abstractNumId="7" w15:restartNumberingAfterBreak="0">
    <w:nsid w:val="00000007"/>
    <w:multiLevelType w:val="singleLevel"/>
    <w:tmpl w:val="00000007"/>
    <w:name w:val="WW8Num7"/>
    <w:lvl w:ilvl="0">
      <w:start w:val="1"/>
      <w:numFmt w:val="decimal"/>
      <w:lvlText w:val="4.%1."/>
      <w:lvlJc w:val="left"/>
      <w:pPr>
        <w:tabs>
          <w:tab w:val="num" w:pos="0"/>
        </w:tabs>
        <w:ind w:left="0" w:firstLine="0"/>
      </w:pPr>
      <w:rPr>
        <w:rFonts w:ascii="Times New Roman" w:hAnsi="Times New Roman" w:cs="Times New Roman"/>
      </w:rPr>
    </w:lvl>
  </w:abstractNum>
  <w:abstractNum w:abstractNumId="8" w15:restartNumberingAfterBreak="0">
    <w:nsid w:val="00000008"/>
    <w:multiLevelType w:val="singleLevel"/>
    <w:tmpl w:val="00000008"/>
    <w:name w:val="WW8Num8"/>
    <w:lvl w:ilvl="0">
      <w:start w:val="1"/>
      <w:numFmt w:val="decimal"/>
      <w:lvlText w:val="4.2.%1."/>
      <w:lvlJc w:val="left"/>
      <w:pPr>
        <w:tabs>
          <w:tab w:val="num" w:pos="0"/>
        </w:tabs>
        <w:ind w:left="0" w:firstLine="0"/>
      </w:pPr>
      <w:rPr>
        <w:rFonts w:ascii="Times New Roman" w:hAnsi="Times New Roman" w:cs="Times New Roman"/>
      </w:rPr>
    </w:lvl>
  </w:abstractNum>
  <w:abstractNum w:abstractNumId="9" w15:restartNumberingAfterBreak="0">
    <w:nsid w:val="00000009"/>
    <w:multiLevelType w:val="singleLevel"/>
    <w:tmpl w:val="00000009"/>
    <w:name w:val="WW8Num9"/>
    <w:lvl w:ilvl="0">
      <w:start w:val="1"/>
      <w:numFmt w:val="decimal"/>
      <w:lvlText w:val="5.%1."/>
      <w:lvlJc w:val="left"/>
      <w:pPr>
        <w:tabs>
          <w:tab w:val="num" w:pos="0"/>
        </w:tabs>
        <w:ind w:left="0" w:firstLine="0"/>
      </w:pPr>
      <w:rPr>
        <w:rFonts w:ascii="Times New Roman" w:hAnsi="Times New Roman" w:cs="Times New Roman"/>
      </w:rPr>
    </w:lvl>
  </w:abstractNum>
  <w:abstractNum w:abstractNumId="10" w15:restartNumberingAfterBreak="0">
    <w:nsid w:val="0000001A"/>
    <w:multiLevelType w:val="singleLevel"/>
    <w:tmpl w:val="0000001A"/>
    <w:name w:val="WW8Num27"/>
    <w:lvl w:ilvl="0">
      <w:start w:val="1"/>
      <w:numFmt w:val="bullet"/>
      <w:lvlText w:val=""/>
      <w:lvlJc w:val="left"/>
      <w:pPr>
        <w:tabs>
          <w:tab w:val="num" w:pos="0"/>
        </w:tabs>
        <w:ind w:left="360" w:hanging="360"/>
      </w:pPr>
      <w:rPr>
        <w:rFonts w:ascii="Symbol" w:hAnsi="Symbol" w:hint="default"/>
        <w:color w:val="000000"/>
        <w:sz w:val="20"/>
        <w:szCs w:val="20"/>
      </w:rPr>
    </w:lvl>
  </w:abstractNum>
  <w:abstractNum w:abstractNumId="11" w15:restartNumberingAfterBreak="0">
    <w:nsid w:val="019157C9"/>
    <w:multiLevelType w:val="hybridMultilevel"/>
    <w:tmpl w:val="51C445E4"/>
    <w:lvl w:ilvl="0" w:tplc="04260011">
      <w:start w:val="1"/>
      <w:numFmt w:val="decimal"/>
      <w:lvlText w:val="%1)"/>
      <w:lvlJc w:val="left"/>
      <w:pPr>
        <w:ind w:left="720" w:hanging="360"/>
      </w:pPr>
    </w:lvl>
    <w:lvl w:ilvl="1" w:tplc="04260019">
      <w:start w:val="1"/>
      <w:numFmt w:val="lowerLetter"/>
      <w:lvlText w:val="%2."/>
      <w:lvlJc w:val="left"/>
      <w:pPr>
        <w:ind w:left="1440" w:hanging="360"/>
      </w:pPr>
    </w:lvl>
    <w:lvl w:ilvl="2" w:tplc="0426001B">
      <w:start w:val="1"/>
      <w:numFmt w:val="lowerRoman"/>
      <w:lvlText w:val="%3."/>
      <w:lvlJc w:val="right"/>
      <w:pPr>
        <w:ind w:left="2160" w:hanging="180"/>
      </w:pPr>
    </w:lvl>
    <w:lvl w:ilvl="3" w:tplc="0426000F">
      <w:start w:val="1"/>
      <w:numFmt w:val="decimal"/>
      <w:lvlText w:val="%4."/>
      <w:lvlJc w:val="left"/>
      <w:pPr>
        <w:ind w:left="2880" w:hanging="360"/>
      </w:pPr>
    </w:lvl>
    <w:lvl w:ilvl="4" w:tplc="04260019">
      <w:start w:val="1"/>
      <w:numFmt w:val="lowerLetter"/>
      <w:lvlText w:val="%5."/>
      <w:lvlJc w:val="left"/>
      <w:pPr>
        <w:ind w:left="3600" w:hanging="360"/>
      </w:pPr>
    </w:lvl>
    <w:lvl w:ilvl="5" w:tplc="0426001B">
      <w:start w:val="1"/>
      <w:numFmt w:val="lowerRoman"/>
      <w:lvlText w:val="%6."/>
      <w:lvlJc w:val="right"/>
      <w:pPr>
        <w:ind w:left="4320" w:hanging="180"/>
      </w:pPr>
    </w:lvl>
    <w:lvl w:ilvl="6" w:tplc="0426000F">
      <w:start w:val="1"/>
      <w:numFmt w:val="decimal"/>
      <w:lvlText w:val="%7."/>
      <w:lvlJc w:val="left"/>
      <w:pPr>
        <w:ind w:left="5040" w:hanging="360"/>
      </w:pPr>
    </w:lvl>
    <w:lvl w:ilvl="7" w:tplc="04260019">
      <w:start w:val="1"/>
      <w:numFmt w:val="lowerLetter"/>
      <w:lvlText w:val="%8."/>
      <w:lvlJc w:val="left"/>
      <w:pPr>
        <w:ind w:left="5760" w:hanging="360"/>
      </w:pPr>
    </w:lvl>
    <w:lvl w:ilvl="8" w:tplc="0426001B">
      <w:start w:val="1"/>
      <w:numFmt w:val="lowerRoman"/>
      <w:lvlText w:val="%9."/>
      <w:lvlJc w:val="right"/>
      <w:pPr>
        <w:ind w:left="6480" w:hanging="180"/>
      </w:pPr>
    </w:lvl>
  </w:abstractNum>
  <w:abstractNum w:abstractNumId="12" w15:restartNumberingAfterBreak="0">
    <w:nsid w:val="02D006B0"/>
    <w:multiLevelType w:val="hybridMultilevel"/>
    <w:tmpl w:val="B2E0AC9E"/>
    <w:lvl w:ilvl="0" w:tplc="9540278C">
      <w:start w:val="1"/>
      <w:numFmt w:val="decimal"/>
      <w:lvlText w:val="%1)"/>
      <w:lvlJc w:val="left"/>
      <w:pPr>
        <w:ind w:left="927" w:hanging="360"/>
      </w:pPr>
      <w:rPr>
        <w:rFonts w:hint="default"/>
      </w:rPr>
    </w:lvl>
    <w:lvl w:ilvl="1" w:tplc="04260019" w:tentative="1">
      <w:start w:val="1"/>
      <w:numFmt w:val="lowerLetter"/>
      <w:lvlText w:val="%2."/>
      <w:lvlJc w:val="left"/>
      <w:pPr>
        <w:ind w:left="1647" w:hanging="360"/>
      </w:pPr>
    </w:lvl>
    <w:lvl w:ilvl="2" w:tplc="0426001B" w:tentative="1">
      <w:start w:val="1"/>
      <w:numFmt w:val="lowerRoman"/>
      <w:lvlText w:val="%3."/>
      <w:lvlJc w:val="right"/>
      <w:pPr>
        <w:ind w:left="2367" w:hanging="180"/>
      </w:pPr>
    </w:lvl>
    <w:lvl w:ilvl="3" w:tplc="0426000F" w:tentative="1">
      <w:start w:val="1"/>
      <w:numFmt w:val="decimal"/>
      <w:lvlText w:val="%4."/>
      <w:lvlJc w:val="left"/>
      <w:pPr>
        <w:ind w:left="3087" w:hanging="360"/>
      </w:pPr>
    </w:lvl>
    <w:lvl w:ilvl="4" w:tplc="04260019" w:tentative="1">
      <w:start w:val="1"/>
      <w:numFmt w:val="lowerLetter"/>
      <w:lvlText w:val="%5."/>
      <w:lvlJc w:val="left"/>
      <w:pPr>
        <w:ind w:left="3807" w:hanging="360"/>
      </w:pPr>
    </w:lvl>
    <w:lvl w:ilvl="5" w:tplc="0426001B" w:tentative="1">
      <w:start w:val="1"/>
      <w:numFmt w:val="lowerRoman"/>
      <w:lvlText w:val="%6."/>
      <w:lvlJc w:val="right"/>
      <w:pPr>
        <w:ind w:left="4527" w:hanging="180"/>
      </w:pPr>
    </w:lvl>
    <w:lvl w:ilvl="6" w:tplc="0426000F" w:tentative="1">
      <w:start w:val="1"/>
      <w:numFmt w:val="decimal"/>
      <w:lvlText w:val="%7."/>
      <w:lvlJc w:val="left"/>
      <w:pPr>
        <w:ind w:left="5247" w:hanging="360"/>
      </w:pPr>
    </w:lvl>
    <w:lvl w:ilvl="7" w:tplc="04260019" w:tentative="1">
      <w:start w:val="1"/>
      <w:numFmt w:val="lowerLetter"/>
      <w:lvlText w:val="%8."/>
      <w:lvlJc w:val="left"/>
      <w:pPr>
        <w:ind w:left="5967" w:hanging="360"/>
      </w:pPr>
    </w:lvl>
    <w:lvl w:ilvl="8" w:tplc="0426001B" w:tentative="1">
      <w:start w:val="1"/>
      <w:numFmt w:val="lowerRoman"/>
      <w:lvlText w:val="%9."/>
      <w:lvlJc w:val="right"/>
      <w:pPr>
        <w:ind w:left="6687" w:hanging="180"/>
      </w:pPr>
    </w:lvl>
  </w:abstractNum>
  <w:abstractNum w:abstractNumId="13" w15:restartNumberingAfterBreak="0">
    <w:nsid w:val="03173A02"/>
    <w:multiLevelType w:val="hybridMultilevel"/>
    <w:tmpl w:val="78C247B4"/>
    <w:lvl w:ilvl="0" w:tplc="6B0C0C20">
      <w:start w:val="1"/>
      <w:numFmt w:val="decimal"/>
      <w:lvlText w:val="%1)"/>
      <w:lvlJc w:val="left"/>
      <w:pPr>
        <w:ind w:left="927" w:hanging="360"/>
      </w:pPr>
      <w:rPr>
        <w:rFonts w:hint="default"/>
      </w:rPr>
    </w:lvl>
    <w:lvl w:ilvl="1" w:tplc="04260019" w:tentative="1">
      <w:start w:val="1"/>
      <w:numFmt w:val="lowerLetter"/>
      <w:lvlText w:val="%2."/>
      <w:lvlJc w:val="left"/>
      <w:pPr>
        <w:ind w:left="1647" w:hanging="360"/>
      </w:pPr>
    </w:lvl>
    <w:lvl w:ilvl="2" w:tplc="0426001B" w:tentative="1">
      <w:start w:val="1"/>
      <w:numFmt w:val="lowerRoman"/>
      <w:lvlText w:val="%3."/>
      <w:lvlJc w:val="right"/>
      <w:pPr>
        <w:ind w:left="2367" w:hanging="180"/>
      </w:pPr>
    </w:lvl>
    <w:lvl w:ilvl="3" w:tplc="0426000F" w:tentative="1">
      <w:start w:val="1"/>
      <w:numFmt w:val="decimal"/>
      <w:lvlText w:val="%4."/>
      <w:lvlJc w:val="left"/>
      <w:pPr>
        <w:ind w:left="3087" w:hanging="360"/>
      </w:pPr>
    </w:lvl>
    <w:lvl w:ilvl="4" w:tplc="04260019" w:tentative="1">
      <w:start w:val="1"/>
      <w:numFmt w:val="lowerLetter"/>
      <w:lvlText w:val="%5."/>
      <w:lvlJc w:val="left"/>
      <w:pPr>
        <w:ind w:left="3807" w:hanging="360"/>
      </w:pPr>
    </w:lvl>
    <w:lvl w:ilvl="5" w:tplc="0426001B" w:tentative="1">
      <w:start w:val="1"/>
      <w:numFmt w:val="lowerRoman"/>
      <w:lvlText w:val="%6."/>
      <w:lvlJc w:val="right"/>
      <w:pPr>
        <w:ind w:left="4527" w:hanging="180"/>
      </w:pPr>
    </w:lvl>
    <w:lvl w:ilvl="6" w:tplc="0426000F" w:tentative="1">
      <w:start w:val="1"/>
      <w:numFmt w:val="decimal"/>
      <w:lvlText w:val="%7."/>
      <w:lvlJc w:val="left"/>
      <w:pPr>
        <w:ind w:left="5247" w:hanging="360"/>
      </w:pPr>
    </w:lvl>
    <w:lvl w:ilvl="7" w:tplc="04260019" w:tentative="1">
      <w:start w:val="1"/>
      <w:numFmt w:val="lowerLetter"/>
      <w:lvlText w:val="%8."/>
      <w:lvlJc w:val="left"/>
      <w:pPr>
        <w:ind w:left="5967" w:hanging="360"/>
      </w:pPr>
    </w:lvl>
    <w:lvl w:ilvl="8" w:tplc="0426001B" w:tentative="1">
      <w:start w:val="1"/>
      <w:numFmt w:val="lowerRoman"/>
      <w:lvlText w:val="%9."/>
      <w:lvlJc w:val="right"/>
      <w:pPr>
        <w:ind w:left="6687" w:hanging="180"/>
      </w:pPr>
    </w:lvl>
  </w:abstractNum>
  <w:abstractNum w:abstractNumId="14" w15:restartNumberingAfterBreak="0">
    <w:nsid w:val="05C341DE"/>
    <w:multiLevelType w:val="hybridMultilevel"/>
    <w:tmpl w:val="D2C09104"/>
    <w:lvl w:ilvl="0" w:tplc="04260011">
      <w:start w:val="1"/>
      <w:numFmt w:val="decimal"/>
      <w:lvlText w:val="%1)"/>
      <w:lvlJc w:val="left"/>
      <w:pPr>
        <w:ind w:left="720" w:hanging="360"/>
      </w:pPr>
    </w:lvl>
    <w:lvl w:ilvl="1" w:tplc="04260019">
      <w:start w:val="1"/>
      <w:numFmt w:val="lowerLetter"/>
      <w:lvlText w:val="%2."/>
      <w:lvlJc w:val="left"/>
      <w:pPr>
        <w:ind w:left="1440" w:hanging="360"/>
      </w:pPr>
    </w:lvl>
    <w:lvl w:ilvl="2" w:tplc="0426001B">
      <w:start w:val="1"/>
      <w:numFmt w:val="lowerRoman"/>
      <w:lvlText w:val="%3."/>
      <w:lvlJc w:val="right"/>
      <w:pPr>
        <w:ind w:left="2160" w:hanging="180"/>
      </w:pPr>
    </w:lvl>
    <w:lvl w:ilvl="3" w:tplc="0426000F">
      <w:start w:val="1"/>
      <w:numFmt w:val="decimal"/>
      <w:lvlText w:val="%4."/>
      <w:lvlJc w:val="left"/>
      <w:pPr>
        <w:ind w:left="2880" w:hanging="360"/>
      </w:pPr>
    </w:lvl>
    <w:lvl w:ilvl="4" w:tplc="04260019">
      <w:start w:val="1"/>
      <w:numFmt w:val="lowerLetter"/>
      <w:lvlText w:val="%5."/>
      <w:lvlJc w:val="left"/>
      <w:pPr>
        <w:ind w:left="3600" w:hanging="360"/>
      </w:pPr>
    </w:lvl>
    <w:lvl w:ilvl="5" w:tplc="0426001B">
      <w:start w:val="1"/>
      <w:numFmt w:val="lowerRoman"/>
      <w:lvlText w:val="%6."/>
      <w:lvlJc w:val="right"/>
      <w:pPr>
        <w:ind w:left="4320" w:hanging="180"/>
      </w:pPr>
    </w:lvl>
    <w:lvl w:ilvl="6" w:tplc="0426000F">
      <w:start w:val="1"/>
      <w:numFmt w:val="decimal"/>
      <w:lvlText w:val="%7."/>
      <w:lvlJc w:val="left"/>
      <w:pPr>
        <w:ind w:left="5040" w:hanging="360"/>
      </w:pPr>
    </w:lvl>
    <w:lvl w:ilvl="7" w:tplc="04260019">
      <w:start w:val="1"/>
      <w:numFmt w:val="lowerLetter"/>
      <w:lvlText w:val="%8."/>
      <w:lvlJc w:val="left"/>
      <w:pPr>
        <w:ind w:left="5760" w:hanging="360"/>
      </w:pPr>
    </w:lvl>
    <w:lvl w:ilvl="8" w:tplc="0426001B">
      <w:start w:val="1"/>
      <w:numFmt w:val="lowerRoman"/>
      <w:lvlText w:val="%9."/>
      <w:lvlJc w:val="right"/>
      <w:pPr>
        <w:ind w:left="6480" w:hanging="180"/>
      </w:pPr>
    </w:lvl>
  </w:abstractNum>
  <w:abstractNum w:abstractNumId="15" w15:restartNumberingAfterBreak="0">
    <w:nsid w:val="0A9055ED"/>
    <w:multiLevelType w:val="multilevel"/>
    <w:tmpl w:val="76504A5A"/>
    <w:styleLink w:val="WWNum1"/>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 w15:restartNumberingAfterBreak="0">
    <w:nsid w:val="12F16791"/>
    <w:multiLevelType w:val="multilevel"/>
    <w:tmpl w:val="0516578C"/>
    <w:lvl w:ilvl="0">
      <w:start w:val="1"/>
      <w:numFmt w:val="decimal"/>
      <w:pStyle w:val="Punkts"/>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12FF00E0"/>
    <w:multiLevelType w:val="multilevel"/>
    <w:tmpl w:val="A5D674BA"/>
    <w:lvl w:ilvl="0">
      <w:start w:val="1"/>
      <w:numFmt w:val="decimal"/>
      <w:lvlText w:val="%1."/>
      <w:lvlJc w:val="left"/>
      <w:pPr>
        <w:ind w:left="360" w:hanging="360"/>
      </w:pPr>
    </w:lvl>
    <w:lvl w:ilvl="1">
      <w:start w:val="8"/>
      <w:numFmt w:val="decimal"/>
      <w:lvlText w:val="%1.%2."/>
      <w:lvlJc w:val="left"/>
      <w:pPr>
        <w:ind w:left="927" w:hanging="360"/>
      </w:pPr>
    </w:lvl>
    <w:lvl w:ilvl="2">
      <w:start w:val="1"/>
      <w:numFmt w:val="decimal"/>
      <w:lvlText w:val="%1.%2.%3."/>
      <w:lvlJc w:val="left"/>
      <w:pPr>
        <w:ind w:left="1854" w:hanging="720"/>
      </w:pPr>
    </w:lvl>
    <w:lvl w:ilvl="3">
      <w:start w:val="1"/>
      <w:numFmt w:val="decimal"/>
      <w:lvlText w:val="%1.%2.%3.%4."/>
      <w:lvlJc w:val="left"/>
      <w:pPr>
        <w:ind w:left="2421" w:hanging="720"/>
      </w:pPr>
    </w:lvl>
    <w:lvl w:ilvl="4">
      <w:start w:val="1"/>
      <w:numFmt w:val="decimal"/>
      <w:lvlText w:val="%1.%2.%3.%4.%5."/>
      <w:lvlJc w:val="left"/>
      <w:pPr>
        <w:ind w:left="3348" w:hanging="1080"/>
      </w:pPr>
    </w:lvl>
    <w:lvl w:ilvl="5">
      <w:start w:val="1"/>
      <w:numFmt w:val="decimal"/>
      <w:lvlText w:val="%1.%2.%3.%4.%5.%6."/>
      <w:lvlJc w:val="left"/>
      <w:pPr>
        <w:ind w:left="3915" w:hanging="1080"/>
      </w:pPr>
    </w:lvl>
    <w:lvl w:ilvl="6">
      <w:start w:val="1"/>
      <w:numFmt w:val="decimal"/>
      <w:lvlText w:val="%1.%2.%3.%4.%5.%6.%7."/>
      <w:lvlJc w:val="left"/>
      <w:pPr>
        <w:ind w:left="4842" w:hanging="1440"/>
      </w:pPr>
    </w:lvl>
    <w:lvl w:ilvl="7">
      <w:start w:val="1"/>
      <w:numFmt w:val="decimal"/>
      <w:lvlText w:val="%1.%2.%3.%4.%5.%6.%7.%8."/>
      <w:lvlJc w:val="left"/>
      <w:pPr>
        <w:ind w:left="5409" w:hanging="1440"/>
      </w:pPr>
    </w:lvl>
    <w:lvl w:ilvl="8">
      <w:start w:val="1"/>
      <w:numFmt w:val="decimal"/>
      <w:lvlText w:val="%1.%2.%3.%4.%5.%6.%7.%8.%9."/>
      <w:lvlJc w:val="left"/>
      <w:pPr>
        <w:ind w:left="6336" w:hanging="1800"/>
      </w:pPr>
    </w:lvl>
  </w:abstractNum>
  <w:abstractNum w:abstractNumId="18" w15:restartNumberingAfterBreak="0">
    <w:nsid w:val="13BA7C08"/>
    <w:multiLevelType w:val="hybridMultilevel"/>
    <w:tmpl w:val="67B6311E"/>
    <w:lvl w:ilvl="0" w:tplc="35D8FFB4">
      <w:start w:val="1"/>
      <w:numFmt w:val="decimal"/>
      <w:lvlText w:val="%1)"/>
      <w:lvlJc w:val="left"/>
      <w:pPr>
        <w:ind w:left="927" w:hanging="360"/>
      </w:pPr>
      <w:rPr>
        <w:rFonts w:cs="Arial" w:hint="default"/>
      </w:rPr>
    </w:lvl>
    <w:lvl w:ilvl="1" w:tplc="04260019" w:tentative="1">
      <w:start w:val="1"/>
      <w:numFmt w:val="lowerLetter"/>
      <w:lvlText w:val="%2."/>
      <w:lvlJc w:val="left"/>
      <w:pPr>
        <w:ind w:left="1647" w:hanging="360"/>
      </w:pPr>
    </w:lvl>
    <w:lvl w:ilvl="2" w:tplc="0426001B" w:tentative="1">
      <w:start w:val="1"/>
      <w:numFmt w:val="lowerRoman"/>
      <w:lvlText w:val="%3."/>
      <w:lvlJc w:val="right"/>
      <w:pPr>
        <w:ind w:left="2367" w:hanging="180"/>
      </w:pPr>
    </w:lvl>
    <w:lvl w:ilvl="3" w:tplc="0426000F" w:tentative="1">
      <w:start w:val="1"/>
      <w:numFmt w:val="decimal"/>
      <w:lvlText w:val="%4."/>
      <w:lvlJc w:val="left"/>
      <w:pPr>
        <w:ind w:left="3087" w:hanging="360"/>
      </w:pPr>
    </w:lvl>
    <w:lvl w:ilvl="4" w:tplc="04260019" w:tentative="1">
      <w:start w:val="1"/>
      <w:numFmt w:val="lowerLetter"/>
      <w:lvlText w:val="%5."/>
      <w:lvlJc w:val="left"/>
      <w:pPr>
        <w:ind w:left="3807" w:hanging="360"/>
      </w:pPr>
    </w:lvl>
    <w:lvl w:ilvl="5" w:tplc="0426001B" w:tentative="1">
      <w:start w:val="1"/>
      <w:numFmt w:val="lowerRoman"/>
      <w:lvlText w:val="%6."/>
      <w:lvlJc w:val="right"/>
      <w:pPr>
        <w:ind w:left="4527" w:hanging="180"/>
      </w:pPr>
    </w:lvl>
    <w:lvl w:ilvl="6" w:tplc="0426000F" w:tentative="1">
      <w:start w:val="1"/>
      <w:numFmt w:val="decimal"/>
      <w:lvlText w:val="%7."/>
      <w:lvlJc w:val="left"/>
      <w:pPr>
        <w:ind w:left="5247" w:hanging="360"/>
      </w:pPr>
    </w:lvl>
    <w:lvl w:ilvl="7" w:tplc="04260019" w:tentative="1">
      <w:start w:val="1"/>
      <w:numFmt w:val="lowerLetter"/>
      <w:lvlText w:val="%8."/>
      <w:lvlJc w:val="left"/>
      <w:pPr>
        <w:ind w:left="5967" w:hanging="360"/>
      </w:pPr>
    </w:lvl>
    <w:lvl w:ilvl="8" w:tplc="0426001B" w:tentative="1">
      <w:start w:val="1"/>
      <w:numFmt w:val="lowerRoman"/>
      <w:lvlText w:val="%9."/>
      <w:lvlJc w:val="right"/>
      <w:pPr>
        <w:ind w:left="6687" w:hanging="180"/>
      </w:pPr>
    </w:lvl>
  </w:abstractNum>
  <w:abstractNum w:abstractNumId="19" w15:restartNumberingAfterBreak="0">
    <w:nsid w:val="13BC3548"/>
    <w:multiLevelType w:val="hybridMultilevel"/>
    <w:tmpl w:val="DC507E06"/>
    <w:lvl w:ilvl="0" w:tplc="AA982B34">
      <w:start w:val="1"/>
      <w:numFmt w:val="decimal"/>
      <w:lvlText w:val="%1)"/>
      <w:lvlJc w:val="left"/>
      <w:pPr>
        <w:ind w:left="927" w:hanging="360"/>
      </w:pPr>
      <w:rPr>
        <w:rFonts w:cs="Times New Roman" w:hint="default"/>
      </w:rPr>
    </w:lvl>
    <w:lvl w:ilvl="1" w:tplc="04260019" w:tentative="1">
      <w:start w:val="1"/>
      <w:numFmt w:val="lowerLetter"/>
      <w:lvlText w:val="%2."/>
      <w:lvlJc w:val="left"/>
      <w:pPr>
        <w:ind w:left="1647" w:hanging="360"/>
      </w:pPr>
    </w:lvl>
    <w:lvl w:ilvl="2" w:tplc="0426001B" w:tentative="1">
      <w:start w:val="1"/>
      <w:numFmt w:val="lowerRoman"/>
      <w:lvlText w:val="%3."/>
      <w:lvlJc w:val="right"/>
      <w:pPr>
        <w:ind w:left="2367" w:hanging="180"/>
      </w:pPr>
    </w:lvl>
    <w:lvl w:ilvl="3" w:tplc="0426000F" w:tentative="1">
      <w:start w:val="1"/>
      <w:numFmt w:val="decimal"/>
      <w:lvlText w:val="%4."/>
      <w:lvlJc w:val="left"/>
      <w:pPr>
        <w:ind w:left="3087" w:hanging="360"/>
      </w:pPr>
    </w:lvl>
    <w:lvl w:ilvl="4" w:tplc="04260019" w:tentative="1">
      <w:start w:val="1"/>
      <w:numFmt w:val="lowerLetter"/>
      <w:lvlText w:val="%5."/>
      <w:lvlJc w:val="left"/>
      <w:pPr>
        <w:ind w:left="3807" w:hanging="360"/>
      </w:pPr>
    </w:lvl>
    <w:lvl w:ilvl="5" w:tplc="0426001B" w:tentative="1">
      <w:start w:val="1"/>
      <w:numFmt w:val="lowerRoman"/>
      <w:lvlText w:val="%6."/>
      <w:lvlJc w:val="right"/>
      <w:pPr>
        <w:ind w:left="4527" w:hanging="180"/>
      </w:pPr>
    </w:lvl>
    <w:lvl w:ilvl="6" w:tplc="0426000F" w:tentative="1">
      <w:start w:val="1"/>
      <w:numFmt w:val="decimal"/>
      <w:lvlText w:val="%7."/>
      <w:lvlJc w:val="left"/>
      <w:pPr>
        <w:ind w:left="5247" w:hanging="360"/>
      </w:pPr>
    </w:lvl>
    <w:lvl w:ilvl="7" w:tplc="04260019" w:tentative="1">
      <w:start w:val="1"/>
      <w:numFmt w:val="lowerLetter"/>
      <w:lvlText w:val="%8."/>
      <w:lvlJc w:val="left"/>
      <w:pPr>
        <w:ind w:left="5967" w:hanging="360"/>
      </w:pPr>
    </w:lvl>
    <w:lvl w:ilvl="8" w:tplc="0426001B" w:tentative="1">
      <w:start w:val="1"/>
      <w:numFmt w:val="lowerRoman"/>
      <w:lvlText w:val="%9."/>
      <w:lvlJc w:val="right"/>
      <w:pPr>
        <w:ind w:left="6687" w:hanging="180"/>
      </w:pPr>
    </w:lvl>
  </w:abstractNum>
  <w:abstractNum w:abstractNumId="20" w15:restartNumberingAfterBreak="0">
    <w:nsid w:val="13BF3D79"/>
    <w:multiLevelType w:val="hybridMultilevel"/>
    <w:tmpl w:val="6096C008"/>
    <w:lvl w:ilvl="0" w:tplc="367A70DE">
      <w:start w:val="1"/>
      <w:numFmt w:val="decimal"/>
      <w:lvlText w:val="%1."/>
      <w:lvlJc w:val="left"/>
      <w:pPr>
        <w:ind w:left="927" w:hanging="360"/>
      </w:pPr>
      <w:rPr>
        <w:rFonts w:hint="default"/>
      </w:rPr>
    </w:lvl>
    <w:lvl w:ilvl="1" w:tplc="04260019" w:tentative="1">
      <w:start w:val="1"/>
      <w:numFmt w:val="lowerLetter"/>
      <w:lvlText w:val="%2."/>
      <w:lvlJc w:val="left"/>
      <w:pPr>
        <w:ind w:left="1647" w:hanging="360"/>
      </w:pPr>
    </w:lvl>
    <w:lvl w:ilvl="2" w:tplc="0426001B" w:tentative="1">
      <w:start w:val="1"/>
      <w:numFmt w:val="lowerRoman"/>
      <w:lvlText w:val="%3."/>
      <w:lvlJc w:val="right"/>
      <w:pPr>
        <w:ind w:left="2367" w:hanging="180"/>
      </w:pPr>
    </w:lvl>
    <w:lvl w:ilvl="3" w:tplc="0426000F" w:tentative="1">
      <w:start w:val="1"/>
      <w:numFmt w:val="decimal"/>
      <w:lvlText w:val="%4."/>
      <w:lvlJc w:val="left"/>
      <w:pPr>
        <w:ind w:left="3087" w:hanging="360"/>
      </w:pPr>
    </w:lvl>
    <w:lvl w:ilvl="4" w:tplc="04260019" w:tentative="1">
      <w:start w:val="1"/>
      <w:numFmt w:val="lowerLetter"/>
      <w:lvlText w:val="%5."/>
      <w:lvlJc w:val="left"/>
      <w:pPr>
        <w:ind w:left="3807" w:hanging="360"/>
      </w:pPr>
    </w:lvl>
    <w:lvl w:ilvl="5" w:tplc="0426001B" w:tentative="1">
      <w:start w:val="1"/>
      <w:numFmt w:val="lowerRoman"/>
      <w:lvlText w:val="%6."/>
      <w:lvlJc w:val="right"/>
      <w:pPr>
        <w:ind w:left="4527" w:hanging="180"/>
      </w:pPr>
    </w:lvl>
    <w:lvl w:ilvl="6" w:tplc="0426000F" w:tentative="1">
      <w:start w:val="1"/>
      <w:numFmt w:val="decimal"/>
      <w:lvlText w:val="%7."/>
      <w:lvlJc w:val="left"/>
      <w:pPr>
        <w:ind w:left="5247" w:hanging="360"/>
      </w:pPr>
    </w:lvl>
    <w:lvl w:ilvl="7" w:tplc="04260019" w:tentative="1">
      <w:start w:val="1"/>
      <w:numFmt w:val="lowerLetter"/>
      <w:lvlText w:val="%8."/>
      <w:lvlJc w:val="left"/>
      <w:pPr>
        <w:ind w:left="5967" w:hanging="360"/>
      </w:pPr>
    </w:lvl>
    <w:lvl w:ilvl="8" w:tplc="0426001B" w:tentative="1">
      <w:start w:val="1"/>
      <w:numFmt w:val="lowerRoman"/>
      <w:lvlText w:val="%9."/>
      <w:lvlJc w:val="right"/>
      <w:pPr>
        <w:ind w:left="6687" w:hanging="180"/>
      </w:pPr>
    </w:lvl>
  </w:abstractNum>
  <w:abstractNum w:abstractNumId="21" w15:restartNumberingAfterBreak="0">
    <w:nsid w:val="15F217A3"/>
    <w:multiLevelType w:val="hybridMultilevel"/>
    <w:tmpl w:val="F2508ADC"/>
    <w:lvl w:ilvl="0" w:tplc="F90A7CDE">
      <w:start w:val="1"/>
      <w:numFmt w:val="decimal"/>
      <w:lvlText w:val="%1)"/>
      <w:lvlJc w:val="left"/>
      <w:pPr>
        <w:ind w:left="927" w:hanging="360"/>
      </w:pPr>
      <w:rPr>
        <w:rFonts w:hint="default"/>
      </w:rPr>
    </w:lvl>
    <w:lvl w:ilvl="1" w:tplc="04260019" w:tentative="1">
      <w:start w:val="1"/>
      <w:numFmt w:val="lowerLetter"/>
      <w:lvlText w:val="%2."/>
      <w:lvlJc w:val="left"/>
      <w:pPr>
        <w:ind w:left="1647" w:hanging="360"/>
      </w:pPr>
    </w:lvl>
    <w:lvl w:ilvl="2" w:tplc="0426001B" w:tentative="1">
      <w:start w:val="1"/>
      <w:numFmt w:val="lowerRoman"/>
      <w:lvlText w:val="%3."/>
      <w:lvlJc w:val="right"/>
      <w:pPr>
        <w:ind w:left="2367" w:hanging="180"/>
      </w:pPr>
    </w:lvl>
    <w:lvl w:ilvl="3" w:tplc="0426000F" w:tentative="1">
      <w:start w:val="1"/>
      <w:numFmt w:val="decimal"/>
      <w:lvlText w:val="%4."/>
      <w:lvlJc w:val="left"/>
      <w:pPr>
        <w:ind w:left="3087" w:hanging="360"/>
      </w:pPr>
    </w:lvl>
    <w:lvl w:ilvl="4" w:tplc="04260019" w:tentative="1">
      <w:start w:val="1"/>
      <w:numFmt w:val="lowerLetter"/>
      <w:lvlText w:val="%5."/>
      <w:lvlJc w:val="left"/>
      <w:pPr>
        <w:ind w:left="3807" w:hanging="360"/>
      </w:pPr>
    </w:lvl>
    <w:lvl w:ilvl="5" w:tplc="0426001B" w:tentative="1">
      <w:start w:val="1"/>
      <w:numFmt w:val="lowerRoman"/>
      <w:lvlText w:val="%6."/>
      <w:lvlJc w:val="right"/>
      <w:pPr>
        <w:ind w:left="4527" w:hanging="180"/>
      </w:pPr>
    </w:lvl>
    <w:lvl w:ilvl="6" w:tplc="0426000F" w:tentative="1">
      <w:start w:val="1"/>
      <w:numFmt w:val="decimal"/>
      <w:lvlText w:val="%7."/>
      <w:lvlJc w:val="left"/>
      <w:pPr>
        <w:ind w:left="5247" w:hanging="360"/>
      </w:pPr>
    </w:lvl>
    <w:lvl w:ilvl="7" w:tplc="04260019" w:tentative="1">
      <w:start w:val="1"/>
      <w:numFmt w:val="lowerLetter"/>
      <w:lvlText w:val="%8."/>
      <w:lvlJc w:val="left"/>
      <w:pPr>
        <w:ind w:left="5967" w:hanging="360"/>
      </w:pPr>
    </w:lvl>
    <w:lvl w:ilvl="8" w:tplc="0426001B" w:tentative="1">
      <w:start w:val="1"/>
      <w:numFmt w:val="lowerRoman"/>
      <w:lvlText w:val="%9."/>
      <w:lvlJc w:val="right"/>
      <w:pPr>
        <w:ind w:left="6687" w:hanging="180"/>
      </w:pPr>
    </w:lvl>
  </w:abstractNum>
  <w:abstractNum w:abstractNumId="22" w15:restartNumberingAfterBreak="0">
    <w:nsid w:val="160E39FE"/>
    <w:multiLevelType w:val="hybridMultilevel"/>
    <w:tmpl w:val="CE4839B0"/>
    <w:styleLink w:val="WWNum32"/>
    <w:lvl w:ilvl="0" w:tplc="0426000F">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3" w15:restartNumberingAfterBreak="0">
    <w:nsid w:val="16FF6439"/>
    <w:multiLevelType w:val="hybridMultilevel"/>
    <w:tmpl w:val="60260CD8"/>
    <w:lvl w:ilvl="0" w:tplc="3DBA7DC4">
      <w:start w:val="1"/>
      <w:numFmt w:val="decimal"/>
      <w:lvlText w:val="%1)"/>
      <w:lvlJc w:val="left"/>
      <w:pPr>
        <w:ind w:left="927" w:hanging="360"/>
      </w:pPr>
      <w:rPr>
        <w:rFonts w:hint="default"/>
      </w:rPr>
    </w:lvl>
    <w:lvl w:ilvl="1" w:tplc="04260019" w:tentative="1">
      <w:start w:val="1"/>
      <w:numFmt w:val="lowerLetter"/>
      <w:lvlText w:val="%2."/>
      <w:lvlJc w:val="left"/>
      <w:pPr>
        <w:ind w:left="1647" w:hanging="360"/>
      </w:pPr>
    </w:lvl>
    <w:lvl w:ilvl="2" w:tplc="0426001B" w:tentative="1">
      <w:start w:val="1"/>
      <w:numFmt w:val="lowerRoman"/>
      <w:lvlText w:val="%3."/>
      <w:lvlJc w:val="right"/>
      <w:pPr>
        <w:ind w:left="2367" w:hanging="180"/>
      </w:pPr>
    </w:lvl>
    <w:lvl w:ilvl="3" w:tplc="0426000F" w:tentative="1">
      <w:start w:val="1"/>
      <w:numFmt w:val="decimal"/>
      <w:lvlText w:val="%4."/>
      <w:lvlJc w:val="left"/>
      <w:pPr>
        <w:ind w:left="3087" w:hanging="360"/>
      </w:pPr>
    </w:lvl>
    <w:lvl w:ilvl="4" w:tplc="04260019" w:tentative="1">
      <w:start w:val="1"/>
      <w:numFmt w:val="lowerLetter"/>
      <w:lvlText w:val="%5."/>
      <w:lvlJc w:val="left"/>
      <w:pPr>
        <w:ind w:left="3807" w:hanging="360"/>
      </w:pPr>
    </w:lvl>
    <w:lvl w:ilvl="5" w:tplc="0426001B" w:tentative="1">
      <w:start w:val="1"/>
      <w:numFmt w:val="lowerRoman"/>
      <w:lvlText w:val="%6."/>
      <w:lvlJc w:val="right"/>
      <w:pPr>
        <w:ind w:left="4527" w:hanging="180"/>
      </w:pPr>
    </w:lvl>
    <w:lvl w:ilvl="6" w:tplc="0426000F" w:tentative="1">
      <w:start w:val="1"/>
      <w:numFmt w:val="decimal"/>
      <w:lvlText w:val="%7."/>
      <w:lvlJc w:val="left"/>
      <w:pPr>
        <w:ind w:left="5247" w:hanging="360"/>
      </w:pPr>
    </w:lvl>
    <w:lvl w:ilvl="7" w:tplc="04260019" w:tentative="1">
      <w:start w:val="1"/>
      <w:numFmt w:val="lowerLetter"/>
      <w:lvlText w:val="%8."/>
      <w:lvlJc w:val="left"/>
      <w:pPr>
        <w:ind w:left="5967" w:hanging="360"/>
      </w:pPr>
    </w:lvl>
    <w:lvl w:ilvl="8" w:tplc="0426001B" w:tentative="1">
      <w:start w:val="1"/>
      <w:numFmt w:val="lowerRoman"/>
      <w:lvlText w:val="%9."/>
      <w:lvlJc w:val="right"/>
      <w:pPr>
        <w:ind w:left="6687" w:hanging="180"/>
      </w:pPr>
    </w:lvl>
  </w:abstractNum>
  <w:abstractNum w:abstractNumId="24" w15:restartNumberingAfterBreak="0">
    <w:nsid w:val="18180C74"/>
    <w:multiLevelType w:val="hybridMultilevel"/>
    <w:tmpl w:val="FD5665AC"/>
    <w:lvl w:ilvl="0" w:tplc="78443900">
      <w:start w:val="1"/>
      <w:numFmt w:val="decimal"/>
      <w:lvlText w:val="%1)"/>
      <w:lvlJc w:val="left"/>
      <w:pPr>
        <w:ind w:left="927" w:hanging="360"/>
      </w:pPr>
      <w:rPr>
        <w:rFonts w:hint="default"/>
      </w:rPr>
    </w:lvl>
    <w:lvl w:ilvl="1" w:tplc="04260019" w:tentative="1">
      <w:start w:val="1"/>
      <w:numFmt w:val="lowerLetter"/>
      <w:lvlText w:val="%2."/>
      <w:lvlJc w:val="left"/>
      <w:pPr>
        <w:ind w:left="1647" w:hanging="360"/>
      </w:pPr>
    </w:lvl>
    <w:lvl w:ilvl="2" w:tplc="0426001B" w:tentative="1">
      <w:start w:val="1"/>
      <w:numFmt w:val="lowerRoman"/>
      <w:lvlText w:val="%3."/>
      <w:lvlJc w:val="right"/>
      <w:pPr>
        <w:ind w:left="2367" w:hanging="180"/>
      </w:pPr>
    </w:lvl>
    <w:lvl w:ilvl="3" w:tplc="0426000F" w:tentative="1">
      <w:start w:val="1"/>
      <w:numFmt w:val="decimal"/>
      <w:lvlText w:val="%4."/>
      <w:lvlJc w:val="left"/>
      <w:pPr>
        <w:ind w:left="3087" w:hanging="360"/>
      </w:pPr>
    </w:lvl>
    <w:lvl w:ilvl="4" w:tplc="04260019" w:tentative="1">
      <w:start w:val="1"/>
      <w:numFmt w:val="lowerLetter"/>
      <w:lvlText w:val="%5."/>
      <w:lvlJc w:val="left"/>
      <w:pPr>
        <w:ind w:left="3807" w:hanging="360"/>
      </w:pPr>
    </w:lvl>
    <w:lvl w:ilvl="5" w:tplc="0426001B" w:tentative="1">
      <w:start w:val="1"/>
      <w:numFmt w:val="lowerRoman"/>
      <w:lvlText w:val="%6."/>
      <w:lvlJc w:val="right"/>
      <w:pPr>
        <w:ind w:left="4527" w:hanging="180"/>
      </w:pPr>
    </w:lvl>
    <w:lvl w:ilvl="6" w:tplc="0426000F" w:tentative="1">
      <w:start w:val="1"/>
      <w:numFmt w:val="decimal"/>
      <w:lvlText w:val="%7."/>
      <w:lvlJc w:val="left"/>
      <w:pPr>
        <w:ind w:left="5247" w:hanging="360"/>
      </w:pPr>
    </w:lvl>
    <w:lvl w:ilvl="7" w:tplc="04260019" w:tentative="1">
      <w:start w:val="1"/>
      <w:numFmt w:val="lowerLetter"/>
      <w:lvlText w:val="%8."/>
      <w:lvlJc w:val="left"/>
      <w:pPr>
        <w:ind w:left="5967" w:hanging="360"/>
      </w:pPr>
    </w:lvl>
    <w:lvl w:ilvl="8" w:tplc="0426001B" w:tentative="1">
      <w:start w:val="1"/>
      <w:numFmt w:val="lowerRoman"/>
      <w:lvlText w:val="%9."/>
      <w:lvlJc w:val="right"/>
      <w:pPr>
        <w:ind w:left="6687" w:hanging="180"/>
      </w:pPr>
    </w:lvl>
  </w:abstractNum>
  <w:abstractNum w:abstractNumId="25" w15:restartNumberingAfterBreak="0">
    <w:nsid w:val="19C13A13"/>
    <w:multiLevelType w:val="multilevel"/>
    <w:tmpl w:val="384C0832"/>
    <w:styleLink w:val="WWNum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6" w15:restartNumberingAfterBreak="0">
    <w:nsid w:val="1D4E5EE9"/>
    <w:multiLevelType w:val="hybridMultilevel"/>
    <w:tmpl w:val="D32490BA"/>
    <w:lvl w:ilvl="0" w:tplc="04260011">
      <w:start w:val="1"/>
      <w:numFmt w:val="decimal"/>
      <w:lvlText w:val="%1)"/>
      <w:lvlJc w:val="left"/>
      <w:pPr>
        <w:ind w:left="720" w:hanging="360"/>
      </w:pPr>
    </w:lvl>
    <w:lvl w:ilvl="1" w:tplc="04260019">
      <w:start w:val="1"/>
      <w:numFmt w:val="lowerLetter"/>
      <w:lvlText w:val="%2."/>
      <w:lvlJc w:val="left"/>
      <w:pPr>
        <w:ind w:left="1440" w:hanging="360"/>
      </w:pPr>
    </w:lvl>
    <w:lvl w:ilvl="2" w:tplc="0426001B">
      <w:start w:val="1"/>
      <w:numFmt w:val="lowerRoman"/>
      <w:lvlText w:val="%3."/>
      <w:lvlJc w:val="right"/>
      <w:pPr>
        <w:ind w:left="2160" w:hanging="180"/>
      </w:pPr>
    </w:lvl>
    <w:lvl w:ilvl="3" w:tplc="0426000F">
      <w:start w:val="1"/>
      <w:numFmt w:val="decimal"/>
      <w:lvlText w:val="%4."/>
      <w:lvlJc w:val="left"/>
      <w:pPr>
        <w:ind w:left="2880" w:hanging="360"/>
      </w:pPr>
    </w:lvl>
    <w:lvl w:ilvl="4" w:tplc="04260019">
      <w:start w:val="1"/>
      <w:numFmt w:val="lowerLetter"/>
      <w:lvlText w:val="%5."/>
      <w:lvlJc w:val="left"/>
      <w:pPr>
        <w:ind w:left="3600" w:hanging="360"/>
      </w:pPr>
    </w:lvl>
    <w:lvl w:ilvl="5" w:tplc="0426001B">
      <w:start w:val="1"/>
      <w:numFmt w:val="lowerRoman"/>
      <w:lvlText w:val="%6."/>
      <w:lvlJc w:val="right"/>
      <w:pPr>
        <w:ind w:left="4320" w:hanging="180"/>
      </w:pPr>
    </w:lvl>
    <w:lvl w:ilvl="6" w:tplc="0426000F">
      <w:start w:val="1"/>
      <w:numFmt w:val="decimal"/>
      <w:lvlText w:val="%7."/>
      <w:lvlJc w:val="left"/>
      <w:pPr>
        <w:ind w:left="5040" w:hanging="360"/>
      </w:pPr>
    </w:lvl>
    <w:lvl w:ilvl="7" w:tplc="04260019">
      <w:start w:val="1"/>
      <w:numFmt w:val="lowerLetter"/>
      <w:lvlText w:val="%8."/>
      <w:lvlJc w:val="left"/>
      <w:pPr>
        <w:ind w:left="5760" w:hanging="360"/>
      </w:pPr>
    </w:lvl>
    <w:lvl w:ilvl="8" w:tplc="0426001B">
      <w:start w:val="1"/>
      <w:numFmt w:val="lowerRoman"/>
      <w:lvlText w:val="%9."/>
      <w:lvlJc w:val="right"/>
      <w:pPr>
        <w:ind w:left="6480" w:hanging="180"/>
      </w:pPr>
    </w:lvl>
  </w:abstractNum>
  <w:abstractNum w:abstractNumId="27" w15:restartNumberingAfterBreak="0">
    <w:nsid w:val="1E153CD7"/>
    <w:multiLevelType w:val="hybridMultilevel"/>
    <w:tmpl w:val="0E60C11E"/>
    <w:lvl w:ilvl="0" w:tplc="69F69B1C">
      <w:start w:val="1"/>
      <w:numFmt w:val="decimal"/>
      <w:lvlText w:val="%1)"/>
      <w:lvlJc w:val="left"/>
      <w:pPr>
        <w:ind w:left="927" w:hanging="360"/>
      </w:pPr>
      <w:rPr>
        <w:rFonts w:hint="default"/>
      </w:rPr>
    </w:lvl>
    <w:lvl w:ilvl="1" w:tplc="04260019" w:tentative="1">
      <w:start w:val="1"/>
      <w:numFmt w:val="lowerLetter"/>
      <w:lvlText w:val="%2."/>
      <w:lvlJc w:val="left"/>
      <w:pPr>
        <w:ind w:left="1647" w:hanging="360"/>
      </w:pPr>
    </w:lvl>
    <w:lvl w:ilvl="2" w:tplc="0426001B" w:tentative="1">
      <w:start w:val="1"/>
      <w:numFmt w:val="lowerRoman"/>
      <w:lvlText w:val="%3."/>
      <w:lvlJc w:val="right"/>
      <w:pPr>
        <w:ind w:left="2367" w:hanging="180"/>
      </w:pPr>
    </w:lvl>
    <w:lvl w:ilvl="3" w:tplc="0426000F" w:tentative="1">
      <w:start w:val="1"/>
      <w:numFmt w:val="decimal"/>
      <w:lvlText w:val="%4."/>
      <w:lvlJc w:val="left"/>
      <w:pPr>
        <w:ind w:left="3087" w:hanging="360"/>
      </w:pPr>
    </w:lvl>
    <w:lvl w:ilvl="4" w:tplc="04260019" w:tentative="1">
      <w:start w:val="1"/>
      <w:numFmt w:val="lowerLetter"/>
      <w:lvlText w:val="%5."/>
      <w:lvlJc w:val="left"/>
      <w:pPr>
        <w:ind w:left="3807" w:hanging="360"/>
      </w:pPr>
    </w:lvl>
    <w:lvl w:ilvl="5" w:tplc="0426001B" w:tentative="1">
      <w:start w:val="1"/>
      <w:numFmt w:val="lowerRoman"/>
      <w:lvlText w:val="%6."/>
      <w:lvlJc w:val="right"/>
      <w:pPr>
        <w:ind w:left="4527" w:hanging="180"/>
      </w:pPr>
    </w:lvl>
    <w:lvl w:ilvl="6" w:tplc="0426000F" w:tentative="1">
      <w:start w:val="1"/>
      <w:numFmt w:val="decimal"/>
      <w:lvlText w:val="%7."/>
      <w:lvlJc w:val="left"/>
      <w:pPr>
        <w:ind w:left="5247" w:hanging="360"/>
      </w:pPr>
    </w:lvl>
    <w:lvl w:ilvl="7" w:tplc="04260019" w:tentative="1">
      <w:start w:val="1"/>
      <w:numFmt w:val="lowerLetter"/>
      <w:lvlText w:val="%8."/>
      <w:lvlJc w:val="left"/>
      <w:pPr>
        <w:ind w:left="5967" w:hanging="360"/>
      </w:pPr>
    </w:lvl>
    <w:lvl w:ilvl="8" w:tplc="0426001B" w:tentative="1">
      <w:start w:val="1"/>
      <w:numFmt w:val="lowerRoman"/>
      <w:lvlText w:val="%9."/>
      <w:lvlJc w:val="right"/>
      <w:pPr>
        <w:ind w:left="6687" w:hanging="180"/>
      </w:pPr>
    </w:lvl>
  </w:abstractNum>
  <w:abstractNum w:abstractNumId="28" w15:restartNumberingAfterBreak="0">
    <w:nsid w:val="20771EB0"/>
    <w:multiLevelType w:val="hybridMultilevel"/>
    <w:tmpl w:val="2C04F61C"/>
    <w:lvl w:ilvl="0" w:tplc="23C45FDE">
      <w:start w:val="1"/>
      <w:numFmt w:val="decimal"/>
      <w:lvlText w:val="%1)"/>
      <w:lvlJc w:val="left"/>
      <w:pPr>
        <w:ind w:left="927" w:hanging="360"/>
      </w:pPr>
      <w:rPr>
        <w:rFonts w:hint="default"/>
      </w:rPr>
    </w:lvl>
    <w:lvl w:ilvl="1" w:tplc="04260019" w:tentative="1">
      <w:start w:val="1"/>
      <w:numFmt w:val="lowerLetter"/>
      <w:lvlText w:val="%2."/>
      <w:lvlJc w:val="left"/>
      <w:pPr>
        <w:ind w:left="1647" w:hanging="360"/>
      </w:pPr>
    </w:lvl>
    <w:lvl w:ilvl="2" w:tplc="0426001B" w:tentative="1">
      <w:start w:val="1"/>
      <w:numFmt w:val="lowerRoman"/>
      <w:lvlText w:val="%3."/>
      <w:lvlJc w:val="right"/>
      <w:pPr>
        <w:ind w:left="2367" w:hanging="180"/>
      </w:pPr>
    </w:lvl>
    <w:lvl w:ilvl="3" w:tplc="0426000F" w:tentative="1">
      <w:start w:val="1"/>
      <w:numFmt w:val="decimal"/>
      <w:lvlText w:val="%4."/>
      <w:lvlJc w:val="left"/>
      <w:pPr>
        <w:ind w:left="3087" w:hanging="360"/>
      </w:pPr>
    </w:lvl>
    <w:lvl w:ilvl="4" w:tplc="04260019" w:tentative="1">
      <w:start w:val="1"/>
      <w:numFmt w:val="lowerLetter"/>
      <w:lvlText w:val="%5."/>
      <w:lvlJc w:val="left"/>
      <w:pPr>
        <w:ind w:left="3807" w:hanging="360"/>
      </w:pPr>
    </w:lvl>
    <w:lvl w:ilvl="5" w:tplc="0426001B" w:tentative="1">
      <w:start w:val="1"/>
      <w:numFmt w:val="lowerRoman"/>
      <w:lvlText w:val="%6."/>
      <w:lvlJc w:val="right"/>
      <w:pPr>
        <w:ind w:left="4527" w:hanging="180"/>
      </w:pPr>
    </w:lvl>
    <w:lvl w:ilvl="6" w:tplc="0426000F" w:tentative="1">
      <w:start w:val="1"/>
      <w:numFmt w:val="decimal"/>
      <w:lvlText w:val="%7."/>
      <w:lvlJc w:val="left"/>
      <w:pPr>
        <w:ind w:left="5247" w:hanging="360"/>
      </w:pPr>
    </w:lvl>
    <w:lvl w:ilvl="7" w:tplc="04260019" w:tentative="1">
      <w:start w:val="1"/>
      <w:numFmt w:val="lowerLetter"/>
      <w:lvlText w:val="%8."/>
      <w:lvlJc w:val="left"/>
      <w:pPr>
        <w:ind w:left="5967" w:hanging="360"/>
      </w:pPr>
    </w:lvl>
    <w:lvl w:ilvl="8" w:tplc="0426001B" w:tentative="1">
      <w:start w:val="1"/>
      <w:numFmt w:val="lowerRoman"/>
      <w:lvlText w:val="%9."/>
      <w:lvlJc w:val="right"/>
      <w:pPr>
        <w:ind w:left="6687" w:hanging="180"/>
      </w:pPr>
    </w:lvl>
  </w:abstractNum>
  <w:abstractNum w:abstractNumId="29" w15:restartNumberingAfterBreak="0">
    <w:nsid w:val="25321934"/>
    <w:multiLevelType w:val="multilevel"/>
    <w:tmpl w:val="D550DF74"/>
    <w:styleLink w:val="WWNum31"/>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0" w15:restartNumberingAfterBreak="0">
    <w:nsid w:val="2B325896"/>
    <w:multiLevelType w:val="hybridMultilevel"/>
    <w:tmpl w:val="F0E4D940"/>
    <w:lvl w:ilvl="0" w:tplc="E71E1AC8">
      <w:start w:val="1"/>
      <w:numFmt w:val="decimal"/>
      <w:lvlText w:val="%1)"/>
      <w:lvlJc w:val="left"/>
      <w:pPr>
        <w:ind w:left="927" w:hanging="360"/>
      </w:pPr>
      <w:rPr>
        <w:rFonts w:hint="default"/>
      </w:rPr>
    </w:lvl>
    <w:lvl w:ilvl="1" w:tplc="04260019" w:tentative="1">
      <w:start w:val="1"/>
      <w:numFmt w:val="lowerLetter"/>
      <w:lvlText w:val="%2."/>
      <w:lvlJc w:val="left"/>
      <w:pPr>
        <w:ind w:left="1647" w:hanging="360"/>
      </w:pPr>
    </w:lvl>
    <w:lvl w:ilvl="2" w:tplc="0426001B" w:tentative="1">
      <w:start w:val="1"/>
      <w:numFmt w:val="lowerRoman"/>
      <w:lvlText w:val="%3."/>
      <w:lvlJc w:val="right"/>
      <w:pPr>
        <w:ind w:left="2367" w:hanging="180"/>
      </w:pPr>
    </w:lvl>
    <w:lvl w:ilvl="3" w:tplc="0426000F" w:tentative="1">
      <w:start w:val="1"/>
      <w:numFmt w:val="decimal"/>
      <w:lvlText w:val="%4."/>
      <w:lvlJc w:val="left"/>
      <w:pPr>
        <w:ind w:left="3087" w:hanging="360"/>
      </w:pPr>
    </w:lvl>
    <w:lvl w:ilvl="4" w:tplc="04260019" w:tentative="1">
      <w:start w:val="1"/>
      <w:numFmt w:val="lowerLetter"/>
      <w:lvlText w:val="%5."/>
      <w:lvlJc w:val="left"/>
      <w:pPr>
        <w:ind w:left="3807" w:hanging="360"/>
      </w:pPr>
    </w:lvl>
    <w:lvl w:ilvl="5" w:tplc="0426001B" w:tentative="1">
      <w:start w:val="1"/>
      <w:numFmt w:val="lowerRoman"/>
      <w:lvlText w:val="%6."/>
      <w:lvlJc w:val="right"/>
      <w:pPr>
        <w:ind w:left="4527" w:hanging="180"/>
      </w:pPr>
    </w:lvl>
    <w:lvl w:ilvl="6" w:tplc="0426000F" w:tentative="1">
      <w:start w:val="1"/>
      <w:numFmt w:val="decimal"/>
      <w:lvlText w:val="%7."/>
      <w:lvlJc w:val="left"/>
      <w:pPr>
        <w:ind w:left="5247" w:hanging="360"/>
      </w:pPr>
    </w:lvl>
    <w:lvl w:ilvl="7" w:tplc="04260019" w:tentative="1">
      <w:start w:val="1"/>
      <w:numFmt w:val="lowerLetter"/>
      <w:lvlText w:val="%8."/>
      <w:lvlJc w:val="left"/>
      <w:pPr>
        <w:ind w:left="5967" w:hanging="360"/>
      </w:pPr>
    </w:lvl>
    <w:lvl w:ilvl="8" w:tplc="0426001B" w:tentative="1">
      <w:start w:val="1"/>
      <w:numFmt w:val="lowerRoman"/>
      <w:lvlText w:val="%9."/>
      <w:lvlJc w:val="right"/>
      <w:pPr>
        <w:ind w:left="6687" w:hanging="180"/>
      </w:pPr>
    </w:lvl>
  </w:abstractNum>
  <w:abstractNum w:abstractNumId="31" w15:restartNumberingAfterBreak="0">
    <w:nsid w:val="2BF460A5"/>
    <w:multiLevelType w:val="hybridMultilevel"/>
    <w:tmpl w:val="3572E852"/>
    <w:lvl w:ilvl="0" w:tplc="FDA2CFA2">
      <w:start w:val="1"/>
      <w:numFmt w:val="decimal"/>
      <w:lvlText w:val="%1)"/>
      <w:lvlJc w:val="left"/>
      <w:pPr>
        <w:ind w:left="927" w:hanging="360"/>
      </w:pPr>
      <w:rPr>
        <w:rFonts w:hint="default"/>
      </w:rPr>
    </w:lvl>
    <w:lvl w:ilvl="1" w:tplc="04260019" w:tentative="1">
      <w:start w:val="1"/>
      <w:numFmt w:val="lowerLetter"/>
      <w:lvlText w:val="%2."/>
      <w:lvlJc w:val="left"/>
      <w:pPr>
        <w:ind w:left="1647" w:hanging="360"/>
      </w:pPr>
    </w:lvl>
    <w:lvl w:ilvl="2" w:tplc="0426001B" w:tentative="1">
      <w:start w:val="1"/>
      <w:numFmt w:val="lowerRoman"/>
      <w:lvlText w:val="%3."/>
      <w:lvlJc w:val="right"/>
      <w:pPr>
        <w:ind w:left="2367" w:hanging="180"/>
      </w:pPr>
    </w:lvl>
    <w:lvl w:ilvl="3" w:tplc="0426000F" w:tentative="1">
      <w:start w:val="1"/>
      <w:numFmt w:val="decimal"/>
      <w:lvlText w:val="%4."/>
      <w:lvlJc w:val="left"/>
      <w:pPr>
        <w:ind w:left="3087" w:hanging="360"/>
      </w:pPr>
    </w:lvl>
    <w:lvl w:ilvl="4" w:tplc="04260019" w:tentative="1">
      <w:start w:val="1"/>
      <w:numFmt w:val="lowerLetter"/>
      <w:lvlText w:val="%5."/>
      <w:lvlJc w:val="left"/>
      <w:pPr>
        <w:ind w:left="3807" w:hanging="360"/>
      </w:pPr>
    </w:lvl>
    <w:lvl w:ilvl="5" w:tplc="0426001B" w:tentative="1">
      <w:start w:val="1"/>
      <w:numFmt w:val="lowerRoman"/>
      <w:lvlText w:val="%6."/>
      <w:lvlJc w:val="right"/>
      <w:pPr>
        <w:ind w:left="4527" w:hanging="180"/>
      </w:pPr>
    </w:lvl>
    <w:lvl w:ilvl="6" w:tplc="0426000F" w:tentative="1">
      <w:start w:val="1"/>
      <w:numFmt w:val="decimal"/>
      <w:lvlText w:val="%7."/>
      <w:lvlJc w:val="left"/>
      <w:pPr>
        <w:ind w:left="5247" w:hanging="360"/>
      </w:pPr>
    </w:lvl>
    <w:lvl w:ilvl="7" w:tplc="04260019" w:tentative="1">
      <w:start w:val="1"/>
      <w:numFmt w:val="lowerLetter"/>
      <w:lvlText w:val="%8."/>
      <w:lvlJc w:val="left"/>
      <w:pPr>
        <w:ind w:left="5967" w:hanging="360"/>
      </w:pPr>
    </w:lvl>
    <w:lvl w:ilvl="8" w:tplc="0426001B" w:tentative="1">
      <w:start w:val="1"/>
      <w:numFmt w:val="lowerRoman"/>
      <w:lvlText w:val="%9."/>
      <w:lvlJc w:val="right"/>
      <w:pPr>
        <w:ind w:left="6687" w:hanging="180"/>
      </w:pPr>
    </w:lvl>
  </w:abstractNum>
  <w:abstractNum w:abstractNumId="32" w15:restartNumberingAfterBreak="0">
    <w:nsid w:val="2C9F0241"/>
    <w:multiLevelType w:val="hybridMultilevel"/>
    <w:tmpl w:val="D4568930"/>
    <w:lvl w:ilvl="0" w:tplc="4ABECEBE">
      <w:start w:val="1"/>
      <w:numFmt w:val="decimal"/>
      <w:lvlText w:val="%1)"/>
      <w:lvlJc w:val="left"/>
      <w:pPr>
        <w:ind w:left="927" w:hanging="360"/>
      </w:pPr>
      <w:rPr>
        <w:rFonts w:hint="default"/>
      </w:rPr>
    </w:lvl>
    <w:lvl w:ilvl="1" w:tplc="04260019" w:tentative="1">
      <w:start w:val="1"/>
      <w:numFmt w:val="lowerLetter"/>
      <w:lvlText w:val="%2."/>
      <w:lvlJc w:val="left"/>
      <w:pPr>
        <w:ind w:left="1647" w:hanging="360"/>
      </w:pPr>
    </w:lvl>
    <w:lvl w:ilvl="2" w:tplc="0426001B" w:tentative="1">
      <w:start w:val="1"/>
      <w:numFmt w:val="lowerRoman"/>
      <w:lvlText w:val="%3."/>
      <w:lvlJc w:val="right"/>
      <w:pPr>
        <w:ind w:left="2367" w:hanging="180"/>
      </w:pPr>
    </w:lvl>
    <w:lvl w:ilvl="3" w:tplc="0426000F" w:tentative="1">
      <w:start w:val="1"/>
      <w:numFmt w:val="decimal"/>
      <w:lvlText w:val="%4."/>
      <w:lvlJc w:val="left"/>
      <w:pPr>
        <w:ind w:left="3087" w:hanging="360"/>
      </w:pPr>
    </w:lvl>
    <w:lvl w:ilvl="4" w:tplc="04260019" w:tentative="1">
      <w:start w:val="1"/>
      <w:numFmt w:val="lowerLetter"/>
      <w:lvlText w:val="%5."/>
      <w:lvlJc w:val="left"/>
      <w:pPr>
        <w:ind w:left="3807" w:hanging="360"/>
      </w:pPr>
    </w:lvl>
    <w:lvl w:ilvl="5" w:tplc="0426001B" w:tentative="1">
      <w:start w:val="1"/>
      <w:numFmt w:val="lowerRoman"/>
      <w:lvlText w:val="%6."/>
      <w:lvlJc w:val="right"/>
      <w:pPr>
        <w:ind w:left="4527" w:hanging="180"/>
      </w:pPr>
    </w:lvl>
    <w:lvl w:ilvl="6" w:tplc="0426000F" w:tentative="1">
      <w:start w:val="1"/>
      <w:numFmt w:val="decimal"/>
      <w:lvlText w:val="%7."/>
      <w:lvlJc w:val="left"/>
      <w:pPr>
        <w:ind w:left="5247" w:hanging="360"/>
      </w:pPr>
    </w:lvl>
    <w:lvl w:ilvl="7" w:tplc="04260019" w:tentative="1">
      <w:start w:val="1"/>
      <w:numFmt w:val="lowerLetter"/>
      <w:lvlText w:val="%8."/>
      <w:lvlJc w:val="left"/>
      <w:pPr>
        <w:ind w:left="5967" w:hanging="360"/>
      </w:pPr>
    </w:lvl>
    <w:lvl w:ilvl="8" w:tplc="0426001B" w:tentative="1">
      <w:start w:val="1"/>
      <w:numFmt w:val="lowerRoman"/>
      <w:lvlText w:val="%9."/>
      <w:lvlJc w:val="right"/>
      <w:pPr>
        <w:ind w:left="6687" w:hanging="180"/>
      </w:pPr>
    </w:lvl>
  </w:abstractNum>
  <w:abstractNum w:abstractNumId="33" w15:restartNumberingAfterBreak="0">
    <w:nsid w:val="2DB8333C"/>
    <w:multiLevelType w:val="hybridMultilevel"/>
    <w:tmpl w:val="6E809F46"/>
    <w:styleLink w:val="WWNum311"/>
    <w:lvl w:ilvl="0" w:tplc="0426000F">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34" w15:restartNumberingAfterBreak="0">
    <w:nsid w:val="2EB47405"/>
    <w:multiLevelType w:val="hybridMultilevel"/>
    <w:tmpl w:val="4E184FDA"/>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35" w15:restartNumberingAfterBreak="0">
    <w:nsid w:val="2F285139"/>
    <w:multiLevelType w:val="hybridMultilevel"/>
    <w:tmpl w:val="DFC41EB2"/>
    <w:lvl w:ilvl="0" w:tplc="5A2EEFFA">
      <w:start w:val="1"/>
      <w:numFmt w:val="decimal"/>
      <w:lvlText w:val="%1)"/>
      <w:lvlJc w:val="left"/>
      <w:pPr>
        <w:ind w:left="927" w:hanging="360"/>
      </w:pPr>
      <w:rPr>
        <w:rFonts w:cs="Times New Roman" w:hint="default"/>
      </w:rPr>
    </w:lvl>
    <w:lvl w:ilvl="1" w:tplc="04260019" w:tentative="1">
      <w:start w:val="1"/>
      <w:numFmt w:val="lowerLetter"/>
      <w:lvlText w:val="%2."/>
      <w:lvlJc w:val="left"/>
      <w:pPr>
        <w:ind w:left="1647" w:hanging="360"/>
      </w:pPr>
    </w:lvl>
    <w:lvl w:ilvl="2" w:tplc="0426001B" w:tentative="1">
      <w:start w:val="1"/>
      <w:numFmt w:val="lowerRoman"/>
      <w:lvlText w:val="%3."/>
      <w:lvlJc w:val="right"/>
      <w:pPr>
        <w:ind w:left="2367" w:hanging="180"/>
      </w:pPr>
    </w:lvl>
    <w:lvl w:ilvl="3" w:tplc="0426000F" w:tentative="1">
      <w:start w:val="1"/>
      <w:numFmt w:val="decimal"/>
      <w:lvlText w:val="%4."/>
      <w:lvlJc w:val="left"/>
      <w:pPr>
        <w:ind w:left="3087" w:hanging="360"/>
      </w:pPr>
    </w:lvl>
    <w:lvl w:ilvl="4" w:tplc="04260019" w:tentative="1">
      <w:start w:val="1"/>
      <w:numFmt w:val="lowerLetter"/>
      <w:lvlText w:val="%5."/>
      <w:lvlJc w:val="left"/>
      <w:pPr>
        <w:ind w:left="3807" w:hanging="360"/>
      </w:pPr>
    </w:lvl>
    <w:lvl w:ilvl="5" w:tplc="0426001B" w:tentative="1">
      <w:start w:val="1"/>
      <w:numFmt w:val="lowerRoman"/>
      <w:lvlText w:val="%6."/>
      <w:lvlJc w:val="right"/>
      <w:pPr>
        <w:ind w:left="4527" w:hanging="180"/>
      </w:pPr>
    </w:lvl>
    <w:lvl w:ilvl="6" w:tplc="0426000F" w:tentative="1">
      <w:start w:val="1"/>
      <w:numFmt w:val="decimal"/>
      <w:lvlText w:val="%7."/>
      <w:lvlJc w:val="left"/>
      <w:pPr>
        <w:ind w:left="5247" w:hanging="360"/>
      </w:pPr>
    </w:lvl>
    <w:lvl w:ilvl="7" w:tplc="04260019" w:tentative="1">
      <w:start w:val="1"/>
      <w:numFmt w:val="lowerLetter"/>
      <w:lvlText w:val="%8."/>
      <w:lvlJc w:val="left"/>
      <w:pPr>
        <w:ind w:left="5967" w:hanging="360"/>
      </w:pPr>
    </w:lvl>
    <w:lvl w:ilvl="8" w:tplc="0426001B" w:tentative="1">
      <w:start w:val="1"/>
      <w:numFmt w:val="lowerRoman"/>
      <w:lvlText w:val="%9."/>
      <w:lvlJc w:val="right"/>
      <w:pPr>
        <w:ind w:left="6687" w:hanging="180"/>
      </w:pPr>
    </w:lvl>
  </w:abstractNum>
  <w:abstractNum w:abstractNumId="36" w15:restartNumberingAfterBreak="0">
    <w:nsid w:val="305E53EC"/>
    <w:multiLevelType w:val="multilevel"/>
    <w:tmpl w:val="B6E06282"/>
    <w:lvl w:ilvl="0">
      <w:start w:val="1"/>
      <w:numFmt w:val="decimal"/>
      <w:lvlText w:val="%1."/>
      <w:lvlJc w:val="left"/>
      <w:pPr>
        <w:ind w:left="360" w:hanging="360"/>
      </w:pPr>
    </w:lvl>
    <w:lvl w:ilvl="1">
      <w:start w:val="2"/>
      <w:numFmt w:val="decimal"/>
      <w:lvlText w:val="%1.%2."/>
      <w:lvlJc w:val="left"/>
      <w:pPr>
        <w:ind w:left="927" w:hanging="360"/>
      </w:pPr>
    </w:lvl>
    <w:lvl w:ilvl="2">
      <w:start w:val="1"/>
      <w:numFmt w:val="decimal"/>
      <w:lvlText w:val="%1.%2.%3."/>
      <w:lvlJc w:val="left"/>
      <w:pPr>
        <w:ind w:left="1854" w:hanging="720"/>
      </w:pPr>
    </w:lvl>
    <w:lvl w:ilvl="3">
      <w:start w:val="1"/>
      <w:numFmt w:val="decimal"/>
      <w:lvlText w:val="%1.%2.%3.%4."/>
      <w:lvlJc w:val="left"/>
      <w:pPr>
        <w:ind w:left="2421" w:hanging="720"/>
      </w:pPr>
    </w:lvl>
    <w:lvl w:ilvl="4">
      <w:start w:val="1"/>
      <w:numFmt w:val="decimal"/>
      <w:lvlText w:val="%1.%2.%3.%4.%5."/>
      <w:lvlJc w:val="left"/>
      <w:pPr>
        <w:ind w:left="3348" w:hanging="1080"/>
      </w:pPr>
    </w:lvl>
    <w:lvl w:ilvl="5">
      <w:start w:val="1"/>
      <w:numFmt w:val="decimal"/>
      <w:lvlText w:val="%1.%2.%3.%4.%5.%6."/>
      <w:lvlJc w:val="left"/>
      <w:pPr>
        <w:ind w:left="3915" w:hanging="1080"/>
      </w:pPr>
    </w:lvl>
    <w:lvl w:ilvl="6">
      <w:start w:val="1"/>
      <w:numFmt w:val="decimal"/>
      <w:lvlText w:val="%1.%2.%3.%4.%5.%6.%7."/>
      <w:lvlJc w:val="left"/>
      <w:pPr>
        <w:ind w:left="4842" w:hanging="1440"/>
      </w:pPr>
    </w:lvl>
    <w:lvl w:ilvl="7">
      <w:start w:val="1"/>
      <w:numFmt w:val="decimal"/>
      <w:lvlText w:val="%1.%2.%3.%4.%5.%6.%7.%8."/>
      <w:lvlJc w:val="left"/>
      <w:pPr>
        <w:ind w:left="5409" w:hanging="1440"/>
      </w:pPr>
    </w:lvl>
    <w:lvl w:ilvl="8">
      <w:start w:val="1"/>
      <w:numFmt w:val="decimal"/>
      <w:lvlText w:val="%1.%2.%3.%4.%5.%6.%7.%8.%9."/>
      <w:lvlJc w:val="left"/>
      <w:pPr>
        <w:ind w:left="6336" w:hanging="1800"/>
      </w:pPr>
    </w:lvl>
  </w:abstractNum>
  <w:abstractNum w:abstractNumId="37" w15:restartNumberingAfterBreak="0">
    <w:nsid w:val="331F7A6B"/>
    <w:multiLevelType w:val="hybridMultilevel"/>
    <w:tmpl w:val="97365E1C"/>
    <w:lvl w:ilvl="0" w:tplc="B73AD1FE">
      <w:start w:val="1"/>
      <w:numFmt w:val="decimal"/>
      <w:lvlText w:val="%1)"/>
      <w:lvlJc w:val="left"/>
      <w:pPr>
        <w:ind w:left="927" w:hanging="360"/>
      </w:pPr>
      <w:rPr>
        <w:rFonts w:hint="default"/>
      </w:rPr>
    </w:lvl>
    <w:lvl w:ilvl="1" w:tplc="04260019" w:tentative="1">
      <w:start w:val="1"/>
      <w:numFmt w:val="lowerLetter"/>
      <w:lvlText w:val="%2."/>
      <w:lvlJc w:val="left"/>
      <w:pPr>
        <w:ind w:left="1647" w:hanging="360"/>
      </w:pPr>
    </w:lvl>
    <w:lvl w:ilvl="2" w:tplc="0426001B" w:tentative="1">
      <w:start w:val="1"/>
      <w:numFmt w:val="lowerRoman"/>
      <w:lvlText w:val="%3."/>
      <w:lvlJc w:val="right"/>
      <w:pPr>
        <w:ind w:left="2367" w:hanging="180"/>
      </w:pPr>
    </w:lvl>
    <w:lvl w:ilvl="3" w:tplc="0426000F" w:tentative="1">
      <w:start w:val="1"/>
      <w:numFmt w:val="decimal"/>
      <w:lvlText w:val="%4."/>
      <w:lvlJc w:val="left"/>
      <w:pPr>
        <w:ind w:left="3087" w:hanging="360"/>
      </w:pPr>
    </w:lvl>
    <w:lvl w:ilvl="4" w:tplc="04260019" w:tentative="1">
      <w:start w:val="1"/>
      <w:numFmt w:val="lowerLetter"/>
      <w:lvlText w:val="%5."/>
      <w:lvlJc w:val="left"/>
      <w:pPr>
        <w:ind w:left="3807" w:hanging="360"/>
      </w:pPr>
    </w:lvl>
    <w:lvl w:ilvl="5" w:tplc="0426001B" w:tentative="1">
      <w:start w:val="1"/>
      <w:numFmt w:val="lowerRoman"/>
      <w:lvlText w:val="%6."/>
      <w:lvlJc w:val="right"/>
      <w:pPr>
        <w:ind w:left="4527" w:hanging="180"/>
      </w:pPr>
    </w:lvl>
    <w:lvl w:ilvl="6" w:tplc="0426000F" w:tentative="1">
      <w:start w:val="1"/>
      <w:numFmt w:val="decimal"/>
      <w:lvlText w:val="%7."/>
      <w:lvlJc w:val="left"/>
      <w:pPr>
        <w:ind w:left="5247" w:hanging="360"/>
      </w:pPr>
    </w:lvl>
    <w:lvl w:ilvl="7" w:tplc="04260019" w:tentative="1">
      <w:start w:val="1"/>
      <w:numFmt w:val="lowerLetter"/>
      <w:lvlText w:val="%8."/>
      <w:lvlJc w:val="left"/>
      <w:pPr>
        <w:ind w:left="5967" w:hanging="360"/>
      </w:pPr>
    </w:lvl>
    <w:lvl w:ilvl="8" w:tplc="0426001B" w:tentative="1">
      <w:start w:val="1"/>
      <w:numFmt w:val="lowerRoman"/>
      <w:lvlText w:val="%9."/>
      <w:lvlJc w:val="right"/>
      <w:pPr>
        <w:ind w:left="6687" w:hanging="180"/>
      </w:pPr>
    </w:lvl>
  </w:abstractNum>
  <w:abstractNum w:abstractNumId="38" w15:restartNumberingAfterBreak="0">
    <w:nsid w:val="34611F16"/>
    <w:multiLevelType w:val="hybridMultilevel"/>
    <w:tmpl w:val="D21E7208"/>
    <w:lvl w:ilvl="0" w:tplc="22600A56">
      <w:start w:val="1"/>
      <w:numFmt w:val="decimal"/>
      <w:lvlText w:val="%1)"/>
      <w:lvlJc w:val="left"/>
      <w:pPr>
        <w:ind w:left="927" w:hanging="360"/>
      </w:pPr>
      <w:rPr>
        <w:rFonts w:hint="default"/>
      </w:rPr>
    </w:lvl>
    <w:lvl w:ilvl="1" w:tplc="04260019" w:tentative="1">
      <w:start w:val="1"/>
      <w:numFmt w:val="lowerLetter"/>
      <w:lvlText w:val="%2."/>
      <w:lvlJc w:val="left"/>
      <w:pPr>
        <w:ind w:left="1647" w:hanging="360"/>
      </w:pPr>
    </w:lvl>
    <w:lvl w:ilvl="2" w:tplc="0426001B" w:tentative="1">
      <w:start w:val="1"/>
      <w:numFmt w:val="lowerRoman"/>
      <w:lvlText w:val="%3."/>
      <w:lvlJc w:val="right"/>
      <w:pPr>
        <w:ind w:left="2367" w:hanging="180"/>
      </w:pPr>
    </w:lvl>
    <w:lvl w:ilvl="3" w:tplc="0426000F" w:tentative="1">
      <w:start w:val="1"/>
      <w:numFmt w:val="decimal"/>
      <w:lvlText w:val="%4."/>
      <w:lvlJc w:val="left"/>
      <w:pPr>
        <w:ind w:left="3087" w:hanging="360"/>
      </w:pPr>
    </w:lvl>
    <w:lvl w:ilvl="4" w:tplc="04260019" w:tentative="1">
      <w:start w:val="1"/>
      <w:numFmt w:val="lowerLetter"/>
      <w:lvlText w:val="%5."/>
      <w:lvlJc w:val="left"/>
      <w:pPr>
        <w:ind w:left="3807" w:hanging="360"/>
      </w:pPr>
    </w:lvl>
    <w:lvl w:ilvl="5" w:tplc="0426001B" w:tentative="1">
      <w:start w:val="1"/>
      <w:numFmt w:val="lowerRoman"/>
      <w:lvlText w:val="%6."/>
      <w:lvlJc w:val="right"/>
      <w:pPr>
        <w:ind w:left="4527" w:hanging="180"/>
      </w:pPr>
    </w:lvl>
    <w:lvl w:ilvl="6" w:tplc="0426000F" w:tentative="1">
      <w:start w:val="1"/>
      <w:numFmt w:val="decimal"/>
      <w:lvlText w:val="%7."/>
      <w:lvlJc w:val="left"/>
      <w:pPr>
        <w:ind w:left="5247" w:hanging="360"/>
      </w:pPr>
    </w:lvl>
    <w:lvl w:ilvl="7" w:tplc="04260019" w:tentative="1">
      <w:start w:val="1"/>
      <w:numFmt w:val="lowerLetter"/>
      <w:lvlText w:val="%8."/>
      <w:lvlJc w:val="left"/>
      <w:pPr>
        <w:ind w:left="5967" w:hanging="360"/>
      </w:pPr>
    </w:lvl>
    <w:lvl w:ilvl="8" w:tplc="0426001B" w:tentative="1">
      <w:start w:val="1"/>
      <w:numFmt w:val="lowerRoman"/>
      <w:lvlText w:val="%9."/>
      <w:lvlJc w:val="right"/>
      <w:pPr>
        <w:ind w:left="6687" w:hanging="180"/>
      </w:pPr>
    </w:lvl>
  </w:abstractNum>
  <w:abstractNum w:abstractNumId="39" w15:restartNumberingAfterBreak="0">
    <w:nsid w:val="350E204E"/>
    <w:multiLevelType w:val="hybridMultilevel"/>
    <w:tmpl w:val="4970C73C"/>
    <w:lvl w:ilvl="0" w:tplc="04260001">
      <w:start w:val="1"/>
      <w:numFmt w:val="bullet"/>
      <w:lvlText w:val=""/>
      <w:lvlJc w:val="left"/>
      <w:pPr>
        <w:ind w:left="720" w:hanging="360"/>
      </w:pPr>
      <w:rPr>
        <w:rFonts w:ascii="Symbol" w:hAnsi="Symbol" w:hint="default"/>
      </w:rPr>
    </w:lvl>
    <w:lvl w:ilvl="1" w:tplc="04260003">
      <w:start w:val="1"/>
      <w:numFmt w:val="bullet"/>
      <w:lvlText w:val="o"/>
      <w:lvlJc w:val="left"/>
      <w:pPr>
        <w:ind w:left="1440" w:hanging="360"/>
      </w:pPr>
      <w:rPr>
        <w:rFonts w:ascii="Courier New" w:hAnsi="Courier New" w:cs="Courier New" w:hint="default"/>
      </w:rPr>
    </w:lvl>
    <w:lvl w:ilvl="2" w:tplc="04260005">
      <w:start w:val="1"/>
      <w:numFmt w:val="bullet"/>
      <w:lvlText w:val=""/>
      <w:lvlJc w:val="left"/>
      <w:pPr>
        <w:ind w:left="2160" w:hanging="360"/>
      </w:pPr>
      <w:rPr>
        <w:rFonts w:ascii="Wingdings" w:hAnsi="Wingdings" w:hint="default"/>
      </w:rPr>
    </w:lvl>
    <w:lvl w:ilvl="3" w:tplc="04260001">
      <w:start w:val="1"/>
      <w:numFmt w:val="bullet"/>
      <w:lvlText w:val=""/>
      <w:lvlJc w:val="left"/>
      <w:pPr>
        <w:ind w:left="2880" w:hanging="360"/>
      </w:pPr>
      <w:rPr>
        <w:rFonts w:ascii="Symbol" w:hAnsi="Symbol" w:hint="default"/>
      </w:rPr>
    </w:lvl>
    <w:lvl w:ilvl="4" w:tplc="04260003">
      <w:start w:val="1"/>
      <w:numFmt w:val="bullet"/>
      <w:lvlText w:val="o"/>
      <w:lvlJc w:val="left"/>
      <w:pPr>
        <w:ind w:left="3600" w:hanging="360"/>
      </w:pPr>
      <w:rPr>
        <w:rFonts w:ascii="Courier New" w:hAnsi="Courier New" w:cs="Courier New" w:hint="default"/>
      </w:rPr>
    </w:lvl>
    <w:lvl w:ilvl="5" w:tplc="04260005">
      <w:start w:val="1"/>
      <w:numFmt w:val="bullet"/>
      <w:lvlText w:val=""/>
      <w:lvlJc w:val="left"/>
      <w:pPr>
        <w:ind w:left="4320" w:hanging="360"/>
      </w:pPr>
      <w:rPr>
        <w:rFonts w:ascii="Wingdings" w:hAnsi="Wingdings" w:hint="default"/>
      </w:rPr>
    </w:lvl>
    <w:lvl w:ilvl="6" w:tplc="04260001">
      <w:start w:val="1"/>
      <w:numFmt w:val="bullet"/>
      <w:lvlText w:val=""/>
      <w:lvlJc w:val="left"/>
      <w:pPr>
        <w:ind w:left="5040" w:hanging="360"/>
      </w:pPr>
      <w:rPr>
        <w:rFonts w:ascii="Symbol" w:hAnsi="Symbol" w:hint="default"/>
      </w:rPr>
    </w:lvl>
    <w:lvl w:ilvl="7" w:tplc="04260003">
      <w:start w:val="1"/>
      <w:numFmt w:val="bullet"/>
      <w:lvlText w:val="o"/>
      <w:lvlJc w:val="left"/>
      <w:pPr>
        <w:ind w:left="5760" w:hanging="360"/>
      </w:pPr>
      <w:rPr>
        <w:rFonts w:ascii="Courier New" w:hAnsi="Courier New" w:cs="Courier New" w:hint="default"/>
      </w:rPr>
    </w:lvl>
    <w:lvl w:ilvl="8" w:tplc="04260005">
      <w:start w:val="1"/>
      <w:numFmt w:val="bullet"/>
      <w:lvlText w:val=""/>
      <w:lvlJc w:val="left"/>
      <w:pPr>
        <w:ind w:left="6480" w:hanging="360"/>
      </w:pPr>
      <w:rPr>
        <w:rFonts w:ascii="Wingdings" w:hAnsi="Wingdings" w:hint="default"/>
      </w:rPr>
    </w:lvl>
  </w:abstractNum>
  <w:abstractNum w:abstractNumId="40" w15:restartNumberingAfterBreak="0">
    <w:nsid w:val="357D2E06"/>
    <w:multiLevelType w:val="hybridMultilevel"/>
    <w:tmpl w:val="7C068BB0"/>
    <w:lvl w:ilvl="0" w:tplc="37EE38B8">
      <w:start w:val="1"/>
      <w:numFmt w:val="decimal"/>
      <w:lvlText w:val="%1)"/>
      <w:lvlJc w:val="left"/>
      <w:pPr>
        <w:ind w:left="720" w:hanging="360"/>
      </w:pPr>
      <w:rPr>
        <w:rFonts w:cs="Arial"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41" w15:restartNumberingAfterBreak="0">
    <w:nsid w:val="35972F89"/>
    <w:multiLevelType w:val="multilevel"/>
    <w:tmpl w:val="0426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2" w15:restartNumberingAfterBreak="0">
    <w:nsid w:val="3C3A49DE"/>
    <w:multiLevelType w:val="hybridMultilevel"/>
    <w:tmpl w:val="C3E6EB68"/>
    <w:lvl w:ilvl="0" w:tplc="0426000F">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43" w15:restartNumberingAfterBreak="0">
    <w:nsid w:val="3C845B03"/>
    <w:multiLevelType w:val="multilevel"/>
    <w:tmpl w:val="0426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4" w15:restartNumberingAfterBreak="0">
    <w:nsid w:val="43B004EA"/>
    <w:multiLevelType w:val="multilevel"/>
    <w:tmpl w:val="80F01EBA"/>
    <w:styleLink w:val="WWNum5"/>
    <w:lvl w:ilvl="0">
      <w:numFmt w:val="bullet"/>
      <w:lvlText w:val=""/>
      <w:lvlJc w:val="left"/>
      <w:pPr>
        <w:ind w:left="720" w:hanging="360"/>
      </w:pPr>
    </w:lvl>
    <w:lvl w:ilvl="1">
      <w:numFmt w:val="bullet"/>
      <w:lvlText w:val="o"/>
      <w:lvlJc w:val="left"/>
      <w:pPr>
        <w:ind w:left="1440" w:hanging="360"/>
      </w:pPr>
      <w:rPr>
        <w:rFonts w:ascii="Times New Roman" w:hAnsi="Times New Roman" w:cs="Courier New"/>
      </w:rPr>
    </w:lvl>
    <w:lvl w:ilvl="2">
      <w:numFmt w:val="bullet"/>
      <w:lvlText w:val=""/>
      <w:lvlJc w:val="left"/>
      <w:pPr>
        <w:ind w:left="2160" w:hanging="360"/>
      </w:pPr>
    </w:lvl>
    <w:lvl w:ilvl="3">
      <w:numFmt w:val="bullet"/>
      <w:lvlText w:val=""/>
      <w:lvlJc w:val="left"/>
      <w:pPr>
        <w:ind w:left="2880" w:hanging="360"/>
      </w:pPr>
    </w:lvl>
    <w:lvl w:ilvl="4">
      <w:numFmt w:val="bullet"/>
      <w:lvlText w:val="o"/>
      <w:lvlJc w:val="left"/>
      <w:pPr>
        <w:ind w:left="3600" w:hanging="360"/>
      </w:pPr>
      <w:rPr>
        <w:rFonts w:ascii="Times New Roman" w:hAnsi="Times New Roman" w:cs="Courier New"/>
      </w:rPr>
    </w:lvl>
    <w:lvl w:ilvl="5">
      <w:numFmt w:val="bullet"/>
      <w:lvlText w:val=""/>
      <w:lvlJc w:val="left"/>
      <w:pPr>
        <w:ind w:left="4320" w:hanging="360"/>
      </w:pPr>
    </w:lvl>
    <w:lvl w:ilvl="6">
      <w:numFmt w:val="bullet"/>
      <w:lvlText w:val=""/>
      <w:lvlJc w:val="left"/>
      <w:pPr>
        <w:ind w:left="5040" w:hanging="360"/>
      </w:pPr>
    </w:lvl>
    <w:lvl w:ilvl="7">
      <w:numFmt w:val="bullet"/>
      <w:lvlText w:val="o"/>
      <w:lvlJc w:val="left"/>
      <w:pPr>
        <w:ind w:left="5760" w:hanging="360"/>
      </w:pPr>
      <w:rPr>
        <w:rFonts w:ascii="Times New Roman" w:hAnsi="Times New Roman" w:cs="Courier New"/>
      </w:rPr>
    </w:lvl>
    <w:lvl w:ilvl="8">
      <w:numFmt w:val="bullet"/>
      <w:lvlText w:val=""/>
      <w:lvlJc w:val="left"/>
      <w:pPr>
        <w:ind w:left="6480" w:hanging="360"/>
      </w:pPr>
    </w:lvl>
  </w:abstractNum>
  <w:abstractNum w:abstractNumId="45" w15:restartNumberingAfterBreak="0">
    <w:nsid w:val="43BD5F58"/>
    <w:multiLevelType w:val="hybridMultilevel"/>
    <w:tmpl w:val="943C5320"/>
    <w:lvl w:ilvl="0" w:tplc="C5AE5E78">
      <w:start w:val="1"/>
      <w:numFmt w:val="decimal"/>
      <w:lvlText w:val="%1)"/>
      <w:lvlJc w:val="left"/>
      <w:pPr>
        <w:ind w:left="927" w:hanging="360"/>
      </w:pPr>
      <w:rPr>
        <w:rFonts w:hint="default"/>
      </w:rPr>
    </w:lvl>
    <w:lvl w:ilvl="1" w:tplc="04260019" w:tentative="1">
      <w:start w:val="1"/>
      <w:numFmt w:val="lowerLetter"/>
      <w:lvlText w:val="%2."/>
      <w:lvlJc w:val="left"/>
      <w:pPr>
        <w:ind w:left="1647" w:hanging="360"/>
      </w:pPr>
    </w:lvl>
    <w:lvl w:ilvl="2" w:tplc="0426001B" w:tentative="1">
      <w:start w:val="1"/>
      <w:numFmt w:val="lowerRoman"/>
      <w:lvlText w:val="%3."/>
      <w:lvlJc w:val="right"/>
      <w:pPr>
        <w:ind w:left="2367" w:hanging="180"/>
      </w:pPr>
    </w:lvl>
    <w:lvl w:ilvl="3" w:tplc="0426000F" w:tentative="1">
      <w:start w:val="1"/>
      <w:numFmt w:val="decimal"/>
      <w:lvlText w:val="%4."/>
      <w:lvlJc w:val="left"/>
      <w:pPr>
        <w:ind w:left="3087" w:hanging="360"/>
      </w:pPr>
    </w:lvl>
    <w:lvl w:ilvl="4" w:tplc="04260019" w:tentative="1">
      <w:start w:val="1"/>
      <w:numFmt w:val="lowerLetter"/>
      <w:lvlText w:val="%5."/>
      <w:lvlJc w:val="left"/>
      <w:pPr>
        <w:ind w:left="3807" w:hanging="360"/>
      </w:pPr>
    </w:lvl>
    <w:lvl w:ilvl="5" w:tplc="0426001B" w:tentative="1">
      <w:start w:val="1"/>
      <w:numFmt w:val="lowerRoman"/>
      <w:lvlText w:val="%6."/>
      <w:lvlJc w:val="right"/>
      <w:pPr>
        <w:ind w:left="4527" w:hanging="180"/>
      </w:pPr>
    </w:lvl>
    <w:lvl w:ilvl="6" w:tplc="0426000F" w:tentative="1">
      <w:start w:val="1"/>
      <w:numFmt w:val="decimal"/>
      <w:lvlText w:val="%7."/>
      <w:lvlJc w:val="left"/>
      <w:pPr>
        <w:ind w:left="5247" w:hanging="360"/>
      </w:pPr>
    </w:lvl>
    <w:lvl w:ilvl="7" w:tplc="04260019" w:tentative="1">
      <w:start w:val="1"/>
      <w:numFmt w:val="lowerLetter"/>
      <w:lvlText w:val="%8."/>
      <w:lvlJc w:val="left"/>
      <w:pPr>
        <w:ind w:left="5967" w:hanging="360"/>
      </w:pPr>
    </w:lvl>
    <w:lvl w:ilvl="8" w:tplc="0426001B" w:tentative="1">
      <w:start w:val="1"/>
      <w:numFmt w:val="lowerRoman"/>
      <w:lvlText w:val="%9."/>
      <w:lvlJc w:val="right"/>
      <w:pPr>
        <w:ind w:left="6687" w:hanging="180"/>
      </w:pPr>
    </w:lvl>
  </w:abstractNum>
  <w:abstractNum w:abstractNumId="46" w15:restartNumberingAfterBreak="0">
    <w:nsid w:val="4597686E"/>
    <w:multiLevelType w:val="hybridMultilevel"/>
    <w:tmpl w:val="E3CCA8FE"/>
    <w:lvl w:ilvl="0" w:tplc="2E028A02">
      <w:start w:val="1"/>
      <w:numFmt w:val="decimal"/>
      <w:lvlText w:val="%1."/>
      <w:lvlJc w:val="left"/>
      <w:pPr>
        <w:ind w:left="942" w:hanging="375"/>
      </w:pPr>
      <w:rPr>
        <w:rFonts w:cs="Times New Roman" w:hint="default"/>
      </w:rPr>
    </w:lvl>
    <w:lvl w:ilvl="1" w:tplc="04260019" w:tentative="1">
      <w:start w:val="1"/>
      <w:numFmt w:val="lowerLetter"/>
      <w:lvlText w:val="%2."/>
      <w:lvlJc w:val="left"/>
      <w:pPr>
        <w:ind w:left="1647" w:hanging="360"/>
      </w:pPr>
    </w:lvl>
    <w:lvl w:ilvl="2" w:tplc="0426001B" w:tentative="1">
      <w:start w:val="1"/>
      <w:numFmt w:val="lowerRoman"/>
      <w:lvlText w:val="%3."/>
      <w:lvlJc w:val="right"/>
      <w:pPr>
        <w:ind w:left="2367" w:hanging="180"/>
      </w:pPr>
    </w:lvl>
    <w:lvl w:ilvl="3" w:tplc="0426000F" w:tentative="1">
      <w:start w:val="1"/>
      <w:numFmt w:val="decimal"/>
      <w:lvlText w:val="%4."/>
      <w:lvlJc w:val="left"/>
      <w:pPr>
        <w:ind w:left="3087" w:hanging="360"/>
      </w:pPr>
    </w:lvl>
    <w:lvl w:ilvl="4" w:tplc="04260019" w:tentative="1">
      <w:start w:val="1"/>
      <w:numFmt w:val="lowerLetter"/>
      <w:lvlText w:val="%5."/>
      <w:lvlJc w:val="left"/>
      <w:pPr>
        <w:ind w:left="3807" w:hanging="360"/>
      </w:pPr>
    </w:lvl>
    <w:lvl w:ilvl="5" w:tplc="0426001B" w:tentative="1">
      <w:start w:val="1"/>
      <w:numFmt w:val="lowerRoman"/>
      <w:lvlText w:val="%6."/>
      <w:lvlJc w:val="right"/>
      <w:pPr>
        <w:ind w:left="4527" w:hanging="180"/>
      </w:pPr>
    </w:lvl>
    <w:lvl w:ilvl="6" w:tplc="0426000F" w:tentative="1">
      <w:start w:val="1"/>
      <w:numFmt w:val="decimal"/>
      <w:lvlText w:val="%7."/>
      <w:lvlJc w:val="left"/>
      <w:pPr>
        <w:ind w:left="5247" w:hanging="360"/>
      </w:pPr>
    </w:lvl>
    <w:lvl w:ilvl="7" w:tplc="04260019" w:tentative="1">
      <w:start w:val="1"/>
      <w:numFmt w:val="lowerLetter"/>
      <w:lvlText w:val="%8."/>
      <w:lvlJc w:val="left"/>
      <w:pPr>
        <w:ind w:left="5967" w:hanging="360"/>
      </w:pPr>
    </w:lvl>
    <w:lvl w:ilvl="8" w:tplc="0426001B" w:tentative="1">
      <w:start w:val="1"/>
      <w:numFmt w:val="lowerRoman"/>
      <w:lvlText w:val="%9."/>
      <w:lvlJc w:val="right"/>
      <w:pPr>
        <w:ind w:left="6687" w:hanging="180"/>
      </w:pPr>
    </w:lvl>
  </w:abstractNum>
  <w:abstractNum w:abstractNumId="47" w15:restartNumberingAfterBreak="0">
    <w:nsid w:val="46EF10C2"/>
    <w:multiLevelType w:val="hybridMultilevel"/>
    <w:tmpl w:val="34B09C7A"/>
    <w:lvl w:ilvl="0" w:tplc="5EAA0DD0">
      <w:start w:val="1"/>
      <w:numFmt w:val="decimal"/>
      <w:lvlText w:val="%1)"/>
      <w:lvlJc w:val="left"/>
      <w:pPr>
        <w:ind w:left="927" w:hanging="360"/>
      </w:pPr>
      <w:rPr>
        <w:rFonts w:hint="default"/>
      </w:rPr>
    </w:lvl>
    <w:lvl w:ilvl="1" w:tplc="04260019" w:tentative="1">
      <w:start w:val="1"/>
      <w:numFmt w:val="lowerLetter"/>
      <w:lvlText w:val="%2."/>
      <w:lvlJc w:val="left"/>
      <w:pPr>
        <w:ind w:left="1647" w:hanging="360"/>
      </w:pPr>
    </w:lvl>
    <w:lvl w:ilvl="2" w:tplc="0426001B" w:tentative="1">
      <w:start w:val="1"/>
      <w:numFmt w:val="lowerRoman"/>
      <w:lvlText w:val="%3."/>
      <w:lvlJc w:val="right"/>
      <w:pPr>
        <w:ind w:left="2367" w:hanging="180"/>
      </w:pPr>
    </w:lvl>
    <w:lvl w:ilvl="3" w:tplc="0426000F" w:tentative="1">
      <w:start w:val="1"/>
      <w:numFmt w:val="decimal"/>
      <w:lvlText w:val="%4."/>
      <w:lvlJc w:val="left"/>
      <w:pPr>
        <w:ind w:left="3087" w:hanging="360"/>
      </w:pPr>
    </w:lvl>
    <w:lvl w:ilvl="4" w:tplc="04260019" w:tentative="1">
      <w:start w:val="1"/>
      <w:numFmt w:val="lowerLetter"/>
      <w:lvlText w:val="%5."/>
      <w:lvlJc w:val="left"/>
      <w:pPr>
        <w:ind w:left="3807" w:hanging="360"/>
      </w:pPr>
    </w:lvl>
    <w:lvl w:ilvl="5" w:tplc="0426001B" w:tentative="1">
      <w:start w:val="1"/>
      <w:numFmt w:val="lowerRoman"/>
      <w:lvlText w:val="%6."/>
      <w:lvlJc w:val="right"/>
      <w:pPr>
        <w:ind w:left="4527" w:hanging="180"/>
      </w:pPr>
    </w:lvl>
    <w:lvl w:ilvl="6" w:tplc="0426000F" w:tentative="1">
      <w:start w:val="1"/>
      <w:numFmt w:val="decimal"/>
      <w:lvlText w:val="%7."/>
      <w:lvlJc w:val="left"/>
      <w:pPr>
        <w:ind w:left="5247" w:hanging="360"/>
      </w:pPr>
    </w:lvl>
    <w:lvl w:ilvl="7" w:tplc="04260019" w:tentative="1">
      <w:start w:val="1"/>
      <w:numFmt w:val="lowerLetter"/>
      <w:lvlText w:val="%8."/>
      <w:lvlJc w:val="left"/>
      <w:pPr>
        <w:ind w:left="5967" w:hanging="360"/>
      </w:pPr>
    </w:lvl>
    <w:lvl w:ilvl="8" w:tplc="0426001B" w:tentative="1">
      <w:start w:val="1"/>
      <w:numFmt w:val="lowerRoman"/>
      <w:lvlText w:val="%9."/>
      <w:lvlJc w:val="right"/>
      <w:pPr>
        <w:ind w:left="6687" w:hanging="180"/>
      </w:pPr>
    </w:lvl>
  </w:abstractNum>
  <w:abstractNum w:abstractNumId="48" w15:restartNumberingAfterBreak="0">
    <w:nsid w:val="47A11DB6"/>
    <w:multiLevelType w:val="hybridMultilevel"/>
    <w:tmpl w:val="3E20B296"/>
    <w:lvl w:ilvl="0" w:tplc="DB387EBA">
      <w:start w:val="1"/>
      <w:numFmt w:val="decimal"/>
      <w:lvlText w:val="%1)"/>
      <w:lvlJc w:val="left"/>
      <w:pPr>
        <w:ind w:left="927" w:hanging="360"/>
      </w:pPr>
      <w:rPr>
        <w:rFonts w:hint="default"/>
      </w:rPr>
    </w:lvl>
    <w:lvl w:ilvl="1" w:tplc="04260019" w:tentative="1">
      <w:start w:val="1"/>
      <w:numFmt w:val="lowerLetter"/>
      <w:lvlText w:val="%2."/>
      <w:lvlJc w:val="left"/>
      <w:pPr>
        <w:ind w:left="1647" w:hanging="360"/>
      </w:pPr>
    </w:lvl>
    <w:lvl w:ilvl="2" w:tplc="0426001B" w:tentative="1">
      <w:start w:val="1"/>
      <w:numFmt w:val="lowerRoman"/>
      <w:lvlText w:val="%3."/>
      <w:lvlJc w:val="right"/>
      <w:pPr>
        <w:ind w:left="2367" w:hanging="180"/>
      </w:pPr>
    </w:lvl>
    <w:lvl w:ilvl="3" w:tplc="0426000F" w:tentative="1">
      <w:start w:val="1"/>
      <w:numFmt w:val="decimal"/>
      <w:lvlText w:val="%4."/>
      <w:lvlJc w:val="left"/>
      <w:pPr>
        <w:ind w:left="3087" w:hanging="360"/>
      </w:pPr>
    </w:lvl>
    <w:lvl w:ilvl="4" w:tplc="04260019" w:tentative="1">
      <w:start w:val="1"/>
      <w:numFmt w:val="lowerLetter"/>
      <w:lvlText w:val="%5."/>
      <w:lvlJc w:val="left"/>
      <w:pPr>
        <w:ind w:left="3807" w:hanging="360"/>
      </w:pPr>
    </w:lvl>
    <w:lvl w:ilvl="5" w:tplc="0426001B" w:tentative="1">
      <w:start w:val="1"/>
      <w:numFmt w:val="lowerRoman"/>
      <w:lvlText w:val="%6."/>
      <w:lvlJc w:val="right"/>
      <w:pPr>
        <w:ind w:left="4527" w:hanging="180"/>
      </w:pPr>
    </w:lvl>
    <w:lvl w:ilvl="6" w:tplc="0426000F" w:tentative="1">
      <w:start w:val="1"/>
      <w:numFmt w:val="decimal"/>
      <w:lvlText w:val="%7."/>
      <w:lvlJc w:val="left"/>
      <w:pPr>
        <w:ind w:left="5247" w:hanging="360"/>
      </w:pPr>
    </w:lvl>
    <w:lvl w:ilvl="7" w:tplc="04260019" w:tentative="1">
      <w:start w:val="1"/>
      <w:numFmt w:val="lowerLetter"/>
      <w:lvlText w:val="%8."/>
      <w:lvlJc w:val="left"/>
      <w:pPr>
        <w:ind w:left="5967" w:hanging="360"/>
      </w:pPr>
    </w:lvl>
    <w:lvl w:ilvl="8" w:tplc="0426001B" w:tentative="1">
      <w:start w:val="1"/>
      <w:numFmt w:val="lowerRoman"/>
      <w:lvlText w:val="%9."/>
      <w:lvlJc w:val="right"/>
      <w:pPr>
        <w:ind w:left="6687" w:hanging="180"/>
      </w:pPr>
    </w:lvl>
  </w:abstractNum>
  <w:abstractNum w:abstractNumId="49" w15:restartNumberingAfterBreak="0">
    <w:nsid w:val="47FB2C98"/>
    <w:multiLevelType w:val="hybridMultilevel"/>
    <w:tmpl w:val="C55846FA"/>
    <w:lvl w:ilvl="0" w:tplc="00CC04DC">
      <w:start w:val="1"/>
      <w:numFmt w:val="decimal"/>
      <w:lvlText w:val="%1)"/>
      <w:lvlJc w:val="left"/>
      <w:pPr>
        <w:ind w:left="927" w:hanging="360"/>
      </w:pPr>
      <w:rPr>
        <w:rFonts w:cs="Arial" w:hint="default"/>
      </w:rPr>
    </w:lvl>
    <w:lvl w:ilvl="1" w:tplc="04260019" w:tentative="1">
      <w:start w:val="1"/>
      <w:numFmt w:val="lowerLetter"/>
      <w:lvlText w:val="%2."/>
      <w:lvlJc w:val="left"/>
      <w:pPr>
        <w:ind w:left="1647" w:hanging="360"/>
      </w:pPr>
    </w:lvl>
    <w:lvl w:ilvl="2" w:tplc="0426001B" w:tentative="1">
      <w:start w:val="1"/>
      <w:numFmt w:val="lowerRoman"/>
      <w:lvlText w:val="%3."/>
      <w:lvlJc w:val="right"/>
      <w:pPr>
        <w:ind w:left="2367" w:hanging="180"/>
      </w:pPr>
    </w:lvl>
    <w:lvl w:ilvl="3" w:tplc="0426000F" w:tentative="1">
      <w:start w:val="1"/>
      <w:numFmt w:val="decimal"/>
      <w:lvlText w:val="%4."/>
      <w:lvlJc w:val="left"/>
      <w:pPr>
        <w:ind w:left="3087" w:hanging="360"/>
      </w:pPr>
    </w:lvl>
    <w:lvl w:ilvl="4" w:tplc="04260019" w:tentative="1">
      <w:start w:val="1"/>
      <w:numFmt w:val="lowerLetter"/>
      <w:lvlText w:val="%5."/>
      <w:lvlJc w:val="left"/>
      <w:pPr>
        <w:ind w:left="3807" w:hanging="360"/>
      </w:pPr>
    </w:lvl>
    <w:lvl w:ilvl="5" w:tplc="0426001B" w:tentative="1">
      <w:start w:val="1"/>
      <w:numFmt w:val="lowerRoman"/>
      <w:lvlText w:val="%6."/>
      <w:lvlJc w:val="right"/>
      <w:pPr>
        <w:ind w:left="4527" w:hanging="180"/>
      </w:pPr>
    </w:lvl>
    <w:lvl w:ilvl="6" w:tplc="0426000F" w:tentative="1">
      <w:start w:val="1"/>
      <w:numFmt w:val="decimal"/>
      <w:lvlText w:val="%7."/>
      <w:lvlJc w:val="left"/>
      <w:pPr>
        <w:ind w:left="5247" w:hanging="360"/>
      </w:pPr>
    </w:lvl>
    <w:lvl w:ilvl="7" w:tplc="04260019" w:tentative="1">
      <w:start w:val="1"/>
      <w:numFmt w:val="lowerLetter"/>
      <w:lvlText w:val="%8."/>
      <w:lvlJc w:val="left"/>
      <w:pPr>
        <w:ind w:left="5967" w:hanging="360"/>
      </w:pPr>
    </w:lvl>
    <w:lvl w:ilvl="8" w:tplc="0426001B" w:tentative="1">
      <w:start w:val="1"/>
      <w:numFmt w:val="lowerRoman"/>
      <w:lvlText w:val="%9."/>
      <w:lvlJc w:val="right"/>
      <w:pPr>
        <w:ind w:left="6687" w:hanging="180"/>
      </w:pPr>
    </w:lvl>
  </w:abstractNum>
  <w:abstractNum w:abstractNumId="50" w15:restartNumberingAfterBreak="0">
    <w:nsid w:val="4AAE3208"/>
    <w:multiLevelType w:val="multilevel"/>
    <w:tmpl w:val="0426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1" w15:restartNumberingAfterBreak="0">
    <w:nsid w:val="4F6C3136"/>
    <w:multiLevelType w:val="multilevel"/>
    <w:tmpl w:val="248C7E1C"/>
    <w:styleLink w:val="WWNum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2" w15:restartNumberingAfterBreak="0">
    <w:nsid w:val="50A76F62"/>
    <w:multiLevelType w:val="hybridMultilevel"/>
    <w:tmpl w:val="0DAE245A"/>
    <w:lvl w:ilvl="0" w:tplc="34225F6C">
      <w:start w:val="1"/>
      <w:numFmt w:val="decimal"/>
      <w:lvlText w:val="%1)"/>
      <w:lvlJc w:val="left"/>
      <w:pPr>
        <w:ind w:left="927" w:hanging="360"/>
      </w:pPr>
      <w:rPr>
        <w:rFonts w:cs="Times New Roman" w:hint="default"/>
      </w:rPr>
    </w:lvl>
    <w:lvl w:ilvl="1" w:tplc="04260019" w:tentative="1">
      <w:start w:val="1"/>
      <w:numFmt w:val="lowerLetter"/>
      <w:lvlText w:val="%2."/>
      <w:lvlJc w:val="left"/>
      <w:pPr>
        <w:ind w:left="1647" w:hanging="360"/>
      </w:pPr>
    </w:lvl>
    <w:lvl w:ilvl="2" w:tplc="0426001B" w:tentative="1">
      <w:start w:val="1"/>
      <w:numFmt w:val="lowerRoman"/>
      <w:lvlText w:val="%3."/>
      <w:lvlJc w:val="right"/>
      <w:pPr>
        <w:ind w:left="2367" w:hanging="180"/>
      </w:pPr>
    </w:lvl>
    <w:lvl w:ilvl="3" w:tplc="0426000F" w:tentative="1">
      <w:start w:val="1"/>
      <w:numFmt w:val="decimal"/>
      <w:lvlText w:val="%4."/>
      <w:lvlJc w:val="left"/>
      <w:pPr>
        <w:ind w:left="3087" w:hanging="360"/>
      </w:pPr>
    </w:lvl>
    <w:lvl w:ilvl="4" w:tplc="04260019" w:tentative="1">
      <w:start w:val="1"/>
      <w:numFmt w:val="lowerLetter"/>
      <w:lvlText w:val="%5."/>
      <w:lvlJc w:val="left"/>
      <w:pPr>
        <w:ind w:left="3807" w:hanging="360"/>
      </w:pPr>
    </w:lvl>
    <w:lvl w:ilvl="5" w:tplc="0426001B" w:tentative="1">
      <w:start w:val="1"/>
      <w:numFmt w:val="lowerRoman"/>
      <w:lvlText w:val="%6."/>
      <w:lvlJc w:val="right"/>
      <w:pPr>
        <w:ind w:left="4527" w:hanging="180"/>
      </w:pPr>
    </w:lvl>
    <w:lvl w:ilvl="6" w:tplc="0426000F" w:tentative="1">
      <w:start w:val="1"/>
      <w:numFmt w:val="decimal"/>
      <w:lvlText w:val="%7."/>
      <w:lvlJc w:val="left"/>
      <w:pPr>
        <w:ind w:left="5247" w:hanging="360"/>
      </w:pPr>
    </w:lvl>
    <w:lvl w:ilvl="7" w:tplc="04260019" w:tentative="1">
      <w:start w:val="1"/>
      <w:numFmt w:val="lowerLetter"/>
      <w:lvlText w:val="%8."/>
      <w:lvlJc w:val="left"/>
      <w:pPr>
        <w:ind w:left="5967" w:hanging="360"/>
      </w:pPr>
    </w:lvl>
    <w:lvl w:ilvl="8" w:tplc="0426001B" w:tentative="1">
      <w:start w:val="1"/>
      <w:numFmt w:val="lowerRoman"/>
      <w:lvlText w:val="%9."/>
      <w:lvlJc w:val="right"/>
      <w:pPr>
        <w:ind w:left="6687" w:hanging="180"/>
      </w:pPr>
    </w:lvl>
  </w:abstractNum>
  <w:abstractNum w:abstractNumId="53" w15:restartNumberingAfterBreak="0">
    <w:nsid w:val="551F4526"/>
    <w:multiLevelType w:val="hybridMultilevel"/>
    <w:tmpl w:val="96E2CA5A"/>
    <w:styleLink w:val="WWNum33"/>
    <w:lvl w:ilvl="0" w:tplc="B1DCBC8A">
      <w:start w:val="4"/>
      <w:numFmt w:val="bullet"/>
      <w:lvlText w:val="-"/>
      <w:lvlJc w:val="left"/>
      <w:pPr>
        <w:ind w:left="1080" w:hanging="360"/>
      </w:pPr>
      <w:rPr>
        <w:rFonts w:ascii="Times New Roman" w:eastAsia="Times New Roman" w:hAnsi="Times New Roman" w:cs="Times New Roman" w:hint="default"/>
      </w:rPr>
    </w:lvl>
    <w:lvl w:ilvl="1" w:tplc="04260003" w:tentative="1">
      <w:start w:val="1"/>
      <w:numFmt w:val="bullet"/>
      <w:lvlText w:val="o"/>
      <w:lvlJc w:val="left"/>
      <w:pPr>
        <w:ind w:left="1800" w:hanging="360"/>
      </w:pPr>
      <w:rPr>
        <w:rFonts w:ascii="Courier New" w:hAnsi="Courier New" w:cs="Courier New" w:hint="default"/>
      </w:rPr>
    </w:lvl>
    <w:lvl w:ilvl="2" w:tplc="04260005" w:tentative="1">
      <w:start w:val="1"/>
      <w:numFmt w:val="bullet"/>
      <w:lvlText w:val=""/>
      <w:lvlJc w:val="left"/>
      <w:pPr>
        <w:ind w:left="2520" w:hanging="360"/>
      </w:pPr>
      <w:rPr>
        <w:rFonts w:ascii="Wingdings" w:hAnsi="Wingdings" w:hint="default"/>
      </w:rPr>
    </w:lvl>
    <w:lvl w:ilvl="3" w:tplc="04260001" w:tentative="1">
      <w:start w:val="1"/>
      <w:numFmt w:val="bullet"/>
      <w:lvlText w:val=""/>
      <w:lvlJc w:val="left"/>
      <w:pPr>
        <w:ind w:left="3240" w:hanging="360"/>
      </w:pPr>
      <w:rPr>
        <w:rFonts w:ascii="Symbol" w:hAnsi="Symbol" w:hint="default"/>
      </w:rPr>
    </w:lvl>
    <w:lvl w:ilvl="4" w:tplc="04260003" w:tentative="1">
      <w:start w:val="1"/>
      <w:numFmt w:val="bullet"/>
      <w:lvlText w:val="o"/>
      <w:lvlJc w:val="left"/>
      <w:pPr>
        <w:ind w:left="3960" w:hanging="360"/>
      </w:pPr>
      <w:rPr>
        <w:rFonts w:ascii="Courier New" w:hAnsi="Courier New" w:cs="Courier New" w:hint="default"/>
      </w:rPr>
    </w:lvl>
    <w:lvl w:ilvl="5" w:tplc="04260005" w:tentative="1">
      <w:start w:val="1"/>
      <w:numFmt w:val="bullet"/>
      <w:lvlText w:val=""/>
      <w:lvlJc w:val="left"/>
      <w:pPr>
        <w:ind w:left="4680" w:hanging="360"/>
      </w:pPr>
      <w:rPr>
        <w:rFonts w:ascii="Wingdings" w:hAnsi="Wingdings" w:hint="default"/>
      </w:rPr>
    </w:lvl>
    <w:lvl w:ilvl="6" w:tplc="04260001" w:tentative="1">
      <w:start w:val="1"/>
      <w:numFmt w:val="bullet"/>
      <w:lvlText w:val=""/>
      <w:lvlJc w:val="left"/>
      <w:pPr>
        <w:ind w:left="5400" w:hanging="360"/>
      </w:pPr>
      <w:rPr>
        <w:rFonts w:ascii="Symbol" w:hAnsi="Symbol" w:hint="default"/>
      </w:rPr>
    </w:lvl>
    <w:lvl w:ilvl="7" w:tplc="04260003" w:tentative="1">
      <w:start w:val="1"/>
      <w:numFmt w:val="bullet"/>
      <w:lvlText w:val="o"/>
      <w:lvlJc w:val="left"/>
      <w:pPr>
        <w:ind w:left="6120" w:hanging="360"/>
      </w:pPr>
      <w:rPr>
        <w:rFonts w:ascii="Courier New" w:hAnsi="Courier New" w:cs="Courier New" w:hint="default"/>
      </w:rPr>
    </w:lvl>
    <w:lvl w:ilvl="8" w:tplc="04260005" w:tentative="1">
      <w:start w:val="1"/>
      <w:numFmt w:val="bullet"/>
      <w:lvlText w:val=""/>
      <w:lvlJc w:val="left"/>
      <w:pPr>
        <w:ind w:left="6840" w:hanging="360"/>
      </w:pPr>
      <w:rPr>
        <w:rFonts w:ascii="Wingdings" w:hAnsi="Wingdings" w:hint="default"/>
      </w:rPr>
    </w:lvl>
  </w:abstractNum>
  <w:abstractNum w:abstractNumId="54" w15:restartNumberingAfterBreak="0">
    <w:nsid w:val="562E73A6"/>
    <w:multiLevelType w:val="hybridMultilevel"/>
    <w:tmpl w:val="5DACF122"/>
    <w:lvl w:ilvl="0" w:tplc="FF8AE3D8">
      <w:start w:val="1"/>
      <w:numFmt w:val="decimal"/>
      <w:lvlText w:val="%1)"/>
      <w:lvlJc w:val="left"/>
      <w:pPr>
        <w:ind w:left="927" w:hanging="360"/>
      </w:pPr>
      <w:rPr>
        <w:rFonts w:cs="Arial" w:hint="default"/>
      </w:rPr>
    </w:lvl>
    <w:lvl w:ilvl="1" w:tplc="04260019" w:tentative="1">
      <w:start w:val="1"/>
      <w:numFmt w:val="lowerLetter"/>
      <w:lvlText w:val="%2."/>
      <w:lvlJc w:val="left"/>
      <w:pPr>
        <w:ind w:left="1647" w:hanging="360"/>
      </w:pPr>
    </w:lvl>
    <w:lvl w:ilvl="2" w:tplc="0426001B" w:tentative="1">
      <w:start w:val="1"/>
      <w:numFmt w:val="lowerRoman"/>
      <w:lvlText w:val="%3."/>
      <w:lvlJc w:val="right"/>
      <w:pPr>
        <w:ind w:left="2367" w:hanging="180"/>
      </w:pPr>
    </w:lvl>
    <w:lvl w:ilvl="3" w:tplc="0426000F" w:tentative="1">
      <w:start w:val="1"/>
      <w:numFmt w:val="decimal"/>
      <w:lvlText w:val="%4."/>
      <w:lvlJc w:val="left"/>
      <w:pPr>
        <w:ind w:left="3087" w:hanging="360"/>
      </w:pPr>
    </w:lvl>
    <w:lvl w:ilvl="4" w:tplc="04260019" w:tentative="1">
      <w:start w:val="1"/>
      <w:numFmt w:val="lowerLetter"/>
      <w:lvlText w:val="%5."/>
      <w:lvlJc w:val="left"/>
      <w:pPr>
        <w:ind w:left="3807" w:hanging="360"/>
      </w:pPr>
    </w:lvl>
    <w:lvl w:ilvl="5" w:tplc="0426001B" w:tentative="1">
      <w:start w:val="1"/>
      <w:numFmt w:val="lowerRoman"/>
      <w:lvlText w:val="%6."/>
      <w:lvlJc w:val="right"/>
      <w:pPr>
        <w:ind w:left="4527" w:hanging="180"/>
      </w:pPr>
    </w:lvl>
    <w:lvl w:ilvl="6" w:tplc="0426000F" w:tentative="1">
      <w:start w:val="1"/>
      <w:numFmt w:val="decimal"/>
      <w:lvlText w:val="%7."/>
      <w:lvlJc w:val="left"/>
      <w:pPr>
        <w:ind w:left="5247" w:hanging="360"/>
      </w:pPr>
    </w:lvl>
    <w:lvl w:ilvl="7" w:tplc="04260019" w:tentative="1">
      <w:start w:val="1"/>
      <w:numFmt w:val="lowerLetter"/>
      <w:lvlText w:val="%8."/>
      <w:lvlJc w:val="left"/>
      <w:pPr>
        <w:ind w:left="5967" w:hanging="360"/>
      </w:pPr>
    </w:lvl>
    <w:lvl w:ilvl="8" w:tplc="0426001B" w:tentative="1">
      <w:start w:val="1"/>
      <w:numFmt w:val="lowerRoman"/>
      <w:lvlText w:val="%9."/>
      <w:lvlJc w:val="right"/>
      <w:pPr>
        <w:ind w:left="6687" w:hanging="180"/>
      </w:pPr>
    </w:lvl>
  </w:abstractNum>
  <w:abstractNum w:abstractNumId="55" w15:restartNumberingAfterBreak="0">
    <w:nsid w:val="57FA4E2D"/>
    <w:multiLevelType w:val="hybridMultilevel"/>
    <w:tmpl w:val="CFC09760"/>
    <w:lvl w:ilvl="0" w:tplc="04260001">
      <w:start w:val="1"/>
      <w:numFmt w:val="bullet"/>
      <w:lvlText w:val=""/>
      <w:lvlJc w:val="left"/>
      <w:pPr>
        <w:ind w:left="720" w:hanging="360"/>
      </w:pPr>
      <w:rPr>
        <w:rFonts w:ascii="Symbol" w:hAnsi="Symbol" w:hint="default"/>
      </w:rPr>
    </w:lvl>
    <w:lvl w:ilvl="1" w:tplc="04260003">
      <w:start w:val="1"/>
      <w:numFmt w:val="bullet"/>
      <w:lvlText w:val="o"/>
      <w:lvlJc w:val="left"/>
      <w:pPr>
        <w:ind w:left="1440" w:hanging="360"/>
      </w:pPr>
      <w:rPr>
        <w:rFonts w:ascii="Courier New" w:hAnsi="Courier New" w:cs="Courier New" w:hint="default"/>
      </w:rPr>
    </w:lvl>
    <w:lvl w:ilvl="2" w:tplc="04260005">
      <w:start w:val="1"/>
      <w:numFmt w:val="bullet"/>
      <w:lvlText w:val=""/>
      <w:lvlJc w:val="left"/>
      <w:pPr>
        <w:ind w:left="2160" w:hanging="360"/>
      </w:pPr>
      <w:rPr>
        <w:rFonts w:ascii="Wingdings" w:hAnsi="Wingdings" w:hint="default"/>
      </w:rPr>
    </w:lvl>
    <w:lvl w:ilvl="3" w:tplc="04260001">
      <w:start w:val="1"/>
      <w:numFmt w:val="bullet"/>
      <w:lvlText w:val=""/>
      <w:lvlJc w:val="left"/>
      <w:pPr>
        <w:ind w:left="2880" w:hanging="360"/>
      </w:pPr>
      <w:rPr>
        <w:rFonts w:ascii="Symbol" w:hAnsi="Symbol" w:hint="default"/>
      </w:rPr>
    </w:lvl>
    <w:lvl w:ilvl="4" w:tplc="04260003">
      <w:start w:val="1"/>
      <w:numFmt w:val="bullet"/>
      <w:lvlText w:val="o"/>
      <w:lvlJc w:val="left"/>
      <w:pPr>
        <w:ind w:left="3600" w:hanging="360"/>
      </w:pPr>
      <w:rPr>
        <w:rFonts w:ascii="Courier New" w:hAnsi="Courier New" w:cs="Courier New" w:hint="default"/>
      </w:rPr>
    </w:lvl>
    <w:lvl w:ilvl="5" w:tplc="04260005">
      <w:start w:val="1"/>
      <w:numFmt w:val="bullet"/>
      <w:lvlText w:val=""/>
      <w:lvlJc w:val="left"/>
      <w:pPr>
        <w:ind w:left="4320" w:hanging="360"/>
      </w:pPr>
      <w:rPr>
        <w:rFonts w:ascii="Wingdings" w:hAnsi="Wingdings" w:hint="default"/>
      </w:rPr>
    </w:lvl>
    <w:lvl w:ilvl="6" w:tplc="04260001">
      <w:start w:val="1"/>
      <w:numFmt w:val="bullet"/>
      <w:lvlText w:val=""/>
      <w:lvlJc w:val="left"/>
      <w:pPr>
        <w:ind w:left="5040" w:hanging="360"/>
      </w:pPr>
      <w:rPr>
        <w:rFonts w:ascii="Symbol" w:hAnsi="Symbol" w:hint="default"/>
      </w:rPr>
    </w:lvl>
    <w:lvl w:ilvl="7" w:tplc="04260003">
      <w:start w:val="1"/>
      <w:numFmt w:val="bullet"/>
      <w:lvlText w:val="o"/>
      <w:lvlJc w:val="left"/>
      <w:pPr>
        <w:ind w:left="5760" w:hanging="360"/>
      </w:pPr>
      <w:rPr>
        <w:rFonts w:ascii="Courier New" w:hAnsi="Courier New" w:cs="Courier New" w:hint="default"/>
      </w:rPr>
    </w:lvl>
    <w:lvl w:ilvl="8" w:tplc="04260005">
      <w:start w:val="1"/>
      <w:numFmt w:val="bullet"/>
      <w:lvlText w:val=""/>
      <w:lvlJc w:val="left"/>
      <w:pPr>
        <w:ind w:left="6480" w:hanging="360"/>
      </w:pPr>
      <w:rPr>
        <w:rFonts w:ascii="Wingdings" w:hAnsi="Wingdings" w:hint="default"/>
      </w:rPr>
    </w:lvl>
  </w:abstractNum>
  <w:abstractNum w:abstractNumId="56" w15:restartNumberingAfterBreak="0">
    <w:nsid w:val="5C1D11CF"/>
    <w:multiLevelType w:val="hybridMultilevel"/>
    <w:tmpl w:val="97EA65B8"/>
    <w:lvl w:ilvl="0" w:tplc="2702E68E">
      <w:start w:val="1"/>
      <w:numFmt w:val="decimal"/>
      <w:lvlText w:val="%1)"/>
      <w:lvlJc w:val="left"/>
      <w:pPr>
        <w:ind w:left="927" w:hanging="360"/>
      </w:pPr>
      <w:rPr>
        <w:rFonts w:hint="default"/>
      </w:rPr>
    </w:lvl>
    <w:lvl w:ilvl="1" w:tplc="04260019" w:tentative="1">
      <w:start w:val="1"/>
      <w:numFmt w:val="lowerLetter"/>
      <w:lvlText w:val="%2."/>
      <w:lvlJc w:val="left"/>
      <w:pPr>
        <w:ind w:left="1647" w:hanging="360"/>
      </w:pPr>
    </w:lvl>
    <w:lvl w:ilvl="2" w:tplc="0426001B" w:tentative="1">
      <w:start w:val="1"/>
      <w:numFmt w:val="lowerRoman"/>
      <w:lvlText w:val="%3."/>
      <w:lvlJc w:val="right"/>
      <w:pPr>
        <w:ind w:left="2367" w:hanging="180"/>
      </w:pPr>
    </w:lvl>
    <w:lvl w:ilvl="3" w:tplc="0426000F" w:tentative="1">
      <w:start w:val="1"/>
      <w:numFmt w:val="decimal"/>
      <w:lvlText w:val="%4."/>
      <w:lvlJc w:val="left"/>
      <w:pPr>
        <w:ind w:left="3087" w:hanging="360"/>
      </w:pPr>
    </w:lvl>
    <w:lvl w:ilvl="4" w:tplc="04260019" w:tentative="1">
      <w:start w:val="1"/>
      <w:numFmt w:val="lowerLetter"/>
      <w:lvlText w:val="%5."/>
      <w:lvlJc w:val="left"/>
      <w:pPr>
        <w:ind w:left="3807" w:hanging="360"/>
      </w:pPr>
    </w:lvl>
    <w:lvl w:ilvl="5" w:tplc="0426001B" w:tentative="1">
      <w:start w:val="1"/>
      <w:numFmt w:val="lowerRoman"/>
      <w:lvlText w:val="%6."/>
      <w:lvlJc w:val="right"/>
      <w:pPr>
        <w:ind w:left="4527" w:hanging="180"/>
      </w:pPr>
    </w:lvl>
    <w:lvl w:ilvl="6" w:tplc="0426000F" w:tentative="1">
      <w:start w:val="1"/>
      <w:numFmt w:val="decimal"/>
      <w:lvlText w:val="%7."/>
      <w:lvlJc w:val="left"/>
      <w:pPr>
        <w:ind w:left="5247" w:hanging="360"/>
      </w:pPr>
    </w:lvl>
    <w:lvl w:ilvl="7" w:tplc="04260019" w:tentative="1">
      <w:start w:val="1"/>
      <w:numFmt w:val="lowerLetter"/>
      <w:lvlText w:val="%8."/>
      <w:lvlJc w:val="left"/>
      <w:pPr>
        <w:ind w:left="5967" w:hanging="360"/>
      </w:pPr>
    </w:lvl>
    <w:lvl w:ilvl="8" w:tplc="0426001B" w:tentative="1">
      <w:start w:val="1"/>
      <w:numFmt w:val="lowerRoman"/>
      <w:lvlText w:val="%9."/>
      <w:lvlJc w:val="right"/>
      <w:pPr>
        <w:ind w:left="6687" w:hanging="180"/>
      </w:pPr>
    </w:lvl>
  </w:abstractNum>
  <w:abstractNum w:abstractNumId="57" w15:restartNumberingAfterBreak="0">
    <w:nsid w:val="5C8230FE"/>
    <w:multiLevelType w:val="hybridMultilevel"/>
    <w:tmpl w:val="75360530"/>
    <w:lvl w:ilvl="0" w:tplc="3A702BA2">
      <w:start w:val="1"/>
      <w:numFmt w:val="decimal"/>
      <w:lvlText w:val="%1)"/>
      <w:lvlJc w:val="left"/>
      <w:pPr>
        <w:ind w:left="927" w:hanging="360"/>
      </w:pPr>
      <w:rPr>
        <w:rFonts w:cs="Arial" w:hint="default"/>
      </w:rPr>
    </w:lvl>
    <w:lvl w:ilvl="1" w:tplc="04260019" w:tentative="1">
      <w:start w:val="1"/>
      <w:numFmt w:val="lowerLetter"/>
      <w:lvlText w:val="%2."/>
      <w:lvlJc w:val="left"/>
      <w:pPr>
        <w:ind w:left="1647" w:hanging="360"/>
      </w:pPr>
    </w:lvl>
    <w:lvl w:ilvl="2" w:tplc="0426001B" w:tentative="1">
      <w:start w:val="1"/>
      <w:numFmt w:val="lowerRoman"/>
      <w:lvlText w:val="%3."/>
      <w:lvlJc w:val="right"/>
      <w:pPr>
        <w:ind w:left="2367" w:hanging="180"/>
      </w:pPr>
    </w:lvl>
    <w:lvl w:ilvl="3" w:tplc="0426000F" w:tentative="1">
      <w:start w:val="1"/>
      <w:numFmt w:val="decimal"/>
      <w:lvlText w:val="%4."/>
      <w:lvlJc w:val="left"/>
      <w:pPr>
        <w:ind w:left="3087" w:hanging="360"/>
      </w:pPr>
    </w:lvl>
    <w:lvl w:ilvl="4" w:tplc="04260019" w:tentative="1">
      <w:start w:val="1"/>
      <w:numFmt w:val="lowerLetter"/>
      <w:lvlText w:val="%5."/>
      <w:lvlJc w:val="left"/>
      <w:pPr>
        <w:ind w:left="3807" w:hanging="360"/>
      </w:pPr>
    </w:lvl>
    <w:lvl w:ilvl="5" w:tplc="0426001B" w:tentative="1">
      <w:start w:val="1"/>
      <w:numFmt w:val="lowerRoman"/>
      <w:lvlText w:val="%6."/>
      <w:lvlJc w:val="right"/>
      <w:pPr>
        <w:ind w:left="4527" w:hanging="180"/>
      </w:pPr>
    </w:lvl>
    <w:lvl w:ilvl="6" w:tplc="0426000F" w:tentative="1">
      <w:start w:val="1"/>
      <w:numFmt w:val="decimal"/>
      <w:lvlText w:val="%7."/>
      <w:lvlJc w:val="left"/>
      <w:pPr>
        <w:ind w:left="5247" w:hanging="360"/>
      </w:pPr>
    </w:lvl>
    <w:lvl w:ilvl="7" w:tplc="04260019" w:tentative="1">
      <w:start w:val="1"/>
      <w:numFmt w:val="lowerLetter"/>
      <w:lvlText w:val="%8."/>
      <w:lvlJc w:val="left"/>
      <w:pPr>
        <w:ind w:left="5967" w:hanging="360"/>
      </w:pPr>
    </w:lvl>
    <w:lvl w:ilvl="8" w:tplc="0426001B" w:tentative="1">
      <w:start w:val="1"/>
      <w:numFmt w:val="lowerRoman"/>
      <w:lvlText w:val="%9."/>
      <w:lvlJc w:val="right"/>
      <w:pPr>
        <w:ind w:left="6687" w:hanging="180"/>
      </w:pPr>
    </w:lvl>
  </w:abstractNum>
  <w:abstractNum w:abstractNumId="58" w15:restartNumberingAfterBreak="0">
    <w:nsid w:val="5E4C5A29"/>
    <w:multiLevelType w:val="multilevel"/>
    <w:tmpl w:val="4C409BDA"/>
    <w:lvl w:ilvl="0">
      <w:start w:val="4"/>
      <w:numFmt w:val="decimal"/>
      <w:lvlText w:val="%1."/>
      <w:lvlJc w:val="left"/>
      <w:pPr>
        <w:ind w:left="360" w:hanging="360"/>
      </w:pPr>
    </w:lvl>
    <w:lvl w:ilvl="1">
      <w:start w:val="1"/>
      <w:numFmt w:val="decimal"/>
      <w:lvlText w:val="%1.%2."/>
      <w:lvlJc w:val="left"/>
      <w:pPr>
        <w:ind w:left="1353" w:hanging="360"/>
      </w:pPr>
    </w:lvl>
    <w:lvl w:ilvl="2">
      <w:start w:val="1"/>
      <w:numFmt w:val="decimal"/>
      <w:lvlText w:val="%1.%2.%3."/>
      <w:lvlJc w:val="left"/>
      <w:pPr>
        <w:ind w:left="2706" w:hanging="720"/>
      </w:pPr>
    </w:lvl>
    <w:lvl w:ilvl="3">
      <w:start w:val="1"/>
      <w:numFmt w:val="decimal"/>
      <w:lvlText w:val="%1.%2.%3.%4."/>
      <w:lvlJc w:val="left"/>
      <w:pPr>
        <w:ind w:left="3699" w:hanging="720"/>
      </w:pPr>
    </w:lvl>
    <w:lvl w:ilvl="4">
      <w:start w:val="1"/>
      <w:numFmt w:val="decimal"/>
      <w:lvlText w:val="%1.%2.%3.%4.%5."/>
      <w:lvlJc w:val="left"/>
      <w:pPr>
        <w:ind w:left="5052" w:hanging="1080"/>
      </w:pPr>
    </w:lvl>
    <w:lvl w:ilvl="5">
      <w:start w:val="1"/>
      <w:numFmt w:val="decimal"/>
      <w:lvlText w:val="%1.%2.%3.%4.%5.%6."/>
      <w:lvlJc w:val="left"/>
      <w:pPr>
        <w:ind w:left="6045" w:hanging="1080"/>
      </w:pPr>
    </w:lvl>
    <w:lvl w:ilvl="6">
      <w:start w:val="1"/>
      <w:numFmt w:val="decimal"/>
      <w:lvlText w:val="%1.%2.%3.%4.%5.%6.%7."/>
      <w:lvlJc w:val="left"/>
      <w:pPr>
        <w:ind w:left="7398" w:hanging="1440"/>
      </w:pPr>
    </w:lvl>
    <w:lvl w:ilvl="7">
      <w:start w:val="1"/>
      <w:numFmt w:val="decimal"/>
      <w:lvlText w:val="%1.%2.%3.%4.%5.%6.%7.%8."/>
      <w:lvlJc w:val="left"/>
      <w:pPr>
        <w:ind w:left="8391" w:hanging="1440"/>
      </w:pPr>
    </w:lvl>
    <w:lvl w:ilvl="8">
      <w:start w:val="1"/>
      <w:numFmt w:val="decimal"/>
      <w:lvlText w:val="%1.%2.%3.%4.%5.%6.%7.%8.%9."/>
      <w:lvlJc w:val="left"/>
      <w:pPr>
        <w:ind w:left="9744" w:hanging="1800"/>
      </w:pPr>
    </w:lvl>
  </w:abstractNum>
  <w:abstractNum w:abstractNumId="59" w15:restartNumberingAfterBreak="0">
    <w:nsid w:val="5E831F63"/>
    <w:multiLevelType w:val="hybridMultilevel"/>
    <w:tmpl w:val="FB2A304E"/>
    <w:lvl w:ilvl="0" w:tplc="04260011">
      <w:start w:val="1"/>
      <w:numFmt w:val="decimal"/>
      <w:lvlText w:val="%1)"/>
      <w:lvlJc w:val="left"/>
      <w:pPr>
        <w:ind w:left="720" w:hanging="360"/>
      </w:pPr>
    </w:lvl>
    <w:lvl w:ilvl="1" w:tplc="04260019">
      <w:start w:val="1"/>
      <w:numFmt w:val="lowerLetter"/>
      <w:lvlText w:val="%2."/>
      <w:lvlJc w:val="left"/>
      <w:pPr>
        <w:ind w:left="1440" w:hanging="360"/>
      </w:pPr>
    </w:lvl>
    <w:lvl w:ilvl="2" w:tplc="0426001B">
      <w:start w:val="1"/>
      <w:numFmt w:val="lowerRoman"/>
      <w:lvlText w:val="%3."/>
      <w:lvlJc w:val="right"/>
      <w:pPr>
        <w:ind w:left="2160" w:hanging="180"/>
      </w:pPr>
    </w:lvl>
    <w:lvl w:ilvl="3" w:tplc="0426000F">
      <w:start w:val="1"/>
      <w:numFmt w:val="decimal"/>
      <w:lvlText w:val="%4."/>
      <w:lvlJc w:val="left"/>
      <w:pPr>
        <w:ind w:left="2880" w:hanging="360"/>
      </w:pPr>
    </w:lvl>
    <w:lvl w:ilvl="4" w:tplc="04260019">
      <w:start w:val="1"/>
      <w:numFmt w:val="lowerLetter"/>
      <w:lvlText w:val="%5."/>
      <w:lvlJc w:val="left"/>
      <w:pPr>
        <w:ind w:left="3600" w:hanging="360"/>
      </w:pPr>
    </w:lvl>
    <w:lvl w:ilvl="5" w:tplc="0426001B">
      <w:start w:val="1"/>
      <w:numFmt w:val="lowerRoman"/>
      <w:lvlText w:val="%6."/>
      <w:lvlJc w:val="right"/>
      <w:pPr>
        <w:ind w:left="4320" w:hanging="180"/>
      </w:pPr>
    </w:lvl>
    <w:lvl w:ilvl="6" w:tplc="0426000F">
      <w:start w:val="1"/>
      <w:numFmt w:val="decimal"/>
      <w:lvlText w:val="%7."/>
      <w:lvlJc w:val="left"/>
      <w:pPr>
        <w:ind w:left="5040" w:hanging="360"/>
      </w:pPr>
    </w:lvl>
    <w:lvl w:ilvl="7" w:tplc="04260019">
      <w:start w:val="1"/>
      <w:numFmt w:val="lowerLetter"/>
      <w:lvlText w:val="%8."/>
      <w:lvlJc w:val="left"/>
      <w:pPr>
        <w:ind w:left="5760" w:hanging="360"/>
      </w:pPr>
    </w:lvl>
    <w:lvl w:ilvl="8" w:tplc="0426001B">
      <w:start w:val="1"/>
      <w:numFmt w:val="lowerRoman"/>
      <w:lvlText w:val="%9."/>
      <w:lvlJc w:val="right"/>
      <w:pPr>
        <w:ind w:left="6480" w:hanging="180"/>
      </w:pPr>
    </w:lvl>
  </w:abstractNum>
  <w:abstractNum w:abstractNumId="60" w15:restartNumberingAfterBreak="0">
    <w:nsid w:val="5EC32120"/>
    <w:multiLevelType w:val="hybridMultilevel"/>
    <w:tmpl w:val="2C68DC5C"/>
    <w:lvl w:ilvl="0" w:tplc="38824520">
      <w:start w:val="1"/>
      <w:numFmt w:val="decimal"/>
      <w:lvlText w:val="%1)"/>
      <w:lvlJc w:val="left"/>
      <w:pPr>
        <w:ind w:left="927" w:hanging="360"/>
      </w:pPr>
      <w:rPr>
        <w:rFonts w:hint="default"/>
      </w:rPr>
    </w:lvl>
    <w:lvl w:ilvl="1" w:tplc="04260019" w:tentative="1">
      <w:start w:val="1"/>
      <w:numFmt w:val="lowerLetter"/>
      <w:lvlText w:val="%2."/>
      <w:lvlJc w:val="left"/>
      <w:pPr>
        <w:ind w:left="1647" w:hanging="360"/>
      </w:pPr>
    </w:lvl>
    <w:lvl w:ilvl="2" w:tplc="0426001B" w:tentative="1">
      <w:start w:val="1"/>
      <w:numFmt w:val="lowerRoman"/>
      <w:lvlText w:val="%3."/>
      <w:lvlJc w:val="right"/>
      <w:pPr>
        <w:ind w:left="2367" w:hanging="180"/>
      </w:pPr>
    </w:lvl>
    <w:lvl w:ilvl="3" w:tplc="0426000F" w:tentative="1">
      <w:start w:val="1"/>
      <w:numFmt w:val="decimal"/>
      <w:lvlText w:val="%4."/>
      <w:lvlJc w:val="left"/>
      <w:pPr>
        <w:ind w:left="3087" w:hanging="360"/>
      </w:pPr>
    </w:lvl>
    <w:lvl w:ilvl="4" w:tplc="04260019" w:tentative="1">
      <w:start w:val="1"/>
      <w:numFmt w:val="lowerLetter"/>
      <w:lvlText w:val="%5."/>
      <w:lvlJc w:val="left"/>
      <w:pPr>
        <w:ind w:left="3807" w:hanging="360"/>
      </w:pPr>
    </w:lvl>
    <w:lvl w:ilvl="5" w:tplc="0426001B" w:tentative="1">
      <w:start w:val="1"/>
      <w:numFmt w:val="lowerRoman"/>
      <w:lvlText w:val="%6."/>
      <w:lvlJc w:val="right"/>
      <w:pPr>
        <w:ind w:left="4527" w:hanging="180"/>
      </w:pPr>
    </w:lvl>
    <w:lvl w:ilvl="6" w:tplc="0426000F" w:tentative="1">
      <w:start w:val="1"/>
      <w:numFmt w:val="decimal"/>
      <w:lvlText w:val="%7."/>
      <w:lvlJc w:val="left"/>
      <w:pPr>
        <w:ind w:left="5247" w:hanging="360"/>
      </w:pPr>
    </w:lvl>
    <w:lvl w:ilvl="7" w:tplc="04260019" w:tentative="1">
      <w:start w:val="1"/>
      <w:numFmt w:val="lowerLetter"/>
      <w:lvlText w:val="%8."/>
      <w:lvlJc w:val="left"/>
      <w:pPr>
        <w:ind w:left="5967" w:hanging="360"/>
      </w:pPr>
    </w:lvl>
    <w:lvl w:ilvl="8" w:tplc="0426001B" w:tentative="1">
      <w:start w:val="1"/>
      <w:numFmt w:val="lowerRoman"/>
      <w:lvlText w:val="%9."/>
      <w:lvlJc w:val="right"/>
      <w:pPr>
        <w:ind w:left="6687" w:hanging="180"/>
      </w:pPr>
    </w:lvl>
  </w:abstractNum>
  <w:abstractNum w:abstractNumId="61" w15:restartNumberingAfterBreak="0">
    <w:nsid w:val="5ED14B46"/>
    <w:multiLevelType w:val="multilevel"/>
    <w:tmpl w:val="20A0EA62"/>
    <w:lvl w:ilvl="0">
      <w:start w:val="1"/>
      <w:numFmt w:val="decimal"/>
      <w:lvlText w:val="%1."/>
      <w:lvlJc w:val="left"/>
      <w:pPr>
        <w:ind w:left="900" w:hanging="360"/>
      </w:pPr>
      <w:rPr>
        <w:rFonts w:hint="default"/>
        <w:b w:val="0"/>
      </w:rPr>
    </w:lvl>
    <w:lvl w:ilvl="1">
      <w:start w:val="1"/>
      <w:numFmt w:val="decimal"/>
      <w:isLgl/>
      <w:lvlText w:val="%1.%2."/>
      <w:lvlJc w:val="left"/>
      <w:pPr>
        <w:ind w:left="900" w:hanging="360"/>
      </w:pPr>
      <w:rPr>
        <w:rFonts w:hint="default"/>
      </w:rPr>
    </w:lvl>
    <w:lvl w:ilvl="2">
      <w:start w:val="1"/>
      <w:numFmt w:val="decimal"/>
      <w:isLgl/>
      <w:lvlText w:val="%1.%2.%3."/>
      <w:lvlJc w:val="left"/>
      <w:pPr>
        <w:ind w:left="1260" w:hanging="720"/>
      </w:pPr>
      <w:rPr>
        <w:rFonts w:hint="default"/>
      </w:rPr>
    </w:lvl>
    <w:lvl w:ilvl="3">
      <w:start w:val="1"/>
      <w:numFmt w:val="decimal"/>
      <w:isLgl/>
      <w:lvlText w:val="%1.%2.%3.%4."/>
      <w:lvlJc w:val="left"/>
      <w:pPr>
        <w:ind w:left="1260" w:hanging="720"/>
      </w:pPr>
      <w:rPr>
        <w:rFonts w:hint="default"/>
      </w:rPr>
    </w:lvl>
    <w:lvl w:ilvl="4">
      <w:start w:val="1"/>
      <w:numFmt w:val="decimal"/>
      <w:isLgl/>
      <w:lvlText w:val="%1.%2.%3.%4.%5."/>
      <w:lvlJc w:val="left"/>
      <w:pPr>
        <w:ind w:left="1620" w:hanging="1080"/>
      </w:pPr>
      <w:rPr>
        <w:rFonts w:hint="default"/>
      </w:rPr>
    </w:lvl>
    <w:lvl w:ilvl="5">
      <w:start w:val="1"/>
      <w:numFmt w:val="decimal"/>
      <w:isLgl/>
      <w:lvlText w:val="%1.%2.%3.%4.%5.%6."/>
      <w:lvlJc w:val="left"/>
      <w:pPr>
        <w:ind w:left="1620" w:hanging="1080"/>
      </w:pPr>
      <w:rPr>
        <w:rFonts w:hint="default"/>
      </w:rPr>
    </w:lvl>
    <w:lvl w:ilvl="6">
      <w:start w:val="1"/>
      <w:numFmt w:val="decimal"/>
      <w:isLgl/>
      <w:lvlText w:val="%1.%2.%3.%4.%5.%6.%7."/>
      <w:lvlJc w:val="left"/>
      <w:pPr>
        <w:ind w:left="1980" w:hanging="1440"/>
      </w:pPr>
      <w:rPr>
        <w:rFonts w:hint="default"/>
      </w:rPr>
    </w:lvl>
    <w:lvl w:ilvl="7">
      <w:start w:val="1"/>
      <w:numFmt w:val="decimal"/>
      <w:isLgl/>
      <w:lvlText w:val="%1.%2.%3.%4.%5.%6.%7.%8."/>
      <w:lvlJc w:val="left"/>
      <w:pPr>
        <w:ind w:left="1980" w:hanging="1440"/>
      </w:pPr>
      <w:rPr>
        <w:rFonts w:hint="default"/>
      </w:rPr>
    </w:lvl>
    <w:lvl w:ilvl="8">
      <w:start w:val="1"/>
      <w:numFmt w:val="decimal"/>
      <w:isLgl/>
      <w:lvlText w:val="%1.%2.%3.%4.%5.%6.%7.%8.%9."/>
      <w:lvlJc w:val="left"/>
      <w:pPr>
        <w:ind w:left="2340" w:hanging="1800"/>
      </w:pPr>
      <w:rPr>
        <w:rFonts w:hint="default"/>
      </w:rPr>
    </w:lvl>
  </w:abstractNum>
  <w:abstractNum w:abstractNumId="62" w15:restartNumberingAfterBreak="0">
    <w:nsid w:val="60E326E6"/>
    <w:multiLevelType w:val="hybridMultilevel"/>
    <w:tmpl w:val="F3442AA0"/>
    <w:lvl w:ilvl="0" w:tplc="103E6884">
      <w:start w:val="1"/>
      <w:numFmt w:val="decimal"/>
      <w:lvlText w:val="%1)"/>
      <w:lvlJc w:val="left"/>
      <w:pPr>
        <w:ind w:left="927" w:hanging="360"/>
      </w:pPr>
      <w:rPr>
        <w:rFonts w:hint="default"/>
      </w:rPr>
    </w:lvl>
    <w:lvl w:ilvl="1" w:tplc="04260019" w:tentative="1">
      <w:start w:val="1"/>
      <w:numFmt w:val="lowerLetter"/>
      <w:lvlText w:val="%2."/>
      <w:lvlJc w:val="left"/>
      <w:pPr>
        <w:ind w:left="1647" w:hanging="360"/>
      </w:pPr>
    </w:lvl>
    <w:lvl w:ilvl="2" w:tplc="0426001B" w:tentative="1">
      <w:start w:val="1"/>
      <w:numFmt w:val="lowerRoman"/>
      <w:lvlText w:val="%3."/>
      <w:lvlJc w:val="right"/>
      <w:pPr>
        <w:ind w:left="2367" w:hanging="180"/>
      </w:pPr>
    </w:lvl>
    <w:lvl w:ilvl="3" w:tplc="0426000F" w:tentative="1">
      <w:start w:val="1"/>
      <w:numFmt w:val="decimal"/>
      <w:lvlText w:val="%4."/>
      <w:lvlJc w:val="left"/>
      <w:pPr>
        <w:ind w:left="3087" w:hanging="360"/>
      </w:pPr>
    </w:lvl>
    <w:lvl w:ilvl="4" w:tplc="04260019" w:tentative="1">
      <w:start w:val="1"/>
      <w:numFmt w:val="lowerLetter"/>
      <w:lvlText w:val="%5."/>
      <w:lvlJc w:val="left"/>
      <w:pPr>
        <w:ind w:left="3807" w:hanging="360"/>
      </w:pPr>
    </w:lvl>
    <w:lvl w:ilvl="5" w:tplc="0426001B" w:tentative="1">
      <w:start w:val="1"/>
      <w:numFmt w:val="lowerRoman"/>
      <w:lvlText w:val="%6."/>
      <w:lvlJc w:val="right"/>
      <w:pPr>
        <w:ind w:left="4527" w:hanging="180"/>
      </w:pPr>
    </w:lvl>
    <w:lvl w:ilvl="6" w:tplc="0426000F" w:tentative="1">
      <w:start w:val="1"/>
      <w:numFmt w:val="decimal"/>
      <w:lvlText w:val="%7."/>
      <w:lvlJc w:val="left"/>
      <w:pPr>
        <w:ind w:left="5247" w:hanging="360"/>
      </w:pPr>
    </w:lvl>
    <w:lvl w:ilvl="7" w:tplc="04260019" w:tentative="1">
      <w:start w:val="1"/>
      <w:numFmt w:val="lowerLetter"/>
      <w:lvlText w:val="%8."/>
      <w:lvlJc w:val="left"/>
      <w:pPr>
        <w:ind w:left="5967" w:hanging="360"/>
      </w:pPr>
    </w:lvl>
    <w:lvl w:ilvl="8" w:tplc="0426001B" w:tentative="1">
      <w:start w:val="1"/>
      <w:numFmt w:val="lowerRoman"/>
      <w:lvlText w:val="%9."/>
      <w:lvlJc w:val="right"/>
      <w:pPr>
        <w:ind w:left="6687" w:hanging="180"/>
      </w:pPr>
    </w:lvl>
  </w:abstractNum>
  <w:abstractNum w:abstractNumId="63" w15:restartNumberingAfterBreak="0">
    <w:nsid w:val="619C6882"/>
    <w:multiLevelType w:val="hybridMultilevel"/>
    <w:tmpl w:val="C3E6EB68"/>
    <w:lvl w:ilvl="0" w:tplc="0426000F">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64" w15:restartNumberingAfterBreak="0">
    <w:nsid w:val="62996660"/>
    <w:multiLevelType w:val="multilevel"/>
    <w:tmpl w:val="5D6E9E7E"/>
    <w:lvl w:ilvl="0">
      <w:start w:val="1"/>
      <w:numFmt w:val="decimal"/>
      <w:lvlText w:val="%1."/>
      <w:lvlJc w:val="left"/>
      <w:pPr>
        <w:ind w:left="360" w:hanging="360"/>
      </w:pPr>
    </w:lvl>
    <w:lvl w:ilvl="1">
      <w:start w:val="1"/>
      <w:numFmt w:val="decimal"/>
      <w:lvlText w:val="%1.%2."/>
      <w:lvlJc w:val="left"/>
      <w:pPr>
        <w:ind w:left="927" w:hanging="360"/>
      </w:pPr>
    </w:lvl>
    <w:lvl w:ilvl="2">
      <w:start w:val="1"/>
      <w:numFmt w:val="decimal"/>
      <w:lvlText w:val="%1.%2.%3."/>
      <w:lvlJc w:val="left"/>
      <w:pPr>
        <w:ind w:left="1854" w:hanging="720"/>
      </w:pPr>
    </w:lvl>
    <w:lvl w:ilvl="3">
      <w:start w:val="1"/>
      <w:numFmt w:val="decimal"/>
      <w:lvlText w:val="%1.%2.%3.%4."/>
      <w:lvlJc w:val="left"/>
      <w:pPr>
        <w:ind w:left="2421" w:hanging="720"/>
      </w:pPr>
    </w:lvl>
    <w:lvl w:ilvl="4">
      <w:start w:val="1"/>
      <w:numFmt w:val="decimal"/>
      <w:lvlText w:val="%1.%2.%3.%4.%5."/>
      <w:lvlJc w:val="left"/>
      <w:pPr>
        <w:ind w:left="3348" w:hanging="1080"/>
      </w:pPr>
    </w:lvl>
    <w:lvl w:ilvl="5">
      <w:start w:val="1"/>
      <w:numFmt w:val="decimal"/>
      <w:lvlText w:val="%1.%2.%3.%4.%5.%6."/>
      <w:lvlJc w:val="left"/>
      <w:pPr>
        <w:ind w:left="3915" w:hanging="1080"/>
      </w:pPr>
    </w:lvl>
    <w:lvl w:ilvl="6">
      <w:start w:val="1"/>
      <w:numFmt w:val="decimal"/>
      <w:lvlText w:val="%1.%2.%3.%4.%5.%6.%7."/>
      <w:lvlJc w:val="left"/>
      <w:pPr>
        <w:ind w:left="4842" w:hanging="1440"/>
      </w:pPr>
    </w:lvl>
    <w:lvl w:ilvl="7">
      <w:start w:val="1"/>
      <w:numFmt w:val="decimal"/>
      <w:lvlText w:val="%1.%2.%3.%4.%5.%6.%7.%8."/>
      <w:lvlJc w:val="left"/>
      <w:pPr>
        <w:ind w:left="5409" w:hanging="1440"/>
      </w:pPr>
    </w:lvl>
    <w:lvl w:ilvl="8">
      <w:start w:val="1"/>
      <w:numFmt w:val="decimal"/>
      <w:lvlText w:val="%1.%2.%3.%4.%5.%6.%7.%8.%9."/>
      <w:lvlJc w:val="left"/>
      <w:pPr>
        <w:ind w:left="6336" w:hanging="1800"/>
      </w:pPr>
    </w:lvl>
  </w:abstractNum>
  <w:abstractNum w:abstractNumId="65" w15:restartNumberingAfterBreak="0">
    <w:nsid w:val="67B30171"/>
    <w:multiLevelType w:val="hybridMultilevel"/>
    <w:tmpl w:val="CBA2B314"/>
    <w:lvl w:ilvl="0" w:tplc="8F9027A2">
      <w:start w:val="1"/>
      <w:numFmt w:val="decimal"/>
      <w:lvlText w:val="%1)"/>
      <w:lvlJc w:val="left"/>
      <w:pPr>
        <w:ind w:left="927" w:hanging="360"/>
      </w:pPr>
      <w:rPr>
        <w:rFonts w:hint="default"/>
      </w:rPr>
    </w:lvl>
    <w:lvl w:ilvl="1" w:tplc="04260019" w:tentative="1">
      <w:start w:val="1"/>
      <w:numFmt w:val="lowerLetter"/>
      <w:lvlText w:val="%2."/>
      <w:lvlJc w:val="left"/>
      <w:pPr>
        <w:ind w:left="1647" w:hanging="360"/>
      </w:pPr>
    </w:lvl>
    <w:lvl w:ilvl="2" w:tplc="0426001B" w:tentative="1">
      <w:start w:val="1"/>
      <w:numFmt w:val="lowerRoman"/>
      <w:lvlText w:val="%3."/>
      <w:lvlJc w:val="right"/>
      <w:pPr>
        <w:ind w:left="2367" w:hanging="180"/>
      </w:pPr>
    </w:lvl>
    <w:lvl w:ilvl="3" w:tplc="0426000F" w:tentative="1">
      <w:start w:val="1"/>
      <w:numFmt w:val="decimal"/>
      <w:lvlText w:val="%4."/>
      <w:lvlJc w:val="left"/>
      <w:pPr>
        <w:ind w:left="3087" w:hanging="360"/>
      </w:pPr>
    </w:lvl>
    <w:lvl w:ilvl="4" w:tplc="04260019" w:tentative="1">
      <w:start w:val="1"/>
      <w:numFmt w:val="lowerLetter"/>
      <w:lvlText w:val="%5."/>
      <w:lvlJc w:val="left"/>
      <w:pPr>
        <w:ind w:left="3807" w:hanging="360"/>
      </w:pPr>
    </w:lvl>
    <w:lvl w:ilvl="5" w:tplc="0426001B" w:tentative="1">
      <w:start w:val="1"/>
      <w:numFmt w:val="lowerRoman"/>
      <w:lvlText w:val="%6."/>
      <w:lvlJc w:val="right"/>
      <w:pPr>
        <w:ind w:left="4527" w:hanging="180"/>
      </w:pPr>
    </w:lvl>
    <w:lvl w:ilvl="6" w:tplc="0426000F" w:tentative="1">
      <w:start w:val="1"/>
      <w:numFmt w:val="decimal"/>
      <w:lvlText w:val="%7."/>
      <w:lvlJc w:val="left"/>
      <w:pPr>
        <w:ind w:left="5247" w:hanging="360"/>
      </w:pPr>
    </w:lvl>
    <w:lvl w:ilvl="7" w:tplc="04260019" w:tentative="1">
      <w:start w:val="1"/>
      <w:numFmt w:val="lowerLetter"/>
      <w:lvlText w:val="%8."/>
      <w:lvlJc w:val="left"/>
      <w:pPr>
        <w:ind w:left="5967" w:hanging="360"/>
      </w:pPr>
    </w:lvl>
    <w:lvl w:ilvl="8" w:tplc="0426001B" w:tentative="1">
      <w:start w:val="1"/>
      <w:numFmt w:val="lowerRoman"/>
      <w:lvlText w:val="%9."/>
      <w:lvlJc w:val="right"/>
      <w:pPr>
        <w:ind w:left="6687" w:hanging="180"/>
      </w:pPr>
    </w:lvl>
  </w:abstractNum>
  <w:abstractNum w:abstractNumId="66" w15:restartNumberingAfterBreak="0">
    <w:nsid w:val="698C72F6"/>
    <w:multiLevelType w:val="hybridMultilevel"/>
    <w:tmpl w:val="E63658F2"/>
    <w:lvl w:ilvl="0" w:tplc="2E5A99AC">
      <w:start w:val="1"/>
      <w:numFmt w:val="decimal"/>
      <w:lvlText w:val="%1)"/>
      <w:lvlJc w:val="left"/>
      <w:pPr>
        <w:ind w:left="927" w:hanging="360"/>
      </w:pPr>
      <w:rPr>
        <w:rFonts w:hint="default"/>
      </w:rPr>
    </w:lvl>
    <w:lvl w:ilvl="1" w:tplc="04260019" w:tentative="1">
      <w:start w:val="1"/>
      <w:numFmt w:val="lowerLetter"/>
      <w:lvlText w:val="%2."/>
      <w:lvlJc w:val="left"/>
      <w:pPr>
        <w:ind w:left="1647" w:hanging="360"/>
      </w:pPr>
    </w:lvl>
    <w:lvl w:ilvl="2" w:tplc="0426001B" w:tentative="1">
      <w:start w:val="1"/>
      <w:numFmt w:val="lowerRoman"/>
      <w:lvlText w:val="%3."/>
      <w:lvlJc w:val="right"/>
      <w:pPr>
        <w:ind w:left="2367" w:hanging="180"/>
      </w:pPr>
    </w:lvl>
    <w:lvl w:ilvl="3" w:tplc="0426000F" w:tentative="1">
      <w:start w:val="1"/>
      <w:numFmt w:val="decimal"/>
      <w:lvlText w:val="%4."/>
      <w:lvlJc w:val="left"/>
      <w:pPr>
        <w:ind w:left="3087" w:hanging="360"/>
      </w:pPr>
    </w:lvl>
    <w:lvl w:ilvl="4" w:tplc="04260019" w:tentative="1">
      <w:start w:val="1"/>
      <w:numFmt w:val="lowerLetter"/>
      <w:lvlText w:val="%5."/>
      <w:lvlJc w:val="left"/>
      <w:pPr>
        <w:ind w:left="3807" w:hanging="360"/>
      </w:pPr>
    </w:lvl>
    <w:lvl w:ilvl="5" w:tplc="0426001B" w:tentative="1">
      <w:start w:val="1"/>
      <w:numFmt w:val="lowerRoman"/>
      <w:lvlText w:val="%6."/>
      <w:lvlJc w:val="right"/>
      <w:pPr>
        <w:ind w:left="4527" w:hanging="180"/>
      </w:pPr>
    </w:lvl>
    <w:lvl w:ilvl="6" w:tplc="0426000F" w:tentative="1">
      <w:start w:val="1"/>
      <w:numFmt w:val="decimal"/>
      <w:lvlText w:val="%7."/>
      <w:lvlJc w:val="left"/>
      <w:pPr>
        <w:ind w:left="5247" w:hanging="360"/>
      </w:pPr>
    </w:lvl>
    <w:lvl w:ilvl="7" w:tplc="04260019" w:tentative="1">
      <w:start w:val="1"/>
      <w:numFmt w:val="lowerLetter"/>
      <w:lvlText w:val="%8."/>
      <w:lvlJc w:val="left"/>
      <w:pPr>
        <w:ind w:left="5967" w:hanging="360"/>
      </w:pPr>
    </w:lvl>
    <w:lvl w:ilvl="8" w:tplc="0426001B" w:tentative="1">
      <w:start w:val="1"/>
      <w:numFmt w:val="lowerRoman"/>
      <w:lvlText w:val="%9."/>
      <w:lvlJc w:val="right"/>
      <w:pPr>
        <w:ind w:left="6687" w:hanging="180"/>
      </w:pPr>
    </w:lvl>
  </w:abstractNum>
  <w:abstractNum w:abstractNumId="67" w15:restartNumberingAfterBreak="0">
    <w:nsid w:val="69B34980"/>
    <w:multiLevelType w:val="multilevel"/>
    <w:tmpl w:val="E1484474"/>
    <w:styleLink w:val="WWNum2"/>
    <w:lvl w:ilvl="0">
      <w:start w:val="1"/>
      <w:numFmt w:val="decimal"/>
      <w:lvlText w:val="%1."/>
      <w:lvlJc w:val="left"/>
      <w:pPr>
        <w:ind w:left="720" w:hanging="360"/>
      </w:pPr>
      <w:rPr>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8" w15:restartNumberingAfterBreak="0">
    <w:nsid w:val="69BA49DE"/>
    <w:multiLevelType w:val="multilevel"/>
    <w:tmpl w:val="10F61C22"/>
    <w:styleLink w:val="WWNum8"/>
    <w:lvl w:ilvl="0">
      <w:start w:val="1"/>
      <w:numFmt w:val="decimal"/>
      <w:lvlText w:val="%1."/>
      <w:lvlJc w:val="left"/>
      <w:pPr>
        <w:ind w:left="360" w:hanging="360"/>
      </w:pPr>
      <w:rPr>
        <w:b w:val="0"/>
        <w:i w:val="0"/>
        <w:strike w:val="0"/>
        <w:dstrike w:val="0"/>
        <w:color w:val="00000A"/>
        <w:sz w:val="24"/>
        <w:szCs w:val="24"/>
      </w:rPr>
    </w:lvl>
    <w:lvl w:ilvl="1">
      <w:start w:val="1"/>
      <w:numFmt w:val="decimal"/>
      <w:lvlText w:val="%1.%2."/>
      <w:lvlJc w:val="left"/>
      <w:pPr>
        <w:ind w:left="792" w:hanging="432"/>
      </w:pPr>
      <w:rPr>
        <w:b w:val="0"/>
        <w:i w:val="0"/>
        <w:strike w:val="0"/>
        <w:dstrike w:val="0"/>
        <w:sz w:val="24"/>
        <w:szCs w:val="24"/>
      </w:rPr>
    </w:lvl>
    <w:lvl w:ilvl="2">
      <w:start w:val="1"/>
      <w:numFmt w:val="decimal"/>
      <w:lvlText w:val="%1.%2.%3."/>
      <w:lvlJc w:val="left"/>
      <w:pPr>
        <w:ind w:left="1224" w:hanging="504"/>
      </w:pPr>
      <w:rPr>
        <w:strike w:val="0"/>
        <w:dstrike w:val="0"/>
        <w:color w:val="00000A"/>
      </w:rPr>
    </w:lvl>
    <w:lvl w:ilvl="3">
      <w:start w:val="1"/>
      <w:numFmt w:val="decimal"/>
      <w:lvlText w:val="%1.%2.%3.%4."/>
      <w:lvlJc w:val="left"/>
      <w:pPr>
        <w:ind w:left="1728" w:hanging="648"/>
      </w:pPr>
      <w:rPr>
        <w:strike w:val="0"/>
        <w:dstrike w:val="0"/>
      </w:r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9" w15:restartNumberingAfterBreak="0">
    <w:nsid w:val="6A2D1DA5"/>
    <w:multiLevelType w:val="hybridMultilevel"/>
    <w:tmpl w:val="9132D64C"/>
    <w:lvl w:ilvl="0" w:tplc="EBEEC816">
      <w:start w:val="1"/>
      <w:numFmt w:val="decimal"/>
      <w:lvlText w:val="%1)"/>
      <w:lvlJc w:val="left"/>
      <w:pPr>
        <w:ind w:left="927" w:hanging="360"/>
      </w:pPr>
      <w:rPr>
        <w:rFonts w:hint="default"/>
      </w:rPr>
    </w:lvl>
    <w:lvl w:ilvl="1" w:tplc="04260019" w:tentative="1">
      <w:start w:val="1"/>
      <w:numFmt w:val="lowerLetter"/>
      <w:lvlText w:val="%2."/>
      <w:lvlJc w:val="left"/>
      <w:pPr>
        <w:ind w:left="1647" w:hanging="360"/>
      </w:pPr>
    </w:lvl>
    <w:lvl w:ilvl="2" w:tplc="0426001B" w:tentative="1">
      <w:start w:val="1"/>
      <w:numFmt w:val="lowerRoman"/>
      <w:lvlText w:val="%3."/>
      <w:lvlJc w:val="right"/>
      <w:pPr>
        <w:ind w:left="2367" w:hanging="180"/>
      </w:pPr>
    </w:lvl>
    <w:lvl w:ilvl="3" w:tplc="0426000F" w:tentative="1">
      <w:start w:val="1"/>
      <w:numFmt w:val="decimal"/>
      <w:lvlText w:val="%4."/>
      <w:lvlJc w:val="left"/>
      <w:pPr>
        <w:ind w:left="3087" w:hanging="360"/>
      </w:pPr>
    </w:lvl>
    <w:lvl w:ilvl="4" w:tplc="04260019" w:tentative="1">
      <w:start w:val="1"/>
      <w:numFmt w:val="lowerLetter"/>
      <w:lvlText w:val="%5."/>
      <w:lvlJc w:val="left"/>
      <w:pPr>
        <w:ind w:left="3807" w:hanging="360"/>
      </w:pPr>
    </w:lvl>
    <w:lvl w:ilvl="5" w:tplc="0426001B" w:tentative="1">
      <w:start w:val="1"/>
      <w:numFmt w:val="lowerRoman"/>
      <w:lvlText w:val="%6."/>
      <w:lvlJc w:val="right"/>
      <w:pPr>
        <w:ind w:left="4527" w:hanging="180"/>
      </w:pPr>
    </w:lvl>
    <w:lvl w:ilvl="6" w:tplc="0426000F" w:tentative="1">
      <w:start w:val="1"/>
      <w:numFmt w:val="decimal"/>
      <w:lvlText w:val="%7."/>
      <w:lvlJc w:val="left"/>
      <w:pPr>
        <w:ind w:left="5247" w:hanging="360"/>
      </w:pPr>
    </w:lvl>
    <w:lvl w:ilvl="7" w:tplc="04260019" w:tentative="1">
      <w:start w:val="1"/>
      <w:numFmt w:val="lowerLetter"/>
      <w:lvlText w:val="%8."/>
      <w:lvlJc w:val="left"/>
      <w:pPr>
        <w:ind w:left="5967" w:hanging="360"/>
      </w:pPr>
    </w:lvl>
    <w:lvl w:ilvl="8" w:tplc="0426001B" w:tentative="1">
      <w:start w:val="1"/>
      <w:numFmt w:val="lowerRoman"/>
      <w:lvlText w:val="%9."/>
      <w:lvlJc w:val="right"/>
      <w:pPr>
        <w:ind w:left="6687" w:hanging="180"/>
      </w:pPr>
    </w:lvl>
  </w:abstractNum>
  <w:abstractNum w:abstractNumId="70" w15:restartNumberingAfterBreak="0">
    <w:nsid w:val="6AED5319"/>
    <w:multiLevelType w:val="hybridMultilevel"/>
    <w:tmpl w:val="E1447584"/>
    <w:lvl w:ilvl="0" w:tplc="04260011">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71" w15:restartNumberingAfterBreak="0">
    <w:nsid w:val="6AF62B5F"/>
    <w:multiLevelType w:val="multilevel"/>
    <w:tmpl w:val="3ED26C30"/>
    <w:styleLink w:val="WWNum7"/>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2" w15:restartNumberingAfterBreak="0">
    <w:nsid w:val="6BED29AD"/>
    <w:multiLevelType w:val="hybridMultilevel"/>
    <w:tmpl w:val="066007AA"/>
    <w:lvl w:ilvl="0" w:tplc="A950D1C4">
      <w:start w:val="1"/>
      <w:numFmt w:val="decimal"/>
      <w:lvlText w:val="%1)"/>
      <w:lvlJc w:val="left"/>
      <w:pPr>
        <w:ind w:left="927" w:hanging="360"/>
      </w:pPr>
      <w:rPr>
        <w:rFonts w:cs="Times New Roman" w:hint="default"/>
      </w:rPr>
    </w:lvl>
    <w:lvl w:ilvl="1" w:tplc="04260019" w:tentative="1">
      <w:start w:val="1"/>
      <w:numFmt w:val="lowerLetter"/>
      <w:lvlText w:val="%2."/>
      <w:lvlJc w:val="left"/>
      <w:pPr>
        <w:ind w:left="1647" w:hanging="360"/>
      </w:pPr>
    </w:lvl>
    <w:lvl w:ilvl="2" w:tplc="0426001B" w:tentative="1">
      <w:start w:val="1"/>
      <w:numFmt w:val="lowerRoman"/>
      <w:lvlText w:val="%3."/>
      <w:lvlJc w:val="right"/>
      <w:pPr>
        <w:ind w:left="2367" w:hanging="180"/>
      </w:pPr>
    </w:lvl>
    <w:lvl w:ilvl="3" w:tplc="0426000F" w:tentative="1">
      <w:start w:val="1"/>
      <w:numFmt w:val="decimal"/>
      <w:lvlText w:val="%4."/>
      <w:lvlJc w:val="left"/>
      <w:pPr>
        <w:ind w:left="3087" w:hanging="360"/>
      </w:pPr>
    </w:lvl>
    <w:lvl w:ilvl="4" w:tplc="04260019" w:tentative="1">
      <w:start w:val="1"/>
      <w:numFmt w:val="lowerLetter"/>
      <w:lvlText w:val="%5."/>
      <w:lvlJc w:val="left"/>
      <w:pPr>
        <w:ind w:left="3807" w:hanging="360"/>
      </w:pPr>
    </w:lvl>
    <w:lvl w:ilvl="5" w:tplc="0426001B" w:tentative="1">
      <w:start w:val="1"/>
      <w:numFmt w:val="lowerRoman"/>
      <w:lvlText w:val="%6."/>
      <w:lvlJc w:val="right"/>
      <w:pPr>
        <w:ind w:left="4527" w:hanging="180"/>
      </w:pPr>
    </w:lvl>
    <w:lvl w:ilvl="6" w:tplc="0426000F" w:tentative="1">
      <w:start w:val="1"/>
      <w:numFmt w:val="decimal"/>
      <w:lvlText w:val="%7."/>
      <w:lvlJc w:val="left"/>
      <w:pPr>
        <w:ind w:left="5247" w:hanging="360"/>
      </w:pPr>
    </w:lvl>
    <w:lvl w:ilvl="7" w:tplc="04260019" w:tentative="1">
      <w:start w:val="1"/>
      <w:numFmt w:val="lowerLetter"/>
      <w:lvlText w:val="%8."/>
      <w:lvlJc w:val="left"/>
      <w:pPr>
        <w:ind w:left="5967" w:hanging="360"/>
      </w:pPr>
    </w:lvl>
    <w:lvl w:ilvl="8" w:tplc="0426001B" w:tentative="1">
      <w:start w:val="1"/>
      <w:numFmt w:val="lowerRoman"/>
      <w:lvlText w:val="%9."/>
      <w:lvlJc w:val="right"/>
      <w:pPr>
        <w:ind w:left="6687" w:hanging="180"/>
      </w:pPr>
    </w:lvl>
  </w:abstractNum>
  <w:abstractNum w:abstractNumId="73" w15:restartNumberingAfterBreak="0">
    <w:nsid w:val="6D2C7C09"/>
    <w:multiLevelType w:val="hybridMultilevel"/>
    <w:tmpl w:val="BF4E849A"/>
    <w:lvl w:ilvl="0" w:tplc="96E442D2">
      <w:start w:val="1"/>
      <w:numFmt w:val="decimal"/>
      <w:lvlText w:val="%1)"/>
      <w:lvlJc w:val="left"/>
      <w:pPr>
        <w:ind w:left="927" w:hanging="360"/>
      </w:pPr>
      <w:rPr>
        <w:rFonts w:hint="default"/>
      </w:rPr>
    </w:lvl>
    <w:lvl w:ilvl="1" w:tplc="04260019" w:tentative="1">
      <w:start w:val="1"/>
      <w:numFmt w:val="lowerLetter"/>
      <w:lvlText w:val="%2."/>
      <w:lvlJc w:val="left"/>
      <w:pPr>
        <w:ind w:left="1647" w:hanging="360"/>
      </w:pPr>
    </w:lvl>
    <w:lvl w:ilvl="2" w:tplc="0426001B" w:tentative="1">
      <w:start w:val="1"/>
      <w:numFmt w:val="lowerRoman"/>
      <w:lvlText w:val="%3."/>
      <w:lvlJc w:val="right"/>
      <w:pPr>
        <w:ind w:left="2367" w:hanging="180"/>
      </w:pPr>
    </w:lvl>
    <w:lvl w:ilvl="3" w:tplc="0426000F" w:tentative="1">
      <w:start w:val="1"/>
      <w:numFmt w:val="decimal"/>
      <w:lvlText w:val="%4."/>
      <w:lvlJc w:val="left"/>
      <w:pPr>
        <w:ind w:left="3087" w:hanging="360"/>
      </w:pPr>
    </w:lvl>
    <w:lvl w:ilvl="4" w:tplc="04260019" w:tentative="1">
      <w:start w:val="1"/>
      <w:numFmt w:val="lowerLetter"/>
      <w:lvlText w:val="%5."/>
      <w:lvlJc w:val="left"/>
      <w:pPr>
        <w:ind w:left="3807" w:hanging="360"/>
      </w:pPr>
    </w:lvl>
    <w:lvl w:ilvl="5" w:tplc="0426001B" w:tentative="1">
      <w:start w:val="1"/>
      <w:numFmt w:val="lowerRoman"/>
      <w:lvlText w:val="%6."/>
      <w:lvlJc w:val="right"/>
      <w:pPr>
        <w:ind w:left="4527" w:hanging="180"/>
      </w:pPr>
    </w:lvl>
    <w:lvl w:ilvl="6" w:tplc="0426000F" w:tentative="1">
      <w:start w:val="1"/>
      <w:numFmt w:val="decimal"/>
      <w:lvlText w:val="%7."/>
      <w:lvlJc w:val="left"/>
      <w:pPr>
        <w:ind w:left="5247" w:hanging="360"/>
      </w:pPr>
    </w:lvl>
    <w:lvl w:ilvl="7" w:tplc="04260019" w:tentative="1">
      <w:start w:val="1"/>
      <w:numFmt w:val="lowerLetter"/>
      <w:lvlText w:val="%8."/>
      <w:lvlJc w:val="left"/>
      <w:pPr>
        <w:ind w:left="5967" w:hanging="360"/>
      </w:pPr>
    </w:lvl>
    <w:lvl w:ilvl="8" w:tplc="0426001B" w:tentative="1">
      <w:start w:val="1"/>
      <w:numFmt w:val="lowerRoman"/>
      <w:lvlText w:val="%9."/>
      <w:lvlJc w:val="right"/>
      <w:pPr>
        <w:ind w:left="6687" w:hanging="180"/>
      </w:pPr>
    </w:lvl>
  </w:abstractNum>
  <w:abstractNum w:abstractNumId="74" w15:restartNumberingAfterBreak="0">
    <w:nsid w:val="6DAB1414"/>
    <w:multiLevelType w:val="hybridMultilevel"/>
    <w:tmpl w:val="B23C2736"/>
    <w:lvl w:ilvl="0" w:tplc="25081CBC">
      <w:start w:val="1"/>
      <w:numFmt w:val="decimal"/>
      <w:lvlText w:val="%1)"/>
      <w:lvlJc w:val="left"/>
      <w:pPr>
        <w:ind w:left="927" w:hanging="360"/>
      </w:pPr>
      <w:rPr>
        <w:rFonts w:cs="Times New Roman" w:hint="default"/>
      </w:rPr>
    </w:lvl>
    <w:lvl w:ilvl="1" w:tplc="04260019" w:tentative="1">
      <w:start w:val="1"/>
      <w:numFmt w:val="lowerLetter"/>
      <w:lvlText w:val="%2."/>
      <w:lvlJc w:val="left"/>
      <w:pPr>
        <w:ind w:left="1647" w:hanging="360"/>
      </w:pPr>
    </w:lvl>
    <w:lvl w:ilvl="2" w:tplc="0426001B" w:tentative="1">
      <w:start w:val="1"/>
      <w:numFmt w:val="lowerRoman"/>
      <w:lvlText w:val="%3."/>
      <w:lvlJc w:val="right"/>
      <w:pPr>
        <w:ind w:left="2367" w:hanging="180"/>
      </w:pPr>
    </w:lvl>
    <w:lvl w:ilvl="3" w:tplc="0426000F" w:tentative="1">
      <w:start w:val="1"/>
      <w:numFmt w:val="decimal"/>
      <w:lvlText w:val="%4."/>
      <w:lvlJc w:val="left"/>
      <w:pPr>
        <w:ind w:left="3087" w:hanging="360"/>
      </w:pPr>
    </w:lvl>
    <w:lvl w:ilvl="4" w:tplc="04260019" w:tentative="1">
      <w:start w:val="1"/>
      <w:numFmt w:val="lowerLetter"/>
      <w:lvlText w:val="%5."/>
      <w:lvlJc w:val="left"/>
      <w:pPr>
        <w:ind w:left="3807" w:hanging="360"/>
      </w:pPr>
    </w:lvl>
    <w:lvl w:ilvl="5" w:tplc="0426001B" w:tentative="1">
      <w:start w:val="1"/>
      <w:numFmt w:val="lowerRoman"/>
      <w:lvlText w:val="%6."/>
      <w:lvlJc w:val="right"/>
      <w:pPr>
        <w:ind w:left="4527" w:hanging="180"/>
      </w:pPr>
    </w:lvl>
    <w:lvl w:ilvl="6" w:tplc="0426000F" w:tentative="1">
      <w:start w:val="1"/>
      <w:numFmt w:val="decimal"/>
      <w:lvlText w:val="%7."/>
      <w:lvlJc w:val="left"/>
      <w:pPr>
        <w:ind w:left="5247" w:hanging="360"/>
      </w:pPr>
    </w:lvl>
    <w:lvl w:ilvl="7" w:tplc="04260019" w:tentative="1">
      <w:start w:val="1"/>
      <w:numFmt w:val="lowerLetter"/>
      <w:lvlText w:val="%8."/>
      <w:lvlJc w:val="left"/>
      <w:pPr>
        <w:ind w:left="5967" w:hanging="360"/>
      </w:pPr>
    </w:lvl>
    <w:lvl w:ilvl="8" w:tplc="0426001B" w:tentative="1">
      <w:start w:val="1"/>
      <w:numFmt w:val="lowerRoman"/>
      <w:lvlText w:val="%9."/>
      <w:lvlJc w:val="right"/>
      <w:pPr>
        <w:ind w:left="6687" w:hanging="180"/>
      </w:pPr>
    </w:lvl>
  </w:abstractNum>
  <w:abstractNum w:abstractNumId="75" w15:restartNumberingAfterBreak="0">
    <w:nsid w:val="6E9D49E5"/>
    <w:multiLevelType w:val="hybridMultilevel"/>
    <w:tmpl w:val="4CFE252C"/>
    <w:lvl w:ilvl="0" w:tplc="CF880DEA">
      <w:start w:val="1"/>
      <w:numFmt w:val="decimal"/>
      <w:lvlText w:val="%1)"/>
      <w:lvlJc w:val="left"/>
      <w:pPr>
        <w:ind w:left="927" w:hanging="360"/>
      </w:pPr>
      <w:rPr>
        <w:rFonts w:eastAsia="Times New Roman" w:hint="default"/>
      </w:rPr>
    </w:lvl>
    <w:lvl w:ilvl="1" w:tplc="04260019" w:tentative="1">
      <w:start w:val="1"/>
      <w:numFmt w:val="lowerLetter"/>
      <w:lvlText w:val="%2."/>
      <w:lvlJc w:val="left"/>
      <w:pPr>
        <w:ind w:left="1647" w:hanging="360"/>
      </w:pPr>
    </w:lvl>
    <w:lvl w:ilvl="2" w:tplc="0426001B" w:tentative="1">
      <w:start w:val="1"/>
      <w:numFmt w:val="lowerRoman"/>
      <w:lvlText w:val="%3."/>
      <w:lvlJc w:val="right"/>
      <w:pPr>
        <w:ind w:left="2367" w:hanging="180"/>
      </w:pPr>
    </w:lvl>
    <w:lvl w:ilvl="3" w:tplc="0426000F" w:tentative="1">
      <w:start w:val="1"/>
      <w:numFmt w:val="decimal"/>
      <w:lvlText w:val="%4."/>
      <w:lvlJc w:val="left"/>
      <w:pPr>
        <w:ind w:left="3087" w:hanging="360"/>
      </w:pPr>
    </w:lvl>
    <w:lvl w:ilvl="4" w:tplc="04260019" w:tentative="1">
      <w:start w:val="1"/>
      <w:numFmt w:val="lowerLetter"/>
      <w:lvlText w:val="%5."/>
      <w:lvlJc w:val="left"/>
      <w:pPr>
        <w:ind w:left="3807" w:hanging="360"/>
      </w:pPr>
    </w:lvl>
    <w:lvl w:ilvl="5" w:tplc="0426001B" w:tentative="1">
      <w:start w:val="1"/>
      <w:numFmt w:val="lowerRoman"/>
      <w:lvlText w:val="%6."/>
      <w:lvlJc w:val="right"/>
      <w:pPr>
        <w:ind w:left="4527" w:hanging="180"/>
      </w:pPr>
    </w:lvl>
    <w:lvl w:ilvl="6" w:tplc="0426000F" w:tentative="1">
      <w:start w:val="1"/>
      <w:numFmt w:val="decimal"/>
      <w:lvlText w:val="%7."/>
      <w:lvlJc w:val="left"/>
      <w:pPr>
        <w:ind w:left="5247" w:hanging="360"/>
      </w:pPr>
    </w:lvl>
    <w:lvl w:ilvl="7" w:tplc="04260019" w:tentative="1">
      <w:start w:val="1"/>
      <w:numFmt w:val="lowerLetter"/>
      <w:lvlText w:val="%8."/>
      <w:lvlJc w:val="left"/>
      <w:pPr>
        <w:ind w:left="5967" w:hanging="360"/>
      </w:pPr>
    </w:lvl>
    <w:lvl w:ilvl="8" w:tplc="0426001B" w:tentative="1">
      <w:start w:val="1"/>
      <w:numFmt w:val="lowerRoman"/>
      <w:lvlText w:val="%9."/>
      <w:lvlJc w:val="right"/>
      <w:pPr>
        <w:ind w:left="6687" w:hanging="180"/>
      </w:pPr>
    </w:lvl>
  </w:abstractNum>
  <w:abstractNum w:abstractNumId="76" w15:restartNumberingAfterBreak="0">
    <w:nsid w:val="6F306646"/>
    <w:multiLevelType w:val="hybridMultilevel"/>
    <w:tmpl w:val="FE886DC0"/>
    <w:lvl w:ilvl="0" w:tplc="DF647ED4">
      <w:start w:val="1"/>
      <w:numFmt w:val="decimal"/>
      <w:lvlText w:val="%1)"/>
      <w:lvlJc w:val="left"/>
      <w:pPr>
        <w:ind w:left="927" w:hanging="360"/>
      </w:pPr>
      <w:rPr>
        <w:rFonts w:hint="default"/>
      </w:rPr>
    </w:lvl>
    <w:lvl w:ilvl="1" w:tplc="04260019" w:tentative="1">
      <w:start w:val="1"/>
      <w:numFmt w:val="lowerLetter"/>
      <w:lvlText w:val="%2."/>
      <w:lvlJc w:val="left"/>
      <w:pPr>
        <w:ind w:left="1647" w:hanging="360"/>
      </w:pPr>
    </w:lvl>
    <w:lvl w:ilvl="2" w:tplc="0426001B" w:tentative="1">
      <w:start w:val="1"/>
      <w:numFmt w:val="lowerRoman"/>
      <w:lvlText w:val="%3."/>
      <w:lvlJc w:val="right"/>
      <w:pPr>
        <w:ind w:left="2367" w:hanging="180"/>
      </w:pPr>
    </w:lvl>
    <w:lvl w:ilvl="3" w:tplc="0426000F" w:tentative="1">
      <w:start w:val="1"/>
      <w:numFmt w:val="decimal"/>
      <w:lvlText w:val="%4."/>
      <w:lvlJc w:val="left"/>
      <w:pPr>
        <w:ind w:left="3087" w:hanging="360"/>
      </w:pPr>
    </w:lvl>
    <w:lvl w:ilvl="4" w:tplc="04260019" w:tentative="1">
      <w:start w:val="1"/>
      <w:numFmt w:val="lowerLetter"/>
      <w:lvlText w:val="%5."/>
      <w:lvlJc w:val="left"/>
      <w:pPr>
        <w:ind w:left="3807" w:hanging="360"/>
      </w:pPr>
    </w:lvl>
    <w:lvl w:ilvl="5" w:tplc="0426001B" w:tentative="1">
      <w:start w:val="1"/>
      <w:numFmt w:val="lowerRoman"/>
      <w:lvlText w:val="%6."/>
      <w:lvlJc w:val="right"/>
      <w:pPr>
        <w:ind w:left="4527" w:hanging="180"/>
      </w:pPr>
    </w:lvl>
    <w:lvl w:ilvl="6" w:tplc="0426000F" w:tentative="1">
      <w:start w:val="1"/>
      <w:numFmt w:val="decimal"/>
      <w:lvlText w:val="%7."/>
      <w:lvlJc w:val="left"/>
      <w:pPr>
        <w:ind w:left="5247" w:hanging="360"/>
      </w:pPr>
    </w:lvl>
    <w:lvl w:ilvl="7" w:tplc="04260019" w:tentative="1">
      <w:start w:val="1"/>
      <w:numFmt w:val="lowerLetter"/>
      <w:lvlText w:val="%8."/>
      <w:lvlJc w:val="left"/>
      <w:pPr>
        <w:ind w:left="5967" w:hanging="360"/>
      </w:pPr>
    </w:lvl>
    <w:lvl w:ilvl="8" w:tplc="0426001B" w:tentative="1">
      <w:start w:val="1"/>
      <w:numFmt w:val="lowerRoman"/>
      <w:lvlText w:val="%9."/>
      <w:lvlJc w:val="right"/>
      <w:pPr>
        <w:ind w:left="6687" w:hanging="180"/>
      </w:pPr>
    </w:lvl>
  </w:abstractNum>
  <w:abstractNum w:abstractNumId="77" w15:restartNumberingAfterBreak="0">
    <w:nsid w:val="70AD7AE2"/>
    <w:multiLevelType w:val="multilevel"/>
    <w:tmpl w:val="F4FE3E24"/>
    <w:lvl w:ilvl="0">
      <w:start w:val="1"/>
      <w:numFmt w:val="decimal"/>
      <w:lvlText w:val="%1."/>
      <w:lvlJc w:val="left"/>
      <w:pPr>
        <w:ind w:left="360" w:hanging="360"/>
      </w:pPr>
      <w:rPr>
        <w:color w:val="auto"/>
      </w:rPr>
    </w:lvl>
    <w:lvl w:ilvl="1">
      <w:start w:val="1"/>
      <w:numFmt w:val="decimal"/>
      <w:lvlText w:val="%2."/>
      <w:lvlJc w:val="left"/>
      <w:pPr>
        <w:ind w:left="2062" w:hanging="360"/>
      </w:pPr>
      <w:rPr>
        <w:rFonts w:ascii="Times New Roman" w:eastAsia="Calibri" w:hAnsi="Times New Roman" w:cs="Times New Roman"/>
      </w:rPr>
    </w:lvl>
    <w:lvl w:ilvl="2">
      <w:start w:val="1"/>
      <w:numFmt w:val="decimal"/>
      <w:lvlText w:val="%1.%2.%3."/>
      <w:lvlJc w:val="left"/>
      <w:pPr>
        <w:ind w:left="3600" w:hanging="720"/>
      </w:pPr>
    </w:lvl>
    <w:lvl w:ilvl="3">
      <w:start w:val="1"/>
      <w:numFmt w:val="decimal"/>
      <w:lvlText w:val="%1.%2.%3.%4."/>
      <w:lvlJc w:val="left"/>
      <w:pPr>
        <w:ind w:left="5040" w:hanging="720"/>
      </w:pPr>
    </w:lvl>
    <w:lvl w:ilvl="4">
      <w:start w:val="1"/>
      <w:numFmt w:val="decimal"/>
      <w:lvlText w:val="%1.%2.%3.%4.%5."/>
      <w:lvlJc w:val="left"/>
      <w:pPr>
        <w:ind w:left="6840" w:hanging="1080"/>
      </w:pPr>
    </w:lvl>
    <w:lvl w:ilvl="5">
      <w:start w:val="1"/>
      <w:numFmt w:val="decimal"/>
      <w:lvlText w:val="%1.%2.%3.%4.%5.%6."/>
      <w:lvlJc w:val="left"/>
      <w:pPr>
        <w:ind w:left="8280" w:hanging="1080"/>
      </w:pPr>
    </w:lvl>
    <w:lvl w:ilvl="6">
      <w:start w:val="1"/>
      <w:numFmt w:val="decimal"/>
      <w:lvlText w:val="%1.%2.%3.%4.%5.%6.%7."/>
      <w:lvlJc w:val="left"/>
      <w:pPr>
        <w:ind w:left="10080" w:hanging="1440"/>
      </w:pPr>
    </w:lvl>
    <w:lvl w:ilvl="7">
      <w:start w:val="1"/>
      <w:numFmt w:val="decimal"/>
      <w:lvlText w:val="%1.%2.%3.%4.%5.%6.%7.%8."/>
      <w:lvlJc w:val="left"/>
      <w:pPr>
        <w:ind w:left="11520" w:hanging="1440"/>
      </w:pPr>
    </w:lvl>
    <w:lvl w:ilvl="8">
      <w:start w:val="1"/>
      <w:numFmt w:val="decimal"/>
      <w:lvlText w:val="%1.%2.%3.%4.%5.%6.%7.%8.%9."/>
      <w:lvlJc w:val="left"/>
      <w:pPr>
        <w:ind w:left="13320" w:hanging="1800"/>
      </w:pPr>
    </w:lvl>
  </w:abstractNum>
  <w:abstractNum w:abstractNumId="78" w15:restartNumberingAfterBreak="0">
    <w:nsid w:val="727E170C"/>
    <w:multiLevelType w:val="multilevel"/>
    <w:tmpl w:val="7C347470"/>
    <w:lvl w:ilvl="0">
      <w:start w:val="1"/>
      <w:numFmt w:val="decimal"/>
      <w:lvlText w:val="%1."/>
      <w:lvlJc w:val="left"/>
      <w:pPr>
        <w:ind w:left="720" w:hanging="360"/>
      </w:pPr>
      <w:rPr>
        <w:rFonts w:hint="default"/>
      </w:rPr>
    </w:lvl>
    <w:lvl w:ilvl="1">
      <w:start w:val="6"/>
      <w:numFmt w:val="decimal"/>
      <w:isLgl/>
      <w:lvlText w:val="%1.%2."/>
      <w:lvlJc w:val="left"/>
      <w:pPr>
        <w:ind w:left="927" w:hanging="360"/>
      </w:pPr>
      <w:rPr>
        <w:rFonts w:hint="default"/>
      </w:rPr>
    </w:lvl>
    <w:lvl w:ilvl="2">
      <w:start w:val="1"/>
      <w:numFmt w:val="decimal"/>
      <w:isLgl/>
      <w:lvlText w:val="%1.%2.%3."/>
      <w:lvlJc w:val="left"/>
      <w:pPr>
        <w:ind w:left="1494" w:hanging="720"/>
      </w:pPr>
      <w:rPr>
        <w:rFonts w:hint="default"/>
      </w:rPr>
    </w:lvl>
    <w:lvl w:ilvl="3">
      <w:start w:val="1"/>
      <w:numFmt w:val="decimal"/>
      <w:isLgl/>
      <w:lvlText w:val="%1.%2.%3.%4."/>
      <w:lvlJc w:val="left"/>
      <w:pPr>
        <w:ind w:left="1701" w:hanging="720"/>
      </w:pPr>
      <w:rPr>
        <w:rFonts w:hint="default"/>
      </w:rPr>
    </w:lvl>
    <w:lvl w:ilvl="4">
      <w:start w:val="1"/>
      <w:numFmt w:val="decimal"/>
      <w:isLgl/>
      <w:lvlText w:val="%1.%2.%3.%4.%5."/>
      <w:lvlJc w:val="left"/>
      <w:pPr>
        <w:ind w:left="2268" w:hanging="1080"/>
      </w:pPr>
      <w:rPr>
        <w:rFonts w:hint="default"/>
      </w:rPr>
    </w:lvl>
    <w:lvl w:ilvl="5">
      <w:start w:val="1"/>
      <w:numFmt w:val="decimal"/>
      <w:isLgl/>
      <w:lvlText w:val="%1.%2.%3.%4.%5.%6."/>
      <w:lvlJc w:val="left"/>
      <w:pPr>
        <w:ind w:left="2475" w:hanging="1080"/>
      </w:pPr>
      <w:rPr>
        <w:rFonts w:hint="default"/>
      </w:rPr>
    </w:lvl>
    <w:lvl w:ilvl="6">
      <w:start w:val="1"/>
      <w:numFmt w:val="decimal"/>
      <w:isLgl/>
      <w:lvlText w:val="%1.%2.%3.%4.%5.%6.%7."/>
      <w:lvlJc w:val="left"/>
      <w:pPr>
        <w:ind w:left="3042" w:hanging="1440"/>
      </w:pPr>
      <w:rPr>
        <w:rFonts w:hint="default"/>
      </w:rPr>
    </w:lvl>
    <w:lvl w:ilvl="7">
      <w:start w:val="1"/>
      <w:numFmt w:val="decimal"/>
      <w:isLgl/>
      <w:lvlText w:val="%1.%2.%3.%4.%5.%6.%7.%8."/>
      <w:lvlJc w:val="left"/>
      <w:pPr>
        <w:ind w:left="3249" w:hanging="1440"/>
      </w:pPr>
      <w:rPr>
        <w:rFonts w:hint="default"/>
      </w:rPr>
    </w:lvl>
    <w:lvl w:ilvl="8">
      <w:start w:val="1"/>
      <w:numFmt w:val="decimal"/>
      <w:isLgl/>
      <w:lvlText w:val="%1.%2.%3.%4.%5.%6.%7.%8.%9."/>
      <w:lvlJc w:val="left"/>
      <w:pPr>
        <w:ind w:left="3816" w:hanging="1800"/>
      </w:pPr>
      <w:rPr>
        <w:rFonts w:hint="default"/>
      </w:rPr>
    </w:lvl>
  </w:abstractNum>
  <w:abstractNum w:abstractNumId="79" w15:restartNumberingAfterBreak="0">
    <w:nsid w:val="728827A0"/>
    <w:multiLevelType w:val="hybridMultilevel"/>
    <w:tmpl w:val="21B22428"/>
    <w:lvl w:ilvl="0" w:tplc="63FE7612">
      <w:start w:val="1"/>
      <w:numFmt w:val="decimal"/>
      <w:lvlText w:val="%1)"/>
      <w:lvlJc w:val="left"/>
      <w:pPr>
        <w:ind w:left="927" w:hanging="360"/>
      </w:pPr>
      <w:rPr>
        <w:rFonts w:hint="default"/>
      </w:rPr>
    </w:lvl>
    <w:lvl w:ilvl="1" w:tplc="04260019" w:tentative="1">
      <w:start w:val="1"/>
      <w:numFmt w:val="lowerLetter"/>
      <w:lvlText w:val="%2."/>
      <w:lvlJc w:val="left"/>
      <w:pPr>
        <w:ind w:left="1647" w:hanging="360"/>
      </w:pPr>
    </w:lvl>
    <w:lvl w:ilvl="2" w:tplc="0426001B" w:tentative="1">
      <w:start w:val="1"/>
      <w:numFmt w:val="lowerRoman"/>
      <w:lvlText w:val="%3."/>
      <w:lvlJc w:val="right"/>
      <w:pPr>
        <w:ind w:left="2367" w:hanging="180"/>
      </w:pPr>
    </w:lvl>
    <w:lvl w:ilvl="3" w:tplc="0426000F" w:tentative="1">
      <w:start w:val="1"/>
      <w:numFmt w:val="decimal"/>
      <w:lvlText w:val="%4."/>
      <w:lvlJc w:val="left"/>
      <w:pPr>
        <w:ind w:left="3087" w:hanging="360"/>
      </w:pPr>
    </w:lvl>
    <w:lvl w:ilvl="4" w:tplc="04260019" w:tentative="1">
      <w:start w:val="1"/>
      <w:numFmt w:val="lowerLetter"/>
      <w:lvlText w:val="%5."/>
      <w:lvlJc w:val="left"/>
      <w:pPr>
        <w:ind w:left="3807" w:hanging="360"/>
      </w:pPr>
    </w:lvl>
    <w:lvl w:ilvl="5" w:tplc="0426001B" w:tentative="1">
      <w:start w:val="1"/>
      <w:numFmt w:val="lowerRoman"/>
      <w:lvlText w:val="%6."/>
      <w:lvlJc w:val="right"/>
      <w:pPr>
        <w:ind w:left="4527" w:hanging="180"/>
      </w:pPr>
    </w:lvl>
    <w:lvl w:ilvl="6" w:tplc="0426000F" w:tentative="1">
      <w:start w:val="1"/>
      <w:numFmt w:val="decimal"/>
      <w:lvlText w:val="%7."/>
      <w:lvlJc w:val="left"/>
      <w:pPr>
        <w:ind w:left="5247" w:hanging="360"/>
      </w:pPr>
    </w:lvl>
    <w:lvl w:ilvl="7" w:tplc="04260019" w:tentative="1">
      <w:start w:val="1"/>
      <w:numFmt w:val="lowerLetter"/>
      <w:lvlText w:val="%8."/>
      <w:lvlJc w:val="left"/>
      <w:pPr>
        <w:ind w:left="5967" w:hanging="360"/>
      </w:pPr>
    </w:lvl>
    <w:lvl w:ilvl="8" w:tplc="0426001B" w:tentative="1">
      <w:start w:val="1"/>
      <w:numFmt w:val="lowerRoman"/>
      <w:lvlText w:val="%9."/>
      <w:lvlJc w:val="right"/>
      <w:pPr>
        <w:ind w:left="6687" w:hanging="180"/>
      </w:pPr>
    </w:lvl>
  </w:abstractNum>
  <w:abstractNum w:abstractNumId="80" w15:restartNumberingAfterBreak="0">
    <w:nsid w:val="74105A45"/>
    <w:multiLevelType w:val="hybridMultilevel"/>
    <w:tmpl w:val="56CA0C9C"/>
    <w:lvl w:ilvl="0" w:tplc="DBE6AFE4">
      <w:start w:val="1"/>
      <w:numFmt w:val="decimal"/>
      <w:lvlText w:val="%1)"/>
      <w:lvlJc w:val="left"/>
      <w:pPr>
        <w:ind w:left="927" w:hanging="360"/>
      </w:pPr>
      <w:rPr>
        <w:rFonts w:hint="default"/>
      </w:rPr>
    </w:lvl>
    <w:lvl w:ilvl="1" w:tplc="04260019" w:tentative="1">
      <w:start w:val="1"/>
      <w:numFmt w:val="lowerLetter"/>
      <w:lvlText w:val="%2."/>
      <w:lvlJc w:val="left"/>
      <w:pPr>
        <w:ind w:left="1647" w:hanging="360"/>
      </w:pPr>
    </w:lvl>
    <w:lvl w:ilvl="2" w:tplc="0426001B" w:tentative="1">
      <w:start w:val="1"/>
      <w:numFmt w:val="lowerRoman"/>
      <w:lvlText w:val="%3."/>
      <w:lvlJc w:val="right"/>
      <w:pPr>
        <w:ind w:left="2367" w:hanging="180"/>
      </w:pPr>
    </w:lvl>
    <w:lvl w:ilvl="3" w:tplc="0426000F" w:tentative="1">
      <w:start w:val="1"/>
      <w:numFmt w:val="decimal"/>
      <w:lvlText w:val="%4."/>
      <w:lvlJc w:val="left"/>
      <w:pPr>
        <w:ind w:left="3087" w:hanging="360"/>
      </w:pPr>
    </w:lvl>
    <w:lvl w:ilvl="4" w:tplc="04260019" w:tentative="1">
      <w:start w:val="1"/>
      <w:numFmt w:val="lowerLetter"/>
      <w:lvlText w:val="%5."/>
      <w:lvlJc w:val="left"/>
      <w:pPr>
        <w:ind w:left="3807" w:hanging="360"/>
      </w:pPr>
    </w:lvl>
    <w:lvl w:ilvl="5" w:tplc="0426001B" w:tentative="1">
      <w:start w:val="1"/>
      <w:numFmt w:val="lowerRoman"/>
      <w:lvlText w:val="%6."/>
      <w:lvlJc w:val="right"/>
      <w:pPr>
        <w:ind w:left="4527" w:hanging="180"/>
      </w:pPr>
    </w:lvl>
    <w:lvl w:ilvl="6" w:tplc="0426000F" w:tentative="1">
      <w:start w:val="1"/>
      <w:numFmt w:val="decimal"/>
      <w:lvlText w:val="%7."/>
      <w:lvlJc w:val="left"/>
      <w:pPr>
        <w:ind w:left="5247" w:hanging="360"/>
      </w:pPr>
    </w:lvl>
    <w:lvl w:ilvl="7" w:tplc="04260019" w:tentative="1">
      <w:start w:val="1"/>
      <w:numFmt w:val="lowerLetter"/>
      <w:lvlText w:val="%8."/>
      <w:lvlJc w:val="left"/>
      <w:pPr>
        <w:ind w:left="5967" w:hanging="360"/>
      </w:pPr>
    </w:lvl>
    <w:lvl w:ilvl="8" w:tplc="0426001B" w:tentative="1">
      <w:start w:val="1"/>
      <w:numFmt w:val="lowerRoman"/>
      <w:lvlText w:val="%9."/>
      <w:lvlJc w:val="right"/>
      <w:pPr>
        <w:ind w:left="6687" w:hanging="180"/>
      </w:pPr>
    </w:lvl>
  </w:abstractNum>
  <w:abstractNum w:abstractNumId="81" w15:restartNumberingAfterBreak="0">
    <w:nsid w:val="75A63AB8"/>
    <w:multiLevelType w:val="hybridMultilevel"/>
    <w:tmpl w:val="2A3EDD14"/>
    <w:styleLink w:val="WWNum34"/>
    <w:lvl w:ilvl="0" w:tplc="322C0CF8">
      <w:start w:val="1"/>
      <w:numFmt w:val="bullet"/>
      <w:pStyle w:val="apaktekstsarsvtriu"/>
      <w:lvlText w:val=""/>
      <w:lvlJc w:val="left"/>
      <w:pPr>
        <w:tabs>
          <w:tab w:val="num" w:pos="567"/>
        </w:tabs>
        <w:ind w:left="567" w:hanging="340"/>
      </w:pPr>
      <w:rPr>
        <w:rFonts w:ascii="Symbol" w:hAnsi="Symbol" w:hint="default"/>
      </w:rPr>
    </w:lvl>
    <w:lvl w:ilvl="1" w:tplc="DD20CA30">
      <w:start w:val="1"/>
      <w:numFmt w:val="bullet"/>
      <w:lvlText w:val="o"/>
      <w:lvlJc w:val="left"/>
      <w:pPr>
        <w:tabs>
          <w:tab w:val="num" w:pos="1440"/>
        </w:tabs>
        <w:ind w:left="1440" w:hanging="360"/>
      </w:pPr>
      <w:rPr>
        <w:rFonts w:ascii="Courier New" w:hAnsi="Courier New" w:cs="Courier New" w:hint="default"/>
      </w:rPr>
    </w:lvl>
    <w:lvl w:ilvl="2" w:tplc="23B2EDE4">
      <w:start w:val="1"/>
      <w:numFmt w:val="bullet"/>
      <w:lvlText w:val=""/>
      <w:lvlJc w:val="left"/>
      <w:pPr>
        <w:tabs>
          <w:tab w:val="num" w:pos="2160"/>
        </w:tabs>
        <w:ind w:left="2160" w:hanging="360"/>
      </w:pPr>
      <w:rPr>
        <w:rFonts w:ascii="Wingdings" w:hAnsi="Wingdings" w:hint="default"/>
      </w:rPr>
    </w:lvl>
    <w:lvl w:ilvl="3" w:tplc="FEFA776E">
      <w:start w:val="1"/>
      <w:numFmt w:val="bullet"/>
      <w:lvlText w:val=""/>
      <w:lvlJc w:val="left"/>
      <w:pPr>
        <w:tabs>
          <w:tab w:val="num" w:pos="2880"/>
        </w:tabs>
        <w:ind w:left="2880" w:hanging="360"/>
      </w:pPr>
      <w:rPr>
        <w:rFonts w:ascii="Symbol" w:hAnsi="Symbol" w:hint="default"/>
      </w:rPr>
    </w:lvl>
    <w:lvl w:ilvl="4" w:tplc="21623586">
      <w:start w:val="1"/>
      <w:numFmt w:val="bullet"/>
      <w:lvlText w:val="o"/>
      <w:lvlJc w:val="left"/>
      <w:pPr>
        <w:tabs>
          <w:tab w:val="num" w:pos="3600"/>
        </w:tabs>
        <w:ind w:left="3600" w:hanging="360"/>
      </w:pPr>
      <w:rPr>
        <w:rFonts w:ascii="Courier New" w:hAnsi="Courier New" w:cs="Courier New" w:hint="default"/>
      </w:rPr>
    </w:lvl>
    <w:lvl w:ilvl="5" w:tplc="B2D631BE">
      <w:start w:val="1"/>
      <w:numFmt w:val="bullet"/>
      <w:lvlText w:val=""/>
      <w:lvlJc w:val="left"/>
      <w:pPr>
        <w:tabs>
          <w:tab w:val="num" w:pos="4320"/>
        </w:tabs>
        <w:ind w:left="4320" w:hanging="360"/>
      </w:pPr>
      <w:rPr>
        <w:rFonts w:ascii="Wingdings" w:hAnsi="Wingdings" w:hint="default"/>
      </w:rPr>
    </w:lvl>
    <w:lvl w:ilvl="6" w:tplc="9CB67BC4">
      <w:start w:val="1"/>
      <w:numFmt w:val="bullet"/>
      <w:lvlText w:val=""/>
      <w:lvlJc w:val="left"/>
      <w:pPr>
        <w:tabs>
          <w:tab w:val="num" w:pos="5040"/>
        </w:tabs>
        <w:ind w:left="5040" w:hanging="360"/>
      </w:pPr>
      <w:rPr>
        <w:rFonts w:ascii="Symbol" w:hAnsi="Symbol" w:hint="default"/>
      </w:rPr>
    </w:lvl>
    <w:lvl w:ilvl="7" w:tplc="860AC0F4">
      <w:start w:val="1"/>
      <w:numFmt w:val="bullet"/>
      <w:lvlText w:val="o"/>
      <w:lvlJc w:val="left"/>
      <w:pPr>
        <w:tabs>
          <w:tab w:val="num" w:pos="5760"/>
        </w:tabs>
        <w:ind w:left="5760" w:hanging="360"/>
      </w:pPr>
      <w:rPr>
        <w:rFonts w:ascii="Courier New" w:hAnsi="Courier New" w:cs="Courier New" w:hint="default"/>
      </w:rPr>
    </w:lvl>
    <w:lvl w:ilvl="8" w:tplc="D2C8C1B8">
      <w:start w:val="1"/>
      <w:numFmt w:val="bullet"/>
      <w:lvlText w:val=""/>
      <w:lvlJc w:val="left"/>
      <w:pPr>
        <w:tabs>
          <w:tab w:val="num" w:pos="6480"/>
        </w:tabs>
        <w:ind w:left="6480" w:hanging="360"/>
      </w:pPr>
      <w:rPr>
        <w:rFonts w:ascii="Wingdings" w:hAnsi="Wingdings" w:hint="default"/>
      </w:rPr>
    </w:lvl>
  </w:abstractNum>
  <w:abstractNum w:abstractNumId="82" w15:restartNumberingAfterBreak="0">
    <w:nsid w:val="76352B0A"/>
    <w:multiLevelType w:val="multilevel"/>
    <w:tmpl w:val="BBC63D98"/>
    <w:styleLink w:val="WWNum3"/>
    <w:lvl w:ilvl="0">
      <w:start w:val="1"/>
      <w:numFmt w:val="decimal"/>
      <w:lvlText w:val="%1."/>
      <w:lvlJc w:val="left"/>
    </w:lvl>
    <w:lvl w:ilvl="1">
      <w:start w:val="1"/>
      <w:numFmt w:val="lowerLetter"/>
      <w:lvlText w:val="%2."/>
      <w:lvlJc w:val="left"/>
    </w:lvl>
    <w:lvl w:ilvl="2">
      <w:start w:val="1"/>
      <w:numFmt w:val="lowerRoman"/>
      <w:lvlText w:val="%1.%2.%3."/>
      <w:lvlJc w:val="right"/>
    </w:lvl>
    <w:lvl w:ilvl="3">
      <w:start w:val="1"/>
      <w:numFmt w:val="decimal"/>
      <w:lvlText w:val="%1.%2.%3.%4."/>
      <w:lvlJc w:val="left"/>
    </w:lvl>
    <w:lvl w:ilvl="4">
      <w:start w:val="1"/>
      <w:numFmt w:val="lowerLetter"/>
      <w:lvlText w:val="%1.%2.%3.%4.%5."/>
      <w:lvlJc w:val="left"/>
    </w:lvl>
    <w:lvl w:ilvl="5">
      <w:start w:val="1"/>
      <w:numFmt w:val="lowerRoman"/>
      <w:lvlText w:val="%1.%2.%3.%4.%5.%6."/>
      <w:lvlJc w:val="right"/>
    </w:lvl>
    <w:lvl w:ilvl="6">
      <w:start w:val="1"/>
      <w:numFmt w:val="decimal"/>
      <w:lvlText w:val="%1.%2.%3.%4.%5.%6.%7."/>
      <w:lvlJc w:val="left"/>
    </w:lvl>
    <w:lvl w:ilvl="7">
      <w:start w:val="1"/>
      <w:numFmt w:val="lowerLetter"/>
      <w:lvlText w:val="%1.%2.%3.%4.%5.%6.%7.%8."/>
      <w:lvlJc w:val="left"/>
    </w:lvl>
    <w:lvl w:ilvl="8">
      <w:start w:val="1"/>
      <w:numFmt w:val="lowerRoman"/>
      <w:lvlText w:val="%1.%2.%3.%4.%5.%6.%7.%8.%9."/>
      <w:lvlJc w:val="right"/>
    </w:lvl>
  </w:abstractNum>
  <w:abstractNum w:abstractNumId="83" w15:restartNumberingAfterBreak="0">
    <w:nsid w:val="7A586244"/>
    <w:multiLevelType w:val="hybridMultilevel"/>
    <w:tmpl w:val="24C88CC6"/>
    <w:lvl w:ilvl="0" w:tplc="CA7C7C9E">
      <w:start w:val="1"/>
      <w:numFmt w:val="decimal"/>
      <w:lvlText w:val="%1)"/>
      <w:lvlJc w:val="left"/>
      <w:pPr>
        <w:ind w:left="927" w:hanging="360"/>
      </w:pPr>
      <w:rPr>
        <w:rFonts w:cs="Arial" w:hint="default"/>
      </w:rPr>
    </w:lvl>
    <w:lvl w:ilvl="1" w:tplc="04260019" w:tentative="1">
      <w:start w:val="1"/>
      <w:numFmt w:val="lowerLetter"/>
      <w:lvlText w:val="%2."/>
      <w:lvlJc w:val="left"/>
      <w:pPr>
        <w:ind w:left="1647" w:hanging="360"/>
      </w:pPr>
    </w:lvl>
    <w:lvl w:ilvl="2" w:tplc="0426001B" w:tentative="1">
      <w:start w:val="1"/>
      <w:numFmt w:val="lowerRoman"/>
      <w:lvlText w:val="%3."/>
      <w:lvlJc w:val="right"/>
      <w:pPr>
        <w:ind w:left="2367" w:hanging="180"/>
      </w:pPr>
    </w:lvl>
    <w:lvl w:ilvl="3" w:tplc="0426000F" w:tentative="1">
      <w:start w:val="1"/>
      <w:numFmt w:val="decimal"/>
      <w:lvlText w:val="%4."/>
      <w:lvlJc w:val="left"/>
      <w:pPr>
        <w:ind w:left="3087" w:hanging="360"/>
      </w:pPr>
    </w:lvl>
    <w:lvl w:ilvl="4" w:tplc="04260019" w:tentative="1">
      <w:start w:val="1"/>
      <w:numFmt w:val="lowerLetter"/>
      <w:lvlText w:val="%5."/>
      <w:lvlJc w:val="left"/>
      <w:pPr>
        <w:ind w:left="3807" w:hanging="360"/>
      </w:pPr>
    </w:lvl>
    <w:lvl w:ilvl="5" w:tplc="0426001B" w:tentative="1">
      <w:start w:val="1"/>
      <w:numFmt w:val="lowerRoman"/>
      <w:lvlText w:val="%6."/>
      <w:lvlJc w:val="right"/>
      <w:pPr>
        <w:ind w:left="4527" w:hanging="180"/>
      </w:pPr>
    </w:lvl>
    <w:lvl w:ilvl="6" w:tplc="0426000F" w:tentative="1">
      <w:start w:val="1"/>
      <w:numFmt w:val="decimal"/>
      <w:lvlText w:val="%7."/>
      <w:lvlJc w:val="left"/>
      <w:pPr>
        <w:ind w:left="5247" w:hanging="360"/>
      </w:pPr>
    </w:lvl>
    <w:lvl w:ilvl="7" w:tplc="04260019" w:tentative="1">
      <w:start w:val="1"/>
      <w:numFmt w:val="lowerLetter"/>
      <w:lvlText w:val="%8."/>
      <w:lvlJc w:val="left"/>
      <w:pPr>
        <w:ind w:left="5967" w:hanging="360"/>
      </w:pPr>
    </w:lvl>
    <w:lvl w:ilvl="8" w:tplc="0426001B" w:tentative="1">
      <w:start w:val="1"/>
      <w:numFmt w:val="lowerRoman"/>
      <w:lvlText w:val="%9."/>
      <w:lvlJc w:val="right"/>
      <w:pPr>
        <w:ind w:left="6687" w:hanging="180"/>
      </w:pPr>
    </w:lvl>
  </w:abstractNum>
  <w:abstractNum w:abstractNumId="84" w15:restartNumberingAfterBreak="0">
    <w:nsid w:val="7DFA4275"/>
    <w:multiLevelType w:val="multilevel"/>
    <w:tmpl w:val="C49AC13E"/>
    <w:lvl w:ilvl="0">
      <w:start w:val="1"/>
      <w:numFmt w:val="decimal"/>
      <w:pStyle w:val="ReportBullets1"/>
      <w:lvlText w:val="%1."/>
      <w:lvlJc w:val="left"/>
      <w:pPr>
        <w:tabs>
          <w:tab w:val="num" w:pos="360"/>
        </w:tabs>
        <w:ind w:left="360" w:hanging="360"/>
      </w:pPr>
      <w:rPr>
        <w:rFonts w:hint="default"/>
      </w:rPr>
    </w:lvl>
    <w:lvl w:ilvl="1">
      <w:start w:val="1"/>
      <w:numFmt w:val="decimal"/>
      <w:pStyle w:val="2lmenis"/>
      <w:isLgl/>
      <w:lvlText w:val="%1.%2."/>
      <w:lvlJc w:val="left"/>
      <w:pPr>
        <w:tabs>
          <w:tab w:val="num" w:pos="720"/>
        </w:tabs>
        <w:ind w:left="720" w:hanging="720"/>
      </w:pPr>
      <w:rPr>
        <w:rFonts w:hint="default"/>
      </w:rPr>
    </w:lvl>
    <w:lvl w:ilvl="2">
      <w:start w:val="1"/>
      <w:numFmt w:val="decimal"/>
      <w:pStyle w:val="3lmenis"/>
      <w:isLgl/>
      <w:lvlText w:val="%1.%2.%3."/>
      <w:lvlJc w:val="left"/>
      <w:pPr>
        <w:tabs>
          <w:tab w:val="num" w:pos="720"/>
        </w:tabs>
        <w:ind w:left="720" w:hanging="720"/>
      </w:pPr>
      <w:rPr>
        <w:rFonts w:hint="default"/>
      </w:rPr>
    </w:lvl>
    <w:lvl w:ilvl="3">
      <w:start w:val="1"/>
      <w:numFmt w:val="decimal"/>
      <w:pStyle w:val="3lmenis"/>
      <w:isLgl/>
      <w:lvlText w:val="%1.%2.%3.%4."/>
      <w:lvlJc w:val="left"/>
      <w:pPr>
        <w:tabs>
          <w:tab w:val="num" w:pos="1080"/>
        </w:tabs>
        <w:ind w:left="1080" w:hanging="1080"/>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440"/>
        </w:tabs>
        <w:ind w:left="1440" w:hanging="144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800"/>
        </w:tabs>
        <w:ind w:left="1800" w:hanging="1800"/>
      </w:pPr>
      <w:rPr>
        <w:rFonts w:hint="default"/>
      </w:rPr>
    </w:lvl>
    <w:lvl w:ilvl="8">
      <w:start w:val="1"/>
      <w:numFmt w:val="decimal"/>
      <w:isLgl/>
      <w:lvlText w:val="%1.%2.%3.%4.%5.%6.%7.%8.%9."/>
      <w:lvlJc w:val="left"/>
      <w:pPr>
        <w:tabs>
          <w:tab w:val="num" w:pos="2160"/>
        </w:tabs>
        <w:ind w:left="2160" w:hanging="2160"/>
      </w:pPr>
      <w:rPr>
        <w:rFonts w:hint="default"/>
      </w:rPr>
    </w:lvl>
  </w:abstractNum>
  <w:abstractNum w:abstractNumId="85" w15:restartNumberingAfterBreak="0">
    <w:nsid w:val="7EDF0E6B"/>
    <w:multiLevelType w:val="hybridMultilevel"/>
    <w:tmpl w:val="ED686C9C"/>
    <w:lvl w:ilvl="0" w:tplc="6D16790A">
      <w:start w:val="1"/>
      <w:numFmt w:val="decimal"/>
      <w:lvlText w:val="%1)"/>
      <w:lvlJc w:val="left"/>
      <w:pPr>
        <w:ind w:left="927" w:hanging="360"/>
      </w:pPr>
      <w:rPr>
        <w:rFonts w:hint="default"/>
      </w:rPr>
    </w:lvl>
    <w:lvl w:ilvl="1" w:tplc="04260019" w:tentative="1">
      <w:start w:val="1"/>
      <w:numFmt w:val="lowerLetter"/>
      <w:lvlText w:val="%2."/>
      <w:lvlJc w:val="left"/>
      <w:pPr>
        <w:ind w:left="1647" w:hanging="360"/>
      </w:pPr>
    </w:lvl>
    <w:lvl w:ilvl="2" w:tplc="0426001B" w:tentative="1">
      <w:start w:val="1"/>
      <w:numFmt w:val="lowerRoman"/>
      <w:lvlText w:val="%3."/>
      <w:lvlJc w:val="right"/>
      <w:pPr>
        <w:ind w:left="2367" w:hanging="180"/>
      </w:pPr>
    </w:lvl>
    <w:lvl w:ilvl="3" w:tplc="0426000F" w:tentative="1">
      <w:start w:val="1"/>
      <w:numFmt w:val="decimal"/>
      <w:lvlText w:val="%4."/>
      <w:lvlJc w:val="left"/>
      <w:pPr>
        <w:ind w:left="3087" w:hanging="360"/>
      </w:pPr>
    </w:lvl>
    <w:lvl w:ilvl="4" w:tplc="04260019" w:tentative="1">
      <w:start w:val="1"/>
      <w:numFmt w:val="lowerLetter"/>
      <w:lvlText w:val="%5."/>
      <w:lvlJc w:val="left"/>
      <w:pPr>
        <w:ind w:left="3807" w:hanging="360"/>
      </w:pPr>
    </w:lvl>
    <w:lvl w:ilvl="5" w:tplc="0426001B" w:tentative="1">
      <w:start w:val="1"/>
      <w:numFmt w:val="lowerRoman"/>
      <w:lvlText w:val="%6."/>
      <w:lvlJc w:val="right"/>
      <w:pPr>
        <w:ind w:left="4527" w:hanging="180"/>
      </w:pPr>
    </w:lvl>
    <w:lvl w:ilvl="6" w:tplc="0426000F" w:tentative="1">
      <w:start w:val="1"/>
      <w:numFmt w:val="decimal"/>
      <w:lvlText w:val="%7."/>
      <w:lvlJc w:val="left"/>
      <w:pPr>
        <w:ind w:left="5247" w:hanging="360"/>
      </w:pPr>
    </w:lvl>
    <w:lvl w:ilvl="7" w:tplc="04260019" w:tentative="1">
      <w:start w:val="1"/>
      <w:numFmt w:val="lowerLetter"/>
      <w:lvlText w:val="%8."/>
      <w:lvlJc w:val="left"/>
      <w:pPr>
        <w:ind w:left="5967" w:hanging="360"/>
      </w:pPr>
    </w:lvl>
    <w:lvl w:ilvl="8" w:tplc="0426001B" w:tentative="1">
      <w:start w:val="1"/>
      <w:numFmt w:val="lowerRoman"/>
      <w:lvlText w:val="%9."/>
      <w:lvlJc w:val="right"/>
      <w:pPr>
        <w:ind w:left="6687" w:hanging="180"/>
      </w:pPr>
    </w:lvl>
  </w:abstractNum>
  <w:num w:numId="1">
    <w:abstractNumId w:val="0"/>
  </w:num>
  <w:num w:numId="2">
    <w:abstractNumId w:val="84"/>
  </w:num>
  <w:num w:numId="3">
    <w:abstractNumId w:val="81"/>
  </w:num>
  <w:num w:numId="4">
    <w:abstractNumId w:val="82"/>
  </w:num>
  <w:num w:numId="5">
    <w:abstractNumId w:val="29"/>
  </w:num>
  <w:num w:numId="6">
    <w:abstractNumId w:val="22"/>
  </w:num>
  <w:num w:numId="7">
    <w:abstractNumId w:val="33"/>
  </w:num>
  <w:num w:numId="8">
    <w:abstractNumId w:val="53"/>
  </w:num>
  <w:num w:numId="9">
    <w:abstractNumId w:val="16"/>
  </w:num>
  <w:num w:numId="10">
    <w:abstractNumId w:val="15"/>
  </w:num>
  <w:num w:numId="11">
    <w:abstractNumId w:val="67"/>
  </w:num>
  <w:num w:numId="12">
    <w:abstractNumId w:val="51"/>
  </w:num>
  <w:num w:numId="13">
    <w:abstractNumId w:val="44"/>
  </w:num>
  <w:num w:numId="14">
    <w:abstractNumId w:val="25"/>
  </w:num>
  <w:num w:numId="15">
    <w:abstractNumId w:val="71"/>
  </w:num>
  <w:num w:numId="16">
    <w:abstractNumId w:val="68"/>
  </w:num>
  <w:num w:numId="17">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5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7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39"/>
  </w:num>
  <w:num w:numId="24">
    <w:abstractNumId w:val="55"/>
  </w:num>
  <w:num w:numId="2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7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5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7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6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8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7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6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6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8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abstractNumId w:val="5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abstractNumId w:val="6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abstractNumId w:val="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8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abstractNumId w:val="7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abstractNumId w:val="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abstractNumId w:val="6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abstractNumId w:val="7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abstractNumId w:val="34"/>
  </w:num>
  <w:num w:numId="65">
    <w:abstractNumId w:val="78"/>
    <w:lvlOverride w:ilvl="0">
      <w:startOverride w:val="1"/>
    </w:lvlOverride>
    <w:lvlOverride w:ilvl="1">
      <w:startOverride w:val="6"/>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abstractNumId w:val="6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abstractNumId w:val="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abstractNumId w:val="7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abstractNumId w:val="6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abstractNumId w:val="36"/>
    <w:lvlOverride w:ilvl="0">
      <w:startOverride w:val="1"/>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2">
    <w:abstractNumId w:val="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3">
    <w:abstractNumId w:val="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4">
    <w:abstractNumId w:val="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5">
    <w:abstractNumId w:val="58"/>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6">
    <w:abstractNumId w:val="17"/>
    <w:lvlOverride w:ilvl="0">
      <w:startOverride w:val="1"/>
    </w:lvlOverride>
    <w:lvlOverride w:ilvl="1">
      <w:startOverride w:val="8"/>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7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0"/>
  <w:hideSpellingErrors/>
  <w:hideGrammaticalError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7270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C3C3A"/>
    <w:rsid w:val="00002CEA"/>
    <w:rsid w:val="0000321C"/>
    <w:rsid w:val="000059F4"/>
    <w:rsid w:val="00006F08"/>
    <w:rsid w:val="0001087E"/>
    <w:rsid w:val="00012885"/>
    <w:rsid w:val="000132AD"/>
    <w:rsid w:val="000140EB"/>
    <w:rsid w:val="00015774"/>
    <w:rsid w:val="00016178"/>
    <w:rsid w:val="00016779"/>
    <w:rsid w:val="000176D4"/>
    <w:rsid w:val="000214B0"/>
    <w:rsid w:val="000250C7"/>
    <w:rsid w:val="000251E5"/>
    <w:rsid w:val="000254B5"/>
    <w:rsid w:val="00025E81"/>
    <w:rsid w:val="0002721E"/>
    <w:rsid w:val="000276DA"/>
    <w:rsid w:val="00027E9D"/>
    <w:rsid w:val="00032B81"/>
    <w:rsid w:val="00032F94"/>
    <w:rsid w:val="00035D27"/>
    <w:rsid w:val="00036D17"/>
    <w:rsid w:val="000439E8"/>
    <w:rsid w:val="000463A7"/>
    <w:rsid w:val="00046ED2"/>
    <w:rsid w:val="00046FE8"/>
    <w:rsid w:val="00047289"/>
    <w:rsid w:val="00047B5B"/>
    <w:rsid w:val="0005027F"/>
    <w:rsid w:val="00051238"/>
    <w:rsid w:val="00062396"/>
    <w:rsid w:val="0006339D"/>
    <w:rsid w:val="00063943"/>
    <w:rsid w:val="000679F5"/>
    <w:rsid w:val="00070CAC"/>
    <w:rsid w:val="00071D95"/>
    <w:rsid w:val="00072580"/>
    <w:rsid w:val="00075271"/>
    <w:rsid w:val="0007569A"/>
    <w:rsid w:val="00077530"/>
    <w:rsid w:val="00077869"/>
    <w:rsid w:val="00084CDB"/>
    <w:rsid w:val="00091A3A"/>
    <w:rsid w:val="00091FBA"/>
    <w:rsid w:val="000947F8"/>
    <w:rsid w:val="00094E84"/>
    <w:rsid w:val="00095151"/>
    <w:rsid w:val="000955CA"/>
    <w:rsid w:val="00095B5A"/>
    <w:rsid w:val="00095C4D"/>
    <w:rsid w:val="000A0587"/>
    <w:rsid w:val="000A13FF"/>
    <w:rsid w:val="000A1C6C"/>
    <w:rsid w:val="000A2CA4"/>
    <w:rsid w:val="000A42E6"/>
    <w:rsid w:val="000A47CD"/>
    <w:rsid w:val="000A4BD5"/>
    <w:rsid w:val="000A4F86"/>
    <w:rsid w:val="000A51E5"/>
    <w:rsid w:val="000A7350"/>
    <w:rsid w:val="000B2230"/>
    <w:rsid w:val="000B5E96"/>
    <w:rsid w:val="000B6059"/>
    <w:rsid w:val="000C0BDE"/>
    <w:rsid w:val="000C52DF"/>
    <w:rsid w:val="000C6159"/>
    <w:rsid w:val="000C6238"/>
    <w:rsid w:val="000C702F"/>
    <w:rsid w:val="000D0274"/>
    <w:rsid w:val="000D1C5F"/>
    <w:rsid w:val="000D4D7B"/>
    <w:rsid w:val="000D4EF8"/>
    <w:rsid w:val="000D69C7"/>
    <w:rsid w:val="000E150C"/>
    <w:rsid w:val="000E24DE"/>
    <w:rsid w:val="000E25D1"/>
    <w:rsid w:val="000E2B6A"/>
    <w:rsid w:val="000E2D45"/>
    <w:rsid w:val="000E2E31"/>
    <w:rsid w:val="000E4C91"/>
    <w:rsid w:val="000E7877"/>
    <w:rsid w:val="000E7CCE"/>
    <w:rsid w:val="000F23BC"/>
    <w:rsid w:val="000F280B"/>
    <w:rsid w:val="000F687B"/>
    <w:rsid w:val="000F6DE5"/>
    <w:rsid w:val="001014B1"/>
    <w:rsid w:val="00101E79"/>
    <w:rsid w:val="00106B4E"/>
    <w:rsid w:val="0011199F"/>
    <w:rsid w:val="00111D29"/>
    <w:rsid w:val="00112733"/>
    <w:rsid w:val="00112BFC"/>
    <w:rsid w:val="00113A0D"/>
    <w:rsid w:val="00116199"/>
    <w:rsid w:val="001249A3"/>
    <w:rsid w:val="00126640"/>
    <w:rsid w:val="00127E95"/>
    <w:rsid w:val="00127EEF"/>
    <w:rsid w:val="00130108"/>
    <w:rsid w:val="00131492"/>
    <w:rsid w:val="00131D6D"/>
    <w:rsid w:val="00132192"/>
    <w:rsid w:val="00132D03"/>
    <w:rsid w:val="00133EFB"/>
    <w:rsid w:val="00134DDC"/>
    <w:rsid w:val="00135510"/>
    <w:rsid w:val="00136CD4"/>
    <w:rsid w:val="00140007"/>
    <w:rsid w:val="001408C8"/>
    <w:rsid w:val="00142A8D"/>
    <w:rsid w:val="00145F1E"/>
    <w:rsid w:val="001472E4"/>
    <w:rsid w:val="001477CF"/>
    <w:rsid w:val="0015199D"/>
    <w:rsid w:val="0015658A"/>
    <w:rsid w:val="00156C88"/>
    <w:rsid w:val="00160D4C"/>
    <w:rsid w:val="00161D10"/>
    <w:rsid w:val="0016720F"/>
    <w:rsid w:val="001713B0"/>
    <w:rsid w:val="00173A4F"/>
    <w:rsid w:val="001755CA"/>
    <w:rsid w:val="001836FB"/>
    <w:rsid w:val="001900BD"/>
    <w:rsid w:val="001919E7"/>
    <w:rsid w:val="00191CB4"/>
    <w:rsid w:val="00192208"/>
    <w:rsid w:val="001922B1"/>
    <w:rsid w:val="00194079"/>
    <w:rsid w:val="0019470E"/>
    <w:rsid w:val="001948C9"/>
    <w:rsid w:val="0019598A"/>
    <w:rsid w:val="001A01B6"/>
    <w:rsid w:val="001A1B91"/>
    <w:rsid w:val="001A45D1"/>
    <w:rsid w:val="001A52B4"/>
    <w:rsid w:val="001A60A3"/>
    <w:rsid w:val="001A6DC7"/>
    <w:rsid w:val="001B0D13"/>
    <w:rsid w:val="001B1BD6"/>
    <w:rsid w:val="001B20C1"/>
    <w:rsid w:val="001B228C"/>
    <w:rsid w:val="001B2B56"/>
    <w:rsid w:val="001B32B3"/>
    <w:rsid w:val="001B32B6"/>
    <w:rsid w:val="001B3BB7"/>
    <w:rsid w:val="001B3C45"/>
    <w:rsid w:val="001B600D"/>
    <w:rsid w:val="001B6801"/>
    <w:rsid w:val="001C10A3"/>
    <w:rsid w:val="001C27C4"/>
    <w:rsid w:val="001C4AD5"/>
    <w:rsid w:val="001C4DBD"/>
    <w:rsid w:val="001C5428"/>
    <w:rsid w:val="001C6386"/>
    <w:rsid w:val="001D0B18"/>
    <w:rsid w:val="001D2280"/>
    <w:rsid w:val="001D5568"/>
    <w:rsid w:val="001D6924"/>
    <w:rsid w:val="001D79D5"/>
    <w:rsid w:val="001E1A09"/>
    <w:rsid w:val="001E5B27"/>
    <w:rsid w:val="001E6D9E"/>
    <w:rsid w:val="001F17C5"/>
    <w:rsid w:val="001F292E"/>
    <w:rsid w:val="001F7C0A"/>
    <w:rsid w:val="00200170"/>
    <w:rsid w:val="00205412"/>
    <w:rsid w:val="00206E5D"/>
    <w:rsid w:val="002100D2"/>
    <w:rsid w:val="002106F8"/>
    <w:rsid w:val="00210B8F"/>
    <w:rsid w:val="002119A7"/>
    <w:rsid w:val="00211EFC"/>
    <w:rsid w:val="002136C4"/>
    <w:rsid w:val="00214302"/>
    <w:rsid w:val="00217287"/>
    <w:rsid w:val="00217F1C"/>
    <w:rsid w:val="002203F4"/>
    <w:rsid w:val="0022485C"/>
    <w:rsid w:val="00224FE0"/>
    <w:rsid w:val="00225D0C"/>
    <w:rsid w:val="002261E5"/>
    <w:rsid w:val="002271E2"/>
    <w:rsid w:val="0022777C"/>
    <w:rsid w:val="00233936"/>
    <w:rsid w:val="002363D2"/>
    <w:rsid w:val="002363EB"/>
    <w:rsid w:val="00236BEB"/>
    <w:rsid w:val="002371ED"/>
    <w:rsid w:val="00240090"/>
    <w:rsid w:val="00240B69"/>
    <w:rsid w:val="00242041"/>
    <w:rsid w:val="00243594"/>
    <w:rsid w:val="00244C78"/>
    <w:rsid w:val="00246573"/>
    <w:rsid w:val="00247ED1"/>
    <w:rsid w:val="002501D5"/>
    <w:rsid w:val="00251A33"/>
    <w:rsid w:val="0025293B"/>
    <w:rsid w:val="00252CFC"/>
    <w:rsid w:val="0025356C"/>
    <w:rsid w:val="00253BF2"/>
    <w:rsid w:val="00263747"/>
    <w:rsid w:val="00264E2A"/>
    <w:rsid w:val="0026539B"/>
    <w:rsid w:val="00267217"/>
    <w:rsid w:val="00267BC2"/>
    <w:rsid w:val="00270070"/>
    <w:rsid w:val="002705AF"/>
    <w:rsid w:val="002738E2"/>
    <w:rsid w:val="00274C35"/>
    <w:rsid w:val="00277194"/>
    <w:rsid w:val="00280648"/>
    <w:rsid w:val="00280B3D"/>
    <w:rsid w:val="00281358"/>
    <w:rsid w:val="00283841"/>
    <w:rsid w:val="0028482B"/>
    <w:rsid w:val="00285176"/>
    <w:rsid w:val="0028575C"/>
    <w:rsid w:val="002863A8"/>
    <w:rsid w:val="002877F2"/>
    <w:rsid w:val="00287C65"/>
    <w:rsid w:val="0029153A"/>
    <w:rsid w:val="00295778"/>
    <w:rsid w:val="00295897"/>
    <w:rsid w:val="00295FB1"/>
    <w:rsid w:val="00296361"/>
    <w:rsid w:val="00297A6E"/>
    <w:rsid w:val="00297FAF"/>
    <w:rsid w:val="002A0046"/>
    <w:rsid w:val="002A1820"/>
    <w:rsid w:val="002A2661"/>
    <w:rsid w:val="002A48C7"/>
    <w:rsid w:val="002A4CC9"/>
    <w:rsid w:val="002A515E"/>
    <w:rsid w:val="002A5167"/>
    <w:rsid w:val="002A5E19"/>
    <w:rsid w:val="002A6923"/>
    <w:rsid w:val="002A79FD"/>
    <w:rsid w:val="002A7A44"/>
    <w:rsid w:val="002B083E"/>
    <w:rsid w:val="002B66D8"/>
    <w:rsid w:val="002B6F29"/>
    <w:rsid w:val="002C1705"/>
    <w:rsid w:val="002C1944"/>
    <w:rsid w:val="002C1C84"/>
    <w:rsid w:val="002C5826"/>
    <w:rsid w:val="002C5AF1"/>
    <w:rsid w:val="002C5DFA"/>
    <w:rsid w:val="002C79AF"/>
    <w:rsid w:val="002D0CD3"/>
    <w:rsid w:val="002D2E5B"/>
    <w:rsid w:val="002D3374"/>
    <w:rsid w:val="002D500F"/>
    <w:rsid w:val="002D7567"/>
    <w:rsid w:val="002E4401"/>
    <w:rsid w:val="002E445D"/>
    <w:rsid w:val="002E4BFA"/>
    <w:rsid w:val="002E4E34"/>
    <w:rsid w:val="002E5ADE"/>
    <w:rsid w:val="002F0C92"/>
    <w:rsid w:val="002F1A37"/>
    <w:rsid w:val="002F3745"/>
    <w:rsid w:val="002F4DD0"/>
    <w:rsid w:val="002F622C"/>
    <w:rsid w:val="002F73CF"/>
    <w:rsid w:val="002F7532"/>
    <w:rsid w:val="0030234A"/>
    <w:rsid w:val="00302FEA"/>
    <w:rsid w:val="003033B7"/>
    <w:rsid w:val="00305295"/>
    <w:rsid w:val="00305F97"/>
    <w:rsid w:val="00310329"/>
    <w:rsid w:val="00311110"/>
    <w:rsid w:val="003120B3"/>
    <w:rsid w:val="00312FFC"/>
    <w:rsid w:val="00313178"/>
    <w:rsid w:val="0031442C"/>
    <w:rsid w:val="00315562"/>
    <w:rsid w:val="00316F25"/>
    <w:rsid w:val="0031779A"/>
    <w:rsid w:val="00317FAA"/>
    <w:rsid w:val="00321648"/>
    <w:rsid w:val="00321B80"/>
    <w:rsid w:val="00321E4B"/>
    <w:rsid w:val="003222FF"/>
    <w:rsid w:val="0032272E"/>
    <w:rsid w:val="003307FE"/>
    <w:rsid w:val="00330968"/>
    <w:rsid w:val="00332D81"/>
    <w:rsid w:val="00332E5D"/>
    <w:rsid w:val="00333622"/>
    <w:rsid w:val="003346CD"/>
    <w:rsid w:val="00336D24"/>
    <w:rsid w:val="00341C52"/>
    <w:rsid w:val="00341E63"/>
    <w:rsid w:val="00345960"/>
    <w:rsid w:val="00346249"/>
    <w:rsid w:val="00347468"/>
    <w:rsid w:val="00352995"/>
    <w:rsid w:val="003536F5"/>
    <w:rsid w:val="00353CF4"/>
    <w:rsid w:val="003570CD"/>
    <w:rsid w:val="003577DF"/>
    <w:rsid w:val="00357C0F"/>
    <w:rsid w:val="003623FE"/>
    <w:rsid w:val="003627A8"/>
    <w:rsid w:val="0036367E"/>
    <w:rsid w:val="003648DE"/>
    <w:rsid w:val="00370501"/>
    <w:rsid w:val="00371E54"/>
    <w:rsid w:val="00374B2A"/>
    <w:rsid w:val="0037570C"/>
    <w:rsid w:val="00375884"/>
    <w:rsid w:val="00375D1E"/>
    <w:rsid w:val="0037602F"/>
    <w:rsid w:val="00376506"/>
    <w:rsid w:val="0037684D"/>
    <w:rsid w:val="0037765F"/>
    <w:rsid w:val="00377C9E"/>
    <w:rsid w:val="003812F3"/>
    <w:rsid w:val="00381E0E"/>
    <w:rsid w:val="00382C8E"/>
    <w:rsid w:val="00382EE7"/>
    <w:rsid w:val="00383F76"/>
    <w:rsid w:val="00385440"/>
    <w:rsid w:val="00385707"/>
    <w:rsid w:val="00385E88"/>
    <w:rsid w:val="00385FE2"/>
    <w:rsid w:val="00391263"/>
    <w:rsid w:val="003939DE"/>
    <w:rsid w:val="003962FE"/>
    <w:rsid w:val="003A059B"/>
    <w:rsid w:val="003A179D"/>
    <w:rsid w:val="003A3912"/>
    <w:rsid w:val="003A6920"/>
    <w:rsid w:val="003A7F14"/>
    <w:rsid w:val="003B2001"/>
    <w:rsid w:val="003B3417"/>
    <w:rsid w:val="003B4E80"/>
    <w:rsid w:val="003B5EBE"/>
    <w:rsid w:val="003B679B"/>
    <w:rsid w:val="003C0391"/>
    <w:rsid w:val="003C1012"/>
    <w:rsid w:val="003C445B"/>
    <w:rsid w:val="003C45BD"/>
    <w:rsid w:val="003C4BA1"/>
    <w:rsid w:val="003C685E"/>
    <w:rsid w:val="003C6B23"/>
    <w:rsid w:val="003D00FC"/>
    <w:rsid w:val="003D0BC8"/>
    <w:rsid w:val="003D2E71"/>
    <w:rsid w:val="003D2FE1"/>
    <w:rsid w:val="003D6C43"/>
    <w:rsid w:val="003E1C93"/>
    <w:rsid w:val="003E24CE"/>
    <w:rsid w:val="003E2F77"/>
    <w:rsid w:val="003E3BFD"/>
    <w:rsid w:val="003E6264"/>
    <w:rsid w:val="003F0A31"/>
    <w:rsid w:val="003F1763"/>
    <w:rsid w:val="003F1896"/>
    <w:rsid w:val="003F233A"/>
    <w:rsid w:val="003F2E18"/>
    <w:rsid w:val="003F3D4E"/>
    <w:rsid w:val="003F4449"/>
    <w:rsid w:val="003F4698"/>
    <w:rsid w:val="003F54CD"/>
    <w:rsid w:val="003F6302"/>
    <w:rsid w:val="003F68EA"/>
    <w:rsid w:val="003F7F1D"/>
    <w:rsid w:val="00401CB3"/>
    <w:rsid w:val="004062FF"/>
    <w:rsid w:val="00410069"/>
    <w:rsid w:val="00411263"/>
    <w:rsid w:val="004117E5"/>
    <w:rsid w:val="0041223F"/>
    <w:rsid w:val="004129B3"/>
    <w:rsid w:val="00412E43"/>
    <w:rsid w:val="004148EC"/>
    <w:rsid w:val="0041703E"/>
    <w:rsid w:val="0041766D"/>
    <w:rsid w:val="00417BEE"/>
    <w:rsid w:val="00422B6F"/>
    <w:rsid w:val="00423728"/>
    <w:rsid w:val="0042480E"/>
    <w:rsid w:val="00425751"/>
    <w:rsid w:val="00425D20"/>
    <w:rsid w:val="00430477"/>
    <w:rsid w:val="00431726"/>
    <w:rsid w:val="00432E56"/>
    <w:rsid w:val="00432F22"/>
    <w:rsid w:val="00434136"/>
    <w:rsid w:val="00434457"/>
    <w:rsid w:val="00434F95"/>
    <w:rsid w:val="0043597E"/>
    <w:rsid w:val="00437167"/>
    <w:rsid w:val="00437A88"/>
    <w:rsid w:val="004404F8"/>
    <w:rsid w:val="00441345"/>
    <w:rsid w:val="00441731"/>
    <w:rsid w:val="004423C4"/>
    <w:rsid w:val="00442E3D"/>
    <w:rsid w:val="00442E49"/>
    <w:rsid w:val="004435CB"/>
    <w:rsid w:val="00443D5A"/>
    <w:rsid w:val="00443DAD"/>
    <w:rsid w:val="00446528"/>
    <w:rsid w:val="004467C0"/>
    <w:rsid w:val="0045166B"/>
    <w:rsid w:val="00451F05"/>
    <w:rsid w:val="0045218D"/>
    <w:rsid w:val="00454D97"/>
    <w:rsid w:val="00455CC9"/>
    <w:rsid w:val="00456679"/>
    <w:rsid w:val="00456B4F"/>
    <w:rsid w:val="00461268"/>
    <w:rsid w:val="004634D2"/>
    <w:rsid w:val="00464781"/>
    <w:rsid w:val="00464EC1"/>
    <w:rsid w:val="004654D8"/>
    <w:rsid w:val="00465E27"/>
    <w:rsid w:val="004667FD"/>
    <w:rsid w:val="00470901"/>
    <w:rsid w:val="004709AB"/>
    <w:rsid w:val="004718CA"/>
    <w:rsid w:val="00471F14"/>
    <w:rsid w:val="00472CA1"/>
    <w:rsid w:val="00474588"/>
    <w:rsid w:val="0047680B"/>
    <w:rsid w:val="004771AF"/>
    <w:rsid w:val="004810C0"/>
    <w:rsid w:val="00482137"/>
    <w:rsid w:val="004821CF"/>
    <w:rsid w:val="00483018"/>
    <w:rsid w:val="004831CF"/>
    <w:rsid w:val="004832FD"/>
    <w:rsid w:val="00485AC4"/>
    <w:rsid w:val="00485B48"/>
    <w:rsid w:val="0048645F"/>
    <w:rsid w:val="00486E28"/>
    <w:rsid w:val="00487749"/>
    <w:rsid w:val="00490A05"/>
    <w:rsid w:val="00490FB7"/>
    <w:rsid w:val="00491F87"/>
    <w:rsid w:val="00491FE5"/>
    <w:rsid w:val="00492308"/>
    <w:rsid w:val="00492B76"/>
    <w:rsid w:val="0049396B"/>
    <w:rsid w:val="00494342"/>
    <w:rsid w:val="0049446C"/>
    <w:rsid w:val="00494611"/>
    <w:rsid w:val="004A1228"/>
    <w:rsid w:val="004A2029"/>
    <w:rsid w:val="004A45BE"/>
    <w:rsid w:val="004A508F"/>
    <w:rsid w:val="004A5266"/>
    <w:rsid w:val="004A6E55"/>
    <w:rsid w:val="004A7879"/>
    <w:rsid w:val="004B08F2"/>
    <w:rsid w:val="004B1D3A"/>
    <w:rsid w:val="004B2CF2"/>
    <w:rsid w:val="004B3674"/>
    <w:rsid w:val="004B3FCC"/>
    <w:rsid w:val="004B43CD"/>
    <w:rsid w:val="004B44BA"/>
    <w:rsid w:val="004B4BE6"/>
    <w:rsid w:val="004B50D8"/>
    <w:rsid w:val="004B5538"/>
    <w:rsid w:val="004C2319"/>
    <w:rsid w:val="004C27AC"/>
    <w:rsid w:val="004C2A3C"/>
    <w:rsid w:val="004C2FF8"/>
    <w:rsid w:val="004C3509"/>
    <w:rsid w:val="004C3FBE"/>
    <w:rsid w:val="004C44DA"/>
    <w:rsid w:val="004C696F"/>
    <w:rsid w:val="004C763A"/>
    <w:rsid w:val="004D29E1"/>
    <w:rsid w:val="004D3A64"/>
    <w:rsid w:val="004D4336"/>
    <w:rsid w:val="004D4CCC"/>
    <w:rsid w:val="004D50DB"/>
    <w:rsid w:val="004D647E"/>
    <w:rsid w:val="004D727A"/>
    <w:rsid w:val="004E086B"/>
    <w:rsid w:val="004E09A7"/>
    <w:rsid w:val="004E0A4E"/>
    <w:rsid w:val="004E1E7B"/>
    <w:rsid w:val="004E1E97"/>
    <w:rsid w:val="004F006F"/>
    <w:rsid w:val="004F0A13"/>
    <w:rsid w:val="004F1BFE"/>
    <w:rsid w:val="004F24AD"/>
    <w:rsid w:val="004F665C"/>
    <w:rsid w:val="00501295"/>
    <w:rsid w:val="00504932"/>
    <w:rsid w:val="00505CBF"/>
    <w:rsid w:val="005106AF"/>
    <w:rsid w:val="00511925"/>
    <w:rsid w:val="005144F7"/>
    <w:rsid w:val="00514718"/>
    <w:rsid w:val="00514FB5"/>
    <w:rsid w:val="00515007"/>
    <w:rsid w:val="005235A6"/>
    <w:rsid w:val="00524BFD"/>
    <w:rsid w:val="005306E8"/>
    <w:rsid w:val="00531EBD"/>
    <w:rsid w:val="005332E8"/>
    <w:rsid w:val="00533CD6"/>
    <w:rsid w:val="00535E0C"/>
    <w:rsid w:val="005429D8"/>
    <w:rsid w:val="00543A92"/>
    <w:rsid w:val="00544549"/>
    <w:rsid w:val="005508EF"/>
    <w:rsid w:val="0055121B"/>
    <w:rsid w:val="00551514"/>
    <w:rsid w:val="00552D11"/>
    <w:rsid w:val="0055380D"/>
    <w:rsid w:val="00554759"/>
    <w:rsid w:val="00554790"/>
    <w:rsid w:val="00555975"/>
    <w:rsid w:val="0055630B"/>
    <w:rsid w:val="00562183"/>
    <w:rsid w:val="00563AE9"/>
    <w:rsid w:val="00563BB3"/>
    <w:rsid w:val="00563C7D"/>
    <w:rsid w:val="00564A78"/>
    <w:rsid w:val="005669D5"/>
    <w:rsid w:val="005700E8"/>
    <w:rsid w:val="00570744"/>
    <w:rsid w:val="00571E71"/>
    <w:rsid w:val="005760F9"/>
    <w:rsid w:val="00576F33"/>
    <w:rsid w:val="00577A8E"/>
    <w:rsid w:val="00577FF7"/>
    <w:rsid w:val="0058195A"/>
    <w:rsid w:val="005829BF"/>
    <w:rsid w:val="005877C3"/>
    <w:rsid w:val="00592860"/>
    <w:rsid w:val="00593C3A"/>
    <w:rsid w:val="005948B2"/>
    <w:rsid w:val="00596DAA"/>
    <w:rsid w:val="005A1B65"/>
    <w:rsid w:val="005A2C14"/>
    <w:rsid w:val="005A3F3E"/>
    <w:rsid w:val="005A404E"/>
    <w:rsid w:val="005A4C3F"/>
    <w:rsid w:val="005A5BFB"/>
    <w:rsid w:val="005A7D9F"/>
    <w:rsid w:val="005B1582"/>
    <w:rsid w:val="005B1C4C"/>
    <w:rsid w:val="005B2C1A"/>
    <w:rsid w:val="005B3867"/>
    <w:rsid w:val="005B3B63"/>
    <w:rsid w:val="005B45A2"/>
    <w:rsid w:val="005B4BFA"/>
    <w:rsid w:val="005B6765"/>
    <w:rsid w:val="005C2E74"/>
    <w:rsid w:val="005C4246"/>
    <w:rsid w:val="005C42BD"/>
    <w:rsid w:val="005C5194"/>
    <w:rsid w:val="005C63CB"/>
    <w:rsid w:val="005C755B"/>
    <w:rsid w:val="005D065B"/>
    <w:rsid w:val="005D67DF"/>
    <w:rsid w:val="005E003D"/>
    <w:rsid w:val="005E0B60"/>
    <w:rsid w:val="005E31BB"/>
    <w:rsid w:val="005E3203"/>
    <w:rsid w:val="005E5C7C"/>
    <w:rsid w:val="005E6E5C"/>
    <w:rsid w:val="005F25E5"/>
    <w:rsid w:val="005F2D78"/>
    <w:rsid w:val="005F357A"/>
    <w:rsid w:val="005F4862"/>
    <w:rsid w:val="005F518E"/>
    <w:rsid w:val="00600165"/>
    <w:rsid w:val="006009FC"/>
    <w:rsid w:val="00600D9D"/>
    <w:rsid w:val="00600DCC"/>
    <w:rsid w:val="00602BC3"/>
    <w:rsid w:val="006035BB"/>
    <w:rsid w:val="00605079"/>
    <w:rsid w:val="00605122"/>
    <w:rsid w:val="00605F96"/>
    <w:rsid w:val="00606FD9"/>
    <w:rsid w:val="00610A7C"/>
    <w:rsid w:val="00616B9C"/>
    <w:rsid w:val="00616C0D"/>
    <w:rsid w:val="006209C2"/>
    <w:rsid w:val="0062147E"/>
    <w:rsid w:val="00622518"/>
    <w:rsid w:val="00622EF6"/>
    <w:rsid w:val="00623014"/>
    <w:rsid w:val="006240DD"/>
    <w:rsid w:val="0062437F"/>
    <w:rsid w:val="00626145"/>
    <w:rsid w:val="0062627A"/>
    <w:rsid w:val="0062692E"/>
    <w:rsid w:val="00627542"/>
    <w:rsid w:val="00630349"/>
    <w:rsid w:val="00634656"/>
    <w:rsid w:val="00635217"/>
    <w:rsid w:val="0063523B"/>
    <w:rsid w:val="00636321"/>
    <w:rsid w:val="006405AF"/>
    <w:rsid w:val="00642DDB"/>
    <w:rsid w:val="0064336A"/>
    <w:rsid w:val="0064462A"/>
    <w:rsid w:val="00644776"/>
    <w:rsid w:val="00644FA7"/>
    <w:rsid w:val="00650F0D"/>
    <w:rsid w:val="0065198F"/>
    <w:rsid w:val="006523E9"/>
    <w:rsid w:val="00652A9F"/>
    <w:rsid w:val="00652FF1"/>
    <w:rsid w:val="00654E46"/>
    <w:rsid w:val="0066290E"/>
    <w:rsid w:val="0066320C"/>
    <w:rsid w:val="00663846"/>
    <w:rsid w:val="00667F19"/>
    <w:rsid w:val="00670E20"/>
    <w:rsid w:val="006728AE"/>
    <w:rsid w:val="00672A00"/>
    <w:rsid w:val="00673C81"/>
    <w:rsid w:val="006750A0"/>
    <w:rsid w:val="0067586E"/>
    <w:rsid w:val="00680957"/>
    <w:rsid w:val="006841E2"/>
    <w:rsid w:val="00684B27"/>
    <w:rsid w:val="00690CC4"/>
    <w:rsid w:val="00693548"/>
    <w:rsid w:val="0069388F"/>
    <w:rsid w:val="00695002"/>
    <w:rsid w:val="00695F93"/>
    <w:rsid w:val="006971E8"/>
    <w:rsid w:val="006A093F"/>
    <w:rsid w:val="006A0D1B"/>
    <w:rsid w:val="006A1E58"/>
    <w:rsid w:val="006A34F7"/>
    <w:rsid w:val="006A49A1"/>
    <w:rsid w:val="006A592D"/>
    <w:rsid w:val="006A667D"/>
    <w:rsid w:val="006A7E1D"/>
    <w:rsid w:val="006B0916"/>
    <w:rsid w:val="006B145B"/>
    <w:rsid w:val="006B185D"/>
    <w:rsid w:val="006B2D14"/>
    <w:rsid w:val="006B4690"/>
    <w:rsid w:val="006B5C26"/>
    <w:rsid w:val="006B63B2"/>
    <w:rsid w:val="006B6CA8"/>
    <w:rsid w:val="006B7DD7"/>
    <w:rsid w:val="006C083E"/>
    <w:rsid w:val="006C0927"/>
    <w:rsid w:val="006C32BF"/>
    <w:rsid w:val="006C3C3A"/>
    <w:rsid w:val="006C44EC"/>
    <w:rsid w:val="006C481D"/>
    <w:rsid w:val="006C6263"/>
    <w:rsid w:val="006C6361"/>
    <w:rsid w:val="006D0DEA"/>
    <w:rsid w:val="006D16D9"/>
    <w:rsid w:val="006D1F3F"/>
    <w:rsid w:val="006D5374"/>
    <w:rsid w:val="006D5B88"/>
    <w:rsid w:val="006D741F"/>
    <w:rsid w:val="006E106B"/>
    <w:rsid w:val="006E338A"/>
    <w:rsid w:val="006E3EB0"/>
    <w:rsid w:val="006E4A33"/>
    <w:rsid w:val="006E4F3E"/>
    <w:rsid w:val="006E5C37"/>
    <w:rsid w:val="006E70FE"/>
    <w:rsid w:val="006E7179"/>
    <w:rsid w:val="006F2929"/>
    <w:rsid w:val="006F2CCA"/>
    <w:rsid w:val="006F5401"/>
    <w:rsid w:val="006F6D36"/>
    <w:rsid w:val="00700D5D"/>
    <w:rsid w:val="0070255D"/>
    <w:rsid w:val="00703E93"/>
    <w:rsid w:val="0070599D"/>
    <w:rsid w:val="00706A95"/>
    <w:rsid w:val="0071104E"/>
    <w:rsid w:val="00712A5A"/>
    <w:rsid w:val="00713A00"/>
    <w:rsid w:val="00713CEB"/>
    <w:rsid w:val="007149BC"/>
    <w:rsid w:val="00715C5F"/>
    <w:rsid w:val="00720119"/>
    <w:rsid w:val="0072155D"/>
    <w:rsid w:val="007241BE"/>
    <w:rsid w:val="00725A74"/>
    <w:rsid w:val="00725B60"/>
    <w:rsid w:val="00726001"/>
    <w:rsid w:val="007269A1"/>
    <w:rsid w:val="00732B38"/>
    <w:rsid w:val="00732C94"/>
    <w:rsid w:val="00734E13"/>
    <w:rsid w:val="00743CF2"/>
    <w:rsid w:val="00744364"/>
    <w:rsid w:val="007450E0"/>
    <w:rsid w:val="007456F6"/>
    <w:rsid w:val="007512F9"/>
    <w:rsid w:val="00754066"/>
    <w:rsid w:val="007566EC"/>
    <w:rsid w:val="00757291"/>
    <w:rsid w:val="0076119A"/>
    <w:rsid w:val="00762A32"/>
    <w:rsid w:val="00764A82"/>
    <w:rsid w:val="007658CF"/>
    <w:rsid w:val="007662A7"/>
    <w:rsid w:val="007667B7"/>
    <w:rsid w:val="00767B6A"/>
    <w:rsid w:val="00771E79"/>
    <w:rsid w:val="00772F52"/>
    <w:rsid w:val="00773CF6"/>
    <w:rsid w:val="00774C92"/>
    <w:rsid w:val="0077547B"/>
    <w:rsid w:val="007778F7"/>
    <w:rsid w:val="00783D18"/>
    <w:rsid w:val="0078542D"/>
    <w:rsid w:val="00786AE5"/>
    <w:rsid w:val="00786B2D"/>
    <w:rsid w:val="00791B94"/>
    <w:rsid w:val="007A041E"/>
    <w:rsid w:val="007A30D7"/>
    <w:rsid w:val="007A436B"/>
    <w:rsid w:val="007A53F2"/>
    <w:rsid w:val="007A7E12"/>
    <w:rsid w:val="007B0CD8"/>
    <w:rsid w:val="007B37BD"/>
    <w:rsid w:val="007B3B3E"/>
    <w:rsid w:val="007B4783"/>
    <w:rsid w:val="007B57CB"/>
    <w:rsid w:val="007B5B9B"/>
    <w:rsid w:val="007B703C"/>
    <w:rsid w:val="007C278D"/>
    <w:rsid w:val="007C30F3"/>
    <w:rsid w:val="007C4077"/>
    <w:rsid w:val="007C47A8"/>
    <w:rsid w:val="007C4CB4"/>
    <w:rsid w:val="007C4F97"/>
    <w:rsid w:val="007C5E9D"/>
    <w:rsid w:val="007C61D3"/>
    <w:rsid w:val="007C6341"/>
    <w:rsid w:val="007C6D1C"/>
    <w:rsid w:val="007D1DAE"/>
    <w:rsid w:val="007D496E"/>
    <w:rsid w:val="007D6DC0"/>
    <w:rsid w:val="007D7341"/>
    <w:rsid w:val="007D77D0"/>
    <w:rsid w:val="007E30B2"/>
    <w:rsid w:val="007E3DF8"/>
    <w:rsid w:val="007E4B4E"/>
    <w:rsid w:val="007E4D54"/>
    <w:rsid w:val="007F0E92"/>
    <w:rsid w:val="007F4978"/>
    <w:rsid w:val="007F707A"/>
    <w:rsid w:val="0080079C"/>
    <w:rsid w:val="00801155"/>
    <w:rsid w:val="00803043"/>
    <w:rsid w:val="00803B38"/>
    <w:rsid w:val="0081061C"/>
    <w:rsid w:val="008144CE"/>
    <w:rsid w:val="00814C07"/>
    <w:rsid w:val="0081606C"/>
    <w:rsid w:val="00821ADF"/>
    <w:rsid w:val="008239B5"/>
    <w:rsid w:val="0083036B"/>
    <w:rsid w:val="00831506"/>
    <w:rsid w:val="00831FA7"/>
    <w:rsid w:val="0083248E"/>
    <w:rsid w:val="00833C12"/>
    <w:rsid w:val="008344A4"/>
    <w:rsid w:val="00836BDA"/>
    <w:rsid w:val="008375DD"/>
    <w:rsid w:val="008404A0"/>
    <w:rsid w:val="00840A25"/>
    <w:rsid w:val="00841400"/>
    <w:rsid w:val="00843CCA"/>
    <w:rsid w:val="00844176"/>
    <w:rsid w:val="008442B2"/>
    <w:rsid w:val="00845065"/>
    <w:rsid w:val="008450E2"/>
    <w:rsid w:val="00845369"/>
    <w:rsid w:val="008469F9"/>
    <w:rsid w:val="008470C7"/>
    <w:rsid w:val="00847734"/>
    <w:rsid w:val="008477CC"/>
    <w:rsid w:val="008571BA"/>
    <w:rsid w:val="00860B6D"/>
    <w:rsid w:val="00861D9E"/>
    <w:rsid w:val="00864030"/>
    <w:rsid w:val="00865450"/>
    <w:rsid w:val="00867046"/>
    <w:rsid w:val="008673A3"/>
    <w:rsid w:val="00870B00"/>
    <w:rsid w:val="00871808"/>
    <w:rsid w:val="0087318E"/>
    <w:rsid w:val="00873540"/>
    <w:rsid w:val="00873ACD"/>
    <w:rsid w:val="00873DD8"/>
    <w:rsid w:val="00874006"/>
    <w:rsid w:val="008742FF"/>
    <w:rsid w:val="0087450F"/>
    <w:rsid w:val="00876285"/>
    <w:rsid w:val="008775BF"/>
    <w:rsid w:val="008801F9"/>
    <w:rsid w:val="0088176C"/>
    <w:rsid w:val="00881C8E"/>
    <w:rsid w:val="00881D8D"/>
    <w:rsid w:val="00882029"/>
    <w:rsid w:val="00885BF1"/>
    <w:rsid w:val="0088792A"/>
    <w:rsid w:val="008912E7"/>
    <w:rsid w:val="00891ACE"/>
    <w:rsid w:val="00891FC9"/>
    <w:rsid w:val="008930BB"/>
    <w:rsid w:val="0089641A"/>
    <w:rsid w:val="008A35C8"/>
    <w:rsid w:val="008A5225"/>
    <w:rsid w:val="008A7A6C"/>
    <w:rsid w:val="008B0793"/>
    <w:rsid w:val="008B0AB4"/>
    <w:rsid w:val="008B1900"/>
    <w:rsid w:val="008B1B4F"/>
    <w:rsid w:val="008B3A12"/>
    <w:rsid w:val="008B3A86"/>
    <w:rsid w:val="008B4AFB"/>
    <w:rsid w:val="008B54A0"/>
    <w:rsid w:val="008B582E"/>
    <w:rsid w:val="008C1BF3"/>
    <w:rsid w:val="008C232C"/>
    <w:rsid w:val="008C2672"/>
    <w:rsid w:val="008C288F"/>
    <w:rsid w:val="008C3D53"/>
    <w:rsid w:val="008C3FF8"/>
    <w:rsid w:val="008C5206"/>
    <w:rsid w:val="008C7398"/>
    <w:rsid w:val="008C74BD"/>
    <w:rsid w:val="008D1C34"/>
    <w:rsid w:val="008D4141"/>
    <w:rsid w:val="008D59B4"/>
    <w:rsid w:val="008D66CC"/>
    <w:rsid w:val="008D6A98"/>
    <w:rsid w:val="008D71BB"/>
    <w:rsid w:val="008D71FC"/>
    <w:rsid w:val="008D7259"/>
    <w:rsid w:val="008E21B8"/>
    <w:rsid w:val="008E38BA"/>
    <w:rsid w:val="008E3CD3"/>
    <w:rsid w:val="008E5589"/>
    <w:rsid w:val="008E6207"/>
    <w:rsid w:val="008E6BD9"/>
    <w:rsid w:val="008E78BF"/>
    <w:rsid w:val="008E7F8C"/>
    <w:rsid w:val="008F08E5"/>
    <w:rsid w:val="008F19A2"/>
    <w:rsid w:val="008F3953"/>
    <w:rsid w:val="008F60AE"/>
    <w:rsid w:val="008F7853"/>
    <w:rsid w:val="009001FF"/>
    <w:rsid w:val="00900F00"/>
    <w:rsid w:val="00900F98"/>
    <w:rsid w:val="0090152C"/>
    <w:rsid w:val="0090168E"/>
    <w:rsid w:val="00902C06"/>
    <w:rsid w:val="00904DE2"/>
    <w:rsid w:val="009059E4"/>
    <w:rsid w:val="009078DB"/>
    <w:rsid w:val="0091103A"/>
    <w:rsid w:val="00911349"/>
    <w:rsid w:val="00917172"/>
    <w:rsid w:val="00920063"/>
    <w:rsid w:val="00921551"/>
    <w:rsid w:val="00921818"/>
    <w:rsid w:val="009234E5"/>
    <w:rsid w:val="00927EE3"/>
    <w:rsid w:val="0093313A"/>
    <w:rsid w:val="00934531"/>
    <w:rsid w:val="00934E60"/>
    <w:rsid w:val="00934F44"/>
    <w:rsid w:val="0093624E"/>
    <w:rsid w:val="00937772"/>
    <w:rsid w:val="00941473"/>
    <w:rsid w:val="009416C9"/>
    <w:rsid w:val="0094303B"/>
    <w:rsid w:val="009431ED"/>
    <w:rsid w:val="00945F2E"/>
    <w:rsid w:val="00950975"/>
    <w:rsid w:val="009533BE"/>
    <w:rsid w:val="00953673"/>
    <w:rsid w:val="009577B0"/>
    <w:rsid w:val="00957F48"/>
    <w:rsid w:val="009603A3"/>
    <w:rsid w:val="00960E13"/>
    <w:rsid w:val="00961DB0"/>
    <w:rsid w:val="0096257B"/>
    <w:rsid w:val="00963E92"/>
    <w:rsid w:val="009641BA"/>
    <w:rsid w:val="00966191"/>
    <w:rsid w:val="00966AB6"/>
    <w:rsid w:val="009675A3"/>
    <w:rsid w:val="00967A80"/>
    <w:rsid w:val="0097031D"/>
    <w:rsid w:val="00971CA7"/>
    <w:rsid w:val="0097256F"/>
    <w:rsid w:val="00972688"/>
    <w:rsid w:val="00972984"/>
    <w:rsid w:val="009763D3"/>
    <w:rsid w:val="00977CDC"/>
    <w:rsid w:val="00983382"/>
    <w:rsid w:val="0098356A"/>
    <w:rsid w:val="0098632D"/>
    <w:rsid w:val="00994223"/>
    <w:rsid w:val="00994306"/>
    <w:rsid w:val="00994B04"/>
    <w:rsid w:val="0099581E"/>
    <w:rsid w:val="009A104C"/>
    <w:rsid w:val="009A279C"/>
    <w:rsid w:val="009A31CD"/>
    <w:rsid w:val="009A32BC"/>
    <w:rsid w:val="009A3A27"/>
    <w:rsid w:val="009B056A"/>
    <w:rsid w:val="009B0C97"/>
    <w:rsid w:val="009B0EBC"/>
    <w:rsid w:val="009B1E74"/>
    <w:rsid w:val="009B2017"/>
    <w:rsid w:val="009B29C1"/>
    <w:rsid w:val="009B48BB"/>
    <w:rsid w:val="009B5F26"/>
    <w:rsid w:val="009B6049"/>
    <w:rsid w:val="009B74F7"/>
    <w:rsid w:val="009B7FB3"/>
    <w:rsid w:val="009C0D34"/>
    <w:rsid w:val="009C1418"/>
    <w:rsid w:val="009C14DF"/>
    <w:rsid w:val="009C1805"/>
    <w:rsid w:val="009C611C"/>
    <w:rsid w:val="009C6990"/>
    <w:rsid w:val="009D494E"/>
    <w:rsid w:val="009D5CEB"/>
    <w:rsid w:val="009D5FD2"/>
    <w:rsid w:val="009D6699"/>
    <w:rsid w:val="009D7FC7"/>
    <w:rsid w:val="009E12E7"/>
    <w:rsid w:val="009E1860"/>
    <w:rsid w:val="009E291E"/>
    <w:rsid w:val="009E389B"/>
    <w:rsid w:val="009E4C7D"/>
    <w:rsid w:val="009E55B3"/>
    <w:rsid w:val="009E5DBA"/>
    <w:rsid w:val="009E613E"/>
    <w:rsid w:val="009E691D"/>
    <w:rsid w:val="009E6981"/>
    <w:rsid w:val="009E6CFF"/>
    <w:rsid w:val="009F0677"/>
    <w:rsid w:val="009F13FA"/>
    <w:rsid w:val="009F3E3C"/>
    <w:rsid w:val="009F5028"/>
    <w:rsid w:val="00A0077F"/>
    <w:rsid w:val="00A00F08"/>
    <w:rsid w:val="00A037E6"/>
    <w:rsid w:val="00A03910"/>
    <w:rsid w:val="00A03E25"/>
    <w:rsid w:val="00A040A1"/>
    <w:rsid w:val="00A05FFC"/>
    <w:rsid w:val="00A0607A"/>
    <w:rsid w:val="00A06D22"/>
    <w:rsid w:val="00A1229F"/>
    <w:rsid w:val="00A13C0B"/>
    <w:rsid w:val="00A14CB3"/>
    <w:rsid w:val="00A1534F"/>
    <w:rsid w:val="00A15707"/>
    <w:rsid w:val="00A15A54"/>
    <w:rsid w:val="00A16350"/>
    <w:rsid w:val="00A165BE"/>
    <w:rsid w:val="00A16832"/>
    <w:rsid w:val="00A16AD0"/>
    <w:rsid w:val="00A17B7B"/>
    <w:rsid w:val="00A20760"/>
    <w:rsid w:val="00A23189"/>
    <w:rsid w:val="00A24FB5"/>
    <w:rsid w:val="00A27DE4"/>
    <w:rsid w:val="00A304B1"/>
    <w:rsid w:val="00A312A9"/>
    <w:rsid w:val="00A32534"/>
    <w:rsid w:val="00A331FD"/>
    <w:rsid w:val="00A34028"/>
    <w:rsid w:val="00A3438E"/>
    <w:rsid w:val="00A35345"/>
    <w:rsid w:val="00A35A97"/>
    <w:rsid w:val="00A420CB"/>
    <w:rsid w:val="00A44391"/>
    <w:rsid w:val="00A44812"/>
    <w:rsid w:val="00A46527"/>
    <w:rsid w:val="00A52CC9"/>
    <w:rsid w:val="00A54C70"/>
    <w:rsid w:val="00A61A04"/>
    <w:rsid w:val="00A62B5A"/>
    <w:rsid w:val="00A63637"/>
    <w:rsid w:val="00A64205"/>
    <w:rsid w:val="00A65455"/>
    <w:rsid w:val="00A669D4"/>
    <w:rsid w:val="00A67607"/>
    <w:rsid w:val="00A67779"/>
    <w:rsid w:val="00A70FCF"/>
    <w:rsid w:val="00A716F6"/>
    <w:rsid w:val="00A71C7D"/>
    <w:rsid w:val="00A80F8C"/>
    <w:rsid w:val="00A818D9"/>
    <w:rsid w:val="00A824AA"/>
    <w:rsid w:val="00A829DF"/>
    <w:rsid w:val="00A85686"/>
    <w:rsid w:val="00A875F1"/>
    <w:rsid w:val="00A87F64"/>
    <w:rsid w:val="00A91C11"/>
    <w:rsid w:val="00A94701"/>
    <w:rsid w:val="00A95C4D"/>
    <w:rsid w:val="00A9799F"/>
    <w:rsid w:val="00AA28CC"/>
    <w:rsid w:val="00AA2EF9"/>
    <w:rsid w:val="00AA589F"/>
    <w:rsid w:val="00AB02AA"/>
    <w:rsid w:val="00AB16E8"/>
    <w:rsid w:val="00AB2B06"/>
    <w:rsid w:val="00AB2DD1"/>
    <w:rsid w:val="00AB5BF0"/>
    <w:rsid w:val="00AB5E6F"/>
    <w:rsid w:val="00AB68A7"/>
    <w:rsid w:val="00AB72D9"/>
    <w:rsid w:val="00AC168D"/>
    <w:rsid w:val="00AC1C15"/>
    <w:rsid w:val="00AC3CB0"/>
    <w:rsid w:val="00AC3EEB"/>
    <w:rsid w:val="00AC3F09"/>
    <w:rsid w:val="00AC4406"/>
    <w:rsid w:val="00AC4799"/>
    <w:rsid w:val="00AC615A"/>
    <w:rsid w:val="00AD29E9"/>
    <w:rsid w:val="00AD3691"/>
    <w:rsid w:val="00AD3971"/>
    <w:rsid w:val="00AD5175"/>
    <w:rsid w:val="00AD565E"/>
    <w:rsid w:val="00AD5DC5"/>
    <w:rsid w:val="00AD7435"/>
    <w:rsid w:val="00AE3295"/>
    <w:rsid w:val="00AE3F1D"/>
    <w:rsid w:val="00AF27C8"/>
    <w:rsid w:val="00AF2B48"/>
    <w:rsid w:val="00AF324A"/>
    <w:rsid w:val="00AF693C"/>
    <w:rsid w:val="00AF7638"/>
    <w:rsid w:val="00AF7CA7"/>
    <w:rsid w:val="00B00D53"/>
    <w:rsid w:val="00B010EE"/>
    <w:rsid w:val="00B01961"/>
    <w:rsid w:val="00B01AEC"/>
    <w:rsid w:val="00B02A66"/>
    <w:rsid w:val="00B0556C"/>
    <w:rsid w:val="00B05E8E"/>
    <w:rsid w:val="00B108D8"/>
    <w:rsid w:val="00B1187D"/>
    <w:rsid w:val="00B12F90"/>
    <w:rsid w:val="00B13B4B"/>
    <w:rsid w:val="00B14015"/>
    <w:rsid w:val="00B14ABB"/>
    <w:rsid w:val="00B150AB"/>
    <w:rsid w:val="00B26559"/>
    <w:rsid w:val="00B309CF"/>
    <w:rsid w:val="00B30B06"/>
    <w:rsid w:val="00B30BBF"/>
    <w:rsid w:val="00B35DAA"/>
    <w:rsid w:val="00B35FF5"/>
    <w:rsid w:val="00B36B2A"/>
    <w:rsid w:val="00B41BE0"/>
    <w:rsid w:val="00B42B83"/>
    <w:rsid w:val="00B42E49"/>
    <w:rsid w:val="00B50E5D"/>
    <w:rsid w:val="00B52E88"/>
    <w:rsid w:val="00B530AF"/>
    <w:rsid w:val="00B55929"/>
    <w:rsid w:val="00B55BB7"/>
    <w:rsid w:val="00B56CDD"/>
    <w:rsid w:val="00B57E48"/>
    <w:rsid w:val="00B602A1"/>
    <w:rsid w:val="00B61093"/>
    <w:rsid w:val="00B62F33"/>
    <w:rsid w:val="00B63CD0"/>
    <w:rsid w:val="00B66398"/>
    <w:rsid w:val="00B700BE"/>
    <w:rsid w:val="00B705E0"/>
    <w:rsid w:val="00B70A31"/>
    <w:rsid w:val="00B7257C"/>
    <w:rsid w:val="00B75130"/>
    <w:rsid w:val="00B7537B"/>
    <w:rsid w:val="00B81C5B"/>
    <w:rsid w:val="00B81C6A"/>
    <w:rsid w:val="00B85BA0"/>
    <w:rsid w:val="00B8629E"/>
    <w:rsid w:val="00B86581"/>
    <w:rsid w:val="00B86D12"/>
    <w:rsid w:val="00B86F1C"/>
    <w:rsid w:val="00B87991"/>
    <w:rsid w:val="00B91E1C"/>
    <w:rsid w:val="00B92CE2"/>
    <w:rsid w:val="00B93B42"/>
    <w:rsid w:val="00B94FA9"/>
    <w:rsid w:val="00B9659A"/>
    <w:rsid w:val="00B976C8"/>
    <w:rsid w:val="00B978E6"/>
    <w:rsid w:val="00BA052B"/>
    <w:rsid w:val="00BA58A2"/>
    <w:rsid w:val="00BB10D3"/>
    <w:rsid w:val="00BB2276"/>
    <w:rsid w:val="00BB3229"/>
    <w:rsid w:val="00BB7B1C"/>
    <w:rsid w:val="00BC3260"/>
    <w:rsid w:val="00BC5573"/>
    <w:rsid w:val="00BC6BB4"/>
    <w:rsid w:val="00BC6ED2"/>
    <w:rsid w:val="00BD0376"/>
    <w:rsid w:val="00BD0A0D"/>
    <w:rsid w:val="00BD2184"/>
    <w:rsid w:val="00BD244D"/>
    <w:rsid w:val="00BD3409"/>
    <w:rsid w:val="00BD4038"/>
    <w:rsid w:val="00BD64E6"/>
    <w:rsid w:val="00BD6A70"/>
    <w:rsid w:val="00BD7351"/>
    <w:rsid w:val="00BE0DB6"/>
    <w:rsid w:val="00BE1910"/>
    <w:rsid w:val="00BE1C60"/>
    <w:rsid w:val="00BE3FD4"/>
    <w:rsid w:val="00BE4D32"/>
    <w:rsid w:val="00BF17DB"/>
    <w:rsid w:val="00BF323F"/>
    <w:rsid w:val="00BF4893"/>
    <w:rsid w:val="00BF4DB2"/>
    <w:rsid w:val="00BF6A4F"/>
    <w:rsid w:val="00C00A33"/>
    <w:rsid w:val="00C0180A"/>
    <w:rsid w:val="00C03279"/>
    <w:rsid w:val="00C04581"/>
    <w:rsid w:val="00C06AE9"/>
    <w:rsid w:val="00C06D85"/>
    <w:rsid w:val="00C1010B"/>
    <w:rsid w:val="00C17337"/>
    <w:rsid w:val="00C17B7A"/>
    <w:rsid w:val="00C2135E"/>
    <w:rsid w:val="00C2152E"/>
    <w:rsid w:val="00C24A96"/>
    <w:rsid w:val="00C24E68"/>
    <w:rsid w:val="00C31525"/>
    <w:rsid w:val="00C32BB2"/>
    <w:rsid w:val="00C33B6F"/>
    <w:rsid w:val="00C33FEA"/>
    <w:rsid w:val="00C36062"/>
    <w:rsid w:val="00C412A1"/>
    <w:rsid w:val="00C41B37"/>
    <w:rsid w:val="00C444D1"/>
    <w:rsid w:val="00C4734E"/>
    <w:rsid w:val="00C47AD8"/>
    <w:rsid w:val="00C572C3"/>
    <w:rsid w:val="00C57511"/>
    <w:rsid w:val="00C57F53"/>
    <w:rsid w:val="00C57F86"/>
    <w:rsid w:val="00C6121C"/>
    <w:rsid w:val="00C61B94"/>
    <w:rsid w:val="00C62719"/>
    <w:rsid w:val="00C62BB0"/>
    <w:rsid w:val="00C63782"/>
    <w:rsid w:val="00C638EF"/>
    <w:rsid w:val="00C64ED5"/>
    <w:rsid w:val="00C66D45"/>
    <w:rsid w:val="00C67A8E"/>
    <w:rsid w:val="00C72E00"/>
    <w:rsid w:val="00C74758"/>
    <w:rsid w:val="00C768B9"/>
    <w:rsid w:val="00C8266C"/>
    <w:rsid w:val="00C94842"/>
    <w:rsid w:val="00C96B41"/>
    <w:rsid w:val="00C972F8"/>
    <w:rsid w:val="00CA2D31"/>
    <w:rsid w:val="00CA3B77"/>
    <w:rsid w:val="00CA514B"/>
    <w:rsid w:val="00CA5BD9"/>
    <w:rsid w:val="00CA66AF"/>
    <w:rsid w:val="00CA7606"/>
    <w:rsid w:val="00CB1C34"/>
    <w:rsid w:val="00CB1EB2"/>
    <w:rsid w:val="00CB216A"/>
    <w:rsid w:val="00CB29BC"/>
    <w:rsid w:val="00CB3776"/>
    <w:rsid w:val="00CB5381"/>
    <w:rsid w:val="00CB647B"/>
    <w:rsid w:val="00CB768B"/>
    <w:rsid w:val="00CC10B8"/>
    <w:rsid w:val="00CC16D8"/>
    <w:rsid w:val="00CC1E62"/>
    <w:rsid w:val="00CC201D"/>
    <w:rsid w:val="00CC31A8"/>
    <w:rsid w:val="00CC3689"/>
    <w:rsid w:val="00CC5BE6"/>
    <w:rsid w:val="00CC6B0A"/>
    <w:rsid w:val="00CC7454"/>
    <w:rsid w:val="00CC7B11"/>
    <w:rsid w:val="00CD3AEC"/>
    <w:rsid w:val="00CD423A"/>
    <w:rsid w:val="00CD6952"/>
    <w:rsid w:val="00CE008C"/>
    <w:rsid w:val="00CE285A"/>
    <w:rsid w:val="00CF1251"/>
    <w:rsid w:val="00CF4F04"/>
    <w:rsid w:val="00CF776C"/>
    <w:rsid w:val="00D001EE"/>
    <w:rsid w:val="00D01573"/>
    <w:rsid w:val="00D05508"/>
    <w:rsid w:val="00D05DA1"/>
    <w:rsid w:val="00D07823"/>
    <w:rsid w:val="00D07999"/>
    <w:rsid w:val="00D11A41"/>
    <w:rsid w:val="00D13002"/>
    <w:rsid w:val="00D13432"/>
    <w:rsid w:val="00D134EB"/>
    <w:rsid w:val="00D13532"/>
    <w:rsid w:val="00D14514"/>
    <w:rsid w:val="00D173BC"/>
    <w:rsid w:val="00D17DA7"/>
    <w:rsid w:val="00D2012F"/>
    <w:rsid w:val="00D20669"/>
    <w:rsid w:val="00D20ABB"/>
    <w:rsid w:val="00D21887"/>
    <w:rsid w:val="00D21E3A"/>
    <w:rsid w:val="00D2230C"/>
    <w:rsid w:val="00D23508"/>
    <w:rsid w:val="00D245C8"/>
    <w:rsid w:val="00D250BA"/>
    <w:rsid w:val="00D262E9"/>
    <w:rsid w:val="00D2783A"/>
    <w:rsid w:val="00D32CED"/>
    <w:rsid w:val="00D32FD5"/>
    <w:rsid w:val="00D34E52"/>
    <w:rsid w:val="00D401B0"/>
    <w:rsid w:val="00D426F0"/>
    <w:rsid w:val="00D43858"/>
    <w:rsid w:val="00D438DB"/>
    <w:rsid w:val="00D43EE7"/>
    <w:rsid w:val="00D443C2"/>
    <w:rsid w:val="00D4443C"/>
    <w:rsid w:val="00D46544"/>
    <w:rsid w:val="00D51099"/>
    <w:rsid w:val="00D56039"/>
    <w:rsid w:val="00D57242"/>
    <w:rsid w:val="00D5781E"/>
    <w:rsid w:val="00D612BB"/>
    <w:rsid w:val="00D67473"/>
    <w:rsid w:val="00D72826"/>
    <w:rsid w:val="00D742B7"/>
    <w:rsid w:val="00D75970"/>
    <w:rsid w:val="00D7612A"/>
    <w:rsid w:val="00D812FF"/>
    <w:rsid w:val="00D81F94"/>
    <w:rsid w:val="00D83374"/>
    <w:rsid w:val="00D87817"/>
    <w:rsid w:val="00D9048D"/>
    <w:rsid w:val="00D90D39"/>
    <w:rsid w:val="00D91066"/>
    <w:rsid w:val="00D913E8"/>
    <w:rsid w:val="00D91D6C"/>
    <w:rsid w:val="00D93C0C"/>
    <w:rsid w:val="00D949AE"/>
    <w:rsid w:val="00D95E84"/>
    <w:rsid w:val="00D96E83"/>
    <w:rsid w:val="00DA2600"/>
    <w:rsid w:val="00DA2E65"/>
    <w:rsid w:val="00DA52DB"/>
    <w:rsid w:val="00DA5431"/>
    <w:rsid w:val="00DA7FFC"/>
    <w:rsid w:val="00DB13F9"/>
    <w:rsid w:val="00DB20C8"/>
    <w:rsid w:val="00DB30FD"/>
    <w:rsid w:val="00DB5BE8"/>
    <w:rsid w:val="00DB688D"/>
    <w:rsid w:val="00DC0F1B"/>
    <w:rsid w:val="00DC45E2"/>
    <w:rsid w:val="00DC47F5"/>
    <w:rsid w:val="00DC4A7D"/>
    <w:rsid w:val="00DC4FEF"/>
    <w:rsid w:val="00DC62C5"/>
    <w:rsid w:val="00DC698F"/>
    <w:rsid w:val="00DD25B7"/>
    <w:rsid w:val="00DD4C85"/>
    <w:rsid w:val="00DD55D6"/>
    <w:rsid w:val="00DD5895"/>
    <w:rsid w:val="00DD5D50"/>
    <w:rsid w:val="00DD5F51"/>
    <w:rsid w:val="00DD627B"/>
    <w:rsid w:val="00DD758E"/>
    <w:rsid w:val="00DE1AD5"/>
    <w:rsid w:val="00DE29C3"/>
    <w:rsid w:val="00DE398D"/>
    <w:rsid w:val="00DE3C3E"/>
    <w:rsid w:val="00DE678B"/>
    <w:rsid w:val="00DF2264"/>
    <w:rsid w:val="00DF6E4B"/>
    <w:rsid w:val="00DF718E"/>
    <w:rsid w:val="00E0012A"/>
    <w:rsid w:val="00E01C4B"/>
    <w:rsid w:val="00E02A83"/>
    <w:rsid w:val="00E04952"/>
    <w:rsid w:val="00E05951"/>
    <w:rsid w:val="00E061A7"/>
    <w:rsid w:val="00E06790"/>
    <w:rsid w:val="00E11AD9"/>
    <w:rsid w:val="00E11BE3"/>
    <w:rsid w:val="00E1275D"/>
    <w:rsid w:val="00E12930"/>
    <w:rsid w:val="00E132F2"/>
    <w:rsid w:val="00E13ABC"/>
    <w:rsid w:val="00E14A65"/>
    <w:rsid w:val="00E15080"/>
    <w:rsid w:val="00E165F8"/>
    <w:rsid w:val="00E16C40"/>
    <w:rsid w:val="00E204A7"/>
    <w:rsid w:val="00E206CE"/>
    <w:rsid w:val="00E20800"/>
    <w:rsid w:val="00E20E88"/>
    <w:rsid w:val="00E224DE"/>
    <w:rsid w:val="00E24719"/>
    <w:rsid w:val="00E26907"/>
    <w:rsid w:val="00E26C1A"/>
    <w:rsid w:val="00E26C87"/>
    <w:rsid w:val="00E26EC0"/>
    <w:rsid w:val="00E27629"/>
    <w:rsid w:val="00E3162D"/>
    <w:rsid w:val="00E31B37"/>
    <w:rsid w:val="00E31C7F"/>
    <w:rsid w:val="00E322D8"/>
    <w:rsid w:val="00E3640B"/>
    <w:rsid w:val="00E36A95"/>
    <w:rsid w:val="00E407EB"/>
    <w:rsid w:val="00E410CD"/>
    <w:rsid w:val="00E42902"/>
    <w:rsid w:val="00E4312E"/>
    <w:rsid w:val="00E45449"/>
    <w:rsid w:val="00E45982"/>
    <w:rsid w:val="00E45A9D"/>
    <w:rsid w:val="00E47DFB"/>
    <w:rsid w:val="00E53AAC"/>
    <w:rsid w:val="00E54266"/>
    <w:rsid w:val="00E57D85"/>
    <w:rsid w:val="00E60567"/>
    <w:rsid w:val="00E60EDD"/>
    <w:rsid w:val="00E624BE"/>
    <w:rsid w:val="00E636E9"/>
    <w:rsid w:val="00E64B04"/>
    <w:rsid w:val="00E64E04"/>
    <w:rsid w:val="00E674BB"/>
    <w:rsid w:val="00E706A5"/>
    <w:rsid w:val="00E71A7F"/>
    <w:rsid w:val="00E71DFA"/>
    <w:rsid w:val="00E74BB9"/>
    <w:rsid w:val="00E80536"/>
    <w:rsid w:val="00E808E7"/>
    <w:rsid w:val="00E82B23"/>
    <w:rsid w:val="00E83F3D"/>
    <w:rsid w:val="00E90E57"/>
    <w:rsid w:val="00E932BC"/>
    <w:rsid w:val="00E93FA1"/>
    <w:rsid w:val="00E9590C"/>
    <w:rsid w:val="00E95D3C"/>
    <w:rsid w:val="00E967D8"/>
    <w:rsid w:val="00E97F00"/>
    <w:rsid w:val="00EA04C5"/>
    <w:rsid w:val="00EA1F72"/>
    <w:rsid w:val="00EA2458"/>
    <w:rsid w:val="00EA41C3"/>
    <w:rsid w:val="00EA61BE"/>
    <w:rsid w:val="00EB0D6C"/>
    <w:rsid w:val="00EB3AD6"/>
    <w:rsid w:val="00EB512F"/>
    <w:rsid w:val="00EB51F0"/>
    <w:rsid w:val="00EB539D"/>
    <w:rsid w:val="00EB55E4"/>
    <w:rsid w:val="00EB5D7F"/>
    <w:rsid w:val="00EB7334"/>
    <w:rsid w:val="00EB7671"/>
    <w:rsid w:val="00EB7E4C"/>
    <w:rsid w:val="00EC4BB2"/>
    <w:rsid w:val="00EC4F88"/>
    <w:rsid w:val="00EC5650"/>
    <w:rsid w:val="00EC66A7"/>
    <w:rsid w:val="00EC7EAC"/>
    <w:rsid w:val="00ED05D4"/>
    <w:rsid w:val="00ED1808"/>
    <w:rsid w:val="00ED1D36"/>
    <w:rsid w:val="00ED3044"/>
    <w:rsid w:val="00ED3090"/>
    <w:rsid w:val="00ED3C45"/>
    <w:rsid w:val="00ED4F7B"/>
    <w:rsid w:val="00ED7117"/>
    <w:rsid w:val="00EE0ADF"/>
    <w:rsid w:val="00EE6D05"/>
    <w:rsid w:val="00EE7984"/>
    <w:rsid w:val="00EF0B9C"/>
    <w:rsid w:val="00EF0BCC"/>
    <w:rsid w:val="00EF0EAD"/>
    <w:rsid w:val="00EF1D85"/>
    <w:rsid w:val="00EF1F51"/>
    <w:rsid w:val="00EF23AB"/>
    <w:rsid w:val="00EF375B"/>
    <w:rsid w:val="00EF7AEF"/>
    <w:rsid w:val="00EF7EDD"/>
    <w:rsid w:val="00F0097A"/>
    <w:rsid w:val="00F00D42"/>
    <w:rsid w:val="00F01745"/>
    <w:rsid w:val="00F04769"/>
    <w:rsid w:val="00F049A1"/>
    <w:rsid w:val="00F05DD7"/>
    <w:rsid w:val="00F12477"/>
    <w:rsid w:val="00F12C89"/>
    <w:rsid w:val="00F12F9E"/>
    <w:rsid w:val="00F14E61"/>
    <w:rsid w:val="00F158F5"/>
    <w:rsid w:val="00F160D3"/>
    <w:rsid w:val="00F17734"/>
    <w:rsid w:val="00F17F21"/>
    <w:rsid w:val="00F22EBC"/>
    <w:rsid w:val="00F2644B"/>
    <w:rsid w:val="00F2655A"/>
    <w:rsid w:val="00F279D3"/>
    <w:rsid w:val="00F301C7"/>
    <w:rsid w:val="00F30530"/>
    <w:rsid w:val="00F30771"/>
    <w:rsid w:val="00F30CB6"/>
    <w:rsid w:val="00F32556"/>
    <w:rsid w:val="00F33619"/>
    <w:rsid w:val="00F336D8"/>
    <w:rsid w:val="00F34A16"/>
    <w:rsid w:val="00F4080E"/>
    <w:rsid w:val="00F45D2E"/>
    <w:rsid w:val="00F45E09"/>
    <w:rsid w:val="00F45F44"/>
    <w:rsid w:val="00F506A7"/>
    <w:rsid w:val="00F508B7"/>
    <w:rsid w:val="00F52FD4"/>
    <w:rsid w:val="00F5333F"/>
    <w:rsid w:val="00F54832"/>
    <w:rsid w:val="00F54DA7"/>
    <w:rsid w:val="00F577DE"/>
    <w:rsid w:val="00F57C95"/>
    <w:rsid w:val="00F601EF"/>
    <w:rsid w:val="00F60E37"/>
    <w:rsid w:val="00F62123"/>
    <w:rsid w:val="00F724F0"/>
    <w:rsid w:val="00F75D13"/>
    <w:rsid w:val="00F772CA"/>
    <w:rsid w:val="00F77DB3"/>
    <w:rsid w:val="00F801D2"/>
    <w:rsid w:val="00F8122D"/>
    <w:rsid w:val="00F81FD9"/>
    <w:rsid w:val="00F83F55"/>
    <w:rsid w:val="00F84E04"/>
    <w:rsid w:val="00F85D4D"/>
    <w:rsid w:val="00F8640D"/>
    <w:rsid w:val="00F90C37"/>
    <w:rsid w:val="00F91664"/>
    <w:rsid w:val="00F91E86"/>
    <w:rsid w:val="00F91F0C"/>
    <w:rsid w:val="00F92CEC"/>
    <w:rsid w:val="00F94472"/>
    <w:rsid w:val="00F9468C"/>
    <w:rsid w:val="00F94ADA"/>
    <w:rsid w:val="00F959C6"/>
    <w:rsid w:val="00F9715D"/>
    <w:rsid w:val="00F97468"/>
    <w:rsid w:val="00F97A93"/>
    <w:rsid w:val="00F97B50"/>
    <w:rsid w:val="00FA3909"/>
    <w:rsid w:val="00FA43B4"/>
    <w:rsid w:val="00FA57A2"/>
    <w:rsid w:val="00FA5A35"/>
    <w:rsid w:val="00FA6A44"/>
    <w:rsid w:val="00FA7651"/>
    <w:rsid w:val="00FB053F"/>
    <w:rsid w:val="00FB08F6"/>
    <w:rsid w:val="00FB16E5"/>
    <w:rsid w:val="00FB180C"/>
    <w:rsid w:val="00FB7776"/>
    <w:rsid w:val="00FC013C"/>
    <w:rsid w:val="00FC2DE6"/>
    <w:rsid w:val="00FC5F3C"/>
    <w:rsid w:val="00FC6074"/>
    <w:rsid w:val="00FC6B5E"/>
    <w:rsid w:val="00FD12AE"/>
    <w:rsid w:val="00FD22E1"/>
    <w:rsid w:val="00FD7820"/>
    <w:rsid w:val="00FE038C"/>
    <w:rsid w:val="00FE07B6"/>
    <w:rsid w:val="00FE3F62"/>
    <w:rsid w:val="00FE4D96"/>
    <w:rsid w:val="00FE761E"/>
    <w:rsid w:val="00FF0E7A"/>
    <w:rsid w:val="00FF0F74"/>
    <w:rsid w:val="00FF2A48"/>
    <w:rsid w:val="00FF3871"/>
    <w:rsid w:val="00FF5CC8"/>
    <w:rsid w:val="00FF6E8D"/>
  </w:rsids>
  <m:mathPr>
    <m:mathFont m:val="Cambria Math"/>
    <m:brkBin m:val="before"/>
    <m:brkBinSub m:val="--"/>
    <m:smallFrac m:val="0"/>
    <m:dispDef/>
    <m:lMargin m:val="0"/>
    <m:rMargin m:val="0"/>
    <m:defJc m:val="centerGroup"/>
    <m:wrapIndent m:val="1440"/>
    <m:intLim m:val="subSup"/>
    <m:naryLim m:val="undOvr"/>
  </m:mathPr>
  <w:themeFontLang w:val="lv-LV"/>
  <w:clrSchemeMapping w:bg1="light1" w:t1="dark1" w:bg2="light2" w:t2="dark2" w:accent1="accent1" w:accent2="accent2" w:accent3="accent3" w:accent4="accent4" w:accent5="accent5" w:accent6="accent6" w:hyperlink="hyperlink" w:followedHyperlink="followedHyperlink"/>
  <w:doNotIncludeSubdocsInStats/>
  <w:smartTagType w:namespaceuri="schemas-tilde-lv/tildestengine" w:name="currency2"/>
  <w:smartTagType w:namespaceuri="schemas-tilde-lv/tildestengine" w:name="veidnes"/>
  <w:shapeDefaults>
    <o:shapedefaults v:ext="edit" spidmax="72705"/>
    <o:shapelayout v:ext="edit">
      <o:idmap v:ext="edit" data="1"/>
    </o:shapelayout>
  </w:shapeDefaults>
  <w:decimalSymbol w:val=","/>
  <w:listSeparator w:val=";"/>
  <w14:docId w14:val="60B4EB5D"/>
  <w15:chartTrackingRefBased/>
  <w15:docId w15:val="{90F38978-74C8-4F6F-A06E-468A18333DA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lv-LV" w:eastAsia="lv-LV" w:bidi="ar-SA"/>
      </w:rPr>
    </w:rPrDefault>
    <w:pPrDefault/>
  </w:docDefaults>
  <w:latentStyles w:defLockedState="0" w:defUIPriority="0" w:defSemiHidden="0" w:defUnhideWhenUsed="0" w:defQFormat="0" w:count="376">
    <w:lsdException w:name="Normal" w:qFormat="1"/>
    <w:lsdException w:name="heading 1" w:qFormat="1"/>
    <w:lsdException w:name="heading 2" w:uiPriority="9" w:qFormat="1"/>
    <w:lsdException w:name="heading 3" w:uiPriority="9" w:qFormat="1"/>
    <w:lsdException w:name="heading 4" w:qFormat="1"/>
    <w:lsdException w:name="heading 5" w:qFormat="1"/>
    <w:lsdException w:name="heading 6" w:qFormat="1"/>
    <w:lsdException w:name="heading 7" w:qFormat="1"/>
    <w:lsdException w:name="heading 8" w:qFormat="1"/>
    <w:lsdException w:name="heading 9" w:qFormat="1"/>
    <w:lsdException w:name="toc 1" w:qFormat="1"/>
    <w:lsdException w:name="toc 2" w:uiPriority="39" w:qFormat="1"/>
    <w:lsdException w:name="toc 3" w:uiPriority="39" w:qFormat="1"/>
    <w:lsdException w:name="footnote text" w:uiPriority="99" w:qFormat="1"/>
    <w:lsdException w:name="annotation text" w:uiPriority="99"/>
    <w:lsdException w:name="header" w:uiPriority="99" w:qFormat="1"/>
    <w:lsdException w:name="footer" w:uiPriority="99"/>
    <w:lsdException w:name="caption" w:qFormat="1"/>
    <w:lsdException w:name="footnote reference" w:uiPriority="99" w:qFormat="1"/>
    <w:lsdException w:name="annotation reference" w:uiPriority="99"/>
    <w:lsdException w:name="endnote reference" w:uiPriority="99"/>
    <w:lsdException w:name="endnote text" w:uiPriority="99"/>
    <w:lsdException w:name="Title" w:uiPriority="10" w:qFormat="1"/>
    <w:lsdException w:name="Body Text" w:qFormat="1"/>
    <w:lsdException w:name="Subtitle" w:uiPriority="11" w:qFormat="1"/>
    <w:lsdException w:name="Body Text 2" w:uiPriority="99"/>
    <w:lsdException w:name="Body Text 3" w:uiPriority="99"/>
    <w:lsdException w:name="FollowedHyperlink" w:uiPriority="99"/>
    <w:lsdException w:name="Strong" w:uiPriority="22" w:qFormat="1"/>
    <w:lsdException w:name="Emphasis" w:uiPriority="20" w:qFormat="1"/>
    <w:lsdException w:name="Document Map" w:uiPriority="99"/>
    <w:lsdException w:name="Plain Text" w:uiPriority="99"/>
    <w:lsdException w:name="Normal (Web)" w:uiPriority="99" w:qFormat="1"/>
    <w:lsdException w:name="HTML Cite" w:uiPriority="99"/>
    <w:lsdException w:name="HTML Preformatted" w:uiPriority="99"/>
    <w:lsdException w:name="HTML Typewriter" w:uiPriority="99"/>
    <w:lsdException w:name="HTML Variable" w:semiHidden="1" w:unhideWhenUsed="1"/>
    <w:lsdException w:name="Normal Table" w:semiHidden="1" w:unhideWhenUsed="1"/>
    <w:lsdException w:name="annotation subject" w:uiPriority="99"/>
    <w:lsdException w:name="No List" w:uiPriority="99"/>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99"/>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Parasts">
    <w:name w:val="Normal"/>
    <w:qFormat/>
    <w:rsid w:val="00934F44"/>
  </w:style>
  <w:style w:type="paragraph" w:styleId="Virsraksts1">
    <w:name w:val="heading 1"/>
    <w:aliases w:val="H1"/>
    <w:basedOn w:val="Parasts"/>
    <w:next w:val="Parasts"/>
    <w:link w:val="Virsraksts1Rakstz"/>
    <w:qFormat/>
    <w:rsid w:val="006C3C3A"/>
    <w:pPr>
      <w:keepNext/>
      <w:jc w:val="both"/>
      <w:outlineLvl w:val="0"/>
    </w:pPr>
    <w:rPr>
      <w:b/>
      <w:sz w:val="22"/>
    </w:rPr>
  </w:style>
  <w:style w:type="paragraph" w:styleId="Virsraksts2">
    <w:name w:val="heading 2"/>
    <w:basedOn w:val="Parasts"/>
    <w:next w:val="Parasts"/>
    <w:link w:val="Virsraksts2Rakstz"/>
    <w:uiPriority w:val="9"/>
    <w:qFormat/>
    <w:rsid w:val="00FE4D96"/>
    <w:pPr>
      <w:keepNext/>
      <w:jc w:val="center"/>
      <w:outlineLvl w:val="1"/>
    </w:pPr>
    <w:rPr>
      <w:b/>
      <w:bCs/>
      <w:sz w:val="72"/>
      <w:szCs w:val="24"/>
      <w:lang w:eastAsia="en-US"/>
    </w:rPr>
  </w:style>
  <w:style w:type="paragraph" w:styleId="Virsraksts3">
    <w:name w:val="heading 3"/>
    <w:basedOn w:val="Parasts"/>
    <w:next w:val="Parasts"/>
    <w:link w:val="Virsraksts3Rakstz"/>
    <w:uiPriority w:val="9"/>
    <w:qFormat/>
    <w:rsid w:val="006C3C3A"/>
    <w:pPr>
      <w:keepNext/>
      <w:jc w:val="both"/>
      <w:outlineLvl w:val="2"/>
    </w:pPr>
    <w:rPr>
      <w:sz w:val="28"/>
      <w:u w:val="single"/>
    </w:rPr>
  </w:style>
  <w:style w:type="paragraph" w:styleId="Virsraksts4">
    <w:name w:val="heading 4"/>
    <w:basedOn w:val="Parasts"/>
    <w:next w:val="Parasts"/>
    <w:link w:val="Virsraksts4Rakstz"/>
    <w:qFormat/>
    <w:rsid w:val="00FE4D96"/>
    <w:pPr>
      <w:keepNext/>
      <w:ind w:right="-766"/>
      <w:jc w:val="center"/>
      <w:outlineLvl w:val="3"/>
    </w:pPr>
    <w:rPr>
      <w:bCs/>
      <w:iCs/>
      <w:sz w:val="44"/>
      <w:lang w:eastAsia="en-US"/>
    </w:rPr>
  </w:style>
  <w:style w:type="paragraph" w:styleId="Virsraksts5">
    <w:name w:val="heading 5"/>
    <w:basedOn w:val="Parasts"/>
    <w:next w:val="Parasts"/>
    <w:link w:val="Virsraksts5Rakstz"/>
    <w:qFormat/>
    <w:rsid w:val="00706A95"/>
    <w:pPr>
      <w:tabs>
        <w:tab w:val="num" w:pos="2628"/>
      </w:tabs>
      <w:spacing w:before="240" w:after="60"/>
      <w:ind w:left="2628" w:hanging="1008"/>
      <w:outlineLvl w:val="4"/>
    </w:pPr>
    <w:rPr>
      <w:rFonts w:ascii="Arial" w:hAnsi="Arial" w:cs="Arial"/>
      <w:b/>
      <w:bCs/>
      <w:i/>
      <w:iCs/>
      <w:sz w:val="26"/>
      <w:szCs w:val="26"/>
    </w:rPr>
  </w:style>
  <w:style w:type="paragraph" w:styleId="Virsraksts6">
    <w:name w:val="heading 6"/>
    <w:basedOn w:val="Parasts"/>
    <w:next w:val="Parasts"/>
    <w:link w:val="Virsraksts6Rakstz"/>
    <w:qFormat/>
    <w:rsid w:val="00706A95"/>
    <w:pPr>
      <w:tabs>
        <w:tab w:val="num" w:pos="2772"/>
      </w:tabs>
      <w:spacing w:before="240" w:after="60"/>
      <w:ind w:left="2772" w:hanging="1152"/>
      <w:outlineLvl w:val="5"/>
    </w:pPr>
    <w:rPr>
      <w:b/>
      <w:bCs/>
      <w:sz w:val="22"/>
      <w:szCs w:val="22"/>
    </w:rPr>
  </w:style>
  <w:style w:type="paragraph" w:styleId="Virsraksts7">
    <w:name w:val="heading 7"/>
    <w:basedOn w:val="Parasts"/>
    <w:next w:val="Parasts"/>
    <w:link w:val="Virsraksts7Rakstz"/>
    <w:qFormat/>
    <w:rsid w:val="00706A95"/>
    <w:pPr>
      <w:tabs>
        <w:tab w:val="num" w:pos="2916"/>
      </w:tabs>
      <w:spacing w:before="240" w:after="60"/>
      <w:ind w:left="2916" w:hanging="1296"/>
      <w:outlineLvl w:val="6"/>
    </w:pPr>
    <w:rPr>
      <w:sz w:val="24"/>
      <w:szCs w:val="24"/>
    </w:rPr>
  </w:style>
  <w:style w:type="paragraph" w:styleId="Virsraksts8">
    <w:name w:val="heading 8"/>
    <w:basedOn w:val="Parasts"/>
    <w:next w:val="Parasts"/>
    <w:link w:val="Virsraksts8Rakstz"/>
    <w:qFormat/>
    <w:rsid w:val="00706A95"/>
    <w:pPr>
      <w:tabs>
        <w:tab w:val="num" w:pos="3060"/>
      </w:tabs>
      <w:spacing w:before="240" w:after="60"/>
      <w:ind w:left="3060" w:hanging="1440"/>
      <w:outlineLvl w:val="7"/>
    </w:pPr>
    <w:rPr>
      <w:i/>
      <w:iCs/>
      <w:sz w:val="24"/>
      <w:szCs w:val="24"/>
    </w:rPr>
  </w:style>
  <w:style w:type="paragraph" w:styleId="Virsraksts9">
    <w:name w:val="heading 9"/>
    <w:basedOn w:val="Parasts"/>
    <w:next w:val="Parasts"/>
    <w:link w:val="Virsraksts9Rakstz"/>
    <w:qFormat/>
    <w:rsid w:val="00FE4D96"/>
    <w:pPr>
      <w:keepNext/>
      <w:shd w:val="clear" w:color="auto" w:fill="FFFFFF"/>
      <w:overflowPunct w:val="0"/>
      <w:autoSpaceDE w:val="0"/>
      <w:autoSpaceDN w:val="0"/>
      <w:adjustRightInd w:val="0"/>
      <w:ind w:left="2587" w:hanging="2587"/>
      <w:jc w:val="center"/>
      <w:outlineLvl w:val="8"/>
    </w:pPr>
    <w:rPr>
      <w:b/>
      <w:color w:val="000000"/>
      <w:spacing w:val="29"/>
      <w:sz w:val="28"/>
      <w:lang w:eastAsia="en-US"/>
    </w:rPr>
  </w:style>
  <w:style w:type="character" w:default="1" w:styleId="Noklusjumarindkopasfonts">
    <w:name w:val="Default Paragraph Font"/>
    <w:uiPriority w:val="1"/>
    <w:semiHidden/>
    <w:unhideWhenUsed/>
  </w:style>
  <w:style w:type="table" w:default="1" w:styleId="Parastatabula">
    <w:name w:val="Normal Table"/>
    <w:uiPriority w:val="99"/>
    <w:semiHidden/>
    <w:unhideWhenUsed/>
    <w:tblPr>
      <w:tblInd w:w="0" w:type="dxa"/>
      <w:tblCellMar>
        <w:top w:w="0" w:type="dxa"/>
        <w:left w:w="108" w:type="dxa"/>
        <w:bottom w:w="0" w:type="dxa"/>
        <w:right w:w="108" w:type="dxa"/>
      </w:tblCellMar>
    </w:tblPr>
  </w:style>
  <w:style w:type="numbering" w:default="1" w:styleId="Bezsaraksta">
    <w:name w:val="No List"/>
    <w:uiPriority w:val="99"/>
    <w:semiHidden/>
    <w:unhideWhenUsed/>
  </w:style>
  <w:style w:type="character" w:customStyle="1" w:styleId="Virsraksts1Rakstz">
    <w:name w:val="Virsraksts 1 Rakstz."/>
    <w:aliases w:val="H1 Rakstz."/>
    <w:link w:val="Virsraksts1"/>
    <w:locked/>
    <w:rsid w:val="00487749"/>
    <w:rPr>
      <w:b/>
      <w:sz w:val="22"/>
      <w:lang w:val="lv-LV" w:eastAsia="lv-LV" w:bidi="ar-SA"/>
    </w:rPr>
  </w:style>
  <w:style w:type="character" w:customStyle="1" w:styleId="Virsraksts2Rakstz">
    <w:name w:val="Virsraksts 2 Rakstz."/>
    <w:link w:val="Virsraksts2"/>
    <w:uiPriority w:val="9"/>
    <w:locked/>
    <w:rsid w:val="00487749"/>
    <w:rPr>
      <w:b/>
      <w:bCs/>
      <w:sz w:val="72"/>
      <w:szCs w:val="24"/>
      <w:lang w:val="lv-LV" w:eastAsia="en-US" w:bidi="ar-SA"/>
    </w:rPr>
  </w:style>
  <w:style w:type="character" w:customStyle="1" w:styleId="Virsraksts3Rakstz">
    <w:name w:val="Virsraksts 3 Rakstz."/>
    <w:link w:val="Virsraksts3"/>
    <w:uiPriority w:val="9"/>
    <w:locked/>
    <w:rsid w:val="00487749"/>
    <w:rPr>
      <w:sz w:val="28"/>
      <w:u w:val="single"/>
      <w:lang w:val="lv-LV" w:eastAsia="lv-LV" w:bidi="ar-SA"/>
    </w:rPr>
  </w:style>
  <w:style w:type="character" w:customStyle="1" w:styleId="Virsraksts4Rakstz">
    <w:name w:val="Virsraksts 4 Rakstz."/>
    <w:link w:val="Virsraksts4"/>
    <w:locked/>
    <w:rsid w:val="00487749"/>
    <w:rPr>
      <w:bCs/>
      <w:iCs/>
      <w:sz w:val="44"/>
      <w:lang w:val="lv-LV" w:eastAsia="en-US" w:bidi="ar-SA"/>
    </w:rPr>
  </w:style>
  <w:style w:type="character" w:customStyle="1" w:styleId="Virsraksts5Rakstz">
    <w:name w:val="Virsraksts 5 Rakstz."/>
    <w:link w:val="Virsraksts5"/>
    <w:locked/>
    <w:rsid w:val="00487749"/>
    <w:rPr>
      <w:rFonts w:ascii="Arial" w:hAnsi="Arial" w:cs="Arial"/>
      <w:b/>
      <w:bCs/>
      <w:i/>
      <w:iCs/>
      <w:sz w:val="26"/>
      <w:szCs w:val="26"/>
      <w:lang w:val="lv-LV" w:eastAsia="lv-LV" w:bidi="ar-SA"/>
    </w:rPr>
  </w:style>
  <w:style w:type="character" w:customStyle="1" w:styleId="Virsraksts6Rakstz">
    <w:name w:val="Virsraksts 6 Rakstz."/>
    <w:link w:val="Virsraksts6"/>
    <w:locked/>
    <w:rsid w:val="00487749"/>
    <w:rPr>
      <w:b/>
      <w:bCs/>
      <w:sz w:val="22"/>
      <w:szCs w:val="22"/>
      <w:lang w:val="lv-LV" w:eastAsia="lv-LV" w:bidi="ar-SA"/>
    </w:rPr>
  </w:style>
  <w:style w:type="character" w:customStyle="1" w:styleId="Virsraksts7Rakstz">
    <w:name w:val="Virsraksts 7 Rakstz."/>
    <w:link w:val="Virsraksts7"/>
    <w:locked/>
    <w:rsid w:val="00487749"/>
    <w:rPr>
      <w:sz w:val="24"/>
      <w:szCs w:val="24"/>
      <w:lang w:val="lv-LV" w:eastAsia="lv-LV" w:bidi="ar-SA"/>
    </w:rPr>
  </w:style>
  <w:style w:type="character" w:customStyle="1" w:styleId="Virsraksts8Rakstz">
    <w:name w:val="Virsraksts 8 Rakstz."/>
    <w:link w:val="Virsraksts8"/>
    <w:locked/>
    <w:rsid w:val="00487749"/>
    <w:rPr>
      <w:i/>
      <w:iCs/>
      <w:sz w:val="24"/>
      <w:szCs w:val="24"/>
      <w:lang w:val="lv-LV" w:eastAsia="lv-LV" w:bidi="ar-SA"/>
    </w:rPr>
  </w:style>
  <w:style w:type="character" w:customStyle="1" w:styleId="Virsraksts9Rakstz">
    <w:name w:val="Virsraksts 9 Rakstz."/>
    <w:link w:val="Virsraksts9"/>
    <w:locked/>
    <w:rsid w:val="00487749"/>
    <w:rPr>
      <w:b/>
      <w:color w:val="000000"/>
      <w:spacing w:val="29"/>
      <w:sz w:val="28"/>
      <w:lang w:val="lv-LV" w:eastAsia="en-US" w:bidi="ar-SA"/>
    </w:rPr>
  </w:style>
  <w:style w:type="paragraph" w:styleId="Pamattekstaatkpe2">
    <w:name w:val="Body Text Indent 2"/>
    <w:basedOn w:val="Parasts"/>
    <w:link w:val="Pamattekstaatkpe2Rakstz"/>
    <w:rsid w:val="006C3C3A"/>
    <w:pPr>
      <w:ind w:right="-1050" w:firstLine="567"/>
    </w:pPr>
    <w:rPr>
      <w:rFonts w:ascii="Swiss TL" w:hAnsi="Swiss TL"/>
      <w:sz w:val="22"/>
    </w:rPr>
  </w:style>
  <w:style w:type="character" w:customStyle="1" w:styleId="Pamattekstaatkpe2Rakstz">
    <w:name w:val="Pamatteksta atkāpe 2 Rakstz."/>
    <w:link w:val="Pamattekstaatkpe2"/>
    <w:locked/>
    <w:rsid w:val="00FE4D96"/>
    <w:rPr>
      <w:rFonts w:ascii="Swiss TL" w:hAnsi="Swiss TL"/>
      <w:sz w:val="22"/>
      <w:lang w:val="lv-LV" w:eastAsia="lv-LV" w:bidi="ar-SA"/>
    </w:rPr>
  </w:style>
  <w:style w:type="paragraph" w:styleId="Sarakstaaizzme">
    <w:name w:val="List Bullet"/>
    <w:basedOn w:val="Parasts"/>
    <w:autoRedefine/>
    <w:rsid w:val="006C3C3A"/>
    <w:pPr>
      <w:numPr>
        <w:numId w:val="1"/>
      </w:numPr>
    </w:pPr>
    <w:rPr>
      <w:lang w:val="en-GB"/>
    </w:rPr>
  </w:style>
  <w:style w:type="table" w:styleId="Reatabula">
    <w:name w:val="Table Grid"/>
    <w:basedOn w:val="Parastatabula"/>
    <w:uiPriority w:val="59"/>
    <w:rsid w:val="006C3C3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NR12">
    <w:name w:val="TNR12"/>
    <w:qFormat/>
    <w:rsid w:val="006C3C3A"/>
    <w:rPr>
      <w:noProof/>
      <w:sz w:val="24"/>
      <w:lang w:val="en-GB" w:eastAsia="en-US"/>
    </w:rPr>
  </w:style>
  <w:style w:type="paragraph" w:styleId="Pamatteksts2">
    <w:name w:val="Body Text 2"/>
    <w:basedOn w:val="Parasts"/>
    <w:link w:val="Pamatteksts2Rakstz"/>
    <w:uiPriority w:val="99"/>
    <w:rsid w:val="00132192"/>
    <w:pPr>
      <w:spacing w:after="120" w:line="480" w:lineRule="auto"/>
    </w:pPr>
  </w:style>
  <w:style w:type="character" w:customStyle="1" w:styleId="Pamatteksts2Rakstz">
    <w:name w:val="Pamatteksts 2 Rakstz."/>
    <w:link w:val="Pamatteksts2"/>
    <w:uiPriority w:val="99"/>
    <w:locked/>
    <w:rsid w:val="00487749"/>
    <w:rPr>
      <w:lang w:val="lv-LV" w:eastAsia="lv-LV" w:bidi="ar-SA"/>
    </w:rPr>
  </w:style>
  <w:style w:type="paragraph" w:styleId="Pamattekstsaratkpi">
    <w:name w:val="Body Text Indent"/>
    <w:basedOn w:val="Parasts"/>
    <w:link w:val="PamattekstsaratkpiRakstz"/>
    <w:rsid w:val="007658CF"/>
    <w:pPr>
      <w:spacing w:after="120"/>
      <w:ind w:left="283"/>
    </w:pPr>
    <w:rPr>
      <w:lang w:val="en-GB"/>
    </w:rPr>
  </w:style>
  <w:style w:type="character" w:customStyle="1" w:styleId="PamattekstsaratkpiRakstz">
    <w:name w:val="Pamatteksts ar atkāpi Rakstz."/>
    <w:link w:val="Pamattekstsaratkpi"/>
    <w:locked/>
    <w:rsid w:val="00FE4D96"/>
    <w:rPr>
      <w:lang w:val="en-GB" w:eastAsia="lv-LV" w:bidi="ar-SA"/>
    </w:rPr>
  </w:style>
  <w:style w:type="paragraph" w:styleId="Pamattekstaatkpe3">
    <w:name w:val="Body Text Indent 3"/>
    <w:basedOn w:val="Parasts"/>
    <w:link w:val="Pamattekstaatkpe3Rakstz"/>
    <w:rsid w:val="007658CF"/>
    <w:pPr>
      <w:spacing w:after="120"/>
      <w:ind w:left="283"/>
    </w:pPr>
    <w:rPr>
      <w:sz w:val="16"/>
      <w:szCs w:val="16"/>
      <w:lang w:val="en-GB"/>
    </w:rPr>
  </w:style>
  <w:style w:type="character" w:customStyle="1" w:styleId="Pamattekstaatkpe3Rakstz">
    <w:name w:val="Pamatteksta atkāpe 3 Rakstz."/>
    <w:link w:val="Pamattekstaatkpe3"/>
    <w:locked/>
    <w:rsid w:val="00FE4D96"/>
    <w:rPr>
      <w:sz w:val="16"/>
      <w:szCs w:val="16"/>
      <w:lang w:val="en-GB" w:eastAsia="lv-LV" w:bidi="ar-SA"/>
    </w:rPr>
  </w:style>
  <w:style w:type="paragraph" w:customStyle="1" w:styleId="Sarakstarindkopa1">
    <w:name w:val="Saraksta rindkopa1"/>
    <w:basedOn w:val="Parasts"/>
    <w:qFormat/>
    <w:rsid w:val="007658CF"/>
    <w:pPr>
      <w:spacing w:line="360" w:lineRule="auto"/>
      <w:ind w:left="720"/>
      <w:contextualSpacing/>
    </w:pPr>
    <w:rPr>
      <w:rFonts w:ascii="Arial" w:hAnsi="Arial"/>
      <w:lang w:eastAsia="en-US"/>
    </w:rPr>
  </w:style>
  <w:style w:type="paragraph" w:styleId="Balonteksts">
    <w:name w:val="Balloon Text"/>
    <w:basedOn w:val="Parasts"/>
    <w:link w:val="BalontekstsRakstz"/>
    <w:rsid w:val="007658CF"/>
    <w:rPr>
      <w:rFonts w:ascii="Tahoma" w:hAnsi="Tahoma" w:cs="Tahoma"/>
      <w:sz w:val="16"/>
      <w:szCs w:val="16"/>
    </w:rPr>
  </w:style>
  <w:style w:type="character" w:customStyle="1" w:styleId="BalontekstsRakstz">
    <w:name w:val="Balonteksts Rakstz."/>
    <w:link w:val="Balonteksts"/>
    <w:rsid w:val="00FA3909"/>
    <w:rPr>
      <w:rFonts w:ascii="Tahoma" w:hAnsi="Tahoma" w:cs="Tahoma"/>
      <w:sz w:val="16"/>
      <w:szCs w:val="16"/>
      <w:lang w:val="lv-LV" w:eastAsia="lv-LV" w:bidi="ar-SA"/>
    </w:rPr>
  </w:style>
  <w:style w:type="paragraph" w:styleId="Kjene">
    <w:name w:val="footer"/>
    <w:aliases w:val=" Char5 Char, Char5 Char Char"/>
    <w:basedOn w:val="Parasts"/>
    <w:link w:val="KjeneRakstz"/>
    <w:uiPriority w:val="99"/>
    <w:rsid w:val="00FE4D96"/>
    <w:pPr>
      <w:tabs>
        <w:tab w:val="center" w:pos="4153"/>
        <w:tab w:val="right" w:pos="8306"/>
      </w:tabs>
    </w:pPr>
    <w:rPr>
      <w:sz w:val="24"/>
      <w:szCs w:val="24"/>
      <w:lang w:val="en-GB" w:eastAsia="en-US"/>
    </w:rPr>
  </w:style>
  <w:style w:type="character" w:customStyle="1" w:styleId="KjeneRakstz">
    <w:name w:val="Kājene Rakstz."/>
    <w:aliases w:val=" Char5 Char Rakstz., Char5 Char Char Rakstz."/>
    <w:link w:val="Kjene"/>
    <w:uiPriority w:val="99"/>
    <w:locked/>
    <w:rsid w:val="00487749"/>
    <w:rPr>
      <w:sz w:val="24"/>
      <w:szCs w:val="24"/>
      <w:lang w:val="en-GB" w:eastAsia="en-US" w:bidi="ar-SA"/>
    </w:rPr>
  </w:style>
  <w:style w:type="character" w:styleId="Lappusesnumurs">
    <w:name w:val="page number"/>
    <w:basedOn w:val="Noklusjumarindkopasfonts"/>
    <w:rsid w:val="00FE4D96"/>
  </w:style>
  <w:style w:type="paragraph" w:customStyle="1" w:styleId="Vecaisraksts">
    <w:name w:val="Vecais_raksts"/>
    <w:qFormat/>
    <w:rsid w:val="00FE4D96"/>
    <w:rPr>
      <w:rFonts w:ascii="BaltCloister" w:hAnsi="BaltCloister"/>
      <w:lang w:eastAsia="en-US"/>
    </w:rPr>
  </w:style>
  <w:style w:type="paragraph" w:styleId="Galvene">
    <w:name w:val="header"/>
    <w:aliases w:val=" Rakstz.,Rakstz.,Char,Rakstz.2,Rakstz. Char Char,Rakstz. Char,Char2, Char, Rakstz.2, Char2,Header Char,Char Char Char Char,Char Char Char Char Char,Char Char Char Cha Char Char Char,Char Char Char Cha Char,Char Char Char, Char Char Char"/>
    <w:basedOn w:val="Parasts"/>
    <w:link w:val="GalveneRakstz"/>
    <w:uiPriority w:val="99"/>
    <w:qFormat/>
    <w:rsid w:val="00FE4D96"/>
    <w:pPr>
      <w:tabs>
        <w:tab w:val="center" w:pos="4153"/>
        <w:tab w:val="right" w:pos="8306"/>
      </w:tabs>
    </w:pPr>
    <w:rPr>
      <w:sz w:val="24"/>
      <w:szCs w:val="24"/>
      <w:lang w:val="en-GB" w:eastAsia="en-US"/>
    </w:rPr>
  </w:style>
  <w:style w:type="character" w:customStyle="1" w:styleId="GalveneRakstz">
    <w:name w:val="Galvene Rakstz."/>
    <w:aliases w:val=" Rakstz. Rakstz.,Rakstz. Rakstz.1,Char Rakstz.,Rakstz.2 Rakstz.,Rakstz. Char Char Rakstz.,Rakstz. Char Rakstz.,Char2 Rakstz., Char Rakstz., Rakstz.2 Rakstz., Char2 Rakstz.,Header Char Rakstz.,Char Char Char Char Rakstz."/>
    <w:link w:val="Galvene"/>
    <w:uiPriority w:val="99"/>
    <w:locked/>
    <w:rsid w:val="00487749"/>
    <w:rPr>
      <w:sz w:val="24"/>
      <w:szCs w:val="24"/>
      <w:lang w:val="en-GB" w:eastAsia="en-US" w:bidi="ar-SA"/>
    </w:rPr>
  </w:style>
  <w:style w:type="character" w:styleId="Hipersaite">
    <w:name w:val="Hyperlink"/>
    <w:rsid w:val="00FE4D96"/>
    <w:rPr>
      <w:color w:val="0000FF"/>
      <w:u w:val="single"/>
    </w:rPr>
  </w:style>
  <w:style w:type="character" w:customStyle="1" w:styleId="FontStyle23">
    <w:name w:val="Font Style23"/>
    <w:rsid w:val="00FE4D96"/>
    <w:rPr>
      <w:rFonts w:ascii="Times New Roman" w:hAnsi="Times New Roman" w:cs="Times New Roman"/>
      <w:b/>
      <w:bCs/>
      <w:i/>
      <w:iCs/>
      <w:sz w:val="22"/>
      <w:szCs w:val="22"/>
    </w:rPr>
  </w:style>
  <w:style w:type="paragraph" w:styleId="Nosaukums">
    <w:name w:val="Title"/>
    <w:basedOn w:val="Parasts"/>
    <w:link w:val="NosaukumsRakstz"/>
    <w:uiPriority w:val="10"/>
    <w:qFormat/>
    <w:rsid w:val="00FE4D96"/>
    <w:pPr>
      <w:jc w:val="center"/>
    </w:pPr>
    <w:rPr>
      <w:b/>
      <w:color w:val="000000"/>
      <w:sz w:val="28"/>
      <w:lang w:eastAsia="en-US"/>
    </w:rPr>
  </w:style>
  <w:style w:type="character" w:customStyle="1" w:styleId="NosaukumsRakstz">
    <w:name w:val="Nosaukums Rakstz."/>
    <w:link w:val="Nosaukums"/>
    <w:uiPriority w:val="10"/>
    <w:locked/>
    <w:rsid w:val="00487749"/>
    <w:rPr>
      <w:b/>
      <w:color w:val="000000"/>
      <w:sz w:val="28"/>
      <w:lang w:val="lv-LV" w:eastAsia="en-US" w:bidi="ar-SA"/>
    </w:rPr>
  </w:style>
  <w:style w:type="paragraph" w:customStyle="1" w:styleId="Style7">
    <w:name w:val="Style7"/>
    <w:basedOn w:val="Parasts"/>
    <w:qFormat/>
    <w:rsid w:val="00FE4D96"/>
    <w:pPr>
      <w:widowControl w:val="0"/>
      <w:autoSpaceDE w:val="0"/>
      <w:autoSpaceDN w:val="0"/>
      <w:adjustRightInd w:val="0"/>
      <w:spacing w:line="278" w:lineRule="exact"/>
      <w:ind w:hanging="82"/>
    </w:pPr>
    <w:rPr>
      <w:sz w:val="24"/>
      <w:szCs w:val="24"/>
    </w:rPr>
  </w:style>
  <w:style w:type="paragraph" w:customStyle="1" w:styleId="naisnod">
    <w:name w:val="naisnod"/>
    <w:basedOn w:val="Parasts"/>
    <w:qFormat/>
    <w:rsid w:val="00FE4D96"/>
    <w:pPr>
      <w:spacing w:before="150" w:after="150"/>
      <w:jc w:val="center"/>
    </w:pPr>
    <w:rPr>
      <w:b/>
      <w:bCs/>
      <w:sz w:val="24"/>
      <w:szCs w:val="24"/>
    </w:rPr>
  </w:style>
  <w:style w:type="paragraph" w:customStyle="1" w:styleId="Style3">
    <w:name w:val="Style3"/>
    <w:basedOn w:val="Parasts"/>
    <w:qFormat/>
    <w:rsid w:val="00FE4D96"/>
    <w:pPr>
      <w:widowControl w:val="0"/>
      <w:autoSpaceDE w:val="0"/>
      <w:autoSpaceDN w:val="0"/>
      <w:adjustRightInd w:val="0"/>
    </w:pPr>
    <w:rPr>
      <w:sz w:val="24"/>
      <w:szCs w:val="24"/>
    </w:rPr>
  </w:style>
  <w:style w:type="paragraph" w:customStyle="1" w:styleId="Style11">
    <w:name w:val="Style11"/>
    <w:basedOn w:val="Parasts"/>
    <w:qFormat/>
    <w:rsid w:val="00FE4D96"/>
    <w:pPr>
      <w:widowControl w:val="0"/>
      <w:autoSpaceDE w:val="0"/>
      <w:autoSpaceDN w:val="0"/>
      <w:adjustRightInd w:val="0"/>
      <w:jc w:val="both"/>
    </w:pPr>
    <w:rPr>
      <w:sz w:val="24"/>
      <w:szCs w:val="24"/>
    </w:rPr>
  </w:style>
  <w:style w:type="paragraph" w:customStyle="1" w:styleId="Style16">
    <w:name w:val="Style16"/>
    <w:basedOn w:val="Parasts"/>
    <w:qFormat/>
    <w:rsid w:val="00FE4D96"/>
    <w:pPr>
      <w:widowControl w:val="0"/>
      <w:autoSpaceDE w:val="0"/>
      <w:autoSpaceDN w:val="0"/>
      <w:adjustRightInd w:val="0"/>
      <w:spacing w:line="278" w:lineRule="exact"/>
      <w:jc w:val="both"/>
    </w:pPr>
    <w:rPr>
      <w:sz w:val="24"/>
      <w:szCs w:val="24"/>
    </w:rPr>
  </w:style>
  <w:style w:type="character" w:customStyle="1" w:styleId="FontStyle21">
    <w:name w:val="Font Style21"/>
    <w:rsid w:val="00FE4D96"/>
    <w:rPr>
      <w:rFonts w:ascii="Times New Roman" w:hAnsi="Times New Roman" w:cs="Times New Roman"/>
      <w:sz w:val="16"/>
      <w:szCs w:val="16"/>
    </w:rPr>
  </w:style>
  <w:style w:type="character" w:customStyle="1" w:styleId="FontStyle24">
    <w:name w:val="Font Style24"/>
    <w:rsid w:val="00FE4D96"/>
    <w:rPr>
      <w:rFonts w:ascii="Times New Roman" w:hAnsi="Times New Roman" w:cs="Times New Roman"/>
      <w:sz w:val="20"/>
      <w:szCs w:val="20"/>
    </w:rPr>
  </w:style>
  <w:style w:type="character" w:customStyle="1" w:styleId="FontStyle19">
    <w:name w:val="Font Style19"/>
    <w:rsid w:val="00FE4D96"/>
    <w:rPr>
      <w:rFonts w:ascii="Times New Roman" w:hAnsi="Times New Roman" w:cs="Times New Roman"/>
      <w:b/>
      <w:bCs/>
      <w:sz w:val="26"/>
      <w:szCs w:val="26"/>
    </w:rPr>
  </w:style>
  <w:style w:type="character" w:customStyle="1" w:styleId="FontStyle20">
    <w:name w:val="Font Style20"/>
    <w:rsid w:val="00FE4D96"/>
    <w:rPr>
      <w:rFonts w:ascii="Times New Roman" w:hAnsi="Times New Roman" w:cs="Times New Roman"/>
      <w:b/>
      <w:bCs/>
      <w:sz w:val="30"/>
      <w:szCs w:val="30"/>
    </w:rPr>
  </w:style>
  <w:style w:type="paragraph" w:styleId="Pamatteksts">
    <w:name w:val="Body Text"/>
    <w:basedOn w:val="Parasts"/>
    <w:link w:val="PamattekstsRakstz"/>
    <w:qFormat/>
    <w:rsid w:val="00FE4D96"/>
    <w:pPr>
      <w:spacing w:after="120"/>
    </w:pPr>
    <w:rPr>
      <w:sz w:val="24"/>
      <w:szCs w:val="24"/>
    </w:rPr>
  </w:style>
  <w:style w:type="character" w:customStyle="1" w:styleId="PamattekstsRakstz">
    <w:name w:val="Pamatteksts Rakstz."/>
    <w:link w:val="Pamatteksts"/>
    <w:locked/>
    <w:rsid w:val="00FE4D96"/>
    <w:rPr>
      <w:sz w:val="24"/>
      <w:szCs w:val="24"/>
      <w:lang w:val="lv-LV" w:eastAsia="lv-LV" w:bidi="ar-SA"/>
    </w:rPr>
  </w:style>
  <w:style w:type="paragraph" w:styleId="Pamatteksts3">
    <w:name w:val="Body Text 3"/>
    <w:basedOn w:val="Parasts"/>
    <w:link w:val="Pamatteksts3Rakstz"/>
    <w:uiPriority w:val="99"/>
    <w:rsid w:val="00FE4D96"/>
    <w:pPr>
      <w:spacing w:after="120"/>
    </w:pPr>
    <w:rPr>
      <w:sz w:val="16"/>
      <w:szCs w:val="16"/>
    </w:rPr>
  </w:style>
  <w:style w:type="character" w:customStyle="1" w:styleId="Pamatteksts3Rakstz">
    <w:name w:val="Pamatteksts 3 Rakstz."/>
    <w:link w:val="Pamatteksts3"/>
    <w:uiPriority w:val="99"/>
    <w:locked/>
    <w:rsid w:val="00FE4D96"/>
    <w:rPr>
      <w:sz w:val="16"/>
      <w:szCs w:val="16"/>
      <w:lang w:val="lv-LV" w:eastAsia="lv-LV" w:bidi="ar-SA"/>
    </w:rPr>
  </w:style>
  <w:style w:type="paragraph" w:customStyle="1" w:styleId="naisf">
    <w:name w:val="naisf"/>
    <w:basedOn w:val="Parasts"/>
    <w:uiPriority w:val="99"/>
    <w:qFormat/>
    <w:rsid w:val="00FE4D96"/>
    <w:pPr>
      <w:spacing w:before="100" w:beforeAutospacing="1" w:after="100" w:afterAutospacing="1"/>
      <w:jc w:val="both"/>
    </w:pPr>
    <w:rPr>
      <w:sz w:val="24"/>
      <w:szCs w:val="24"/>
      <w:lang w:val="en-GB" w:eastAsia="en-US"/>
    </w:rPr>
  </w:style>
  <w:style w:type="paragraph" w:customStyle="1" w:styleId="Ap-vir">
    <w:name w:val="Ap-vir"/>
    <w:basedOn w:val="Parasts"/>
    <w:qFormat/>
    <w:rsid w:val="00FE4D96"/>
    <w:pPr>
      <w:spacing w:before="120" w:after="120"/>
    </w:pPr>
    <w:rPr>
      <w:rFonts w:ascii="Arial" w:hAnsi="Arial"/>
      <w:b/>
      <w:sz w:val="24"/>
    </w:rPr>
  </w:style>
  <w:style w:type="paragraph" w:customStyle="1" w:styleId="normal">
    <w:name w:val="normal+"/>
    <w:basedOn w:val="Parasts"/>
    <w:qFormat/>
    <w:rsid w:val="00FE4D96"/>
    <w:pPr>
      <w:spacing w:after="120"/>
      <w:jc w:val="both"/>
    </w:pPr>
    <w:rPr>
      <w:rFonts w:ascii="Arial" w:hAnsi="Arial"/>
      <w:sz w:val="24"/>
    </w:rPr>
  </w:style>
  <w:style w:type="paragraph" w:styleId="Paraststmeklis">
    <w:name w:val="Normal (Web)"/>
    <w:aliases w:val="sākums,Parastais (Web)"/>
    <w:basedOn w:val="Parasts"/>
    <w:link w:val="ParaststmeklisRakstz"/>
    <w:uiPriority w:val="99"/>
    <w:qFormat/>
    <w:rsid w:val="00FE4D96"/>
    <w:pPr>
      <w:spacing w:before="60" w:after="60"/>
      <w:ind w:firstLine="300"/>
      <w:jc w:val="both"/>
    </w:pPr>
    <w:rPr>
      <w:sz w:val="24"/>
      <w:szCs w:val="24"/>
    </w:rPr>
  </w:style>
  <w:style w:type="paragraph" w:customStyle="1" w:styleId="Style1">
    <w:name w:val="Style1"/>
    <w:basedOn w:val="Parasts"/>
    <w:qFormat/>
    <w:rsid w:val="00FE4D96"/>
    <w:pPr>
      <w:widowControl w:val="0"/>
      <w:autoSpaceDE w:val="0"/>
      <w:autoSpaceDN w:val="0"/>
      <w:adjustRightInd w:val="0"/>
    </w:pPr>
    <w:rPr>
      <w:sz w:val="24"/>
      <w:szCs w:val="24"/>
    </w:rPr>
  </w:style>
  <w:style w:type="paragraph" w:customStyle="1" w:styleId="Style2">
    <w:name w:val="Style2"/>
    <w:basedOn w:val="Parasts"/>
    <w:qFormat/>
    <w:rsid w:val="00FE4D96"/>
    <w:pPr>
      <w:widowControl w:val="0"/>
      <w:autoSpaceDE w:val="0"/>
      <w:autoSpaceDN w:val="0"/>
      <w:adjustRightInd w:val="0"/>
      <w:spacing w:line="307" w:lineRule="exact"/>
      <w:ind w:firstLine="178"/>
      <w:jc w:val="both"/>
    </w:pPr>
    <w:rPr>
      <w:sz w:val="24"/>
      <w:szCs w:val="24"/>
    </w:rPr>
  </w:style>
  <w:style w:type="paragraph" w:customStyle="1" w:styleId="Style4">
    <w:name w:val="Style4"/>
    <w:basedOn w:val="Parasts"/>
    <w:qFormat/>
    <w:rsid w:val="00FE4D96"/>
    <w:pPr>
      <w:widowControl w:val="0"/>
      <w:autoSpaceDE w:val="0"/>
      <w:autoSpaceDN w:val="0"/>
      <w:adjustRightInd w:val="0"/>
    </w:pPr>
    <w:rPr>
      <w:sz w:val="24"/>
      <w:szCs w:val="24"/>
    </w:rPr>
  </w:style>
  <w:style w:type="paragraph" w:customStyle="1" w:styleId="Style5">
    <w:name w:val="Style5"/>
    <w:basedOn w:val="Parasts"/>
    <w:qFormat/>
    <w:rsid w:val="00FE4D96"/>
    <w:pPr>
      <w:widowControl w:val="0"/>
      <w:autoSpaceDE w:val="0"/>
      <w:autoSpaceDN w:val="0"/>
      <w:adjustRightInd w:val="0"/>
    </w:pPr>
    <w:rPr>
      <w:sz w:val="24"/>
      <w:szCs w:val="24"/>
    </w:rPr>
  </w:style>
  <w:style w:type="paragraph" w:customStyle="1" w:styleId="Style6">
    <w:name w:val="Style6"/>
    <w:basedOn w:val="Parasts"/>
    <w:qFormat/>
    <w:rsid w:val="00FE4D96"/>
    <w:pPr>
      <w:widowControl w:val="0"/>
      <w:autoSpaceDE w:val="0"/>
      <w:autoSpaceDN w:val="0"/>
      <w:adjustRightInd w:val="0"/>
    </w:pPr>
    <w:rPr>
      <w:sz w:val="24"/>
      <w:szCs w:val="24"/>
    </w:rPr>
  </w:style>
  <w:style w:type="paragraph" w:customStyle="1" w:styleId="Style8">
    <w:name w:val="Style8"/>
    <w:basedOn w:val="Parasts"/>
    <w:qFormat/>
    <w:rsid w:val="00FE4D96"/>
    <w:pPr>
      <w:widowControl w:val="0"/>
      <w:autoSpaceDE w:val="0"/>
      <w:autoSpaceDN w:val="0"/>
      <w:adjustRightInd w:val="0"/>
      <w:spacing w:line="302" w:lineRule="exact"/>
      <w:ind w:firstLine="115"/>
    </w:pPr>
    <w:rPr>
      <w:sz w:val="24"/>
      <w:szCs w:val="24"/>
    </w:rPr>
  </w:style>
  <w:style w:type="paragraph" w:customStyle="1" w:styleId="Style10">
    <w:name w:val="Style10"/>
    <w:basedOn w:val="Parasts"/>
    <w:qFormat/>
    <w:rsid w:val="00FE4D96"/>
    <w:pPr>
      <w:widowControl w:val="0"/>
      <w:autoSpaceDE w:val="0"/>
      <w:autoSpaceDN w:val="0"/>
      <w:adjustRightInd w:val="0"/>
      <w:jc w:val="right"/>
    </w:pPr>
    <w:rPr>
      <w:sz w:val="24"/>
      <w:szCs w:val="24"/>
    </w:rPr>
  </w:style>
  <w:style w:type="paragraph" w:customStyle="1" w:styleId="TableStyle">
    <w:name w:val="Table Style"/>
    <w:basedOn w:val="Parasts"/>
    <w:qFormat/>
    <w:rsid w:val="00FE4D96"/>
    <w:pPr>
      <w:widowControl w:val="0"/>
    </w:pPr>
  </w:style>
  <w:style w:type="character" w:customStyle="1" w:styleId="FontStyle12">
    <w:name w:val="Font Style12"/>
    <w:rsid w:val="00FE4D96"/>
    <w:rPr>
      <w:rFonts w:ascii="Times New Roman" w:hAnsi="Times New Roman" w:cs="Times New Roman"/>
      <w:b/>
      <w:bCs/>
      <w:sz w:val="24"/>
      <w:szCs w:val="24"/>
    </w:rPr>
  </w:style>
  <w:style w:type="character" w:customStyle="1" w:styleId="FontStyle13">
    <w:name w:val="Font Style13"/>
    <w:rsid w:val="00FE4D96"/>
    <w:rPr>
      <w:rFonts w:ascii="Times New Roman" w:hAnsi="Times New Roman" w:cs="Times New Roman"/>
      <w:sz w:val="24"/>
      <w:szCs w:val="24"/>
    </w:rPr>
  </w:style>
  <w:style w:type="paragraph" w:styleId="Bezatstarpm">
    <w:name w:val="No Spacing"/>
    <w:link w:val="BezatstarpmRakstz"/>
    <w:qFormat/>
    <w:rsid w:val="00FE4D96"/>
    <w:rPr>
      <w:rFonts w:ascii="Calibri" w:eastAsia="Calibri" w:hAnsi="Calibri"/>
      <w:sz w:val="22"/>
      <w:szCs w:val="22"/>
      <w:lang w:eastAsia="en-US"/>
    </w:rPr>
  </w:style>
  <w:style w:type="paragraph" w:styleId="Sarakstarindkopa">
    <w:name w:val="List Paragraph"/>
    <w:aliases w:val="1List Paragraph,Numbered Para 1,Dot pt,List Paragraph Char Char Char,Indicator Text,Bullet 1,Bullet Points,MAIN CONTENT,IFCL - List Paragraph,List Paragraph12,OBC Bullet,F5 List Paragraph,Strip,Saistīto dokumentu saraksts,Syle 1"/>
    <w:basedOn w:val="Parasts"/>
    <w:link w:val="SarakstarindkopaRakstz"/>
    <w:uiPriority w:val="34"/>
    <w:qFormat/>
    <w:rsid w:val="00FE4D96"/>
    <w:pPr>
      <w:spacing w:after="200" w:line="276" w:lineRule="auto"/>
      <w:ind w:left="720"/>
    </w:pPr>
    <w:rPr>
      <w:rFonts w:ascii="Calibri" w:eastAsia="Calibri" w:hAnsi="Calibri"/>
      <w:sz w:val="22"/>
      <w:szCs w:val="22"/>
      <w:lang w:eastAsia="en-US"/>
    </w:rPr>
  </w:style>
  <w:style w:type="paragraph" w:customStyle="1" w:styleId="txt1">
    <w:name w:val="txt1"/>
    <w:uiPriority w:val="99"/>
    <w:qFormat/>
    <w:rsid w:val="00706A95"/>
    <w:pPr>
      <w:widowControl w:val="0"/>
      <w:tabs>
        <w:tab w:val="left" w:pos="397"/>
        <w:tab w:val="left" w:pos="794"/>
        <w:tab w:val="left" w:pos="1191"/>
        <w:tab w:val="left" w:pos="1588"/>
        <w:tab w:val="left" w:pos="1985"/>
        <w:tab w:val="left" w:pos="2382"/>
        <w:tab w:val="left" w:pos="2779"/>
        <w:tab w:val="left" w:pos="3176"/>
        <w:tab w:val="left" w:pos="3573"/>
        <w:tab w:val="left" w:pos="3970"/>
        <w:tab w:val="left" w:pos="4367"/>
        <w:tab w:val="left" w:pos="4764"/>
      </w:tabs>
      <w:jc w:val="both"/>
    </w:pPr>
    <w:rPr>
      <w:rFonts w:ascii="!Neo'w Arial" w:hAnsi="!Neo'w Arial"/>
      <w:snapToGrid w:val="0"/>
      <w:color w:val="000000"/>
      <w:lang w:val="en-US" w:eastAsia="en-US"/>
    </w:rPr>
  </w:style>
  <w:style w:type="paragraph" w:customStyle="1" w:styleId="Bezatstarpm1">
    <w:name w:val="Bez atstarpēm1"/>
    <w:qFormat/>
    <w:rsid w:val="00706A95"/>
    <w:rPr>
      <w:rFonts w:ascii="Calibri" w:eastAsia="Calibri" w:hAnsi="Calibri"/>
      <w:sz w:val="22"/>
      <w:szCs w:val="22"/>
      <w:lang w:eastAsia="en-US"/>
    </w:rPr>
  </w:style>
  <w:style w:type="character" w:styleId="Izteiksmgs">
    <w:name w:val="Strong"/>
    <w:uiPriority w:val="22"/>
    <w:qFormat/>
    <w:rsid w:val="00706A95"/>
    <w:rPr>
      <w:b/>
      <w:bCs/>
    </w:rPr>
  </w:style>
  <w:style w:type="paragraph" w:styleId="Tekstabloks">
    <w:name w:val="Block Text"/>
    <w:basedOn w:val="Parasts"/>
    <w:rsid w:val="00706A95"/>
    <w:pPr>
      <w:ind w:left="567" w:right="567"/>
    </w:pPr>
    <w:rPr>
      <w:rFonts w:ascii="Swiss TL" w:hAnsi="Swiss TL"/>
      <w:sz w:val="22"/>
      <w:lang w:eastAsia="en-GB"/>
    </w:rPr>
  </w:style>
  <w:style w:type="paragraph" w:styleId="Vienkrsteksts">
    <w:name w:val="Plain Text"/>
    <w:basedOn w:val="Parasts"/>
    <w:link w:val="VienkrstekstsRakstz"/>
    <w:uiPriority w:val="99"/>
    <w:rsid w:val="00706A95"/>
    <w:pPr>
      <w:jc w:val="both"/>
    </w:pPr>
    <w:rPr>
      <w:rFonts w:ascii="Courier New" w:hAnsi="Courier New"/>
      <w:lang w:val="en-GB" w:eastAsia="en-US"/>
    </w:rPr>
  </w:style>
  <w:style w:type="character" w:customStyle="1" w:styleId="VienkrstekstsRakstz">
    <w:name w:val="Vienkāršs teksts Rakstz."/>
    <w:link w:val="Vienkrsteksts"/>
    <w:uiPriority w:val="99"/>
    <w:locked/>
    <w:rsid w:val="00487749"/>
    <w:rPr>
      <w:rFonts w:ascii="Courier New" w:hAnsi="Courier New"/>
      <w:lang w:val="en-GB" w:eastAsia="en-US" w:bidi="ar-SA"/>
    </w:rPr>
  </w:style>
  <w:style w:type="paragraph" w:styleId="Komentrateksts">
    <w:name w:val="annotation text"/>
    <w:basedOn w:val="Parasts"/>
    <w:link w:val="KomentratekstsRakstz"/>
    <w:uiPriority w:val="99"/>
    <w:rsid w:val="00706A95"/>
    <w:pPr>
      <w:jc w:val="both"/>
    </w:pPr>
    <w:rPr>
      <w:rFonts w:ascii="Tahoma" w:hAnsi="Tahoma"/>
      <w:lang w:val="en-GB" w:eastAsia="en-US"/>
    </w:rPr>
  </w:style>
  <w:style w:type="character" w:customStyle="1" w:styleId="KomentratekstsRakstz">
    <w:name w:val="Komentāra teksts Rakstz."/>
    <w:link w:val="Komentrateksts"/>
    <w:uiPriority w:val="99"/>
    <w:locked/>
    <w:rsid w:val="002F4DD0"/>
    <w:rPr>
      <w:rFonts w:ascii="Tahoma" w:hAnsi="Tahoma"/>
      <w:lang w:val="en-GB" w:eastAsia="en-US" w:bidi="ar-SA"/>
    </w:rPr>
  </w:style>
  <w:style w:type="paragraph" w:customStyle="1" w:styleId="Default">
    <w:name w:val="Default"/>
    <w:uiPriority w:val="99"/>
    <w:qFormat/>
    <w:rsid w:val="00706A95"/>
    <w:rPr>
      <w:snapToGrid w:val="0"/>
      <w:sz w:val="24"/>
      <w:lang w:eastAsia="en-US"/>
    </w:rPr>
  </w:style>
  <w:style w:type="character" w:styleId="Komentraatsauce">
    <w:name w:val="annotation reference"/>
    <w:uiPriority w:val="99"/>
    <w:rsid w:val="00706A95"/>
    <w:rPr>
      <w:sz w:val="16"/>
      <w:szCs w:val="16"/>
    </w:rPr>
  </w:style>
  <w:style w:type="character" w:customStyle="1" w:styleId="c16">
    <w:name w:val="c16"/>
    <w:basedOn w:val="Noklusjumarindkopasfonts"/>
    <w:rsid w:val="00706A95"/>
  </w:style>
  <w:style w:type="paragraph" w:customStyle="1" w:styleId="1lmenis">
    <w:name w:val="1.līmenis"/>
    <w:basedOn w:val="Pamatteksts"/>
    <w:autoRedefine/>
    <w:qFormat/>
    <w:rsid w:val="00706A95"/>
    <w:pPr>
      <w:spacing w:after="0"/>
      <w:jc w:val="center"/>
    </w:pPr>
    <w:rPr>
      <w:snapToGrid w:val="0"/>
      <w:color w:val="000000"/>
      <w:lang w:eastAsia="en-US"/>
    </w:rPr>
  </w:style>
  <w:style w:type="paragraph" w:customStyle="1" w:styleId="3lmenis">
    <w:name w:val="3.līmenis"/>
    <w:basedOn w:val="1lmenis"/>
    <w:qFormat/>
    <w:rsid w:val="00706A95"/>
    <w:pPr>
      <w:numPr>
        <w:ilvl w:val="2"/>
        <w:numId w:val="2"/>
      </w:numPr>
      <w:tabs>
        <w:tab w:val="clear" w:pos="720"/>
        <w:tab w:val="num" w:pos="360"/>
      </w:tabs>
    </w:pPr>
  </w:style>
  <w:style w:type="paragraph" w:customStyle="1" w:styleId="2lmenis">
    <w:name w:val="2.līmenis"/>
    <w:basedOn w:val="Parasts"/>
    <w:qFormat/>
    <w:rsid w:val="00706A95"/>
    <w:pPr>
      <w:numPr>
        <w:ilvl w:val="1"/>
        <w:numId w:val="2"/>
      </w:numPr>
      <w:jc w:val="both"/>
    </w:pPr>
    <w:rPr>
      <w:sz w:val="22"/>
      <w:lang w:eastAsia="en-US"/>
    </w:rPr>
  </w:style>
  <w:style w:type="paragraph" w:customStyle="1" w:styleId="4lmenis">
    <w:name w:val="4.līmenis"/>
    <w:basedOn w:val="3lmenis"/>
    <w:qFormat/>
    <w:rsid w:val="00706A95"/>
    <w:pPr>
      <w:numPr>
        <w:ilvl w:val="3"/>
      </w:numPr>
      <w:tabs>
        <w:tab w:val="clear" w:pos="1080"/>
        <w:tab w:val="num" w:pos="360"/>
      </w:tabs>
    </w:pPr>
  </w:style>
  <w:style w:type="character" w:styleId="Izclums">
    <w:name w:val="Emphasis"/>
    <w:uiPriority w:val="20"/>
    <w:qFormat/>
    <w:rsid w:val="00487749"/>
    <w:rPr>
      <w:i/>
      <w:iCs/>
    </w:rPr>
  </w:style>
  <w:style w:type="character" w:customStyle="1" w:styleId="apple-converted-space">
    <w:name w:val="apple-converted-space"/>
    <w:basedOn w:val="Noklusjumarindkopasfonts"/>
    <w:rsid w:val="00487749"/>
  </w:style>
  <w:style w:type="character" w:customStyle="1" w:styleId="FontStyle14">
    <w:name w:val="Font Style14"/>
    <w:rsid w:val="00FA3909"/>
    <w:rPr>
      <w:rFonts w:ascii="Times New Roman" w:hAnsi="Times New Roman" w:cs="Times New Roman"/>
      <w:b/>
      <w:bCs/>
      <w:sz w:val="26"/>
      <w:szCs w:val="26"/>
    </w:rPr>
  </w:style>
  <w:style w:type="character" w:customStyle="1" w:styleId="BodyTextChar">
    <w:name w:val="Body Text Char"/>
    <w:locked/>
    <w:rsid w:val="00FA3909"/>
    <w:rPr>
      <w:rFonts w:eastAsia="Calibri"/>
      <w:lang w:val="en-GB" w:eastAsia="lv-LV" w:bidi="ar-SA"/>
    </w:rPr>
  </w:style>
  <w:style w:type="character" w:customStyle="1" w:styleId="RakstzRakstz9">
    <w:name w:val="Rakstz. Rakstz.9"/>
    <w:rsid w:val="00FA3909"/>
    <w:rPr>
      <w:b/>
      <w:caps/>
      <w:sz w:val="24"/>
      <w:lang w:val="lv-LV" w:eastAsia="en-US" w:bidi="ar-SA"/>
    </w:rPr>
  </w:style>
  <w:style w:type="character" w:customStyle="1" w:styleId="RakstzRakstz7">
    <w:name w:val="Rakstz. Rakstz.7"/>
    <w:rsid w:val="00FA3909"/>
    <w:rPr>
      <w:rFonts w:ascii="Cambria" w:hAnsi="Cambria"/>
      <w:b/>
      <w:bCs/>
      <w:sz w:val="26"/>
      <w:szCs w:val="26"/>
      <w:lang w:val="lv-LV" w:eastAsia="lv-LV" w:bidi="ar-SA"/>
    </w:rPr>
  </w:style>
  <w:style w:type="character" w:customStyle="1" w:styleId="RakstzRakstz5">
    <w:name w:val="Rakstz. Rakstz.5"/>
    <w:rsid w:val="00FA3909"/>
    <w:rPr>
      <w:rFonts w:ascii="Swiss TL" w:hAnsi="Swiss TL"/>
      <w:sz w:val="22"/>
      <w:lang w:val="lv-LV" w:eastAsia="lv-LV" w:bidi="ar-SA"/>
    </w:rPr>
  </w:style>
  <w:style w:type="character" w:customStyle="1" w:styleId="BodyTextIndentChar">
    <w:name w:val="Body Text Indent Char"/>
    <w:locked/>
    <w:rsid w:val="00375884"/>
    <w:rPr>
      <w:sz w:val="24"/>
      <w:szCs w:val="24"/>
      <w:lang w:val="lv-LV" w:eastAsia="lv-LV" w:bidi="ar-SA"/>
    </w:rPr>
  </w:style>
  <w:style w:type="paragraph" w:customStyle="1" w:styleId="msonormalcxspmiddle">
    <w:name w:val="msonormalcxspmiddle"/>
    <w:basedOn w:val="Parasts"/>
    <w:qFormat/>
    <w:rsid w:val="00375884"/>
    <w:pPr>
      <w:spacing w:before="100" w:beforeAutospacing="1" w:after="100" w:afterAutospacing="1"/>
    </w:pPr>
    <w:rPr>
      <w:rFonts w:eastAsia="Calibri"/>
      <w:sz w:val="24"/>
      <w:szCs w:val="24"/>
    </w:rPr>
  </w:style>
  <w:style w:type="character" w:customStyle="1" w:styleId="BodyText3Char">
    <w:name w:val="Body Text 3 Char"/>
    <w:locked/>
    <w:rsid w:val="00375884"/>
    <w:rPr>
      <w:rFonts w:eastAsia="Calibri"/>
      <w:sz w:val="16"/>
      <w:szCs w:val="16"/>
      <w:lang w:val="lv-LV" w:eastAsia="lv-LV" w:bidi="ar-SA"/>
    </w:rPr>
  </w:style>
  <w:style w:type="paragraph" w:customStyle="1" w:styleId="Normal0">
    <w:name w:val="Normal~"/>
    <w:basedOn w:val="Parasts"/>
    <w:qFormat/>
    <w:rsid w:val="00375884"/>
    <w:pPr>
      <w:widowControl w:val="0"/>
    </w:pPr>
    <w:rPr>
      <w:rFonts w:eastAsia="Calibri"/>
      <w:sz w:val="28"/>
    </w:rPr>
  </w:style>
  <w:style w:type="paragraph" w:customStyle="1" w:styleId="Normal1">
    <w:name w:val="Normal~~"/>
    <w:basedOn w:val="Parasts"/>
    <w:qFormat/>
    <w:rsid w:val="00375884"/>
    <w:pPr>
      <w:widowControl w:val="0"/>
    </w:pPr>
    <w:rPr>
      <w:rFonts w:eastAsia="Calibri"/>
      <w:sz w:val="28"/>
    </w:rPr>
  </w:style>
  <w:style w:type="paragraph" w:customStyle="1" w:styleId="Heading2">
    <w:name w:val="Heading 2~"/>
    <w:basedOn w:val="Normal1"/>
    <w:qFormat/>
    <w:rsid w:val="00375884"/>
    <w:pPr>
      <w:jc w:val="center"/>
    </w:pPr>
    <w:rPr>
      <w:b/>
    </w:rPr>
  </w:style>
  <w:style w:type="paragraph" w:customStyle="1" w:styleId="Heading1">
    <w:name w:val="Heading 1~"/>
    <w:basedOn w:val="Normal1"/>
    <w:qFormat/>
    <w:rsid w:val="00375884"/>
    <w:pPr>
      <w:jc w:val="both"/>
    </w:pPr>
    <w:rPr>
      <w:b/>
      <w:sz w:val="24"/>
      <w:u w:val="single"/>
    </w:rPr>
  </w:style>
  <w:style w:type="character" w:customStyle="1" w:styleId="BodyTextIndent2Char">
    <w:name w:val="Body Text Indent 2 Char"/>
    <w:locked/>
    <w:rsid w:val="00375884"/>
    <w:rPr>
      <w:sz w:val="24"/>
      <w:szCs w:val="24"/>
      <w:lang w:val="lv-LV" w:eastAsia="lv-LV" w:bidi="ar-SA"/>
    </w:rPr>
  </w:style>
  <w:style w:type="character" w:customStyle="1" w:styleId="BodyTextIndent3Char">
    <w:name w:val="Body Text Indent 3 Char"/>
    <w:locked/>
    <w:rsid w:val="00375884"/>
    <w:rPr>
      <w:sz w:val="16"/>
      <w:szCs w:val="16"/>
      <w:lang w:val="en-GB" w:eastAsia="lv-LV" w:bidi="ar-SA"/>
    </w:rPr>
  </w:style>
  <w:style w:type="paragraph" w:customStyle="1" w:styleId="Paraststmeklis1">
    <w:name w:val="Parasts (tīmeklis)1"/>
    <w:basedOn w:val="Parasts"/>
    <w:rsid w:val="00375884"/>
    <w:pPr>
      <w:suppressAutoHyphens/>
      <w:spacing w:before="280" w:after="280"/>
    </w:pPr>
    <w:rPr>
      <w:sz w:val="24"/>
      <w:szCs w:val="24"/>
      <w:lang w:val="en-US" w:eastAsia="ar-SA"/>
    </w:rPr>
  </w:style>
  <w:style w:type="table" w:customStyle="1" w:styleId="TableNormal1">
    <w:name w:val="Table Normal1"/>
    <w:semiHidden/>
    <w:rsid w:val="009E6981"/>
    <w:rPr>
      <w:rFonts w:ascii="Calibri" w:hAnsi="Calibri"/>
    </w:rPr>
    <w:tblPr>
      <w:tblInd w:w="0" w:type="dxa"/>
      <w:tblCellMar>
        <w:top w:w="0" w:type="dxa"/>
        <w:left w:w="108" w:type="dxa"/>
        <w:bottom w:w="0" w:type="dxa"/>
        <w:right w:w="108" w:type="dxa"/>
      </w:tblCellMar>
    </w:tblPr>
  </w:style>
  <w:style w:type="paragraph" w:styleId="Saturs2">
    <w:name w:val="toc 2"/>
    <w:basedOn w:val="Parasts"/>
    <w:next w:val="Parasts"/>
    <w:autoRedefine/>
    <w:uiPriority w:val="39"/>
    <w:qFormat/>
    <w:rsid w:val="009E6981"/>
    <w:pPr>
      <w:tabs>
        <w:tab w:val="left" w:pos="1620"/>
      </w:tabs>
      <w:ind w:firstLine="720"/>
      <w:jc w:val="both"/>
    </w:pPr>
    <w:rPr>
      <w:rFonts w:eastAsia="Calibri"/>
      <w:sz w:val="28"/>
      <w:szCs w:val="24"/>
      <w:lang w:eastAsia="en-US"/>
    </w:rPr>
  </w:style>
  <w:style w:type="character" w:customStyle="1" w:styleId="RakstzRakstz10">
    <w:name w:val="Rakstz. Rakstz.10"/>
    <w:locked/>
    <w:rsid w:val="00095B5A"/>
    <w:rPr>
      <w:rFonts w:ascii="Swiss TL" w:hAnsi="Swiss TL"/>
      <w:b/>
      <w:sz w:val="22"/>
      <w:lang w:val="lv-LV" w:eastAsia="en-GB" w:bidi="ar-SA"/>
    </w:rPr>
  </w:style>
  <w:style w:type="paragraph" w:customStyle="1" w:styleId="naispant">
    <w:name w:val="naispant"/>
    <w:basedOn w:val="Parasts"/>
    <w:uiPriority w:val="99"/>
    <w:qFormat/>
    <w:rsid w:val="00874006"/>
    <w:pPr>
      <w:spacing w:before="240" w:after="60"/>
      <w:ind w:left="300" w:firstLine="300"/>
      <w:jc w:val="both"/>
    </w:pPr>
    <w:rPr>
      <w:b/>
      <w:bCs/>
      <w:sz w:val="24"/>
      <w:szCs w:val="24"/>
    </w:rPr>
  </w:style>
  <w:style w:type="character" w:customStyle="1" w:styleId="RakstzRakstz19">
    <w:name w:val="Rakstz. Rakstz.19"/>
    <w:rsid w:val="00267BC2"/>
    <w:rPr>
      <w:sz w:val="24"/>
      <w:lang w:val="lv-LV" w:eastAsia="lv-LV" w:bidi="ar-SA"/>
    </w:rPr>
  </w:style>
  <w:style w:type="character" w:customStyle="1" w:styleId="RakstzRakstz18">
    <w:name w:val="Rakstz. Rakstz.18"/>
    <w:rsid w:val="00267BC2"/>
    <w:rPr>
      <w:b/>
      <w:sz w:val="24"/>
      <w:lang w:val="lv-LV" w:eastAsia="lv-LV" w:bidi="ar-SA"/>
    </w:rPr>
  </w:style>
  <w:style w:type="character" w:customStyle="1" w:styleId="RakstzRakstz17">
    <w:name w:val="Rakstz. Rakstz.17"/>
    <w:rsid w:val="00267BC2"/>
    <w:rPr>
      <w:rFonts w:ascii="Arial" w:hAnsi="Arial" w:cs="Arial"/>
      <w:bCs/>
      <w:sz w:val="22"/>
      <w:szCs w:val="22"/>
      <w:lang w:val="lv-LV" w:eastAsia="lv-LV" w:bidi="ar-SA"/>
    </w:rPr>
  </w:style>
  <w:style w:type="character" w:customStyle="1" w:styleId="RakstzRakstz16">
    <w:name w:val="Rakstz. Rakstz.16"/>
    <w:rsid w:val="00267BC2"/>
    <w:rPr>
      <w:b/>
      <w:bCs/>
      <w:sz w:val="28"/>
      <w:szCs w:val="28"/>
      <w:lang w:val="lv-LV" w:eastAsia="lv-LV" w:bidi="ar-SA"/>
    </w:rPr>
  </w:style>
  <w:style w:type="character" w:customStyle="1" w:styleId="RakstzRakstz15">
    <w:name w:val="Rakstz. Rakstz.15"/>
    <w:rsid w:val="00267BC2"/>
    <w:rPr>
      <w:rFonts w:ascii="Arial" w:hAnsi="Arial" w:cs="Arial"/>
      <w:b/>
      <w:bCs/>
      <w:i/>
      <w:iCs/>
      <w:sz w:val="26"/>
      <w:szCs w:val="26"/>
      <w:lang w:val="lv-LV" w:eastAsia="en-US" w:bidi="ar-SA"/>
    </w:rPr>
  </w:style>
  <w:style w:type="character" w:customStyle="1" w:styleId="RakstzRakstz14">
    <w:name w:val="Rakstz. Rakstz.14"/>
    <w:rsid w:val="00267BC2"/>
    <w:rPr>
      <w:b/>
      <w:bCs/>
      <w:sz w:val="22"/>
      <w:szCs w:val="22"/>
      <w:lang w:val="lv-LV" w:eastAsia="lv-LV" w:bidi="ar-SA"/>
    </w:rPr>
  </w:style>
  <w:style w:type="character" w:customStyle="1" w:styleId="RakstzRakstz13">
    <w:name w:val="Rakstz. Rakstz.13"/>
    <w:rsid w:val="00267BC2"/>
    <w:rPr>
      <w:sz w:val="24"/>
      <w:szCs w:val="24"/>
      <w:lang w:val="lv-LV" w:eastAsia="lv-LV" w:bidi="ar-SA"/>
    </w:rPr>
  </w:style>
  <w:style w:type="character" w:customStyle="1" w:styleId="RakstzRakstz12">
    <w:name w:val="Rakstz. Rakstz.12"/>
    <w:rsid w:val="00267BC2"/>
    <w:rPr>
      <w:i/>
      <w:iCs/>
      <w:sz w:val="24"/>
      <w:szCs w:val="24"/>
      <w:lang w:val="lv-LV" w:eastAsia="lv-LV" w:bidi="ar-SA"/>
    </w:rPr>
  </w:style>
  <w:style w:type="character" w:customStyle="1" w:styleId="RakstzRakstz11">
    <w:name w:val="Rakstz. Rakstz.11"/>
    <w:rsid w:val="00267BC2"/>
    <w:rPr>
      <w:rFonts w:ascii="Arial" w:hAnsi="Arial" w:cs="Arial"/>
      <w:sz w:val="22"/>
      <w:szCs w:val="22"/>
      <w:lang w:val="lv-LV" w:eastAsia="lv-LV" w:bidi="ar-SA"/>
    </w:rPr>
  </w:style>
  <w:style w:type="paragraph" w:customStyle="1" w:styleId="youthaf4subcomment">
    <w:name w:val="youth.af.4.subcomment"/>
    <w:basedOn w:val="Parasts"/>
    <w:qFormat/>
    <w:rsid w:val="00267BC2"/>
    <w:pPr>
      <w:keepNext/>
      <w:tabs>
        <w:tab w:val="left" w:pos="284"/>
      </w:tabs>
      <w:spacing w:before="60" w:after="100"/>
    </w:pPr>
    <w:rPr>
      <w:rFonts w:ascii="Arial" w:hAnsi="Arial"/>
      <w:i/>
      <w:noProof/>
      <w:sz w:val="16"/>
      <w:lang w:val="en-GB" w:eastAsia="en-US"/>
    </w:rPr>
  </w:style>
  <w:style w:type="paragraph" w:customStyle="1" w:styleId="youthaffint">
    <w:name w:val="youth.af.f.int"/>
    <w:basedOn w:val="Parasts"/>
    <w:qFormat/>
    <w:rsid w:val="00267BC2"/>
    <w:pPr>
      <w:keepNext/>
      <w:tabs>
        <w:tab w:val="left" w:pos="284"/>
      </w:tabs>
      <w:spacing w:before="60" w:after="60"/>
      <w:ind w:left="142"/>
    </w:pPr>
    <w:rPr>
      <w:rFonts w:ascii="Arial" w:hAnsi="Arial"/>
      <w:noProof/>
      <w:lang w:val="en-GB" w:eastAsia="en-US"/>
    </w:rPr>
  </w:style>
  <w:style w:type="character" w:customStyle="1" w:styleId="RakstzRakstz8">
    <w:name w:val="Rakstz. Rakstz.8"/>
    <w:rsid w:val="00267BC2"/>
    <w:rPr>
      <w:rFonts w:ascii="Arial" w:hAnsi="Arial" w:cs="Arial"/>
      <w:sz w:val="22"/>
      <w:szCs w:val="22"/>
      <w:lang w:val="lv-LV" w:eastAsia="lv-LV" w:bidi="ar-SA"/>
    </w:rPr>
  </w:style>
  <w:style w:type="paragraph" w:customStyle="1" w:styleId="msonormalcxspmiddlecxspmiddle">
    <w:name w:val="msonormalcxspmiddlecxspmiddle"/>
    <w:basedOn w:val="Parasts"/>
    <w:qFormat/>
    <w:rsid w:val="00247ED1"/>
    <w:pPr>
      <w:spacing w:before="100" w:beforeAutospacing="1" w:after="100" w:afterAutospacing="1"/>
    </w:pPr>
    <w:rPr>
      <w:sz w:val="24"/>
      <w:szCs w:val="24"/>
    </w:rPr>
  </w:style>
  <w:style w:type="paragraph" w:customStyle="1" w:styleId="msonormalcxspmiddlecxsplast">
    <w:name w:val="msonormalcxspmiddlecxsplast"/>
    <w:basedOn w:val="Parasts"/>
    <w:qFormat/>
    <w:rsid w:val="00247ED1"/>
    <w:pPr>
      <w:spacing w:before="100" w:beforeAutospacing="1" w:after="100" w:afterAutospacing="1"/>
    </w:pPr>
    <w:rPr>
      <w:sz w:val="24"/>
      <w:szCs w:val="24"/>
    </w:rPr>
  </w:style>
  <w:style w:type="character" w:styleId="Vresatsauce">
    <w:name w:val="footnote reference"/>
    <w:aliases w:val="Footnote Reference Number,Footnote symbol,Footnote Reference Superscript,Footnote Refernece,ftref,Odwołanie przypisu,BVI fnr,Footnotes refss,SUPERS,Ref,de nota al pie,-E Fußnotenzeichen,Footnote reference number,Times 10 Point,E,E FNZ"/>
    <w:uiPriority w:val="99"/>
    <w:qFormat/>
    <w:rsid w:val="00247ED1"/>
    <w:rPr>
      <w:vertAlign w:val="superscript"/>
    </w:rPr>
  </w:style>
  <w:style w:type="paragraph" w:customStyle="1" w:styleId="msolistparagraph0">
    <w:name w:val="msolistparagraph"/>
    <w:basedOn w:val="Parasts"/>
    <w:qFormat/>
    <w:rsid w:val="00BD3409"/>
    <w:pPr>
      <w:widowControl w:val="0"/>
      <w:suppressAutoHyphens/>
      <w:ind w:left="720"/>
    </w:pPr>
    <w:rPr>
      <w:rFonts w:eastAsia="Lucida Sans Unicode"/>
      <w:kern w:val="1"/>
      <w:sz w:val="24"/>
      <w:szCs w:val="24"/>
    </w:rPr>
  </w:style>
  <w:style w:type="paragraph" w:styleId="Alfabtiskaisrdtjs1">
    <w:name w:val="index 1"/>
    <w:basedOn w:val="Parasts"/>
    <w:next w:val="Parasts"/>
    <w:autoRedefine/>
    <w:rsid w:val="00BD3409"/>
    <w:pPr>
      <w:ind w:left="220" w:hanging="220"/>
    </w:pPr>
    <w:rPr>
      <w:rFonts w:ascii="Arial" w:eastAsia="Calibri" w:hAnsi="Arial" w:cs="Arial"/>
      <w:sz w:val="22"/>
      <w:szCs w:val="22"/>
    </w:rPr>
  </w:style>
  <w:style w:type="paragraph" w:styleId="Alfabtiskrdtjavirsraksts">
    <w:name w:val="index heading"/>
    <w:basedOn w:val="Parasts"/>
    <w:next w:val="Alfabtiskaisrdtjs1"/>
    <w:rsid w:val="00BD3409"/>
    <w:rPr>
      <w:rFonts w:ascii="Arial" w:eastAsia="Calibri" w:hAnsi="Arial"/>
      <w:b/>
      <w:sz w:val="24"/>
      <w:lang w:val="en-US" w:eastAsia="en-US"/>
    </w:rPr>
  </w:style>
  <w:style w:type="paragraph" w:customStyle="1" w:styleId="Heading">
    <w:name w:val="Heading"/>
    <w:basedOn w:val="Parasts"/>
    <w:next w:val="Pamatteksts"/>
    <w:qFormat/>
    <w:rsid w:val="00EB7E4C"/>
    <w:pPr>
      <w:keepNext/>
      <w:widowControl w:val="0"/>
      <w:autoSpaceDE w:val="0"/>
      <w:autoSpaceDN w:val="0"/>
      <w:adjustRightInd w:val="0"/>
      <w:spacing w:before="240" w:after="120"/>
    </w:pPr>
    <w:rPr>
      <w:rFonts w:ascii="Arial" w:eastAsia="MS Mincho" w:hAnsi="Arial" w:cs="Arial"/>
      <w:sz w:val="28"/>
      <w:szCs w:val="28"/>
    </w:rPr>
  </w:style>
  <w:style w:type="paragraph" w:styleId="Saraksts">
    <w:name w:val="List"/>
    <w:basedOn w:val="Pamatteksts"/>
    <w:rsid w:val="00EB7E4C"/>
    <w:pPr>
      <w:widowControl w:val="0"/>
      <w:autoSpaceDE w:val="0"/>
      <w:autoSpaceDN w:val="0"/>
      <w:adjustRightInd w:val="0"/>
    </w:pPr>
    <w:rPr>
      <w:rFonts w:ascii="Arial" w:hAnsi="Arial" w:cs="Arial"/>
      <w:sz w:val="20"/>
      <w:szCs w:val="20"/>
    </w:rPr>
  </w:style>
  <w:style w:type="paragraph" w:styleId="Parakstszemobjekta">
    <w:name w:val="caption"/>
    <w:aliases w:val="Sol_tabulas_nosauk"/>
    <w:basedOn w:val="Parasts"/>
    <w:qFormat/>
    <w:rsid w:val="00EB7E4C"/>
    <w:pPr>
      <w:widowControl w:val="0"/>
      <w:autoSpaceDE w:val="0"/>
      <w:autoSpaceDN w:val="0"/>
      <w:adjustRightInd w:val="0"/>
      <w:spacing w:before="120" w:after="120"/>
    </w:pPr>
    <w:rPr>
      <w:rFonts w:ascii="Arial" w:hAnsi="Arial" w:cs="Arial"/>
      <w:i/>
      <w:iCs/>
      <w:sz w:val="24"/>
      <w:szCs w:val="24"/>
    </w:rPr>
  </w:style>
  <w:style w:type="paragraph" w:customStyle="1" w:styleId="Index">
    <w:name w:val="Index"/>
    <w:basedOn w:val="Parasts"/>
    <w:qFormat/>
    <w:rsid w:val="00EB7E4C"/>
    <w:pPr>
      <w:widowControl w:val="0"/>
      <w:autoSpaceDE w:val="0"/>
      <w:autoSpaceDN w:val="0"/>
      <w:adjustRightInd w:val="0"/>
    </w:pPr>
    <w:rPr>
      <w:rFonts w:ascii="Arial" w:hAnsi="Arial" w:cs="Arial"/>
    </w:rPr>
  </w:style>
  <w:style w:type="paragraph" w:customStyle="1" w:styleId="WW-caption">
    <w:name w:val="WW-caption"/>
    <w:basedOn w:val="Parasts"/>
    <w:qFormat/>
    <w:rsid w:val="00EB7E4C"/>
    <w:pPr>
      <w:widowControl w:val="0"/>
      <w:autoSpaceDE w:val="0"/>
      <w:autoSpaceDN w:val="0"/>
      <w:adjustRightInd w:val="0"/>
      <w:spacing w:before="120" w:after="120"/>
    </w:pPr>
    <w:rPr>
      <w:rFonts w:ascii="Arial" w:hAnsi="Arial" w:cs="Arial"/>
      <w:i/>
      <w:iCs/>
      <w:sz w:val="24"/>
      <w:szCs w:val="24"/>
    </w:rPr>
  </w:style>
  <w:style w:type="paragraph" w:customStyle="1" w:styleId="WW-caption1">
    <w:name w:val="WW-caption1"/>
    <w:basedOn w:val="Parasts"/>
    <w:qFormat/>
    <w:rsid w:val="00EB7E4C"/>
    <w:pPr>
      <w:widowControl w:val="0"/>
      <w:autoSpaceDE w:val="0"/>
      <w:autoSpaceDN w:val="0"/>
      <w:adjustRightInd w:val="0"/>
      <w:spacing w:before="120" w:after="120"/>
    </w:pPr>
    <w:rPr>
      <w:rFonts w:ascii="Arial" w:hAnsi="Arial" w:cs="Arial"/>
      <w:i/>
      <w:iCs/>
      <w:sz w:val="24"/>
      <w:szCs w:val="24"/>
    </w:rPr>
  </w:style>
  <w:style w:type="paragraph" w:customStyle="1" w:styleId="WW-caption11">
    <w:name w:val="WW-caption11"/>
    <w:basedOn w:val="Parasts"/>
    <w:qFormat/>
    <w:rsid w:val="00EB7E4C"/>
    <w:pPr>
      <w:widowControl w:val="0"/>
      <w:autoSpaceDE w:val="0"/>
      <w:autoSpaceDN w:val="0"/>
      <w:adjustRightInd w:val="0"/>
      <w:spacing w:before="120" w:after="120"/>
    </w:pPr>
    <w:rPr>
      <w:rFonts w:ascii="Arial" w:hAnsi="Arial" w:cs="Arial"/>
      <w:i/>
      <w:iCs/>
      <w:sz w:val="24"/>
      <w:szCs w:val="24"/>
    </w:rPr>
  </w:style>
  <w:style w:type="paragraph" w:customStyle="1" w:styleId="WW-caption111">
    <w:name w:val="WW-caption111"/>
    <w:basedOn w:val="Parasts"/>
    <w:qFormat/>
    <w:rsid w:val="00EB7E4C"/>
    <w:pPr>
      <w:widowControl w:val="0"/>
      <w:autoSpaceDE w:val="0"/>
      <w:autoSpaceDN w:val="0"/>
      <w:adjustRightInd w:val="0"/>
      <w:spacing w:before="120" w:after="120"/>
    </w:pPr>
    <w:rPr>
      <w:rFonts w:ascii="Arial" w:hAnsi="Arial" w:cs="Arial"/>
      <w:i/>
      <w:iCs/>
      <w:sz w:val="24"/>
      <w:szCs w:val="24"/>
    </w:rPr>
  </w:style>
  <w:style w:type="paragraph" w:customStyle="1" w:styleId="WW-caption1111">
    <w:name w:val="WW-caption1111"/>
    <w:basedOn w:val="Parasts"/>
    <w:qFormat/>
    <w:rsid w:val="00EB7E4C"/>
    <w:pPr>
      <w:widowControl w:val="0"/>
      <w:autoSpaceDE w:val="0"/>
      <w:autoSpaceDN w:val="0"/>
      <w:adjustRightInd w:val="0"/>
      <w:spacing w:before="120" w:after="120"/>
    </w:pPr>
    <w:rPr>
      <w:rFonts w:ascii="Arial" w:hAnsi="Arial" w:cs="Arial"/>
      <w:i/>
      <w:iCs/>
      <w:sz w:val="24"/>
      <w:szCs w:val="24"/>
    </w:rPr>
  </w:style>
  <w:style w:type="paragraph" w:customStyle="1" w:styleId="WW-caption11111">
    <w:name w:val="WW-caption11111"/>
    <w:basedOn w:val="Parasts"/>
    <w:qFormat/>
    <w:rsid w:val="00EB7E4C"/>
    <w:pPr>
      <w:widowControl w:val="0"/>
      <w:autoSpaceDE w:val="0"/>
      <w:autoSpaceDN w:val="0"/>
      <w:adjustRightInd w:val="0"/>
      <w:spacing w:before="120" w:after="120"/>
    </w:pPr>
    <w:rPr>
      <w:rFonts w:ascii="Arial" w:hAnsi="Arial" w:cs="Arial"/>
      <w:i/>
      <w:iCs/>
      <w:sz w:val="24"/>
      <w:szCs w:val="24"/>
    </w:rPr>
  </w:style>
  <w:style w:type="paragraph" w:customStyle="1" w:styleId="WW-caption111111">
    <w:name w:val="WW-caption111111"/>
    <w:basedOn w:val="Parasts"/>
    <w:qFormat/>
    <w:rsid w:val="00EB7E4C"/>
    <w:pPr>
      <w:widowControl w:val="0"/>
      <w:autoSpaceDE w:val="0"/>
      <w:autoSpaceDN w:val="0"/>
      <w:adjustRightInd w:val="0"/>
      <w:spacing w:before="120" w:after="120"/>
    </w:pPr>
    <w:rPr>
      <w:rFonts w:ascii="Arial" w:hAnsi="Arial" w:cs="Arial"/>
      <w:i/>
      <w:iCs/>
      <w:sz w:val="24"/>
      <w:szCs w:val="24"/>
    </w:rPr>
  </w:style>
  <w:style w:type="paragraph" w:customStyle="1" w:styleId="WW-caption1111111">
    <w:name w:val="WW-caption1111111"/>
    <w:basedOn w:val="Parasts"/>
    <w:qFormat/>
    <w:rsid w:val="00EB7E4C"/>
    <w:pPr>
      <w:widowControl w:val="0"/>
      <w:autoSpaceDE w:val="0"/>
      <w:autoSpaceDN w:val="0"/>
      <w:adjustRightInd w:val="0"/>
      <w:spacing w:before="120" w:after="120"/>
    </w:pPr>
    <w:rPr>
      <w:rFonts w:ascii="Arial" w:hAnsi="Arial" w:cs="Arial"/>
      <w:i/>
      <w:iCs/>
      <w:sz w:val="24"/>
      <w:szCs w:val="24"/>
    </w:rPr>
  </w:style>
  <w:style w:type="paragraph" w:customStyle="1" w:styleId="TableContents">
    <w:name w:val="Table Contents"/>
    <w:basedOn w:val="Parasts"/>
    <w:qFormat/>
    <w:rsid w:val="00EB7E4C"/>
    <w:pPr>
      <w:widowControl w:val="0"/>
      <w:autoSpaceDE w:val="0"/>
      <w:autoSpaceDN w:val="0"/>
      <w:adjustRightInd w:val="0"/>
    </w:pPr>
    <w:rPr>
      <w:rFonts w:ascii="Arial" w:hAnsi="Arial" w:cs="Arial"/>
    </w:rPr>
  </w:style>
  <w:style w:type="paragraph" w:customStyle="1" w:styleId="TableHeading">
    <w:name w:val="Table Heading"/>
    <w:basedOn w:val="TableContents"/>
    <w:qFormat/>
    <w:rsid w:val="00EB7E4C"/>
    <w:pPr>
      <w:jc w:val="center"/>
    </w:pPr>
    <w:rPr>
      <w:b/>
      <w:bCs/>
    </w:rPr>
  </w:style>
  <w:style w:type="character" w:customStyle="1" w:styleId="RTFNum21">
    <w:name w:val="RTF_Num 2 1"/>
    <w:rsid w:val="00EB7E4C"/>
  </w:style>
  <w:style w:type="character" w:customStyle="1" w:styleId="RTFNum22">
    <w:name w:val="RTF_Num 2 2"/>
    <w:rsid w:val="00EB7E4C"/>
    <w:rPr>
      <w:rFonts w:eastAsia="Times New Roman"/>
    </w:rPr>
  </w:style>
  <w:style w:type="character" w:customStyle="1" w:styleId="RTFNum23">
    <w:name w:val="RTF_Num 2 3"/>
    <w:rsid w:val="00EB7E4C"/>
    <w:rPr>
      <w:rFonts w:eastAsia="Times New Roman"/>
    </w:rPr>
  </w:style>
  <w:style w:type="character" w:customStyle="1" w:styleId="RTFNum24">
    <w:name w:val="RTF_Num 2 4"/>
    <w:rsid w:val="00EB7E4C"/>
    <w:rPr>
      <w:rFonts w:eastAsia="Times New Roman"/>
    </w:rPr>
  </w:style>
  <w:style w:type="character" w:customStyle="1" w:styleId="RTFNum25">
    <w:name w:val="RTF_Num 2 5"/>
    <w:rsid w:val="00EB7E4C"/>
    <w:rPr>
      <w:rFonts w:eastAsia="Times New Roman"/>
    </w:rPr>
  </w:style>
  <w:style w:type="character" w:customStyle="1" w:styleId="RTFNum26">
    <w:name w:val="RTF_Num 2 6"/>
    <w:rsid w:val="00EB7E4C"/>
    <w:rPr>
      <w:rFonts w:eastAsia="Times New Roman"/>
    </w:rPr>
  </w:style>
  <w:style w:type="character" w:customStyle="1" w:styleId="RTFNum27">
    <w:name w:val="RTF_Num 2 7"/>
    <w:rsid w:val="00EB7E4C"/>
    <w:rPr>
      <w:rFonts w:eastAsia="Times New Roman"/>
    </w:rPr>
  </w:style>
  <w:style w:type="character" w:customStyle="1" w:styleId="RTFNum28">
    <w:name w:val="RTF_Num 2 8"/>
    <w:rsid w:val="00EB7E4C"/>
    <w:rPr>
      <w:rFonts w:eastAsia="Times New Roman"/>
    </w:rPr>
  </w:style>
  <w:style w:type="character" w:customStyle="1" w:styleId="RTFNum29">
    <w:name w:val="RTF_Num 2 9"/>
    <w:rsid w:val="00EB7E4C"/>
    <w:rPr>
      <w:rFonts w:eastAsia="Times New Roman"/>
    </w:rPr>
  </w:style>
  <w:style w:type="character" w:customStyle="1" w:styleId="RTFNum210">
    <w:name w:val="RTF_Num 2 10"/>
    <w:rsid w:val="00EB7E4C"/>
    <w:rPr>
      <w:rFonts w:eastAsia="Times New Roman"/>
    </w:rPr>
  </w:style>
  <w:style w:type="character" w:customStyle="1" w:styleId="RTFNum31">
    <w:name w:val="RTF_Num 3 1"/>
    <w:rsid w:val="00EB7E4C"/>
  </w:style>
  <w:style w:type="character" w:customStyle="1" w:styleId="RTFNum32">
    <w:name w:val="RTF_Num 3 2"/>
    <w:rsid w:val="00EB7E4C"/>
  </w:style>
  <w:style w:type="character" w:customStyle="1" w:styleId="RTFNum33">
    <w:name w:val="RTF_Num 3 3"/>
    <w:rsid w:val="00EB7E4C"/>
  </w:style>
  <w:style w:type="character" w:customStyle="1" w:styleId="RTFNum34">
    <w:name w:val="RTF_Num 3 4"/>
    <w:rsid w:val="00EB7E4C"/>
  </w:style>
  <w:style w:type="character" w:customStyle="1" w:styleId="RTFNum35">
    <w:name w:val="RTF_Num 3 5"/>
    <w:rsid w:val="00EB7E4C"/>
  </w:style>
  <w:style w:type="character" w:customStyle="1" w:styleId="RTFNum36">
    <w:name w:val="RTF_Num 3 6"/>
    <w:rsid w:val="00EB7E4C"/>
  </w:style>
  <w:style w:type="character" w:customStyle="1" w:styleId="RTFNum37">
    <w:name w:val="RTF_Num 3 7"/>
    <w:rsid w:val="00EB7E4C"/>
  </w:style>
  <w:style w:type="character" w:customStyle="1" w:styleId="RTFNum38">
    <w:name w:val="RTF_Num 3 8"/>
    <w:rsid w:val="00EB7E4C"/>
  </w:style>
  <w:style w:type="character" w:customStyle="1" w:styleId="RTFNum39">
    <w:name w:val="RTF_Num 3 9"/>
    <w:rsid w:val="00EB7E4C"/>
  </w:style>
  <w:style w:type="character" w:customStyle="1" w:styleId="RTFNum310">
    <w:name w:val="RTF_Num 3 10"/>
    <w:rsid w:val="00EB7E4C"/>
  </w:style>
  <w:style w:type="character" w:customStyle="1" w:styleId="RTFNum41">
    <w:name w:val="RTF_Num 4 1"/>
    <w:rsid w:val="00EB7E4C"/>
    <w:rPr>
      <w:rFonts w:eastAsia="Times New Roman"/>
    </w:rPr>
  </w:style>
  <w:style w:type="character" w:customStyle="1" w:styleId="RTFNum42">
    <w:name w:val="RTF_Num 4 2"/>
    <w:rsid w:val="00EB7E4C"/>
    <w:rPr>
      <w:rFonts w:eastAsia="Times New Roman"/>
    </w:rPr>
  </w:style>
  <w:style w:type="character" w:customStyle="1" w:styleId="RTFNum43">
    <w:name w:val="RTF_Num 4 3"/>
    <w:rsid w:val="00EB7E4C"/>
    <w:rPr>
      <w:rFonts w:eastAsia="Times New Roman"/>
    </w:rPr>
  </w:style>
  <w:style w:type="character" w:customStyle="1" w:styleId="RTFNum44">
    <w:name w:val="RTF_Num 4 4"/>
    <w:rsid w:val="00EB7E4C"/>
    <w:rPr>
      <w:rFonts w:eastAsia="Times New Roman"/>
    </w:rPr>
  </w:style>
  <w:style w:type="character" w:customStyle="1" w:styleId="RTFNum45">
    <w:name w:val="RTF_Num 4 5"/>
    <w:rsid w:val="00EB7E4C"/>
    <w:rPr>
      <w:rFonts w:eastAsia="Times New Roman"/>
    </w:rPr>
  </w:style>
  <w:style w:type="character" w:customStyle="1" w:styleId="RTFNum46">
    <w:name w:val="RTF_Num 4 6"/>
    <w:rsid w:val="00EB7E4C"/>
    <w:rPr>
      <w:rFonts w:eastAsia="Times New Roman"/>
    </w:rPr>
  </w:style>
  <w:style w:type="character" w:customStyle="1" w:styleId="RTFNum47">
    <w:name w:val="RTF_Num 4 7"/>
    <w:rsid w:val="00EB7E4C"/>
    <w:rPr>
      <w:rFonts w:eastAsia="Times New Roman"/>
    </w:rPr>
  </w:style>
  <w:style w:type="character" w:customStyle="1" w:styleId="RTFNum48">
    <w:name w:val="RTF_Num 4 8"/>
    <w:rsid w:val="00EB7E4C"/>
    <w:rPr>
      <w:rFonts w:eastAsia="Times New Roman"/>
    </w:rPr>
  </w:style>
  <w:style w:type="character" w:customStyle="1" w:styleId="RTFNum49">
    <w:name w:val="RTF_Num 4 9"/>
    <w:rsid w:val="00EB7E4C"/>
    <w:rPr>
      <w:rFonts w:eastAsia="Times New Roman"/>
    </w:rPr>
  </w:style>
  <w:style w:type="character" w:customStyle="1" w:styleId="RTFNum410">
    <w:name w:val="RTF_Num 4 10"/>
    <w:rsid w:val="00EB7E4C"/>
    <w:rPr>
      <w:rFonts w:eastAsia="Times New Roman"/>
    </w:rPr>
  </w:style>
  <w:style w:type="character" w:customStyle="1" w:styleId="WW-RTFNum21">
    <w:name w:val="WW-RTF_Num 2 1"/>
    <w:rsid w:val="00EB7E4C"/>
  </w:style>
  <w:style w:type="character" w:customStyle="1" w:styleId="WW-RTFNum22">
    <w:name w:val="WW-RTF_Num 2 2"/>
    <w:rsid w:val="00EB7E4C"/>
  </w:style>
  <w:style w:type="character" w:customStyle="1" w:styleId="WW-RTFNum23">
    <w:name w:val="WW-RTF_Num 2 3"/>
    <w:rsid w:val="00EB7E4C"/>
  </w:style>
  <w:style w:type="character" w:customStyle="1" w:styleId="WW-RTFNum24">
    <w:name w:val="WW-RTF_Num 2 4"/>
    <w:rsid w:val="00EB7E4C"/>
  </w:style>
  <w:style w:type="character" w:customStyle="1" w:styleId="WW-RTFNum25">
    <w:name w:val="WW-RTF_Num 2 5"/>
    <w:rsid w:val="00EB7E4C"/>
  </w:style>
  <w:style w:type="character" w:customStyle="1" w:styleId="WW-RTFNum26">
    <w:name w:val="WW-RTF_Num 2 6"/>
    <w:rsid w:val="00EB7E4C"/>
  </w:style>
  <w:style w:type="character" w:customStyle="1" w:styleId="WW-RTFNum27">
    <w:name w:val="WW-RTF_Num 2 7"/>
    <w:rsid w:val="00EB7E4C"/>
  </w:style>
  <w:style w:type="character" w:customStyle="1" w:styleId="WW-RTFNum28">
    <w:name w:val="WW-RTF_Num 2 8"/>
    <w:rsid w:val="00EB7E4C"/>
  </w:style>
  <w:style w:type="character" w:customStyle="1" w:styleId="WW-RTFNum29">
    <w:name w:val="WW-RTF_Num 2 9"/>
    <w:rsid w:val="00EB7E4C"/>
  </w:style>
  <w:style w:type="character" w:customStyle="1" w:styleId="WW-RTFNum210">
    <w:name w:val="WW-RTF_Num 2 10"/>
    <w:rsid w:val="00EB7E4C"/>
  </w:style>
  <w:style w:type="character" w:customStyle="1" w:styleId="WW-RTFNum211">
    <w:name w:val="WW-RTF_Num 2 11"/>
    <w:rsid w:val="00EB7E4C"/>
  </w:style>
  <w:style w:type="character" w:customStyle="1" w:styleId="WW-RTFNum221">
    <w:name w:val="WW-RTF_Num 2 21"/>
    <w:rsid w:val="00EB7E4C"/>
  </w:style>
  <w:style w:type="character" w:customStyle="1" w:styleId="WW-RTFNum231">
    <w:name w:val="WW-RTF_Num 2 31"/>
    <w:rsid w:val="00EB7E4C"/>
  </w:style>
  <w:style w:type="character" w:customStyle="1" w:styleId="WW-RTFNum241">
    <w:name w:val="WW-RTF_Num 2 41"/>
    <w:rsid w:val="00EB7E4C"/>
  </w:style>
  <w:style w:type="character" w:customStyle="1" w:styleId="WW-RTFNum251">
    <w:name w:val="WW-RTF_Num 2 51"/>
    <w:rsid w:val="00EB7E4C"/>
  </w:style>
  <w:style w:type="character" w:customStyle="1" w:styleId="WW-RTFNum261">
    <w:name w:val="WW-RTF_Num 2 61"/>
    <w:rsid w:val="00EB7E4C"/>
  </w:style>
  <w:style w:type="character" w:customStyle="1" w:styleId="WW-RTFNum271">
    <w:name w:val="WW-RTF_Num 2 71"/>
    <w:rsid w:val="00EB7E4C"/>
  </w:style>
  <w:style w:type="character" w:customStyle="1" w:styleId="WW-RTFNum281">
    <w:name w:val="WW-RTF_Num 2 81"/>
    <w:rsid w:val="00EB7E4C"/>
  </w:style>
  <w:style w:type="character" w:customStyle="1" w:styleId="WW-RTFNum291">
    <w:name w:val="WW-RTF_Num 2 91"/>
    <w:rsid w:val="00EB7E4C"/>
  </w:style>
  <w:style w:type="character" w:customStyle="1" w:styleId="WW-RTFNum2101">
    <w:name w:val="WW-RTF_Num 2 101"/>
    <w:rsid w:val="00EB7E4C"/>
  </w:style>
  <w:style w:type="character" w:customStyle="1" w:styleId="WW-RTFNum2112">
    <w:name w:val="WW-RTF_Num 2 112"/>
    <w:rsid w:val="00EB7E4C"/>
  </w:style>
  <w:style w:type="character" w:customStyle="1" w:styleId="WW-RTFNum2212">
    <w:name w:val="WW-RTF_Num 2 212"/>
    <w:rsid w:val="00EB7E4C"/>
  </w:style>
  <w:style w:type="character" w:customStyle="1" w:styleId="WW-RTFNum2312">
    <w:name w:val="WW-RTF_Num 2 312"/>
    <w:rsid w:val="00EB7E4C"/>
  </w:style>
  <w:style w:type="character" w:customStyle="1" w:styleId="WW-RTFNum2412">
    <w:name w:val="WW-RTF_Num 2 412"/>
    <w:rsid w:val="00EB7E4C"/>
  </w:style>
  <w:style w:type="character" w:customStyle="1" w:styleId="WW-RTFNum2512">
    <w:name w:val="WW-RTF_Num 2 512"/>
    <w:rsid w:val="00EB7E4C"/>
  </w:style>
  <w:style w:type="character" w:customStyle="1" w:styleId="WW-RTFNum2612">
    <w:name w:val="WW-RTF_Num 2 612"/>
    <w:rsid w:val="00EB7E4C"/>
  </w:style>
  <w:style w:type="character" w:customStyle="1" w:styleId="WW-RTFNum2712">
    <w:name w:val="WW-RTF_Num 2 712"/>
    <w:rsid w:val="00EB7E4C"/>
  </w:style>
  <w:style w:type="character" w:customStyle="1" w:styleId="WW-RTFNum2812">
    <w:name w:val="WW-RTF_Num 2 812"/>
    <w:rsid w:val="00EB7E4C"/>
  </w:style>
  <w:style w:type="character" w:customStyle="1" w:styleId="WW-RTFNum2912">
    <w:name w:val="WW-RTF_Num 2 912"/>
    <w:rsid w:val="00EB7E4C"/>
  </w:style>
  <w:style w:type="character" w:customStyle="1" w:styleId="WW-RTFNum21012">
    <w:name w:val="WW-RTF_Num 2 1012"/>
    <w:rsid w:val="00EB7E4C"/>
  </w:style>
  <w:style w:type="character" w:customStyle="1" w:styleId="WW-RTFNum21123">
    <w:name w:val="WW-RTF_Num 2 1123"/>
    <w:rsid w:val="00EB7E4C"/>
    <w:rPr>
      <w:rFonts w:eastAsia="Times New Roman"/>
    </w:rPr>
  </w:style>
  <w:style w:type="character" w:customStyle="1" w:styleId="WW-RTFNum22123">
    <w:name w:val="WW-RTF_Num 2 2123"/>
    <w:rsid w:val="00EB7E4C"/>
  </w:style>
  <w:style w:type="character" w:customStyle="1" w:styleId="WW-RTFNum23123">
    <w:name w:val="WW-RTF_Num 2 3123"/>
    <w:rsid w:val="00EB7E4C"/>
  </w:style>
  <w:style w:type="character" w:customStyle="1" w:styleId="WW-RTFNum24123">
    <w:name w:val="WW-RTF_Num 2 4123"/>
    <w:rsid w:val="00EB7E4C"/>
  </w:style>
  <w:style w:type="character" w:customStyle="1" w:styleId="WW-RTFNum25123">
    <w:name w:val="WW-RTF_Num 2 5123"/>
    <w:rsid w:val="00EB7E4C"/>
  </w:style>
  <w:style w:type="character" w:customStyle="1" w:styleId="WW-RTFNum26123">
    <w:name w:val="WW-RTF_Num 2 6123"/>
    <w:rsid w:val="00EB7E4C"/>
  </w:style>
  <w:style w:type="character" w:customStyle="1" w:styleId="WW-RTFNum27123">
    <w:name w:val="WW-RTF_Num 2 7123"/>
    <w:rsid w:val="00EB7E4C"/>
  </w:style>
  <w:style w:type="character" w:customStyle="1" w:styleId="WW-RTFNum28123">
    <w:name w:val="WW-RTF_Num 2 8123"/>
    <w:rsid w:val="00EB7E4C"/>
  </w:style>
  <w:style w:type="character" w:customStyle="1" w:styleId="WW-RTFNum29123">
    <w:name w:val="WW-RTF_Num 2 9123"/>
    <w:rsid w:val="00EB7E4C"/>
  </w:style>
  <w:style w:type="character" w:customStyle="1" w:styleId="WW-RTFNum210123">
    <w:name w:val="WW-RTF_Num 2 10123"/>
    <w:rsid w:val="00EB7E4C"/>
  </w:style>
  <w:style w:type="character" w:customStyle="1" w:styleId="RTFNum51">
    <w:name w:val="RTF_Num 5 1"/>
    <w:rsid w:val="00EB7E4C"/>
    <w:rPr>
      <w:rFonts w:eastAsia="Times New Roman"/>
    </w:rPr>
  </w:style>
  <w:style w:type="character" w:customStyle="1" w:styleId="RTFNum52">
    <w:name w:val="RTF_Num 5 2"/>
    <w:rsid w:val="00EB7E4C"/>
    <w:rPr>
      <w:rFonts w:eastAsia="Times New Roman"/>
    </w:rPr>
  </w:style>
  <w:style w:type="character" w:customStyle="1" w:styleId="RTFNum53">
    <w:name w:val="RTF_Num 5 3"/>
    <w:rsid w:val="00EB7E4C"/>
    <w:rPr>
      <w:rFonts w:eastAsia="Times New Roman"/>
    </w:rPr>
  </w:style>
  <w:style w:type="character" w:customStyle="1" w:styleId="RTFNum54">
    <w:name w:val="RTF_Num 5 4"/>
    <w:rsid w:val="00EB7E4C"/>
    <w:rPr>
      <w:rFonts w:eastAsia="Times New Roman"/>
    </w:rPr>
  </w:style>
  <w:style w:type="character" w:customStyle="1" w:styleId="RTFNum55">
    <w:name w:val="RTF_Num 5 5"/>
    <w:rsid w:val="00EB7E4C"/>
    <w:rPr>
      <w:rFonts w:eastAsia="Times New Roman"/>
    </w:rPr>
  </w:style>
  <w:style w:type="character" w:customStyle="1" w:styleId="RTFNum56">
    <w:name w:val="RTF_Num 5 6"/>
    <w:rsid w:val="00EB7E4C"/>
    <w:rPr>
      <w:rFonts w:eastAsia="Times New Roman"/>
    </w:rPr>
  </w:style>
  <w:style w:type="character" w:customStyle="1" w:styleId="RTFNum57">
    <w:name w:val="RTF_Num 5 7"/>
    <w:rsid w:val="00EB7E4C"/>
    <w:rPr>
      <w:rFonts w:eastAsia="Times New Roman"/>
    </w:rPr>
  </w:style>
  <w:style w:type="character" w:customStyle="1" w:styleId="RTFNum58">
    <w:name w:val="RTF_Num 5 8"/>
    <w:rsid w:val="00EB7E4C"/>
    <w:rPr>
      <w:rFonts w:eastAsia="Times New Roman"/>
    </w:rPr>
  </w:style>
  <w:style w:type="character" w:customStyle="1" w:styleId="RTFNum59">
    <w:name w:val="RTF_Num 5 9"/>
    <w:rsid w:val="00EB7E4C"/>
    <w:rPr>
      <w:rFonts w:eastAsia="Times New Roman"/>
    </w:rPr>
  </w:style>
  <w:style w:type="character" w:customStyle="1" w:styleId="RTFNum510">
    <w:name w:val="RTF_Num 5 10"/>
    <w:rsid w:val="00EB7E4C"/>
    <w:rPr>
      <w:rFonts w:eastAsia="Times New Roman"/>
    </w:rPr>
  </w:style>
  <w:style w:type="character" w:customStyle="1" w:styleId="RTFNum61">
    <w:name w:val="RTF_Num 6 1"/>
    <w:rsid w:val="00EB7E4C"/>
    <w:rPr>
      <w:rFonts w:eastAsia="Times New Roman"/>
    </w:rPr>
  </w:style>
  <w:style w:type="character" w:customStyle="1" w:styleId="RTFNum62">
    <w:name w:val="RTF_Num 6 2"/>
    <w:rsid w:val="00EB7E4C"/>
    <w:rPr>
      <w:rFonts w:eastAsia="Times New Roman"/>
    </w:rPr>
  </w:style>
  <w:style w:type="character" w:customStyle="1" w:styleId="RTFNum63">
    <w:name w:val="RTF_Num 6 3"/>
    <w:rsid w:val="00EB7E4C"/>
    <w:rPr>
      <w:rFonts w:eastAsia="Times New Roman"/>
    </w:rPr>
  </w:style>
  <w:style w:type="character" w:customStyle="1" w:styleId="RTFNum64">
    <w:name w:val="RTF_Num 6 4"/>
    <w:rsid w:val="00EB7E4C"/>
    <w:rPr>
      <w:rFonts w:eastAsia="Times New Roman"/>
    </w:rPr>
  </w:style>
  <w:style w:type="character" w:customStyle="1" w:styleId="RTFNum65">
    <w:name w:val="RTF_Num 6 5"/>
    <w:rsid w:val="00EB7E4C"/>
    <w:rPr>
      <w:rFonts w:eastAsia="Times New Roman"/>
    </w:rPr>
  </w:style>
  <w:style w:type="character" w:customStyle="1" w:styleId="RTFNum66">
    <w:name w:val="RTF_Num 6 6"/>
    <w:rsid w:val="00EB7E4C"/>
    <w:rPr>
      <w:rFonts w:eastAsia="Times New Roman"/>
    </w:rPr>
  </w:style>
  <w:style w:type="character" w:customStyle="1" w:styleId="RTFNum67">
    <w:name w:val="RTF_Num 6 7"/>
    <w:rsid w:val="00EB7E4C"/>
    <w:rPr>
      <w:rFonts w:eastAsia="Times New Roman"/>
    </w:rPr>
  </w:style>
  <w:style w:type="character" w:customStyle="1" w:styleId="RTFNum68">
    <w:name w:val="RTF_Num 6 8"/>
    <w:rsid w:val="00EB7E4C"/>
    <w:rPr>
      <w:rFonts w:eastAsia="Times New Roman"/>
    </w:rPr>
  </w:style>
  <w:style w:type="character" w:customStyle="1" w:styleId="RTFNum69">
    <w:name w:val="RTF_Num 6 9"/>
    <w:rsid w:val="00EB7E4C"/>
    <w:rPr>
      <w:rFonts w:eastAsia="Times New Roman"/>
    </w:rPr>
  </w:style>
  <w:style w:type="character" w:customStyle="1" w:styleId="RTFNum610">
    <w:name w:val="RTF_Num 6 10"/>
    <w:rsid w:val="00EB7E4C"/>
    <w:rPr>
      <w:rFonts w:eastAsia="Times New Roman"/>
    </w:rPr>
  </w:style>
  <w:style w:type="character" w:customStyle="1" w:styleId="RTFNum71">
    <w:name w:val="RTF_Num 7 1"/>
    <w:rsid w:val="00EB7E4C"/>
    <w:rPr>
      <w:rFonts w:eastAsia="Times New Roman"/>
    </w:rPr>
  </w:style>
  <w:style w:type="character" w:customStyle="1" w:styleId="NumberingSymbols">
    <w:name w:val="Numbering Symbols"/>
    <w:rsid w:val="00EB7E4C"/>
  </w:style>
  <w:style w:type="paragraph" w:customStyle="1" w:styleId="Pamatteksts31">
    <w:name w:val="Pamatteksts 31"/>
    <w:basedOn w:val="Parasts"/>
    <w:qFormat/>
    <w:rsid w:val="00843CCA"/>
    <w:pPr>
      <w:widowControl w:val="0"/>
      <w:suppressAutoHyphens/>
      <w:spacing w:after="120"/>
    </w:pPr>
    <w:rPr>
      <w:rFonts w:eastAsia="Lucida Sans Unicode"/>
      <w:kern w:val="1"/>
      <w:sz w:val="16"/>
      <w:szCs w:val="16"/>
      <w:lang w:eastAsia="ar-SA"/>
    </w:rPr>
  </w:style>
  <w:style w:type="paragraph" w:customStyle="1" w:styleId="Pamattekstaatkpe31">
    <w:name w:val="Pamatteksta atkāpe 31"/>
    <w:basedOn w:val="Parasts"/>
    <w:qFormat/>
    <w:rsid w:val="00843CCA"/>
    <w:pPr>
      <w:widowControl w:val="0"/>
      <w:suppressAutoHyphens/>
      <w:spacing w:after="120"/>
      <w:ind w:left="283"/>
    </w:pPr>
    <w:rPr>
      <w:rFonts w:eastAsia="Lucida Sans Unicode"/>
      <w:kern w:val="1"/>
      <w:sz w:val="16"/>
      <w:szCs w:val="16"/>
      <w:lang w:eastAsia="ar-SA"/>
    </w:rPr>
  </w:style>
  <w:style w:type="paragraph" w:customStyle="1" w:styleId="Pamatteksts21">
    <w:name w:val="Pamatteksts 21"/>
    <w:basedOn w:val="Parasts"/>
    <w:qFormat/>
    <w:rsid w:val="00843CCA"/>
    <w:pPr>
      <w:suppressAutoHyphens/>
      <w:jc w:val="center"/>
    </w:pPr>
    <w:rPr>
      <w:b/>
      <w:sz w:val="32"/>
      <w:lang w:val="en-GB" w:eastAsia="ar-SA"/>
      <w14:shadow w14:blurRad="50800" w14:dist="38100" w14:dir="2700000" w14:sx="100000" w14:sy="100000" w14:kx="0" w14:ky="0" w14:algn="tl">
        <w14:srgbClr w14:val="000000">
          <w14:alpha w14:val="60000"/>
        </w14:srgbClr>
      </w14:shadow>
    </w:rPr>
  </w:style>
  <w:style w:type="paragraph" w:customStyle="1" w:styleId="RakstzRakstz">
    <w:name w:val="Rakstz. Rakstz."/>
    <w:basedOn w:val="Parasts"/>
    <w:next w:val="Parasts"/>
    <w:rsid w:val="002F4DD0"/>
    <w:pPr>
      <w:spacing w:before="120" w:after="160" w:line="240" w:lineRule="exact"/>
      <w:ind w:firstLine="720"/>
      <w:jc w:val="both"/>
    </w:pPr>
    <w:rPr>
      <w:rFonts w:ascii="Verdana" w:hAnsi="Verdana"/>
      <w:lang w:val="en-US" w:eastAsia="en-US"/>
    </w:rPr>
  </w:style>
  <w:style w:type="paragraph" w:customStyle="1" w:styleId="BodyText1">
    <w:name w:val="Body Text1"/>
    <w:basedOn w:val="Parasts"/>
    <w:qFormat/>
    <w:rsid w:val="002F4DD0"/>
    <w:pPr>
      <w:widowControl w:val="0"/>
    </w:pPr>
    <w:rPr>
      <w:rFonts w:eastAsia="Calibri"/>
      <w:sz w:val="24"/>
    </w:rPr>
  </w:style>
  <w:style w:type="paragraph" w:customStyle="1" w:styleId="Norma2">
    <w:name w:val="Norma 2+"/>
    <w:basedOn w:val="Parasts"/>
    <w:link w:val="Norma2Char"/>
    <w:qFormat/>
    <w:rsid w:val="002F4DD0"/>
    <w:pPr>
      <w:pBdr>
        <w:top w:val="single" w:sz="4" w:space="1" w:color="000000"/>
        <w:bottom w:val="double" w:sz="2" w:space="1" w:color="000000"/>
      </w:pBdr>
      <w:suppressAutoHyphens/>
      <w:ind w:left="113" w:right="113"/>
      <w:jc w:val="right"/>
    </w:pPr>
    <w:rPr>
      <w:rFonts w:eastAsia="Calibri" w:cs="CG Times (W1)"/>
      <w:b/>
      <w:color w:val="000000"/>
      <w:sz w:val="22"/>
      <w:lang w:eastAsia="ar-SA"/>
    </w:rPr>
  </w:style>
  <w:style w:type="character" w:customStyle="1" w:styleId="Norma2Char">
    <w:name w:val="Norma 2+ Char"/>
    <w:link w:val="Norma2"/>
    <w:locked/>
    <w:rsid w:val="002F4DD0"/>
    <w:rPr>
      <w:rFonts w:eastAsia="Calibri" w:cs="CG Times (W1)"/>
      <w:b/>
      <w:color w:val="000000"/>
      <w:sz w:val="22"/>
      <w:lang w:val="lv-LV" w:eastAsia="ar-SA" w:bidi="ar-SA"/>
    </w:rPr>
  </w:style>
  <w:style w:type="paragraph" w:customStyle="1" w:styleId="Norma1">
    <w:name w:val="Norma 1+"/>
    <w:basedOn w:val="Parasts"/>
    <w:qFormat/>
    <w:rsid w:val="002F4DD0"/>
    <w:pPr>
      <w:pBdr>
        <w:top w:val="single" w:sz="4" w:space="1" w:color="000000"/>
        <w:bottom w:val="single" w:sz="4" w:space="1" w:color="000000"/>
      </w:pBdr>
      <w:suppressAutoHyphens/>
      <w:ind w:left="113" w:right="113"/>
      <w:jc w:val="right"/>
    </w:pPr>
    <w:rPr>
      <w:rFonts w:eastAsia="Calibri" w:cs="CG Times (W1)"/>
      <w:b/>
      <w:sz w:val="22"/>
      <w:lang w:eastAsia="ar-SA"/>
    </w:rPr>
  </w:style>
  <w:style w:type="paragraph" w:customStyle="1" w:styleId="Normal2">
    <w:name w:val="Normal+"/>
    <w:basedOn w:val="Parasts"/>
    <w:qFormat/>
    <w:rsid w:val="002F4DD0"/>
    <w:pPr>
      <w:pBdr>
        <w:top w:val="single" w:sz="4" w:space="1" w:color="000000"/>
      </w:pBdr>
      <w:suppressAutoHyphens/>
      <w:ind w:left="113" w:right="113"/>
      <w:jc w:val="right"/>
    </w:pPr>
    <w:rPr>
      <w:rFonts w:eastAsia="Calibri" w:cs="CG Times (W1)"/>
      <w:b/>
      <w:color w:val="000000"/>
      <w:sz w:val="22"/>
      <w:lang w:eastAsia="ar-SA"/>
    </w:rPr>
  </w:style>
  <w:style w:type="paragraph" w:customStyle="1" w:styleId="RakstzCharCharRakstzCharCharRakstz">
    <w:name w:val="Rakstz. Char Char Rakstz. Char Char Rakstz."/>
    <w:basedOn w:val="Parasts"/>
    <w:rsid w:val="00845065"/>
    <w:pPr>
      <w:spacing w:after="160" w:line="240" w:lineRule="exact"/>
    </w:pPr>
    <w:rPr>
      <w:rFonts w:ascii="Tahoma" w:hAnsi="Tahoma"/>
      <w:lang w:eastAsia="en-US"/>
    </w:rPr>
  </w:style>
  <w:style w:type="paragraph" w:styleId="Paraksts">
    <w:name w:val="Signature"/>
    <w:basedOn w:val="Parasts"/>
    <w:link w:val="ParakstsRakstz"/>
    <w:rsid w:val="00845065"/>
    <w:rPr>
      <w:rFonts w:eastAsia="Calibri"/>
      <w:sz w:val="22"/>
      <w:lang w:val="en-GB" w:eastAsia="en-US"/>
    </w:rPr>
  </w:style>
  <w:style w:type="character" w:customStyle="1" w:styleId="ParakstsRakstz">
    <w:name w:val="Paraksts Rakstz."/>
    <w:link w:val="Paraksts"/>
    <w:locked/>
    <w:rsid w:val="00845065"/>
    <w:rPr>
      <w:rFonts w:eastAsia="Calibri"/>
      <w:sz w:val="22"/>
      <w:lang w:val="en-GB" w:eastAsia="en-US" w:bidi="ar-SA"/>
    </w:rPr>
  </w:style>
  <w:style w:type="paragraph" w:customStyle="1" w:styleId="msolistparagraphcxsplast">
    <w:name w:val="msolistparagraphcxsplast"/>
    <w:basedOn w:val="Parasts"/>
    <w:qFormat/>
    <w:rsid w:val="005B3867"/>
    <w:pPr>
      <w:spacing w:before="100" w:beforeAutospacing="1" w:after="100" w:afterAutospacing="1"/>
    </w:pPr>
    <w:rPr>
      <w:sz w:val="24"/>
      <w:szCs w:val="24"/>
    </w:rPr>
  </w:style>
  <w:style w:type="paragraph" w:customStyle="1" w:styleId="ListParagraph1">
    <w:name w:val="List Paragraph1"/>
    <w:basedOn w:val="Parasts"/>
    <w:uiPriority w:val="99"/>
    <w:qFormat/>
    <w:rsid w:val="00C61B94"/>
    <w:pPr>
      <w:ind w:left="720"/>
      <w:contextualSpacing/>
    </w:pPr>
    <w:rPr>
      <w:rFonts w:eastAsia="Calibri"/>
      <w:sz w:val="24"/>
      <w:szCs w:val="24"/>
    </w:rPr>
  </w:style>
  <w:style w:type="paragraph" w:styleId="Saturs1">
    <w:name w:val="toc 1"/>
    <w:basedOn w:val="Parasts"/>
    <w:next w:val="Parasts"/>
    <w:autoRedefine/>
    <w:qFormat/>
    <w:rsid w:val="009E389B"/>
  </w:style>
  <w:style w:type="paragraph" w:styleId="Apakvirsraksts">
    <w:name w:val="Subtitle"/>
    <w:basedOn w:val="Parasts"/>
    <w:next w:val="Parasts"/>
    <w:link w:val="ApakvirsrakstsRakstz"/>
    <w:uiPriority w:val="11"/>
    <w:qFormat/>
    <w:rsid w:val="009E389B"/>
    <w:pPr>
      <w:numPr>
        <w:ilvl w:val="1"/>
      </w:numPr>
      <w:spacing w:line="360" w:lineRule="auto"/>
      <w:jc w:val="center"/>
    </w:pPr>
    <w:rPr>
      <w:rFonts w:ascii="Cambria" w:hAnsi="Cambria"/>
      <w:i/>
      <w:iCs/>
      <w:color w:val="4F81BD"/>
      <w:spacing w:val="15"/>
      <w:sz w:val="24"/>
      <w:szCs w:val="24"/>
      <w:lang w:eastAsia="en-US"/>
    </w:rPr>
  </w:style>
  <w:style w:type="paragraph" w:styleId="Saturardtjavirsraksts">
    <w:name w:val="TOC Heading"/>
    <w:basedOn w:val="Virsraksts1"/>
    <w:next w:val="Parasts"/>
    <w:uiPriority w:val="39"/>
    <w:qFormat/>
    <w:rsid w:val="009E389B"/>
    <w:pPr>
      <w:keepLines/>
      <w:spacing w:before="480" w:line="276" w:lineRule="auto"/>
      <w:jc w:val="left"/>
      <w:outlineLvl w:val="9"/>
    </w:pPr>
    <w:rPr>
      <w:rFonts w:ascii="Cambria" w:hAnsi="Cambria"/>
      <w:bCs/>
      <w:color w:val="365F91"/>
      <w:sz w:val="28"/>
      <w:szCs w:val="28"/>
      <w:lang w:eastAsia="en-US"/>
    </w:rPr>
  </w:style>
  <w:style w:type="paragraph" w:customStyle="1" w:styleId="atklaiks">
    <w:name w:val="atklaiks"/>
    <w:basedOn w:val="Parasts"/>
    <w:qFormat/>
    <w:rsid w:val="009E389B"/>
    <w:pPr>
      <w:spacing w:before="100" w:beforeAutospacing="1" w:after="100" w:afterAutospacing="1"/>
    </w:pPr>
    <w:rPr>
      <w:sz w:val="24"/>
      <w:szCs w:val="24"/>
    </w:rPr>
  </w:style>
  <w:style w:type="paragraph" w:styleId="Saturs3">
    <w:name w:val="toc 3"/>
    <w:basedOn w:val="Parasts"/>
    <w:next w:val="Parasts"/>
    <w:autoRedefine/>
    <w:uiPriority w:val="39"/>
    <w:unhideWhenUsed/>
    <w:qFormat/>
    <w:rsid w:val="009E389B"/>
    <w:pPr>
      <w:spacing w:line="360" w:lineRule="auto"/>
      <w:ind w:left="440"/>
      <w:jc w:val="center"/>
    </w:pPr>
    <w:rPr>
      <w:rFonts w:ascii="Calibri" w:eastAsia="Calibri" w:hAnsi="Calibri"/>
      <w:sz w:val="22"/>
      <w:szCs w:val="22"/>
      <w:lang w:eastAsia="en-US"/>
    </w:rPr>
  </w:style>
  <w:style w:type="paragraph" w:styleId="Veidlapasz-auga">
    <w:name w:val="HTML Top of Form"/>
    <w:basedOn w:val="Parasts"/>
    <w:next w:val="Parasts"/>
    <w:link w:val="Veidlapasz-augaRakstz"/>
    <w:hidden/>
    <w:unhideWhenUsed/>
    <w:rsid w:val="009E389B"/>
    <w:pPr>
      <w:pBdr>
        <w:bottom w:val="single" w:sz="6" w:space="1" w:color="auto"/>
      </w:pBdr>
      <w:jc w:val="center"/>
    </w:pPr>
    <w:rPr>
      <w:rFonts w:ascii="Arial" w:hAnsi="Arial" w:cs="Arial"/>
      <w:vanish/>
      <w:sz w:val="16"/>
      <w:szCs w:val="16"/>
    </w:rPr>
  </w:style>
  <w:style w:type="paragraph" w:customStyle="1" w:styleId="naislab">
    <w:name w:val="naislab"/>
    <w:basedOn w:val="Parasts"/>
    <w:qFormat/>
    <w:rsid w:val="00515007"/>
    <w:pPr>
      <w:spacing w:before="100" w:beforeAutospacing="1" w:after="100" w:afterAutospacing="1"/>
    </w:pPr>
    <w:rPr>
      <w:sz w:val="24"/>
      <w:szCs w:val="24"/>
    </w:rPr>
  </w:style>
  <w:style w:type="paragraph" w:customStyle="1" w:styleId="DomeNormal-12">
    <w:name w:val="DomeNormal-12"/>
    <w:uiPriority w:val="99"/>
    <w:qFormat/>
    <w:rsid w:val="00515007"/>
    <w:pPr>
      <w:spacing w:line="360" w:lineRule="auto"/>
      <w:ind w:right="-284" w:firstLine="454"/>
    </w:pPr>
    <w:rPr>
      <w:rFonts w:ascii="RimGaramond" w:hAnsi="RimGaramond"/>
      <w:noProof/>
      <w:sz w:val="24"/>
      <w:lang w:val="en-GB" w:eastAsia="en-US"/>
    </w:rPr>
  </w:style>
  <w:style w:type="paragraph" w:customStyle="1" w:styleId="txt3">
    <w:name w:val="txt3"/>
    <w:next w:val="txt1"/>
    <w:qFormat/>
    <w:rsid w:val="00515007"/>
    <w:pPr>
      <w:widowControl w:val="0"/>
      <w:jc w:val="center"/>
    </w:pPr>
    <w:rPr>
      <w:rFonts w:ascii="!Neo'w Arial" w:hAnsi="!Neo'w Arial"/>
      <w:b/>
      <w:caps/>
      <w:snapToGrid w:val="0"/>
      <w:sz w:val="28"/>
      <w:lang w:val="en-US" w:eastAsia="en-US"/>
    </w:rPr>
  </w:style>
  <w:style w:type="paragraph" w:customStyle="1" w:styleId="txt2">
    <w:name w:val="txt2"/>
    <w:next w:val="txt1"/>
    <w:qFormat/>
    <w:rsid w:val="00515007"/>
    <w:pPr>
      <w:widowControl w:val="0"/>
      <w:jc w:val="center"/>
    </w:pPr>
    <w:rPr>
      <w:rFonts w:ascii="!Neo'w Arial" w:hAnsi="!Neo'w Arial"/>
      <w:b/>
      <w:caps/>
      <w:snapToGrid w:val="0"/>
      <w:lang w:val="en-US" w:eastAsia="en-US"/>
    </w:rPr>
  </w:style>
  <w:style w:type="paragraph" w:customStyle="1" w:styleId="a">
    <w:name w:val="Абзац списка"/>
    <w:basedOn w:val="Parasts"/>
    <w:qFormat/>
    <w:rsid w:val="00596DAA"/>
    <w:pPr>
      <w:ind w:left="720"/>
    </w:pPr>
    <w:rPr>
      <w:sz w:val="24"/>
      <w:szCs w:val="24"/>
    </w:rPr>
  </w:style>
  <w:style w:type="paragraph" w:customStyle="1" w:styleId="a0">
    <w:name w:val="Без интервала"/>
    <w:qFormat/>
    <w:rsid w:val="00596DAA"/>
    <w:rPr>
      <w:sz w:val="24"/>
      <w:szCs w:val="24"/>
      <w:lang w:val="en-GB" w:eastAsia="en-US"/>
    </w:rPr>
  </w:style>
  <w:style w:type="character" w:customStyle="1" w:styleId="apple-style-span">
    <w:name w:val="apple-style-span"/>
    <w:basedOn w:val="Noklusjumarindkopasfonts"/>
    <w:rsid w:val="00596DAA"/>
  </w:style>
  <w:style w:type="paragraph" w:customStyle="1" w:styleId="1">
    <w:name w:val="Абзац списка1"/>
    <w:basedOn w:val="Parasts"/>
    <w:qFormat/>
    <w:rsid w:val="000C52DF"/>
    <w:pPr>
      <w:ind w:left="720"/>
    </w:pPr>
    <w:rPr>
      <w:sz w:val="24"/>
      <w:szCs w:val="24"/>
    </w:rPr>
  </w:style>
  <w:style w:type="paragraph" w:customStyle="1" w:styleId="NoSpacing1">
    <w:name w:val="No Spacing1"/>
    <w:uiPriority w:val="99"/>
    <w:qFormat/>
    <w:rsid w:val="000C52DF"/>
    <w:rPr>
      <w:rFonts w:ascii="Calibri" w:eastAsia="Calibri" w:hAnsi="Calibri"/>
      <w:sz w:val="22"/>
      <w:szCs w:val="22"/>
      <w:lang w:eastAsia="en-US"/>
    </w:rPr>
  </w:style>
  <w:style w:type="paragraph" w:customStyle="1" w:styleId="ListParagraph2">
    <w:name w:val="List Paragraph2"/>
    <w:basedOn w:val="Parasts"/>
    <w:qFormat/>
    <w:rsid w:val="000C52DF"/>
    <w:pPr>
      <w:ind w:left="720"/>
      <w:contextualSpacing/>
    </w:pPr>
    <w:rPr>
      <w:rFonts w:ascii="Arial" w:hAnsi="Arial" w:cs="Arial"/>
      <w:sz w:val="24"/>
      <w:szCs w:val="24"/>
    </w:rPr>
  </w:style>
  <w:style w:type="paragraph" w:customStyle="1" w:styleId="10">
    <w:name w:val="Без интервала1"/>
    <w:qFormat/>
    <w:rsid w:val="000C52DF"/>
    <w:rPr>
      <w:sz w:val="24"/>
      <w:szCs w:val="24"/>
      <w:lang w:val="en-GB" w:eastAsia="en-US"/>
    </w:rPr>
  </w:style>
  <w:style w:type="character" w:customStyle="1" w:styleId="Hipersaite1">
    <w:name w:val="Hipersaite1"/>
    <w:rsid w:val="000C52DF"/>
    <w:rPr>
      <w:color w:val="0000FF"/>
      <w:u w:val="single"/>
    </w:rPr>
  </w:style>
  <w:style w:type="paragraph" w:styleId="Pamattekstapirmatkpe">
    <w:name w:val="Body Text First Indent"/>
    <w:basedOn w:val="Pamatteksts"/>
    <w:link w:val="PamattekstapirmatkpeRakstz"/>
    <w:rsid w:val="00AA589F"/>
    <w:pPr>
      <w:ind w:firstLine="210"/>
    </w:pPr>
    <w:rPr>
      <w:sz w:val="20"/>
      <w:szCs w:val="20"/>
      <w:lang w:val="en-GB"/>
    </w:rPr>
  </w:style>
  <w:style w:type="character" w:customStyle="1" w:styleId="RakstzRakstzRakstz1">
    <w:name w:val="Rakstz. Rakstz. Rakstz.1"/>
    <w:rsid w:val="00867046"/>
    <w:rPr>
      <w:lang w:val="en-GB" w:eastAsia="lv-LV" w:bidi="ar-SA"/>
    </w:rPr>
  </w:style>
  <w:style w:type="character" w:customStyle="1" w:styleId="RakstzRakstzRakstz">
    <w:name w:val="Rakstz. Rakstz. Rakstz."/>
    <w:rsid w:val="00867046"/>
    <w:rPr>
      <w:lang w:val="en-GB" w:eastAsia="lv-LV" w:bidi="ar-SA"/>
    </w:rPr>
  </w:style>
  <w:style w:type="character" w:customStyle="1" w:styleId="right3">
    <w:name w:val="right3"/>
    <w:rsid w:val="00867046"/>
    <w:rPr>
      <w:vanish w:val="0"/>
      <w:webHidden w:val="0"/>
      <w:color w:val="000000"/>
      <w:specVanish w:val="0"/>
    </w:rPr>
  </w:style>
  <w:style w:type="paragraph" w:styleId="HTMLiepriekformattais">
    <w:name w:val="HTML Preformatted"/>
    <w:basedOn w:val="Parasts"/>
    <w:link w:val="HTMLiepriekformattaisRakstz"/>
    <w:uiPriority w:val="99"/>
    <w:rsid w:val="0086704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rPr>
  </w:style>
  <w:style w:type="character" w:customStyle="1" w:styleId="postheader">
    <w:name w:val="postheader"/>
    <w:basedOn w:val="Noklusjumarindkopasfonts"/>
    <w:rsid w:val="00867046"/>
  </w:style>
  <w:style w:type="paragraph" w:styleId="Saraksts2">
    <w:name w:val="List 2"/>
    <w:basedOn w:val="Parasts"/>
    <w:rsid w:val="00867046"/>
    <w:pPr>
      <w:ind w:left="566" w:hanging="283"/>
    </w:pPr>
    <w:rPr>
      <w:sz w:val="24"/>
      <w:szCs w:val="24"/>
    </w:rPr>
  </w:style>
  <w:style w:type="paragraph" w:styleId="Saraksts3">
    <w:name w:val="List 3"/>
    <w:basedOn w:val="Parasts"/>
    <w:rsid w:val="00867046"/>
    <w:pPr>
      <w:ind w:left="849" w:hanging="283"/>
    </w:pPr>
    <w:rPr>
      <w:sz w:val="24"/>
      <w:szCs w:val="24"/>
    </w:rPr>
  </w:style>
  <w:style w:type="paragraph" w:styleId="Pamattekstapirmatkpe2">
    <w:name w:val="Body Text First Indent 2"/>
    <w:basedOn w:val="Pamattekstsaratkpi"/>
    <w:link w:val="Pamattekstapirmatkpe2Rakstz"/>
    <w:rsid w:val="00867046"/>
    <w:pPr>
      <w:ind w:firstLine="210"/>
    </w:pPr>
    <w:rPr>
      <w:sz w:val="24"/>
      <w:szCs w:val="24"/>
      <w:lang w:val="lv-LV"/>
    </w:rPr>
  </w:style>
  <w:style w:type="paragraph" w:styleId="Saraksts4">
    <w:name w:val="List 4"/>
    <w:basedOn w:val="Parasts"/>
    <w:rsid w:val="00867046"/>
    <w:pPr>
      <w:ind w:left="1132" w:hanging="283"/>
    </w:pPr>
    <w:rPr>
      <w:sz w:val="24"/>
      <w:szCs w:val="24"/>
    </w:rPr>
  </w:style>
  <w:style w:type="paragraph" w:styleId="Saraksts5">
    <w:name w:val="List 5"/>
    <w:basedOn w:val="Parasts"/>
    <w:rsid w:val="00867046"/>
    <w:pPr>
      <w:ind w:left="1415" w:hanging="283"/>
    </w:pPr>
    <w:rPr>
      <w:sz w:val="24"/>
      <w:szCs w:val="24"/>
    </w:rPr>
  </w:style>
  <w:style w:type="paragraph" w:styleId="Sarakstaturpinjums">
    <w:name w:val="List Continue"/>
    <w:basedOn w:val="Parasts"/>
    <w:rsid w:val="00867046"/>
    <w:pPr>
      <w:spacing w:after="120"/>
      <w:ind w:left="283"/>
    </w:pPr>
    <w:rPr>
      <w:sz w:val="24"/>
      <w:szCs w:val="24"/>
    </w:rPr>
  </w:style>
  <w:style w:type="paragraph" w:styleId="Sarakstaturpinjums2">
    <w:name w:val="List Continue 2"/>
    <w:basedOn w:val="Parasts"/>
    <w:rsid w:val="00867046"/>
    <w:pPr>
      <w:spacing w:after="120"/>
      <w:ind w:left="566"/>
    </w:pPr>
    <w:rPr>
      <w:sz w:val="24"/>
      <w:szCs w:val="24"/>
    </w:rPr>
  </w:style>
  <w:style w:type="paragraph" w:customStyle="1" w:styleId="WW-BodyTextIndent2">
    <w:name w:val="WW-Body Text Indent 2"/>
    <w:basedOn w:val="Parasts"/>
    <w:qFormat/>
    <w:rsid w:val="008D6A98"/>
    <w:pPr>
      <w:widowControl w:val="0"/>
      <w:suppressAutoHyphens/>
      <w:ind w:left="360" w:firstLine="1"/>
      <w:jc w:val="both"/>
    </w:pPr>
    <w:rPr>
      <w:rFonts w:eastAsia="Lucida Sans Unicode" w:cs="Tahoma"/>
      <w:color w:val="000000"/>
      <w:kern w:val="1"/>
      <w:sz w:val="24"/>
      <w:szCs w:val="24"/>
      <w:lang w:eastAsia="hi-IN" w:bidi="hi-IN"/>
    </w:rPr>
  </w:style>
  <w:style w:type="paragraph" w:styleId="Vresteksts">
    <w:name w:val="footnote text"/>
    <w:aliases w:val="Footnote,Fußnote,Footnote Text Char1,Footnote Text Char Char,Footnote Text Char1 Char Char,Footnote Text Char Char Char Char,Footnote Text Char1 Char Char1 Char Char,Footnote Text Char Char Char Char Char Char,f"/>
    <w:basedOn w:val="Parasts"/>
    <w:link w:val="VrestekstsRakstz"/>
    <w:uiPriority w:val="99"/>
    <w:qFormat/>
    <w:rsid w:val="00D9048D"/>
    <w:pPr>
      <w:widowControl w:val="0"/>
      <w:suppressAutoHyphens/>
    </w:pPr>
    <w:rPr>
      <w:rFonts w:eastAsia="Arial Unicode MS"/>
      <w:kern w:val="1"/>
    </w:rPr>
  </w:style>
  <w:style w:type="character" w:customStyle="1" w:styleId="VrestekstsRakstz">
    <w:name w:val="Vēres teksts Rakstz."/>
    <w:aliases w:val="Footnote Rakstz.,Fußnote Rakstz.,Footnote Text Char1 Rakstz.,Footnote Text Char Char Rakstz.,Footnote Text Char1 Char Char Rakstz.,Footnote Text Char Char Char Char Rakstz.,Footnote Text Char1 Char Char1 Char Char Rakstz.,f Rakstz."/>
    <w:link w:val="Vresteksts"/>
    <w:uiPriority w:val="99"/>
    <w:rsid w:val="00D32CED"/>
    <w:rPr>
      <w:rFonts w:eastAsia="Arial Unicode MS"/>
      <w:kern w:val="1"/>
      <w:lang w:val="lv-LV" w:bidi="ar-SA"/>
    </w:rPr>
  </w:style>
  <w:style w:type="paragraph" w:customStyle="1" w:styleId="ParastaisWeb1">
    <w:name w:val="Parastais (Web)1"/>
    <w:basedOn w:val="Parasts"/>
    <w:qFormat/>
    <w:rsid w:val="00D9048D"/>
    <w:pPr>
      <w:suppressAutoHyphens/>
      <w:spacing w:before="150" w:after="150"/>
    </w:pPr>
    <w:rPr>
      <w:sz w:val="24"/>
      <w:szCs w:val="24"/>
      <w:lang w:eastAsia="ar-SA"/>
    </w:rPr>
  </w:style>
  <w:style w:type="paragraph" w:styleId="Komentratma">
    <w:name w:val="annotation subject"/>
    <w:basedOn w:val="Komentrateksts"/>
    <w:next w:val="Komentrateksts"/>
    <w:link w:val="KomentratmaRakstz"/>
    <w:uiPriority w:val="99"/>
    <w:rsid w:val="000254B5"/>
    <w:pPr>
      <w:jc w:val="left"/>
    </w:pPr>
    <w:rPr>
      <w:rFonts w:ascii="Times New Roman" w:hAnsi="Times New Roman"/>
      <w:b/>
      <w:bCs/>
      <w:lang w:eastAsia="lv-LV"/>
    </w:rPr>
  </w:style>
  <w:style w:type="table" w:styleId="Klasiskatabula1">
    <w:name w:val="Table Classic 1"/>
    <w:basedOn w:val="Parastatabula"/>
    <w:rsid w:val="00434136"/>
    <w:rPr>
      <w:rFonts w:ascii="Calibri" w:eastAsia="Calibri" w:hAnsi="Calibri"/>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customStyle="1" w:styleId="Tabulasteksts">
    <w:name w:val="Tabulas teksts"/>
    <w:basedOn w:val="Parasts"/>
    <w:next w:val="Parasts"/>
    <w:qFormat/>
    <w:rsid w:val="00E624BE"/>
    <w:pPr>
      <w:spacing w:beforeLines="20" w:before="48" w:afterLines="20" w:after="48"/>
    </w:pPr>
    <w:rPr>
      <w:rFonts w:ascii="Garamond" w:hAnsi="Garamond"/>
      <w:lang w:val="en-GB" w:eastAsia="en-US"/>
    </w:rPr>
  </w:style>
  <w:style w:type="paragraph" w:customStyle="1" w:styleId="text">
    <w:name w:val="text"/>
    <w:basedOn w:val="Parasts"/>
    <w:link w:val="text1"/>
    <w:qFormat/>
    <w:rsid w:val="00E624BE"/>
    <w:pPr>
      <w:spacing w:before="120" w:line="300" w:lineRule="exact"/>
      <w:jc w:val="both"/>
    </w:pPr>
    <w:rPr>
      <w:rFonts w:ascii="Arial" w:hAnsi="Arial"/>
      <w:sz w:val="24"/>
      <w:szCs w:val="24"/>
      <w:lang w:eastAsia="en-US"/>
    </w:rPr>
  </w:style>
  <w:style w:type="character" w:customStyle="1" w:styleId="text1">
    <w:name w:val="text Знак1"/>
    <w:link w:val="text"/>
    <w:rsid w:val="00E624BE"/>
    <w:rPr>
      <w:rFonts w:ascii="Arial" w:hAnsi="Arial"/>
      <w:sz w:val="24"/>
      <w:szCs w:val="24"/>
      <w:lang w:val="lv-LV" w:eastAsia="en-US" w:bidi="ar-SA"/>
    </w:rPr>
  </w:style>
  <w:style w:type="paragraph" w:customStyle="1" w:styleId="Tabulasgalvene">
    <w:name w:val="Tabulas galvene"/>
    <w:basedOn w:val="Parasts"/>
    <w:next w:val="Parasts"/>
    <w:autoRedefine/>
    <w:qFormat/>
    <w:rsid w:val="00E624BE"/>
    <w:pPr>
      <w:keepNext/>
      <w:keepLines/>
      <w:spacing w:before="120"/>
      <w:ind w:left="-68" w:right="-132"/>
      <w:jc w:val="center"/>
    </w:pPr>
    <w:rPr>
      <w:b/>
      <w:iCs/>
      <w:sz w:val="23"/>
      <w:szCs w:val="23"/>
      <w:lang w:eastAsia="en-US"/>
    </w:rPr>
  </w:style>
  <w:style w:type="paragraph" w:customStyle="1" w:styleId="Pamatteksts1">
    <w:name w:val="Pamatteksts1"/>
    <w:basedOn w:val="Pamatteksts"/>
    <w:link w:val="BodytextChar0"/>
    <w:autoRedefine/>
    <w:qFormat/>
    <w:rsid w:val="00D32CED"/>
    <w:pPr>
      <w:spacing w:before="120" w:after="0"/>
      <w:ind w:firstLine="780"/>
      <w:jc w:val="both"/>
    </w:pPr>
  </w:style>
  <w:style w:type="character" w:customStyle="1" w:styleId="BodytextChar0">
    <w:name w:val="Body text Char"/>
    <w:link w:val="Pamatteksts1"/>
    <w:rsid w:val="00D32CED"/>
    <w:rPr>
      <w:sz w:val="24"/>
      <w:szCs w:val="24"/>
      <w:lang w:val="lv-LV" w:eastAsia="lv-LV" w:bidi="ar-SA"/>
    </w:rPr>
  </w:style>
  <w:style w:type="paragraph" w:customStyle="1" w:styleId="ReportBullets1">
    <w:name w:val="Report Bullets1"/>
    <w:basedOn w:val="Parasts"/>
    <w:link w:val="ReportBullets1Char"/>
    <w:qFormat/>
    <w:rsid w:val="00D32CED"/>
    <w:pPr>
      <w:numPr>
        <w:numId w:val="2"/>
      </w:numPr>
      <w:tabs>
        <w:tab w:val="left" w:pos="2127"/>
      </w:tabs>
      <w:spacing w:after="240"/>
      <w:jc w:val="both"/>
    </w:pPr>
    <w:rPr>
      <w:rFonts w:ascii="Arial" w:hAnsi="Arial"/>
      <w:lang w:val="en-GB" w:eastAsia="en-US"/>
    </w:rPr>
  </w:style>
  <w:style w:type="character" w:customStyle="1" w:styleId="ReportBullets1Char">
    <w:name w:val="Report Bullets1 Char"/>
    <w:link w:val="ReportBullets1"/>
    <w:rsid w:val="00D32CED"/>
    <w:rPr>
      <w:rFonts w:ascii="Arial" w:hAnsi="Arial"/>
      <w:lang w:val="en-GB" w:eastAsia="en-US"/>
    </w:rPr>
  </w:style>
  <w:style w:type="paragraph" w:styleId="Noslgums">
    <w:name w:val="Closing"/>
    <w:basedOn w:val="Parasts"/>
    <w:link w:val="NoslgumsRakstz"/>
    <w:rsid w:val="00593C3A"/>
    <w:pPr>
      <w:overflowPunct w:val="0"/>
      <w:autoSpaceDE w:val="0"/>
      <w:autoSpaceDN w:val="0"/>
      <w:adjustRightInd w:val="0"/>
      <w:ind w:left="4252"/>
      <w:textAlignment w:val="baseline"/>
    </w:pPr>
    <w:rPr>
      <w:rFonts w:ascii="Arial" w:hAnsi="Arial" w:cs="Arial"/>
      <w:sz w:val="24"/>
      <w:lang w:eastAsia="en-US"/>
    </w:rPr>
  </w:style>
  <w:style w:type="character" w:customStyle="1" w:styleId="NoslgumsRakstz">
    <w:name w:val="Noslēgums Rakstz."/>
    <w:link w:val="Noslgums"/>
    <w:rsid w:val="00593C3A"/>
    <w:rPr>
      <w:rFonts w:ascii="Arial" w:hAnsi="Arial" w:cs="Arial"/>
      <w:sz w:val="24"/>
      <w:lang w:eastAsia="en-US"/>
    </w:rPr>
  </w:style>
  <w:style w:type="character" w:customStyle="1" w:styleId="daydat">
    <w:name w:val="daydat"/>
    <w:rsid w:val="00593C3A"/>
  </w:style>
  <w:style w:type="paragraph" w:customStyle="1" w:styleId="naisc">
    <w:name w:val="naisc"/>
    <w:basedOn w:val="Parasts"/>
    <w:qFormat/>
    <w:rsid w:val="00593C3A"/>
    <w:pPr>
      <w:spacing w:before="75" w:after="75"/>
      <w:jc w:val="center"/>
    </w:pPr>
    <w:rPr>
      <w:sz w:val="24"/>
      <w:szCs w:val="24"/>
    </w:rPr>
  </w:style>
  <w:style w:type="character" w:styleId="Izmantotahipersaite">
    <w:name w:val="FollowedHyperlink"/>
    <w:uiPriority w:val="99"/>
    <w:unhideWhenUsed/>
    <w:rsid w:val="00593C3A"/>
    <w:rPr>
      <w:color w:val="800080"/>
      <w:u w:val="single"/>
    </w:rPr>
  </w:style>
  <w:style w:type="character" w:customStyle="1" w:styleId="HTMLiepriekformattaisRakstz">
    <w:name w:val="HTML iepriekšformatētais Rakstz."/>
    <w:link w:val="HTMLiepriekformattais"/>
    <w:uiPriority w:val="99"/>
    <w:rsid w:val="00593C3A"/>
    <w:rPr>
      <w:rFonts w:ascii="Courier New" w:hAnsi="Courier New" w:cs="Courier New"/>
    </w:rPr>
  </w:style>
  <w:style w:type="character" w:customStyle="1" w:styleId="KomentratmaRakstz">
    <w:name w:val="Komentāra tēma Rakstz."/>
    <w:link w:val="Komentratma"/>
    <w:uiPriority w:val="99"/>
    <w:rsid w:val="00593C3A"/>
    <w:rPr>
      <w:b/>
      <w:bCs/>
      <w:lang w:val="en-GB"/>
    </w:rPr>
  </w:style>
  <w:style w:type="character" w:customStyle="1" w:styleId="articleseparator">
    <w:name w:val="article_separator"/>
    <w:rsid w:val="00593C3A"/>
    <w:rPr>
      <w:vanish w:val="0"/>
      <w:webHidden w:val="0"/>
      <w:specVanish w:val="0"/>
    </w:rPr>
  </w:style>
  <w:style w:type="paragraph" w:styleId="Saturs4">
    <w:name w:val="toc 4"/>
    <w:basedOn w:val="Parasts"/>
    <w:next w:val="Parasts"/>
    <w:autoRedefine/>
    <w:rsid w:val="00593C3A"/>
    <w:pPr>
      <w:ind w:left="780"/>
    </w:pPr>
    <w:rPr>
      <w:rFonts w:ascii="Calibri" w:hAnsi="Calibri" w:cs="Calibri"/>
      <w:sz w:val="18"/>
      <w:szCs w:val="18"/>
    </w:rPr>
  </w:style>
  <w:style w:type="paragraph" w:styleId="Saturs5">
    <w:name w:val="toc 5"/>
    <w:basedOn w:val="Parasts"/>
    <w:next w:val="Parasts"/>
    <w:autoRedefine/>
    <w:rsid w:val="00593C3A"/>
    <w:pPr>
      <w:ind w:left="1040"/>
    </w:pPr>
    <w:rPr>
      <w:rFonts w:ascii="Calibri" w:hAnsi="Calibri" w:cs="Calibri"/>
      <w:sz w:val="18"/>
      <w:szCs w:val="18"/>
    </w:rPr>
  </w:style>
  <w:style w:type="paragraph" w:styleId="Saturs6">
    <w:name w:val="toc 6"/>
    <w:basedOn w:val="Parasts"/>
    <w:next w:val="Parasts"/>
    <w:autoRedefine/>
    <w:rsid w:val="00593C3A"/>
    <w:pPr>
      <w:ind w:left="1300"/>
    </w:pPr>
    <w:rPr>
      <w:rFonts w:ascii="Calibri" w:hAnsi="Calibri" w:cs="Calibri"/>
      <w:sz w:val="18"/>
      <w:szCs w:val="18"/>
    </w:rPr>
  </w:style>
  <w:style w:type="paragraph" w:styleId="Saturs7">
    <w:name w:val="toc 7"/>
    <w:basedOn w:val="Parasts"/>
    <w:next w:val="Parasts"/>
    <w:autoRedefine/>
    <w:rsid w:val="00593C3A"/>
    <w:pPr>
      <w:ind w:left="1560"/>
    </w:pPr>
    <w:rPr>
      <w:rFonts w:ascii="Calibri" w:hAnsi="Calibri" w:cs="Calibri"/>
      <w:sz w:val="18"/>
      <w:szCs w:val="18"/>
    </w:rPr>
  </w:style>
  <w:style w:type="paragraph" w:styleId="Saturs8">
    <w:name w:val="toc 8"/>
    <w:basedOn w:val="Parasts"/>
    <w:next w:val="Parasts"/>
    <w:autoRedefine/>
    <w:rsid w:val="00593C3A"/>
    <w:pPr>
      <w:ind w:left="1820"/>
    </w:pPr>
    <w:rPr>
      <w:rFonts w:ascii="Calibri" w:hAnsi="Calibri" w:cs="Calibri"/>
      <w:sz w:val="18"/>
      <w:szCs w:val="18"/>
    </w:rPr>
  </w:style>
  <w:style w:type="paragraph" w:styleId="Saturs9">
    <w:name w:val="toc 9"/>
    <w:basedOn w:val="Parasts"/>
    <w:next w:val="Parasts"/>
    <w:autoRedefine/>
    <w:rsid w:val="00593C3A"/>
    <w:pPr>
      <w:ind w:left="2080"/>
    </w:pPr>
    <w:rPr>
      <w:rFonts w:ascii="Calibri" w:hAnsi="Calibri" w:cs="Calibri"/>
      <w:sz w:val="18"/>
      <w:szCs w:val="18"/>
    </w:rPr>
  </w:style>
  <w:style w:type="character" w:customStyle="1" w:styleId="PamattekstsRakstz1">
    <w:name w:val="Pamatteksts Rakstz.1"/>
    <w:uiPriority w:val="99"/>
    <w:rsid w:val="00593C3A"/>
    <w:rPr>
      <w:sz w:val="26"/>
      <w:szCs w:val="26"/>
    </w:rPr>
  </w:style>
  <w:style w:type="character" w:customStyle="1" w:styleId="GalveneRakstz1">
    <w:name w:val="Galvene Rakstz.1"/>
    <w:uiPriority w:val="99"/>
    <w:rsid w:val="00593C3A"/>
    <w:rPr>
      <w:sz w:val="26"/>
      <w:szCs w:val="26"/>
    </w:rPr>
  </w:style>
  <w:style w:type="character" w:customStyle="1" w:styleId="KjeneRakstz1">
    <w:name w:val="Kājene Rakstz.1"/>
    <w:uiPriority w:val="99"/>
    <w:rsid w:val="00593C3A"/>
    <w:rPr>
      <w:sz w:val="26"/>
      <w:szCs w:val="26"/>
    </w:rPr>
  </w:style>
  <w:style w:type="character" w:customStyle="1" w:styleId="st">
    <w:name w:val="st"/>
    <w:rsid w:val="00593C3A"/>
  </w:style>
  <w:style w:type="paragraph" w:styleId="Prskatjums">
    <w:name w:val="Revision"/>
    <w:hidden/>
    <w:uiPriority w:val="99"/>
    <w:rsid w:val="00563C7D"/>
    <w:rPr>
      <w:sz w:val="24"/>
      <w:szCs w:val="24"/>
    </w:rPr>
  </w:style>
  <w:style w:type="paragraph" w:customStyle="1" w:styleId="Bezatstarpm10">
    <w:name w:val="Bez atstarpēm1"/>
    <w:uiPriority w:val="99"/>
    <w:qFormat/>
    <w:rsid w:val="00554759"/>
    <w:rPr>
      <w:rFonts w:eastAsia="Calibri"/>
      <w:sz w:val="28"/>
      <w:szCs w:val="28"/>
      <w:lang w:eastAsia="en-US"/>
    </w:rPr>
  </w:style>
  <w:style w:type="paragraph" w:customStyle="1" w:styleId="Sarakstarindkopa10">
    <w:name w:val="Saraksta rindkopa1"/>
    <w:basedOn w:val="Parasts"/>
    <w:uiPriority w:val="34"/>
    <w:qFormat/>
    <w:rsid w:val="00554759"/>
    <w:pPr>
      <w:ind w:left="720" w:firstLine="1820"/>
      <w:contextualSpacing/>
      <w:jc w:val="both"/>
    </w:pPr>
    <w:rPr>
      <w:rFonts w:ascii="Calibri" w:eastAsia="Calibri" w:hAnsi="Calibri"/>
      <w:sz w:val="22"/>
      <w:szCs w:val="22"/>
      <w:lang w:eastAsia="en-US"/>
    </w:rPr>
  </w:style>
  <w:style w:type="paragraph" w:customStyle="1" w:styleId="Sarakstarindkopa2">
    <w:name w:val="Saraksta rindkopa2"/>
    <w:basedOn w:val="Parasts"/>
    <w:qFormat/>
    <w:rsid w:val="00D2012F"/>
    <w:pPr>
      <w:ind w:left="720"/>
      <w:contextualSpacing/>
    </w:pPr>
    <w:rPr>
      <w:rFonts w:ascii="Arial" w:eastAsia="Calibri" w:hAnsi="Arial" w:cs="Arial"/>
      <w:sz w:val="24"/>
      <w:szCs w:val="24"/>
      <w:lang w:eastAsia="en-US"/>
    </w:rPr>
  </w:style>
  <w:style w:type="paragraph" w:customStyle="1" w:styleId="teksts">
    <w:name w:val="teksts"/>
    <w:basedOn w:val="Parasts"/>
    <w:qFormat/>
    <w:rsid w:val="009E55B3"/>
    <w:pPr>
      <w:widowControl w:val="0"/>
      <w:suppressAutoHyphens/>
      <w:snapToGrid w:val="0"/>
      <w:ind w:firstLine="567"/>
      <w:jc w:val="both"/>
    </w:pPr>
    <w:rPr>
      <w:rFonts w:eastAsia="Lucida Sans Unicode"/>
      <w:sz w:val="24"/>
      <w:szCs w:val="24"/>
      <w:lang w:eastAsia="ar-SA"/>
    </w:rPr>
  </w:style>
  <w:style w:type="paragraph" w:customStyle="1" w:styleId="Sarakstarindkopa3">
    <w:name w:val="Saraksta rindkopa3"/>
    <w:basedOn w:val="Parasts"/>
    <w:qFormat/>
    <w:rsid w:val="009E55B3"/>
    <w:pPr>
      <w:ind w:left="720"/>
      <w:contextualSpacing/>
    </w:pPr>
    <w:rPr>
      <w:rFonts w:ascii="Arial" w:eastAsia="Calibri" w:hAnsi="Arial" w:cs="Arial"/>
      <w:sz w:val="22"/>
      <w:szCs w:val="22"/>
    </w:rPr>
  </w:style>
  <w:style w:type="paragraph" w:customStyle="1" w:styleId="BodyTextIndent21">
    <w:name w:val="Body Text Indent 21"/>
    <w:basedOn w:val="Parasts"/>
    <w:qFormat/>
    <w:rsid w:val="00091FBA"/>
    <w:pPr>
      <w:suppressAutoHyphens/>
      <w:spacing w:line="100" w:lineRule="atLeast"/>
      <w:ind w:firstLine="720"/>
      <w:jc w:val="both"/>
    </w:pPr>
    <w:rPr>
      <w:kern w:val="1"/>
      <w:sz w:val="24"/>
      <w:lang w:eastAsia="hi-IN" w:bidi="hi-IN"/>
    </w:rPr>
  </w:style>
  <w:style w:type="paragraph" w:customStyle="1" w:styleId="tv2131">
    <w:name w:val="tv2131"/>
    <w:basedOn w:val="Parasts"/>
    <w:uiPriority w:val="99"/>
    <w:qFormat/>
    <w:rsid w:val="00091FBA"/>
    <w:pPr>
      <w:spacing w:before="240" w:line="360" w:lineRule="auto"/>
      <w:ind w:firstLine="300"/>
      <w:jc w:val="both"/>
    </w:pPr>
    <w:rPr>
      <w:rFonts w:ascii="Verdana" w:hAnsi="Verdana"/>
      <w:sz w:val="18"/>
      <w:szCs w:val="18"/>
    </w:rPr>
  </w:style>
  <w:style w:type="paragraph" w:customStyle="1" w:styleId="Standard">
    <w:name w:val="Standard"/>
    <w:uiPriority w:val="99"/>
    <w:qFormat/>
    <w:rsid w:val="00844176"/>
    <w:pPr>
      <w:suppressAutoHyphens/>
      <w:autoSpaceDN w:val="0"/>
      <w:textAlignment w:val="baseline"/>
    </w:pPr>
    <w:rPr>
      <w:rFonts w:ascii="Arial" w:hAnsi="Arial" w:cs="Arial"/>
      <w:kern w:val="3"/>
      <w:sz w:val="24"/>
      <w:szCs w:val="24"/>
      <w:lang w:eastAsia="ar-SA"/>
    </w:rPr>
  </w:style>
  <w:style w:type="paragraph" w:styleId="Beiguvresteksts">
    <w:name w:val="endnote text"/>
    <w:basedOn w:val="Parasts"/>
    <w:link w:val="BeiguvrestekstsRakstz"/>
    <w:uiPriority w:val="99"/>
    <w:unhideWhenUsed/>
    <w:rsid w:val="00844176"/>
    <w:rPr>
      <w:rFonts w:ascii="Arial" w:eastAsia="Calibri" w:hAnsi="Arial" w:cs="Arial"/>
    </w:rPr>
  </w:style>
  <w:style w:type="character" w:customStyle="1" w:styleId="BeiguvrestekstsRakstz">
    <w:name w:val="Beigu vēres teksts Rakstz."/>
    <w:link w:val="Beiguvresteksts"/>
    <w:uiPriority w:val="99"/>
    <w:rsid w:val="00844176"/>
    <w:rPr>
      <w:rFonts w:ascii="Arial" w:eastAsia="Calibri" w:hAnsi="Arial" w:cs="Arial"/>
    </w:rPr>
  </w:style>
  <w:style w:type="character" w:styleId="Beiguvresatsauce">
    <w:name w:val="endnote reference"/>
    <w:uiPriority w:val="99"/>
    <w:unhideWhenUsed/>
    <w:rsid w:val="00844176"/>
    <w:rPr>
      <w:vertAlign w:val="superscript"/>
    </w:rPr>
  </w:style>
  <w:style w:type="paragraph" w:customStyle="1" w:styleId="Bezatstarpm2">
    <w:name w:val="Bez atstarpēm2"/>
    <w:uiPriority w:val="1"/>
    <w:qFormat/>
    <w:rsid w:val="00844176"/>
    <w:pPr>
      <w:suppressAutoHyphens/>
    </w:pPr>
    <w:rPr>
      <w:rFonts w:eastAsia="Calibri" w:cs="Calibri"/>
      <w:kern w:val="1"/>
      <w:sz w:val="28"/>
      <w:szCs w:val="28"/>
      <w:lang w:eastAsia="ar-SA"/>
    </w:rPr>
  </w:style>
  <w:style w:type="character" w:customStyle="1" w:styleId="Absatz-Standardschriftart">
    <w:name w:val="Absatz-Standardschriftart"/>
    <w:rsid w:val="00B41BE0"/>
  </w:style>
  <w:style w:type="character" w:customStyle="1" w:styleId="WW-Absatz-Standardschriftart">
    <w:name w:val="WW-Absatz-Standardschriftart"/>
    <w:rsid w:val="00B41BE0"/>
  </w:style>
  <w:style w:type="character" w:customStyle="1" w:styleId="WW-Absatz-Standardschriftart1">
    <w:name w:val="WW-Absatz-Standardschriftart1"/>
    <w:rsid w:val="00B41BE0"/>
  </w:style>
  <w:style w:type="character" w:customStyle="1" w:styleId="WW-Absatz-Standardschriftart11">
    <w:name w:val="WW-Absatz-Standardschriftart11"/>
    <w:rsid w:val="00B41BE0"/>
  </w:style>
  <w:style w:type="character" w:customStyle="1" w:styleId="WW-Absatz-Standardschriftart111">
    <w:name w:val="WW-Absatz-Standardschriftart111"/>
    <w:rsid w:val="00B41BE0"/>
  </w:style>
  <w:style w:type="character" w:customStyle="1" w:styleId="WW-Absatz-Standardschriftart1111">
    <w:name w:val="WW-Absatz-Standardschriftart1111"/>
    <w:rsid w:val="00B41BE0"/>
  </w:style>
  <w:style w:type="character" w:customStyle="1" w:styleId="WW-Absatz-Standardschriftart11111">
    <w:name w:val="WW-Absatz-Standardschriftart11111"/>
    <w:rsid w:val="00B41BE0"/>
  </w:style>
  <w:style w:type="character" w:customStyle="1" w:styleId="WW-Absatz-Standardschriftart111111">
    <w:name w:val="WW-Absatz-Standardschriftart111111"/>
    <w:rsid w:val="00B41BE0"/>
  </w:style>
  <w:style w:type="character" w:customStyle="1" w:styleId="WW-Absatz-Standardschriftart1111111">
    <w:name w:val="WW-Absatz-Standardschriftart1111111"/>
    <w:rsid w:val="00B41BE0"/>
  </w:style>
  <w:style w:type="character" w:customStyle="1" w:styleId="WW-Absatz-Standardschriftart11111111">
    <w:name w:val="WW-Absatz-Standardschriftart11111111"/>
    <w:rsid w:val="00B41BE0"/>
  </w:style>
  <w:style w:type="character" w:customStyle="1" w:styleId="WW-Absatz-Standardschriftart111111111">
    <w:name w:val="WW-Absatz-Standardschriftart111111111"/>
    <w:rsid w:val="00B41BE0"/>
  </w:style>
  <w:style w:type="character" w:customStyle="1" w:styleId="Bullets">
    <w:name w:val="Bullets"/>
    <w:rsid w:val="00B41BE0"/>
    <w:rPr>
      <w:rFonts w:ascii="OpenSymbol" w:eastAsia="OpenSymbol" w:hAnsi="OpenSymbol" w:cs="OpenSymbol"/>
    </w:rPr>
  </w:style>
  <w:style w:type="paragraph" w:customStyle="1" w:styleId="Parakstszemobjekta1">
    <w:name w:val="Paraksts zem objekta1"/>
    <w:basedOn w:val="Parasts"/>
    <w:rsid w:val="00B41BE0"/>
    <w:pPr>
      <w:widowControl w:val="0"/>
      <w:suppressLineNumbers/>
      <w:suppressAutoHyphens/>
      <w:spacing w:before="120" w:after="120"/>
    </w:pPr>
    <w:rPr>
      <w:rFonts w:eastAsia="Arial Unicode MS" w:cs="Tahoma"/>
      <w:i/>
      <w:iCs/>
      <w:kern w:val="1"/>
      <w:sz w:val="24"/>
      <w:szCs w:val="24"/>
    </w:rPr>
  </w:style>
  <w:style w:type="character" w:customStyle="1" w:styleId="VrestekstsRakstz1">
    <w:name w:val="Vēres teksts Rakstz.1"/>
    <w:aliases w:val="Footnote Rakstz.1,Fußnote Rakstz.1"/>
    <w:uiPriority w:val="99"/>
    <w:semiHidden/>
    <w:rsid w:val="00B41BE0"/>
    <w:rPr>
      <w:rFonts w:eastAsia="Arial Unicode MS"/>
      <w:kern w:val="1"/>
    </w:rPr>
  </w:style>
  <w:style w:type="character" w:customStyle="1" w:styleId="ApakvirsrakstsRakstz">
    <w:name w:val="Apakšvirsraksts Rakstz."/>
    <w:link w:val="Apakvirsraksts"/>
    <w:uiPriority w:val="11"/>
    <w:locked/>
    <w:rsid w:val="00B41BE0"/>
    <w:rPr>
      <w:rFonts w:ascii="Cambria" w:hAnsi="Cambria"/>
      <w:i/>
      <w:iCs/>
      <w:color w:val="4F81BD"/>
      <w:spacing w:val="15"/>
      <w:sz w:val="24"/>
      <w:szCs w:val="24"/>
      <w:lang w:eastAsia="en-US"/>
    </w:rPr>
  </w:style>
  <w:style w:type="paragraph" w:customStyle="1" w:styleId="apaktekstsarsvtriu">
    <w:name w:val="apakšteksts ar svītriņu"/>
    <w:basedOn w:val="Parasts"/>
    <w:qFormat/>
    <w:rsid w:val="00B41BE0"/>
    <w:pPr>
      <w:numPr>
        <w:numId w:val="3"/>
      </w:numPr>
      <w:spacing w:after="60" w:line="360" w:lineRule="auto"/>
      <w:jc w:val="both"/>
    </w:pPr>
    <w:rPr>
      <w:rFonts w:ascii="Arial" w:hAnsi="Arial" w:cs="Arial"/>
      <w:lang w:eastAsia="en-US"/>
    </w:rPr>
  </w:style>
  <w:style w:type="paragraph" w:customStyle="1" w:styleId="dapsCharCharChar">
    <w:name w:val="daps Char Char Char"/>
    <w:basedOn w:val="Parasts"/>
    <w:next w:val="Parasts"/>
    <w:qFormat/>
    <w:rsid w:val="00B41BE0"/>
    <w:pPr>
      <w:spacing w:after="120"/>
      <w:ind w:right="-284" w:firstLine="567"/>
      <w:jc w:val="both"/>
    </w:pPr>
    <w:rPr>
      <w:sz w:val="24"/>
      <w:szCs w:val="24"/>
      <w:lang w:eastAsia="en-US"/>
    </w:rPr>
  </w:style>
  <w:style w:type="paragraph" w:customStyle="1" w:styleId="Illustration">
    <w:name w:val="Illustration"/>
    <w:basedOn w:val="Parakstszemobjekta"/>
    <w:qFormat/>
    <w:rsid w:val="00B41BE0"/>
    <w:pPr>
      <w:suppressLineNumbers/>
      <w:tabs>
        <w:tab w:val="num" w:pos="360"/>
      </w:tabs>
      <w:suppressAutoHyphens/>
      <w:autoSpaceDE/>
      <w:autoSpaceDN/>
      <w:adjustRightInd/>
    </w:pPr>
    <w:rPr>
      <w:rFonts w:ascii="Times New Roman" w:eastAsia="Lucida Sans Unicode" w:hAnsi="Times New Roman" w:cs="Tahoma"/>
      <w:kern w:val="2"/>
    </w:rPr>
  </w:style>
  <w:style w:type="paragraph" w:customStyle="1" w:styleId="PreformattedText">
    <w:name w:val="Preformatted Text"/>
    <w:basedOn w:val="Parasts"/>
    <w:qFormat/>
    <w:rsid w:val="00B41BE0"/>
    <w:pPr>
      <w:widowControl w:val="0"/>
      <w:suppressAutoHyphens/>
    </w:pPr>
    <w:rPr>
      <w:rFonts w:ascii="Courier New" w:eastAsia="Courier New" w:hAnsi="Courier New" w:cs="Courier New"/>
      <w:kern w:val="2"/>
    </w:rPr>
  </w:style>
  <w:style w:type="character" w:customStyle="1" w:styleId="Virsraksts8Rakstz1">
    <w:name w:val="Virsraksts 8 Rakstz.1"/>
    <w:semiHidden/>
    <w:rsid w:val="00B41BE0"/>
    <w:rPr>
      <w:rFonts w:ascii="Cambria" w:eastAsia="Times New Roman" w:hAnsi="Cambria" w:cs="Times New Roman"/>
      <w:color w:val="404040"/>
    </w:rPr>
  </w:style>
  <w:style w:type="character" w:customStyle="1" w:styleId="BalontekstsRakstz1">
    <w:name w:val="Balonteksts Rakstz.1"/>
    <w:uiPriority w:val="99"/>
    <w:rsid w:val="00B41BE0"/>
    <w:rPr>
      <w:rFonts w:ascii="Tahoma" w:hAnsi="Tahoma" w:cs="Tahoma"/>
      <w:sz w:val="16"/>
      <w:szCs w:val="16"/>
    </w:rPr>
  </w:style>
  <w:style w:type="character" w:customStyle="1" w:styleId="ApakvirsrakstsRakstz1">
    <w:name w:val="Apakšvirsraksts Rakstz.1"/>
    <w:uiPriority w:val="11"/>
    <w:rsid w:val="00B41BE0"/>
    <w:rPr>
      <w:rFonts w:ascii="Cambria" w:eastAsia="Times New Roman" w:hAnsi="Cambria" w:cs="Times New Roman"/>
      <w:kern w:val="1"/>
      <w:sz w:val="24"/>
      <w:szCs w:val="24"/>
    </w:rPr>
  </w:style>
  <w:style w:type="character" w:customStyle="1" w:styleId="Pamatteksts3Rakstz1">
    <w:name w:val="Pamatteksts 3 Rakstz.1"/>
    <w:uiPriority w:val="99"/>
    <w:semiHidden/>
    <w:rsid w:val="00B41BE0"/>
    <w:rPr>
      <w:sz w:val="16"/>
      <w:szCs w:val="16"/>
    </w:rPr>
  </w:style>
  <w:style w:type="character" w:customStyle="1" w:styleId="boxestitles">
    <w:name w:val="boxes_titles"/>
    <w:rsid w:val="00B41BE0"/>
  </w:style>
  <w:style w:type="character" w:customStyle="1" w:styleId="PamattekstsaratkpiRakstz1">
    <w:name w:val="Pamatteksts ar atkāpi Rakstz.1"/>
    <w:rsid w:val="00B41BE0"/>
    <w:rPr>
      <w:sz w:val="26"/>
      <w:szCs w:val="26"/>
    </w:rPr>
  </w:style>
  <w:style w:type="character" w:customStyle="1" w:styleId="Pamattekstaatkpe2Rakstz1">
    <w:name w:val="Pamatteksta atkāpe 2 Rakstz.1"/>
    <w:uiPriority w:val="99"/>
    <w:rsid w:val="00B41BE0"/>
    <w:rPr>
      <w:rFonts w:eastAsia="Arial Unicode MS"/>
      <w:kern w:val="1"/>
      <w:sz w:val="24"/>
      <w:szCs w:val="24"/>
    </w:rPr>
  </w:style>
  <w:style w:type="character" w:customStyle="1" w:styleId="Pamatteksts2Rakstz1">
    <w:name w:val="Pamatteksts 2 Rakstz.1"/>
    <w:uiPriority w:val="99"/>
    <w:rsid w:val="00B41BE0"/>
    <w:rPr>
      <w:rFonts w:eastAsia="Arial Unicode MS"/>
      <w:kern w:val="1"/>
      <w:sz w:val="24"/>
      <w:szCs w:val="24"/>
    </w:rPr>
  </w:style>
  <w:style w:type="character" w:customStyle="1" w:styleId="sititle">
    <w:name w:val="si_title"/>
    <w:rsid w:val="00B41BE0"/>
  </w:style>
  <w:style w:type="character" w:customStyle="1" w:styleId="sititle2">
    <w:name w:val="sititle2"/>
    <w:rsid w:val="00B41BE0"/>
    <w:rPr>
      <w:b/>
      <w:bCs/>
      <w:color w:val="4BA4E4"/>
    </w:rPr>
  </w:style>
  <w:style w:type="character" w:customStyle="1" w:styleId="gray">
    <w:name w:val="gray"/>
    <w:rsid w:val="00B41BE0"/>
  </w:style>
  <w:style w:type="character" w:customStyle="1" w:styleId="NosaukumsRakstz1">
    <w:name w:val="Nosaukums Rakstz.1"/>
    <w:uiPriority w:val="10"/>
    <w:rsid w:val="00B41BE0"/>
    <w:rPr>
      <w:rFonts w:ascii="Cambria" w:eastAsia="Times New Roman" w:hAnsi="Cambria" w:cs="Times New Roman"/>
      <w:b/>
      <w:bCs/>
      <w:kern w:val="28"/>
      <w:sz w:val="32"/>
      <w:szCs w:val="32"/>
    </w:rPr>
  </w:style>
  <w:style w:type="character" w:customStyle="1" w:styleId="Pamattekstaatkpe3Rakstz1">
    <w:name w:val="Pamatteksta atkāpe 3 Rakstz.1"/>
    <w:semiHidden/>
    <w:rsid w:val="00B41BE0"/>
    <w:rPr>
      <w:rFonts w:eastAsia="Arial Unicode MS"/>
      <w:kern w:val="1"/>
      <w:sz w:val="16"/>
      <w:szCs w:val="16"/>
    </w:rPr>
  </w:style>
  <w:style w:type="character" w:customStyle="1" w:styleId="WW8Num1z1">
    <w:name w:val="WW8Num1z1"/>
    <w:rsid w:val="00B41BE0"/>
    <w:rPr>
      <w:rFonts w:ascii="Courier New" w:hAnsi="Courier New" w:cs="Courier New" w:hint="default"/>
    </w:rPr>
  </w:style>
  <w:style w:type="character" w:customStyle="1" w:styleId="st1">
    <w:name w:val="st1"/>
    <w:rsid w:val="00B41BE0"/>
  </w:style>
  <w:style w:type="table" w:styleId="Noformtatabula">
    <w:name w:val="Table Theme"/>
    <w:basedOn w:val="Parastatabula"/>
    <w:unhideWhenUsed/>
    <w:rsid w:val="00B41BE0"/>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RakstzRakstz0">
    <w:name w:val="Rakstz. Rakstz."/>
    <w:basedOn w:val="Parasts"/>
    <w:rsid w:val="00B41BE0"/>
    <w:pPr>
      <w:spacing w:before="120" w:after="160" w:line="240" w:lineRule="exact"/>
      <w:ind w:firstLine="720"/>
      <w:jc w:val="both"/>
    </w:pPr>
    <w:rPr>
      <w:rFonts w:ascii="Verdana" w:hAnsi="Verdana"/>
      <w:lang w:val="en-US" w:eastAsia="en-US"/>
    </w:rPr>
  </w:style>
  <w:style w:type="paragraph" w:styleId="Alfabtiskaisrdtjs2">
    <w:name w:val="index 2"/>
    <w:basedOn w:val="Parasts"/>
    <w:next w:val="Parasts"/>
    <w:autoRedefine/>
    <w:rsid w:val="00B41BE0"/>
    <w:pPr>
      <w:ind w:left="520" w:hanging="260"/>
    </w:pPr>
    <w:rPr>
      <w:rFonts w:ascii="Calibri" w:hAnsi="Calibri"/>
    </w:rPr>
  </w:style>
  <w:style w:type="paragraph" w:styleId="Alfabtiskaisrdtjs3">
    <w:name w:val="index 3"/>
    <w:basedOn w:val="Parasts"/>
    <w:next w:val="Parasts"/>
    <w:autoRedefine/>
    <w:rsid w:val="00B41BE0"/>
    <w:pPr>
      <w:ind w:left="780" w:hanging="260"/>
    </w:pPr>
    <w:rPr>
      <w:rFonts w:ascii="Calibri" w:hAnsi="Calibri"/>
    </w:rPr>
  </w:style>
  <w:style w:type="paragraph" w:styleId="Alfabtiskaisrdtjs4">
    <w:name w:val="index 4"/>
    <w:basedOn w:val="Parasts"/>
    <w:next w:val="Parasts"/>
    <w:autoRedefine/>
    <w:rsid w:val="00B41BE0"/>
    <w:pPr>
      <w:ind w:left="1040" w:hanging="260"/>
    </w:pPr>
    <w:rPr>
      <w:rFonts w:ascii="Calibri" w:hAnsi="Calibri"/>
    </w:rPr>
  </w:style>
  <w:style w:type="paragraph" w:styleId="Alfabtiskaisrdtjs5">
    <w:name w:val="index 5"/>
    <w:basedOn w:val="Parasts"/>
    <w:next w:val="Parasts"/>
    <w:autoRedefine/>
    <w:rsid w:val="00B41BE0"/>
    <w:pPr>
      <w:ind w:left="1300" w:hanging="260"/>
    </w:pPr>
    <w:rPr>
      <w:rFonts w:ascii="Calibri" w:hAnsi="Calibri"/>
    </w:rPr>
  </w:style>
  <w:style w:type="paragraph" w:styleId="Alfabtiskaisrdtjs6">
    <w:name w:val="index 6"/>
    <w:basedOn w:val="Parasts"/>
    <w:next w:val="Parasts"/>
    <w:autoRedefine/>
    <w:rsid w:val="00B41BE0"/>
    <w:pPr>
      <w:ind w:left="1560" w:hanging="260"/>
    </w:pPr>
    <w:rPr>
      <w:rFonts w:ascii="Calibri" w:hAnsi="Calibri"/>
    </w:rPr>
  </w:style>
  <w:style w:type="paragraph" w:styleId="Alfabtiskaisrdtjs7">
    <w:name w:val="index 7"/>
    <w:basedOn w:val="Parasts"/>
    <w:next w:val="Parasts"/>
    <w:autoRedefine/>
    <w:rsid w:val="00B41BE0"/>
    <w:pPr>
      <w:ind w:left="1820" w:hanging="260"/>
    </w:pPr>
    <w:rPr>
      <w:rFonts w:ascii="Calibri" w:hAnsi="Calibri"/>
    </w:rPr>
  </w:style>
  <w:style w:type="paragraph" w:styleId="Alfabtiskaisrdtjs8">
    <w:name w:val="index 8"/>
    <w:basedOn w:val="Parasts"/>
    <w:next w:val="Parasts"/>
    <w:autoRedefine/>
    <w:rsid w:val="00B41BE0"/>
    <w:pPr>
      <w:ind w:left="2080" w:hanging="260"/>
    </w:pPr>
    <w:rPr>
      <w:rFonts w:ascii="Calibri" w:hAnsi="Calibri"/>
    </w:rPr>
  </w:style>
  <w:style w:type="paragraph" w:styleId="Alfabtiskaisrdtjs9">
    <w:name w:val="index 9"/>
    <w:basedOn w:val="Parasts"/>
    <w:next w:val="Parasts"/>
    <w:autoRedefine/>
    <w:rsid w:val="00B41BE0"/>
    <w:pPr>
      <w:ind w:left="2340" w:hanging="260"/>
    </w:pPr>
    <w:rPr>
      <w:rFonts w:ascii="Calibri" w:hAnsi="Calibri"/>
    </w:rPr>
  </w:style>
  <w:style w:type="paragraph" w:customStyle="1" w:styleId="NoSpacing2">
    <w:name w:val="No Spacing2"/>
    <w:uiPriority w:val="99"/>
    <w:qFormat/>
    <w:rsid w:val="00A716F6"/>
    <w:rPr>
      <w:rFonts w:eastAsia="Calibri"/>
      <w:sz w:val="28"/>
      <w:szCs w:val="28"/>
      <w:lang w:eastAsia="en-US"/>
    </w:rPr>
  </w:style>
  <w:style w:type="paragraph" w:customStyle="1" w:styleId="ColorfulList-Accent11">
    <w:name w:val="Colorful List - Accent 11"/>
    <w:basedOn w:val="Parasts"/>
    <w:qFormat/>
    <w:rsid w:val="00A716F6"/>
    <w:pPr>
      <w:ind w:left="720"/>
      <w:contextualSpacing/>
    </w:pPr>
    <w:rPr>
      <w:sz w:val="24"/>
      <w:szCs w:val="24"/>
      <w:lang w:val="en-GB" w:eastAsia="en-US"/>
    </w:rPr>
  </w:style>
  <w:style w:type="paragraph" w:customStyle="1" w:styleId="Noklusjumastils">
    <w:name w:val="Noklusējuma stils"/>
    <w:uiPriority w:val="99"/>
    <w:qFormat/>
    <w:rsid w:val="00035D27"/>
    <w:pPr>
      <w:suppressAutoHyphens/>
      <w:spacing w:line="100" w:lineRule="atLeast"/>
    </w:pPr>
    <w:rPr>
      <w:color w:val="00000A"/>
      <w:sz w:val="24"/>
      <w:szCs w:val="24"/>
    </w:rPr>
  </w:style>
  <w:style w:type="paragraph" w:customStyle="1" w:styleId="tv2071">
    <w:name w:val="tv2071"/>
    <w:basedOn w:val="Parasts"/>
    <w:uiPriority w:val="99"/>
    <w:qFormat/>
    <w:rsid w:val="00035D27"/>
    <w:pPr>
      <w:spacing w:after="567" w:line="360" w:lineRule="auto"/>
      <w:jc w:val="center"/>
    </w:pPr>
    <w:rPr>
      <w:rFonts w:ascii="Verdana" w:hAnsi="Verdana"/>
      <w:b/>
      <w:bCs/>
      <w:sz w:val="27"/>
      <w:szCs w:val="27"/>
    </w:rPr>
  </w:style>
  <w:style w:type="paragraph" w:customStyle="1" w:styleId="NormalWeb4">
    <w:name w:val="Normal (Web)4"/>
    <w:basedOn w:val="Parasts"/>
    <w:uiPriority w:val="99"/>
    <w:qFormat/>
    <w:rsid w:val="00382C8E"/>
    <w:rPr>
      <w:rFonts w:ascii="Tahoma" w:hAnsi="Tahoma" w:cs="Tahoma"/>
      <w:color w:val="2D2F30"/>
      <w:sz w:val="17"/>
      <w:szCs w:val="17"/>
    </w:rPr>
  </w:style>
  <w:style w:type="paragraph" w:customStyle="1" w:styleId="tv213">
    <w:name w:val="tv213"/>
    <w:basedOn w:val="Parasts"/>
    <w:uiPriority w:val="99"/>
    <w:qFormat/>
    <w:rsid w:val="006A0D1B"/>
    <w:pPr>
      <w:spacing w:before="100" w:beforeAutospacing="1" w:after="100" w:afterAutospacing="1"/>
    </w:pPr>
    <w:rPr>
      <w:sz w:val="24"/>
      <w:szCs w:val="24"/>
    </w:rPr>
  </w:style>
  <w:style w:type="numbering" w:customStyle="1" w:styleId="WWNum3">
    <w:name w:val="WWNum3"/>
    <w:basedOn w:val="Bezsaraksta"/>
    <w:rsid w:val="00401CB3"/>
    <w:pPr>
      <w:numPr>
        <w:numId w:val="4"/>
      </w:numPr>
    </w:pPr>
  </w:style>
  <w:style w:type="paragraph" w:customStyle="1" w:styleId="RakstzCharCharCharChar">
    <w:name w:val="Rakstz. Char Char Char Char"/>
    <w:basedOn w:val="Parasts"/>
    <w:uiPriority w:val="99"/>
    <w:qFormat/>
    <w:rsid w:val="00E60EDD"/>
    <w:pPr>
      <w:spacing w:after="160" w:line="240" w:lineRule="exact"/>
    </w:pPr>
  </w:style>
  <w:style w:type="paragraph" w:customStyle="1" w:styleId="Paraststmeklis10">
    <w:name w:val="Parasts (tīmeklis)1"/>
    <w:basedOn w:val="Parasts"/>
    <w:uiPriority w:val="99"/>
    <w:rsid w:val="00F5333F"/>
    <w:pPr>
      <w:suppressAutoHyphens/>
      <w:spacing w:after="84"/>
    </w:pPr>
    <w:rPr>
      <w:sz w:val="24"/>
      <w:szCs w:val="24"/>
      <w:lang w:eastAsia="zh-CN"/>
    </w:rPr>
  </w:style>
  <w:style w:type="paragraph" w:customStyle="1" w:styleId="Saturardtjs">
    <w:name w:val="Satura rādītājs"/>
    <w:basedOn w:val="Parasts"/>
    <w:uiPriority w:val="99"/>
    <w:qFormat/>
    <w:rsid w:val="00A87F64"/>
    <w:pPr>
      <w:suppressLineNumbers/>
      <w:suppressAutoHyphens/>
    </w:pPr>
    <w:rPr>
      <w:sz w:val="24"/>
      <w:szCs w:val="24"/>
      <w:lang w:eastAsia="zh-CN"/>
    </w:rPr>
  </w:style>
  <w:style w:type="paragraph" w:customStyle="1" w:styleId="WW-Noklusjumastils">
    <w:name w:val="WW-Noklusējuma stils"/>
    <w:rsid w:val="00A87F64"/>
    <w:pPr>
      <w:suppressAutoHyphens/>
      <w:spacing w:line="100" w:lineRule="atLeast"/>
    </w:pPr>
    <w:rPr>
      <w:sz w:val="24"/>
      <w:szCs w:val="24"/>
      <w:lang w:eastAsia="zh-CN"/>
    </w:rPr>
  </w:style>
  <w:style w:type="character" w:customStyle="1" w:styleId="PamattekstsaratkpiRakstz2">
    <w:name w:val="Pamatteksts ar atkāpi Rakstz.2"/>
    <w:rsid w:val="00A87F64"/>
    <w:rPr>
      <w:sz w:val="26"/>
      <w:szCs w:val="26"/>
    </w:rPr>
  </w:style>
  <w:style w:type="character" w:customStyle="1" w:styleId="KomentratekstsRakstz1">
    <w:name w:val="Komentāra teksts Rakstz.1"/>
    <w:uiPriority w:val="99"/>
    <w:rsid w:val="00A87F64"/>
  </w:style>
  <w:style w:type="character" w:customStyle="1" w:styleId="BeiguvrestekstsRakstz1">
    <w:name w:val="Beigu vēres teksts Rakstz.1"/>
    <w:uiPriority w:val="99"/>
    <w:rsid w:val="00A87F64"/>
    <w:rPr>
      <w:rFonts w:ascii="Times New Roman" w:eastAsia="Times New Roman" w:hAnsi="Times New Roman"/>
    </w:rPr>
  </w:style>
  <w:style w:type="character" w:customStyle="1" w:styleId="NoslgumsRakstz1">
    <w:name w:val="Noslēgums Rakstz.1"/>
    <w:uiPriority w:val="99"/>
    <w:rsid w:val="00A87F64"/>
    <w:rPr>
      <w:rFonts w:ascii="Times New Roman" w:eastAsia="Times New Roman" w:hAnsi="Times New Roman"/>
      <w:sz w:val="24"/>
      <w:szCs w:val="24"/>
    </w:rPr>
  </w:style>
  <w:style w:type="character" w:customStyle="1" w:styleId="ParakstsRakstz1">
    <w:name w:val="Paraksts Rakstz.1"/>
    <w:uiPriority w:val="99"/>
    <w:rsid w:val="00A87F64"/>
    <w:rPr>
      <w:rFonts w:ascii="Times New Roman" w:eastAsia="Times New Roman" w:hAnsi="Times New Roman"/>
      <w:sz w:val="24"/>
      <w:szCs w:val="24"/>
    </w:rPr>
  </w:style>
  <w:style w:type="character" w:customStyle="1" w:styleId="PamattekstapirmatkpeRakstz">
    <w:name w:val="Pamatteksta pirmā atkāpe Rakstz."/>
    <w:link w:val="Pamattekstapirmatkpe"/>
    <w:locked/>
    <w:rsid w:val="00A87F64"/>
    <w:rPr>
      <w:lang w:val="en-GB"/>
    </w:rPr>
  </w:style>
  <w:style w:type="character" w:customStyle="1" w:styleId="PamattekstapirmatkpeRakstz1">
    <w:name w:val="Pamatteksta pirmā atkāpe Rakstz.1"/>
    <w:rsid w:val="00A87F64"/>
    <w:rPr>
      <w:rFonts w:ascii="Times New Roman" w:eastAsia="Times New Roman" w:hAnsi="Times New Roman"/>
      <w:sz w:val="24"/>
      <w:szCs w:val="24"/>
    </w:rPr>
  </w:style>
  <w:style w:type="character" w:customStyle="1" w:styleId="Pamattekstapirmatkpe2Rakstz">
    <w:name w:val="Pamatteksta pirmā atkāpe 2 Rakstz."/>
    <w:link w:val="Pamattekstapirmatkpe2"/>
    <w:locked/>
    <w:rsid w:val="00A87F64"/>
    <w:rPr>
      <w:sz w:val="24"/>
      <w:szCs w:val="24"/>
    </w:rPr>
  </w:style>
  <w:style w:type="character" w:customStyle="1" w:styleId="Pamattekstapirmatkpe2Rakstz1">
    <w:name w:val="Pamatteksta pirmā atkāpe 2 Rakstz.1"/>
    <w:rsid w:val="00A87F64"/>
    <w:rPr>
      <w:rFonts w:ascii="Times New Roman" w:eastAsia="Times New Roman" w:hAnsi="Times New Roman"/>
      <w:sz w:val="24"/>
      <w:szCs w:val="24"/>
      <w:lang w:val="en-GB" w:eastAsia="lv-LV" w:bidi="ar-SA"/>
    </w:rPr>
  </w:style>
  <w:style w:type="character" w:customStyle="1" w:styleId="VienkrstekstsRakstz1">
    <w:name w:val="Vienkāršs teksts Rakstz.1"/>
    <w:uiPriority w:val="99"/>
    <w:rsid w:val="00A87F64"/>
    <w:rPr>
      <w:rFonts w:ascii="Courier New" w:eastAsia="Times New Roman" w:hAnsi="Courier New" w:cs="Courier New"/>
    </w:rPr>
  </w:style>
  <w:style w:type="character" w:customStyle="1" w:styleId="KomentratmaRakstz1">
    <w:name w:val="Komentāra tēma Rakstz.1"/>
    <w:uiPriority w:val="99"/>
    <w:rsid w:val="00A87F64"/>
    <w:rPr>
      <w:b/>
      <w:bCs/>
    </w:rPr>
  </w:style>
  <w:style w:type="paragraph" w:customStyle="1" w:styleId="ListParagraph3">
    <w:name w:val="List Paragraph3"/>
    <w:basedOn w:val="Parasts"/>
    <w:qFormat/>
    <w:rsid w:val="00A87F64"/>
    <w:pPr>
      <w:spacing w:line="360" w:lineRule="auto"/>
      <w:ind w:left="720"/>
      <w:contextualSpacing/>
    </w:pPr>
    <w:rPr>
      <w:rFonts w:ascii="Arial" w:hAnsi="Arial"/>
      <w:lang w:eastAsia="en-US"/>
    </w:rPr>
  </w:style>
  <w:style w:type="paragraph" w:customStyle="1" w:styleId="NormalWeb1">
    <w:name w:val="Normal (Web)1"/>
    <w:basedOn w:val="Parasts"/>
    <w:qFormat/>
    <w:rsid w:val="00A87F64"/>
    <w:pPr>
      <w:suppressAutoHyphens/>
      <w:spacing w:before="280" w:after="280"/>
    </w:pPr>
    <w:rPr>
      <w:sz w:val="24"/>
      <w:szCs w:val="24"/>
      <w:lang w:val="en-US" w:eastAsia="ar-SA"/>
    </w:rPr>
  </w:style>
  <w:style w:type="paragraph" w:customStyle="1" w:styleId="RakstzRakstz2">
    <w:name w:val="Rakstz. Rakstz.2"/>
    <w:basedOn w:val="Parasts"/>
    <w:next w:val="Parasts"/>
    <w:qFormat/>
    <w:rsid w:val="00A87F64"/>
    <w:pPr>
      <w:spacing w:before="120" w:after="160" w:line="240" w:lineRule="exact"/>
      <w:ind w:firstLine="720"/>
      <w:jc w:val="both"/>
    </w:pPr>
    <w:rPr>
      <w:rFonts w:ascii="Verdana" w:hAnsi="Verdana"/>
      <w:lang w:val="en-US" w:eastAsia="en-US"/>
    </w:rPr>
  </w:style>
  <w:style w:type="paragraph" w:customStyle="1" w:styleId="RakstzCharCharRakstzCharCharRakstz0">
    <w:name w:val="Rakstz. Char Char Rakstz. Char Char Rakstz."/>
    <w:basedOn w:val="Parasts"/>
    <w:qFormat/>
    <w:rsid w:val="00A87F64"/>
    <w:pPr>
      <w:spacing w:after="160" w:line="240" w:lineRule="exact"/>
    </w:pPr>
    <w:rPr>
      <w:rFonts w:ascii="Tahoma" w:hAnsi="Tahoma"/>
      <w:lang w:eastAsia="en-US"/>
    </w:rPr>
  </w:style>
  <w:style w:type="paragraph" w:customStyle="1" w:styleId="Caption1">
    <w:name w:val="Caption1"/>
    <w:basedOn w:val="Parasts"/>
    <w:qFormat/>
    <w:rsid w:val="00A87F64"/>
    <w:pPr>
      <w:widowControl w:val="0"/>
      <w:suppressLineNumbers/>
      <w:suppressAutoHyphens/>
      <w:spacing w:before="120" w:after="120"/>
    </w:pPr>
    <w:rPr>
      <w:rFonts w:eastAsia="Arial Unicode MS" w:cs="Tahoma"/>
      <w:i/>
      <w:iCs/>
      <w:kern w:val="2"/>
      <w:sz w:val="24"/>
      <w:szCs w:val="24"/>
    </w:rPr>
  </w:style>
  <w:style w:type="paragraph" w:customStyle="1" w:styleId="RakstzRakstz3">
    <w:name w:val="Rakstz. Rakstz.3"/>
    <w:basedOn w:val="Parasts"/>
    <w:qFormat/>
    <w:rsid w:val="00A87F64"/>
    <w:pPr>
      <w:spacing w:before="120" w:after="160" w:line="240" w:lineRule="exact"/>
      <w:ind w:firstLine="720"/>
      <w:jc w:val="both"/>
    </w:pPr>
    <w:rPr>
      <w:rFonts w:ascii="Verdana" w:hAnsi="Verdana"/>
      <w:lang w:val="en-US" w:eastAsia="en-US"/>
    </w:rPr>
  </w:style>
  <w:style w:type="character" w:customStyle="1" w:styleId="Virsraksts7Rakstz1">
    <w:name w:val="Virsraksts 7 Rakstz.1"/>
    <w:semiHidden/>
    <w:rsid w:val="00A87F64"/>
    <w:rPr>
      <w:rFonts w:ascii="Cambria" w:eastAsia="Times New Roman" w:hAnsi="Cambria" w:cs="Times New Roman"/>
      <w:i/>
      <w:iCs/>
      <w:color w:val="404040"/>
    </w:rPr>
  </w:style>
  <w:style w:type="character" w:customStyle="1" w:styleId="Virsraksts9Rakstz1">
    <w:name w:val="Virsraksts 9 Rakstz.1"/>
    <w:semiHidden/>
    <w:rsid w:val="00A87F64"/>
    <w:rPr>
      <w:rFonts w:ascii="Cambria" w:eastAsia="Times New Roman" w:hAnsi="Cambria" w:cs="Times New Roman"/>
      <w:i/>
      <w:iCs/>
      <w:color w:val="404040"/>
    </w:rPr>
  </w:style>
  <w:style w:type="character" w:customStyle="1" w:styleId="RakstzRakstz90">
    <w:name w:val="Rakstz. Rakstz.9"/>
    <w:rsid w:val="00A87F64"/>
    <w:rPr>
      <w:b/>
      <w:bCs w:val="0"/>
      <w:caps/>
      <w:sz w:val="24"/>
      <w:lang w:val="lv-LV" w:eastAsia="en-US" w:bidi="ar-SA"/>
    </w:rPr>
  </w:style>
  <w:style w:type="character" w:customStyle="1" w:styleId="RakstzRakstz70">
    <w:name w:val="Rakstz. Rakstz.7"/>
    <w:rsid w:val="00A87F64"/>
    <w:rPr>
      <w:rFonts w:ascii="Cambria" w:hAnsi="Cambria" w:hint="default"/>
      <w:b/>
      <w:bCs/>
      <w:sz w:val="26"/>
      <w:szCs w:val="26"/>
      <w:lang w:val="lv-LV" w:eastAsia="lv-LV" w:bidi="ar-SA"/>
    </w:rPr>
  </w:style>
  <w:style w:type="character" w:customStyle="1" w:styleId="RakstzRakstz50">
    <w:name w:val="Rakstz. Rakstz.5"/>
    <w:rsid w:val="00A87F64"/>
    <w:rPr>
      <w:rFonts w:ascii="Swiss TL" w:hAnsi="Swiss TL" w:hint="default"/>
      <w:sz w:val="22"/>
      <w:lang w:val="lv-LV" w:eastAsia="lv-LV" w:bidi="ar-SA"/>
    </w:rPr>
  </w:style>
  <w:style w:type="character" w:customStyle="1" w:styleId="RakstzRakstz100">
    <w:name w:val="Rakstz. Rakstz.10"/>
    <w:locked/>
    <w:rsid w:val="00A87F64"/>
    <w:rPr>
      <w:rFonts w:ascii="Swiss TL" w:hAnsi="Swiss TL" w:hint="default"/>
      <w:b/>
      <w:bCs w:val="0"/>
      <w:sz w:val="22"/>
      <w:lang w:val="lv-LV" w:eastAsia="en-GB" w:bidi="ar-SA"/>
    </w:rPr>
  </w:style>
  <w:style w:type="character" w:customStyle="1" w:styleId="RakstzRakstz190">
    <w:name w:val="Rakstz. Rakstz.19"/>
    <w:rsid w:val="00A87F64"/>
    <w:rPr>
      <w:sz w:val="24"/>
      <w:lang w:val="lv-LV" w:eastAsia="lv-LV" w:bidi="ar-SA"/>
    </w:rPr>
  </w:style>
  <w:style w:type="character" w:customStyle="1" w:styleId="RakstzRakstz180">
    <w:name w:val="Rakstz. Rakstz.18"/>
    <w:rsid w:val="00A87F64"/>
    <w:rPr>
      <w:b/>
      <w:bCs w:val="0"/>
      <w:sz w:val="24"/>
      <w:lang w:val="lv-LV" w:eastAsia="lv-LV" w:bidi="ar-SA"/>
    </w:rPr>
  </w:style>
  <w:style w:type="character" w:customStyle="1" w:styleId="RakstzRakstz170">
    <w:name w:val="Rakstz. Rakstz.17"/>
    <w:rsid w:val="00A87F64"/>
    <w:rPr>
      <w:rFonts w:ascii="Arial" w:hAnsi="Arial" w:cs="Arial" w:hint="default"/>
      <w:bCs/>
      <w:sz w:val="22"/>
      <w:szCs w:val="22"/>
      <w:lang w:val="lv-LV" w:eastAsia="lv-LV" w:bidi="ar-SA"/>
    </w:rPr>
  </w:style>
  <w:style w:type="character" w:customStyle="1" w:styleId="RakstzRakstz160">
    <w:name w:val="Rakstz. Rakstz.16"/>
    <w:rsid w:val="00A87F64"/>
    <w:rPr>
      <w:b/>
      <w:bCs/>
      <w:sz w:val="28"/>
      <w:szCs w:val="28"/>
      <w:lang w:val="lv-LV" w:eastAsia="lv-LV" w:bidi="ar-SA"/>
    </w:rPr>
  </w:style>
  <w:style w:type="character" w:customStyle="1" w:styleId="RakstzRakstz150">
    <w:name w:val="Rakstz. Rakstz.15"/>
    <w:rsid w:val="00A87F64"/>
    <w:rPr>
      <w:rFonts w:ascii="Arial" w:hAnsi="Arial" w:cs="Arial" w:hint="default"/>
      <w:b/>
      <w:bCs/>
      <w:i/>
      <w:iCs/>
      <w:sz w:val="26"/>
      <w:szCs w:val="26"/>
      <w:lang w:val="lv-LV" w:eastAsia="en-US" w:bidi="ar-SA"/>
    </w:rPr>
  </w:style>
  <w:style w:type="character" w:customStyle="1" w:styleId="RakstzRakstz140">
    <w:name w:val="Rakstz. Rakstz.14"/>
    <w:rsid w:val="00A87F64"/>
    <w:rPr>
      <w:b/>
      <w:bCs/>
      <w:sz w:val="22"/>
      <w:szCs w:val="22"/>
      <w:lang w:val="lv-LV" w:eastAsia="lv-LV" w:bidi="ar-SA"/>
    </w:rPr>
  </w:style>
  <w:style w:type="character" w:customStyle="1" w:styleId="RakstzRakstz130">
    <w:name w:val="Rakstz. Rakstz.13"/>
    <w:rsid w:val="00A87F64"/>
    <w:rPr>
      <w:sz w:val="24"/>
      <w:szCs w:val="24"/>
      <w:lang w:val="lv-LV" w:eastAsia="lv-LV" w:bidi="ar-SA"/>
    </w:rPr>
  </w:style>
  <w:style w:type="character" w:customStyle="1" w:styleId="RakstzRakstz120">
    <w:name w:val="Rakstz. Rakstz.12"/>
    <w:rsid w:val="00A87F64"/>
    <w:rPr>
      <w:i/>
      <w:iCs/>
      <w:sz w:val="24"/>
      <w:szCs w:val="24"/>
      <w:lang w:val="lv-LV" w:eastAsia="lv-LV" w:bidi="ar-SA"/>
    </w:rPr>
  </w:style>
  <w:style w:type="character" w:customStyle="1" w:styleId="RakstzRakstz110">
    <w:name w:val="Rakstz. Rakstz.11"/>
    <w:rsid w:val="00A87F64"/>
    <w:rPr>
      <w:rFonts w:ascii="Arial" w:hAnsi="Arial" w:cs="Arial" w:hint="default"/>
      <w:sz w:val="22"/>
      <w:szCs w:val="22"/>
      <w:lang w:val="lv-LV" w:eastAsia="lv-LV" w:bidi="ar-SA"/>
    </w:rPr>
  </w:style>
  <w:style w:type="character" w:customStyle="1" w:styleId="RakstzRakstz80">
    <w:name w:val="Rakstz. Rakstz.8"/>
    <w:rsid w:val="00A87F64"/>
    <w:rPr>
      <w:rFonts w:ascii="Arial" w:hAnsi="Arial" w:cs="Arial" w:hint="default"/>
      <w:sz w:val="22"/>
      <w:szCs w:val="22"/>
      <w:lang w:val="lv-LV" w:eastAsia="lv-LV" w:bidi="ar-SA"/>
    </w:rPr>
  </w:style>
  <w:style w:type="character" w:customStyle="1" w:styleId="Veidlapasz-augaRakstz">
    <w:name w:val="Veidlapas z-augša Rakstz."/>
    <w:link w:val="Veidlapasz-auga"/>
    <w:rsid w:val="00A87F64"/>
    <w:rPr>
      <w:rFonts w:ascii="Arial" w:hAnsi="Arial" w:cs="Arial"/>
      <w:vanish/>
      <w:sz w:val="16"/>
      <w:szCs w:val="16"/>
    </w:rPr>
  </w:style>
  <w:style w:type="character" w:customStyle="1" w:styleId="Hyperlink1">
    <w:name w:val="Hyperlink1"/>
    <w:rsid w:val="00A87F64"/>
    <w:rPr>
      <w:color w:val="0000FF"/>
      <w:u w:val="single"/>
    </w:rPr>
  </w:style>
  <w:style w:type="character" w:customStyle="1" w:styleId="RakstzRakstzRakstz10">
    <w:name w:val="Rakstz. Rakstz. Rakstz.1"/>
    <w:rsid w:val="00A87F64"/>
    <w:rPr>
      <w:lang w:val="en-GB" w:eastAsia="lv-LV" w:bidi="ar-SA"/>
    </w:rPr>
  </w:style>
  <w:style w:type="character" w:customStyle="1" w:styleId="RakstzRakstzRakstz0">
    <w:name w:val="Rakstz. Rakstz. Rakstz."/>
    <w:rsid w:val="00A87F64"/>
    <w:rPr>
      <w:lang w:val="en-GB" w:eastAsia="lv-LV" w:bidi="ar-SA"/>
    </w:rPr>
  </w:style>
  <w:style w:type="character" w:customStyle="1" w:styleId="textlarge">
    <w:name w:val="textlarge"/>
    <w:rsid w:val="00A87F64"/>
  </w:style>
  <w:style w:type="paragraph" w:customStyle="1" w:styleId="font5">
    <w:name w:val="font5"/>
    <w:basedOn w:val="Parasts"/>
    <w:rsid w:val="00A87F64"/>
    <w:pPr>
      <w:spacing w:before="100" w:beforeAutospacing="1" w:after="100" w:afterAutospacing="1"/>
    </w:pPr>
    <w:rPr>
      <w:rFonts w:ascii="Arial" w:hAnsi="Arial" w:cs="Arial"/>
      <w:sz w:val="26"/>
      <w:szCs w:val="26"/>
    </w:rPr>
  </w:style>
  <w:style w:type="paragraph" w:customStyle="1" w:styleId="font6">
    <w:name w:val="font6"/>
    <w:basedOn w:val="Parasts"/>
    <w:rsid w:val="00A87F64"/>
    <w:pPr>
      <w:spacing w:before="100" w:beforeAutospacing="1" w:after="100" w:afterAutospacing="1"/>
    </w:pPr>
    <w:rPr>
      <w:rFonts w:ascii="Arial" w:hAnsi="Arial" w:cs="Arial"/>
      <w:color w:val="FF0000"/>
      <w:sz w:val="26"/>
      <w:szCs w:val="26"/>
    </w:rPr>
  </w:style>
  <w:style w:type="paragraph" w:customStyle="1" w:styleId="xl63">
    <w:name w:val="xl63"/>
    <w:basedOn w:val="Parasts"/>
    <w:rsid w:val="00A87F64"/>
    <w:pPr>
      <w:spacing w:before="100" w:beforeAutospacing="1" w:after="100" w:afterAutospacing="1"/>
    </w:pPr>
    <w:rPr>
      <w:color w:val="FF0000"/>
      <w:sz w:val="24"/>
      <w:szCs w:val="24"/>
    </w:rPr>
  </w:style>
  <w:style w:type="paragraph" w:customStyle="1" w:styleId="xl65">
    <w:name w:val="xl65"/>
    <w:basedOn w:val="Parasts"/>
    <w:rsid w:val="00A87F64"/>
    <w:pPr>
      <w:spacing w:before="100" w:beforeAutospacing="1" w:after="100" w:afterAutospacing="1"/>
    </w:pPr>
    <w:rPr>
      <w:b/>
      <w:bCs/>
      <w:sz w:val="32"/>
      <w:szCs w:val="32"/>
      <w:u w:val="single"/>
    </w:rPr>
  </w:style>
  <w:style w:type="paragraph" w:customStyle="1" w:styleId="xl66">
    <w:name w:val="xl66"/>
    <w:basedOn w:val="Parasts"/>
    <w:rsid w:val="00A87F64"/>
    <w:pPr>
      <w:spacing w:before="100" w:beforeAutospacing="1" w:after="100" w:afterAutospacing="1"/>
    </w:pPr>
    <w:rPr>
      <w:b/>
      <w:bCs/>
      <w:sz w:val="22"/>
      <w:szCs w:val="22"/>
    </w:rPr>
  </w:style>
  <w:style w:type="paragraph" w:customStyle="1" w:styleId="xl68">
    <w:name w:val="xl68"/>
    <w:basedOn w:val="Parasts"/>
    <w:rsid w:val="00A87F64"/>
    <w:pPr>
      <w:spacing w:before="100" w:beforeAutospacing="1" w:after="100" w:afterAutospacing="1"/>
      <w:jc w:val="right"/>
    </w:pPr>
    <w:rPr>
      <w:b/>
      <w:bCs/>
      <w:sz w:val="32"/>
      <w:szCs w:val="32"/>
      <w:u w:val="single"/>
    </w:rPr>
  </w:style>
  <w:style w:type="paragraph" w:customStyle="1" w:styleId="xl69">
    <w:name w:val="xl69"/>
    <w:basedOn w:val="Parasts"/>
    <w:rsid w:val="00A87F64"/>
    <w:pPr>
      <w:spacing w:before="100" w:beforeAutospacing="1" w:after="100" w:afterAutospacing="1"/>
      <w:jc w:val="right"/>
    </w:pPr>
    <w:rPr>
      <w:b/>
      <w:bCs/>
      <w:sz w:val="32"/>
      <w:szCs w:val="32"/>
      <w:u w:val="single"/>
    </w:rPr>
  </w:style>
  <w:style w:type="paragraph" w:customStyle="1" w:styleId="xl70">
    <w:name w:val="xl70"/>
    <w:basedOn w:val="Parasts"/>
    <w:rsid w:val="00A87F64"/>
    <w:pPr>
      <w:spacing w:before="100" w:beforeAutospacing="1" w:after="100" w:afterAutospacing="1"/>
    </w:pPr>
    <w:rPr>
      <w:b/>
      <w:bCs/>
      <w:sz w:val="24"/>
      <w:szCs w:val="24"/>
    </w:rPr>
  </w:style>
  <w:style w:type="paragraph" w:customStyle="1" w:styleId="xl71">
    <w:name w:val="xl71"/>
    <w:basedOn w:val="Parasts"/>
    <w:rsid w:val="00A87F64"/>
    <w:pPr>
      <w:spacing w:before="100" w:beforeAutospacing="1" w:after="100" w:afterAutospacing="1"/>
    </w:pPr>
    <w:rPr>
      <w:b/>
      <w:bCs/>
      <w:sz w:val="24"/>
      <w:szCs w:val="24"/>
    </w:rPr>
  </w:style>
  <w:style w:type="paragraph" w:customStyle="1" w:styleId="xl72">
    <w:name w:val="xl72"/>
    <w:basedOn w:val="Parasts"/>
    <w:rsid w:val="00A87F64"/>
    <w:pPr>
      <w:shd w:val="clear" w:color="33CCCC" w:fill="23FF23"/>
      <w:spacing w:before="100" w:beforeAutospacing="1" w:after="100" w:afterAutospacing="1"/>
    </w:pPr>
    <w:rPr>
      <w:sz w:val="24"/>
      <w:szCs w:val="24"/>
    </w:rPr>
  </w:style>
  <w:style w:type="paragraph" w:customStyle="1" w:styleId="xl73">
    <w:name w:val="xl73"/>
    <w:basedOn w:val="Parasts"/>
    <w:rsid w:val="00A87F64"/>
    <w:pPr>
      <w:spacing w:before="100" w:beforeAutospacing="1" w:after="100" w:afterAutospacing="1"/>
    </w:pPr>
    <w:rPr>
      <w:b/>
      <w:bCs/>
      <w:sz w:val="28"/>
      <w:szCs w:val="28"/>
    </w:rPr>
  </w:style>
  <w:style w:type="paragraph" w:customStyle="1" w:styleId="xl74">
    <w:name w:val="xl74"/>
    <w:basedOn w:val="Parasts"/>
    <w:rsid w:val="00A87F64"/>
    <w:pPr>
      <w:spacing w:before="100" w:beforeAutospacing="1" w:after="100" w:afterAutospacing="1"/>
    </w:pPr>
    <w:rPr>
      <w:sz w:val="24"/>
      <w:szCs w:val="24"/>
    </w:rPr>
  </w:style>
  <w:style w:type="paragraph" w:customStyle="1" w:styleId="xl75">
    <w:name w:val="xl75"/>
    <w:basedOn w:val="Parasts"/>
    <w:rsid w:val="00A87F64"/>
    <w:pPr>
      <w:spacing w:before="100" w:beforeAutospacing="1" w:after="100" w:afterAutospacing="1"/>
    </w:pPr>
    <w:rPr>
      <w:sz w:val="24"/>
      <w:szCs w:val="24"/>
    </w:rPr>
  </w:style>
  <w:style w:type="paragraph" w:customStyle="1" w:styleId="xl76">
    <w:name w:val="xl76"/>
    <w:basedOn w:val="Parasts"/>
    <w:rsid w:val="00A87F64"/>
    <w:pPr>
      <w:spacing w:before="100" w:beforeAutospacing="1" w:after="100" w:afterAutospacing="1"/>
    </w:pPr>
    <w:rPr>
      <w:b/>
      <w:bCs/>
      <w:sz w:val="28"/>
      <w:szCs w:val="28"/>
    </w:rPr>
  </w:style>
  <w:style w:type="paragraph" w:customStyle="1" w:styleId="xl77">
    <w:name w:val="xl77"/>
    <w:basedOn w:val="Parasts"/>
    <w:rsid w:val="00A87F64"/>
    <w:pPr>
      <w:spacing w:before="100" w:beforeAutospacing="1" w:after="100" w:afterAutospacing="1"/>
      <w:jc w:val="right"/>
    </w:pPr>
    <w:rPr>
      <w:b/>
      <w:bCs/>
      <w:sz w:val="24"/>
      <w:szCs w:val="24"/>
      <w:u w:val="single"/>
    </w:rPr>
  </w:style>
  <w:style w:type="paragraph" w:customStyle="1" w:styleId="xl78">
    <w:name w:val="xl78"/>
    <w:basedOn w:val="Parasts"/>
    <w:rsid w:val="00A87F64"/>
    <w:pPr>
      <w:spacing w:before="100" w:beforeAutospacing="1" w:after="100" w:afterAutospacing="1"/>
      <w:ind w:firstLineChars="200" w:firstLine="200"/>
    </w:pPr>
    <w:rPr>
      <w:sz w:val="24"/>
      <w:szCs w:val="24"/>
    </w:rPr>
  </w:style>
  <w:style w:type="paragraph" w:customStyle="1" w:styleId="xl79">
    <w:name w:val="xl79"/>
    <w:basedOn w:val="Parasts"/>
    <w:rsid w:val="00A87F64"/>
    <w:pPr>
      <w:spacing w:before="100" w:beforeAutospacing="1" w:after="100" w:afterAutospacing="1"/>
    </w:pPr>
    <w:rPr>
      <w:b/>
      <w:bCs/>
      <w:sz w:val="26"/>
      <w:szCs w:val="26"/>
    </w:rPr>
  </w:style>
  <w:style w:type="paragraph" w:customStyle="1" w:styleId="xl80">
    <w:name w:val="xl80"/>
    <w:basedOn w:val="Parasts"/>
    <w:rsid w:val="00A87F64"/>
    <w:pPr>
      <w:spacing w:before="100" w:beforeAutospacing="1" w:after="100" w:afterAutospacing="1"/>
    </w:pPr>
    <w:rPr>
      <w:b/>
      <w:bCs/>
      <w:sz w:val="26"/>
      <w:szCs w:val="26"/>
    </w:rPr>
  </w:style>
  <w:style w:type="paragraph" w:customStyle="1" w:styleId="xl81">
    <w:name w:val="xl81"/>
    <w:basedOn w:val="Parasts"/>
    <w:rsid w:val="00A87F64"/>
    <w:pPr>
      <w:spacing w:before="100" w:beforeAutospacing="1" w:after="100" w:afterAutospacing="1"/>
    </w:pPr>
    <w:rPr>
      <w:b/>
      <w:bCs/>
      <w:sz w:val="24"/>
      <w:szCs w:val="24"/>
    </w:rPr>
  </w:style>
  <w:style w:type="paragraph" w:customStyle="1" w:styleId="xl82">
    <w:name w:val="xl82"/>
    <w:basedOn w:val="Parasts"/>
    <w:rsid w:val="00A87F64"/>
    <w:pPr>
      <w:spacing w:before="100" w:beforeAutospacing="1" w:after="100" w:afterAutospacing="1"/>
    </w:pPr>
    <w:rPr>
      <w:b/>
      <w:bCs/>
      <w:sz w:val="24"/>
      <w:szCs w:val="24"/>
    </w:rPr>
  </w:style>
  <w:style w:type="paragraph" w:customStyle="1" w:styleId="xl83">
    <w:name w:val="xl83"/>
    <w:basedOn w:val="Parasts"/>
    <w:rsid w:val="00A87F64"/>
    <w:pPr>
      <w:shd w:val="clear" w:color="FFFFCC" w:fill="FFFF99"/>
      <w:spacing w:before="100" w:beforeAutospacing="1" w:after="100" w:afterAutospacing="1"/>
      <w:jc w:val="right"/>
    </w:pPr>
    <w:rPr>
      <w:b/>
      <w:bCs/>
      <w:i/>
      <w:iCs/>
      <w:sz w:val="24"/>
      <w:szCs w:val="24"/>
    </w:rPr>
  </w:style>
  <w:style w:type="paragraph" w:customStyle="1" w:styleId="xl84">
    <w:name w:val="xl84"/>
    <w:basedOn w:val="Parasts"/>
    <w:rsid w:val="00A87F64"/>
    <w:pPr>
      <w:spacing w:before="100" w:beforeAutospacing="1" w:after="100" w:afterAutospacing="1"/>
    </w:pPr>
    <w:rPr>
      <w:b/>
      <w:bCs/>
      <w:sz w:val="24"/>
      <w:szCs w:val="24"/>
    </w:rPr>
  </w:style>
  <w:style w:type="paragraph" w:customStyle="1" w:styleId="xl85">
    <w:name w:val="xl85"/>
    <w:basedOn w:val="Parasts"/>
    <w:rsid w:val="00A87F64"/>
    <w:pPr>
      <w:spacing w:before="100" w:beforeAutospacing="1" w:after="100" w:afterAutospacing="1"/>
      <w:jc w:val="right"/>
    </w:pPr>
    <w:rPr>
      <w:b/>
      <w:bCs/>
      <w:i/>
      <w:iCs/>
      <w:sz w:val="24"/>
      <w:szCs w:val="24"/>
    </w:rPr>
  </w:style>
  <w:style w:type="paragraph" w:customStyle="1" w:styleId="xl86">
    <w:name w:val="xl86"/>
    <w:basedOn w:val="Parasts"/>
    <w:rsid w:val="00A87F64"/>
    <w:pPr>
      <w:spacing w:before="100" w:beforeAutospacing="1" w:after="100" w:afterAutospacing="1"/>
    </w:pPr>
    <w:rPr>
      <w:sz w:val="26"/>
      <w:szCs w:val="26"/>
    </w:rPr>
  </w:style>
  <w:style w:type="paragraph" w:customStyle="1" w:styleId="xl87">
    <w:name w:val="xl87"/>
    <w:basedOn w:val="Parasts"/>
    <w:rsid w:val="00A87F64"/>
    <w:pPr>
      <w:spacing w:before="100" w:beforeAutospacing="1" w:after="100" w:afterAutospacing="1"/>
    </w:pPr>
    <w:rPr>
      <w:sz w:val="26"/>
      <w:szCs w:val="26"/>
    </w:rPr>
  </w:style>
  <w:style w:type="paragraph" w:customStyle="1" w:styleId="xl88">
    <w:name w:val="xl88"/>
    <w:basedOn w:val="Parasts"/>
    <w:rsid w:val="00A87F64"/>
    <w:pPr>
      <w:spacing w:before="100" w:beforeAutospacing="1" w:after="100" w:afterAutospacing="1"/>
      <w:jc w:val="right"/>
    </w:pPr>
    <w:rPr>
      <w:b/>
      <w:bCs/>
      <w:i/>
      <w:iCs/>
      <w:sz w:val="24"/>
      <w:szCs w:val="24"/>
    </w:rPr>
  </w:style>
  <w:style w:type="paragraph" w:customStyle="1" w:styleId="xl89">
    <w:name w:val="xl89"/>
    <w:basedOn w:val="Parasts"/>
    <w:rsid w:val="00A87F64"/>
    <w:pPr>
      <w:spacing w:before="100" w:beforeAutospacing="1" w:after="100" w:afterAutospacing="1"/>
    </w:pPr>
    <w:rPr>
      <w:sz w:val="16"/>
      <w:szCs w:val="16"/>
    </w:rPr>
  </w:style>
  <w:style w:type="paragraph" w:customStyle="1" w:styleId="xl90">
    <w:name w:val="xl90"/>
    <w:basedOn w:val="Parasts"/>
    <w:rsid w:val="00A87F64"/>
    <w:pPr>
      <w:spacing w:before="100" w:beforeAutospacing="1" w:after="100" w:afterAutospacing="1"/>
      <w:jc w:val="right"/>
    </w:pPr>
    <w:rPr>
      <w:b/>
      <w:bCs/>
      <w:i/>
      <w:iCs/>
      <w:color w:val="FF0000"/>
      <w:sz w:val="16"/>
      <w:szCs w:val="16"/>
    </w:rPr>
  </w:style>
  <w:style w:type="paragraph" w:customStyle="1" w:styleId="xl91">
    <w:name w:val="xl91"/>
    <w:basedOn w:val="Parasts"/>
    <w:rsid w:val="00A87F64"/>
    <w:pPr>
      <w:spacing w:before="100" w:beforeAutospacing="1" w:after="100" w:afterAutospacing="1"/>
      <w:jc w:val="center"/>
    </w:pPr>
    <w:rPr>
      <w:b/>
      <w:bCs/>
      <w:sz w:val="18"/>
      <w:szCs w:val="18"/>
    </w:rPr>
  </w:style>
  <w:style w:type="paragraph" w:customStyle="1" w:styleId="xl92">
    <w:name w:val="xl92"/>
    <w:basedOn w:val="Parasts"/>
    <w:rsid w:val="00A87F64"/>
    <w:pPr>
      <w:spacing w:before="100" w:beforeAutospacing="1" w:after="100" w:afterAutospacing="1"/>
      <w:jc w:val="center"/>
    </w:pPr>
    <w:rPr>
      <w:b/>
      <w:bCs/>
      <w:sz w:val="18"/>
      <w:szCs w:val="18"/>
    </w:rPr>
  </w:style>
  <w:style w:type="paragraph" w:customStyle="1" w:styleId="xl93">
    <w:name w:val="xl93"/>
    <w:basedOn w:val="Parasts"/>
    <w:rsid w:val="00A87F64"/>
    <w:pPr>
      <w:spacing w:before="100" w:beforeAutospacing="1" w:after="100" w:afterAutospacing="1"/>
      <w:jc w:val="center"/>
    </w:pPr>
    <w:rPr>
      <w:b/>
      <w:bCs/>
      <w:sz w:val="18"/>
      <w:szCs w:val="18"/>
    </w:rPr>
  </w:style>
  <w:style w:type="paragraph" w:customStyle="1" w:styleId="xl94">
    <w:name w:val="xl94"/>
    <w:basedOn w:val="Parasts"/>
    <w:rsid w:val="00A87F64"/>
    <w:pPr>
      <w:pBdr>
        <w:top w:val="single" w:sz="4" w:space="0" w:color="000000"/>
        <w:left w:val="single" w:sz="4" w:space="0" w:color="000000"/>
        <w:bottom w:val="single" w:sz="4" w:space="0" w:color="000000"/>
        <w:right w:val="single" w:sz="4" w:space="0" w:color="000000"/>
      </w:pBdr>
      <w:shd w:val="clear" w:color="FFFF00" w:fill="FFFF00"/>
      <w:spacing w:before="100" w:beforeAutospacing="1" w:after="100" w:afterAutospacing="1"/>
    </w:pPr>
    <w:rPr>
      <w:color w:val="000000"/>
      <w:sz w:val="16"/>
      <w:szCs w:val="16"/>
    </w:rPr>
  </w:style>
  <w:style w:type="paragraph" w:customStyle="1" w:styleId="xl95">
    <w:name w:val="xl95"/>
    <w:basedOn w:val="Parasts"/>
    <w:rsid w:val="00A87F64"/>
    <w:pPr>
      <w:pBdr>
        <w:top w:val="single" w:sz="4" w:space="0" w:color="000000"/>
        <w:left w:val="single" w:sz="4" w:space="0" w:color="000000"/>
        <w:bottom w:val="single" w:sz="4" w:space="0" w:color="000000"/>
        <w:right w:val="single" w:sz="4" w:space="0" w:color="000000"/>
      </w:pBdr>
      <w:shd w:val="clear" w:color="FFFF00" w:fill="FFFF00"/>
      <w:spacing w:before="100" w:beforeAutospacing="1" w:after="100" w:afterAutospacing="1"/>
      <w:jc w:val="center"/>
    </w:pPr>
    <w:rPr>
      <w:color w:val="FF0000"/>
      <w:sz w:val="16"/>
      <w:szCs w:val="16"/>
    </w:rPr>
  </w:style>
  <w:style w:type="paragraph" w:customStyle="1" w:styleId="xl96">
    <w:name w:val="xl96"/>
    <w:basedOn w:val="Parasts"/>
    <w:rsid w:val="00A87F64"/>
    <w:pPr>
      <w:pBdr>
        <w:top w:val="single" w:sz="4" w:space="0" w:color="000000"/>
        <w:left w:val="single" w:sz="4" w:space="0" w:color="000000"/>
        <w:bottom w:val="single" w:sz="4" w:space="0" w:color="000000"/>
        <w:right w:val="single" w:sz="4" w:space="0" w:color="000000"/>
      </w:pBdr>
      <w:shd w:val="clear" w:color="FFFF00" w:fill="FFFF00"/>
      <w:spacing w:before="100" w:beforeAutospacing="1" w:after="100" w:afterAutospacing="1"/>
      <w:jc w:val="center"/>
    </w:pPr>
    <w:rPr>
      <w:color w:val="000000"/>
      <w:sz w:val="16"/>
      <w:szCs w:val="16"/>
    </w:rPr>
  </w:style>
  <w:style w:type="paragraph" w:customStyle="1" w:styleId="xl97">
    <w:name w:val="xl97"/>
    <w:basedOn w:val="Parasts"/>
    <w:rsid w:val="00A87F64"/>
    <w:pPr>
      <w:pBdr>
        <w:top w:val="single" w:sz="4" w:space="0" w:color="000000"/>
        <w:left w:val="single" w:sz="4" w:space="0" w:color="000000"/>
        <w:bottom w:val="single" w:sz="4" w:space="0" w:color="000000"/>
        <w:right w:val="single" w:sz="4" w:space="0" w:color="000000"/>
      </w:pBdr>
      <w:shd w:val="clear" w:color="FFFF00" w:fill="FFFF00"/>
      <w:spacing w:before="100" w:beforeAutospacing="1" w:after="100" w:afterAutospacing="1"/>
    </w:pPr>
    <w:rPr>
      <w:color w:val="000000"/>
      <w:sz w:val="16"/>
      <w:szCs w:val="16"/>
    </w:rPr>
  </w:style>
  <w:style w:type="paragraph" w:customStyle="1" w:styleId="xl98">
    <w:name w:val="xl98"/>
    <w:basedOn w:val="Parasts"/>
    <w:rsid w:val="00A87F64"/>
    <w:pPr>
      <w:pBdr>
        <w:top w:val="single" w:sz="4" w:space="0" w:color="000000"/>
        <w:left w:val="single" w:sz="4" w:space="0" w:color="000000"/>
        <w:bottom w:val="single" w:sz="4" w:space="0" w:color="000000"/>
        <w:right w:val="single" w:sz="4" w:space="0" w:color="000000"/>
      </w:pBdr>
      <w:shd w:val="clear" w:color="FFFF00" w:fill="FFFF00"/>
      <w:spacing w:before="100" w:beforeAutospacing="1" w:after="100" w:afterAutospacing="1"/>
    </w:pPr>
    <w:rPr>
      <w:color w:val="000000"/>
      <w:sz w:val="16"/>
      <w:szCs w:val="16"/>
    </w:rPr>
  </w:style>
  <w:style w:type="paragraph" w:customStyle="1" w:styleId="xl99">
    <w:name w:val="xl99"/>
    <w:basedOn w:val="Parasts"/>
    <w:rsid w:val="00A87F64"/>
    <w:pPr>
      <w:pBdr>
        <w:top w:val="single" w:sz="4" w:space="0" w:color="000000"/>
        <w:left w:val="single" w:sz="4" w:space="0" w:color="000000"/>
        <w:bottom w:val="single" w:sz="4" w:space="0" w:color="000000"/>
        <w:right w:val="single" w:sz="4" w:space="0" w:color="000000"/>
      </w:pBdr>
      <w:shd w:val="clear" w:color="FFFF00" w:fill="FFFF00"/>
      <w:spacing w:before="100" w:beforeAutospacing="1" w:after="100" w:afterAutospacing="1"/>
      <w:jc w:val="center"/>
    </w:pPr>
    <w:rPr>
      <w:color w:val="000000"/>
      <w:sz w:val="16"/>
      <w:szCs w:val="16"/>
    </w:rPr>
  </w:style>
  <w:style w:type="paragraph" w:customStyle="1" w:styleId="xl100">
    <w:name w:val="xl100"/>
    <w:basedOn w:val="Parasts"/>
    <w:rsid w:val="00A87F64"/>
    <w:pPr>
      <w:pBdr>
        <w:top w:val="single" w:sz="4" w:space="0" w:color="000000"/>
        <w:left w:val="single" w:sz="4" w:space="0" w:color="000000"/>
        <w:bottom w:val="single" w:sz="4" w:space="0" w:color="000000"/>
        <w:right w:val="single" w:sz="4" w:space="0" w:color="000000"/>
      </w:pBdr>
      <w:shd w:val="clear" w:color="FFFF00" w:fill="FFFF00"/>
      <w:spacing w:before="100" w:beforeAutospacing="1" w:after="100" w:afterAutospacing="1"/>
      <w:jc w:val="center"/>
    </w:pPr>
    <w:rPr>
      <w:color w:val="000000"/>
      <w:sz w:val="16"/>
      <w:szCs w:val="16"/>
    </w:rPr>
  </w:style>
  <w:style w:type="paragraph" w:customStyle="1" w:styleId="xl101">
    <w:name w:val="xl101"/>
    <w:basedOn w:val="Parasts"/>
    <w:rsid w:val="00A87F64"/>
    <w:pPr>
      <w:pBdr>
        <w:top w:val="single" w:sz="4" w:space="0" w:color="000000"/>
        <w:left w:val="single" w:sz="4" w:space="0" w:color="000000"/>
        <w:bottom w:val="single" w:sz="4" w:space="0" w:color="000000"/>
        <w:right w:val="single" w:sz="4" w:space="0" w:color="000000"/>
      </w:pBdr>
      <w:shd w:val="clear" w:color="FFFF00" w:fill="FFFF00"/>
      <w:spacing w:before="100" w:beforeAutospacing="1" w:after="100" w:afterAutospacing="1"/>
      <w:jc w:val="center"/>
    </w:pPr>
    <w:rPr>
      <w:color w:val="000000"/>
      <w:sz w:val="16"/>
      <w:szCs w:val="16"/>
    </w:rPr>
  </w:style>
  <w:style w:type="paragraph" w:customStyle="1" w:styleId="xl102">
    <w:name w:val="xl102"/>
    <w:basedOn w:val="Parasts"/>
    <w:rsid w:val="00A87F64"/>
    <w:pPr>
      <w:pBdr>
        <w:top w:val="single" w:sz="4" w:space="0" w:color="000000"/>
        <w:left w:val="single" w:sz="4" w:space="0" w:color="000000"/>
        <w:bottom w:val="single" w:sz="4" w:space="0" w:color="000000"/>
        <w:right w:val="single" w:sz="4" w:space="0" w:color="000000"/>
      </w:pBdr>
      <w:shd w:val="clear" w:color="FFFF00" w:fill="FFFF00"/>
      <w:spacing w:before="100" w:beforeAutospacing="1" w:after="100" w:afterAutospacing="1"/>
      <w:jc w:val="center"/>
    </w:pPr>
    <w:rPr>
      <w:color w:val="000000"/>
      <w:sz w:val="16"/>
      <w:szCs w:val="16"/>
    </w:rPr>
  </w:style>
  <w:style w:type="paragraph" w:customStyle="1" w:styleId="xl103">
    <w:name w:val="xl103"/>
    <w:basedOn w:val="Parasts"/>
    <w:rsid w:val="00A87F64"/>
    <w:pPr>
      <w:pBdr>
        <w:top w:val="single" w:sz="4" w:space="0" w:color="000000"/>
        <w:left w:val="single" w:sz="4" w:space="0" w:color="000000"/>
        <w:bottom w:val="single" w:sz="4" w:space="0" w:color="000000"/>
        <w:right w:val="single" w:sz="4" w:space="0" w:color="000000"/>
      </w:pBdr>
      <w:shd w:val="clear" w:color="FFFF00" w:fill="FFFF00"/>
      <w:spacing w:before="100" w:beforeAutospacing="1" w:after="100" w:afterAutospacing="1"/>
      <w:jc w:val="center"/>
    </w:pPr>
    <w:rPr>
      <w:color w:val="000000"/>
      <w:sz w:val="16"/>
      <w:szCs w:val="16"/>
    </w:rPr>
  </w:style>
  <w:style w:type="paragraph" w:customStyle="1" w:styleId="xl104">
    <w:name w:val="xl104"/>
    <w:basedOn w:val="Parasts"/>
    <w:rsid w:val="00A87F64"/>
    <w:pPr>
      <w:pBdr>
        <w:top w:val="single" w:sz="4" w:space="0" w:color="000000"/>
        <w:left w:val="single" w:sz="4" w:space="0" w:color="000000"/>
        <w:bottom w:val="single" w:sz="4" w:space="0" w:color="000000"/>
        <w:right w:val="single" w:sz="4" w:space="0" w:color="000000"/>
      </w:pBdr>
      <w:shd w:val="clear" w:color="FFFFCC" w:fill="FFFFFF"/>
      <w:spacing w:before="100" w:beforeAutospacing="1" w:after="100" w:afterAutospacing="1"/>
    </w:pPr>
    <w:rPr>
      <w:color w:val="000000"/>
      <w:sz w:val="16"/>
      <w:szCs w:val="16"/>
    </w:rPr>
  </w:style>
  <w:style w:type="paragraph" w:customStyle="1" w:styleId="xl105">
    <w:name w:val="xl105"/>
    <w:basedOn w:val="Parasts"/>
    <w:rsid w:val="00A87F64"/>
    <w:pPr>
      <w:pBdr>
        <w:top w:val="single" w:sz="4" w:space="0" w:color="000000"/>
        <w:left w:val="single" w:sz="4" w:space="0" w:color="000000"/>
        <w:bottom w:val="single" w:sz="4" w:space="0" w:color="000000"/>
        <w:right w:val="single" w:sz="4" w:space="0" w:color="000000"/>
      </w:pBdr>
      <w:shd w:val="clear" w:color="FFFFCC" w:fill="FFFFFF"/>
      <w:spacing w:before="100" w:beforeAutospacing="1" w:after="100" w:afterAutospacing="1"/>
      <w:jc w:val="center"/>
    </w:pPr>
    <w:rPr>
      <w:color w:val="000000"/>
      <w:sz w:val="16"/>
      <w:szCs w:val="16"/>
    </w:rPr>
  </w:style>
  <w:style w:type="paragraph" w:customStyle="1" w:styleId="xl106">
    <w:name w:val="xl106"/>
    <w:basedOn w:val="Parasts"/>
    <w:rsid w:val="00A87F64"/>
    <w:pPr>
      <w:pBdr>
        <w:top w:val="single" w:sz="4" w:space="0" w:color="000000"/>
        <w:left w:val="single" w:sz="4" w:space="0" w:color="000000"/>
        <w:bottom w:val="single" w:sz="4" w:space="0" w:color="000000"/>
        <w:right w:val="single" w:sz="4" w:space="0" w:color="000000"/>
      </w:pBdr>
      <w:shd w:val="clear" w:color="FFFFCC" w:fill="FFFFFF"/>
      <w:spacing w:before="100" w:beforeAutospacing="1" w:after="100" w:afterAutospacing="1"/>
      <w:jc w:val="center"/>
    </w:pPr>
    <w:rPr>
      <w:color w:val="000000"/>
      <w:sz w:val="16"/>
      <w:szCs w:val="16"/>
    </w:rPr>
  </w:style>
  <w:style w:type="paragraph" w:customStyle="1" w:styleId="xl107">
    <w:name w:val="xl107"/>
    <w:basedOn w:val="Parasts"/>
    <w:rsid w:val="00A87F64"/>
    <w:pPr>
      <w:pBdr>
        <w:top w:val="single" w:sz="4" w:space="0" w:color="000000"/>
        <w:left w:val="single" w:sz="4" w:space="0" w:color="000000"/>
        <w:bottom w:val="single" w:sz="4" w:space="0" w:color="000000"/>
        <w:right w:val="single" w:sz="4" w:space="0" w:color="000000"/>
      </w:pBdr>
      <w:shd w:val="clear" w:color="FFFFCC" w:fill="FFFFFF"/>
      <w:spacing w:before="100" w:beforeAutospacing="1" w:after="100" w:afterAutospacing="1"/>
    </w:pPr>
    <w:rPr>
      <w:color w:val="000000"/>
      <w:sz w:val="16"/>
      <w:szCs w:val="16"/>
    </w:rPr>
  </w:style>
  <w:style w:type="paragraph" w:customStyle="1" w:styleId="xl108">
    <w:name w:val="xl108"/>
    <w:basedOn w:val="Parasts"/>
    <w:rsid w:val="00A87F64"/>
    <w:pPr>
      <w:pBdr>
        <w:top w:val="single" w:sz="4" w:space="0" w:color="000000"/>
        <w:left w:val="single" w:sz="4" w:space="0" w:color="000000"/>
        <w:bottom w:val="single" w:sz="4" w:space="0" w:color="000000"/>
        <w:right w:val="single" w:sz="4" w:space="0" w:color="000000"/>
      </w:pBdr>
      <w:shd w:val="clear" w:color="FFFFCC" w:fill="FFFFFF"/>
      <w:spacing w:before="100" w:beforeAutospacing="1" w:after="100" w:afterAutospacing="1"/>
    </w:pPr>
    <w:rPr>
      <w:color w:val="000000"/>
      <w:sz w:val="16"/>
      <w:szCs w:val="16"/>
    </w:rPr>
  </w:style>
  <w:style w:type="paragraph" w:customStyle="1" w:styleId="xl109">
    <w:name w:val="xl109"/>
    <w:basedOn w:val="Parasts"/>
    <w:rsid w:val="00A87F64"/>
    <w:pPr>
      <w:pBdr>
        <w:top w:val="single" w:sz="4" w:space="0" w:color="000000"/>
        <w:left w:val="single" w:sz="4" w:space="0" w:color="000000"/>
        <w:bottom w:val="single" w:sz="4" w:space="0" w:color="000000"/>
        <w:right w:val="single" w:sz="4" w:space="0" w:color="000000"/>
      </w:pBdr>
      <w:shd w:val="clear" w:color="FFFFCC" w:fill="FFFFFF"/>
      <w:spacing w:before="100" w:beforeAutospacing="1" w:after="100" w:afterAutospacing="1"/>
      <w:jc w:val="center"/>
    </w:pPr>
    <w:rPr>
      <w:color w:val="000000"/>
      <w:sz w:val="16"/>
      <w:szCs w:val="16"/>
    </w:rPr>
  </w:style>
  <w:style w:type="paragraph" w:customStyle="1" w:styleId="xl110">
    <w:name w:val="xl110"/>
    <w:basedOn w:val="Parasts"/>
    <w:rsid w:val="00A87F64"/>
    <w:pPr>
      <w:pBdr>
        <w:top w:val="single" w:sz="4" w:space="0" w:color="000000"/>
        <w:left w:val="single" w:sz="4" w:space="0" w:color="000000"/>
        <w:bottom w:val="single" w:sz="4" w:space="0" w:color="000000"/>
        <w:right w:val="single" w:sz="4" w:space="0" w:color="000000"/>
      </w:pBdr>
      <w:shd w:val="clear" w:color="FFFFCC" w:fill="FFFFFF"/>
      <w:spacing w:before="100" w:beforeAutospacing="1" w:after="100" w:afterAutospacing="1"/>
      <w:jc w:val="center"/>
    </w:pPr>
    <w:rPr>
      <w:color w:val="000000"/>
      <w:sz w:val="16"/>
      <w:szCs w:val="16"/>
    </w:rPr>
  </w:style>
  <w:style w:type="paragraph" w:customStyle="1" w:styleId="xl111">
    <w:name w:val="xl111"/>
    <w:basedOn w:val="Parasts"/>
    <w:rsid w:val="00A87F64"/>
    <w:pPr>
      <w:pBdr>
        <w:top w:val="single" w:sz="4" w:space="0" w:color="000000"/>
        <w:left w:val="single" w:sz="4" w:space="0" w:color="000000"/>
        <w:bottom w:val="single" w:sz="4" w:space="0" w:color="000000"/>
        <w:right w:val="single" w:sz="4" w:space="0" w:color="000000"/>
      </w:pBdr>
      <w:shd w:val="clear" w:color="FFFFCC" w:fill="FFFFFF"/>
      <w:spacing w:before="100" w:beforeAutospacing="1" w:after="100" w:afterAutospacing="1"/>
      <w:jc w:val="center"/>
    </w:pPr>
    <w:rPr>
      <w:color w:val="000000"/>
      <w:sz w:val="16"/>
      <w:szCs w:val="16"/>
    </w:rPr>
  </w:style>
  <w:style w:type="paragraph" w:customStyle="1" w:styleId="xl112">
    <w:name w:val="xl112"/>
    <w:basedOn w:val="Parasts"/>
    <w:rsid w:val="00A87F64"/>
    <w:pPr>
      <w:pBdr>
        <w:top w:val="single" w:sz="4" w:space="0" w:color="000000"/>
        <w:left w:val="single" w:sz="4" w:space="0" w:color="000000"/>
        <w:bottom w:val="single" w:sz="4" w:space="0" w:color="000000"/>
        <w:right w:val="single" w:sz="4" w:space="0" w:color="000000"/>
      </w:pBdr>
      <w:shd w:val="clear" w:color="FFFFCC" w:fill="FFFFFF"/>
      <w:spacing w:before="100" w:beforeAutospacing="1" w:after="100" w:afterAutospacing="1"/>
      <w:jc w:val="center"/>
    </w:pPr>
    <w:rPr>
      <w:color w:val="000000"/>
      <w:sz w:val="16"/>
      <w:szCs w:val="16"/>
    </w:rPr>
  </w:style>
  <w:style w:type="paragraph" w:customStyle="1" w:styleId="xl113">
    <w:name w:val="xl113"/>
    <w:basedOn w:val="Parasts"/>
    <w:rsid w:val="00A87F64"/>
    <w:pPr>
      <w:pBdr>
        <w:top w:val="single" w:sz="4" w:space="0" w:color="000000"/>
        <w:left w:val="single" w:sz="4" w:space="0" w:color="000000"/>
        <w:bottom w:val="single" w:sz="4" w:space="0" w:color="000000"/>
        <w:right w:val="single" w:sz="4" w:space="0" w:color="000000"/>
      </w:pBdr>
      <w:shd w:val="clear" w:color="FFFFCC" w:fill="FFFFFF"/>
      <w:spacing w:before="100" w:beforeAutospacing="1" w:after="100" w:afterAutospacing="1"/>
      <w:jc w:val="center"/>
    </w:pPr>
    <w:rPr>
      <w:color w:val="000000"/>
      <w:sz w:val="16"/>
      <w:szCs w:val="16"/>
    </w:rPr>
  </w:style>
  <w:style w:type="paragraph" w:customStyle="1" w:styleId="xl114">
    <w:name w:val="xl114"/>
    <w:basedOn w:val="Parasts"/>
    <w:rsid w:val="00A87F64"/>
    <w:pPr>
      <w:pBdr>
        <w:top w:val="single" w:sz="4" w:space="0" w:color="000000"/>
        <w:left w:val="single" w:sz="4" w:space="0" w:color="000000"/>
        <w:bottom w:val="single" w:sz="4" w:space="0" w:color="000000"/>
        <w:right w:val="single" w:sz="4" w:space="0" w:color="000000"/>
      </w:pBdr>
      <w:shd w:val="clear" w:color="FFFFCC" w:fill="FFFFFF"/>
      <w:spacing w:before="100" w:beforeAutospacing="1" w:after="100" w:afterAutospacing="1"/>
    </w:pPr>
    <w:rPr>
      <w:sz w:val="16"/>
      <w:szCs w:val="16"/>
    </w:rPr>
  </w:style>
  <w:style w:type="paragraph" w:customStyle="1" w:styleId="xl115">
    <w:name w:val="xl115"/>
    <w:basedOn w:val="Parasts"/>
    <w:rsid w:val="00A87F64"/>
    <w:pPr>
      <w:pBdr>
        <w:top w:val="single" w:sz="4" w:space="0" w:color="000000"/>
        <w:left w:val="single" w:sz="4" w:space="0" w:color="000000"/>
        <w:bottom w:val="single" w:sz="4" w:space="0" w:color="000000"/>
        <w:right w:val="single" w:sz="4" w:space="0" w:color="000000"/>
      </w:pBdr>
      <w:spacing w:before="100" w:beforeAutospacing="1" w:after="100" w:afterAutospacing="1"/>
    </w:pPr>
    <w:rPr>
      <w:sz w:val="16"/>
      <w:szCs w:val="16"/>
    </w:rPr>
  </w:style>
  <w:style w:type="paragraph" w:customStyle="1" w:styleId="xl116">
    <w:name w:val="xl116"/>
    <w:basedOn w:val="Parasts"/>
    <w:rsid w:val="00A87F64"/>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sz w:val="16"/>
      <w:szCs w:val="16"/>
    </w:rPr>
  </w:style>
  <w:style w:type="paragraph" w:customStyle="1" w:styleId="xl117">
    <w:name w:val="xl117"/>
    <w:basedOn w:val="Parasts"/>
    <w:rsid w:val="00A87F64"/>
    <w:pPr>
      <w:pBdr>
        <w:top w:val="single" w:sz="4" w:space="0" w:color="000000"/>
        <w:left w:val="single" w:sz="4" w:space="0" w:color="000000"/>
        <w:bottom w:val="single" w:sz="4" w:space="0" w:color="000000"/>
        <w:right w:val="single" w:sz="4" w:space="0" w:color="000000"/>
      </w:pBdr>
      <w:shd w:val="clear" w:color="FFFFCC" w:fill="FFFFFF"/>
      <w:spacing w:before="100" w:beforeAutospacing="1" w:after="100" w:afterAutospacing="1"/>
      <w:jc w:val="center"/>
    </w:pPr>
    <w:rPr>
      <w:sz w:val="16"/>
      <w:szCs w:val="16"/>
    </w:rPr>
  </w:style>
  <w:style w:type="paragraph" w:customStyle="1" w:styleId="xl118">
    <w:name w:val="xl118"/>
    <w:basedOn w:val="Parasts"/>
    <w:rsid w:val="00A87F64"/>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sz w:val="16"/>
      <w:szCs w:val="16"/>
    </w:rPr>
  </w:style>
  <w:style w:type="paragraph" w:customStyle="1" w:styleId="xl119">
    <w:name w:val="xl119"/>
    <w:basedOn w:val="Parasts"/>
    <w:rsid w:val="00A87F64"/>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sz w:val="16"/>
      <w:szCs w:val="16"/>
    </w:rPr>
  </w:style>
  <w:style w:type="paragraph" w:customStyle="1" w:styleId="xl120">
    <w:name w:val="xl120"/>
    <w:basedOn w:val="Parasts"/>
    <w:rsid w:val="00A87F64"/>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sz w:val="16"/>
      <w:szCs w:val="16"/>
    </w:rPr>
  </w:style>
  <w:style w:type="paragraph" w:customStyle="1" w:styleId="xl121">
    <w:name w:val="xl121"/>
    <w:basedOn w:val="Parasts"/>
    <w:rsid w:val="00A87F64"/>
    <w:pPr>
      <w:pBdr>
        <w:top w:val="single" w:sz="4" w:space="0" w:color="000000"/>
        <w:left w:val="single" w:sz="4" w:space="0" w:color="000000"/>
        <w:bottom w:val="single" w:sz="4" w:space="0" w:color="000000"/>
        <w:right w:val="single" w:sz="4" w:space="0" w:color="000000"/>
      </w:pBdr>
      <w:shd w:val="clear" w:color="FFFF00" w:fill="FFFF00"/>
      <w:spacing w:before="100" w:beforeAutospacing="1" w:after="100" w:afterAutospacing="1"/>
    </w:pPr>
    <w:rPr>
      <w:sz w:val="16"/>
      <w:szCs w:val="16"/>
    </w:rPr>
  </w:style>
  <w:style w:type="paragraph" w:customStyle="1" w:styleId="xl122">
    <w:name w:val="xl122"/>
    <w:basedOn w:val="Parasts"/>
    <w:rsid w:val="00A87F64"/>
    <w:pPr>
      <w:pBdr>
        <w:top w:val="single" w:sz="4" w:space="0" w:color="000000"/>
        <w:left w:val="single" w:sz="4" w:space="0" w:color="000000"/>
        <w:bottom w:val="single" w:sz="4" w:space="0" w:color="000000"/>
        <w:right w:val="single" w:sz="4" w:space="0" w:color="000000"/>
      </w:pBdr>
      <w:shd w:val="clear" w:color="FFFF00" w:fill="FFFF00"/>
      <w:spacing w:before="100" w:beforeAutospacing="1" w:after="100" w:afterAutospacing="1"/>
      <w:jc w:val="center"/>
    </w:pPr>
    <w:rPr>
      <w:color w:val="000000"/>
      <w:sz w:val="16"/>
      <w:szCs w:val="16"/>
    </w:rPr>
  </w:style>
  <w:style w:type="paragraph" w:customStyle="1" w:styleId="xl123">
    <w:name w:val="xl123"/>
    <w:basedOn w:val="Parasts"/>
    <w:rsid w:val="00A87F64"/>
    <w:pPr>
      <w:pBdr>
        <w:top w:val="single" w:sz="4" w:space="0" w:color="000000"/>
        <w:left w:val="single" w:sz="4" w:space="0" w:color="000000"/>
        <w:bottom w:val="single" w:sz="4" w:space="0" w:color="000000"/>
        <w:right w:val="single" w:sz="4" w:space="0" w:color="000000"/>
      </w:pBdr>
      <w:shd w:val="clear" w:color="FFFF00" w:fill="FFFF00"/>
      <w:spacing w:before="100" w:beforeAutospacing="1" w:after="100" w:afterAutospacing="1"/>
    </w:pPr>
    <w:rPr>
      <w:sz w:val="16"/>
      <w:szCs w:val="16"/>
    </w:rPr>
  </w:style>
  <w:style w:type="paragraph" w:customStyle="1" w:styleId="xl124">
    <w:name w:val="xl124"/>
    <w:basedOn w:val="Parasts"/>
    <w:rsid w:val="00A87F64"/>
    <w:pPr>
      <w:pBdr>
        <w:top w:val="single" w:sz="4" w:space="0" w:color="000000"/>
        <w:left w:val="single" w:sz="4" w:space="0" w:color="000000"/>
        <w:bottom w:val="single" w:sz="4" w:space="0" w:color="000000"/>
        <w:right w:val="single" w:sz="4" w:space="0" w:color="000000"/>
      </w:pBdr>
      <w:shd w:val="clear" w:color="FFFF00" w:fill="FFFF00"/>
      <w:spacing w:before="100" w:beforeAutospacing="1" w:after="100" w:afterAutospacing="1"/>
      <w:jc w:val="center"/>
    </w:pPr>
    <w:rPr>
      <w:sz w:val="16"/>
      <w:szCs w:val="16"/>
    </w:rPr>
  </w:style>
  <w:style w:type="paragraph" w:customStyle="1" w:styleId="xl125">
    <w:name w:val="xl125"/>
    <w:basedOn w:val="Parasts"/>
    <w:rsid w:val="00A87F64"/>
    <w:pPr>
      <w:pBdr>
        <w:top w:val="single" w:sz="4" w:space="0" w:color="000000"/>
        <w:left w:val="single" w:sz="4" w:space="0" w:color="000000"/>
        <w:bottom w:val="single" w:sz="4" w:space="0" w:color="000000"/>
        <w:right w:val="single" w:sz="4" w:space="0" w:color="000000"/>
      </w:pBdr>
      <w:shd w:val="clear" w:color="FFFF00" w:fill="FFFF00"/>
      <w:spacing w:before="100" w:beforeAutospacing="1" w:after="100" w:afterAutospacing="1"/>
      <w:jc w:val="center"/>
    </w:pPr>
    <w:rPr>
      <w:sz w:val="16"/>
      <w:szCs w:val="16"/>
    </w:rPr>
  </w:style>
  <w:style w:type="paragraph" w:customStyle="1" w:styleId="xl126">
    <w:name w:val="xl126"/>
    <w:basedOn w:val="Parasts"/>
    <w:rsid w:val="00A87F64"/>
    <w:pPr>
      <w:pBdr>
        <w:top w:val="single" w:sz="4" w:space="0" w:color="000000"/>
        <w:left w:val="single" w:sz="4" w:space="0" w:color="000000"/>
        <w:bottom w:val="single" w:sz="4" w:space="0" w:color="000000"/>
        <w:right w:val="single" w:sz="4" w:space="0" w:color="000000"/>
      </w:pBdr>
      <w:shd w:val="clear" w:color="FFFF00" w:fill="FFFF00"/>
      <w:spacing w:before="100" w:beforeAutospacing="1" w:after="100" w:afterAutospacing="1"/>
      <w:jc w:val="center"/>
    </w:pPr>
    <w:rPr>
      <w:sz w:val="16"/>
      <w:szCs w:val="16"/>
    </w:rPr>
  </w:style>
  <w:style w:type="paragraph" w:customStyle="1" w:styleId="xl127">
    <w:name w:val="xl127"/>
    <w:basedOn w:val="Parasts"/>
    <w:rsid w:val="00A87F64"/>
    <w:pPr>
      <w:pBdr>
        <w:top w:val="single" w:sz="4" w:space="0" w:color="000000"/>
        <w:left w:val="single" w:sz="4" w:space="0" w:color="000000"/>
        <w:bottom w:val="single" w:sz="4" w:space="0" w:color="000000"/>
        <w:right w:val="single" w:sz="4" w:space="0" w:color="000000"/>
      </w:pBdr>
      <w:shd w:val="clear" w:color="FFFF00" w:fill="FFFF00"/>
      <w:spacing w:before="100" w:beforeAutospacing="1" w:after="100" w:afterAutospacing="1"/>
      <w:jc w:val="center"/>
    </w:pPr>
    <w:rPr>
      <w:sz w:val="16"/>
      <w:szCs w:val="16"/>
    </w:rPr>
  </w:style>
  <w:style w:type="paragraph" w:customStyle="1" w:styleId="xl128">
    <w:name w:val="xl128"/>
    <w:basedOn w:val="Parasts"/>
    <w:rsid w:val="00A87F64"/>
    <w:pPr>
      <w:pBdr>
        <w:top w:val="single" w:sz="4" w:space="0" w:color="000000"/>
        <w:left w:val="single" w:sz="4" w:space="0" w:color="000000"/>
        <w:bottom w:val="single" w:sz="4" w:space="0" w:color="000000"/>
        <w:right w:val="single" w:sz="4" w:space="0" w:color="000000"/>
      </w:pBdr>
      <w:shd w:val="clear" w:color="FFFFCC" w:fill="FFFFFF"/>
      <w:spacing w:before="100" w:beforeAutospacing="1" w:after="100" w:afterAutospacing="1"/>
      <w:jc w:val="center"/>
    </w:pPr>
    <w:rPr>
      <w:sz w:val="16"/>
      <w:szCs w:val="16"/>
    </w:rPr>
  </w:style>
  <w:style w:type="paragraph" w:customStyle="1" w:styleId="xl129">
    <w:name w:val="xl129"/>
    <w:basedOn w:val="Parasts"/>
    <w:rsid w:val="00A87F64"/>
    <w:pPr>
      <w:pBdr>
        <w:top w:val="single" w:sz="4" w:space="0" w:color="000000"/>
        <w:left w:val="single" w:sz="4" w:space="0" w:color="000000"/>
        <w:bottom w:val="single" w:sz="4" w:space="0" w:color="000000"/>
        <w:right w:val="single" w:sz="4" w:space="0" w:color="000000"/>
      </w:pBdr>
      <w:shd w:val="clear" w:color="FFFFCC" w:fill="FFFFFF"/>
      <w:spacing w:before="100" w:beforeAutospacing="1" w:after="100" w:afterAutospacing="1"/>
    </w:pPr>
    <w:rPr>
      <w:sz w:val="16"/>
      <w:szCs w:val="16"/>
    </w:rPr>
  </w:style>
  <w:style w:type="paragraph" w:customStyle="1" w:styleId="xl130">
    <w:name w:val="xl130"/>
    <w:basedOn w:val="Parasts"/>
    <w:rsid w:val="00A87F64"/>
    <w:pPr>
      <w:pBdr>
        <w:top w:val="single" w:sz="4" w:space="0" w:color="000000"/>
        <w:left w:val="single" w:sz="4" w:space="0" w:color="000000"/>
        <w:bottom w:val="single" w:sz="4" w:space="0" w:color="000000"/>
        <w:right w:val="single" w:sz="4" w:space="0" w:color="000000"/>
      </w:pBdr>
      <w:shd w:val="clear" w:color="FFFFCC" w:fill="FFFFFF"/>
      <w:spacing w:before="100" w:beforeAutospacing="1" w:after="100" w:afterAutospacing="1"/>
      <w:jc w:val="center"/>
    </w:pPr>
    <w:rPr>
      <w:sz w:val="16"/>
      <w:szCs w:val="16"/>
    </w:rPr>
  </w:style>
  <w:style w:type="paragraph" w:customStyle="1" w:styleId="xl131">
    <w:name w:val="xl131"/>
    <w:basedOn w:val="Parasts"/>
    <w:rsid w:val="00A87F64"/>
    <w:pPr>
      <w:pBdr>
        <w:top w:val="single" w:sz="4" w:space="0" w:color="000000"/>
        <w:left w:val="single" w:sz="4" w:space="0" w:color="000000"/>
        <w:bottom w:val="single" w:sz="4" w:space="0" w:color="000000"/>
        <w:right w:val="single" w:sz="4" w:space="0" w:color="000000"/>
      </w:pBdr>
      <w:shd w:val="clear" w:color="FFFFCC" w:fill="FFFFFF"/>
      <w:spacing w:before="100" w:beforeAutospacing="1" w:after="100" w:afterAutospacing="1"/>
      <w:jc w:val="center"/>
    </w:pPr>
    <w:rPr>
      <w:sz w:val="16"/>
      <w:szCs w:val="16"/>
    </w:rPr>
  </w:style>
  <w:style w:type="paragraph" w:customStyle="1" w:styleId="xl132">
    <w:name w:val="xl132"/>
    <w:basedOn w:val="Parasts"/>
    <w:rsid w:val="00A87F64"/>
    <w:pPr>
      <w:pBdr>
        <w:top w:val="single" w:sz="4" w:space="0" w:color="000000"/>
        <w:left w:val="single" w:sz="4" w:space="0" w:color="000000"/>
        <w:bottom w:val="single" w:sz="4" w:space="0" w:color="000000"/>
        <w:right w:val="single" w:sz="4" w:space="0" w:color="000000"/>
      </w:pBdr>
      <w:shd w:val="clear" w:color="808080" w:fill="999999"/>
      <w:spacing w:before="100" w:beforeAutospacing="1" w:after="100" w:afterAutospacing="1"/>
    </w:pPr>
    <w:rPr>
      <w:sz w:val="16"/>
      <w:szCs w:val="16"/>
    </w:rPr>
  </w:style>
  <w:style w:type="paragraph" w:customStyle="1" w:styleId="xl133">
    <w:name w:val="xl133"/>
    <w:basedOn w:val="Parasts"/>
    <w:rsid w:val="00A87F64"/>
    <w:pPr>
      <w:pBdr>
        <w:top w:val="single" w:sz="4" w:space="0" w:color="000000"/>
        <w:left w:val="single" w:sz="4" w:space="0" w:color="000000"/>
        <w:bottom w:val="single" w:sz="4" w:space="0" w:color="000000"/>
        <w:right w:val="single" w:sz="4" w:space="0" w:color="000000"/>
      </w:pBdr>
      <w:shd w:val="clear" w:color="808080" w:fill="999999"/>
      <w:spacing w:before="100" w:beforeAutospacing="1" w:after="100" w:afterAutospacing="1"/>
      <w:jc w:val="center"/>
    </w:pPr>
    <w:rPr>
      <w:color w:val="000000"/>
      <w:sz w:val="16"/>
      <w:szCs w:val="16"/>
    </w:rPr>
  </w:style>
  <w:style w:type="paragraph" w:customStyle="1" w:styleId="xl134">
    <w:name w:val="xl134"/>
    <w:basedOn w:val="Parasts"/>
    <w:rsid w:val="00A87F64"/>
    <w:pPr>
      <w:pBdr>
        <w:top w:val="single" w:sz="4" w:space="0" w:color="000000"/>
        <w:left w:val="single" w:sz="4" w:space="0" w:color="000000"/>
        <w:bottom w:val="single" w:sz="4" w:space="0" w:color="000000"/>
        <w:right w:val="single" w:sz="4" w:space="0" w:color="000000"/>
      </w:pBdr>
      <w:shd w:val="clear" w:color="808080" w:fill="999999"/>
      <w:spacing w:before="100" w:beforeAutospacing="1" w:after="100" w:afterAutospacing="1"/>
      <w:jc w:val="center"/>
    </w:pPr>
    <w:rPr>
      <w:color w:val="000000"/>
      <w:sz w:val="16"/>
      <w:szCs w:val="16"/>
    </w:rPr>
  </w:style>
  <w:style w:type="paragraph" w:customStyle="1" w:styleId="xl135">
    <w:name w:val="xl135"/>
    <w:basedOn w:val="Parasts"/>
    <w:rsid w:val="00A87F64"/>
    <w:pPr>
      <w:pBdr>
        <w:top w:val="single" w:sz="4" w:space="0" w:color="000000"/>
        <w:left w:val="single" w:sz="4" w:space="0" w:color="000000"/>
        <w:bottom w:val="single" w:sz="4" w:space="0" w:color="000000"/>
        <w:right w:val="single" w:sz="4" w:space="0" w:color="000000"/>
      </w:pBdr>
      <w:shd w:val="clear" w:color="FFFFCC" w:fill="FFFFFF"/>
      <w:spacing w:before="100" w:beforeAutospacing="1" w:after="100" w:afterAutospacing="1"/>
    </w:pPr>
    <w:rPr>
      <w:sz w:val="16"/>
      <w:szCs w:val="16"/>
    </w:rPr>
  </w:style>
  <w:style w:type="paragraph" w:customStyle="1" w:styleId="xl136">
    <w:name w:val="xl136"/>
    <w:basedOn w:val="Parasts"/>
    <w:rsid w:val="00A87F64"/>
    <w:pPr>
      <w:pBdr>
        <w:top w:val="single" w:sz="4" w:space="0" w:color="000000"/>
        <w:left w:val="single" w:sz="4" w:space="0" w:color="000000"/>
        <w:bottom w:val="single" w:sz="4" w:space="0" w:color="000000"/>
        <w:right w:val="single" w:sz="4" w:space="0" w:color="000000"/>
      </w:pBdr>
      <w:shd w:val="clear" w:color="FFFFCC" w:fill="FFFFFF"/>
      <w:spacing w:before="100" w:beforeAutospacing="1" w:after="100" w:afterAutospacing="1"/>
    </w:pPr>
    <w:rPr>
      <w:sz w:val="16"/>
      <w:szCs w:val="16"/>
    </w:rPr>
  </w:style>
  <w:style w:type="paragraph" w:customStyle="1" w:styleId="xl137">
    <w:name w:val="xl137"/>
    <w:basedOn w:val="Parasts"/>
    <w:rsid w:val="00A87F64"/>
    <w:pPr>
      <w:spacing w:before="100" w:beforeAutospacing="1" w:after="100" w:afterAutospacing="1"/>
    </w:pPr>
    <w:rPr>
      <w:sz w:val="16"/>
      <w:szCs w:val="16"/>
    </w:rPr>
  </w:style>
  <w:style w:type="paragraph" w:customStyle="1" w:styleId="xl138">
    <w:name w:val="xl138"/>
    <w:basedOn w:val="Parasts"/>
    <w:rsid w:val="00A87F64"/>
    <w:pPr>
      <w:spacing w:before="100" w:beforeAutospacing="1" w:after="100" w:afterAutospacing="1"/>
    </w:pPr>
    <w:rPr>
      <w:sz w:val="16"/>
      <w:szCs w:val="16"/>
    </w:rPr>
  </w:style>
  <w:style w:type="paragraph" w:customStyle="1" w:styleId="xl139">
    <w:name w:val="xl139"/>
    <w:basedOn w:val="Parasts"/>
    <w:rsid w:val="00A87F64"/>
    <w:pPr>
      <w:spacing w:before="100" w:beforeAutospacing="1" w:after="100" w:afterAutospacing="1"/>
      <w:jc w:val="right"/>
    </w:pPr>
    <w:rPr>
      <w:b/>
      <w:bCs/>
      <w:sz w:val="16"/>
      <w:szCs w:val="16"/>
    </w:rPr>
  </w:style>
  <w:style w:type="paragraph" w:customStyle="1" w:styleId="xl140">
    <w:name w:val="xl140"/>
    <w:basedOn w:val="Parasts"/>
    <w:rsid w:val="00A87F64"/>
    <w:pPr>
      <w:pBdr>
        <w:top w:val="single" w:sz="4" w:space="0" w:color="000000"/>
        <w:left w:val="single" w:sz="4" w:space="0" w:color="000000"/>
        <w:bottom w:val="single" w:sz="4" w:space="0" w:color="000000"/>
        <w:right w:val="single" w:sz="4" w:space="0" w:color="000000"/>
      </w:pBdr>
      <w:shd w:val="clear" w:color="FFFFCC" w:fill="FFFFFF"/>
      <w:spacing w:before="100" w:beforeAutospacing="1" w:after="100" w:afterAutospacing="1"/>
      <w:jc w:val="center"/>
    </w:pPr>
    <w:rPr>
      <w:b/>
      <w:bCs/>
      <w:sz w:val="16"/>
      <w:szCs w:val="16"/>
    </w:rPr>
  </w:style>
  <w:style w:type="paragraph" w:customStyle="1" w:styleId="xl141">
    <w:name w:val="xl141"/>
    <w:basedOn w:val="Parasts"/>
    <w:rsid w:val="00A87F64"/>
    <w:pPr>
      <w:pBdr>
        <w:top w:val="single" w:sz="4" w:space="0" w:color="000000"/>
        <w:left w:val="single" w:sz="4" w:space="0" w:color="000000"/>
        <w:bottom w:val="single" w:sz="4" w:space="0" w:color="000000"/>
        <w:right w:val="single" w:sz="4" w:space="0" w:color="000000"/>
      </w:pBdr>
      <w:shd w:val="clear" w:color="FFFFCC" w:fill="FFFFFF"/>
      <w:spacing w:before="100" w:beforeAutospacing="1" w:after="100" w:afterAutospacing="1"/>
      <w:jc w:val="center"/>
    </w:pPr>
    <w:rPr>
      <w:b/>
      <w:bCs/>
      <w:sz w:val="16"/>
      <w:szCs w:val="16"/>
    </w:rPr>
  </w:style>
  <w:style w:type="paragraph" w:customStyle="1" w:styleId="xl142">
    <w:name w:val="xl142"/>
    <w:basedOn w:val="Parasts"/>
    <w:rsid w:val="00A87F64"/>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b/>
      <w:bCs/>
      <w:sz w:val="16"/>
      <w:szCs w:val="16"/>
    </w:rPr>
  </w:style>
  <w:style w:type="paragraph" w:customStyle="1" w:styleId="xl143">
    <w:name w:val="xl143"/>
    <w:basedOn w:val="Parasts"/>
    <w:rsid w:val="00A87F64"/>
    <w:pPr>
      <w:spacing w:before="100" w:beforeAutospacing="1" w:after="100" w:afterAutospacing="1"/>
    </w:pPr>
    <w:rPr>
      <w:b/>
      <w:bCs/>
      <w:sz w:val="16"/>
      <w:szCs w:val="16"/>
    </w:rPr>
  </w:style>
  <w:style w:type="paragraph" w:customStyle="1" w:styleId="xl144">
    <w:name w:val="xl144"/>
    <w:basedOn w:val="Parasts"/>
    <w:rsid w:val="00A87F64"/>
    <w:pPr>
      <w:spacing w:before="100" w:beforeAutospacing="1" w:after="100" w:afterAutospacing="1"/>
    </w:pPr>
    <w:rPr>
      <w:b/>
      <w:bCs/>
      <w:sz w:val="16"/>
      <w:szCs w:val="16"/>
    </w:rPr>
  </w:style>
  <w:style w:type="paragraph" w:customStyle="1" w:styleId="xl145">
    <w:name w:val="xl145"/>
    <w:basedOn w:val="Parasts"/>
    <w:rsid w:val="00A87F64"/>
    <w:pPr>
      <w:shd w:val="clear" w:color="FFFFCC" w:fill="FFFFFF"/>
      <w:spacing w:before="100" w:beforeAutospacing="1" w:after="100" w:afterAutospacing="1"/>
      <w:jc w:val="right"/>
    </w:pPr>
    <w:rPr>
      <w:b/>
      <w:bCs/>
      <w:i/>
      <w:iCs/>
      <w:sz w:val="16"/>
      <w:szCs w:val="16"/>
    </w:rPr>
  </w:style>
  <w:style w:type="paragraph" w:customStyle="1" w:styleId="xl146">
    <w:name w:val="xl146"/>
    <w:basedOn w:val="Parasts"/>
    <w:rsid w:val="00A87F64"/>
    <w:pPr>
      <w:spacing w:before="100" w:beforeAutospacing="1" w:after="100" w:afterAutospacing="1"/>
      <w:jc w:val="center"/>
    </w:pPr>
    <w:rPr>
      <w:sz w:val="16"/>
      <w:szCs w:val="16"/>
    </w:rPr>
  </w:style>
  <w:style w:type="paragraph" w:customStyle="1" w:styleId="xl147">
    <w:name w:val="xl147"/>
    <w:basedOn w:val="Parasts"/>
    <w:rsid w:val="00A87F64"/>
    <w:pPr>
      <w:spacing w:before="100" w:beforeAutospacing="1" w:after="100" w:afterAutospacing="1"/>
      <w:jc w:val="center"/>
    </w:pPr>
    <w:rPr>
      <w:sz w:val="16"/>
      <w:szCs w:val="16"/>
    </w:rPr>
  </w:style>
  <w:style w:type="paragraph" w:customStyle="1" w:styleId="xl148">
    <w:name w:val="xl148"/>
    <w:basedOn w:val="Parasts"/>
    <w:rsid w:val="00A87F64"/>
    <w:pPr>
      <w:shd w:val="clear" w:color="FFFFCC" w:fill="FFFFFF"/>
      <w:spacing w:before="100" w:beforeAutospacing="1" w:after="100" w:afterAutospacing="1"/>
      <w:jc w:val="right"/>
    </w:pPr>
    <w:rPr>
      <w:b/>
      <w:bCs/>
      <w:i/>
      <w:iCs/>
      <w:sz w:val="16"/>
      <w:szCs w:val="16"/>
    </w:rPr>
  </w:style>
  <w:style w:type="paragraph" w:customStyle="1" w:styleId="xl149">
    <w:name w:val="xl149"/>
    <w:basedOn w:val="Parasts"/>
    <w:rsid w:val="00A87F64"/>
    <w:pPr>
      <w:spacing w:before="100" w:beforeAutospacing="1" w:after="100" w:afterAutospacing="1"/>
    </w:pPr>
    <w:rPr>
      <w:b/>
      <w:bCs/>
      <w:i/>
      <w:iCs/>
      <w:sz w:val="16"/>
      <w:szCs w:val="16"/>
    </w:rPr>
  </w:style>
  <w:style w:type="paragraph" w:customStyle="1" w:styleId="xl150">
    <w:name w:val="xl150"/>
    <w:basedOn w:val="Parasts"/>
    <w:rsid w:val="00A87F64"/>
    <w:pPr>
      <w:spacing w:before="100" w:beforeAutospacing="1" w:after="100" w:afterAutospacing="1"/>
    </w:pPr>
    <w:rPr>
      <w:b/>
      <w:bCs/>
      <w:sz w:val="16"/>
      <w:szCs w:val="16"/>
    </w:rPr>
  </w:style>
  <w:style w:type="paragraph" w:customStyle="1" w:styleId="xl151">
    <w:name w:val="xl151"/>
    <w:basedOn w:val="Parasts"/>
    <w:rsid w:val="00A87F64"/>
    <w:pPr>
      <w:spacing w:before="100" w:beforeAutospacing="1" w:after="100" w:afterAutospacing="1"/>
      <w:jc w:val="right"/>
    </w:pPr>
    <w:rPr>
      <w:b/>
      <w:bCs/>
      <w:sz w:val="16"/>
      <w:szCs w:val="16"/>
    </w:rPr>
  </w:style>
  <w:style w:type="paragraph" w:customStyle="1" w:styleId="xl152">
    <w:name w:val="xl152"/>
    <w:basedOn w:val="Parasts"/>
    <w:rsid w:val="00A87F64"/>
    <w:pPr>
      <w:spacing w:before="100" w:beforeAutospacing="1" w:after="100" w:afterAutospacing="1"/>
    </w:pPr>
    <w:rPr>
      <w:i/>
      <w:iCs/>
      <w:sz w:val="16"/>
      <w:szCs w:val="16"/>
    </w:rPr>
  </w:style>
  <w:style w:type="paragraph" w:customStyle="1" w:styleId="xl153">
    <w:name w:val="xl153"/>
    <w:basedOn w:val="Parasts"/>
    <w:rsid w:val="00A87F64"/>
    <w:pPr>
      <w:spacing w:before="100" w:beforeAutospacing="1" w:after="100" w:afterAutospacing="1"/>
    </w:pPr>
    <w:rPr>
      <w:b/>
      <w:bCs/>
      <w:sz w:val="16"/>
      <w:szCs w:val="16"/>
    </w:rPr>
  </w:style>
  <w:style w:type="paragraph" w:customStyle="1" w:styleId="xl154">
    <w:name w:val="xl154"/>
    <w:basedOn w:val="Parasts"/>
    <w:rsid w:val="00A87F64"/>
    <w:pPr>
      <w:shd w:val="clear" w:color="FFFFCC" w:fill="FFFF99"/>
      <w:spacing w:before="100" w:beforeAutospacing="1" w:after="100" w:afterAutospacing="1"/>
    </w:pPr>
    <w:rPr>
      <w:sz w:val="16"/>
      <w:szCs w:val="16"/>
    </w:rPr>
  </w:style>
  <w:style w:type="character" w:customStyle="1" w:styleId="Spcgsuzsvars">
    <w:name w:val="Spēcīgs uzsvars"/>
    <w:rsid w:val="005429D8"/>
    <w:rPr>
      <w:b/>
      <w:bCs/>
    </w:rPr>
  </w:style>
  <w:style w:type="paragraph" w:customStyle="1" w:styleId="xl67">
    <w:name w:val="xl67"/>
    <w:basedOn w:val="Parasts"/>
    <w:rsid w:val="00E674BB"/>
    <w:pPr>
      <w:pBdr>
        <w:top w:val="single" w:sz="4" w:space="0" w:color="auto"/>
        <w:left w:val="single" w:sz="4" w:space="0" w:color="auto"/>
        <w:bottom w:val="single" w:sz="4" w:space="0" w:color="auto"/>
        <w:right w:val="single" w:sz="4" w:space="0" w:color="auto"/>
      </w:pBdr>
      <w:spacing w:before="100" w:beforeAutospacing="1" w:after="100" w:afterAutospacing="1"/>
    </w:pPr>
    <w:rPr>
      <w:rFonts w:ascii="Calibri" w:hAnsi="Calibri"/>
      <w:sz w:val="24"/>
      <w:szCs w:val="24"/>
    </w:rPr>
  </w:style>
  <w:style w:type="character" w:customStyle="1" w:styleId="Bodytext">
    <w:name w:val="Body text_"/>
    <w:link w:val="Pamatteksts20"/>
    <w:uiPriority w:val="99"/>
    <w:rsid w:val="00E674BB"/>
    <w:rPr>
      <w:sz w:val="18"/>
      <w:szCs w:val="18"/>
      <w:shd w:val="clear" w:color="auto" w:fill="FFFFFF"/>
    </w:rPr>
  </w:style>
  <w:style w:type="paragraph" w:customStyle="1" w:styleId="Pamatteksts20">
    <w:name w:val="Pamatteksts2"/>
    <w:basedOn w:val="Parasts"/>
    <w:link w:val="Bodytext"/>
    <w:rsid w:val="00E674BB"/>
    <w:pPr>
      <w:widowControl w:val="0"/>
      <w:shd w:val="clear" w:color="auto" w:fill="FFFFFF"/>
      <w:spacing w:line="355" w:lineRule="exact"/>
      <w:jc w:val="both"/>
    </w:pPr>
    <w:rPr>
      <w:sz w:val="18"/>
      <w:szCs w:val="18"/>
    </w:rPr>
  </w:style>
  <w:style w:type="character" w:customStyle="1" w:styleId="Pamatteksts10">
    <w:name w:val="Pamatteksts1"/>
    <w:rsid w:val="00E674BB"/>
    <w:rPr>
      <w:rFonts w:ascii="Times New Roman" w:eastAsia="Times New Roman" w:hAnsi="Times New Roman" w:cs="Times New Roman"/>
      <w:b w:val="0"/>
      <w:bCs w:val="0"/>
      <w:i w:val="0"/>
      <w:iCs w:val="0"/>
      <w:smallCaps w:val="0"/>
      <w:strike w:val="0"/>
      <w:color w:val="000000"/>
      <w:spacing w:val="0"/>
      <w:w w:val="100"/>
      <w:position w:val="0"/>
      <w:sz w:val="18"/>
      <w:szCs w:val="18"/>
      <w:u w:val="single"/>
      <w:lang w:val="en-US"/>
    </w:rPr>
  </w:style>
  <w:style w:type="character" w:customStyle="1" w:styleId="tw4winMark">
    <w:name w:val="tw4winMark"/>
    <w:rsid w:val="00E674BB"/>
    <w:rPr>
      <w:rFonts w:ascii="Courier New" w:hAnsi="Courier New" w:cs="Courier New"/>
      <w:vanish/>
      <w:color w:val="800080"/>
      <w:vertAlign w:val="subscript"/>
    </w:rPr>
  </w:style>
  <w:style w:type="numbering" w:customStyle="1" w:styleId="Bezsaraksta1">
    <w:name w:val="Bez saraksta1"/>
    <w:next w:val="Bezsaraksta"/>
    <w:uiPriority w:val="99"/>
    <w:semiHidden/>
    <w:unhideWhenUsed/>
    <w:rsid w:val="004C27AC"/>
  </w:style>
  <w:style w:type="paragraph" w:customStyle="1" w:styleId="xl64">
    <w:name w:val="xl64"/>
    <w:basedOn w:val="Parasts"/>
    <w:rsid w:val="004C27AC"/>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sz w:val="24"/>
      <w:szCs w:val="24"/>
    </w:rPr>
  </w:style>
  <w:style w:type="numbering" w:customStyle="1" w:styleId="Bezsaraksta11">
    <w:name w:val="Bez saraksta11"/>
    <w:next w:val="Bezsaraksta"/>
    <w:uiPriority w:val="99"/>
    <w:semiHidden/>
    <w:unhideWhenUsed/>
    <w:rsid w:val="004C27AC"/>
  </w:style>
  <w:style w:type="numbering" w:customStyle="1" w:styleId="Bezsaraksta2">
    <w:name w:val="Bez saraksta2"/>
    <w:next w:val="Bezsaraksta"/>
    <w:uiPriority w:val="99"/>
    <w:semiHidden/>
    <w:unhideWhenUsed/>
    <w:rsid w:val="004C27AC"/>
  </w:style>
  <w:style w:type="table" w:customStyle="1" w:styleId="Reatabula1">
    <w:name w:val="Režģa tabula1"/>
    <w:basedOn w:val="Parastatabula"/>
    <w:next w:val="Reatabula"/>
    <w:rsid w:val="004C27AC"/>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3">
    <w:name w:val="Bez saraksta3"/>
    <w:next w:val="Bezsaraksta"/>
    <w:uiPriority w:val="99"/>
    <w:semiHidden/>
    <w:unhideWhenUsed/>
    <w:rsid w:val="004C27AC"/>
  </w:style>
  <w:style w:type="table" w:customStyle="1" w:styleId="Reatabula2">
    <w:name w:val="Režģa tabula2"/>
    <w:basedOn w:val="Parastatabula"/>
    <w:next w:val="Reatabula"/>
    <w:rsid w:val="004C27A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111">
    <w:name w:val="Bez saraksta111"/>
    <w:next w:val="Bezsaraksta"/>
    <w:uiPriority w:val="99"/>
    <w:semiHidden/>
    <w:unhideWhenUsed/>
    <w:rsid w:val="004C27AC"/>
  </w:style>
  <w:style w:type="numbering" w:customStyle="1" w:styleId="Bezsaraksta21">
    <w:name w:val="Bez saraksta21"/>
    <w:next w:val="Bezsaraksta"/>
    <w:uiPriority w:val="99"/>
    <w:semiHidden/>
    <w:unhideWhenUsed/>
    <w:rsid w:val="004C27AC"/>
  </w:style>
  <w:style w:type="table" w:customStyle="1" w:styleId="Reatabula11">
    <w:name w:val="Režģa tabula11"/>
    <w:basedOn w:val="Parastatabula"/>
    <w:next w:val="Reatabula"/>
    <w:rsid w:val="004C27AC"/>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4">
    <w:name w:val="Bez saraksta4"/>
    <w:next w:val="Bezsaraksta"/>
    <w:uiPriority w:val="99"/>
    <w:semiHidden/>
    <w:unhideWhenUsed/>
    <w:rsid w:val="00C2135E"/>
  </w:style>
  <w:style w:type="table" w:customStyle="1" w:styleId="Reatabula3">
    <w:name w:val="Režģa tabula3"/>
    <w:basedOn w:val="Parastatabula"/>
    <w:next w:val="Reatabula"/>
    <w:rsid w:val="00C2135E"/>
    <w:pPr>
      <w:spacing w:line="120" w:lineRule="auto"/>
      <w:jc w:val="center"/>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bottom"/>
    </w:tcPr>
  </w:style>
  <w:style w:type="numbering" w:customStyle="1" w:styleId="WWNum31">
    <w:name w:val="WWNum31"/>
    <w:basedOn w:val="Bezsaraksta"/>
    <w:rsid w:val="00C2135E"/>
    <w:pPr>
      <w:numPr>
        <w:numId w:val="5"/>
      </w:numPr>
    </w:pPr>
  </w:style>
  <w:style w:type="paragraph" w:customStyle="1" w:styleId="CharCharCharCharCharChar">
    <w:name w:val="Char Char Char Char Char Char"/>
    <w:basedOn w:val="Parasts"/>
    <w:rsid w:val="00C2135E"/>
    <w:pPr>
      <w:widowControl w:val="0"/>
      <w:adjustRightInd w:val="0"/>
      <w:spacing w:after="160" w:line="240" w:lineRule="exact"/>
      <w:jc w:val="both"/>
    </w:pPr>
    <w:rPr>
      <w:rFonts w:ascii="Tahoma" w:hAnsi="Tahoma"/>
      <w:lang w:val="en-US" w:eastAsia="en-US"/>
    </w:rPr>
  </w:style>
  <w:style w:type="numbering" w:customStyle="1" w:styleId="Bezsaraksta5">
    <w:name w:val="Bez saraksta5"/>
    <w:next w:val="Bezsaraksta"/>
    <w:uiPriority w:val="99"/>
    <w:semiHidden/>
    <w:unhideWhenUsed/>
    <w:rsid w:val="00485B48"/>
  </w:style>
  <w:style w:type="numbering" w:customStyle="1" w:styleId="Bezsaraksta12">
    <w:name w:val="Bez saraksta12"/>
    <w:next w:val="Bezsaraksta"/>
    <w:uiPriority w:val="99"/>
    <w:semiHidden/>
    <w:unhideWhenUsed/>
    <w:rsid w:val="00485B48"/>
  </w:style>
  <w:style w:type="numbering" w:customStyle="1" w:styleId="Bezsaraksta22">
    <w:name w:val="Bez saraksta22"/>
    <w:next w:val="Bezsaraksta"/>
    <w:uiPriority w:val="99"/>
    <w:semiHidden/>
    <w:unhideWhenUsed/>
    <w:rsid w:val="00485B48"/>
  </w:style>
  <w:style w:type="numbering" w:customStyle="1" w:styleId="Bezsaraksta31">
    <w:name w:val="Bez saraksta31"/>
    <w:next w:val="Bezsaraksta"/>
    <w:uiPriority w:val="99"/>
    <w:semiHidden/>
    <w:unhideWhenUsed/>
    <w:rsid w:val="00485B48"/>
  </w:style>
  <w:style w:type="table" w:customStyle="1" w:styleId="Reatabula4">
    <w:name w:val="Režģa tabula4"/>
    <w:basedOn w:val="Parastatabula"/>
    <w:next w:val="Reatabula"/>
    <w:uiPriority w:val="59"/>
    <w:rsid w:val="00485B4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41">
    <w:name w:val="Bez saraksta41"/>
    <w:next w:val="Bezsaraksta"/>
    <w:uiPriority w:val="99"/>
    <w:semiHidden/>
    <w:unhideWhenUsed/>
    <w:rsid w:val="00485B48"/>
  </w:style>
  <w:style w:type="numbering" w:customStyle="1" w:styleId="Bezsaraksta51">
    <w:name w:val="Bez saraksta51"/>
    <w:next w:val="Bezsaraksta"/>
    <w:uiPriority w:val="99"/>
    <w:semiHidden/>
    <w:unhideWhenUsed/>
    <w:rsid w:val="00485B48"/>
  </w:style>
  <w:style w:type="numbering" w:customStyle="1" w:styleId="Bezsaraksta6">
    <w:name w:val="Bez saraksta6"/>
    <w:next w:val="Bezsaraksta"/>
    <w:uiPriority w:val="99"/>
    <w:semiHidden/>
    <w:unhideWhenUsed/>
    <w:rsid w:val="008C74BD"/>
  </w:style>
  <w:style w:type="numbering" w:customStyle="1" w:styleId="Bezsaraksta13">
    <w:name w:val="Bez saraksta13"/>
    <w:next w:val="Bezsaraksta"/>
    <w:uiPriority w:val="99"/>
    <w:semiHidden/>
    <w:unhideWhenUsed/>
    <w:rsid w:val="008C74BD"/>
  </w:style>
  <w:style w:type="numbering" w:customStyle="1" w:styleId="Bezsaraksta23">
    <w:name w:val="Bez saraksta23"/>
    <w:next w:val="Bezsaraksta"/>
    <w:semiHidden/>
    <w:unhideWhenUsed/>
    <w:rsid w:val="008C74BD"/>
  </w:style>
  <w:style w:type="numbering" w:customStyle="1" w:styleId="Bezsaraksta32">
    <w:name w:val="Bez saraksta32"/>
    <w:next w:val="Bezsaraksta"/>
    <w:uiPriority w:val="99"/>
    <w:semiHidden/>
    <w:unhideWhenUsed/>
    <w:rsid w:val="008C74BD"/>
  </w:style>
  <w:style w:type="table" w:customStyle="1" w:styleId="Reatabula5">
    <w:name w:val="Režģa tabula5"/>
    <w:basedOn w:val="Parastatabula"/>
    <w:next w:val="Reatabula"/>
    <w:rsid w:val="008C74B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42">
    <w:name w:val="Bez saraksta42"/>
    <w:next w:val="Bezsaraksta"/>
    <w:uiPriority w:val="99"/>
    <w:semiHidden/>
    <w:unhideWhenUsed/>
    <w:rsid w:val="008C74BD"/>
  </w:style>
  <w:style w:type="numbering" w:customStyle="1" w:styleId="Bezsaraksta52">
    <w:name w:val="Bez saraksta52"/>
    <w:next w:val="Bezsaraksta"/>
    <w:uiPriority w:val="99"/>
    <w:semiHidden/>
    <w:unhideWhenUsed/>
    <w:rsid w:val="008C74BD"/>
  </w:style>
  <w:style w:type="numbering" w:customStyle="1" w:styleId="Bezsaraksta7">
    <w:name w:val="Bez saraksta7"/>
    <w:next w:val="Bezsaraksta"/>
    <w:uiPriority w:val="99"/>
    <w:semiHidden/>
    <w:rsid w:val="00B7257C"/>
  </w:style>
  <w:style w:type="character" w:customStyle="1" w:styleId="FooterChar">
    <w:name w:val="Footer Char"/>
    <w:uiPriority w:val="99"/>
    <w:locked/>
    <w:rsid w:val="00B7257C"/>
    <w:rPr>
      <w:rFonts w:ascii="Calibri" w:hAnsi="Calibri"/>
      <w:sz w:val="22"/>
      <w:szCs w:val="22"/>
      <w:lang w:val="lv-LV" w:eastAsia="en-US" w:bidi="ar-SA"/>
    </w:rPr>
  </w:style>
  <w:style w:type="paragraph" w:styleId="Dokumentakarte">
    <w:name w:val="Document Map"/>
    <w:basedOn w:val="Parasts"/>
    <w:link w:val="DokumentakarteRakstz"/>
    <w:uiPriority w:val="99"/>
    <w:rsid w:val="00B7257C"/>
    <w:pPr>
      <w:shd w:val="clear" w:color="auto" w:fill="000080"/>
    </w:pPr>
    <w:rPr>
      <w:rFonts w:ascii="Tahoma" w:hAnsi="Tahoma" w:cs="Tahoma"/>
    </w:rPr>
  </w:style>
  <w:style w:type="character" w:customStyle="1" w:styleId="DokumentakarteRakstz">
    <w:name w:val="Dokumenta karte Rakstz."/>
    <w:link w:val="Dokumentakarte"/>
    <w:uiPriority w:val="99"/>
    <w:rsid w:val="00B7257C"/>
    <w:rPr>
      <w:rFonts w:ascii="Tahoma" w:hAnsi="Tahoma" w:cs="Tahoma"/>
      <w:shd w:val="clear" w:color="auto" w:fill="000080"/>
    </w:rPr>
  </w:style>
  <w:style w:type="numbering" w:customStyle="1" w:styleId="Bezsaraksta8">
    <w:name w:val="Bez saraksta8"/>
    <w:next w:val="Bezsaraksta"/>
    <w:uiPriority w:val="99"/>
    <w:semiHidden/>
    <w:unhideWhenUsed/>
    <w:rsid w:val="004C696F"/>
  </w:style>
  <w:style w:type="character" w:customStyle="1" w:styleId="Heading2Char">
    <w:name w:val="Heading 2 Char"/>
    <w:locked/>
    <w:rsid w:val="004C696F"/>
    <w:rPr>
      <w:rFonts w:eastAsia="Calibri"/>
      <w:b/>
      <w:bCs/>
      <w:sz w:val="36"/>
      <w:szCs w:val="36"/>
      <w:lang w:val="lv-LV" w:eastAsia="lv-LV" w:bidi="ar-SA"/>
    </w:rPr>
  </w:style>
  <w:style w:type="numbering" w:customStyle="1" w:styleId="Bezsaraksta9">
    <w:name w:val="Bez saraksta9"/>
    <w:next w:val="Bezsaraksta"/>
    <w:uiPriority w:val="99"/>
    <w:semiHidden/>
    <w:unhideWhenUsed/>
    <w:rsid w:val="00B9659A"/>
  </w:style>
  <w:style w:type="numbering" w:customStyle="1" w:styleId="Bezsaraksta14">
    <w:name w:val="Bez saraksta14"/>
    <w:next w:val="Bezsaraksta"/>
    <w:semiHidden/>
    <w:unhideWhenUsed/>
    <w:rsid w:val="00B9659A"/>
  </w:style>
  <w:style w:type="numbering" w:customStyle="1" w:styleId="Bezsaraksta24">
    <w:name w:val="Bez saraksta24"/>
    <w:next w:val="Bezsaraksta"/>
    <w:uiPriority w:val="99"/>
    <w:semiHidden/>
    <w:unhideWhenUsed/>
    <w:rsid w:val="00B9659A"/>
  </w:style>
  <w:style w:type="paragraph" w:customStyle="1" w:styleId="NoSpacing3">
    <w:name w:val="No Spacing3"/>
    <w:rsid w:val="00B9659A"/>
    <w:rPr>
      <w:rFonts w:eastAsia="Calibri"/>
      <w:sz w:val="24"/>
      <w:szCs w:val="24"/>
    </w:rPr>
  </w:style>
  <w:style w:type="numbering" w:customStyle="1" w:styleId="Bezsaraksta10">
    <w:name w:val="Bez saraksta10"/>
    <w:next w:val="Bezsaraksta"/>
    <w:uiPriority w:val="99"/>
    <w:semiHidden/>
    <w:unhideWhenUsed/>
    <w:rsid w:val="007C30F3"/>
  </w:style>
  <w:style w:type="numbering" w:customStyle="1" w:styleId="Bezsaraksta15">
    <w:name w:val="Bez saraksta15"/>
    <w:next w:val="Bezsaraksta"/>
    <w:semiHidden/>
    <w:unhideWhenUsed/>
    <w:rsid w:val="007C30F3"/>
  </w:style>
  <w:style w:type="numbering" w:customStyle="1" w:styleId="Bezsaraksta25">
    <w:name w:val="Bez saraksta25"/>
    <w:next w:val="Bezsaraksta"/>
    <w:uiPriority w:val="99"/>
    <w:semiHidden/>
    <w:unhideWhenUsed/>
    <w:rsid w:val="007C30F3"/>
  </w:style>
  <w:style w:type="table" w:customStyle="1" w:styleId="Reatabula6">
    <w:name w:val="Režģa tabula6"/>
    <w:basedOn w:val="Parastatabula"/>
    <w:next w:val="Reatabula"/>
    <w:uiPriority w:val="59"/>
    <w:rsid w:val="007C30F3"/>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16">
    <w:name w:val="Bez saraksta16"/>
    <w:next w:val="Bezsaraksta"/>
    <w:uiPriority w:val="99"/>
    <w:semiHidden/>
    <w:unhideWhenUsed/>
    <w:rsid w:val="0062627A"/>
  </w:style>
  <w:style w:type="numbering" w:customStyle="1" w:styleId="Bezsaraksta17">
    <w:name w:val="Bez saraksta17"/>
    <w:next w:val="Bezsaraksta"/>
    <w:uiPriority w:val="99"/>
    <w:semiHidden/>
    <w:unhideWhenUsed/>
    <w:rsid w:val="0062627A"/>
  </w:style>
  <w:style w:type="table" w:customStyle="1" w:styleId="Reatabula7">
    <w:name w:val="Režģa tabula7"/>
    <w:basedOn w:val="Parastatabula"/>
    <w:next w:val="Reatabula"/>
    <w:uiPriority w:val="39"/>
    <w:rsid w:val="0062627A"/>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26">
    <w:name w:val="Bez saraksta26"/>
    <w:next w:val="Bezsaraksta"/>
    <w:semiHidden/>
    <w:unhideWhenUsed/>
    <w:rsid w:val="0062627A"/>
  </w:style>
  <w:style w:type="numbering" w:customStyle="1" w:styleId="Bezsaraksta18">
    <w:name w:val="Bez saraksta18"/>
    <w:next w:val="Bezsaraksta"/>
    <w:uiPriority w:val="99"/>
    <w:semiHidden/>
    <w:unhideWhenUsed/>
    <w:rsid w:val="004435CB"/>
  </w:style>
  <w:style w:type="numbering" w:customStyle="1" w:styleId="Bezsaraksta19">
    <w:name w:val="Bez saraksta19"/>
    <w:next w:val="Bezsaraksta"/>
    <w:uiPriority w:val="99"/>
    <w:semiHidden/>
    <w:unhideWhenUsed/>
    <w:rsid w:val="004435CB"/>
  </w:style>
  <w:style w:type="paragraph" w:customStyle="1" w:styleId="Parasts1">
    <w:name w:val="Parasts1"/>
    <w:uiPriority w:val="99"/>
    <w:qFormat/>
    <w:rsid w:val="004435CB"/>
    <w:pPr>
      <w:widowControl w:val="0"/>
      <w:suppressAutoHyphens/>
      <w:spacing w:after="200" w:line="276" w:lineRule="auto"/>
    </w:pPr>
    <w:rPr>
      <w:rFonts w:eastAsia="SimSun" w:cs="Mangal"/>
      <w:color w:val="00000A"/>
      <w:sz w:val="24"/>
      <w:szCs w:val="24"/>
      <w:lang w:eastAsia="zh-CN" w:bidi="hi-IN"/>
    </w:rPr>
  </w:style>
  <w:style w:type="character" w:customStyle="1" w:styleId="Internetasaite">
    <w:name w:val="Interneta saite"/>
    <w:uiPriority w:val="99"/>
    <w:unhideWhenUsed/>
    <w:rsid w:val="004435CB"/>
    <w:rPr>
      <w:color w:val="0000FF"/>
      <w:u w:val="single"/>
    </w:rPr>
  </w:style>
  <w:style w:type="character" w:customStyle="1" w:styleId="Uzsvars">
    <w:name w:val="Uzsvars"/>
    <w:uiPriority w:val="20"/>
    <w:qFormat/>
    <w:rsid w:val="004435CB"/>
    <w:rPr>
      <w:i/>
      <w:iCs/>
    </w:rPr>
  </w:style>
  <w:style w:type="character" w:customStyle="1" w:styleId="ListLabel1">
    <w:name w:val="ListLabel 1"/>
    <w:rsid w:val="004435CB"/>
    <w:rPr>
      <w:rFonts w:cs="Courier New"/>
    </w:rPr>
  </w:style>
  <w:style w:type="character" w:customStyle="1" w:styleId="ListLabel2">
    <w:name w:val="ListLabel 2"/>
    <w:rsid w:val="004435CB"/>
    <w:rPr>
      <w:rFonts w:eastAsia="Calibri"/>
    </w:rPr>
  </w:style>
  <w:style w:type="character" w:customStyle="1" w:styleId="ListLabel3">
    <w:name w:val="ListLabel 3"/>
    <w:rsid w:val="004435CB"/>
    <w:rPr>
      <w:b/>
    </w:rPr>
  </w:style>
  <w:style w:type="paragraph" w:customStyle="1" w:styleId="Virsraksts">
    <w:name w:val="Virsraksts"/>
    <w:basedOn w:val="Parasts1"/>
    <w:next w:val="Pamatteksts"/>
    <w:uiPriority w:val="99"/>
    <w:qFormat/>
    <w:rsid w:val="004435CB"/>
    <w:pPr>
      <w:keepNext/>
      <w:spacing w:before="240" w:after="120"/>
    </w:pPr>
    <w:rPr>
      <w:rFonts w:ascii="Liberation Sans" w:eastAsia="Lucida Sans Unicode" w:hAnsi="Liberation Sans"/>
      <w:sz w:val="28"/>
      <w:szCs w:val="28"/>
    </w:rPr>
  </w:style>
  <w:style w:type="paragraph" w:customStyle="1" w:styleId="Parakstsobjektam">
    <w:name w:val="Paraksts objektam"/>
    <w:basedOn w:val="Parasts1"/>
    <w:uiPriority w:val="99"/>
    <w:qFormat/>
    <w:rsid w:val="004435CB"/>
    <w:pPr>
      <w:suppressLineNumbers/>
      <w:spacing w:before="120" w:after="120"/>
    </w:pPr>
    <w:rPr>
      <w:i/>
      <w:iCs/>
    </w:rPr>
  </w:style>
  <w:style w:type="paragraph" w:customStyle="1" w:styleId="Rdtjs">
    <w:name w:val="Rādītājs"/>
    <w:basedOn w:val="Parasts1"/>
    <w:uiPriority w:val="99"/>
    <w:qFormat/>
    <w:rsid w:val="004435CB"/>
    <w:pPr>
      <w:suppressLineNumbers/>
    </w:pPr>
  </w:style>
  <w:style w:type="paragraph" w:customStyle="1" w:styleId="Pamattekstaatkpe">
    <w:name w:val="Pamatteksta atkāpe"/>
    <w:basedOn w:val="Parasts1"/>
    <w:semiHidden/>
    <w:unhideWhenUsed/>
    <w:qFormat/>
    <w:rsid w:val="004435CB"/>
    <w:pPr>
      <w:spacing w:after="120"/>
      <w:ind w:left="283"/>
    </w:pPr>
    <w:rPr>
      <w:rFonts w:eastAsia="Times New Roman" w:cs="Times New Roman"/>
      <w:color w:val="auto"/>
      <w:lang w:eastAsia="en-US" w:bidi="ar-SA"/>
    </w:rPr>
  </w:style>
  <w:style w:type="paragraph" w:customStyle="1" w:styleId="Ietvarasaturs">
    <w:name w:val="Ietvara saturs"/>
    <w:basedOn w:val="Parasts1"/>
    <w:uiPriority w:val="99"/>
    <w:qFormat/>
    <w:rsid w:val="004435CB"/>
  </w:style>
  <w:style w:type="table" w:customStyle="1" w:styleId="Reatabula8">
    <w:name w:val="Režģa tabula8"/>
    <w:basedOn w:val="Parastatabula"/>
    <w:next w:val="Reatabula"/>
    <w:rsid w:val="004435CB"/>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rastais">
    <w:name w:val="Parastais"/>
    <w:uiPriority w:val="99"/>
    <w:qFormat/>
    <w:rsid w:val="004435CB"/>
    <w:rPr>
      <w:sz w:val="24"/>
      <w:szCs w:val="24"/>
    </w:rPr>
  </w:style>
  <w:style w:type="numbering" w:customStyle="1" w:styleId="Bezsaraksta27">
    <w:name w:val="Bez saraksta27"/>
    <w:next w:val="Bezsaraksta"/>
    <w:semiHidden/>
    <w:unhideWhenUsed/>
    <w:rsid w:val="004435CB"/>
  </w:style>
  <w:style w:type="paragraph" w:customStyle="1" w:styleId="tv2132">
    <w:name w:val="tv2132"/>
    <w:basedOn w:val="Parasts"/>
    <w:uiPriority w:val="99"/>
    <w:qFormat/>
    <w:rsid w:val="004435CB"/>
    <w:pPr>
      <w:spacing w:line="360" w:lineRule="auto"/>
      <w:ind w:firstLine="300"/>
    </w:pPr>
    <w:rPr>
      <w:color w:val="414142"/>
    </w:rPr>
  </w:style>
  <w:style w:type="table" w:customStyle="1" w:styleId="Reatabula12">
    <w:name w:val="Režģa tabula12"/>
    <w:basedOn w:val="Parastatabula"/>
    <w:next w:val="Reatabula"/>
    <w:uiPriority w:val="39"/>
    <w:rsid w:val="004435CB"/>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21">
    <w:name w:val="Režģa tabula21"/>
    <w:basedOn w:val="Parastatabula"/>
    <w:next w:val="Reatabula"/>
    <w:rsid w:val="004435CB"/>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33">
    <w:name w:val="Bez saraksta33"/>
    <w:next w:val="Bezsaraksta"/>
    <w:uiPriority w:val="99"/>
    <w:semiHidden/>
    <w:unhideWhenUsed/>
    <w:rsid w:val="004435CB"/>
  </w:style>
  <w:style w:type="paragraph" w:customStyle="1" w:styleId="nais1">
    <w:name w:val="nais1"/>
    <w:basedOn w:val="Parasts"/>
    <w:rsid w:val="004435CB"/>
    <w:pPr>
      <w:spacing w:before="100" w:beforeAutospacing="1" w:after="100" w:afterAutospacing="1"/>
    </w:pPr>
    <w:rPr>
      <w:sz w:val="24"/>
      <w:szCs w:val="24"/>
    </w:rPr>
  </w:style>
  <w:style w:type="table" w:customStyle="1" w:styleId="Reatabula31">
    <w:name w:val="Režģa tabula31"/>
    <w:basedOn w:val="Parastatabula"/>
    <w:next w:val="Reatabula"/>
    <w:rsid w:val="004435CB"/>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Parastatabula"/>
    <w:next w:val="Reatabula"/>
    <w:uiPriority w:val="59"/>
    <w:rsid w:val="004435CB"/>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43">
    <w:name w:val="Bez saraksta43"/>
    <w:next w:val="Bezsaraksta"/>
    <w:uiPriority w:val="99"/>
    <w:semiHidden/>
    <w:unhideWhenUsed/>
    <w:rsid w:val="004435CB"/>
  </w:style>
  <w:style w:type="table" w:customStyle="1" w:styleId="Reatabula41">
    <w:name w:val="Režģa tabula41"/>
    <w:basedOn w:val="Parastatabula"/>
    <w:next w:val="Reatabula"/>
    <w:uiPriority w:val="59"/>
    <w:rsid w:val="004435CB"/>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Parastatabula"/>
    <w:next w:val="Reatabula"/>
    <w:uiPriority w:val="59"/>
    <w:rsid w:val="004435CB"/>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20">
    <w:name w:val="Bez saraksta20"/>
    <w:next w:val="Bezsaraksta"/>
    <w:uiPriority w:val="99"/>
    <w:semiHidden/>
    <w:unhideWhenUsed/>
    <w:rsid w:val="00063943"/>
  </w:style>
  <w:style w:type="table" w:customStyle="1" w:styleId="Reatabula9">
    <w:name w:val="Režģa tabula9"/>
    <w:basedOn w:val="Parastatabula"/>
    <w:next w:val="Reatabula"/>
    <w:uiPriority w:val="59"/>
    <w:rsid w:val="00063943"/>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110">
    <w:name w:val="Bez saraksta110"/>
    <w:next w:val="Bezsaraksta"/>
    <w:semiHidden/>
    <w:unhideWhenUsed/>
    <w:rsid w:val="00063943"/>
  </w:style>
  <w:style w:type="paragraph" w:customStyle="1" w:styleId="ol-foreground">
    <w:name w:val="ol-foreground"/>
    <w:basedOn w:val="Parasts"/>
    <w:uiPriority w:val="99"/>
    <w:qFormat/>
    <w:rsid w:val="00063943"/>
    <w:pPr>
      <w:shd w:val="clear" w:color="auto" w:fill="F6F6F6"/>
      <w:spacing w:after="75"/>
    </w:pPr>
    <w:rPr>
      <w:sz w:val="24"/>
      <w:szCs w:val="24"/>
    </w:rPr>
  </w:style>
  <w:style w:type="paragraph" w:customStyle="1" w:styleId="WW-BodyText2">
    <w:name w:val="WW-Body Text 2"/>
    <w:basedOn w:val="Parasts"/>
    <w:uiPriority w:val="99"/>
    <w:rsid w:val="00063943"/>
    <w:pPr>
      <w:widowControl w:val="0"/>
      <w:suppressAutoHyphens/>
      <w:overflowPunct w:val="0"/>
      <w:autoSpaceDE w:val="0"/>
      <w:ind w:firstLine="720"/>
      <w:jc w:val="both"/>
      <w:textAlignment w:val="baseline"/>
    </w:pPr>
    <w:rPr>
      <w:rFonts w:ascii="Times New Roman BaltRim" w:eastAsia="Calibri" w:hAnsi="Times New Roman BaltRim"/>
      <w:sz w:val="24"/>
      <w:lang w:eastAsia="en-US"/>
    </w:rPr>
  </w:style>
  <w:style w:type="numbering" w:customStyle="1" w:styleId="Bezsaraksta28">
    <w:name w:val="Bez saraksta28"/>
    <w:next w:val="Bezsaraksta"/>
    <w:uiPriority w:val="99"/>
    <w:semiHidden/>
    <w:unhideWhenUsed/>
    <w:rsid w:val="00063943"/>
  </w:style>
  <w:style w:type="paragraph" w:customStyle="1" w:styleId="Nosaukums1">
    <w:name w:val="Nosaukums1"/>
    <w:basedOn w:val="Parasts"/>
    <w:next w:val="Parasts"/>
    <w:uiPriority w:val="10"/>
    <w:qFormat/>
    <w:rsid w:val="00063943"/>
    <w:pPr>
      <w:pBdr>
        <w:bottom w:val="single" w:sz="8" w:space="4" w:color="4F81BD"/>
      </w:pBdr>
      <w:spacing w:after="300"/>
      <w:contextualSpacing/>
    </w:pPr>
    <w:rPr>
      <w:rFonts w:ascii="Cambria" w:hAnsi="Cambria"/>
      <w:color w:val="17365D"/>
      <w:spacing w:val="5"/>
      <w:kern w:val="28"/>
      <w:sz w:val="52"/>
      <w:szCs w:val="52"/>
    </w:rPr>
  </w:style>
  <w:style w:type="table" w:customStyle="1" w:styleId="Reatabula13">
    <w:name w:val="Režģa tabula13"/>
    <w:basedOn w:val="Parastatabula"/>
    <w:next w:val="Reatabula"/>
    <w:uiPriority w:val="39"/>
    <w:rsid w:val="00063943"/>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29">
    <w:name w:val="Bez saraksta29"/>
    <w:next w:val="Bezsaraksta"/>
    <w:uiPriority w:val="99"/>
    <w:semiHidden/>
    <w:unhideWhenUsed/>
    <w:rsid w:val="00464781"/>
  </w:style>
  <w:style w:type="numbering" w:customStyle="1" w:styleId="Bezsaraksta112">
    <w:name w:val="Bez saraksta112"/>
    <w:next w:val="Bezsaraksta"/>
    <w:uiPriority w:val="99"/>
    <w:semiHidden/>
    <w:unhideWhenUsed/>
    <w:rsid w:val="00464781"/>
  </w:style>
  <w:style w:type="table" w:customStyle="1" w:styleId="Reatabula10">
    <w:name w:val="Režģa tabula10"/>
    <w:basedOn w:val="Parastatabula"/>
    <w:next w:val="Reatabula"/>
    <w:uiPriority w:val="39"/>
    <w:rsid w:val="00464781"/>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210">
    <w:name w:val="Bez saraksta210"/>
    <w:next w:val="Bezsaraksta"/>
    <w:uiPriority w:val="99"/>
    <w:semiHidden/>
    <w:unhideWhenUsed/>
    <w:rsid w:val="00464781"/>
  </w:style>
  <w:style w:type="table" w:customStyle="1" w:styleId="Reatabula14">
    <w:name w:val="Režģa tabula14"/>
    <w:basedOn w:val="Parastatabula"/>
    <w:next w:val="Reatabula"/>
    <w:uiPriority w:val="39"/>
    <w:rsid w:val="00464781"/>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34">
    <w:name w:val="Bez saraksta34"/>
    <w:next w:val="Bezsaraksta"/>
    <w:semiHidden/>
    <w:unhideWhenUsed/>
    <w:rsid w:val="00464781"/>
  </w:style>
  <w:style w:type="table" w:customStyle="1" w:styleId="Reatabula22">
    <w:name w:val="Režģa tabula22"/>
    <w:basedOn w:val="Parastatabula"/>
    <w:next w:val="Reatabula"/>
    <w:uiPriority w:val="59"/>
    <w:rsid w:val="00464781"/>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44">
    <w:name w:val="Bez saraksta44"/>
    <w:next w:val="Bezsaraksta"/>
    <w:uiPriority w:val="99"/>
    <w:semiHidden/>
    <w:unhideWhenUsed/>
    <w:rsid w:val="00464781"/>
  </w:style>
  <w:style w:type="numbering" w:customStyle="1" w:styleId="Bezsaraksta30">
    <w:name w:val="Bez saraksta30"/>
    <w:next w:val="Bezsaraksta"/>
    <w:uiPriority w:val="99"/>
    <w:semiHidden/>
    <w:unhideWhenUsed/>
    <w:rsid w:val="001C6386"/>
  </w:style>
  <w:style w:type="table" w:customStyle="1" w:styleId="Reatabula15">
    <w:name w:val="Režģa tabula15"/>
    <w:basedOn w:val="Parastatabula"/>
    <w:next w:val="Reatabula"/>
    <w:uiPriority w:val="39"/>
    <w:rsid w:val="001C6386"/>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16">
    <w:name w:val="Režģa tabula16"/>
    <w:basedOn w:val="Parastatabula"/>
    <w:next w:val="Reatabula"/>
    <w:uiPriority w:val="39"/>
    <w:rsid w:val="001C6386"/>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113">
    <w:name w:val="Bez saraksta113"/>
    <w:next w:val="Bezsaraksta"/>
    <w:uiPriority w:val="99"/>
    <w:semiHidden/>
    <w:unhideWhenUsed/>
    <w:rsid w:val="001C6386"/>
  </w:style>
  <w:style w:type="table" w:customStyle="1" w:styleId="Reatabula23">
    <w:name w:val="Režģa tabula23"/>
    <w:basedOn w:val="Parastatabula"/>
    <w:next w:val="Reatabula"/>
    <w:uiPriority w:val="59"/>
    <w:rsid w:val="001C6386"/>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211">
    <w:name w:val="Bez saraksta211"/>
    <w:next w:val="Bezsaraksta"/>
    <w:uiPriority w:val="99"/>
    <w:semiHidden/>
    <w:unhideWhenUsed/>
    <w:rsid w:val="001C6386"/>
  </w:style>
  <w:style w:type="table" w:customStyle="1" w:styleId="Reatabula32">
    <w:name w:val="Režģa tabula32"/>
    <w:basedOn w:val="Parastatabula"/>
    <w:next w:val="Reatabula"/>
    <w:rsid w:val="001C6386"/>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17">
    <w:name w:val="Režģa tabula17"/>
    <w:basedOn w:val="Parastatabula"/>
    <w:next w:val="Reatabula"/>
    <w:uiPriority w:val="59"/>
    <w:rsid w:val="00434457"/>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18">
    <w:name w:val="Režģa tabula18"/>
    <w:basedOn w:val="Parastatabula"/>
    <w:next w:val="Reatabula"/>
    <w:uiPriority w:val="59"/>
    <w:rsid w:val="00434457"/>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pakvirsraksts1">
    <w:name w:val="Apakšvirsraksts1"/>
    <w:basedOn w:val="Parasts"/>
    <w:next w:val="Parasts"/>
    <w:uiPriority w:val="11"/>
    <w:qFormat/>
    <w:rsid w:val="00434457"/>
    <w:pPr>
      <w:numPr>
        <w:ilvl w:val="1"/>
      </w:numPr>
    </w:pPr>
    <w:rPr>
      <w:rFonts w:ascii="Cambria" w:hAnsi="Cambria"/>
      <w:i/>
      <w:iCs/>
      <w:color w:val="4F81BD"/>
      <w:spacing w:val="15"/>
      <w:sz w:val="24"/>
      <w:szCs w:val="24"/>
    </w:rPr>
  </w:style>
  <w:style w:type="paragraph" w:customStyle="1" w:styleId="msonospacing0">
    <w:name w:val="msonospacing"/>
    <w:rsid w:val="00434457"/>
    <w:rPr>
      <w:rFonts w:ascii="Calibri" w:eastAsia="Calibri" w:hAnsi="Calibri"/>
      <w:sz w:val="22"/>
      <w:szCs w:val="22"/>
      <w:lang w:val="en-US" w:eastAsia="zh-CN"/>
    </w:rPr>
  </w:style>
  <w:style w:type="table" w:customStyle="1" w:styleId="Reatabula24">
    <w:name w:val="Režģa tabula24"/>
    <w:basedOn w:val="Parastatabula"/>
    <w:next w:val="Reatabula"/>
    <w:uiPriority w:val="59"/>
    <w:rsid w:val="00434457"/>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Grmatasnosaukums">
    <w:name w:val="Book Title"/>
    <w:uiPriority w:val="33"/>
    <w:qFormat/>
    <w:rsid w:val="00434457"/>
    <w:rPr>
      <w:b/>
      <w:bCs/>
      <w:smallCaps/>
      <w:spacing w:val="5"/>
    </w:rPr>
  </w:style>
  <w:style w:type="numbering" w:customStyle="1" w:styleId="Bezsaraksta35">
    <w:name w:val="Bez saraksta35"/>
    <w:next w:val="Bezsaraksta"/>
    <w:semiHidden/>
    <w:unhideWhenUsed/>
    <w:rsid w:val="004D727A"/>
  </w:style>
  <w:style w:type="numbering" w:customStyle="1" w:styleId="Bezsaraksta36">
    <w:name w:val="Bez saraksta36"/>
    <w:next w:val="Bezsaraksta"/>
    <w:semiHidden/>
    <w:unhideWhenUsed/>
    <w:rsid w:val="001B3C45"/>
  </w:style>
  <w:style w:type="table" w:customStyle="1" w:styleId="Reatabula19">
    <w:name w:val="Režģa tabula19"/>
    <w:basedOn w:val="Parastatabula"/>
    <w:next w:val="Reatabula"/>
    <w:uiPriority w:val="59"/>
    <w:rsid w:val="001B3C45"/>
    <w:pPr>
      <w:ind w:firstLine="567"/>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114">
    <w:name w:val="Bez saraksta114"/>
    <w:next w:val="Bezsaraksta"/>
    <w:uiPriority w:val="99"/>
    <w:semiHidden/>
    <w:unhideWhenUsed/>
    <w:rsid w:val="001B3C45"/>
  </w:style>
  <w:style w:type="table" w:customStyle="1" w:styleId="Reatabula110">
    <w:name w:val="Režģa tabula110"/>
    <w:basedOn w:val="Parastatabula"/>
    <w:next w:val="Reatabula"/>
    <w:uiPriority w:val="39"/>
    <w:rsid w:val="001B3C45"/>
    <w:pPr>
      <w:ind w:firstLine="567"/>
      <w:jc w:val="both"/>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212">
    <w:name w:val="Bez saraksta212"/>
    <w:next w:val="Bezsaraksta"/>
    <w:uiPriority w:val="99"/>
    <w:semiHidden/>
    <w:unhideWhenUsed/>
    <w:rsid w:val="001B3C45"/>
  </w:style>
  <w:style w:type="character" w:customStyle="1" w:styleId="BodyTextIndentChar1">
    <w:name w:val="Body Text Indent Char1"/>
    <w:uiPriority w:val="99"/>
    <w:semiHidden/>
    <w:rsid w:val="001B3C45"/>
    <w:rPr>
      <w:rFonts w:ascii="Arial" w:eastAsia="Times New Roman" w:hAnsi="Arial" w:cs="Arial"/>
      <w:sz w:val="22"/>
      <w:szCs w:val="22"/>
    </w:rPr>
  </w:style>
  <w:style w:type="table" w:customStyle="1" w:styleId="Reatabula25">
    <w:name w:val="Režģa tabula25"/>
    <w:basedOn w:val="Parastatabula"/>
    <w:next w:val="Reatabula"/>
    <w:uiPriority w:val="59"/>
    <w:rsid w:val="001B3C45"/>
    <w:pPr>
      <w:ind w:firstLine="567"/>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37">
    <w:name w:val="Bez saraksta37"/>
    <w:next w:val="Bezsaraksta"/>
    <w:uiPriority w:val="99"/>
    <w:semiHidden/>
    <w:unhideWhenUsed/>
    <w:rsid w:val="001B3C45"/>
  </w:style>
  <w:style w:type="numbering" w:customStyle="1" w:styleId="Bezsaraksta45">
    <w:name w:val="Bez saraksta45"/>
    <w:next w:val="Bezsaraksta"/>
    <w:semiHidden/>
    <w:unhideWhenUsed/>
    <w:rsid w:val="001B3C45"/>
  </w:style>
  <w:style w:type="numbering" w:customStyle="1" w:styleId="Bezsaraksta38">
    <w:name w:val="Bez saraksta38"/>
    <w:next w:val="Bezsaraksta"/>
    <w:uiPriority w:val="99"/>
    <w:semiHidden/>
    <w:unhideWhenUsed/>
    <w:rsid w:val="00214302"/>
  </w:style>
  <w:style w:type="numbering" w:customStyle="1" w:styleId="Bezsaraksta115">
    <w:name w:val="Bez saraksta115"/>
    <w:next w:val="Bezsaraksta"/>
    <w:uiPriority w:val="99"/>
    <w:semiHidden/>
    <w:unhideWhenUsed/>
    <w:rsid w:val="00214302"/>
  </w:style>
  <w:style w:type="table" w:customStyle="1" w:styleId="Reatabula20">
    <w:name w:val="Režģa tabula20"/>
    <w:basedOn w:val="Parastatabula"/>
    <w:next w:val="Reatabula"/>
    <w:rsid w:val="00214302"/>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modeventslatestdate2">
    <w:name w:val="mod_events_latest_date2"/>
    <w:rsid w:val="00214302"/>
  </w:style>
  <w:style w:type="character" w:customStyle="1" w:styleId="modeventslatestcontent2">
    <w:name w:val="mod_events_latest_content2"/>
    <w:rsid w:val="00214302"/>
  </w:style>
  <w:style w:type="numbering" w:customStyle="1" w:styleId="Bezsaraksta213">
    <w:name w:val="Bez saraksta213"/>
    <w:next w:val="Bezsaraksta"/>
    <w:uiPriority w:val="99"/>
    <w:semiHidden/>
    <w:unhideWhenUsed/>
    <w:rsid w:val="00214302"/>
  </w:style>
  <w:style w:type="numbering" w:customStyle="1" w:styleId="Bezsaraksta39">
    <w:name w:val="Bez saraksta39"/>
    <w:next w:val="Bezsaraksta"/>
    <w:semiHidden/>
    <w:unhideWhenUsed/>
    <w:rsid w:val="00214302"/>
  </w:style>
  <w:style w:type="table" w:customStyle="1" w:styleId="Reatabula33">
    <w:name w:val="Režģa tabula33"/>
    <w:basedOn w:val="Parastatabula"/>
    <w:next w:val="Reatabula"/>
    <w:uiPriority w:val="39"/>
    <w:rsid w:val="00214302"/>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40">
    <w:name w:val="Bez saraksta40"/>
    <w:next w:val="Bezsaraksta"/>
    <w:uiPriority w:val="99"/>
    <w:semiHidden/>
    <w:unhideWhenUsed/>
    <w:rsid w:val="00E15080"/>
  </w:style>
  <w:style w:type="numbering" w:customStyle="1" w:styleId="Bezsaraksta116">
    <w:name w:val="Bez saraksta116"/>
    <w:next w:val="Bezsaraksta"/>
    <w:uiPriority w:val="99"/>
    <w:semiHidden/>
    <w:unhideWhenUsed/>
    <w:rsid w:val="00E15080"/>
  </w:style>
  <w:style w:type="numbering" w:customStyle="1" w:styleId="Bezsaraksta46">
    <w:name w:val="Bez saraksta46"/>
    <w:next w:val="Bezsaraksta"/>
    <w:uiPriority w:val="99"/>
    <w:semiHidden/>
    <w:unhideWhenUsed/>
    <w:rsid w:val="002A0046"/>
  </w:style>
  <w:style w:type="numbering" w:customStyle="1" w:styleId="Bezsaraksta117">
    <w:name w:val="Bez saraksta117"/>
    <w:next w:val="Bezsaraksta"/>
    <w:uiPriority w:val="99"/>
    <w:semiHidden/>
    <w:unhideWhenUsed/>
    <w:rsid w:val="002A0046"/>
  </w:style>
  <w:style w:type="table" w:customStyle="1" w:styleId="Reatabula26">
    <w:name w:val="Režģa tabula26"/>
    <w:basedOn w:val="Parastatabula"/>
    <w:next w:val="Reatabula"/>
    <w:uiPriority w:val="59"/>
    <w:rsid w:val="002A0046"/>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214">
    <w:name w:val="Bez saraksta214"/>
    <w:next w:val="Bezsaraksta"/>
    <w:uiPriority w:val="99"/>
    <w:semiHidden/>
    <w:unhideWhenUsed/>
    <w:rsid w:val="002A0046"/>
  </w:style>
  <w:style w:type="table" w:customStyle="1" w:styleId="Reatabula111">
    <w:name w:val="Režģa tabula111"/>
    <w:basedOn w:val="Parastatabula"/>
    <w:next w:val="Reatabula"/>
    <w:rsid w:val="002A004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310">
    <w:name w:val="Bez saraksta310"/>
    <w:next w:val="Bezsaraksta"/>
    <w:semiHidden/>
    <w:unhideWhenUsed/>
    <w:rsid w:val="002A0046"/>
  </w:style>
  <w:style w:type="table" w:customStyle="1" w:styleId="Reatabula27">
    <w:name w:val="Režģa tabula27"/>
    <w:basedOn w:val="Parastatabula"/>
    <w:next w:val="Reatabula"/>
    <w:rsid w:val="002A0046"/>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47">
    <w:name w:val="Bez saraksta47"/>
    <w:next w:val="Bezsaraksta"/>
    <w:semiHidden/>
    <w:unhideWhenUsed/>
    <w:rsid w:val="002A0046"/>
  </w:style>
  <w:style w:type="table" w:customStyle="1" w:styleId="Reatabula34">
    <w:name w:val="Režģa tabula34"/>
    <w:basedOn w:val="Parastatabula"/>
    <w:next w:val="Reatabula"/>
    <w:uiPriority w:val="59"/>
    <w:rsid w:val="002A0046"/>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53">
    <w:name w:val="Bez saraksta53"/>
    <w:next w:val="Bezsaraksta"/>
    <w:semiHidden/>
    <w:unhideWhenUsed/>
    <w:rsid w:val="002A0046"/>
  </w:style>
  <w:style w:type="table" w:customStyle="1" w:styleId="Reatabula42">
    <w:name w:val="Režģa tabula42"/>
    <w:basedOn w:val="Parastatabula"/>
    <w:next w:val="Reatabula"/>
    <w:uiPriority w:val="59"/>
    <w:rsid w:val="002A0046"/>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DefaultParagraphFont2">
    <w:name w:val="Default Paragraph Font2"/>
    <w:rsid w:val="002A0046"/>
  </w:style>
  <w:style w:type="table" w:customStyle="1" w:styleId="Reatabula112">
    <w:name w:val="Režģa tabula112"/>
    <w:basedOn w:val="Parastatabula"/>
    <w:next w:val="Reatabula"/>
    <w:uiPriority w:val="59"/>
    <w:rsid w:val="002A0046"/>
    <w:rPr>
      <w:rFonts w:ascii="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61">
    <w:name w:val="Bez saraksta61"/>
    <w:next w:val="Bezsaraksta"/>
    <w:uiPriority w:val="99"/>
    <w:semiHidden/>
    <w:unhideWhenUsed/>
    <w:rsid w:val="002A0046"/>
  </w:style>
  <w:style w:type="table" w:customStyle="1" w:styleId="Reatabula51">
    <w:name w:val="Režģa tabula51"/>
    <w:basedOn w:val="Parastatabula"/>
    <w:next w:val="Reatabula"/>
    <w:uiPriority w:val="59"/>
    <w:rsid w:val="002A0046"/>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48">
    <w:name w:val="Bez saraksta48"/>
    <w:next w:val="Bezsaraksta"/>
    <w:semiHidden/>
    <w:unhideWhenUsed/>
    <w:rsid w:val="00911349"/>
  </w:style>
  <w:style w:type="numbering" w:customStyle="1" w:styleId="Bezsaraksta118">
    <w:name w:val="Bez saraksta118"/>
    <w:next w:val="Bezsaraksta"/>
    <w:uiPriority w:val="99"/>
    <w:semiHidden/>
    <w:unhideWhenUsed/>
    <w:rsid w:val="00911349"/>
  </w:style>
  <w:style w:type="table" w:customStyle="1" w:styleId="Reatabula28">
    <w:name w:val="Režģa tabula28"/>
    <w:basedOn w:val="Parastatabula"/>
    <w:next w:val="Reatabula"/>
    <w:uiPriority w:val="59"/>
    <w:rsid w:val="00911349"/>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215">
    <w:name w:val="Bez saraksta215"/>
    <w:next w:val="Bezsaraksta"/>
    <w:semiHidden/>
    <w:unhideWhenUsed/>
    <w:rsid w:val="00911349"/>
  </w:style>
  <w:style w:type="table" w:customStyle="1" w:styleId="Reatabula113">
    <w:name w:val="Režģa tabula113"/>
    <w:basedOn w:val="Parastatabula"/>
    <w:next w:val="Reatabula"/>
    <w:uiPriority w:val="39"/>
    <w:rsid w:val="00911349"/>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Izmantotahipersaite1">
    <w:name w:val="Izmantota hipersaite1"/>
    <w:uiPriority w:val="99"/>
    <w:semiHidden/>
    <w:unhideWhenUsed/>
    <w:rsid w:val="00911349"/>
    <w:rPr>
      <w:color w:val="954F72"/>
      <w:u w:val="single"/>
    </w:rPr>
  </w:style>
  <w:style w:type="numbering" w:customStyle="1" w:styleId="Bezsaraksta311">
    <w:name w:val="Bez saraksta311"/>
    <w:next w:val="Bezsaraksta"/>
    <w:uiPriority w:val="99"/>
    <w:semiHidden/>
    <w:unhideWhenUsed/>
    <w:rsid w:val="00911349"/>
  </w:style>
  <w:style w:type="table" w:customStyle="1" w:styleId="Reatabula29">
    <w:name w:val="Režģa tabula29"/>
    <w:basedOn w:val="Parastatabula"/>
    <w:next w:val="Reatabula"/>
    <w:uiPriority w:val="59"/>
    <w:rsid w:val="00911349"/>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49">
    <w:name w:val="Bez saraksta49"/>
    <w:next w:val="Bezsaraksta"/>
    <w:uiPriority w:val="99"/>
    <w:semiHidden/>
    <w:unhideWhenUsed/>
    <w:rsid w:val="00911349"/>
  </w:style>
  <w:style w:type="table" w:customStyle="1" w:styleId="Reatabula35">
    <w:name w:val="Režģa tabula35"/>
    <w:basedOn w:val="Parastatabula"/>
    <w:next w:val="Reatabula"/>
    <w:uiPriority w:val="59"/>
    <w:rsid w:val="00911349"/>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54">
    <w:name w:val="Bez saraksta54"/>
    <w:next w:val="Bezsaraksta"/>
    <w:uiPriority w:val="99"/>
    <w:semiHidden/>
    <w:unhideWhenUsed/>
    <w:rsid w:val="00911349"/>
  </w:style>
  <w:style w:type="numbering" w:customStyle="1" w:styleId="Bezsaraksta50">
    <w:name w:val="Bez saraksta50"/>
    <w:next w:val="Bezsaraksta"/>
    <w:uiPriority w:val="99"/>
    <w:semiHidden/>
    <w:unhideWhenUsed/>
    <w:rsid w:val="009059E4"/>
  </w:style>
  <w:style w:type="numbering" w:customStyle="1" w:styleId="Bezsaraksta119">
    <w:name w:val="Bez saraksta119"/>
    <w:next w:val="Bezsaraksta"/>
    <w:uiPriority w:val="99"/>
    <w:semiHidden/>
    <w:unhideWhenUsed/>
    <w:rsid w:val="009059E4"/>
  </w:style>
  <w:style w:type="table" w:customStyle="1" w:styleId="Reatabula30">
    <w:name w:val="Režģa tabula30"/>
    <w:basedOn w:val="Parastatabula"/>
    <w:next w:val="Reatabula"/>
    <w:uiPriority w:val="39"/>
    <w:rsid w:val="009059E4"/>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216">
    <w:name w:val="Bez saraksta216"/>
    <w:next w:val="Bezsaraksta"/>
    <w:semiHidden/>
    <w:unhideWhenUsed/>
    <w:rsid w:val="009059E4"/>
  </w:style>
  <w:style w:type="table" w:customStyle="1" w:styleId="Reatabula114">
    <w:name w:val="Režģa tabula114"/>
    <w:basedOn w:val="Parastatabula"/>
    <w:next w:val="Reatabula"/>
    <w:uiPriority w:val="39"/>
    <w:rsid w:val="009059E4"/>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312">
    <w:name w:val="Bez saraksta312"/>
    <w:next w:val="Bezsaraksta"/>
    <w:uiPriority w:val="99"/>
    <w:semiHidden/>
    <w:unhideWhenUsed/>
    <w:rsid w:val="009059E4"/>
  </w:style>
  <w:style w:type="table" w:customStyle="1" w:styleId="Reatabula210">
    <w:name w:val="Režģa tabula210"/>
    <w:basedOn w:val="Parastatabula"/>
    <w:next w:val="Reatabula"/>
    <w:uiPriority w:val="39"/>
    <w:rsid w:val="009059E4"/>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410">
    <w:name w:val="Bez saraksta410"/>
    <w:next w:val="Bezsaraksta"/>
    <w:uiPriority w:val="99"/>
    <w:semiHidden/>
    <w:unhideWhenUsed/>
    <w:rsid w:val="009059E4"/>
  </w:style>
  <w:style w:type="table" w:customStyle="1" w:styleId="Reatabula36">
    <w:name w:val="Režģa tabula36"/>
    <w:basedOn w:val="Parastatabula"/>
    <w:next w:val="Reatabula"/>
    <w:rsid w:val="009059E4"/>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55">
    <w:name w:val="Bez saraksta55"/>
    <w:next w:val="Bezsaraksta"/>
    <w:unhideWhenUsed/>
    <w:rsid w:val="009059E4"/>
  </w:style>
  <w:style w:type="numbering" w:customStyle="1" w:styleId="Bezsaraksta62">
    <w:name w:val="Bez saraksta62"/>
    <w:next w:val="Bezsaraksta"/>
    <w:uiPriority w:val="99"/>
    <w:semiHidden/>
    <w:unhideWhenUsed/>
    <w:rsid w:val="009059E4"/>
  </w:style>
  <w:style w:type="table" w:customStyle="1" w:styleId="Reatabula43">
    <w:name w:val="Režģa tabula43"/>
    <w:basedOn w:val="Parastatabula"/>
    <w:next w:val="Reatabula"/>
    <w:uiPriority w:val="59"/>
    <w:rsid w:val="009059E4"/>
    <w:pPr>
      <w:spacing w:line="120" w:lineRule="auto"/>
      <w:jc w:val="center"/>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bottom"/>
    </w:tcPr>
  </w:style>
  <w:style w:type="numbering" w:customStyle="1" w:styleId="WWNum32">
    <w:name w:val="WWNum32"/>
    <w:basedOn w:val="Bezsaraksta"/>
    <w:rsid w:val="009059E4"/>
    <w:pPr>
      <w:numPr>
        <w:numId w:val="6"/>
      </w:numPr>
    </w:pPr>
  </w:style>
  <w:style w:type="table" w:customStyle="1" w:styleId="Reatabula115">
    <w:name w:val="Režģa tabula115"/>
    <w:basedOn w:val="Parastatabula"/>
    <w:next w:val="Reatabula"/>
    <w:uiPriority w:val="59"/>
    <w:rsid w:val="009059E4"/>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211">
    <w:name w:val="Režģa tabula211"/>
    <w:basedOn w:val="Parastatabula"/>
    <w:next w:val="Reatabula"/>
    <w:uiPriority w:val="59"/>
    <w:rsid w:val="009059E4"/>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1110">
    <w:name w:val="Bez saraksta1110"/>
    <w:next w:val="Bezsaraksta"/>
    <w:uiPriority w:val="99"/>
    <w:semiHidden/>
    <w:unhideWhenUsed/>
    <w:rsid w:val="009059E4"/>
  </w:style>
  <w:style w:type="numbering" w:customStyle="1" w:styleId="Bezsaraksta1111">
    <w:name w:val="Bez saraksta1111"/>
    <w:next w:val="Bezsaraksta"/>
    <w:uiPriority w:val="99"/>
    <w:semiHidden/>
    <w:unhideWhenUsed/>
    <w:rsid w:val="009059E4"/>
  </w:style>
  <w:style w:type="table" w:customStyle="1" w:styleId="Reatabula311">
    <w:name w:val="Režģa tabula311"/>
    <w:basedOn w:val="Parastatabula"/>
    <w:next w:val="Reatabula"/>
    <w:rsid w:val="009059E4"/>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217">
    <w:name w:val="Bez saraksta217"/>
    <w:next w:val="Bezsaraksta"/>
    <w:semiHidden/>
    <w:unhideWhenUsed/>
    <w:rsid w:val="009059E4"/>
  </w:style>
  <w:style w:type="numbering" w:customStyle="1" w:styleId="Bezsaraksta313">
    <w:name w:val="Bez saraksta313"/>
    <w:next w:val="Bezsaraksta"/>
    <w:uiPriority w:val="99"/>
    <w:semiHidden/>
    <w:unhideWhenUsed/>
    <w:rsid w:val="009059E4"/>
  </w:style>
  <w:style w:type="table" w:customStyle="1" w:styleId="Reatabula2111">
    <w:name w:val="Režģa tabula2111"/>
    <w:basedOn w:val="Parastatabula"/>
    <w:next w:val="Reatabula"/>
    <w:uiPriority w:val="59"/>
    <w:rsid w:val="009059E4"/>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Parastatabula"/>
    <w:next w:val="Reatabula"/>
    <w:uiPriority w:val="59"/>
    <w:rsid w:val="009059E4"/>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411">
    <w:name w:val="Bez saraksta411"/>
    <w:next w:val="Bezsaraksta"/>
    <w:uiPriority w:val="99"/>
    <w:semiHidden/>
    <w:unhideWhenUsed/>
    <w:rsid w:val="009059E4"/>
  </w:style>
  <w:style w:type="character" w:customStyle="1" w:styleId="BezatstarpmRakstz">
    <w:name w:val="Bez atstarpēm Rakstz."/>
    <w:link w:val="Bezatstarpm"/>
    <w:rsid w:val="009059E4"/>
    <w:rPr>
      <w:rFonts w:ascii="Calibri" w:eastAsia="Calibri" w:hAnsi="Calibri"/>
      <w:sz w:val="22"/>
      <w:szCs w:val="22"/>
      <w:lang w:eastAsia="en-US"/>
    </w:rPr>
  </w:style>
  <w:style w:type="table" w:customStyle="1" w:styleId="Reatabula411">
    <w:name w:val="Režģa tabula411"/>
    <w:basedOn w:val="Parastatabula"/>
    <w:next w:val="Reatabula"/>
    <w:uiPriority w:val="59"/>
    <w:rsid w:val="009059E4"/>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155">
    <w:name w:val="xl155"/>
    <w:basedOn w:val="Parasts"/>
    <w:rsid w:val="009059E4"/>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hAnsi="Arial" w:cs="Arial"/>
    </w:rPr>
  </w:style>
  <w:style w:type="paragraph" w:customStyle="1" w:styleId="xl156">
    <w:name w:val="xl156"/>
    <w:basedOn w:val="Parasts"/>
    <w:rsid w:val="009059E4"/>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rPr>
  </w:style>
  <w:style w:type="paragraph" w:customStyle="1" w:styleId="xl157">
    <w:name w:val="xl157"/>
    <w:basedOn w:val="Parasts"/>
    <w:rsid w:val="009059E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b/>
      <w:bCs/>
      <w:color w:val="000000"/>
    </w:rPr>
  </w:style>
  <w:style w:type="paragraph" w:customStyle="1" w:styleId="xl158">
    <w:name w:val="xl158"/>
    <w:basedOn w:val="Parasts"/>
    <w:rsid w:val="009059E4"/>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Arial" w:hAnsi="Arial" w:cs="Arial"/>
    </w:rPr>
  </w:style>
  <w:style w:type="paragraph" w:customStyle="1" w:styleId="xl159">
    <w:name w:val="xl159"/>
    <w:basedOn w:val="Parasts"/>
    <w:rsid w:val="009059E4"/>
    <w:pPr>
      <w:pBdr>
        <w:top w:val="single" w:sz="4" w:space="0" w:color="auto"/>
        <w:left w:val="single" w:sz="4" w:space="9" w:color="auto"/>
        <w:bottom w:val="single" w:sz="4" w:space="0" w:color="auto"/>
        <w:right w:val="single" w:sz="4" w:space="0" w:color="auto"/>
      </w:pBdr>
      <w:spacing w:before="100" w:beforeAutospacing="1" w:after="100" w:afterAutospacing="1"/>
      <w:ind w:firstLineChars="100" w:firstLine="100"/>
      <w:textAlignment w:val="top"/>
    </w:pPr>
    <w:rPr>
      <w:rFonts w:ascii="Arial" w:hAnsi="Arial" w:cs="Arial"/>
      <w:i/>
      <w:iCs/>
      <w:sz w:val="18"/>
      <w:szCs w:val="18"/>
    </w:rPr>
  </w:style>
  <w:style w:type="paragraph" w:customStyle="1" w:styleId="xl160">
    <w:name w:val="xl160"/>
    <w:basedOn w:val="Parasts"/>
    <w:rsid w:val="009059E4"/>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Arial" w:hAnsi="Arial" w:cs="Arial"/>
      <w:color w:val="FF0000"/>
    </w:rPr>
  </w:style>
  <w:style w:type="paragraph" w:customStyle="1" w:styleId="xl161">
    <w:name w:val="xl161"/>
    <w:basedOn w:val="Parasts"/>
    <w:rsid w:val="009059E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pPr>
    <w:rPr>
      <w:rFonts w:ascii="Arial" w:hAnsi="Arial" w:cs="Arial"/>
      <w:color w:val="FF0000"/>
    </w:rPr>
  </w:style>
  <w:style w:type="paragraph" w:customStyle="1" w:styleId="xl162">
    <w:name w:val="xl162"/>
    <w:basedOn w:val="Parasts"/>
    <w:rsid w:val="009059E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pPr>
    <w:rPr>
      <w:rFonts w:ascii="Arial" w:hAnsi="Arial" w:cs="Arial"/>
      <w:color w:val="000000"/>
      <w:u w:val="single"/>
    </w:rPr>
  </w:style>
  <w:style w:type="paragraph" w:customStyle="1" w:styleId="xl163">
    <w:name w:val="xl163"/>
    <w:basedOn w:val="Parasts"/>
    <w:rsid w:val="009059E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pPr>
    <w:rPr>
      <w:rFonts w:ascii="Arial" w:hAnsi="Arial" w:cs="Arial"/>
      <w:u w:val="single"/>
    </w:rPr>
  </w:style>
  <w:style w:type="paragraph" w:customStyle="1" w:styleId="xl164">
    <w:name w:val="xl164"/>
    <w:basedOn w:val="Parasts"/>
    <w:rsid w:val="009059E4"/>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rPr>
  </w:style>
  <w:style w:type="paragraph" w:customStyle="1" w:styleId="xl165">
    <w:name w:val="xl165"/>
    <w:basedOn w:val="Parasts"/>
    <w:rsid w:val="009059E4"/>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Arial" w:hAnsi="Arial" w:cs="Arial"/>
      <w:b/>
      <w:bCs/>
      <w:color w:val="000000"/>
    </w:rPr>
  </w:style>
  <w:style w:type="paragraph" w:customStyle="1" w:styleId="xl166">
    <w:name w:val="xl166"/>
    <w:basedOn w:val="Parasts"/>
    <w:rsid w:val="009059E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hAnsi="Arial" w:cs="Arial"/>
      <w:b/>
      <w:bCs/>
    </w:rPr>
  </w:style>
  <w:style w:type="paragraph" w:customStyle="1" w:styleId="xl167">
    <w:name w:val="xl167"/>
    <w:basedOn w:val="Parasts"/>
    <w:rsid w:val="009059E4"/>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color w:val="000000"/>
      <w:u w:val="single"/>
    </w:rPr>
  </w:style>
  <w:style w:type="paragraph" w:customStyle="1" w:styleId="xl168">
    <w:name w:val="xl168"/>
    <w:basedOn w:val="Parasts"/>
    <w:rsid w:val="009059E4"/>
    <w:pPr>
      <w:pBdr>
        <w:top w:val="single" w:sz="4" w:space="0" w:color="auto"/>
        <w:left w:val="single" w:sz="4" w:space="0" w:color="auto"/>
        <w:bottom w:val="single" w:sz="4" w:space="0" w:color="auto"/>
      </w:pBdr>
      <w:spacing w:before="100" w:beforeAutospacing="1" w:after="100" w:afterAutospacing="1"/>
      <w:textAlignment w:val="top"/>
    </w:pPr>
    <w:rPr>
      <w:rFonts w:ascii="Arial" w:hAnsi="Arial" w:cs="Arial"/>
    </w:rPr>
  </w:style>
  <w:style w:type="paragraph" w:customStyle="1" w:styleId="xl169">
    <w:name w:val="xl169"/>
    <w:basedOn w:val="Parasts"/>
    <w:rsid w:val="009059E4"/>
    <w:pPr>
      <w:pBdr>
        <w:top w:val="single" w:sz="4" w:space="0" w:color="auto"/>
        <w:left w:val="single" w:sz="4" w:space="0" w:color="auto"/>
        <w:bottom w:val="single" w:sz="4" w:space="0" w:color="auto"/>
      </w:pBdr>
      <w:spacing w:before="100" w:beforeAutospacing="1" w:after="100" w:afterAutospacing="1"/>
      <w:textAlignment w:val="top"/>
    </w:pPr>
    <w:rPr>
      <w:rFonts w:ascii="Arial" w:hAnsi="Arial" w:cs="Arial"/>
    </w:rPr>
  </w:style>
  <w:style w:type="paragraph" w:customStyle="1" w:styleId="xl170">
    <w:name w:val="xl170"/>
    <w:basedOn w:val="Parasts"/>
    <w:rsid w:val="009059E4"/>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hAnsi="Arial" w:cs="Arial"/>
      <w:color w:val="000000"/>
    </w:rPr>
  </w:style>
  <w:style w:type="paragraph" w:customStyle="1" w:styleId="xl171">
    <w:name w:val="xl171"/>
    <w:basedOn w:val="Parasts"/>
    <w:rsid w:val="009059E4"/>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Arial" w:hAnsi="Arial" w:cs="Arial"/>
      <w:u w:val="single"/>
    </w:rPr>
  </w:style>
  <w:style w:type="paragraph" w:customStyle="1" w:styleId="xl172">
    <w:name w:val="xl172"/>
    <w:basedOn w:val="Parasts"/>
    <w:rsid w:val="009059E4"/>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Arial" w:hAnsi="Arial" w:cs="Arial"/>
    </w:rPr>
  </w:style>
  <w:style w:type="paragraph" w:customStyle="1" w:styleId="xl173">
    <w:name w:val="xl173"/>
    <w:basedOn w:val="Parasts"/>
    <w:rsid w:val="009059E4"/>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hAnsi="Arial" w:cs="Arial"/>
      <w:color w:val="000000"/>
      <w:u w:val="single"/>
    </w:rPr>
  </w:style>
  <w:style w:type="paragraph" w:customStyle="1" w:styleId="xl174">
    <w:name w:val="xl174"/>
    <w:basedOn w:val="Parasts"/>
    <w:rsid w:val="009059E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color w:val="000000"/>
    </w:rPr>
  </w:style>
  <w:style w:type="paragraph" w:customStyle="1" w:styleId="xl175">
    <w:name w:val="xl175"/>
    <w:basedOn w:val="Parasts"/>
    <w:rsid w:val="009059E4"/>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Arial" w:hAnsi="Arial" w:cs="Arial"/>
      <w:i/>
      <w:iCs/>
      <w:color w:val="000000"/>
      <w:u w:val="single"/>
    </w:rPr>
  </w:style>
  <w:style w:type="paragraph" w:customStyle="1" w:styleId="xl176">
    <w:name w:val="xl176"/>
    <w:basedOn w:val="Parasts"/>
    <w:rsid w:val="009059E4"/>
    <w:pPr>
      <w:pBdr>
        <w:bottom w:val="single" w:sz="4" w:space="0" w:color="auto"/>
      </w:pBdr>
      <w:spacing w:before="100" w:beforeAutospacing="1" w:after="100" w:afterAutospacing="1"/>
      <w:jc w:val="center"/>
    </w:pPr>
    <w:rPr>
      <w:rFonts w:ascii="Arial" w:hAnsi="Arial" w:cs="Arial"/>
      <w:b/>
      <w:bCs/>
    </w:rPr>
  </w:style>
  <w:style w:type="paragraph" w:customStyle="1" w:styleId="xl177">
    <w:name w:val="xl177"/>
    <w:basedOn w:val="Parasts"/>
    <w:rsid w:val="009059E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b/>
      <w:bCs/>
    </w:rPr>
  </w:style>
  <w:style w:type="numbering" w:customStyle="1" w:styleId="Bezsaraksta71">
    <w:name w:val="Bez saraksta71"/>
    <w:next w:val="Bezsaraksta"/>
    <w:uiPriority w:val="99"/>
    <w:semiHidden/>
    <w:unhideWhenUsed/>
    <w:rsid w:val="009059E4"/>
  </w:style>
  <w:style w:type="table" w:customStyle="1" w:styleId="Reatabula52">
    <w:name w:val="Režģa tabula52"/>
    <w:basedOn w:val="Parastatabula"/>
    <w:next w:val="Reatabula"/>
    <w:uiPriority w:val="59"/>
    <w:rsid w:val="009059E4"/>
    <w:pPr>
      <w:spacing w:line="120" w:lineRule="auto"/>
      <w:jc w:val="center"/>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bottom"/>
    </w:tcPr>
  </w:style>
  <w:style w:type="numbering" w:customStyle="1" w:styleId="WWNum311">
    <w:name w:val="WWNum311"/>
    <w:basedOn w:val="Bezsaraksta"/>
    <w:rsid w:val="009059E4"/>
    <w:pPr>
      <w:numPr>
        <w:numId w:val="7"/>
      </w:numPr>
    </w:pPr>
  </w:style>
  <w:style w:type="table" w:customStyle="1" w:styleId="Reatabula121">
    <w:name w:val="Režģa tabula121"/>
    <w:basedOn w:val="Parastatabula"/>
    <w:next w:val="Reatabula"/>
    <w:uiPriority w:val="39"/>
    <w:rsid w:val="009059E4"/>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221">
    <w:name w:val="Režģa tabula221"/>
    <w:basedOn w:val="Parastatabula"/>
    <w:next w:val="Reatabula"/>
    <w:uiPriority w:val="59"/>
    <w:rsid w:val="009059E4"/>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121">
    <w:name w:val="Bez saraksta121"/>
    <w:next w:val="Bezsaraksta"/>
    <w:uiPriority w:val="99"/>
    <w:semiHidden/>
    <w:unhideWhenUsed/>
    <w:rsid w:val="009059E4"/>
  </w:style>
  <w:style w:type="numbering" w:customStyle="1" w:styleId="Bezsaraksta1121">
    <w:name w:val="Bez saraksta1121"/>
    <w:next w:val="Bezsaraksta"/>
    <w:uiPriority w:val="99"/>
    <w:semiHidden/>
    <w:unhideWhenUsed/>
    <w:rsid w:val="009059E4"/>
  </w:style>
  <w:style w:type="table" w:customStyle="1" w:styleId="Reatabula321">
    <w:name w:val="Režģa tabula321"/>
    <w:basedOn w:val="Parastatabula"/>
    <w:next w:val="Reatabula"/>
    <w:rsid w:val="009059E4"/>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221">
    <w:name w:val="Bez saraksta221"/>
    <w:next w:val="Bezsaraksta"/>
    <w:uiPriority w:val="99"/>
    <w:semiHidden/>
    <w:unhideWhenUsed/>
    <w:rsid w:val="009059E4"/>
  </w:style>
  <w:style w:type="numbering" w:customStyle="1" w:styleId="Bezsaraksta321">
    <w:name w:val="Bez saraksta321"/>
    <w:next w:val="Bezsaraksta"/>
    <w:uiPriority w:val="99"/>
    <w:semiHidden/>
    <w:unhideWhenUsed/>
    <w:rsid w:val="009059E4"/>
  </w:style>
  <w:style w:type="table" w:customStyle="1" w:styleId="Reatabula212">
    <w:name w:val="Režģa tabula212"/>
    <w:basedOn w:val="Parastatabula"/>
    <w:next w:val="Reatabula"/>
    <w:uiPriority w:val="59"/>
    <w:rsid w:val="009059E4"/>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
    <w:name w:val="Table Grid111"/>
    <w:basedOn w:val="Parastatabula"/>
    <w:next w:val="Reatabula"/>
    <w:uiPriority w:val="59"/>
    <w:rsid w:val="009059E4"/>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421">
    <w:name w:val="Bez saraksta421"/>
    <w:next w:val="Bezsaraksta"/>
    <w:uiPriority w:val="99"/>
    <w:semiHidden/>
    <w:unhideWhenUsed/>
    <w:rsid w:val="009059E4"/>
  </w:style>
  <w:style w:type="table" w:customStyle="1" w:styleId="Reatabula421">
    <w:name w:val="Režģa tabula421"/>
    <w:basedOn w:val="Parastatabula"/>
    <w:next w:val="Reatabula"/>
    <w:uiPriority w:val="59"/>
    <w:rsid w:val="009059E4"/>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56">
    <w:name w:val="Bez saraksta56"/>
    <w:next w:val="Bezsaraksta"/>
    <w:uiPriority w:val="99"/>
    <w:semiHidden/>
    <w:unhideWhenUsed/>
    <w:rsid w:val="00AB2B06"/>
  </w:style>
  <w:style w:type="table" w:customStyle="1" w:styleId="Reatabula37">
    <w:name w:val="Režģa tabula37"/>
    <w:basedOn w:val="Parastatabula"/>
    <w:next w:val="Reatabula"/>
    <w:uiPriority w:val="59"/>
    <w:rsid w:val="00AB2B06"/>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120">
    <w:name w:val="Bez saraksta120"/>
    <w:next w:val="Bezsaraksta"/>
    <w:uiPriority w:val="99"/>
    <w:semiHidden/>
    <w:unhideWhenUsed/>
    <w:rsid w:val="00AB2B06"/>
  </w:style>
  <w:style w:type="table" w:customStyle="1" w:styleId="Reatabula116">
    <w:name w:val="Režģa tabula116"/>
    <w:basedOn w:val="Parastatabula"/>
    <w:next w:val="Reatabula"/>
    <w:uiPriority w:val="59"/>
    <w:rsid w:val="00AB2B06"/>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57">
    <w:name w:val="Bez saraksta57"/>
    <w:next w:val="Bezsaraksta"/>
    <w:uiPriority w:val="99"/>
    <w:semiHidden/>
    <w:unhideWhenUsed/>
    <w:rsid w:val="00C412A1"/>
  </w:style>
  <w:style w:type="table" w:customStyle="1" w:styleId="Reatabula38">
    <w:name w:val="Režģa tabula38"/>
    <w:basedOn w:val="Parastatabula"/>
    <w:next w:val="Reatabula"/>
    <w:uiPriority w:val="59"/>
    <w:rsid w:val="00C412A1"/>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122">
    <w:name w:val="Bez saraksta122"/>
    <w:next w:val="Bezsaraksta"/>
    <w:uiPriority w:val="99"/>
    <w:semiHidden/>
    <w:unhideWhenUsed/>
    <w:rsid w:val="00C412A1"/>
  </w:style>
  <w:style w:type="table" w:customStyle="1" w:styleId="Reatabula117">
    <w:name w:val="Režģa tabula117"/>
    <w:basedOn w:val="Parastatabula"/>
    <w:next w:val="Reatabula"/>
    <w:uiPriority w:val="39"/>
    <w:rsid w:val="00C412A1"/>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58">
    <w:name w:val="Bez saraksta58"/>
    <w:next w:val="Bezsaraksta"/>
    <w:uiPriority w:val="99"/>
    <w:semiHidden/>
    <w:unhideWhenUsed/>
    <w:rsid w:val="003648DE"/>
  </w:style>
  <w:style w:type="numbering" w:customStyle="1" w:styleId="Bezsaraksta59">
    <w:name w:val="Bez saraksta59"/>
    <w:next w:val="Bezsaraksta"/>
    <w:uiPriority w:val="99"/>
    <w:semiHidden/>
    <w:unhideWhenUsed/>
    <w:rsid w:val="000E7877"/>
  </w:style>
  <w:style w:type="table" w:customStyle="1" w:styleId="Reatabula39">
    <w:name w:val="Režģa tabula39"/>
    <w:basedOn w:val="Parastatabula"/>
    <w:next w:val="Reatabula"/>
    <w:uiPriority w:val="39"/>
    <w:rsid w:val="000E7877"/>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123">
    <w:name w:val="Bez saraksta123"/>
    <w:next w:val="Bezsaraksta"/>
    <w:uiPriority w:val="99"/>
    <w:semiHidden/>
    <w:unhideWhenUsed/>
    <w:rsid w:val="000E7877"/>
  </w:style>
  <w:style w:type="table" w:customStyle="1" w:styleId="Reatabula118">
    <w:name w:val="Režģa tabula118"/>
    <w:basedOn w:val="Parastatabula"/>
    <w:next w:val="Reatabula"/>
    <w:uiPriority w:val="59"/>
    <w:rsid w:val="000E7877"/>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218">
    <w:name w:val="Bez saraksta218"/>
    <w:next w:val="Bezsaraksta"/>
    <w:uiPriority w:val="99"/>
    <w:semiHidden/>
    <w:rsid w:val="000E7877"/>
  </w:style>
  <w:style w:type="table" w:customStyle="1" w:styleId="Reatabula213">
    <w:name w:val="Režģa tabula213"/>
    <w:basedOn w:val="Parastatabula"/>
    <w:next w:val="Reatabula"/>
    <w:uiPriority w:val="59"/>
    <w:rsid w:val="000E787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314">
    <w:name w:val="Bez saraksta314"/>
    <w:next w:val="Bezsaraksta"/>
    <w:uiPriority w:val="99"/>
    <w:semiHidden/>
    <w:unhideWhenUsed/>
    <w:rsid w:val="000E7877"/>
  </w:style>
  <w:style w:type="table" w:customStyle="1" w:styleId="Reatabula310">
    <w:name w:val="Režģa tabula310"/>
    <w:basedOn w:val="Parastatabula"/>
    <w:next w:val="Reatabula"/>
    <w:uiPriority w:val="59"/>
    <w:rsid w:val="000E7877"/>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44">
    <w:name w:val="Režģa tabula44"/>
    <w:basedOn w:val="Parastatabula"/>
    <w:next w:val="Reatabula"/>
    <w:uiPriority w:val="59"/>
    <w:rsid w:val="000E7877"/>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60">
    <w:name w:val="Bez saraksta60"/>
    <w:next w:val="Bezsaraksta"/>
    <w:uiPriority w:val="99"/>
    <w:semiHidden/>
    <w:unhideWhenUsed/>
    <w:rsid w:val="00B976C8"/>
  </w:style>
  <w:style w:type="table" w:customStyle="1" w:styleId="Reatabula40">
    <w:name w:val="Režģa tabula40"/>
    <w:basedOn w:val="Parastatabula"/>
    <w:next w:val="Reatabula"/>
    <w:uiPriority w:val="39"/>
    <w:rsid w:val="00B976C8"/>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124">
    <w:name w:val="Bez saraksta124"/>
    <w:next w:val="Bezsaraksta"/>
    <w:uiPriority w:val="99"/>
    <w:semiHidden/>
    <w:unhideWhenUsed/>
    <w:rsid w:val="00B976C8"/>
  </w:style>
  <w:style w:type="table" w:customStyle="1" w:styleId="Reatabula119">
    <w:name w:val="Režģa tabula119"/>
    <w:basedOn w:val="Parastatabula"/>
    <w:next w:val="Reatabula"/>
    <w:uiPriority w:val="59"/>
    <w:rsid w:val="00B976C8"/>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219">
    <w:name w:val="Bez saraksta219"/>
    <w:next w:val="Bezsaraksta"/>
    <w:semiHidden/>
    <w:rsid w:val="00B976C8"/>
  </w:style>
  <w:style w:type="table" w:customStyle="1" w:styleId="Reatabula214">
    <w:name w:val="Režģa tabula214"/>
    <w:basedOn w:val="Parastatabula"/>
    <w:next w:val="Reatabula"/>
    <w:uiPriority w:val="59"/>
    <w:rsid w:val="00B976C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315">
    <w:name w:val="Bez saraksta315"/>
    <w:next w:val="Bezsaraksta"/>
    <w:uiPriority w:val="99"/>
    <w:semiHidden/>
    <w:unhideWhenUsed/>
    <w:rsid w:val="00B976C8"/>
  </w:style>
  <w:style w:type="table" w:customStyle="1" w:styleId="Reatabula312">
    <w:name w:val="Režģa tabula312"/>
    <w:basedOn w:val="Parastatabula"/>
    <w:next w:val="Reatabula"/>
    <w:uiPriority w:val="59"/>
    <w:rsid w:val="00B976C8"/>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45">
    <w:name w:val="Režģa tabula45"/>
    <w:basedOn w:val="Parastatabula"/>
    <w:next w:val="Reatabula"/>
    <w:rsid w:val="00B976C8"/>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ighlight">
    <w:name w:val="highlight"/>
    <w:rsid w:val="00B976C8"/>
  </w:style>
  <w:style w:type="table" w:customStyle="1" w:styleId="Reatabula53">
    <w:name w:val="Režģa tabula53"/>
    <w:basedOn w:val="Parastatabula"/>
    <w:next w:val="Reatabula"/>
    <w:uiPriority w:val="59"/>
    <w:rsid w:val="00B976C8"/>
    <w:pPr>
      <w:ind w:left="-425" w:right="-765" w:firstLine="851"/>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63">
    <w:name w:val="Bez saraksta63"/>
    <w:next w:val="Bezsaraksta"/>
    <w:uiPriority w:val="99"/>
    <w:semiHidden/>
    <w:unhideWhenUsed/>
    <w:rsid w:val="00AA2EF9"/>
  </w:style>
  <w:style w:type="table" w:customStyle="1" w:styleId="Reatabula46">
    <w:name w:val="Režģa tabula46"/>
    <w:basedOn w:val="Parastatabula"/>
    <w:next w:val="Reatabula"/>
    <w:uiPriority w:val="59"/>
    <w:rsid w:val="00AA2EF9"/>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125">
    <w:name w:val="Bez saraksta125"/>
    <w:next w:val="Bezsaraksta"/>
    <w:semiHidden/>
    <w:rsid w:val="00AA2EF9"/>
  </w:style>
  <w:style w:type="table" w:customStyle="1" w:styleId="Reatabula120">
    <w:name w:val="Režģa tabula120"/>
    <w:basedOn w:val="Parastatabula"/>
    <w:next w:val="Reatabula"/>
    <w:rsid w:val="00AA2EF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220">
    <w:name w:val="Bez saraksta220"/>
    <w:next w:val="Bezsaraksta"/>
    <w:uiPriority w:val="99"/>
    <w:semiHidden/>
    <w:unhideWhenUsed/>
    <w:rsid w:val="00AA2EF9"/>
  </w:style>
  <w:style w:type="table" w:customStyle="1" w:styleId="Reatabula215">
    <w:name w:val="Režģa tabula215"/>
    <w:basedOn w:val="Parastatabula"/>
    <w:next w:val="Reatabula"/>
    <w:uiPriority w:val="59"/>
    <w:rsid w:val="00AA2EF9"/>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316">
    <w:name w:val="Bez saraksta316"/>
    <w:next w:val="Bezsaraksta"/>
    <w:uiPriority w:val="99"/>
    <w:semiHidden/>
    <w:unhideWhenUsed/>
    <w:rsid w:val="00AA2EF9"/>
  </w:style>
  <w:style w:type="character" w:customStyle="1" w:styleId="WW8Num2z0">
    <w:name w:val="WW8Num2z0"/>
    <w:rsid w:val="00AA2EF9"/>
    <w:rPr>
      <w:rFonts w:ascii="Symbol" w:hAnsi="Symbol"/>
    </w:rPr>
  </w:style>
  <w:style w:type="character" w:customStyle="1" w:styleId="WW8Num3z0">
    <w:name w:val="WW8Num3z0"/>
    <w:rsid w:val="00AA2EF9"/>
    <w:rPr>
      <w:rFonts w:ascii="Symbol" w:hAnsi="Symbol"/>
    </w:rPr>
  </w:style>
  <w:style w:type="character" w:customStyle="1" w:styleId="WW8Num3z1">
    <w:name w:val="WW8Num3z1"/>
    <w:rsid w:val="00AA2EF9"/>
    <w:rPr>
      <w:rFonts w:ascii="OpenSymbol" w:hAnsi="OpenSymbol"/>
    </w:rPr>
  </w:style>
  <w:style w:type="character" w:customStyle="1" w:styleId="WW8Num4z0">
    <w:name w:val="WW8Num4z0"/>
    <w:rsid w:val="00AA2EF9"/>
    <w:rPr>
      <w:rFonts w:ascii="Symbol" w:hAnsi="Symbol" w:cs="Times New Roman"/>
    </w:rPr>
  </w:style>
  <w:style w:type="character" w:customStyle="1" w:styleId="WW8Num4z1">
    <w:name w:val="WW8Num4z1"/>
    <w:rsid w:val="00AA2EF9"/>
    <w:rPr>
      <w:rFonts w:ascii="OpenSymbol" w:hAnsi="OpenSymbol" w:cs="Times New Roman"/>
    </w:rPr>
  </w:style>
  <w:style w:type="character" w:customStyle="1" w:styleId="WW8Num5z0">
    <w:name w:val="WW8Num5z0"/>
    <w:rsid w:val="00AA2EF9"/>
    <w:rPr>
      <w:rFonts w:ascii="Symbol" w:hAnsi="Symbol"/>
    </w:rPr>
  </w:style>
  <w:style w:type="character" w:customStyle="1" w:styleId="WW8Num5z1">
    <w:name w:val="WW8Num5z1"/>
    <w:rsid w:val="00AA2EF9"/>
    <w:rPr>
      <w:rFonts w:ascii="OpenSymbol" w:hAnsi="OpenSymbol"/>
    </w:rPr>
  </w:style>
  <w:style w:type="character" w:customStyle="1" w:styleId="WW8Num5z2">
    <w:name w:val="WW8Num5z2"/>
    <w:rsid w:val="00AA2EF9"/>
    <w:rPr>
      <w:rFonts w:ascii="Times New Roman" w:eastAsia="Times New Roman" w:hAnsi="Times New Roman" w:cs="Times New Roman"/>
      <w:b w:val="0"/>
    </w:rPr>
  </w:style>
  <w:style w:type="character" w:customStyle="1" w:styleId="WW8Num6z0">
    <w:name w:val="WW8Num6z0"/>
    <w:rsid w:val="00AA2EF9"/>
    <w:rPr>
      <w:rFonts w:ascii="Symbol" w:eastAsia="Times New Roman" w:hAnsi="Symbol" w:cs="Times New Roman"/>
    </w:rPr>
  </w:style>
  <w:style w:type="character" w:customStyle="1" w:styleId="WW8Num6z1">
    <w:name w:val="WW8Num6z1"/>
    <w:rsid w:val="00AA2EF9"/>
    <w:rPr>
      <w:rFonts w:ascii="Times New Roman" w:eastAsia="Times New Roman" w:hAnsi="Times New Roman" w:cs="Times New Roman"/>
    </w:rPr>
  </w:style>
  <w:style w:type="character" w:customStyle="1" w:styleId="WW8Num7z0">
    <w:name w:val="WW8Num7z0"/>
    <w:rsid w:val="00AA2EF9"/>
    <w:rPr>
      <w:rFonts w:ascii="Symbol" w:hAnsi="Symbol" w:cs="Times New Roman"/>
    </w:rPr>
  </w:style>
  <w:style w:type="character" w:customStyle="1" w:styleId="WW8Num8z0">
    <w:name w:val="WW8Num8z0"/>
    <w:rsid w:val="00AA2EF9"/>
    <w:rPr>
      <w:sz w:val="20"/>
      <w:szCs w:val="20"/>
    </w:rPr>
  </w:style>
  <w:style w:type="character" w:customStyle="1" w:styleId="WW8Num7z1">
    <w:name w:val="WW8Num7z1"/>
    <w:rsid w:val="00AA2EF9"/>
    <w:rPr>
      <w:b w:val="0"/>
    </w:rPr>
  </w:style>
  <w:style w:type="character" w:customStyle="1" w:styleId="WW8Num7z2">
    <w:name w:val="WW8Num7z2"/>
    <w:rsid w:val="00AA2EF9"/>
    <w:rPr>
      <w:rFonts w:ascii="Times New Roman" w:eastAsia="Times New Roman" w:hAnsi="Times New Roman" w:cs="Times New Roman"/>
      <w:b w:val="0"/>
    </w:rPr>
  </w:style>
  <w:style w:type="character" w:customStyle="1" w:styleId="Noklusjumarindkopasfonts3">
    <w:name w:val="Noklusējuma rindkopas fonts3"/>
    <w:rsid w:val="00AA2EF9"/>
  </w:style>
  <w:style w:type="character" w:customStyle="1" w:styleId="WW8Num10z0">
    <w:name w:val="WW8Num10z0"/>
    <w:rsid w:val="00AA2EF9"/>
    <w:rPr>
      <w:rFonts w:ascii="Symbol" w:hAnsi="Symbol"/>
    </w:rPr>
  </w:style>
  <w:style w:type="character" w:customStyle="1" w:styleId="WW8Num13z0">
    <w:name w:val="WW8Num13z0"/>
    <w:rsid w:val="00AA2EF9"/>
    <w:rPr>
      <w:rFonts w:ascii="Symbol" w:hAnsi="Symbol"/>
    </w:rPr>
  </w:style>
  <w:style w:type="character" w:customStyle="1" w:styleId="WW8Num14z0">
    <w:name w:val="WW8Num14z0"/>
    <w:rsid w:val="00AA2EF9"/>
    <w:rPr>
      <w:rFonts w:ascii="Symbol" w:hAnsi="Symbol"/>
    </w:rPr>
  </w:style>
  <w:style w:type="character" w:customStyle="1" w:styleId="WW8Num16z0">
    <w:name w:val="WW8Num16z0"/>
    <w:rsid w:val="00AA2EF9"/>
    <w:rPr>
      <w:rFonts w:ascii="Symbol" w:hAnsi="Symbol"/>
    </w:rPr>
  </w:style>
  <w:style w:type="character" w:customStyle="1" w:styleId="WW8Num18z0">
    <w:name w:val="WW8Num18z0"/>
    <w:rsid w:val="00AA2EF9"/>
    <w:rPr>
      <w:rFonts w:ascii="Symbol" w:hAnsi="Symbol"/>
    </w:rPr>
  </w:style>
  <w:style w:type="character" w:customStyle="1" w:styleId="WW8Num19z0">
    <w:name w:val="WW8Num19z0"/>
    <w:rsid w:val="00AA2EF9"/>
    <w:rPr>
      <w:rFonts w:ascii="Symbol" w:hAnsi="Symbol"/>
    </w:rPr>
  </w:style>
  <w:style w:type="character" w:customStyle="1" w:styleId="WW8Num20z0">
    <w:name w:val="WW8Num20z0"/>
    <w:rsid w:val="00AA2EF9"/>
    <w:rPr>
      <w:rFonts w:ascii="Symbol" w:hAnsi="Symbol"/>
    </w:rPr>
  </w:style>
  <w:style w:type="character" w:customStyle="1" w:styleId="WW8Num25z0">
    <w:name w:val="WW8Num25z0"/>
    <w:rsid w:val="00AA2EF9"/>
    <w:rPr>
      <w:sz w:val="28"/>
    </w:rPr>
  </w:style>
  <w:style w:type="character" w:customStyle="1" w:styleId="WW8Num27z0">
    <w:name w:val="WW8Num27z0"/>
    <w:rsid w:val="00AA2EF9"/>
    <w:rPr>
      <w:rFonts w:ascii="Symbol" w:hAnsi="Symbol"/>
    </w:rPr>
  </w:style>
  <w:style w:type="character" w:customStyle="1" w:styleId="WW8Num28z0">
    <w:name w:val="WW8Num28z0"/>
    <w:rsid w:val="00AA2EF9"/>
    <w:rPr>
      <w:rFonts w:ascii="Symbol" w:hAnsi="Symbol"/>
    </w:rPr>
  </w:style>
  <w:style w:type="character" w:customStyle="1" w:styleId="WW8Num29z0">
    <w:name w:val="WW8Num29z0"/>
    <w:rsid w:val="00AA2EF9"/>
    <w:rPr>
      <w:rFonts w:ascii="Symbol" w:hAnsi="Symbol"/>
    </w:rPr>
  </w:style>
  <w:style w:type="character" w:customStyle="1" w:styleId="WW8Num29z1">
    <w:name w:val="WW8Num29z1"/>
    <w:rsid w:val="00AA2EF9"/>
    <w:rPr>
      <w:rFonts w:ascii="OpenSymbol" w:hAnsi="OpenSymbol"/>
    </w:rPr>
  </w:style>
  <w:style w:type="character" w:customStyle="1" w:styleId="WW8Num30z0">
    <w:name w:val="WW8Num30z0"/>
    <w:rsid w:val="00AA2EF9"/>
    <w:rPr>
      <w:rFonts w:ascii="Symbol" w:hAnsi="Symbol"/>
    </w:rPr>
  </w:style>
  <w:style w:type="character" w:customStyle="1" w:styleId="WW8Num30z1">
    <w:name w:val="WW8Num30z1"/>
    <w:rsid w:val="00AA2EF9"/>
    <w:rPr>
      <w:rFonts w:ascii="OpenSymbol" w:hAnsi="OpenSymbol" w:cs="OpenSymbol"/>
    </w:rPr>
  </w:style>
  <w:style w:type="character" w:customStyle="1" w:styleId="WW8Num31z0">
    <w:name w:val="WW8Num31z0"/>
    <w:rsid w:val="00AA2EF9"/>
    <w:rPr>
      <w:rFonts w:ascii="Symbol" w:hAnsi="Symbol" w:cs="OpenSymbol"/>
    </w:rPr>
  </w:style>
  <w:style w:type="character" w:customStyle="1" w:styleId="WW8Num31z1">
    <w:name w:val="WW8Num31z1"/>
    <w:rsid w:val="00AA2EF9"/>
    <w:rPr>
      <w:rFonts w:ascii="OpenSymbol" w:hAnsi="OpenSymbol" w:cs="OpenSymbol"/>
    </w:rPr>
  </w:style>
  <w:style w:type="character" w:customStyle="1" w:styleId="Noklusjumarindkopasfonts2">
    <w:name w:val="Noklusējuma rindkopas fonts2"/>
    <w:rsid w:val="00AA2EF9"/>
  </w:style>
  <w:style w:type="character" w:customStyle="1" w:styleId="WW8Num21z0">
    <w:name w:val="WW8Num21z0"/>
    <w:rsid w:val="00AA2EF9"/>
    <w:rPr>
      <w:rFonts w:ascii="Symbol" w:hAnsi="Symbol"/>
    </w:rPr>
  </w:style>
  <w:style w:type="character" w:customStyle="1" w:styleId="WW8Num24z0">
    <w:name w:val="WW8Num24z0"/>
    <w:rsid w:val="00AA2EF9"/>
    <w:rPr>
      <w:sz w:val="28"/>
    </w:rPr>
  </w:style>
  <w:style w:type="character" w:customStyle="1" w:styleId="WW8Num36z0">
    <w:name w:val="WW8Num36z0"/>
    <w:rsid w:val="00AA2EF9"/>
    <w:rPr>
      <w:rFonts w:ascii="Webdings" w:hAnsi="Webdings"/>
    </w:rPr>
  </w:style>
  <w:style w:type="character" w:customStyle="1" w:styleId="WW8Num39z0">
    <w:name w:val="WW8Num39z0"/>
    <w:rsid w:val="00AA2EF9"/>
    <w:rPr>
      <w:rFonts w:ascii="Symbol" w:hAnsi="Symbol"/>
    </w:rPr>
  </w:style>
  <w:style w:type="character" w:customStyle="1" w:styleId="WW8Num40z0">
    <w:name w:val="WW8Num40z0"/>
    <w:rsid w:val="00AA2EF9"/>
    <w:rPr>
      <w:rFonts w:ascii="Symbol" w:hAnsi="Symbol"/>
    </w:rPr>
  </w:style>
  <w:style w:type="character" w:customStyle="1" w:styleId="WW8Num41z0">
    <w:name w:val="WW8Num41z0"/>
    <w:rsid w:val="00AA2EF9"/>
    <w:rPr>
      <w:rFonts w:ascii="Webdings" w:hAnsi="Webdings"/>
    </w:rPr>
  </w:style>
  <w:style w:type="character" w:customStyle="1" w:styleId="WW8Num41z1">
    <w:name w:val="WW8Num41z1"/>
    <w:rsid w:val="00AA2EF9"/>
    <w:rPr>
      <w:rFonts w:ascii="Courier New" w:hAnsi="Courier New"/>
    </w:rPr>
  </w:style>
  <w:style w:type="character" w:customStyle="1" w:styleId="WW8Num42z0">
    <w:name w:val="WW8Num42z0"/>
    <w:rsid w:val="00AA2EF9"/>
    <w:rPr>
      <w:rFonts w:ascii="Symbol" w:hAnsi="Symbol" w:cs="OpenSymbol"/>
    </w:rPr>
  </w:style>
  <w:style w:type="character" w:customStyle="1" w:styleId="WW8Num42z1">
    <w:name w:val="WW8Num42z1"/>
    <w:rsid w:val="00AA2EF9"/>
    <w:rPr>
      <w:rFonts w:ascii="OpenSymbol" w:hAnsi="OpenSymbol" w:cs="OpenSymbol"/>
    </w:rPr>
  </w:style>
  <w:style w:type="character" w:customStyle="1" w:styleId="WW8Num43z0">
    <w:name w:val="WW8Num43z0"/>
    <w:rsid w:val="00AA2EF9"/>
    <w:rPr>
      <w:rFonts w:ascii="Symbol" w:hAnsi="Symbol" w:cs="OpenSymbol"/>
    </w:rPr>
  </w:style>
  <w:style w:type="character" w:customStyle="1" w:styleId="WW8Num43z1">
    <w:name w:val="WW8Num43z1"/>
    <w:rsid w:val="00AA2EF9"/>
    <w:rPr>
      <w:rFonts w:ascii="OpenSymbol" w:hAnsi="OpenSymbol" w:cs="OpenSymbol"/>
    </w:rPr>
  </w:style>
  <w:style w:type="character" w:customStyle="1" w:styleId="WW8Num6z2">
    <w:name w:val="WW8Num6z2"/>
    <w:rsid w:val="00AA2EF9"/>
    <w:rPr>
      <w:rFonts w:ascii="Wingdings" w:hAnsi="Wingdings"/>
    </w:rPr>
  </w:style>
  <w:style w:type="character" w:customStyle="1" w:styleId="WW8Num6z3">
    <w:name w:val="WW8Num6z3"/>
    <w:rsid w:val="00AA2EF9"/>
    <w:rPr>
      <w:rFonts w:ascii="Symbol" w:hAnsi="Symbol"/>
    </w:rPr>
  </w:style>
  <w:style w:type="character" w:customStyle="1" w:styleId="WW8Num6z4">
    <w:name w:val="WW8Num6z4"/>
    <w:rsid w:val="00AA2EF9"/>
    <w:rPr>
      <w:rFonts w:ascii="Courier New" w:hAnsi="Courier New"/>
    </w:rPr>
  </w:style>
  <w:style w:type="character" w:customStyle="1" w:styleId="WW8Num14z1">
    <w:name w:val="WW8Num14z1"/>
    <w:rsid w:val="00AA2EF9"/>
    <w:rPr>
      <w:rFonts w:ascii="Times New Roman" w:eastAsia="Times New Roman" w:hAnsi="Times New Roman" w:cs="Times New Roman"/>
    </w:rPr>
  </w:style>
  <w:style w:type="character" w:customStyle="1" w:styleId="WW8Num15z0">
    <w:name w:val="WW8Num15z0"/>
    <w:rsid w:val="00AA2EF9"/>
    <w:rPr>
      <w:rFonts w:ascii="Symbol" w:hAnsi="Symbol"/>
    </w:rPr>
  </w:style>
  <w:style w:type="character" w:customStyle="1" w:styleId="WW8Num23z0">
    <w:name w:val="WW8Num23z0"/>
    <w:rsid w:val="00AA2EF9"/>
    <w:rPr>
      <w:rFonts w:ascii="Symbol" w:hAnsi="Symbol"/>
    </w:rPr>
  </w:style>
  <w:style w:type="character" w:customStyle="1" w:styleId="WW8Num37z0">
    <w:name w:val="WW8Num37z0"/>
    <w:rsid w:val="00AA2EF9"/>
    <w:rPr>
      <w:rFonts w:ascii="Webdings" w:hAnsi="Webdings"/>
    </w:rPr>
  </w:style>
  <w:style w:type="character" w:customStyle="1" w:styleId="WW8Num37z1">
    <w:name w:val="WW8Num37z1"/>
    <w:rsid w:val="00AA2EF9"/>
    <w:rPr>
      <w:rFonts w:ascii="Courier New" w:hAnsi="Courier New"/>
    </w:rPr>
  </w:style>
  <w:style w:type="character" w:customStyle="1" w:styleId="WW8Num37z2">
    <w:name w:val="WW8Num37z2"/>
    <w:rsid w:val="00AA2EF9"/>
    <w:rPr>
      <w:rFonts w:ascii="Wingdings" w:hAnsi="Wingdings"/>
    </w:rPr>
  </w:style>
  <w:style w:type="character" w:customStyle="1" w:styleId="WW8Num37z3">
    <w:name w:val="WW8Num37z3"/>
    <w:rsid w:val="00AA2EF9"/>
    <w:rPr>
      <w:rFonts w:ascii="Symbol" w:hAnsi="Symbol"/>
    </w:rPr>
  </w:style>
  <w:style w:type="character" w:customStyle="1" w:styleId="WW8Num41z2">
    <w:name w:val="WW8Num41z2"/>
    <w:rsid w:val="00AA2EF9"/>
    <w:rPr>
      <w:rFonts w:ascii="Wingdings" w:hAnsi="Wingdings"/>
    </w:rPr>
  </w:style>
  <w:style w:type="character" w:customStyle="1" w:styleId="WW8Num41z3">
    <w:name w:val="WW8Num41z3"/>
    <w:rsid w:val="00AA2EF9"/>
    <w:rPr>
      <w:rFonts w:ascii="Symbol" w:hAnsi="Symbol"/>
    </w:rPr>
  </w:style>
  <w:style w:type="character" w:customStyle="1" w:styleId="Noklusjumarindkopasfonts1">
    <w:name w:val="Noklusējuma rindkopas fonts1"/>
    <w:rsid w:val="00AA2EF9"/>
  </w:style>
  <w:style w:type="character" w:customStyle="1" w:styleId="Komentraatsauce1">
    <w:name w:val="Komentāra atsauce1"/>
    <w:rsid w:val="00AA2EF9"/>
    <w:rPr>
      <w:sz w:val="16"/>
    </w:rPr>
  </w:style>
  <w:style w:type="paragraph" w:customStyle="1" w:styleId="Komentrateksts1">
    <w:name w:val="Komentāra teksts1"/>
    <w:basedOn w:val="Parasts"/>
    <w:rsid w:val="00AA2EF9"/>
    <w:pPr>
      <w:suppressAutoHyphens/>
    </w:pPr>
    <w:rPr>
      <w:szCs w:val="24"/>
      <w:lang w:eastAsia="ar-SA"/>
    </w:rPr>
  </w:style>
  <w:style w:type="paragraph" w:customStyle="1" w:styleId="Pamattekstaatkpe21">
    <w:name w:val="Pamatteksta atkāpe 21"/>
    <w:basedOn w:val="Parasts"/>
    <w:rsid w:val="00AA2EF9"/>
    <w:pPr>
      <w:suppressAutoHyphens/>
      <w:ind w:left="720"/>
    </w:pPr>
    <w:rPr>
      <w:sz w:val="24"/>
      <w:szCs w:val="24"/>
      <w:lang w:eastAsia="ar-SA"/>
    </w:rPr>
  </w:style>
  <w:style w:type="paragraph" w:customStyle="1" w:styleId="Framecontents">
    <w:name w:val="Frame contents"/>
    <w:basedOn w:val="Pamatteksts"/>
    <w:rsid w:val="00AA2EF9"/>
    <w:pPr>
      <w:tabs>
        <w:tab w:val="left" w:pos="2660"/>
      </w:tabs>
      <w:suppressAutoHyphens/>
      <w:spacing w:after="0"/>
    </w:pPr>
    <w:rPr>
      <w:sz w:val="28"/>
      <w:lang w:eastAsia="ar-SA"/>
    </w:rPr>
  </w:style>
  <w:style w:type="table" w:customStyle="1" w:styleId="Reatabula313">
    <w:name w:val="Režģa tabula313"/>
    <w:basedOn w:val="Parastatabula"/>
    <w:next w:val="Reatabula"/>
    <w:uiPriority w:val="39"/>
    <w:rsid w:val="00AA2EF9"/>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Body">
    <w:name w:val="Body"/>
    <w:uiPriority w:val="99"/>
    <w:rsid w:val="00AA2EF9"/>
    <w:rPr>
      <w:rFonts w:ascii="Helvetica" w:eastAsia="ヒラギノ角ゴ Pro W3" w:hAnsi="Helvetica"/>
      <w:color w:val="000000"/>
      <w:sz w:val="24"/>
      <w:lang w:val="en-US" w:eastAsia="en-US"/>
    </w:rPr>
  </w:style>
  <w:style w:type="numbering" w:customStyle="1" w:styleId="Bezsaraksta412">
    <w:name w:val="Bez saraksta412"/>
    <w:next w:val="Bezsaraksta"/>
    <w:uiPriority w:val="99"/>
    <w:semiHidden/>
    <w:unhideWhenUsed/>
    <w:rsid w:val="00AA2EF9"/>
  </w:style>
  <w:style w:type="numbering" w:customStyle="1" w:styleId="Bezsaraksta64">
    <w:name w:val="Bez saraksta64"/>
    <w:next w:val="Bezsaraksta"/>
    <w:uiPriority w:val="99"/>
    <w:semiHidden/>
    <w:unhideWhenUsed/>
    <w:rsid w:val="00DC0F1B"/>
  </w:style>
  <w:style w:type="table" w:customStyle="1" w:styleId="Reatabula47">
    <w:name w:val="Režģa tabula47"/>
    <w:basedOn w:val="Parastatabula"/>
    <w:next w:val="Reatabula"/>
    <w:uiPriority w:val="59"/>
    <w:rsid w:val="00DC0F1B"/>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126">
    <w:name w:val="Bez saraksta126"/>
    <w:next w:val="Bezsaraksta"/>
    <w:uiPriority w:val="99"/>
    <w:semiHidden/>
    <w:rsid w:val="00DC0F1B"/>
  </w:style>
  <w:style w:type="table" w:customStyle="1" w:styleId="Reatabula122">
    <w:name w:val="Režģa tabula122"/>
    <w:basedOn w:val="Parastatabula"/>
    <w:next w:val="Reatabula"/>
    <w:rsid w:val="00DC0F1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222">
    <w:name w:val="Bez saraksta222"/>
    <w:next w:val="Bezsaraksta"/>
    <w:uiPriority w:val="99"/>
    <w:semiHidden/>
    <w:unhideWhenUsed/>
    <w:rsid w:val="00DC0F1B"/>
  </w:style>
  <w:style w:type="table" w:customStyle="1" w:styleId="Reatabula216">
    <w:name w:val="Režģa tabula216"/>
    <w:basedOn w:val="Parastatabula"/>
    <w:next w:val="Reatabula"/>
    <w:uiPriority w:val="39"/>
    <w:rsid w:val="00DC0F1B"/>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317">
    <w:name w:val="Bez saraksta317"/>
    <w:next w:val="Bezsaraksta"/>
    <w:uiPriority w:val="99"/>
    <w:semiHidden/>
    <w:unhideWhenUsed/>
    <w:rsid w:val="00DC0F1B"/>
  </w:style>
  <w:style w:type="table" w:customStyle="1" w:styleId="Reatabula314">
    <w:name w:val="Režģa tabula314"/>
    <w:basedOn w:val="Parastatabula"/>
    <w:next w:val="Reatabula"/>
    <w:uiPriority w:val="39"/>
    <w:rsid w:val="00DC0F1B"/>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saraksta413">
    <w:name w:val="Bez saraksta413"/>
    <w:next w:val="Bezsaraksta"/>
    <w:uiPriority w:val="99"/>
    <w:semiHidden/>
    <w:unhideWhenUsed/>
    <w:rsid w:val="00DC0F1B"/>
  </w:style>
  <w:style w:type="numbering" w:customStyle="1" w:styleId="Bezsaraksta65">
    <w:name w:val="Bez saraksta65"/>
    <w:next w:val="Bezsaraksta"/>
    <w:uiPriority w:val="99"/>
    <w:semiHidden/>
    <w:unhideWhenUsed/>
    <w:rsid w:val="004831CF"/>
  </w:style>
  <w:style w:type="numbering" w:customStyle="1" w:styleId="Bezsaraksta127">
    <w:name w:val="Bez saraksta127"/>
    <w:next w:val="Bezsaraksta"/>
    <w:uiPriority w:val="99"/>
    <w:semiHidden/>
    <w:unhideWhenUsed/>
    <w:rsid w:val="004831CF"/>
  </w:style>
  <w:style w:type="numbering" w:customStyle="1" w:styleId="Bezsaraksta1112">
    <w:name w:val="Bez saraksta1112"/>
    <w:next w:val="Bezsaraksta"/>
    <w:uiPriority w:val="99"/>
    <w:semiHidden/>
    <w:unhideWhenUsed/>
    <w:rsid w:val="004831CF"/>
  </w:style>
  <w:style w:type="table" w:customStyle="1" w:styleId="Reatabula48">
    <w:name w:val="Režģa tabula48"/>
    <w:basedOn w:val="Parastatabula"/>
    <w:next w:val="Reatabula"/>
    <w:uiPriority w:val="39"/>
    <w:rsid w:val="004831CF"/>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harCharRakstzRakstzCharCharRakstzRakstz">
    <w:name w:val="Char Char Rakstz. Rakstz. Char Char Rakstz. Rakstz."/>
    <w:basedOn w:val="Parasts"/>
    <w:uiPriority w:val="99"/>
    <w:qFormat/>
    <w:rsid w:val="004831CF"/>
    <w:pPr>
      <w:spacing w:before="120" w:after="160" w:line="240" w:lineRule="exact"/>
      <w:ind w:firstLine="720"/>
      <w:jc w:val="both"/>
    </w:pPr>
    <w:rPr>
      <w:rFonts w:ascii="Verdana" w:hAnsi="Verdana"/>
      <w:lang w:val="en-US" w:eastAsia="en-US"/>
    </w:rPr>
  </w:style>
  <w:style w:type="numbering" w:customStyle="1" w:styleId="Bezsaraksta223">
    <w:name w:val="Bez saraksta223"/>
    <w:next w:val="Bezsaraksta"/>
    <w:uiPriority w:val="99"/>
    <w:semiHidden/>
    <w:unhideWhenUsed/>
    <w:rsid w:val="004831CF"/>
  </w:style>
  <w:style w:type="numbering" w:customStyle="1" w:styleId="Bezsaraksta128">
    <w:name w:val="Bez saraksta128"/>
    <w:next w:val="Bezsaraksta"/>
    <w:uiPriority w:val="99"/>
    <w:semiHidden/>
    <w:unhideWhenUsed/>
    <w:rsid w:val="004831CF"/>
  </w:style>
  <w:style w:type="numbering" w:customStyle="1" w:styleId="Bezsaraksta66">
    <w:name w:val="Bez saraksta66"/>
    <w:next w:val="Bezsaraksta"/>
    <w:uiPriority w:val="99"/>
    <w:semiHidden/>
    <w:unhideWhenUsed/>
    <w:rsid w:val="00D5781E"/>
  </w:style>
  <w:style w:type="numbering" w:customStyle="1" w:styleId="Bezsaraksta129">
    <w:name w:val="Bez saraksta129"/>
    <w:next w:val="Bezsaraksta"/>
    <w:semiHidden/>
    <w:unhideWhenUsed/>
    <w:rsid w:val="00D5781E"/>
  </w:style>
  <w:style w:type="numbering" w:customStyle="1" w:styleId="Bezsaraksta1113">
    <w:name w:val="Bez saraksta1113"/>
    <w:next w:val="Bezsaraksta"/>
    <w:uiPriority w:val="99"/>
    <w:semiHidden/>
    <w:unhideWhenUsed/>
    <w:rsid w:val="00D5781E"/>
  </w:style>
  <w:style w:type="table" w:customStyle="1" w:styleId="Reatabula49">
    <w:name w:val="Režģa tabula49"/>
    <w:basedOn w:val="Parastatabula"/>
    <w:next w:val="Reatabula"/>
    <w:uiPriority w:val="39"/>
    <w:rsid w:val="00D5781E"/>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224">
    <w:name w:val="Bez saraksta224"/>
    <w:next w:val="Bezsaraksta"/>
    <w:uiPriority w:val="99"/>
    <w:semiHidden/>
    <w:unhideWhenUsed/>
    <w:rsid w:val="00D5781E"/>
  </w:style>
  <w:style w:type="numbering" w:customStyle="1" w:styleId="Bezsaraksta1210">
    <w:name w:val="Bez saraksta1210"/>
    <w:next w:val="Bezsaraksta"/>
    <w:uiPriority w:val="99"/>
    <w:semiHidden/>
    <w:unhideWhenUsed/>
    <w:rsid w:val="00D5781E"/>
  </w:style>
  <w:style w:type="numbering" w:customStyle="1" w:styleId="Bezsaraksta67">
    <w:name w:val="Bez saraksta67"/>
    <w:next w:val="Bezsaraksta"/>
    <w:semiHidden/>
    <w:rsid w:val="0083036B"/>
  </w:style>
  <w:style w:type="numbering" w:customStyle="1" w:styleId="Bezsaraksta130">
    <w:name w:val="Bez saraksta130"/>
    <w:next w:val="Bezsaraksta"/>
    <w:uiPriority w:val="99"/>
    <w:semiHidden/>
    <w:unhideWhenUsed/>
    <w:rsid w:val="0083036B"/>
  </w:style>
  <w:style w:type="table" w:customStyle="1" w:styleId="Reatabula50">
    <w:name w:val="Režģa tabula50"/>
    <w:basedOn w:val="Parastatabula"/>
    <w:next w:val="Reatabula"/>
    <w:uiPriority w:val="59"/>
    <w:rsid w:val="0083036B"/>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225">
    <w:name w:val="Bez saraksta225"/>
    <w:next w:val="Bezsaraksta"/>
    <w:uiPriority w:val="99"/>
    <w:semiHidden/>
    <w:unhideWhenUsed/>
    <w:rsid w:val="0083036B"/>
  </w:style>
  <w:style w:type="numbering" w:customStyle="1" w:styleId="Bezsaraksta318">
    <w:name w:val="Bez saraksta318"/>
    <w:next w:val="Bezsaraksta"/>
    <w:uiPriority w:val="99"/>
    <w:semiHidden/>
    <w:unhideWhenUsed/>
    <w:rsid w:val="0083036B"/>
  </w:style>
  <w:style w:type="table" w:customStyle="1" w:styleId="Reatabula217">
    <w:name w:val="Režģa tabula217"/>
    <w:basedOn w:val="Parastatabula"/>
    <w:next w:val="Reatabula"/>
    <w:uiPriority w:val="39"/>
    <w:rsid w:val="0083036B"/>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68">
    <w:name w:val="Bez saraksta68"/>
    <w:next w:val="Bezsaraksta"/>
    <w:uiPriority w:val="99"/>
    <w:semiHidden/>
    <w:unhideWhenUsed/>
    <w:rsid w:val="005E0B60"/>
  </w:style>
  <w:style w:type="numbering" w:customStyle="1" w:styleId="Bezsaraksta131">
    <w:name w:val="Bez saraksta131"/>
    <w:next w:val="Bezsaraksta"/>
    <w:uiPriority w:val="99"/>
    <w:semiHidden/>
    <w:unhideWhenUsed/>
    <w:rsid w:val="005E0B60"/>
  </w:style>
  <w:style w:type="table" w:customStyle="1" w:styleId="Reatabula54">
    <w:name w:val="Režģa tabula54"/>
    <w:basedOn w:val="Parastatabula"/>
    <w:next w:val="Reatabula"/>
    <w:uiPriority w:val="39"/>
    <w:rsid w:val="005E0B60"/>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226">
    <w:name w:val="Bez saraksta226"/>
    <w:next w:val="Bezsaraksta"/>
    <w:uiPriority w:val="99"/>
    <w:semiHidden/>
    <w:unhideWhenUsed/>
    <w:rsid w:val="005E0B60"/>
  </w:style>
  <w:style w:type="table" w:customStyle="1" w:styleId="Reatabula123">
    <w:name w:val="Režģa tabula123"/>
    <w:basedOn w:val="Parastatabula"/>
    <w:next w:val="Reatabula"/>
    <w:uiPriority w:val="59"/>
    <w:rsid w:val="005E0B60"/>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319">
    <w:name w:val="Bez saraksta319"/>
    <w:next w:val="Bezsaraksta"/>
    <w:uiPriority w:val="99"/>
    <w:semiHidden/>
    <w:unhideWhenUsed/>
    <w:rsid w:val="005E0B60"/>
  </w:style>
  <w:style w:type="table" w:customStyle="1" w:styleId="Reatabula218">
    <w:name w:val="Režģa tabula218"/>
    <w:basedOn w:val="Parastatabula"/>
    <w:next w:val="Reatabula"/>
    <w:uiPriority w:val="59"/>
    <w:rsid w:val="005E0B60"/>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69">
    <w:name w:val="Bez saraksta69"/>
    <w:next w:val="Bezsaraksta"/>
    <w:uiPriority w:val="99"/>
    <w:semiHidden/>
    <w:unhideWhenUsed/>
    <w:rsid w:val="00BF17DB"/>
  </w:style>
  <w:style w:type="numbering" w:customStyle="1" w:styleId="Bezsaraksta132">
    <w:name w:val="Bez saraksta132"/>
    <w:next w:val="Bezsaraksta"/>
    <w:uiPriority w:val="99"/>
    <w:semiHidden/>
    <w:unhideWhenUsed/>
    <w:rsid w:val="00BF17DB"/>
  </w:style>
  <w:style w:type="table" w:customStyle="1" w:styleId="Reatabula55">
    <w:name w:val="Režģa tabula55"/>
    <w:basedOn w:val="Parastatabula"/>
    <w:next w:val="Reatabula"/>
    <w:uiPriority w:val="39"/>
    <w:rsid w:val="00BF17DB"/>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227">
    <w:name w:val="Bez saraksta227"/>
    <w:next w:val="Bezsaraksta"/>
    <w:uiPriority w:val="99"/>
    <w:semiHidden/>
    <w:unhideWhenUsed/>
    <w:rsid w:val="00BF17DB"/>
  </w:style>
  <w:style w:type="table" w:customStyle="1" w:styleId="Reatabula124">
    <w:name w:val="Režģa tabula124"/>
    <w:basedOn w:val="Parastatabula"/>
    <w:next w:val="Reatabula"/>
    <w:uiPriority w:val="59"/>
    <w:rsid w:val="00BF17DB"/>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320">
    <w:name w:val="Bez saraksta320"/>
    <w:next w:val="Bezsaraksta"/>
    <w:uiPriority w:val="99"/>
    <w:semiHidden/>
    <w:unhideWhenUsed/>
    <w:rsid w:val="00BF17DB"/>
  </w:style>
  <w:style w:type="table" w:customStyle="1" w:styleId="Reatabula219">
    <w:name w:val="Režģa tabula219"/>
    <w:basedOn w:val="Parastatabula"/>
    <w:next w:val="Reatabula"/>
    <w:uiPriority w:val="59"/>
    <w:rsid w:val="00BF17DB"/>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70">
    <w:name w:val="Bez saraksta70"/>
    <w:next w:val="Bezsaraksta"/>
    <w:uiPriority w:val="99"/>
    <w:semiHidden/>
    <w:unhideWhenUsed/>
    <w:rsid w:val="00B55BB7"/>
  </w:style>
  <w:style w:type="table" w:customStyle="1" w:styleId="Reatabula56">
    <w:name w:val="Režģa tabula56"/>
    <w:basedOn w:val="Parastatabula"/>
    <w:next w:val="Reatabula"/>
    <w:uiPriority w:val="59"/>
    <w:rsid w:val="00B55BB7"/>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rastais1">
    <w:name w:val="Parastais1"/>
    <w:uiPriority w:val="99"/>
    <w:qFormat/>
    <w:rsid w:val="00B55BB7"/>
    <w:rPr>
      <w:sz w:val="24"/>
      <w:szCs w:val="24"/>
    </w:rPr>
  </w:style>
  <w:style w:type="numbering" w:customStyle="1" w:styleId="Bezsaraksta133">
    <w:name w:val="Bez saraksta133"/>
    <w:next w:val="Bezsaraksta"/>
    <w:uiPriority w:val="99"/>
    <w:semiHidden/>
    <w:unhideWhenUsed/>
    <w:rsid w:val="00B55BB7"/>
  </w:style>
  <w:style w:type="character" w:customStyle="1" w:styleId="article-origin-source">
    <w:name w:val="article-origin-source"/>
    <w:rsid w:val="00B55BB7"/>
  </w:style>
  <w:style w:type="numbering" w:customStyle="1" w:styleId="Bezsaraksta228">
    <w:name w:val="Bez saraksta228"/>
    <w:next w:val="Bezsaraksta"/>
    <w:uiPriority w:val="99"/>
    <w:semiHidden/>
    <w:unhideWhenUsed/>
    <w:rsid w:val="00B55BB7"/>
  </w:style>
  <w:style w:type="table" w:customStyle="1" w:styleId="Reatabula220">
    <w:name w:val="Režģa tabula220"/>
    <w:basedOn w:val="Parastatabula"/>
    <w:next w:val="Reatabula"/>
    <w:uiPriority w:val="59"/>
    <w:rsid w:val="00B55BB7"/>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315">
    <w:name w:val="Režģa tabula315"/>
    <w:basedOn w:val="Parastatabula"/>
    <w:next w:val="Reatabula"/>
    <w:uiPriority w:val="59"/>
    <w:rsid w:val="00B55BB7"/>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322">
    <w:name w:val="Bez saraksta322"/>
    <w:next w:val="Bezsaraksta"/>
    <w:uiPriority w:val="99"/>
    <w:semiHidden/>
    <w:unhideWhenUsed/>
    <w:rsid w:val="00B55BB7"/>
  </w:style>
  <w:style w:type="numbering" w:customStyle="1" w:styleId="Bezsaraksta414">
    <w:name w:val="Bez saraksta414"/>
    <w:next w:val="Bezsaraksta"/>
    <w:uiPriority w:val="99"/>
    <w:semiHidden/>
    <w:unhideWhenUsed/>
    <w:rsid w:val="00B55BB7"/>
  </w:style>
  <w:style w:type="character" w:customStyle="1" w:styleId="sadalasteksts">
    <w:name w:val="sadalasteksts"/>
    <w:rsid w:val="00B55BB7"/>
  </w:style>
  <w:style w:type="numbering" w:customStyle="1" w:styleId="Bezsaraksta72">
    <w:name w:val="Bez saraksta72"/>
    <w:next w:val="Bezsaraksta"/>
    <w:uiPriority w:val="99"/>
    <w:semiHidden/>
    <w:unhideWhenUsed/>
    <w:rsid w:val="00D426F0"/>
  </w:style>
  <w:style w:type="table" w:customStyle="1" w:styleId="Reatabula57">
    <w:name w:val="Režģa tabula57"/>
    <w:basedOn w:val="Parastatabula"/>
    <w:next w:val="Reatabula"/>
    <w:rsid w:val="00D426F0"/>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134">
    <w:name w:val="Bez saraksta134"/>
    <w:next w:val="Bezsaraksta"/>
    <w:uiPriority w:val="99"/>
    <w:semiHidden/>
    <w:unhideWhenUsed/>
    <w:rsid w:val="00D426F0"/>
  </w:style>
  <w:style w:type="numbering" w:customStyle="1" w:styleId="Bezsaraksta229">
    <w:name w:val="Bez saraksta229"/>
    <w:next w:val="Bezsaraksta"/>
    <w:uiPriority w:val="99"/>
    <w:semiHidden/>
    <w:unhideWhenUsed/>
    <w:rsid w:val="00D426F0"/>
  </w:style>
  <w:style w:type="table" w:customStyle="1" w:styleId="Reatabula222">
    <w:name w:val="Režģa tabula222"/>
    <w:basedOn w:val="Parastatabula"/>
    <w:next w:val="Reatabula"/>
    <w:uiPriority w:val="59"/>
    <w:rsid w:val="00D426F0"/>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316">
    <w:name w:val="Režģa tabula316"/>
    <w:basedOn w:val="Parastatabula"/>
    <w:next w:val="Reatabula"/>
    <w:rsid w:val="00D426F0"/>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323">
    <w:name w:val="Bez saraksta323"/>
    <w:next w:val="Bezsaraksta"/>
    <w:uiPriority w:val="99"/>
    <w:semiHidden/>
    <w:unhideWhenUsed/>
    <w:rsid w:val="00D426F0"/>
  </w:style>
  <w:style w:type="numbering" w:customStyle="1" w:styleId="Bezsaraksta415">
    <w:name w:val="Bez saraksta415"/>
    <w:next w:val="Bezsaraksta"/>
    <w:uiPriority w:val="99"/>
    <w:semiHidden/>
    <w:unhideWhenUsed/>
    <w:rsid w:val="00D426F0"/>
  </w:style>
  <w:style w:type="numbering" w:customStyle="1" w:styleId="WWNum33">
    <w:name w:val="WWNum33"/>
    <w:basedOn w:val="Bezsaraksta"/>
    <w:rsid w:val="00D426F0"/>
    <w:pPr>
      <w:numPr>
        <w:numId w:val="8"/>
      </w:numPr>
    </w:pPr>
  </w:style>
  <w:style w:type="paragraph" w:customStyle="1" w:styleId="3">
    <w:name w:val="3"/>
    <w:basedOn w:val="Parasts"/>
    <w:next w:val="Paraststmeklis"/>
    <w:uiPriority w:val="99"/>
    <w:rsid w:val="00D426F0"/>
    <w:pPr>
      <w:spacing w:before="100" w:beforeAutospacing="1" w:after="119"/>
    </w:pPr>
    <w:rPr>
      <w:sz w:val="24"/>
      <w:szCs w:val="24"/>
    </w:rPr>
  </w:style>
  <w:style w:type="paragraph" w:customStyle="1" w:styleId="2">
    <w:name w:val="2"/>
    <w:basedOn w:val="Parasts"/>
    <w:next w:val="Paraststmeklis"/>
    <w:uiPriority w:val="99"/>
    <w:rsid w:val="00D426F0"/>
    <w:pPr>
      <w:spacing w:before="100" w:beforeAutospacing="1" w:after="119"/>
    </w:pPr>
    <w:rPr>
      <w:sz w:val="24"/>
      <w:szCs w:val="24"/>
    </w:rPr>
  </w:style>
  <w:style w:type="paragraph" w:customStyle="1" w:styleId="11">
    <w:name w:val="1"/>
    <w:basedOn w:val="Parasts"/>
    <w:next w:val="Paraststmeklis"/>
    <w:rsid w:val="00D426F0"/>
    <w:pPr>
      <w:spacing w:before="100" w:beforeAutospacing="1" w:after="119"/>
    </w:pPr>
    <w:rPr>
      <w:sz w:val="24"/>
      <w:szCs w:val="24"/>
    </w:rPr>
  </w:style>
  <w:style w:type="numbering" w:customStyle="1" w:styleId="Bezsaraksta1114">
    <w:name w:val="Bez saraksta1114"/>
    <w:next w:val="Bezsaraksta"/>
    <w:uiPriority w:val="99"/>
    <w:semiHidden/>
    <w:unhideWhenUsed/>
    <w:rsid w:val="00D426F0"/>
  </w:style>
  <w:style w:type="table" w:customStyle="1" w:styleId="Reatabula410">
    <w:name w:val="Režģa tabula410"/>
    <w:basedOn w:val="Parastatabula"/>
    <w:next w:val="Reatabula"/>
    <w:uiPriority w:val="59"/>
    <w:rsid w:val="00D426F0"/>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58">
    <w:name w:val="Režģa tabula58"/>
    <w:basedOn w:val="Parastatabula"/>
    <w:next w:val="Reatabula"/>
    <w:uiPriority w:val="59"/>
    <w:rsid w:val="00D426F0"/>
    <w:pPr>
      <w:ind w:left="-425" w:right="-765" w:firstLine="851"/>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510">
    <w:name w:val="Bez saraksta510"/>
    <w:next w:val="Bezsaraksta"/>
    <w:uiPriority w:val="99"/>
    <w:semiHidden/>
    <w:unhideWhenUsed/>
    <w:rsid w:val="00D426F0"/>
  </w:style>
  <w:style w:type="numbering" w:customStyle="1" w:styleId="Bezsaraksta73">
    <w:name w:val="Bez saraksta73"/>
    <w:next w:val="Bezsaraksta"/>
    <w:uiPriority w:val="99"/>
    <w:semiHidden/>
    <w:unhideWhenUsed/>
    <w:rsid w:val="00047B5B"/>
  </w:style>
  <w:style w:type="table" w:customStyle="1" w:styleId="Reatabula59">
    <w:name w:val="Režģa tabula59"/>
    <w:basedOn w:val="Parastatabula"/>
    <w:next w:val="Reatabula"/>
    <w:uiPriority w:val="59"/>
    <w:rsid w:val="00047B5B"/>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135">
    <w:name w:val="Bez saraksta135"/>
    <w:next w:val="Bezsaraksta"/>
    <w:uiPriority w:val="99"/>
    <w:semiHidden/>
    <w:unhideWhenUsed/>
    <w:rsid w:val="00047B5B"/>
  </w:style>
  <w:style w:type="table" w:customStyle="1" w:styleId="Reatabula125">
    <w:name w:val="Režģa tabula125"/>
    <w:basedOn w:val="Parastatabula"/>
    <w:next w:val="Reatabula"/>
    <w:uiPriority w:val="39"/>
    <w:rsid w:val="00047B5B"/>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230">
    <w:name w:val="Bez saraksta230"/>
    <w:next w:val="Bezsaraksta"/>
    <w:uiPriority w:val="99"/>
    <w:semiHidden/>
    <w:unhideWhenUsed/>
    <w:rsid w:val="00047B5B"/>
  </w:style>
  <w:style w:type="table" w:customStyle="1" w:styleId="Reatabula223">
    <w:name w:val="Režģa tabula223"/>
    <w:basedOn w:val="Parastatabula"/>
    <w:next w:val="Reatabula"/>
    <w:uiPriority w:val="59"/>
    <w:rsid w:val="00047B5B"/>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74">
    <w:name w:val="Bez saraksta74"/>
    <w:next w:val="Bezsaraksta"/>
    <w:uiPriority w:val="99"/>
    <w:semiHidden/>
    <w:unhideWhenUsed/>
    <w:rsid w:val="002371ED"/>
  </w:style>
  <w:style w:type="table" w:customStyle="1" w:styleId="Reatabula60">
    <w:name w:val="Režģa tabula60"/>
    <w:basedOn w:val="Parastatabula"/>
    <w:next w:val="Reatabula"/>
    <w:uiPriority w:val="59"/>
    <w:rsid w:val="002371E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136">
    <w:name w:val="Bez saraksta136"/>
    <w:next w:val="Bezsaraksta"/>
    <w:uiPriority w:val="99"/>
    <w:semiHidden/>
    <w:unhideWhenUsed/>
    <w:rsid w:val="002371ED"/>
  </w:style>
  <w:style w:type="table" w:customStyle="1" w:styleId="Reatabula126">
    <w:name w:val="Režģa tabula126"/>
    <w:basedOn w:val="Parastatabula"/>
    <w:next w:val="Reatabula"/>
    <w:uiPriority w:val="39"/>
    <w:rsid w:val="002371E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231">
    <w:name w:val="Bez saraksta231"/>
    <w:next w:val="Bezsaraksta"/>
    <w:uiPriority w:val="99"/>
    <w:semiHidden/>
    <w:unhideWhenUsed/>
    <w:rsid w:val="002371ED"/>
  </w:style>
  <w:style w:type="table" w:customStyle="1" w:styleId="Reatabula224">
    <w:name w:val="Režģa tabula224"/>
    <w:basedOn w:val="Parastatabula"/>
    <w:next w:val="Reatabula"/>
    <w:uiPriority w:val="59"/>
    <w:rsid w:val="002371E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75">
    <w:name w:val="Bez saraksta75"/>
    <w:next w:val="Bezsaraksta"/>
    <w:uiPriority w:val="99"/>
    <w:semiHidden/>
    <w:unhideWhenUsed/>
    <w:rsid w:val="00E12930"/>
  </w:style>
  <w:style w:type="numbering" w:customStyle="1" w:styleId="Bezsaraksta137">
    <w:name w:val="Bez saraksta137"/>
    <w:next w:val="Bezsaraksta"/>
    <w:uiPriority w:val="99"/>
    <w:semiHidden/>
    <w:unhideWhenUsed/>
    <w:rsid w:val="00E12930"/>
  </w:style>
  <w:style w:type="table" w:customStyle="1" w:styleId="Reatabula61">
    <w:name w:val="Režģa tabula61"/>
    <w:basedOn w:val="Parastatabula"/>
    <w:next w:val="Reatabula"/>
    <w:uiPriority w:val="59"/>
    <w:rsid w:val="00E12930"/>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rticle-intro">
    <w:name w:val="article-intro"/>
    <w:basedOn w:val="Parasts"/>
    <w:rsid w:val="00E12930"/>
    <w:pPr>
      <w:spacing w:before="75" w:after="100" w:afterAutospacing="1" w:line="225" w:lineRule="atLeast"/>
    </w:pPr>
    <w:rPr>
      <w:sz w:val="24"/>
      <w:szCs w:val="24"/>
    </w:rPr>
  </w:style>
  <w:style w:type="paragraph" w:customStyle="1" w:styleId="author">
    <w:name w:val="author"/>
    <w:basedOn w:val="Parasts"/>
    <w:rsid w:val="00E12930"/>
    <w:pPr>
      <w:spacing w:before="100" w:beforeAutospacing="1" w:after="100" w:afterAutospacing="1"/>
    </w:pPr>
    <w:rPr>
      <w:sz w:val="24"/>
      <w:szCs w:val="24"/>
    </w:rPr>
  </w:style>
  <w:style w:type="character" w:customStyle="1" w:styleId="itemprop">
    <w:name w:val="itemprop"/>
    <w:rsid w:val="00E12930"/>
  </w:style>
  <w:style w:type="character" w:customStyle="1" w:styleId="article-header-comments-count4">
    <w:name w:val="article-header-comments-count4"/>
    <w:rsid w:val="00E12930"/>
  </w:style>
  <w:style w:type="character" w:customStyle="1" w:styleId="xbe">
    <w:name w:val="_xbe"/>
    <w:rsid w:val="00E12930"/>
  </w:style>
  <w:style w:type="numbering" w:customStyle="1" w:styleId="Bezsaraksta232">
    <w:name w:val="Bez saraksta232"/>
    <w:next w:val="Bezsaraksta"/>
    <w:uiPriority w:val="99"/>
    <w:semiHidden/>
    <w:unhideWhenUsed/>
    <w:rsid w:val="00E12930"/>
  </w:style>
  <w:style w:type="table" w:customStyle="1" w:styleId="Reatabula127">
    <w:name w:val="Režģa tabula127"/>
    <w:basedOn w:val="Parastatabula"/>
    <w:next w:val="Reatabula"/>
    <w:uiPriority w:val="59"/>
    <w:rsid w:val="00E12930"/>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324">
    <w:name w:val="Bez saraksta324"/>
    <w:next w:val="Bezsaraksta"/>
    <w:uiPriority w:val="99"/>
    <w:semiHidden/>
    <w:unhideWhenUsed/>
    <w:rsid w:val="00E12930"/>
  </w:style>
  <w:style w:type="table" w:customStyle="1" w:styleId="Reatabula225">
    <w:name w:val="Režģa tabula225"/>
    <w:basedOn w:val="Parastatabula"/>
    <w:next w:val="Reatabula"/>
    <w:uiPriority w:val="59"/>
    <w:rsid w:val="00E12930"/>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76">
    <w:name w:val="Bez saraksta76"/>
    <w:next w:val="Bezsaraksta"/>
    <w:unhideWhenUsed/>
    <w:rsid w:val="007C4077"/>
  </w:style>
  <w:style w:type="numbering" w:customStyle="1" w:styleId="Bezsaraksta138">
    <w:name w:val="Bez saraksta138"/>
    <w:next w:val="Bezsaraksta"/>
    <w:uiPriority w:val="99"/>
    <w:semiHidden/>
    <w:unhideWhenUsed/>
    <w:rsid w:val="007C4077"/>
  </w:style>
  <w:style w:type="character" w:customStyle="1" w:styleId="Hyperlink2">
    <w:name w:val="Hyperlink2"/>
    <w:rsid w:val="007C4077"/>
    <w:rPr>
      <w:color w:val="0000FF"/>
      <w:u w:val="single"/>
    </w:rPr>
  </w:style>
  <w:style w:type="numbering" w:customStyle="1" w:styleId="Bezsaraksta233">
    <w:name w:val="Bez saraksta233"/>
    <w:next w:val="Bezsaraksta"/>
    <w:uiPriority w:val="99"/>
    <w:semiHidden/>
    <w:unhideWhenUsed/>
    <w:rsid w:val="007C4077"/>
  </w:style>
  <w:style w:type="table" w:customStyle="1" w:styleId="Reatabula62">
    <w:name w:val="Režģa tabula62"/>
    <w:basedOn w:val="Parastatabula"/>
    <w:next w:val="Reatabula"/>
    <w:uiPriority w:val="39"/>
    <w:rsid w:val="007C4077"/>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325">
    <w:name w:val="Bez saraksta325"/>
    <w:next w:val="Bezsaraksta"/>
    <w:uiPriority w:val="99"/>
    <w:semiHidden/>
    <w:unhideWhenUsed/>
    <w:rsid w:val="007C4077"/>
  </w:style>
  <w:style w:type="table" w:customStyle="1" w:styleId="Reatabula128">
    <w:name w:val="Režģa tabula128"/>
    <w:basedOn w:val="Parastatabula"/>
    <w:next w:val="Reatabula"/>
    <w:uiPriority w:val="59"/>
    <w:rsid w:val="007C4077"/>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odytext10">
    <w:name w:val="Body text1"/>
    <w:basedOn w:val="Parasts"/>
    <w:uiPriority w:val="99"/>
    <w:qFormat/>
    <w:rsid w:val="007C4077"/>
    <w:pPr>
      <w:widowControl w:val="0"/>
      <w:shd w:val="clear" w:color="auto" w:fill="FFFFFF"/>
      <w:spacing w:before="300" w:line="250" w:lineRule="exact"/>
      <w:ind w:hanging="380"/>
      <w:jc w:val="center"/>
    </w:pPr>
    <w:rPr>
      <w:rFonts w:ascii="Calibri" w:eastAsia="Calibri" w:hAnsi="Calibri"/>
    </w:rPr>
  </w:style>
  <w:style w:type="table" w:customStyle="1" w:styleId="Reatabula317">
    <w:name w:val="Režģa tabula317"/>
    <w:basedOn w:val="Parastatabula"/>
    <w:next w:val="Reatabula"/>
    <w:uiPriority w:val="59"/>
    <w:rsid w:val="007C4077"/>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412">
    <w:name w:val="Režģa tabula412"/>
    <w:basedOn w:val="Parastatabula"/>
    <w:next w:val="Reatabula"/>
    <w:uiPriority w:val="59"/>
    <w:rsid w:val="007C4077"/>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510">
    <w:name w:val="Režģa tabula510"/>
    <w:basedOn w:val="Parastatabula"/>
    <w:next w:val="Reatabula"/>
    <w:uiPriority w:val="59"/>
    <w:rsid w:val="007C4077"/>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77">
    <w:name w:val="Bez saraksta77"/>
    <w:next w:val="Bezsaraksta"/>
    <w:uiPriority w:val="99"/>
    <w:semiHidden/>
    <w:unhideWhenUsed/>
    <w:rsid w:val="000A4BD5"/>
  </w:style>
  <w:style w:type="numbering" w:customStyle="1" w:styleId="Bezsaraksta139">
    <w:name w:val="Bez saraksta139"/>
    <w:next w:val="Bezsaraksta"/>
    <w:uiPriority w:val="99"/>
    <w:semiHidden/>
    <w:unhideWhenUsed/>
    <w:rsid w:val="000A4BD5"/>
  </w:style>
  <w:style w:type="table" w:customStyle="1" w:styleId="Reatabula63">
    <w:name w:val="Režģa tabula63"/>
    <w:basedOn w:val="Parastatabula"/>
    <w:next w:val="Reatabula"/>
    <w:uiPriority w:val="59"/>
    <w:rsid w:val="000A4BD5"/>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234">
    <w:name w:val="Bez saraksta234"/>
    <w:next w:val="Bezsaraksta"/>
    <w:uiPriority w:val="99"/>
    <w:semiHidden/>
    <w:unhideWhenUsed/>
    <w:rsid w:val="000A4BD5"/>
  </w:style>
  <w:style w:type="paragraph" w:styleId="Intensvscitts">
    <w:name w:val="Intense Quote"/>
    <w:basedOn w:val="Parasts"/>
    <w:next w:val="Parasts"/>
    <w:link w:val="IntensvscittsRakstz"/>
    <w:uiPriority w:val="30"/>
    <w:qFormat/>
    <w:rsid w:val="000A4BD5"/>
    <w:pPr>
      <w:pBdr>
        <w:bottom w:val="single" w:sz="4" w:space="4" w:color="4F81BD"/>
      </w:pBdr>
      <w:spacing w:before="200" w:after="280"/>
      <w:ind w:left="936" w:right="936"/>
    </w:pPr>
    <w:rPr>
      <w:rFonts w:ascii="Arial" w:eastAsia="Calibri" w:hAnsi="Arial" w:cs="Arial"/>
      <w:b/>
      <w:bCs/>
      <w:i/>
      <w:iCs/>
      <w:color w:val="4F81BD"/>
      <w:sz w:val="22"/>
      <w:szCs w:val="22"/>
    </w:rPr>
  </w:style>
  <w:style w:type="character" w:customStyle="1" w:styleId="IntensvscittsRakstz">
    <w:name w:val="Intensīvs citāts Rakstz."/>
    <w:link w:val="Intensvscitts"/>
    <w:uiPriority w:val="30"/>
    <w:rsid w:val="000A4BD5"/>
    <w:rPr>
      <w:rFonts w:ascii="Arial" w:eastAsia="Calibri" w:hAnsi="Arial" w:cs="Arial"/>
      <w:b/>
      <w:bCs/>
      <w:i/>
      <w:iCs/>
      <w:color w:val="4F81BD"/>
      <w:sz w:val="22"/>
      <w:szCs w:val="22"/>
    </w:rPr>
  </w:style>
  <w:style w:type="numbering" w:customStyle="1" w:styleId="Bezsaraksta78">
    <w:name w:val="Bez saraksta78"/>
    <w:next w:val="Bezsaraksta"/>
    <w:uiPriority w:val="99"/>
    <w:semiHidden/>
    <w:unhideWhenUsed/>
    <w:rsid w:val="000A47CD"/>
  </w:style>
  <w:style w:type="numbering" w:customStyle="1" w:styleId="Bezsaraksta140">
    <w:name w:val="Bez saraksta140"/>
    <w:next w:val="Bezsaraksta"/>
    <w:uiPriority w:val="99"/>
    <w:semiHidden/>
    <w:unhideWhenUsed/>
    <w:rsid w:val="000A47CD"/>
  </w:style>
  <w:style w:type="table" w:customStyle="1" w:styleId="Reatabula64">
    <w:name w:val="Režģa tabula64"/>
    <w:basedOn w:val="Parastatabula"/>
    <w:next w:val="Reatabula"/>
    <w:uiPriority w:val="59"/>
    <w:rsid w:val="000A47C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235">
    <w:name w:val="Bez saraksta235"/>
    <w:next w:val="Bezsaraksta"/>
    <w:uiPriority w:val="99"/>
    <w:semiHidden/>
    <w:unhideWhenUsed/>
    <w:rsid w:val="000A47CD"/>
  </w:style>
  <w:style w:type="numbering" w:customStyle="1" w:styleId="Bezsaraksta79">
    <w:name w:val="Bez saraksta79"/>
    <w:next w:val="Bezsaraksta"/>
    <w:uiPriority w:val="99"/>
    <w:semiHidden/>
    <w:unhideWhenUsed/>
    <w:rsid w:val="00B81C5B"/>
  </w:style>
  <w:style w:type="character" w:customStyle="1" w:styleId="hps">
    <w:name w:val="hps"/>
    <w:uiPriority w:val="99"/>
    <w:rsid w:val="00B81C5B"/>
  </w:style>
  <w:style w:type="character" w:customStyle="1" w:styleId="fontsize2">
    <w:name w:val="fontsize2"/>
    <w:rsid w:val="00B81C5B"/>
  </w:style>
  <w:style w:type="character" w:customStyle="1" w:styleId="doclead">
    <w:name w:val="doclead"/>
    <w:uiPriority w:val="99"/>
    <w:rsid w:val="00B81C5B"/>
    <w:rPr>
      <w:rFonts w:ascii="Times New Roman" w:hAnsi="Times New Roman" w:cs="Times New Roman" w:hint="default"/>
    </w:rPr>
  </w:style>
  <w:style w:type="paragraph" w:customStyle="1" w:styleId="Noklustais">
    <w:name w:val="Noklus?tais"/>
    <w:rsid w:val="00B81C5B"/>
    <w:pPr>
      <w:tabs>
        <w:tab w:val="left" w:pos="0"/>
        <w:tab w:val="left" w:pos="1440"/>
        <w:tab w:val="left" w:pos="2880"/>
        <w:tab w:val="left" w:pos="4320"/>
        <w:tab w:val="left" w:pos="5760"/>
        <w:tab w:val="left" w:pos="7200"/>
        <w:tab w:val="left" w:pos="8640"/>
        <w:tab w:val="left" w:pos="10080"/>
        <w:tab w:val="left" w:pos="11520"/>
        <w:tab w:val="left" w:pos="12960"/>
        <w:tab w:val="left" w:pos="14400"/>
        <w:tab w:val="left" w:pos="15840"/>
      </w:tabs>
      <w:autoSpaceDE w:val="0"/>
      <w:autoSpaceDN w:val="0"/>
      <w:adjustRightInd w:val="0"/>
    </w:pPr>
    <w:rPr>
      <w:rFonts w:ascii="Mangal" w:eastAsia="SimSun" w:hAnsi="Mangal" w:cs="Mangal"/>
      <w:color w:val="000000"/>
      <w:sz w:val="36"/>
      <w:szCs w:val="36"/>
    </w:rPr>
  </w:style>
  <w:style w:type="paragraph" w:customStyle="1" w:styleId="Normal10">
    <w:name w:val="Normal1"/>
    <w:basedOn w:val="Pamatteksts"/>
    <w:rsid w:val="00B81C5B"/>
    <w:pPr>
      <w:spacing w:after="0"/>
      <w:jc w:val="center"/>
    </w:pPr>
    <w:rPr>
      <w:sz w:val="20"/>
      <w:lang w:eastAsia="en-US"/>
    </w:rPr>
  </w:style>
  <w:style w:type="character" w:customStyle="1" w:styleId="CharChar4">
    <w:name w:val="Char Char4"/>
    <w:rsid w:val="00B81C5B"/>
    <w:rPr>
      <w:rFonts w:ascii="Times New Roman" w:eastAsia="Times New Roman" w:hAnsi="Times New Roman" w:cs="Times New Roman"/>
      <w:sz w:val="24"/>
      <w:szCs w:val="24"/>
      <w:lang w:val="en-GB"/>
    </w:rPr>
  </w:style>
  <w:style w:type="character" w:customStyle="1" w:styleId="CharChar3">
    <w:name w:val="Char Char3"/>
    <w:rsid w:val="00B81C5B"/>
    <w:rPr>
      <w:rFonts w:ascii="Arial" w:eastAsia="Times New Roman" w:hAnsi="Arial" w:cs="Arial"/>
      <w:b/>
      <w:bCs/>
      <w:kern w:val="28"/>
      <w:sz w:val="32"/>
      <w:szCs w:val="32"/>
      <w:lang w:val="en-GB"/>
    </w:rPr>
  </w:style>
  <w:style w:type="character" w:customStyle="1" w:styleId="HeaderCharCharChar">
    <w:name w:val="Header Char Char Char"/>
    <w:rsid w:val="00B81C5B"/>
    <w:rPr>
      <w:lang w:val="lv-LV" w:eastAsia="lv-LV" w:bidi="ar-SA"/>
    </w:rPr>
  </w:style>
  <w:style w:type="character" w:customStyle="1" w:styleId="CharChar5">
    <w:name w:val="Char Char5"/>
    <w:rsid w:val="00B81C5B"/>
    <w:rPr>
      <w:rFonts w:cs="Arial"/>
      <w:b/>
      <w:bCs/>
      <w:sz w:val="26"/>
      <w:szCs w:val="26"/>
      <w:lang w:val="en-GB" w:eastAsia="en-US" w:bidi="ar-SA"/>
    </w:rPr>
  </w:style>
  <w:style w:type="paragraph" w:customStyle="1" w:styleId="Apakpunkts">
    <w:name w:val="Apakšpunkts"/>
    <w:basedOn w:val="Virsraksts3"/>
    <w:link w:val="ApakpunktsChar"/>
    <w:rsid w:val="00B81C5B"/>
    <w:pPr>
      <w:keepNext w:val="0"/>
      <w:widowControl w:val="0"/>
      <w:numPr>
        <w:ilvl w:val="2"/>
      </w:numPr>
      <w:tabs>
        <w:tab w:val="num" w:pos="1080"/>
        <w:tab w:val="num" w:pos="2160"/>
      </w:tabs>
      <w:spacing w:before="120" w:after="60"/>
      <w:ind w:left="1080" w:hanging="720"/>
    </w:pPr>
    <w:rPr>
      <w:iCs/>
      <w:color w:val="000000"/>
      <w:sz w:val="24"/>
      <w:szCs w:val="28"/>
      <w:u w:val="none"/>
      <w:lang w:eastAsia="en-US"/>
    </w:rPr>
  </w:style>
  <w:style w:type="character" w:customStyle="1" w:styleId="ApakpunktsChar">
    <w:name w:val="Apakšpunkts Char"/>
    <w:link w:val="Apakpunkts"/>
    <w:rsid w:val="00B81C5B"/>
    <w:rPr>
      <w:iCs/>
      <w:color w:val="000000"/>
      <w:sz w:val="24"/>
      <w:szCs w:val="28"/>
      <w:lang w:eastAsia="en-US"/>
    </w:rPr>
  </w:style>
  <w:style w:type="character" w:customStyle="1" w:styleId="CharChar2">
    <w:name w:val="Char Char2"/>
    <w:rsid w:val="00B81C5B"/>
    <w:rPr>
      <w:rFonts w:cs="Arial"/>
      <w:b/>
      <w:bCs/>
      <w:sz w:val="26"/>
      <w:szCs w:val="26"/>
      <w:lang w:val="en-GB" w:eastAsia="en-US" w:bidi="ar-SA"/>
    </w:rPr>
  </w:style>
  <w:style w:type="paragraph" w:customStyle="1" w:styleId="Punkts">
    <w:name w:val="Punkts"/>
    <w:basedOn w:val="Parasts"/>
    <w:next w:val="Apakpunkts"/>
    <w:rsid w:val="00B81C5B"/>
    <w:pPr>
      <w:numPr>
        <w:numId w:val="9"/>
      </w:numPr>
      <w:suppressAutoHyphens/>
      <w:ind w:left="0" w:firstLine="0"/>
    </w:pPr>
    <w:rPr>
      <w:rFonts w:ascii="Arial" w:hAnsi="Arial"/>
      <w:b/>
      <w:szCs w:val="24"/>
      <w:lang w:eastAsia="ar-SA"/>
    </w:rPr>
  </w:style>
  <w:style w:type="paragraph" w:customStyle="1" w:styleId="Paragrfs">
    <w:name w:val="Paragrāfs"/>
    <w:basedOn w:val="Parasts"/>
    <w:next w:val="Parasts"/>
    <w:rsid w:val="00B81C5B"/>
    <w:pPr>
      <w:tabs>
        <w:tab w:val="num" w:pos="720"/>
      </w:tabs>
      <w:suppressAutoHyphens/>
      <w:jc w:val="both"/>
    </w:pPr>
    <w:rPr>
      <w:rFonts w:ascii="Arial" w:hAnsi="Arial"/>
      <w:szCs w:val="24"/>
      <w:lang w:eastAsia="ar-SA"/>
    </w:rPr>
  </w:style>
  <w:style w:type="character" w:customStyle="1" w:styleId="CharChar1">
    <w:name w:val="Char Char1"/>
    <w:rsid w:val="00B81C5B"/>
    <w:rPr>
      <w:rFonts w:ascii="Arial" w:hAnsi="Arial" w:cs="Arial"/>
      <w:b/>
      <w:bCs/>
      <w:kern w:val="32"/>
      <w:sz w:val="32"/>
      <w:szCs w:val="32"/>
      <w:lang w:val="en-US" w:eastAsia="en-US" w:bidi="ar-SA"/>
    </w:rPr>
  </w:style>
  <w:style w:type="numbering" w:customStyle="1" w:styleId="Bezsaraksta141">
    <w:name w:val="Bez saraksta141"/>
    <w:next w:val="Bezsaraksta"/>
    <w:uiPriority w:val="99"/>
    <w:semiHidden/>
    <w:unhideWhenUsed/>
    <w:rsid w:val="00B81C5B"/>
  </w:style>
  <w:style w:type="table" w:customStyle="1" w:styleId="Reatabula129">
    <w:name w:val="Režģa tabula129"/>
    <w:basedOn w:val="Parastatabula"/>
    <w:next w:val="Reatabula"/>
    <w:uiPriority w:val="59"/>
    <w:rsid w:val="00B81C5B"/>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236">
    <w:name w:val="Bez saraksta236"/>
    <w:next w:val="Bezsaraksta"/>
    <w:uiPriority w:val="99"/>
    <w:semiHidden/>
    <w:unhideWhenUsed/>
    <w:rsid w:val="00B81C5B"/>
  </w:style>
  <w:style w:type="table" w:customStyle="1" w:styleId="Reatabula226">
    <w:name w:val="Režģa tabula226"/>
    <w:basedOn w:val="Parastatabula"/>
    <w:next w:val="Reatabula"/>
    <w:uiPriority w:val="39"/>
    <w:rsid w:val="00B81C5B"/>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80">
    <w:name w:val="Bez saraksta80"/>
    <w:next w:val="Bezsaraksta"/>
    <w:uiPriority w:val="99"/>
    <w:semiHidden/>
    <w:unhideWhenUsed/>
    <w:rsid w:val="006B6CA8"/>
  </w:style>
  <w:style w:type="numbering" w:customStyle="1" w:styleId="Bezsaraksta142">
    <w:name w:val="Bez saraksta142"/>
    <w:next w:val="Bezsaraksta"/>
    <w:uiPriority w:val="99"/>
    <w:semiHidden/>
    <w:unhideWhenUsed/>
    <w:rsid w:val="006B6CA8"/>
  </w:style>
  <w:style w:type="table" w:customStyle="1" w:styleId="Reatabula130">
    <w:name w:val="Režģa tabula130"/>
    <w:basedOn w:val="Parastatabula"/>
    <w:next w:val="Reatabula"/>
    <w:uiPriority w:val="59"/>
    <w:rsid w:val="006B6CA8"/>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237">
    <w:name w:val="Bez saraksta237"/>
    <w:next w:val="Bezsaraksta"/>
    <w:uiPriority w:val="99"/>
    <w:semiHidden/>
    <w:unhideWhenUsed/>
    <w:rsid w:val="006B6CA8"/>
  </w:style>
  <w:style w:type="table" w:customStyle="1" w:styleId="Reatabula227">
    <w:name w:val="Režģa tabula227"/>
    <w:basedOn w:val="Parastatabula"/>
    <w:next w:val="Reatabula"/>
    <w:uiPriority w:val="39"/>
    <w:rsid w:val="006B6CA8"/>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81">
    <w:name w:val="Bez saraksta81"/>
    <w:next w:val="Bezsaraksta"/>
    <w:uiPriority w:val="99"/>
    <w:semiHidden/>
    <w:unhideWhenUsed/>
    <w:rsid w:val="00DE3C3E"/>
  </w:style>
  <w:style w:type="numbering" w:customStyle="1" w:styleId="Bezsaraksta143">
    <w:name w:val="Bez saraksta143"/>
    <w:next w:val="Bezsaraksta"/>
    <w:uiPriority w:val="99"/>
    <w:semiHidden/>
    <w:unhideWhenUsed/>
    <w:rsid w:val="00DE3C3E"/>
  </w:style>
  <w:style w:type="table" w:customStyle="1" w:styleId="Reatabula65">
    <w:name w:val="Režģa tabula65"/>
    <w:basedOn w:val="Parastatabula"/>
    <w:next w:val="Reatabula"/>
    <w:uiPriority w:val="39"/>
    <w:rsid w:val="00DE3C3E"/>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pps-next2">
    <w:name w:val="pps-next2"/>
    <w:rsid w:val="00DE3C3E"/>
  </w:style>
  <w:style w:type="numbering" w:customStyle="1" w:styleId="Bezsaraksta238">
    <w:name w:val="Bez saraksta238"/>
    <w:next w:val="Bezsaraksta"/>
    <w:uiPriority w:val="99"/>
    <w:semiHidden/>
    <w:unhideWhenUsed/>
    <w:rsid w:val="00DE3C3E"/>
  </w:style>
  <w:style w:type="table" w:customStyle="1" w:styleId="Reatabula131">
    <w:name w:val="Režģa tabula131"/>
    <w:basedOn w:val="Parastatabula"/>
    <w:next w:val="Reatabula"/>
    <w:uiPriority w:val="59"/>
    <w:rsid w:val="00DE3C3E"/>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Vietturateksts">
    <w:name w:val="Placeholder Text"/>
    <w:uiPriority w:val="99"/>
    <w:semiHidden/>
    <w:rsid w:val="00DE3C3E"/>
    <w:rPr>
      <w:color w:val="808080"/>
    </w:rPr>
  </w:style>
  <w:style w:type="numbering" w:customStyle="1" w:styleId="Bezsaraksta326">
    <w:name w:val="Bez saraksta326"/>
    <w:next w:val="Bezsaraksta"/>
    <w:uiPriority w:val="99"/>
    <w:semiHidden/>
    <w:unhideWhenUsed/>
    <w:rsid w:val="00DE3C3E"/>
  </w:style>
  <w:style w:type="table" w:customStyle="1" w:styleId="Reatabula228">
    <w:name w:val="Režģa tabula228"/>
    <w:basedOn w:val="Parastatabula"/>
    <w:next w:val="Reatabula"/>
    <w:rsid w:val="00DE3C3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416">
    <w:name w:val="Bez saraksta416"/>
    <w:next w:val="Bezsaraksta"/>
    <w:uiPriority w:val="99"/>
    <w:semiHidden/>
    <w:unhideWhenUsed/>
    <w:rsid w:val="00DE3C3E"/>
  </w:style>
  <w:style w:type="table" w:customStyle="1" w:styleId="Reatabula318">
    <w:name w:val="Režģa tabula318"/>
    <w:basedOn w:val="Parastatabula"/>
    <w:next w:val="Reatabula"/>
    <w:uiPriority w:val="59"/>
    <w:rsid w:val="00DE3C3E"/>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82">
    <w:name w:val="Bez saraksta82"/>
    <w:next w:val="Bezsaraksta"/>
    <w:uiPriority w:val="99"/>
    <w:semiHidden/>
    <w:unhideWhenUsed/>
    <w:rsid w:val="009D6699"/>
  </w:style>
  <w:style w:type="numbering" w:customStyle="1" w:styleId="Bezsaraksta144">
    <w:name w:val="Bez saraksta144"/>
    <w:next w:val="Bezsaraksta"/>
    <w:uiPriority w:val="99"/>
    <w:semiHidden/>
    <w:unhideWhenUsed/>
    <w:rsid w:val="009D6699"/>
  </w:style>
  <w:style w:type="table" w:customStyle="1" w:styleId="Reatabula66">
    <w:name w:val="Režģa tabula66"/>
    <w:basedOn w:val="Parastatabula"/>
    <w:next w:val="Reatabula"/>
    <w:uiPriority w:val="39"/>
    <w:rsid w:val="009D6699"/>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239">
    <w:name w:val="Bez saraksta239"/>
    <w:next w:val="Bezsaraksta"/>
    <w:uiPriority w:val="99"/>
    <w:semiHidden/>
    <w:unhideWhenUsed/>
    <w:rsid w:val="009D6699"/>
  </w:style>
  <w:style w:type="table" w:customStyle="1" w:styleId="Reatabula132">
    <w:name w:val="Režģa tabula132"/>
    <w:basedOn w:val="Parastatabula"/>
    <w:next w:val="Reatabula"/>
    <w:uiPriority w:val="59"/>
    <w:rsid w:val="009D6699"/>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327">
    <w:name w:val="Bez saraksta327"/>
    <w:next w:val="Bezsaraksta"/>
    <w:uiPriority w:val="99"/>
    <w:semiHidden/>
    <w:unhideWhenUsed/>
    <w:rsid w:val="009D6699"/>
  </w:style>
  <w:style w:type="table" w:customStyle="1" w:styleId="Reatabula229">
    <w:name w:val="Režģa tabula229"/>
    <w:basedOn w:val="Parastatabula"/>
    <w:next w:val="Reatabula"/>
    <w:rsid w:val="009D669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417">
    <w:name w:val="Bez saraksta417"/>
    <w:next w:val="Bezsaraksta"/>
    <w:uiPriority w:val="99"/>
    <w:semiHidden/>
    <w:unhideWhenUsed/>
    <w:rsid w:val="009D6699"/>
  </w:style>
  <w:style w:type="table" w:customStyle="1" w:styleId="Reatabula319">
    <w:name w:val="Režģa tabula319"/>
    <w:basedOn w:val="Parastatabula"/>
    <w:next w:val="Reatabula"/>
    <w:uiPriority w:val="59"/>
    <w:rsid w:val="009D6699"/>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alontekstsRakstz11">
    <w:name w:val="Balonteksts Rakstz.11"/>
    <w:uiPriority w:val="99"/>
    <w:semiHidden/>
    <w:rsid w:val="008D1C34"/>
    <w:rPr>
      <w:rFonts w:ascii="Tahoma" w:hAnsi="Tahoma" w:cs="Tahoma"/>
      <w:sz w:val="16"/>
      <w:szCs w:val="16"/>
    </w:rPr>
  </w:style>
  <w:style w:type="character" w:customStyle="1" w:styleId="fontsize21">
    <w:name w:val="fontsize21"/>
    <w:rsid w:val="00027E9D"/>
    <w:rPr>
      <w:b w:val="0"/>
      <w:bCs w:val="0"/>
      <w:i/>
      <w:iCs/>
    </w:rPr>
  </w:style>
  <w:style w:type="paragraph" w:customStyle="1" w:styleId="labojumupamats1">
    <w:name w:val="labojumu_pamats1"/>
    <w:basedOn w:val="Parasts"/>
    <w:uiPriority w:val="99"/>
    <w:qFormat/>
    <w:rsid w:val="00027E9D"/>
    <w:pPr>
      <w:spacing w:before="45" w:line="360" w:lineRule="auto"/>
      <w:ind w:firstLine="300"/>
    </w:pPr>
    <w:rPr>
      <w:i/>
      <w:iCs/>
      <w:color w:val="414142"/>
    </w:rPr>
  </w:style>
  <w:style w:type="character" w:styleId="Izsmalcintsizclums">
    <w:name w:val="Subtle Emphasis"/>
    <w:uiPriority w:val="19"/>
    <w:qFormat/>
    <w:rsid w:val="00027E9D"/>
    <w:rPr>
      <w:i/>
      <w:iCs/>
      <w:color w:val="808080"/>
    </w:rPr>
  </w:style>
  <w:style w:type="character" w:customStyle="1" w:styleId="Parasts2">
    <w:name w:val="Parasts2"/>
    <w:rsid w:val="0055121B"/>
  </w:style>
  <w:style w:type="character" w:customStyle="1" w:styleId="body1">
    <w:name w:val="body1"/>
    <w:uiPriority w:val="99"/>
    <w:rsid w:val="0055121B"/>
    <w:rPr>
      <w:rFonts w:ascii="Verdana" w:hAnsi="Verdana" w:cs="Times New Roman"/>
      <w:sz w:val="18"/>
      <w:szCs w:val="18"/>
    </w:rPr>
  </w:style>
  <w:style w:type="character" w:customStyle="1" w:styleId="DokumentakarteRakstz1">
    <w:name w:val="Dokumenta karte Rakstz.1"/>
    <w:uiPriority w:val="99"/>
    <w:semiHidden/>
    <w:rsid w:val="004F665C"/>
    <w:rPr>
      <w:rFonts w:ascii="Tahoma" w:hAnsi="Tahoma" w:cs="Tahoma"/>
      <w:sz w:val="16"/>
      <w:szCs w:val="16"/>
    </w:rPr>
  </w:style>
  <w:style w:type="paragraph" w:customStyle="1" w:styleId="Gar12-15-k08">
    <w:name w:val="Gar12-15-k08"/>
    <w:basedOn w:val="Parasts"/>
    <w:rsid w:val="004F665C"/>
    <w:pPr>
      <w:overflowPunct w:val="0"/>
      <w:autoSpaceDE w:val="0"/>
      <w:autoSpaceDN w:val="0"/>
      <w:adjustRightInd w:val="0"/>
      <w:spacing w:line="360" w:lineRule="auto"/>
      <w:ind w:firstLine="454"/>
      <w:textAlignment w:val="baseline"/>
    </w:pPr>
    <w:rPr>
      <w:rFonts w:ascii="RimGaramond" w:hAnsi="RimGaramond"/>
      <w:sz w:val="24"/>
      <w:lang w:val="en-GB" w:eastAsia="en-US"/>
    </w:rPr>
  </w:style>
  <w:style w:type="paragraph" w:customStyle="1" w:styleId="SNP2lmarbu">
    <w:name w:val="SNP 2.līm. arābu"/>
    <w:basedOn w:val="Parasts"/>
    <w:rsid w:val="004F665C"/>
    <w:pPr>
      <w:tabs>
        <w:tab w:val="num" w:pos="1080"/>
      </w:tabs>
      <w:spacing w:before="240"/>
      <w:ind w:left="1080" w:hanging="360"/>
      <w:jc w:val="both"/>
    </w:pPr>
    <w:rPr>
      <w:sz w:val="24"/>
      <w:szCs w:val="28"/>
    </w:rPr>
  </w:style>
  <w:style w:type="paragraph" w:customStyle="1" w:styleId="SNP1lmromieu">
    <w:name w:val="SNP 1.līm. romiešu"/>
    <w:basedOn w:val="Parasts"/>
    <w:rsid w:val="004F665C"/>
    <w:pPr>
      <w:tabs>
        <w:tab w:val="num" w:pos="360"/>
      </w:tabs>
      <w:spacing w:before="480" w:after="240"/>
      <w:jc w:val="center"/>
    </w:pPr>
    <w:rPr>
      <w:b/>
      <w:sz w:val="24"/>
      <w:szCs w:val="24"/>
      <w:lang w:eastAsia="en-US"/>
    </w:rPr>
  </w:style>
  <w:style w:type="paragraph" w:customStyle="1" w:styleId="SNP3lmarbu">
    <w:name w:val="SNP 3.līm. arābu"/>
    <w:basedOn w:val="Parasts"/>
    <w:rsid w:val="004F665C"/>
    <w:pPr>
      <w:tabs>
        <w:tab w:val="num" w:pos="1134"/>
      </w:tabs>
      <w:ind w:left="1134" w:hanging="624"/>
      <w:jc w:val="both"/>
    </w:pPr>
    <w:rPr>
      <w:sz w:val="24"/>
      <w:szCs w:val="28"/>
      <w:lang w:eastAsia="en-US"/>
    </w:rPr>
  </w:style>
  <w:style w:type="paragraph" w:customStyle="1" w:styleId="SNP4lmarbu">
    <w:name w:val="SNP 4.līm. arābu"/>
    <w:basedOn w:val="Parasts"/>
    <w:rsid w:val="004F665C"/>
    <w:pPr>
      <w:tabs>
        <w:tab w:val="num" w:pos="1928"/>
      </w:tabs>
      <w:ind w:left="1928" w:hanging="794"/>
      <w:jc w:val="both"/>
    </w:pPr>
    <w:rPr>
      <w:sz w:val="24"/>
      <w:szCs w:val="28"/>
      <w:lang w:eastAsia="en-US"/>
    </w:rPr>
  </w:style>
  <w:style w:type="character" w:styleId="HTMLcitts">
    <w:name w:val="HTML Cite"/>
    <w:uiPriority w:val="99"/>
    <w:unhideWhenUsed/>
    <w:rsid w:val="004F665C"/>
    <w:rPr>
      <w:i/>
      <w:iCs/>
    </w:rPr>
  </w:style>
  <w:style w:type="character" w:customStyle="1" w:styleId="30">
    <w:name w:val="Основной текст (3)_"/>
    <w:link w:val="31"/>
    <w:rsid w:val="0049446C"/>
    <w:rPr>
      <w:spacing w:val="4"/>
      <w:sz w:val="25"/>
      <w:szCs w:val="25"/>
      <w:shd w:val="clear" w:color="auto" w:fill="FFFFFF"/>
    </w:rPr>
  </w:style>
  <w:style w:type="character" w:customStyle="1" w:styleId="a1">
    <w:name w:val="Основной текст_"/>
    <w:link w:val="12"/>
    <w:rsid w:val="0049446C"/>
    <w:rPr>
      <w:spacing w:val="3"/>
      <w:sz w:val="25"/>
      <w:szCs w:val="25"/>
      <w:shd w:val="clear" w:color="auto" w:fill="FFFFFF"/>
    </w:rPr>
  </w:style>
  <w:style w:type="character" w:customStyle="1" w:styleId="13">
    <w:name w:val="Заголовок №1_"/>
    <w:link w:val="14"/>
    <w:rsid w:val="0049446C"/>
    <w:rPr>
      <w:spacing w:val="4"/>
      <w:sz w:val="25"/>
      <w:szCs w:val="25"/>
      <w:shd w:val="clear" w:color="auto" w:fill="FFFFFF"/>
    </w:rPr>
  </w:style>
  <w:style w:type="paragraph" w:customStyle="1" w:styleId="31">
    <w:name w:val="Основной текст (3)"/>
    <w:basedOn w:val="Parasts"/>
    <w:link w:val="30"/>
    <w:rsid w:val="0049446C"/>
    <w:pPr>
      <w:shd w:val="clear" w:color="auto" w:fill="FFFFFF"/>
      <w:spacing w:line="0" w:lineRule="atLeast"/>
    </w:pPr>
    <w:rPr>
      <w:spacing w:val="4"/>
      <w:sz w:val="25"/>
      <w:szCs w:val="25"/>
    </w:rPr>
  </w:style>
  <w:style w:type="paragraph" w:customStyle="1" w:styleId="12">
    <w:name w:val="Основной текст1"/>
    <w:basedOn w:val="Parasts"/>
    <w:link w:val="a1"/>
    <w:rsid w:val="0049446C"/>
    <w:pPr>
      <w:shd w:val="clear" w:color="auto" w:fill="FFFFFF"/>
      <w:spacing w:after="360" w:line="0" w:lineRule="atLeast"/>
    </w:pPr>
    <w:rPr>
      <w:spacing w:val="3"/>
      <w:sz w:val="25"/>
      <w:szCs w:val="25"/>
    </w:rPr>
  </w:style>
  <w:style w:type="paragraph" w:customStyle="1" w:styleId="14">
    <w:name w:val="Заголовок №1"/>
    <w:basedOn w:val="Parasts"/>
    <w:link w:val="13"/>
    <w:rsid w:val="0049446C"/>
    <w:pPr>
      <w:shd w:val="clear" w:color="auto" w:fill="FFFFFF"/>
      <w:spacing w:before="240" w:line="278" w:lineRule="exact"/>
      <w:jc w:val="center"/>
      <w:outlineLvl w:val="0"/>
    </w:pPr>
    <w:rPr>
      <w:spacing w:val="4"/>
      <w:sz w:val="25"/>
      <w:szCs w:val="25"/>
    </w:rPr>
  </w:style>
  <w:style w:type="paragraph" w:styleId="Atpakaadreseuzaploksnes">
    <w:name w:val="envelope return"/>
    <w:basedOn w:val="Parasts"/>
    <w:rsid w:val="005306E8"/>
    <w:rPr>
      <w:rFonts w:ascii="Arial" w:hAnsi="Arial"/>
      <w:lang w:val="en-US"/>
    </w:rPr>
  </w:style>
  <w:style w:type="paragraph" w:customStyle="1" w:styleId="Textbody">
    <w:name w:val="Text body"/>
    <w:basedOn w:val="Standard"/>
    <w:rsid w:val="003D2FE1"/>
    <w:pPr>
      <w:spacing w:after="120" w:line="276" w:lineRule="auto"/>
    </w:pPr>
    <w:rPr>
      <w:rFonts w:eastAsia="Arial Unicode MS" w:cs="Calibri"/>
      <w:sz w:val="22"/>
      <w:szCs w:val="22"/>
      <w:lang w:eastAsia="en-US"/>
    </w:rPr>
  </w:style>
  <w:style w:type="paragraph" w:customStyle="1" w:styleId="Tableindexheading">
    <w:name w:val="Table index heading"/>
    <w:basedOn w:val="Heading"/>
    <w:rsid w:val="003D2FE1"/>
    <w:pPr>
      <w:widowControl/>
      <w:suppressLineNumbers/>
      <w:suppressAutoHyphens/>
      <w:autoSpaceDE/>
      <w:adjustRightInd/>
      <w:spacing w:before="0" w:after="200" w:line="276" w:lineRule="auto"/>
      <w:textAlignment w:val="baseline"/>
    </w:pPr>
    <w:rPr>
      <w:rFonts w:eastAsia="Arial Unicode MS" w:cs="Arial Unicode MS"/>
      <w:b/>
      <w:bCs/>
      <w:kern w:val="3"/>
      <w:sz w:val="32"/>
      <w:szCs w:val="32"/>
      <w:lang w:eastAsia="en-US"/>
    </w:rPr>
  </w:style>
  <w:style w:type="paragraph" w:customStyle="1" w:styleId="ListContents">
    <w:name w:val="List Contents"/>
    <w:basedOn w:val="Standard"/>
    <w:rsid w:val="003D2FE1"/>
    <w:pPr>
      <w:spacing w:after="200" w:line="276" w:lineRule="auto"/>
      <w:ind w:left="567"/>
    </w:pPr>
    <w:rPr>
      <w:rFonts w:ascii="Calibri" w:eastAsia="Arial Unicode MS" w:hAnsi="Calibri" w:cs="Calibri"/>
      <w:sz w:val="22"/>
      <w:szCs w:val="22"/>
      <w:lang w:eastAsia="en-US"/>
    </w:rPr>
  </w:style>
  <w:style w:type="paragraph" w:customStyle="1" w:styleId="ContentsHeading">
    <w:name w:val="Contents Heading"/>
    <w:basedOn w:val="Heading"/>
    <w:rsid w:val="003D2FE1"/>
    <w:pPr>
      <w:pageBreakBefore/>
      <w:widowControl/>
      <w:suppressLineNumbers/>
      <w:suppressAutoHyphens/>
      <w:autoSpaceDE/>
      <w:adjustRightInd/>
      <w:spacing w:before="0" w:after="200" w:line="276" w:lineRule="auto"/>
      <w:jc w:val="center"/>
      <w:textAlignment w:val="baseline"/>
    </w:pPr>
    <w:rPr>
      <w:rFonts w:eastAsia="Arial Unicode MS" w:cs="Arial Unicode MS"/>
      <w:b/>
      <w:bCs/>
      <w:kern w:val="3"/>
      <w:sz w:val="32"/>
      <w:szCs w:val="32"/>
      <w:lang w:eastAsia="en-US"/>
    </w:rPr>
  </w:style>
  <w:style w:type="paragraph" w:customStyle="1" w:styleId="Contents1">
    <w:name w:val="Contents 1"/>
    <w:basedOn w:val="Index"/>
    <w:rsid w:val="003D2FE1"/>
    <w:pPr>
      <w:widowControl/>
      <w:suppressLineNumbers/>
      <w:tabs>
        <w:tab w:val="right" w:leader="dot" w:pos="9071"/>
      </w:tabs>
      <w:suppressAutoHyphens/>
      <w:autoSpaceDE/>
      <w:adjustRightInd/>
      <w:spacing w:before="198" w:line="276" w:lineRule="auto"/>
      <w:textAlignment w:val="baseline"/>
    </w:pPr>
    <w:rPr>
      <w:rFonts w:eastAsia="Arial Unicode MS" w:cs="Calibri"/>
      <w:b/>
      <w:kern w:val="3"/>
      <w:sz w:val="24"/>
      <w:szCs w:val="22"/>
      <w:lang w:eastAsia="en-US"/>
    </w:rPr>
  </w:style>
  <w:style w:type="paragraph" w:customStyle="1" w:styleId="Contents2">
    <w:name w:val="Contents 2"/>
    <w:basedOn w:val="Index"/>
    <w:rsid w:val="003D2FE1"/>
    <w:pPr>
      <w:widowControl/>
      <w:suppressLineNumbers/>
      <w:tabs>
        <w:tab w:val="right" w:leader="dot" w:pos="9071"/>
      </w:tabs>
      <w:suppressAutoHyphens/>
      <w:autoSpaceDE/>
      <w:adjustRightInd/>
      <w:spacing w:before="79" w:line="276" w:lineRule="auto"/>
      <w:ind w:left="283"/>
      <w:textAlignment w:val="baseline"/>
    </w:pPr>
    <w:rPr>
      <w:rFonts w:eastAsia="Arial Unicode MS" w:cs="Calibri"/>
      <w:kern w:val="3"/>
      <w:sz w:val="24"/>
      <w:szCs w:val="22"/>
      <w:lang w:eastAsia="en-US"/>
    </w:rPr>
  </w:style>
  <w:style w:type="paragraph" w:customStyle="1" w:styleId="Quotations">
    <w:name w:val="Quotations"/>
    <w:basedOn w:val="Standard"/>
    <w:rsid w:val="003D2FE1"/>
    <w:pPr>
      <w:spacing w:after="283" w:line="276" w:lineRule="auto"/>
      <w:ind w:left="567" w:right="567"/>
    </w:pPr>
    <w:rPr>
      <w:rFonts w:ascii="Calibri" w:eastAsia="Arial Unicode MS" w:hAnsi="Calibri" w:cs="Calibri"/>
      <w:sz w:val="22"/>
      <w:szCs w:val="22"/>
      <w:lang w:eastAsia="en-US"/>
    </w:rPr>
  </w:style>
  <w:style w:type="paragraph" w:customStyle="1" w:styleId="Textbodyindent">
    <w:name w:val="Text body indent"/>
    <w:basedOn w:val="Textbody"/>
    <w:rsid w:val="003D2FE1"/>
    <w:pPr>
      <w:ind w:left="283"/>
    </w:pPr>
  </w:style>
  <w:style w:type="paragraph" w:customStyle="1" w:styleId="Level1">
    <w:name w:val="Level1"/>
    <w:basedOn w:val="Textbody"/>
    <w:rsid w:val="003D2FE1"/>
    <w:pPr>
      <w:ind w:left="567" w:hanging="567"/>
      <w:jc w:val="both"/>
    </w:pPr>
  </w:style>
  <w:style w:type="paragraph" w:customStyle="1" w:styleId="Level2">
    <w:name w:val="Level2"/>
    <w:basedOn w:val="Textbody"/>
    <w:rsid w:val="003D2FE1"/>
    <w:pPr>
      <w:ind w:left="1276" w:hanging="709"/>
      <w:jc w:val="both"/>
    </w:pPr>
  </w:style>
  <w:style w:type="paragraph" w:customStyle="1" w:styleId="Hangingindent">
    <w:name w:val="Hanging indent"/>
    <w:basedOn w:val="Textbody"/>
    <w:rsid w:val="003D2FE1"/>
    <w:pPr>
      <w:tabs>
        <w:tab w:val="left" w:pos="567"/>
      </w:tabs>
      <w:ind w:left="567" w:hanging="283"/>
    </w:pPr>
  </w:style>
  <w:style w:type="paragraph" w:customStyle="1" w:styleId="Level3">
    <w:name w:val="Level3"/>
    <w:basedOn w:val="Textbody"/>
    <w:rsid w:val="003D2FE1"/>
    <w:pPr>
      <w:ind w:left="2126" w:hanging="850"/>
      <w:jc w:val="both"/>
    </w:pPr>
  </w:style>
  <w:style w:type="paragraph" w:customStyle="1" w:styleId="Level4">
    <w:name w:val="Level4"/>
    <w:basedOn w:val="Textbody"/>
    <w:rsid w:val="003D2FE1"/>
    <w:pPr>
      <w:ind w:left="3118" w:hanging="1134"/>
      <w:jc w:val="both"/>
    </w:pPr>
  </w:style>
  <w:style w:type="paragraph" w:customStyle="1" w:styleId="Level5">
    <w:name w:val="Level5"/>
    <w:basedOn w:val="Textbody"/>
    <w:rsid w:val="003D2FE1"/>
    <w:pPr>
      <w:ind w:left="4252" w:hanging="1134"/>
      <w:jc w:val="both"/>
    </w:pPr>
  </w:style>
  <w:style w:type="paragraph" w:customStyle="1" w:styleId="Level6">
    <w:name w:val="Level6"/>
    <w:basedOn w:val="Textbody"/>
    <w:rsid w:val="003D2FE1"/>
    <w:pPr>
      <w:ind w:left="5528" w:hanging="1276"/>
      <w:jc w:val="both"/>
    </w:pPr>
  </w:style>
  <w:style w:type="paragraph" w:customStyle="1" w:styleId="Level7">
    <w:name w:val="Level7"/>
    <w:basedOn w:val="Textbody"/>
    <w:rsid w:val="003D2FE1"/>
    <w:pPr>
      <w:ind w:left="6945" w:hanging="1417"/>
      <w:jc w:val="both"/>
    </w:pPr>
  </w:style>
  <w:style w:type="paragraph" w:customStyle="1" w:styleId="HeadingWithBreak1">
    <w:name w:val="HeadingWithBreak 1"/>
    <w:basedOn w:val="Virsraksts1"/>
    <w:rsid w:val="003D2FE1"/>
    <w:pPr>
      <w:suppressAutoHyphens/>
      <w:autoSpaceDN w:val="0"/>
      <w:spacing w:before="240" w:after="120" w:line="276" w:lineRule="auto"/>
      <w:jc w:val="center"/>
      <w:textAlignment w:val="baseline"/>
    </w:pPr>
    <w:rPr>
      <w:rFonts w:ascii="Arial" w:eastAsia="Arial Unicode MS" w:hAnsi="Arial" w:cs="Arial Unicode MS"/>
      <w:bCs/>
      <w:caps/>
      <w:kern w:val="3"/>
      <w:sz w:val="26"/>
      <w:szCs w:val="28"/>
      <w:lang w:eastAsia="en-US"/>
    </w:rPr>
  </w:style>
  <w:style w:type="paragraph" w:customStyle="1" w:styleId="PegeBreak">
    <w:name w:val="PegeBreak"/>
    <w:basedOn w:val="Textbody"/>
    <w:rsid w:val="003D2FE1"/>
    <w:pPr>
      <w:keepNext/>
    </w:pPr>
  </w:style>
  <w:style w:type="paragraph" w:customStyle="1" w:styleId="PageBreak2">
    <w:name w:val="PageBreak2"/>
    <w:basedOn w:val="Textbody"/>
    <w:rsid w:val="003D2FE1"/>
  </w:style>
  <w:style w:type="paragraph" w:customStyle="1" w:styleId="Heading10">
    <w:name w:val="Heading 10"/>
    <w:basedOn w:val="Heading"/>
    <w:next w:val="Textbody"/>
    <w:rsid w:val="003D2FE1"/>
    <w:pPr>
      <w:widowControl/>
      <w:suppressAutoHyphens/>
      <w:autoSpaceDE/>
      <w:adjustRightInd/>
      <w:spacing w:line="276" w:lineRule="auto"/>
      <w:ind w:left="5669" w:hanging="709"/>
      <w:textAlignment w:val="baseline"/>
    </w:pPr>
    <w:rPr>
      <w:rFonts w:eastAsia="Arial Unicode MS" w:cs="Arial Unicode MS"/>
      <w:b/>
      <w:bCs/>
      <w:i/>
      <w:kern w:val="3"/>
      <w:lang w:eastAsia="en-US"/>
    </w:rPr>
  </w:style>
  <w:style w:type="paragraph" w:customStyle="1" w:styleId="Heading2WithBreak">
    <w:name w:val="Heading2WithBreak"/>
    <w:basedOn w:val="Virsraksts2"/>
    <w:rsid w:val="003D2FE1"/>
    <w:pPr>
      <w:pageBreakBefore/>
      <w:suppressAutoHyphens/>
      <w:autoSpaceDN w:val="0"/>
      <w:spacing w:before="240" w:after="120" w:line="276" w:lineRule="auto"/>
      <w:ind w:left="500" w:hanging="500"/>
      <w:textAlignment w:val="baseline"/>
    </w:pPr>
    <w:rPr>
      <w:rFonts w:ascii="Arial" w:eastAsia="Arial Unicode MS" w:hAnsi="Arial" w:cs="Arial Unicode MS"/>
      <w:i/>
      <w:iCs/>
      <w:caps/>
      <w:kern w:val="3"/>
      <w:sz w:val="28"/>
      <w:szCs w:val="28"/>
    </w:rPr>
  </w:style>
  <w:style w:type="paragraph" w:customStyle="1" w:styleId="Contents10">
    <w:name w:val="Contents 10"/>
    <w:basedOn w:val="Index"/>
    <w:rsid w:val="003D2FE1"/>
    <w:pPr>
      <w:widowControl/>
      <w:suppressLineNumbers/>
      <w:tabs>
        <w:tab w:val="right" w:leader="dot" w:pos="9638"/>
      </w:tabs>
      <w:suppressAutoHyphens/>
      <w:autoSpaceDE/>
      <w:adjustRightInd/>
      <w:spacing w:after="200" w:line="276" w:lineRule="auto"/>
      <w:ind w:left="2547"/>
      <w:textAlignment w:val="baseline"/>
    </w:pPr>
    <w:rPr>
      <w:rFonts w:ascii="Calibri" w:eastAsia="Arial Unicode MS" w:hAnsi="Calibri" w:cs="Calibri"/>
      <w:kern w:val="3"/>
      <w:sz w:val="24"/>
      <w:szCs w:val="22"/>
      <w:lang w:eastAsia="en-US"/>
    </w:rPr>
  </w:style>
  <w:style w:type="paragraph" w:customStyle="1" w:styleId="HeadingWithLandScape">
    <w:name w:val="HeadingWithLandScape"/>
    <w:basedOn w:val="HeadingWithBreak1"/>
    <w:rsid w:val="003D2FE1"/>
  </w:style>
  <w:style w:type="character" w:customStyle="1" w:styleId="ListLabel4">
    <w:name w:val="ListLabel 4"/>
    <w:rsid w:val="003D2FE1"/>
    <w:rPr>
      <w:b w:val="0"/>
      <w:i w:val="0"/>
      <w:strike w:val="0"/>
      <w:dstrike w:val="0"/>
      <w:sz w:val="24"/>
      <w:szCs w:val="24"/>
    </w:rPr>
  </w:style>
  <w:style w:type="character" w:customStyle="1" w:styleId="ListLabel5">
    <w:name w:val="ListLabel 5"/>
    <w:rsid w:val="003D2FE1"/>
    <w:rPr>
      <w:strike w:val="0"/>
      <w:dstrike w:val="0"/>
      <w:color w:val="00000A"/>
    </w:rPr>
  </w:style>
  <w:style w:type="character" w:customStyle="1" w:styleId="ListLabel6">
    <w:name w:val="ListLabel 6"/>
    <w:rsid w:val="003D2FE1"/>
    <w:rPr>
      <w:strike w:val="0"/>
      <w:dstrike w:val="0"/>
    </w:rPr>
  </w:style>
  <w:style w:type="character" w:customStyle="1" w:styleId="Internetlink">
    <w:name w:val="Internet link"/>
    <w:rsid w:val="003D2FE1"/>
    <w:rPr>
      <w:color w:val="000080"/>
      <w:u w:val="single"/>
    </w:rPr>
  </w:style>
  <w:style w:type="character" w:customStyle="1" w:styleId="FootnoteSymbol">
    <w:name w:val="Footnote Symbol"/>
    <w:rsid w:val="003D2FE1"/>
  </w:style>
  <w:style w:type="character" w:customStyle="1" w:styleId="EndnoteSymbol">
    <w:name w:val="Endnote Symbol"/>
    <w:rsid w:val="003D2FE1"/>
  </w:style>
  <w:style w:type="character" w:customStyle="1" w:styleId="VisitedInternetLink">
    <w:name w:val="Visited Internet Link"/>
    <w:rsid w:val="003D2FE1"/>
    <w:rPr>
      <w:color w:val="800000"/>
      <w:u w:val="single"/>
    </w:rPr>
  </w:style>
  <w:style w:type="character" w:customStyle="1" w:styleId="IndexLink">
    <w:name w:val="Index Link"/>
    <w:rsid w:val="003D2FE1"/>
  </w:style>
  <w:style w:type="character" w:customStyle="1" w:styleId="Footnoteanchor">
    <w:name w:val="Footnote anchor"/>
    <w:rsid w:val="003D2FE1"/>
    <w:rPr>
      <w:position w:val="0"/>
      <w:vertAlign w:val="superscript"/>
    </w:rPr>
  </w:style>
  <w:style w:type="character" w:customStyle="1" w:styleId="Citation">
    <w:name w:val="Citation"/>
    <w:rsid w:val="003D2FE1"/>
    <w:rPr>
      <w:i/>
      <w:iCs/>
    </w:rPr>
  </w:style>
  <w:style w:type="numbering" w:customStyle="1" w:styleId="WWNum1">
    <w:name w:val="WWNum1"/>
    <w:basedOn w:val="Bezsaraksta"/>
    <w:rsid w:val="003D2FE1"/>
    <w:pPr>
      <w:numPr>
        <w:numId w:val="10"/>
      </w:numPr>
    </w:pPr>
  </w:style>
  <w:style w:type="numbering" w:customStyle="1" w:styleId="WWNum2">
    <w:name w:val="WWNum2"/>
    <w:basedOn w:val="Bezsaraksta"/>
    <w:rsid w:val="003D2FE1"/>
    <w:pPr>
      <w:numPr>
        <w:numId w:val="11"/>
      </w:numPr>
    </w:pPr>
  </w:style>
  <w:style w:type="numbering" w:customStyle="1" w:styleId="WWNum4">
    <w:name w:val="WWNum4"/>
    <w:basedOn w:val="Bezsaraksta"/>
    <w:rsid w:val="003D2FE1"/>
    <w:pPr>
      <w:numPr>
        <w:numId w:val="12"/>
      </w:numPr>
    </w:pPr>
  </w:style>
  <w:style w:type="numbering" w:customStyle="1" w:styleId="WWNum5">
    <w:name w:val="WWNum5"/>
    <w:basedOn w:val="Bezsaraksta"/>
    <w:rsid w:val="003D2FE1"/>
    <w:pPr>
      <w:numPr>
        <w:numId w:val="13"/>
      </w:numPr>
    </w:pPr>
  </w:style>
  <w:style w:type="numbering" w:customStyle="1" w:styleId="WWNum6">
    <w:name w:val="WWNum6"/>
    <w:basedOn w:val="Bezsaraksta"/>
    <w:rsid w:val="003D2FE1"/>
    <w:pPr>
      <w:numPr>
        <w:numId w:val="14"/>
      </w:numPr>
    </w:pPr>
  </w:style>
  <w:style w:type="numbering" w:customStyle="1" w:styleId="WWNum7">
    <w:name w:val="WWNum7"/>
    <w:basedOn w:val="Bezsaraksta"/>
    <w:rsid w:val="003D2FE1"/>
    <w:pPr>
      <w:numPr>
        <w:numId w:val="15"/>
      </w:numPr>
    </w:pPr>
  </w:style>
  <w:style w:type="numbering" w:customStyle="1" w:styleId="WWNum8">
    <w:name w:val="WWNum8"/>
    <w:basedOn w:val="Bezsaraksta"/>
    <w:rsid w:val="003D2FE1"/>
    <w:pPr>
      <w:numPr>
        <w:numId w:val="16"/>
      </w:numPr>
    </w:pPr>
  </w:style>
  <w:style w:type="character" w:customStyle="1" w:styleId="Izmantotahipersaite2">
    <w:name w:val="Izmantota hipersaite2"/>
    <w:uiPriority w:val="99"/>
    <w:semiHidden/>
    <w:unhideWhenUsed/>
    <w:rsid w:val="00D95E84"/>
    <w:rPr>
      <w:color w:val="800080"/>
      <w:u w:val="single"/>
    </w:rPr>
  </w:style>
  <w:style w:type="paragraph" w:customStyle="1" w:styleId="Nosaukums2">
    <w:name w:val="Nosaukums2"/>
    <w:basedOn w:val="Parasts"/>
    <w:next w:val="Parasts"/>
    <w:uiPriority w:val="10"/>
    <w:qFormat/>
    <w:rsid w:val="00D95E84"/>
    <w:pPr>
      <w:pBdr>
        <w:bottom w:val="single" w:sz="8" w:space="4" w:color="4F81BD"/>
      </w:pBdr>
      <w:spacing w:after="300"/>
      <w:contextualSpacing/>
    </w:pPr>
    <w:rPr>
      <w:rFonts w:ascii="Calibri Light" w:eastAsia="Calibri Light" w:hAnsi="Calibri Light" w:cs="Calibri Light"/>
      <w:color w:val="323E4F"/>
      <w:spacing w:val="5"/>
      <w:kern w:val="28"/>
      <w:sz w:val="52"/>
      <w:szCs w:val="52"/>
      <w:lang w:eastAsia="en-US"/>
    </w:rPr>
  </w:style>
  <w:style w:type="paragraph" w:customStyle="1" w:styleId="Pamatteksts30">
    <w:name w:val="Pamatteksts3"/>
    <w:basedOn w:val="Parasts"/>
    <w:rsid w:val="00D95E84"/>
    <w:pPr>
      <w:widowControl w:val="0"/>
      <w:shd w:val="clear" w:color="auto" w:fill="FFFFFF"/>
      <w:spacing w:before="480" w:after="540" w:line="0" w:lineRule="atLeast"/>
      <w:ind w:hanging="720"/>
      <w:jc w:val="both"/>
    </w:pPr>
    <w:rPr>
      <w:rFonts w:ascii="Arial Narrow" w:eastAsia="Arial Narrow" w:hAnsi="Arial Narrow" w:cs="Arial Narrow"/>
      <w:sz w:val="22"/>
      <w:szCs w:val="22"/>
      <w:lang w:eastAsia="en-US"/>
    </w:rPr>
  </w:style>
  <w:style w:type="character" w:customStyle="1" w:styleId="Bodytext2">
    <w:name w:val="Body text (2)_"/>
    <w:link w:val="Bodytext20"/>
    <w:rsid w:val="00D95E84"/>
    <w:rPr>
      <w:rFonts w:ascii="Arial Narrow" w:eastAsia="Arial Narrow" w:hAnsi="Arial Narrow" w:cs="Arial Narrow"/>
      <w:b/>
      <w:bCs/>
      <w:sz w:val="21"/>
      <w:szCs w:val="21"/>
      <w:shd w:val="clear" w:color="auto" w:fill="FFFFFF"/>
    </w:rPr>
  </w:style>
  <w:style w:type="paragraph" w:customStyle="1" w:styleId="Bodytext20">
    <w:name w:val="Body text (2)"/>
    <w:basedOn w:val="Parasts"/>
    <w:link w:val="Bodytext2"/>
    <w:rsid w:val="00D95E84"/>
    <w:pPr>
      <w:widowControl w:val="0"/>
      <w:shd w:val="clear" w:color="auto" w:fill="FFFFFF"/>
      <w:spacing w:after="480" w:line="269" w:lineRule="exact"/>
      <w:ind w:hanging="720"/>
    </w:pPr>
    <w:rPr>
      <w:rFonts w:ascii="Arial Narrow" w:eastAsia="Arial Narrow" w:hAnsi="Arial Narrow" w:cs="Arial Narrow"/>
      <w:b/>
      <w:bCs/>
      <w:sz w:val="21"/>
      <w:szCs w:val="21"/>
    </w:rPr>
  </w:style>
  <w:style w:type="character" w:customStyle="1" w:styleId="Neatrisintapieminana1">
    <w:name w:val="Neatrisināta pieminēšana1"/>
    <w:uiPriority w:val="99"/>
    <w:semiHidden/>
    <w:unhideWhenUsed/>
    <w:rsid w:val="00D95E84"/>
    <w:rPr>
      <w:color w:val="808080"/>
      <w:shd w:val="clear" w:color="auto" w:fill="E6E6E6"/>
    </w:rPr>
  </w:style>
  <w:style w:type="paragraph" w:customStyle="1" w:styleId="msonormal0">
    <w:name w:val="msonormal"/>
    <w:basedOn w:val="Parasts"/>
    <w:rsid w:val="00D95E84"/>
    <w:pPr>
      <w:spacing w:before="100" w:beforeAutospacing="1" w:after="100" w:afterAutospacing="1"/>
    </w:pPr>
    <w:rPr>
      <w:sz w:val="24"/>
      <w:szCs w:val="24"/>
    </w:rPr>
  </w:style>
  <w:style w:type="character" w:customStyle="1" w:styleId="NosaukumsRakstz2">
    <w:name w:val="Nosaukums Rakstz.2"/>
    <w:uiPriority w:val="10"/>
    <w:rsid w:val="00D95E84"/>
    <w:rPr>
      <w:rFonts w:ascii="Cambria" w:eastAsia="Times New Roman" w:hAnsi="Cambria" w:cs="Times New Roman"/>
      <w:color w:val="17365D"/>
      <w:spacing w:val="5"/>
      <w:kern w:val="28"/>
      <w:sz w:val="52"/>
      <w:szCs w:val="52"/>
      <w:lang w:eastAsia="lv-LV"/>
    </w:rPr>
  </w:style>
  <w:style w:type="paragraph" w:customStyle="1" w:styleId="tvhtml">
    <w:name w:val="tv_html"/>
    <w:basedOn w:val="Parasts"/>
    <w:rsid w:val="00D95E84"/>
    <w:pPr>
      <w:spacing w:before="100" w:beforeAutospacing="1" w:after="100" w:afterAutospacing="1"/>
    </w:pPr>
    <w:rPr>
      <w:sz w:val="24"/>
      <w:szCs w:val="24"/>
    </w:rPr>
  </w:style>
  <w:style w:type="character" w:customStyle="1" w:styleId="SarakstarindkopaRakstz">
    <w:name w:val="Saraksta rindkopa Rakstz."/>
    <w:aliases w:val="1List Paragraph Rakstz.,Numbered Para 1 Rakstz.,Dot pt Rakstz.,List Paragraph Char Char Char Rakstz.,Indicator Text Rakstz.,Bullet 1 Rakstz.,Bullet Points Rakstz.,MAIN CONTENT Rakstz.,IFCL - List Paragraph Rakstz.,Strip Rakstz."/>
    <w:link w:val="Sarakstarindkopa"/>
    <w:uiPriority w:val="34"/>
    <w:qFormat/>
    <w:locked/>
    <w:rsid w:val="00D95E84"/>
    <w:rPr>
      <w:rFonts w:ascii="Calibri" w:eastAsia="Calibri" w:hAnsi="Calibri"/>
      <w:sz w:val="22"/>
      <w:szCs w:val="22"/>
      <w:lang w:eastAsia="en-US"/>
    </w:rPr>
  </w:style>
  <w:style w:type="character" w:customStyle="1" w:styleId="BodyTextChar1">
    <w:name w:val="Body Text Char1"/>
    <w:uiPriority w:val="99"/>
    <w:semiHidden/>
    <w:rsid w:val="00D95E84"/>
    <w:rPr>
      <w:rFonts w:ascii="Arial" w:eastAsia="Times New Roman" w:hAnsi="Arial" w:cs="Arial"/>
      <w:sz w:val="22"/>
      <w:szCs w:val="22"/>
    </w:rPr>
  </w:style>
  <w:style w:type="character" w:customStyle="1" w:styleId="BodyText2Char1">
    <w:name w:val="Body Text 2 Char1"/>
    <w:uiPriority w:val="99"/>
    <w:semiHidden/>
    <w:rsid w:val="00D95E84"/>
    <w:rPr>
      <w:rFonts w:ascii="Arial" w:eastAsia="Times New Roman" w:hAnsi="Arial" w:cs="Arial"/>
      <w:sz w:val="22"/>
      <w:szCs w:val="22"/>
    </w:rPr>
  </w:style>
  <w:style w:type="character" w:customStyle="1" w:styleId="BodyTextIndent2Char1">
    <w:name w:val="Body Text Indent 2 Char1"/>
    <w:uiPriority w:val="99"/>
    <w:semiHidden/>
    <w:rsid w:val="00D95E84"/>
    <w:rPr>
      <w:rFonts w:ascii="Arial" w:eastAsia="Times New Roman" w:hAnsi="Arial" w:cs="Arial"/>
      <w:sz w:val="22"/>
      <w:szCs w:val="22"/>
    </w:rPr>
  </w:style>
  <w:style w:type="character" w:customStyle="1" w:styleId="TitleChar1">
    <w:name w:val="Title Char1"/>
    <w:uiPriority w:val="10"/>
    <w:rsid w:val="00D95E84"/>
    <w:rPr>
      <w:rFonts w:ascii="Cambria" w:eastAsia="Times New Roman" w:hAnsi="Cambria" w:cs="Times New Roman"/>
      <w:color w:val="17365D"/>
      <w:spacing w:val="5"/>
      <w:kern w:val="28"/>
      <w:sz w:val="52"/>
      <w:szCs w:val="52"/>
    </w:rPr>
  </w:style>
  <w:style w:type="character" w:customStyle="1" w:styleId="SubtitleChar1">
    <w:name w:val="Subtitle Char1"/>
    <w:uiPriority w:val="11"/>
    <w:rsid w:val="00D95E84"/>
    <w:rPr>
      <w:rFonts w:ascii="Cambria" w:eastAsia="Times New Roman" w:hAnsi="Cambria" w:cs="Times New Roman"/>
      <w:i/>
      <w:iCs/>
      <w:color w:val="4F81BD"/>
      <w:spacing w:val="15"/>
      <w:sz w:val="24"/>
      <w:szCs w:val="24"/>
    </w:rPr>
  </w:style>
  <w:style w:type="paragraph" w:styleId="Citts">
    <w:name w:val="Quote"/>
    <w:basedOn w:val="Parasts"/>
    <w:next w:val="Parasts"/>
    <w:link w:val="CittsRakstz"/>
    <w:uiPriority w:val="29"/>
    <w:qFormat/>
    <w:rsid w:val="00D95E84"/>
    <w:pPr>
      <w:spacing w:before="160" w:after="160" w:line="300" w:lineRule="auto"/>
      <w:ind w:left="720" w:right="720"/>
      <w:jc w:val="center"/>
    </w:pPr>
    <w:rPr>
      <w:rFonts w:ascii="Calibri" w:hAnsi="Calibri"/>
      <w:i/>
      <w:iCs/>
      <w:color w:val="76923C"/>
      <w:sz w:val="24"/>
      <w:szCs w:val="24"/>
      <w:lang w:eastAsia="en-US"/>
    </w:rPr>
  </w:style>
  <w:style w:type="character" w:customStyle="1" w:styleId="CittsRakstz">
    <w:name w:val="Citāts Rakstz."/>
    <w:link w:val="Citts"/>
    <w:uiPriority w:val="29"/>
    <w:rsid w:val="00D95E84"/>
    <w:rPr>
      <w:rFonts w:ascii="Calibri" w:hAnsi="Calibri"/>
      <w:i/>
      <w:iCs/>
      <w:color w:val="76923C"/>
      <w:sz w:val="24"/>
      <w:szCs w:val="24"/>
      <w:lang w:eastAsia="en-US"/>
    </w:rPr>
  </w:style>
  <w:style w:type="character" w:styleId="Intensvsizclums">
    <w:name w:val="Intense Emphasis"/>
    <w:uiPriority w:val="21"/>
    <w:qFormat/>
    <w:rsid w:val="00D95E84"/>
    <w:rPr>
      <w:b/>
      <w:bCs/>
      <w:i/>
      <w:iCs/>
      <w:color w:val="auto"/>
    </w:rPr>
  </w:style>
  <w:style w:type="character" w:styleId="Izsmalcintaatsauce">
    <w:name w:val="Subtle Reference"/>
    <w:uiPriority w:val="31"/>
    <w:qFormat/>
    <w:rsid w:val="00D95E84"/>
    <w:rPr>
      <w:caps w:val="0"/>
      <w:smallCaps/>
      <w:color w:val="404040"/>
      <w:spacing w:val="0"/>
      <w:u w:val="single" w:color="7F7F7F"/>
    </w:rPr>
  </w:style>
  <w:style w:type="character" w:styleId="Intensvaatsauce">
    <w:name w:val="Intense Reference"/>
    <w:uiPriority w:val="32"/>
    <w:qFormat/>
    <w:rsid w:val="00D95E84"/>
    <w:rPr>
      <w:b/>
      <w:bCs/>
      <w:caps w:val="0"/>
      <w:smallCaps/>
      <w:color w:val="auto"/>
      <w:spacing w:val="0"/>
      <w:u w:val="single"/>
    </w:rPr>
  </w:style>
  <w:style w:type="paragraph" w:customStyle="1" w:styleId="default0">
    <w:name w:val="default"/>
    <w:basedOn w:val="Parastais"/>
    <w:rsid w:val="00423728"/>
    <w:pPr>
      <w:spacing w:before="100" w:beforeAutospacing="1" w:after="100" w:afterAutospacing="1"/>
    </w:pPr>
  </w:style>
  <w:style w:type="paragraph" w:customStyle="1" w:styleId="naiskr">
    <w:name w:val="naiskr"/>
    <w:basedOn w:val="Parasts"/>
    <w:rsid w:val="00243594"/>
    <w:pPr>
      <w:suppressAutoHyphens/>
      <w:spacing w:before="75" w:after="75"/>
    </w:pPr>
    <w:rPr>
      <w:sz w:val="24"/>
      <w:szCs w:val="24"/>
      <w:lang w:eastAsia="zh-CN"/>
    </w:rPr>
  </w:style>
  <w:style w:type="character" w:customStyle="1" w:styleId="BalloonTextChar">
    <w:name w:val="Balloon Text Char"/>
    <w:semiHidden/>
    <w:locked/>
    <w:rsid w:val="008239B5"/>
    <w:rPr>
      <w:rFonts w:ascii="Tahoma" w:hAnsi="Tahoma" w:cs="Tahoma"/>
      <w:sz w:val="16"/>
      <w:szCs w:val="16"/>
      <w:lang w:val="x-none" w:eastAsia="lv-LV"/>
    </w:rPr>
  </w:style>
  <w:style w:type="character" w:customStyle="1" w:styleId="RakstzRakstz4">
    <w:name w:val="Rakstz. Rakstz.4"/>
    <w:rsid w:val="008239B5"/>
    <w:rPr>
      <w:rFonts w:ascii="Swiss TL" w:hAnsi="Swiss TL"/>
      <w:lang w:val="lv-LV" w:eastAsia="lv-LV" w:bidi="ar-SA"/>
    </w:rPr>
  </w:style>
  <w:style w:type="character" w:customStyle="1" w:styleId="RakstzRakstz20">
    <w:name w:val="Rakstz. Rakstz.2"/>
    <w:rsid w:val="008239B5"/>
    <w:rPr>
      <w:sz w:val="24"/>
      <w:szCs w:val="24"/>
      <w:lang w:val="lv-LV" w:eastAsia="en-US" w:bidi="ar-SA"/>
    </w:rPr>
  </w:style>
  <w:style w:type="paragraph" w:customStyle="1" w:styleId="RakstzCharCharRakstzCharCharRakstzCharRakstz">
    <w:name w:val="Rakstz. Char Char Rakstz. Char Char Rakstz. Char Rakstz."/>
    <w:basedOn w:val="Parasts"/>
    <w:rsid w:val="008239B5"/>
    <w:pPr>
      <w:spacing w:after="160" w:line="240" w:lineRule="exact"/>
    </w:pPr>
    <w:rPr>
      <w:rFonts w:ascii="Tahoma" w:hAnsi="Tahoma"/>
      <w:lang w:eastAsia="en-US"/>
    </w:rPr>
  </w:style>
  <w:style w:type="character" w:customStyle="1" w:styleId="RakstzRakstz6">
    <w:name w:val="Rakstz. Rakstz.6"/>
    <w:rsid w:val="008239B5"/>
    <w:rPr>
      <w:sz w:val="16"/>
      <w:szCs w:val="16"/>
      <w:lang w:val="lv-LV" w:eastAsia="lv-LV" w:bidi="ar-SA"/>
    </w:rPr>
  </w:style>
  <w:style w:type="paragraph" w:styleId="E-pastaparaksts">
    <w:name w:val="E-mail Signature"/>
    <w:basedOn w:val="Parasts"/>
    <w:link w:val="E-pastaparakstsRakstz"/>
    <w:rsid w:val="008239B5"/>
    <w:rPr>
      <w:sz w:val="24"/>
      <w:szCs w:val="24"/>
    </w:rPr>
  </w:style>
  <w:style w:type="character" w:customStyle="1" w:styleId="E-pastaparakstsRakstz">
    <w:name w:val="E-pasta paraksts Rakstz."/>
    <w:link w:val="E-pastaparaksts"/>
    <w:rsid w:val="008239B5"/>
    <w:rPr>
      <w:sz w:val="24"/>
      <w:szCs w:val="24"/>
    </w:rPr>
  </w:style>
  <w:style w:type="character" w:customStyle="1" w:styleId="WW8Num1z0">
    <w:name w:val="WW8Num1z0"/>
    <w:rsid w:val="008239B5"/>
    <w:rPr>
      <w:rFonts w:ascii="Symbol" w:hAnsi="Symbol"/>
    </w:rPr>
  </w:style>
  <w:style w:type="character" w:customStyle="1" w:styleId="WW8Num1z2">
    <w:name w:val="WW8Num1z2"/>
    <w:rsid w:val="008239B5"/>
    <w:rPr>
      <w:rFonts w:ascii="Wingdings" w:hAnsi="Wingdings"/>
      <w:sz w:val="20"/>
    </w:rPr>
  </w:style>
  <w:style w:type="character" w:customStyle="1" w:styleId="WW8Num2z1">
    <w:name w:val="WW8Num2z1"/>
    <w:rsid w:val="008239B5"/>
    <w:rPr>
      <w:rFonts w:ascii="Courier New" w:hAnsi="Courier New"/>
      <w:sz w:val="20"/>
    </w:rPr>
  </w:style>
  <w:style w:type="character" w:customStyle="1" w:styleId="WW8Num2z2">
    <w:name w:val="WW8Num2z2"/>
    <w:rsid w:val="008239B5"/>
    <w:rPr>
      <w:rFonts w:ascii="Wingdings" w:hAnsi="Wingdings"/>
      <w:sz w:val="20"/>
    </w:rPr>
  </w:style>
  <w:style w:type="character" w:customStyle="1" w:styleId="WW8Num3z2">
    <w:name w:val="WW8Num3z2"/>
    <w:rsid w:val="008239B5"/>
    <w:rPr>
      <w:rFonts w:ascii="Wingdings" w:hAnsi="Wingdings"/>
      <w:sz w:val="20"/>
    </w:rPr>
  </w:style>
  <w:style w:type="character" w:customStyle="1" w:styleId="WW8Num9z0">
    <w:name w:val="WW8Num9z0"/>
    <w:rsid w:val="008239B5"/>
    <w:rPr>
      <w:rFonts w:ascii="Symbol" w:hAnsi="Symbol"/>
      <w:sz w:val="20"/>
    </w:rPr>
  </w:style>
  <w:style w:type="character" w:customStyle="1" w:styleId="WW8Num11z0">
    <w:name w:val="WW8Num11z0"/>
    <w:rsid w:val="008239B5"/>
    <w:rPr>
      <w:rFonts w:ascii="Symbol" w:hAnsi="Symbol"/>
      <w:sz w:val="20"/>
    </w:rPr>
  </w:style>
  <w:style w:type="character" w:customStyle="1" w:styleId="WW8Num11z2">
    <w:name w:val="WW8Num11z2"/>
    <w:rsid w:val="008239B5"/>
    <w:rPr>
      <w:rFonts w:ascii="Wingdings" w:hAnsi="Wingdings"/>
      <w:sz w:val="20"/>
    </w:rPr>
  </w:style>
  <w:style w:type="character" w:customStyle="1" w:styleId="WW8Num11z4">
    <w:name w:val="WW8Num11z4"/>
    <w:rsid w:val="008239B5"/>
    <w:rPr>
      <w:rFonts w:ascii="Courier New" w:hAnsi="Courier New"/>
    </w:rPr>
  </w:style>
  <w:style w:type="character" w:customStyle="1" w:styleId="WW8Num12z0">
    <w:name w:val="WW8Num12z0"/>
    <w:rsid w:val="008239B5"/>
    <w:rPr>
      <w:rFonts w:ascii="Symbol" w:hAnsi="Symbol"/>
      <w:sz w:val="20"/>
    </w:rPr>
  </w:style>
  <w:style w:type="character" w:customStyle="1" w:styleId="WW8Num14z2">
    <w:name w:val="WW8Num14z2"/>
    <w:rsid w:val="008239B5"/>
    <w:rPr>
      <w:rFonts w:ascii="Wingdings" w:hAnsi="Wingdings"/>
      <w:sz w:val="20"/>
    </w:rPr>
  </w:style>
  <w:style w:type="character" w:customStyle="1" w:styleId="WW8Num15z1">
    <w:name w:val="WW8Num15z1"/>
    <w:rsid w:val="008239B5"/>
    <w:rPr>
      <w:rFonts w:ascii="Courier New" w:hAnsi="Courier New"/>
      <w:sz w:val="20"/>
    </w:rPr>
  </w:style>
  <w:style w:type="character" w:customStyle="1" w:styleId="WW8Num15z2">
    <w:name w:val="WW8Num15z2"/>
    <w:rsid w:val="008239B5"/>
    <w:rPr>
      <w:rFonts w:ascii="Wingdings" w:hAnsi="Wingdings"/>
      <w:sz w:val="20"/>
    </w:rPr>
  </w:style>
  <w:style w:type="character" w:customStyle="1" w:styleId="WW8Num16z1">
    <w:name w:val="WW8Num16z1"/>
    <w:rsid w:val="008239B5"/>
    <w:rPr>
      <w:rFonts w:ascii="Courier New" w:hAnsi="Courier New"/>
      <w:sz w:val="20"/>
    </w:rPr>
  </w:style>
  <w:style w:type="character" w:customStyle="1" w:styleId="WW8Num16z2">
    <w:name w:val="WW8Num16z2"/>
    <w:rsid w:val="008239B5"/>
    <w:rPr>
      <w:rFonts w:ascii="Wingdings" w:hAnsi="Wingdings"/>
      <w:sz w:val="20"/>
    </w:rPr>
  </w:style>
  <w:style w:type="character" w:customStyle="1" w:styleId="WW8Num17z0">
    <w:name w:val="WW8Num17z0"/>
    <w:rsid w:val="008239B5"/>
    <w:rPr>
      <w:rFonts w:ascii="Symbol" w:hAnsi="Symbol"/>
      <w:sz w:val="20"/>
    </w:rPr>
  </w:style>
  <w:style w:type="character" w:customStyle="1" w:styleId="WW8Num17z1">
    <w:name w:val="WW8Num17z1"/>
    <w:rsid w:val="008239B5"/>
    <w:rPr>
      <w:rFonts w:ascii="Courier New" w:hAnsi="Courier New"/>
      <w:sz w:val="20"/>
    </w:rPr>
  </w:style>
  <w:style w:type="character" w:customStyle="1" w:styleId="WW8Num17z2">
    <w:name w:val="WW8Num17z2"/>
    <w:rsid w:val="008239B5"/>
    <w:rPr>
      <w:rFonts w:ascii="Wingdings" w:hAnsi="Wingdings"/>
      <w:sz w:val="20"/>
    </w:rPr>
  </w:style>
  <w:style w:type="character" w:customStyle="1" w:styleId="WW8Num18z1">
    <w:name w:val="WW8Num18z1"/>
    <w:rsid w:val="008239B5"/>
    <w:rPr>
      <w:rFonts w:ascii="Courier New" w:hAnsi="Courier New"/>
      <w:sz w:val="20"/>
    </w:rPr>
  </w:style>
  <w:style w:type="character" w:customStyle="1" w:styleId="WW8Num18z2">
    <w:name w:val="WW8Num18z2"/>
    <w:rsid w:val="008239B5"/>
    <w:rPr>
      <w:rFonts w:ascii="Wingdings" w:hAnsi="Wingdings"/>
      <w:sz w:val="20"/>
    </w:rPr>
  </w:style>
  <w:style w:type="character" w:customStyle="1" w:styleId="WW8Num19z1">
    <w:name w:val="WW8Num19z1"/>
    <w:rsid w:val="008239B5"/>
    <w:rPr>
      <w:rFonts w:ascii="Courier New" w:hAnsi="Courier New"/>
      <w:sz w:val="20"/>
    </w:rPr>
  </w:style>
  <w:style w:type="character" w:customStyle="1" w:styleId="WW8Num19z2">
    <w:name w:val="WW8Num19z2"/>
    <w:rsid w:val="008239B5"/>
    <w:rPr>
      <w:rFonts w:ascii="Wingdings" w:hAnsi="Wingdings"/>
      <w:sz w:val="20"/>
    </w:rPr>
  </w:style>
  <w:style w:type="character" w:customStyle="1" w:styleId="WW8Num20z1">
    <w:name w:val="WW8Num20z1"/>
    <w:rsid w:val="008239B5"/>
    <w:rPr>
      <w:rFonts w:ascii="Courier New" w:hAnsi="Courier New"/>
    </w:rPr>
  </w:style>
  <w:style w:type="character" w:customStyle="1" w:styleId="WW8Num20z2">
    <w:name w:val="WW8Num20z2"/>
    <w:rsid w:val="008239B5"/>
    <w:rPr>
      <w:rFonts w:ascii="Wingdings" w:hAnsi="Wingdings"/>
    </w:rPr>
  </w:style>
  <w:style w:type="character" w:customStyle="1" w:styleId="WW8Num22z0">
    <w:name w:val="WW8Num22z0"/>
    <w:rsid w:val="008239B5"/>
    <w:rPr>
      <w:rFonts w:ascii="Symbol" w:hAnsi="Symbol"/>
      <w:sz w:val="20"/>
    </w:rPr>
  </w:style>
  <w:style w:type="character" w:customStyle="1" w:styleId="WW8Num23z1">
    <w:name w:val="WW8Num23z1"/>
    <w:rsid w:val="008239B5"/>
    <w:rPr>
      <w:rFonts w:ascii="Courier New" w:hAnsi="Courier New"/>
    </w:rPr>
  </w:style>
  <w:style w:type="character" w:customStyle="1" w:styleId="WW8Num23z2">
    <w:name w:val="WW8Num23z2"/>
    <w:rsid w:val="008239B5"/>
    <w:rPr>
      <w:rFonts w:ascii="Wingdings" w:hAnsi="Wingdings"/>
    </w:rPr>
  </w:style>
  <w:style w:type="character" w:customStyle="1" w:styleId="WW8Num24z1">
    <w:name w:val="WW8Num24z1"/>
    <w:rsid w:val="008239B5"/>
    <w:rPr>
      <w:rFonts w:ascii="Courier New" w:hAnsi="Courier New"/>
      <w:sz w:val="20"/>
    </w:rPr>
  </w:style>
  <w:style w:type="character" w:customStyle="1" w:styleId="WW8Num24z2">
    <w:name w:val="WW8Num24z2"/>
    <w:rsid w:val="008239B5"/>
    <w:rPr>
      <w:rFonts w:ascii="Wingdings" w:hAnsi="Wingdings"/>
      <w:sz w:val="20"/>
    </w:rPr>
  </w:style>
  <w:style w:type="character" w:customStyle="1" w:styleId="WW8Num25z1">
    <w:name w:val="WW8Num25z1"/>
    <w:rsid w:val="008239B5"/>
    <w:rPr>
      <w:rFonts w:ascii="Courier New" w:hAnsi="Courier New"/>
      <w:sz w:val="20"/>
    </w:rPr>
  </w:style>
  <w:style w:type="character" w:customStyle="1" w:styleId="WW8Num25z2">
    <w:name w:val="WW8Num25z2"/>
    <w:rsid w:val="008239B5"/>
    <w:rPr>
      <w:rFonts w:ascii="Wingdings" w:hAnsi="Wingdings"/>
      <w:sz w:val="20"/>
    </w:rPr>
  </w:style>
  <w:style w:type="character" w:customStyle="1" w:styleId="WW8Num26z0">
    <w:name w:val="WW8Num26z0"/>
    <w:rsid w:val="008239B5"/>
    <w:rPr>
      <w:rFonts w:ascii="Symbol" w:hAnsi="Symbol"/>
    </w:rPr>
  </w:style>
  <w:style w:type="character" w:customStyle="1" w:styleId="WW8Num26z1">
    <w:name w:val="WW8Num26z1"/>
    <w:rsid w:val="008239B5"/>
    <w:rPr>
      <w:rFonts w:ascii="Courier New" w:hAnsi="Courier New"/>
      <w:sz w:val="20"/>
    </w:rPr>
  </w:style>
  <w:style w:type="character" w:customStyle="1" w:styleId="WW8Num26z2">
    <w:name w:val="WW8Num26z2"/>
    <w:rsid w:val="008239B5"/>
    <w:rPr>
      <w:rFonts w:ascii="Wingdings" w:hAnsi="Wingdings"/>
    </w:rPr>
  </w:style>
  <w:style w:type="character" w:customStyle="1" w:styleId="WW8Num27z1">
    <w:name w:val="WW8Num27z1"/>
    <w:rsid w:val="008239B5"/>
    <w:rPr>
      <w:rFonts w:ascii="Courier New" w:hAnsi="Courier New"/>
      <w:sz w:val="20"/>
    </w:rPr>
  </w:style>
  <w:style w:type="character" w:customStyle="1" w:styleId="WW8Num27z2">
    <w:name w:val="WW8Num27z2"/>
    <w:rsid w:val="008239B5"/>
    <w:rPr>
      <w:rFonts w:ascii="Wingdings" w:hAnsi="Wingdings"/>
      <w:sz w:val="20"/>
    </w:rPr>
  </w:style>
  <w:style w:type="character" w:customStyle="1" w:styleId="WW8Num28z1">
    <w:name w:val="WW8Num28z1"/>
    <w:rsid w:val="008239B5"/>
    <w:rPr>
      <w:rFonts w:ascii="Courier New" w:hAnsi="Courier New"/>
      <w:sz w:val="20"/>
    </w:rPr>
  </w:style>
  <w:style w:type="character" w:customStyle="1" w:styleId="WW8Num28z2">
    <w:name w:val="WW8Num28z2"/>
    <w:rsid w:val="008239B5"/>
    <w:rPr>
      <w:rFonts w:ascii="Wingdings" w:hAnsi="Wingdings"/>
      <w:sz w:val="20"/>
    </w:rPr>
  </w:style>
  <w:style w:type="character" w:customStyle="1" w:styleId="WW8Num30z2">
    <w:name w:val="WW8Num30z2"/>
    <w:rsid w:val="008239B5"/>
    <w:rPr>
      <w:rFonts w:ascii="Wingdings" w:hAnsi="Wingdings"/>
      <w:sz w:val="20"/>
    </w:rPr>
  </w:style>
  <w:style w:type="character" w:customStyle="1" w:styleId="WW8Num32z0">
    <w:name w:val="WW8Num32z0"/>
    <w:rsid w:val="008239B5"/>
    <w:rPr>
      <w:rFonts w:ascii="Symbol" w:hAnsi="Symbol"/>
      <w:sz w:val="20"/>
    </w:rPr>
  </w:style>
  <w:style w:type="character" w:customStyle="1" w:styleId="WW8Num32z1">
    <w:name w:val="WW8Num32z1"/>
    <w:rsid w:val="008239B5"/>
    <w:rPr>
      <w:rFonts w:ascii="Courier New" w:hAnsi="Courier New"/>
      <w:sz w:val="20"/>
    </w:rPr>
  </w:style>
  <w:style w:type="character" w:customStyle="1" w:styleId="WW8Num32z2">
    <w:name w:val="WW8Num32z2"/>
    <w:rsid w:val="008239B5"/>
    <w:rPr>
      <w:rFonts w:ascii="Wingdings" w:hAnsi="Wingdings"/>
      <w:sz w:val="20"/>
    </w:rPr>
  </w:style>
  <w:style w:type="character" w:customStyle="1" w:styleId="WW8Num33z0">
    <w:name w:val="WW8Num33z0"/>
    <w:rsid w:val="008239B5"/>
    <w:rPr>
      <w:rFonts w:ascii="Symbol" w:hAnsi="Symbol"/>
      <w:sz w:val="20"/>
    </w:rPr>
  </w:style>
  <w:style w:type="character" w:customStyle="1" w:styleId="WW8Num34z0">
    <w:name w:val="WW8Num34z0"/>
    <w:rsid w:val="008239B5"/>
    <w:rPr>
      <w:rFonts w:ascii="Symbol" w:hAnsi="Symbol"/>
      <w:sz w:val="20"/>
    </w:rPr>
  </w:style>
  <w:style w:type="character" w:customStyle="1" w:styleId="WW8Num34z1">
    <w:name w:val="WW8Num34z1"/>
    <w:rsid w:val="008239B5"/>
    <w:rPr>
      <w:rFonts w:ascii="Courier New" w:hAnsi="Courier New"/>
      <w:sz w:val="20"/>
    </w:rPr>
  </w:style>
  <w:style w:type="character" w:customStyle="1" w:styleId="WW8Num34z2">
    <w:name w:val="WW8Num34z2"/>
    <w:rsid w:val="008239B5"/>
    <w:rPr>
      <w:rFonts w:ascii="Wingdings" w:hAnsi="Wingdings"/>
      <w:sz w:val="20"/>
    </w:rPr>
  </w:style>
  <w:style w:type="character" w:customStyle="1" w:styleId="WW8Num35z0">
    <w:name w:val="WW8Num35z0"/>
    <w:rsid w:val="008239B5"/>
    <w:rPr>
      <w:rFonts w:ascii="Symbol" w:hAnsi="Symbol"/>
      <w:sz w:val="20"/>
    </w:rPr>
  </w:style>
  <w:style w:type="character" w:customStyle="1" w:styleId="WW8Num35z1">
    <w:name w:val="WW8Num35z1"/>
    <w:rsid w:val="008239B5"/>
    <w:rPr>
      <w:rFonts w:ascii="Courier New" w:hAnsi="Courier New"/>
      <w:sz w:val="20"/>
    </w:rPr>
  </w:style>
  <w:style w:type="character" w:customStyle="1" w:styleId="WW8Num35z2">
    <w:name w:val="WW8Num35z2"/>
    <w:rsid w:val="008239B5"/>
    <w:rPr>
      <w:rFonts w:ascii="Wingdings" w:hAnsi="Wingdings"/>
      <w:sz w:val="20"/>
    </w:rPr>
  </w:style>
  <w:style w:type="character" w:customStyle="1" w:styleId="WW8Num36z1">
    <w:name w:val="WW8Num36z1"/>
    <w:rsid w:val="008239B5"/>
    <w:rPr>
      <w:rFonts w:ascii="Courier New" w:hAnsi="Courier New"/>
      <w:sz w:val="20"/>
    </w:rPr>
  </w:style>
  <w:style w:type="character" w:customStyle="1" w:styleId="WW8Num36z2">
    <w:name w:val="WW8Num36z2"/>
    <w:rsid w:val="008239B5"/>
    <w:rPr>
      <w:rFonts w:ascii="Wingdings" w:hAnsi="Wingdings"/>
      <w:sz w:val="20"/>
    </w:rPr>
  </w:style>
  <w:style w:type="character" w:customStyle="1" w:styleId="WW8Num38z0">
    <w:name w:val="WW8Num38z0"/>
    <w:rsid w:val="008239B5"/>
    <w:rPr>
      <w:rFonts w:ascii="Symbol" w:hAnsi="Symbol"/>
      <w:sz w:val="20"/>
    </w:rPr>
  </w:style>
  <w:style w:type="character" w:customStyle="1" w:styleId="WW8Num38z1">
    <w:name w:val="WW8Num38z1"/>
    <w:rsid w:val="008239B5"/>
    <w:rPr>
      <w:rFonts w:ascii="Courier New" w:hAnsi="Courier New"/>
      <w:sz w:val="20"/>
    </w:rPr>
  </w:style>
  <w:style w:type="character" w:customStyle="1" w:styleId="WW8Num38z2">
    <w:name w:val="WW8Num38z2"/>
    <w:rsid w:val="008239B5"/>
    <w:rPr>
      <w:rFonts w:ascii="Wingdings" w:hAnsi="Wingdings"/>
      <w:sz w:val="20"/>
    </w:rPr>
  </w:style>
  <w:style w:type="character" w:customStyle="1" w:styleId="WW8Num39z1">
    <w:name w:val="WW8Num39z1"/>
    <w:rsid w:val="008239B5"/>
    <w:rPr>
      <w:rFonts w:ascii="Courier New" w:hAnsi="Courier New" w:cs="Courier New"/>
    </w:rPr>
  </w:style>
  <w:style w:type="character" w:customStyle="1" w:styleId="WW8Num39z2">
    <w:name w:val="WW8Num39z2"/>
    <w:rsid w:val="008239B5"/>
    <w:rPr>
      <w:rFonts w:ascii="Wingdings" w:hAnsi="Wingdings"/>
    </w:rPr>
  </w:style>
  <w:style w:type="character" w:customStyle="1" w:styleId="WW8Num40z1">
    <w:name w:val="WW8Num40z1"/>
    <w:rsid w:val="008239B5"/>
    <w:rPr>
      <w:rFonts w:ascii="Courier New" w:hAnsi="Courier New"/>
      <w:sz w:val="20"/>
    </w:rPr>
  </w:style>
  <w:style w:type="character" w:customStyle="1" w:styleId="WW8Num40z2">
    <w:name w:val="WW8Num40z2"/>
    <w:rsid w:val="008239B5"/>
    <w:rPr>
      <w:rFonts w:ascii="Wingdings" w:hAnsi="Wingdings"/>
      <w:sz w:val="20"/>
    </w:rPr>
  </w:style>
  <w:style w:type="character" w:customStyle="1" w:styleId="WW8Num42z2">
    <w:name w:val="WW8Num42z2"/>
    <w:rsid w:val="008239B5"/>
    <w:rPr>
      <w:rFonts w:ascii="Wingdings" w:hAnsi="Wingdings"/>
      <w:sz w:val="20"/>
    </w:rPr>
  </w:style>
  <w:style w:type="character" w:customStyle="1" w:styleId="WW8Num43z2">
    <w:name w:val="WW8Num43z2"/>
    <w:rsid w:val="008239B5"/>
    <w:rPr>
      <w:rFonts w:ascii="Wingdings" w:hAnsi="Wingdings"/>
      <w:sz w:val="20"/>
    </w:rPr>
  </w:style>
  <w:style w:type="character" w:customStyle="1" w:styleId="WW8Num44z0">
    <w:name w:val="WW8Num44z0"/>
    <w:rsid w:val="008239B5"/>
    <w:rPr>
      <w:rFonts w:ascii="Symbol" w:hAnsi="Symbol"/>
      <w:sz w:val="20"/>
    </w:rPr>
  </w:style>
  <w:style w:type="character" w:customStyle="1" w:styleId="WW8Num44z1">
    <w:name w:val="WW8Num44z1"/>
    <w:rsid w:val="008239B5"/>
    <w:rPr>
      <w:rFonts w:ascii="Courier New" w:hAnsi="Courier New"/>
      <w:sz w:val="20"/>
    </w:rPr>
  </w:style>
  <w:style w:type="character" w:customStyle="1" w:styleId="WW8Num44z2">
    <w:name w:val="WW8Num44z2"/>
    <w:rsid w:val="008239B5"/>
    <w:rPr>
      <w:rFonts w:ascii="Wingdings" w:hAnsi="Wingdings"/>
      <w:sz w:val="20"/>
    </w:rPr>
  </w:style>
  <w:style w:type="character" w:customStyle="1" w:styleId="WW8Num45z0">
    <w:name w:val="WW8Num45z0"/>
    <w:rsid w:val="008239B5"/>
    <w:rPr>
      <w:rFonts w:ascii="Symbol" w:hAnsi="Symbol"/>
      <w:sz w:val="20"/>
    </w:rPr>
  </w:style>
  <w:style w:type="character" w:customStyle="1" w:styleId="WW8Num45z1">
    <w:name w:val="WW8Num45z1"/>
    <w:rsid w:val="008239B5"/>
    <w:rPr>
      <w:rFonts w:ascii="Courier New" w:hAnsi="Courier New"/>
      <w:sz w:val="20"/>
    </w:rPr>
  </w:style>
  <w:style w:type="character" w:customStyle="1" w:styleId="WW8Num45z2">
    <w:name w:val="WW8Num45z2"/>
    <w:rsid w:val="008239B5"/>
    <w:rPr>
      <w:rFonts w:ascii="Wingdings" w:hAnsi="Wingdings"/>
      <w:sz w:val="20"/>
    </w:rPr>
  </w:style>
  <w:style w:type="character" w:customStyle="1" w:styleId="WW8Num46z0">
    <w:name w:val="WW8Num46z0"/>
    <w:rsid w:val="008239B5"/>
    <w:rPr>
      <w:rFonts w:ascii="Symbol" w:hAnsi="Symbol"/>
      <w:sz w:val="20"/>
    </w:rPr>
  </w:style>
  <w:style w:type="character" w:customStyle="1" w:styleId="WW8Num46z1">
    <w:name w:val="WW8Num46z1"/>
    <w:rsid w:val="008239B5"/>
    <w:rPr>
      <w:rFonts w:ascii="Courier New" w:hAnsi="Courier New"/>
      <w:sz w:val="20"/>
    </w:rPr>
  </w:style>
  <w:style w:type="character" w:customStyle="1" w:styleId="WW8Num46z2">
    <w:name w:val="WW8Num46z2"/>
    <w:rsid w:val="008239B5"/>
    <w:rPr>
      <w:rFonts w:ascii="Wingdings" w:hAnsi="Wingdings"/>
      <w:sz w:val="20"/>
    </w:rPr>
  </w:style>
  <w:style w:type="character" w:customStyle="1" w:styleId="WW8Num47z0">
    <w:name w:val="WW8Num47z0"/>
    <w:rsid w:val="008239B5"/>
    <w:rPr>
      <w:rFonts w:ascii="Symbol" w:hAnsi="Symbol"/>
      <w:sz w:val="20"/>
    </w:rPr>
  </w:style>
  <w:style w:type="character" w:customStyle="1" w:styleId="WW8Num47z1">
    <w:name w:val="WW8Num47z1"/>
    <w:rsid w:val="008239B5"/>
    <w:rPr>
      <w:rFonts w:ascii="Courier New" w:hAnsi="Courier New"/>
      <w:sz w:val="20"/>
    </w:rPr>
  </w:style>
  <w:style w:type="character" w:customStyle="1" w:styleId="WW8Num47z2">
    <w:name w:val="WW8Num47z2"/>
    <w:rsid w:val="008239B5"/>
    <w:rPr>
      <w:rFonts w:ascii="Wingdings" w:hAnsi="Wingdings"/>
      <w:sz w:val="20"/>
    </w:rPr>
  </w:style>
  <w:style w:type="character" w:customStyle="1" w:styleId="WW8Num48z0">
    <w:name w:val="WW8Num48z0"/>
    <w:rsid w:val="008239B5"/>
    <w:rPr>
      <w:rFonts w:ascii="Symbol" w:hAnsi="Symbol"/>
      <w:sz w:val="20"/>
    </w:rPr>
  </w:style>
  <w:style w:type="character" w:customStyle="1" w:styleId="WW8Num48z1">
    <w:name w:val="WW8Num48z1"/>
    <w:rsid w:val="008239B5"/>
    <w:rPr>
      <w:rFonts w:ascii="Courier New" w:hAnsi="Courier New"/>
      <w:sz w:val="20"/>
    </w:rPr>
  </w:style>
  <w:style w:type="character" w:customStyle="1" w:styleId="WW8Num48z2">
    <w:name w:val="WW8Num48z2"/>
    <w:rsid w:val="008239B5"/>
    <w:rPr>
      <w:rFonts w:ascii="Wingdings" w:hAnsi="Wingdings"/>
      <w:sz w:val="20"/>
    </w:rPr>
  </w:style>
  <w:style w:type="character" w:customStyle="1" w:styleId="WW8Num49z0">
    <w:name w:val="WW8Num49z0"/>
    <w:rsid w:val="008239B5"/>
    <w:rPr>
      <w:rFonts w:ascii="Symbol" w:hAnsi="Symbol"/>
      <w:sz w:val="20"/>
    </w:rPr>
  </w:style>
  <w:style w:type="character" w:customStyle="1" w:styleId="WW8Num50z0">
    <w:name w:val="WW8Num50z0"/>
    <w:rsid w:val="008239B5"/>
    <w:rPr>
      <w:rFonts w:ascii="Symbol" w:hAnsi="Symbol"/>
      <w:sz w:val="20"/>
    </w:rPr>
  </w:style>
  <w:style w:type="character" w:customStyle="1" w:styleId="WW8Num50z1">
    <w:name w:val="WW8Num50z1"/>
    <w:rsid w:val="008239B5"/>
    <w:rPr>
      <w:rFonts w:ascii="Courier New" w:hAnsi="Courier New"/>
      <w:sz w:val="20"/>
    </w:rPr>
  </w:style>
  <w:style w:type="character" w:customStyle="1" w:styleId="WW8Num50z2">
    <w:name w:val="WW8Num50z2"/>
    <w:rsid w:val="008239B5"/>
    <w:rPr>
      <w:rFonts w:ascii="Wingdings" w:hAnsi="Wingdings"/>
      <w:sz w:val="20"/>
    </w:rPr>
  </w:style>
  <w:style w:type="character" w:customStyle="1" w:styleId="WW8Num51z0">
    <w:name w:val="WW8Num51z0"/>
    <w:rsid w:val="008239B5"/>
    <w:rPr>
      <w:rFonts w:ascii="Symbol" w:hAnsi="Symbol"/>
    </w:rPr>
  </w:style>
  <w:style w:type="character" w:customStyle="1" w:styleId="WW8Num52z0">
    <w:name w:val="WW8Num52z0"/>
    <w:rsid w:val="008239B5"/>
    <w:rPr>
      <w:rFonts w:ascii="Symbol" w:hAnsi="Symbol"/>
    </w:rPr>
  </w:style>
  <w:style w:type="character" w:customStyle="1" w:styleId="WW8Num52z1">
    <w:name w:val="WW8Num52z1"/>
    <w:rsid w:val="008239B5"/>
    <w:rPr>
      <w:rFonts w:ascii="Courier New" w:hAnsi="Courier New" w:cs="Courier New"/>
    </w:rPr>
  </w:style>
  <w:style w:type="character" w:customStyle="1" w:styleId="WW8Num52z2">
    <w:name w:val="WW8Num52z2"/>
    <w:rsid w:val="008239B5"/>
    <w:rPr>
      <w:rFonts w:ascii="Wingdings" w:hAnsi="Wingdings"/>
    </w:rPr>
  </w:style>
  <w:style w:type="character" w:customStyle="1" w:styleId="WW8Num53z0">
    <w:name w:val="WW8Num53z0"/>
    <w:rsid w:val="008239B5"/>
    <w:rPr>
      <w:rFonts w:ascii="Symbol" w:hAnsi="Symbol"/>
    </w:rPr>
  </w:style>
  <w:style w:type="character" w:customStyle="1" w:styleId="WW8Num53z1">
    <w:name w:val="WW8Num53z1"/>
    <w:rsid w:val="008239B5"/>
    <w:rPr>
      <w:rFonts w:ascii="Courier New" w:hAnsi="Courier New" w:cs="Courier New"/>
    </w:rPr>
  </w:style>
  <w:style w:type="character" w:customStyle="1" w:styleId="WW8Num53z2">
    <w:name w:val="WW8Num53z2"/>
    <w:rsid w:val="008239B5"/>
    <w:rPr>
      <w:rFonts w:ascii="Wingdings" w:hAnsi="Wingdings"/>
    </w:rPr>
  </w:style>
  <w:style w:type="character" w:customStyle="1" w:styleId="WW8Num54z0">
    <w:name w:val="WW8Num54z0"/>
    <w:rsid w:val="008239B5"/>
    <w:rPr>
      <w:rFonts w:ascii="Symbol" w:hAnsi="Symbol"/>
      <w:sz w:val="20"/>
    </w:rPr>
  </w:style>
  <w:style w:type="character" w:customStyle="1" w:styleId="WW8Num54z1">
    <w:name w:val="WW8Num54z1"/>
    <w:rsid w:val="008239B5"/>
    <w:rPr>
      <w:rFonts w:ascii="Courier New" w:hAnsi="Courier New"/>
      <w:sz w:val="20"/>
    </w:rPr>
  </w:style>
  <w:style w:type="character" w:customStyle="1" w:styleId="WW8Num54z2">
    <w:name w:val="WW8Num54z2"/>
    <w:rsid w:val="008239B5"/>
    <w:rPr>
      <w:rFonts w:ascii="Wingdings" w:hAnsi="Wingdings"/>
      <w:sz w:val="20"/>
    </w:rPr>
  </w:style>
  <w:style w:type="character" w:customStyle="1" w:styleId="WW8Num55z0">
    <w:name w:val="WW8Num55z0"/>
    <w:rsid w:val="008239B5"/>
    <w:rPr>
      <w:rFonts w:ascii="Symbol" w:hAnsi="Symbol"/>
      <w:sz w:val="20"/>
    </w:rPr>
  </w:style>
  <w:style w:type="character" w:customStyle="1" w:styleId="WW8Num55z1">
    <w:name w:val="WW8Num55z1"/>
    <w:rsid w:val="008239B5"/>
    <w:rPr>
      <w:rFonts w:ascii="Courier New" w:hAnsi="Courier New"/>
      <w:sz w:val="20"/>
    </w:rPr>
  </w:style>
  <w:style w:type="character" w:customStyle="1" w:styleId="WW8Num55z2">
    <w:name w:val="WW8Num55z2"/>
    <w:rsid w:val="008239B5"/>
    <w:rPr>
      <w:rFonts w:ascii="Wingdings" w:hAnsi="Wingdings"/>
      <w:sz w:val="20"/>
    </w:rPr>
  </w:style>
  <w:style w:type="character" w:customStyle="1" w:styleId="WW8Num56z0">
    <w:name w:val="WW8Num56z0"/>
    <w:rsid w:val="008239B5"/>
    <w:rPr>
      <w:rFonts w:ascii="Symbol" w:hAnsi="Symbol"/>
    </w:rPr>
  </w:style>
  <w:style w:type="character" w:customStyle="1" w:styleId="WW8Num56z1">
    <w:name w:val="WW8Num56z1"/>
    <w:rsid w:val="008239B5"/>
    <w:rPr>
      <w:rFonts w:ascii="Courier New" w:hAnsi="Courier New" w:cs="Courier New"/>
    </w:rPr>
  </w:style>
  <w:style w:type="character" w:customStyle="1" w:styleId="WW8Num56z2">
    <w:name w:val="WW8Num56z2"/>
    <w:rsid w:val="008239B5"/>
    <w:rPr>
      <w:rFonts w:ascii="Wingdings" w:hAnsi="Wingdings"/>
    </w:rPr>
  </w:style>
  <w:style w:type="character" w:customStyle="1" w:styleId="WW8Num57z0">
    <w:name w:val="WW8Num57z0"/>
    <w:rsid w:val="008239B5"/>
    <w:rPr>
      <w:rFonts w:ascii="Symbol" w:hAnsi="Symbol"/>
      <w:sz w:val="20"/>
    </w:rPr>
  </w:style>
  <w:style w:type="character" w:customStyle="1" w:styleId="WW8Num57z1">
    <w:name w:val="WW8Num57z1"/>
    <w:rsid w:val="008239B5"/>
    <w:rPr>
      <w:rFonts w:ascii="Courier New" w:hAnsi="Courier New"/>
      <w:sz w:val="20"/>
    </w:rPr>
  </w:style>
  <w:style w:type="character" w:customStyle="1" w:styleId="WW8Num57z2">
    <w:name w:val="WW8Num57z2"/>
    <w:rsid w:val="008239B5"/>
    <w:rPr>
      <w:rFonts w:ascii="Wingdings" w:hAnsi="Wingdings"/>
      <w:sz w:val="20"/>
    </w:rPr>
  </w:style>
  <w:style w:type="character" w:customStyle="1" w:styleId="WW8Num58z0">
    <w:name w:val="WW8Num58z0"/>
    <w:rsid w:val="008239B5"/>
    <w:rPr>
      <w:rFonts w:ascii="Symbol" w:hAnsi="Symbol"/>
      <w:sz w:val="20"/>
    </w:rPr>
  </w:style>
  <w:style w:type="character" w:customStyle="1" w:styleId="WW8Num58z1">
    <w:name w:val="WW8Num58z1"/>
    <w:rsid w:val="008239B5"/>
    <w:rPr>
      <w:rFonts w:ascii="Courier New" w:hAnsi="Courier New"/>
      <w:sz w:val="20"/>
    </w:rPr>
  </w:style>
  <w:style w:type="character" w:customStyle="1" w:styleId="WW8Num58z2">
    <w:name w:val="WW8Num58z2"/>
    <w:rsid w:val="008239B5"/>
    <w:rPr>
      <w:rFonts w:ascii="Wingdings" w:hAnsi="Wingdings"/>
      <w:sz w:val="20"/>
    </w:rPr>
  </w:style>
  <w:style w:type="character" w:customStyle="1" w:styleId="WW8Num59z0">
    <w:name w:val="WW8Num59z0"/>
    <w:rsid w:val="008239B5"/>
    <w:rPr>
      <w:rFonts w:ascii="Symbol" w:hAnsi="Symbol"/>
      <w:sz w:val="20"/>
    </w:rPr>
  </w:style>
  <w:style w:type="character" w:customStyle="1" w:styleId="WW8Num59z1">
    <w:name w:val="WW8Num59z1"/>
    <w:rsid w:val="008239B5"/>
    <w:rPr>
      <w:rFonts w:ascii="Courier New" w:hAnsi="Courier New"/>
      <w:sz w:val="20"/>
    </w:rPr>
  </w:style>
  <w:style w:type="character" w:customStyle="1" w:styleId="WW8Num59z2">
    <w:name w:val="WW8Num59z2"/>
    <w:rsid w:val="008239B5"/>
    <w:rPr>
      <w:rFonts w:ascii="Wingdings" w:hAnsi="Wingdings"/>
      <w:sz w:val="20"/>
    </w:rPr>
  </w:style>
  <w:style w:type="character" w:customStyle="1" w:styleId="WW8Num60z0">
    <w:name w:val="WW8Num60z0"/>
    <w:rsid w:val="008239B5"/>
    <w:rPr>
      <w:rFonts w:ascii="Symbol" w:hAnsi="Symbol"/>
      <w:sz w:val="20"/>
    </w:rPr>
  </w:style>
  <w:style w:type="character" w:customStyle="1" w:styleId="WW8Num60z1">
    <w:name w:val="WW8Num60z1"/>
    <w:rsid w:val="008239B5"/>
    <w:rPr>
      <w:rFonts w:ascii="Courier New" w:hAnsi="Courier New"/>
      <w:sz w:val="20"/>
    </w:rPr>
  </w:style>
  <w:style w:type="character" w:customStyle="1" w:styleId="WW8Num60z2">
    <w:name w:val="WW8Num60z2"/>
    <w:rsid w:val="008239B5"/>
    <w:rPr>
      <w:rFonts w:ascii="Wingdings" w:hAnsi="Wingdings"/>
      <w:sz w:val="20"/>
    </w:rPr>
  </w:style>
  <w:style w:type="character" w:customStyle="1" w:styleId="WW8Num61z0">
    <w:name w:val="WW8Num61z0"/>
    <w:rsid w:val="008239B5"/>
    <w:rPr>
      <w:rFonts w:ascii="Symbol" w:hAnsi="Symbol"/>
      <w:sz w:val="20"/>
    </w:rPr>
  </w:style>
  <w:style w:type="character" w:customStyle="1" w:styleId="WW8Num61z1">
    <w:name w:val="WW8Num61z1"/>
    <w:rsid w:val="008239B5"/>
    <w:rPr>
      <w:rFonts w:ascii="Courier New" w:hAnsi="Courier New"/>
      <w:sz w:val="20"/>
    </w:rPr>
  </w:style>
  <w:style w:type="character" w:customStyle="1" w:styleId="WW8Num61z2">
    <w:name w:val="WW8Num61z2"/>
    <w:rsid w:val="008239B5"/>
    <w:rPr>
      <w:rFonts w:ascii="Wingdings" w:hAnsi="Wingdings"/>
      <w:sz w:val="20"/>
    </w:rPr>
  </w:style>
  <w:style w:type="character" w:customStyle="1" w:styleId="WW8Num62z0">
    <w:name w:val="WW8Num62z0"/>
    <w:rsid w:val="008239B5"/>
    <w:rPr>
      <w:rFonts w:ascii="Symbol" w:hAnsi="Symbol"/>
      <w:sz w:val="20"/>
    </w:rPr>
  </w:style>
  <w:style w:type="character" w:customStyle="1" w:styleId="WW8Num62z1">
    <w:name w:val="WW8Num62z1"/>
    <w:rsid w:val="008239B5"/>
    <w:rPr>
      <w:rFonts w:ascii="Courier New" w:hAnsi="Courier New"/>
      <w:sz w:val="20"/>
    </w:rPr>
  </w:style>
  <w:style w:type="character" w:customStyle="1" w:styleId="WW8Num62z2">
    <w:name w:val="WW8Num62z2"/>
    <w:rsid w:val="008239B5"/>
    <w:rPr>
      <w:rFonts w:ascii="Wingdings" w:hAnsi="Wingdings"/>
      <w:sz w:val="20"/>
    </w:rPr>
  </w:style>
  <w:style w:type="character" w:customStyle="1" w:styleId="WW8Num63z0">
    <w:name w:val="WW8Num63z0"/>
    <w:rsid w:val="008239B5"/>
    <w:rPr>
      <w:rFonts w:ascii="Symbol" w:hAnsi="Symbol"/>
      <w:sz w:val="20"/>
    </w:rPr>
  </w:style>
  <w:style w:type="character" w:customStyle="1" w:styleId="WW8Num63z1">
    <w:name w:val="WW8Num63z1"/>
    <w:rsid w:val="008239B5"/>
    <w:rPr>
      <w:rFonts w:ascii="Courier New" w:hAnsi="Courier New"/>
      <w:sz w:val="20"/>
    </w:rPr>
  </w:style>
  <w:style w:type="character" w:customStyle="1" w:styleId="WW8Num63z2">
    <w:name w:val="WW8Num63z2"/>
    <w:rsid w:val="008239B5"/>
    <w:rPr>
      <w:rFonts w:ascii="Wingdings" w:hAnsi="Wingdings"/>
      <w:sz w:val="20"/>
    </w:rPr>
  </w:style>
  <w:style w:type="character" w:customStyle="1" w:styleId="WW8Num64z0">
    <w:name w:val="WW8Num64z0"/>
    <w:rsid w:val="008239B5"/>
    <w:rPr>
      <w:rFonts w:ascii="Symbol" w:hAnsi="Symbol"/>
      <w:sz w:val="20"/>
    </w:rPr>
  </w:style>
  <w:style w:type="character" w:customStyle="1" w:styleId="WW8Num64z1">
    <w:name w:val="WW8Num64z1"/>
    <w:rsid w:val="008239B5"/>
    <w:rPr>
      <w:rFonts w:ascii="Courier New" w:hAnsi="Courier New"/>
      <w:sz w:val="20"/>
    </w:rPr>
  </w:style>
  <w:style w:type="character" w:customStyle="1" w:styleId="WW8Num64z2">
    <w:name w:val="WW8Num64z2"/>
    <w:rsid w:val="008239B5"/>
    <w:rPr>
      <w:rFonts w:ascii="Wingdings" w:hAnsi="Wingdings"/>
      <w:sz w:val="20"/>
    </w:rPr>
  </w:style>
  <w:style w:type="character" w:customStyle="1" w:styleId="WW8Num65z0">
    <w:name w:val="WW8Num65z0"/>
    <w:rsid w:val="008239B5"/>
    <w:rPr>
      <w:rFonts w:ascii="Symbol" w:hAnsi="Symbol"/>
      <w:sz w:val="20"/>
    </w:rPr>
  </w:style>
  <w:style w:type="character" w:customStyle="1" w:styleId="WW8Num65z1">
    <w:name w:val="WW8Num65z1"/>
    <w:rsid w:val="008239B5"/>
    <w:rPr>
      <w:rFonts w:ascii="Courier New" w:hAnsi="Courier New"/>
      <w:sz w:val="20"/>
    </w:rPr>
  </w:style>
  <w:style w:type="character" w:customStyle="1" w:styleId="WW8Num65z2">
    <w:name w:val="WW8Num65z2"/>
    <w:rsid w:val="008239B5"/>
    <w:rPr>
      <w:rFonts w:ascii="Wingdings" w:hAnsi="Wingdings"/>
      <w:sz w:val="20"/>
    </w:rPr>
  </w:style>
  <w:style w:type="character" w:customStyle="1" w:styleId="WW8Num66z0">
    <w:name w:val="WW8Num66z0"/>
    <w:rsid w:val="008239B5"/>
    <w:rPr>
      <w:rFonts w:ascii="Symbol" w:hAnsi="Symbol"/>
      <w:sz w:val="20"/>
    </w:rPr>
  </w:style>
  <w:style w:type="character" w:customStyle="1" w:styleId="WW8Num66z1">
    <w:name w:val="WW8Num66z1"/>
    <w:rsid w:val="008239B5"/>
    <w:rPr>
      <w:rFonts w:ascii="Courier New" w:hAnsi="Courier New"/>
      <w:sz w:val="20"/>
    </w:rPr>
  </w:style>
  <w:style w:type="character" w:customStyle="1" w:styleId="WW8Num66z2">
    <w:name w:val="WW8Num66z2"/>
    <w:rsid w:val="008239B5"/>
    <w:rPr>
      <w:rFonts w:ascii="Wingdings" w:hAnsi="Wingdings"/>
      <w:sz w:val="20"/>
    </w:rPr>
  </w:style>
  <w:style w:type="character" w:customStyle="1" w:styleId="WW8Num67z0">
    <w:name w:val="WW8Num67z0"/>
    <w:rsid w:val="008239B5"/>
    <w:rPr>
      <w:rFonts w:ascii="Symbol" w:hAnsi="Symbol"/>
      <w:sz w:val="20"/>
    </w:rPr>
  </w:style>
  <w:style w:type="character" w:customStyle="1" w:styleId="WW8Num67z1">
    <w:name w:val="WW8Num67z1"/>
    <w:rsid w:val="008239B5"/>
    <w:rPr>
      <w:rFonts w:ascii="Courier New" w:hAnsi="Courier New"/>
      <w:sz w:val="20"/>
    </w:rPr>
  </w:style>
  <w:style w:type="character" w:customStyle="1" w:styleId="WW8Num67z2">
    <w:name w:val="WW8Num67z2"/>
    <w:rsid w:val="008239B5"/>
    <w:rPr>
      <w:rFonts w:ascii="Wingdings" w:hAnsi="Wingdings"/>
      <w:sz w:val="20"/>
    </w:rPr>
  </w:style>
  <w:style w:type="character" w:customStyle="1" w:styleId="WW8Num68z0">
    <w:name w:val="WW8Num68z0"/>
    <w:rsid w:val="008239B5"/>
    <w:rPr>
      <w:rFonts w:ascii="Symbol" w:hAnsi="Symbol"/>
    </w:rPr>
  </w:style>
  <w:style w:type="character" w:customStyle="1" w:styleId="WW8Num68z1">
    <w:name w:val="WW8Num68z1"/>
    <w:rsid w:val="008239B5"/>
    <w:rPr>
      <w:rFonts w:ascii="Courier New" w:hAnsi="Courier New" w:cs="Courier New"/>
    </w:rPr>
  </w:style>
  <w:style w:type="character" w:customStyle="1" w:styleId="WW8Num68z2">
    <w:name w:val="WW8Num68z2"/>
    <w:rsid w:val="008239B5"/>
    <w:rPr>
      <w:rFonts w:ascii="Wingdings" w:hAnsi="Wingdings"/>
    </w:rPr>
  </w:style>
  <w:style w:type="character" w:customStyle="1" w:styleId="WW8Num69z0">
    <w:name w:val="WW8Num69z0"/>
    <w:rsid w:val="008239B5"/>
    <w:rPr>
      <w:rFonts w:ascii="Symbol" w:hAnsi="Symbol"/>
      <w:sz w:val="20"/>
    </w:rPr>
  </w:style>
  <w:style w:type="character" w:customStyle="1" w:styleId="WW8Num69z1">
    <w:name w:val="WW8Num69z1"/>
    <w:rsid w:val="008239B5"/>
    <w:rPr>
      <w:rFonts w:ascii="Courier New" w:hAnsi="Courier New"/>
      <w:sz w:val="20"/>
    </w:rPr>
  </w:style>
  <w:style w:type="character" w:customStyle="1" w:styleId="WW8Num69z2">
    <w:name w:val="WW8Num69z2"/>
    <w:rsid w:val="008239B5"/>
    <w:rPr>
      <w:rFonts w:ascii="Wingdings" w:hAnsi="Wingdings"/>
      <w:sz w:val="20"/>
    </w:rPr>
  </w:style>
  <w:style w:type="character" w:customStyle="1" w:styleId="WW8Num70z0">
    <w:name w:val="WW8Num70z0"/>
    <w:rsid w:val="008239B5"/>
    <w:rPr>
      <w:rFonts w:ascii="Symbol" w:hAnsi="Symbol"/>
    </w:rPr>
  </w:style>
  <w:style w:type="character" w:customStyle="1" w:styleId="WW8Num70z1">
    <w:name w:val="WW8Num70z1"/>
    <w:rsid w:val="008239B5"/>
    <w:rPr>
      <w:rFonts w:ascii="Courier New" w:hAnsi="Courier New"/>
    </w:rPr>
  </w:style>
  <w:style w:type="character" w:customStyle="1" w:styleId="WW8Num70z2">
    <w:name w:val="WW8Num70z2"/>
    <w:rsid w:val="008239B5"/>
    <w:rPr>
      <w:rFonts w:ascii="Wingdings" w:hAnsi="Wingdings"/>
    </w:rPr>
  </w:style>
  <w:style w:type="character" w:customStyle="1" w:styleId="WW8Num71z0">
    <w:name w:val="WW8Num71z0"/>
    <w:rsid w:val="008239B5"/>
    <w:rPr>
      <w:rFonts w:ascii="Symbol" w:hAnsi="Symbol"/>
    </w:rPr>
  </w:style>
  <w:style w:type="character" w:customStyle="1" w:styleId="WW8Num71z1">
    <w:name w:val="WW8Num71z1"/>
    <w:rsid w:val="008239B5"/>
    <w:rPr>
      <w:rFonts w:ascii="Courier New" w:hAnsi="Courier New"/>
    </w:rPr>
  </w:style>
  <w:style w:type="character" w:customStyle="1" w:styleId="WW8Num71z2">
    <w:name w:val="WW8Num71z2"/>
    <w:rsid w:val="008239B5"/>
    <w:rPr>
      <w:rFonts w:ascii="Wingdings" w:hAnsi="Wingdings"/>
    </w:rPr>
  </w:style>
  <w:style w:type="character" w:customStyle="1" w:styleId="WW8Num72z0">
    <w:name w:val="WW8Num72z0"/>
    <w:rsid w:val="008239B5"/>
    <w:rPr>
      <w:rFonts w:ascii="Symbol" w:hAnsi="Symbol"/>
      <w:sz w:val="20"/>
    </w:rPr>
  </w:style>
  <w:style w:type="character" w:customStyle="1" w:styleId="WW8Num72z1">
    <w:name w:val="WW8Num72z1"/>
    <w:rsid w:val="008239B5"/>
    <w:rPr>
      <w:rFonts w:ascii="Courier New" w:hAnsi="Courier New"/>
      <w:sz w:val="20"/>
    </w:rPr>
  </w:style>
  <w:style w:type="character" w:customStyle="1" w:styleId="WW8Num72z2">
    <w:name w:val="WW8Num72z2"/>
    <w:rsid w:val="008239B5"/>
    <w:rPr>
      <w:rFonts w:ascii="Wingdings" w:hAnsi="Wingdings"/>
      <w:sz w:val="20"/>
    </w:rPr>
  </w:style>
  <w:style w:type="character" w:customStyle="1" w:styleId="WW8Num73z0">
    <w:name w:val="WW8Num73z0"/>
    <w:rsid w:val="008239B5"/>
    <w:rPr>
      <w:rFonts w:ascii="Symbol" w:hAnsi="Symbol"/>
    </w:rPr>
  </w:style>
  <w:style w:type="character" w:customStyle="1" w:styleId="WW8Num73z1">
    <w:name w:val="WW8Num73z1"/>
    <w:rsid w:val="008239B5"/>
    <w:rPr>
      <w:rFonts w:ascii="Symbol" w:eastAsia="Times New Roman" w:hAnsi="Symbol" w:cs="Times New Roman"/>
      <w:color w:val="auto"/>
    </w:rPr>
  </w:style>
  <w:style w:type="character" w:customStyle="1" w:styleId="WW8Num73z2">
    <w:name w:val="WW8Num73z2"/>
    <w:rsid w:val="008239B5"/>
    <w:rPr>
      <w:rFonts w:ascii="Wingdings" w:hAnsi="Wingdings"/>
    </w:rPr>
  </w:style>
  <w:style w:type="character" w:customStyle="1" w:styleId="WW8Num74z0">
    <w:name w:val="WW8Num74z0"/>
    <w:rsid w:val="008239B5"/>
    <w:rPr>
      <w:rFonts w:ascii="Symbol" w:hAnsi="Symbol"/>
      <w:sz w:val="20"/>
    </w:rPr>
  </w:style>
  <w:style w:type="character" w:customStyle="1" w:styleId="WW8Num74z1">
    <w:name w:val="WW8Num74z1"/>
    <w:rsid w:val="008239B5"/>
    <w:rPr>
      <w:rFonts w:ascii="Courier New" w:hAnsi="Courier New"/>
      <w:sz w:val="20"/>
    </w:rPr>
  </w:style>
  <w:style w:type="character" w:customStyle="1" w:styleId="WW8Num74z2">
    <w:name w:val="WW8Num74z2"/>
    <w:rsid w:val="008239B5"/>
    <w:rPr>
      <w:rFonts w:ascii="Wingdings" w:hAnsi="Wingdings"/>
      <w:sz w:val="20"/>
    </w:rPr>
  </w:style>
  <w:style w:type="character" w:customStyle="1" w:styleId="WW8Num75z0">
    <w:name w:val="WW8Num75z0"/>
    <w:rsid w:val="008239B5"/>
    <w:rPr>
      <w:rFonts w:ascii="Symbol" w:hAnsi="Symbol"/>
      <w:sz w:val="20"/>
    </w:rPr>
  </w:style>
  <w:style w:type="character" w:customStyle="1" w:styleId="WW8Num75z1">
    <w:name w:val="WW8Num75z1"/>
    <w:rsid w:val="008239B5"/>
    <w:rPr>
      <w:rFonts w:ascii="Courier New" w:hAnsi="Courier New"/>
      <w:sz w:val="20"/>
    </w:rPr>
  </w:style>
  <w:style w:type="character" w:customStyle="1" w:styleId="WW8Num75z2">
    <w:name w:val="WW8Num75z2"/>
    <w:rsid w:val="008239B5"/>
    <w:rPr>
      <w:rFonts w:ascii="Wingdings" w:hAnsi="Wingdings"/>
      <w:sz w:val="20"/>
    </w:rPr>
  </w:style>
  <w:style w:type="character" w:customStyle="1" w:styleId="WW8Num76z0">
    <w:name w:val="WW8Num76z0"/>
    <w:rsid w:val="008239B5"/>
    <w:rPr>
      <w:rFonts w:ascii="Symbol" w:hAnsi="Symbol"/>
      <w:sz w:val="20"/>
    </w:rPr>
  </w:style>
  <w:style w:type="character" w:customStyle="1" w:styleId="WW8Num76z1">
    <w:name w:val="WW8Num76z1"/>
    <w:rsid w:val="008239B5"/>
    <w:rPr>
      <w:rFonts w:ascii="Courier New" w:hAnsi="Courier New"/>
      <w:sz w:val="20"/>
    </w:rPr>
  </w:style>
  <w:style w:type="character" w:customStyle="1" w:styleId="WW8Num76z2">
    <w:name w:val="WW8Num76z2"/>
    <w:rsid w:val="008239B5"/>
    <w:rPr>
      <w:rFonts w:ascii="Wingdings" w:hAnsi="Wingdings"/>
      <w:sz w:val="20"/>
    </w:rPr>
  </w:style>
  <w:style w:type="character" w:customStyle="1" w:styleId="WW8Num77z0">
    <w:name w:val="WW8Num77z0"/>
    <w:rsid w:val="008239B5"/>
    <w:rPr>
      <w:rFonts w:ascii="Symbol" w:hAnsi="Symbol"/>
    </w:rPr>
  </w:style>
  <w:style w:type="character" w:customStyle="1" w:styleId="WW8Num77z1">
    <w:name w:val="WW8Num77z1"/>
    <w:rsid w:val="008239B5"/>
    <w:rPr>
      <w:rFonts w:ascii="Courier New" w:hAnsi="Courier New" w:cs="Courier New"/>
    </w:rPr>
  </w:style>
  <w:style w:type="character" w:customStyle="1" w:styleId="WW8Num77z2">
    <w:name w:val="WW8Num77z2"/>
    <w:rsid w:val="008239B5"/>
    <w:rPr>
      <w:rFonts w:ascii="Wingdings" w:hAnsi="Wingdings"/>
    </w:rPr>
  </w:style>
  <w:style w:type="character" w:customStyle="1" w:styleId="WW8Num78z0">
    <w:name w:val="WW8Num78z0"/>
    <w:rsid w:val="008239B5"/>
    <w:rPr>
      <w:rFonts w:ascii="Symbol" w:hAnsi="Symbol"/>
    </w:rPr>
  </w:style>
  <w:style w:type="character" w:customStyle="1" w:styleId="WW8Num78z1">
    <w:name w:val="WW8Num78z1"/>
    <w:rsid w:val="008239B5"/>
    <w:rPr>
      <w:rFonts w:ascii="Courier New" w:hAnsi="Courier New" w:cs="Courier New"/>
    </w:rPr>
  </w:style>
  <w:style w:type="character" w:customStyle="1" w:styleId="WW8Num78z2">
    <w:name w:val="WW8Num78z2"/>
    <w:rsid w:val="008239B5"/>
    <w:rPr>
      <w:rFonts w:ascii="Wingdings" w:hAnsi="Wingdings"/>
    </w:rPr>
  </w:style>
  <w:style w:type="character" w:customStyle="1" w:styleId="WW8Num79z0">
    <w:name w:val="WW8Num79z0"/>
    <w:rsid w:val="008239B5"/>
    <w:rPr>
      <w:rFonts w:ascii="Symbol" w:hAnsi="Symbol"/>
      <w:sz w:val="20"/>
    </w:rPr>
  </w:style>
  <w:style w:type="character" w:customStyle="1" w:styleId="WW8Num79z1">
    <w:name w:val="WW8Num79z1"/>
    <w:rsid w:val="008239B5"/>
    <w:rPr>
      <w:rFonts w:ascii="Courier New" w:hAnsi="Courier New"/>
      <w:sz w:val="20"/>
    </w:rPr>
  </w:style>
  <w:style w:type="character" w:customStyle="1" w:styleId="WW8Num79z2">
    <w:name w:val="WW8Num79z2"/>
    <w:rsid w:val="008239B5"/>
    <w:rPr>
      <w:rFonts w:ascii="Wingdings" w:hAnsi="Wingdings"/>
      <w:sz w:val="20"/>
    </w:rPr>
  </w:style>
  <w:style w:type="character" w:customStyle="1" w:styleId="WW8Num80z0">
    <w:name w:val="WW8Num80z0"/>
    <w:rsid w:val="008239B5"/>
    <w:rPr>
      <w:rFonts w:ascii="Symbol" w:hAnsi="Symbol"/>
      <w:sz w:val="20"/>
    </w:rPr>
  </w:style>
  <w:style w:type="character" w:customStyle="1" w:styleId="WW8Num80z1">
    <w:name w:val="WW8Num80z1"/>
    <w:rsid w:val="008239B5"/>
    <w:rPr>
      <w:rFonts w:ascii="Courier New" w:hAnsi="Courier New"/>
      <w:sz w:val="20"/>
    </w:rPr>
  </w:style>
  <w:style w:type="character" w:customStyle="1" w:styleId="WW8Num80z2">
    <w:name w:val="WW8Num80z2"/>
    <w:rsid w:val="008239B5"/>
    <w:rPr>
      <w:rFonts w:ascii="Wingdings" w:hAnsi="Wingdings"/>
      <w:sz w:val="20"/>
    </w:rPr>
  </w:style>
  <w:style w:type="character" w:customStyle="1" w:styleId="WW8Num81z0">
    <w:name w:val="WW8Num81z0"/>
    <w:rsid w:val="008239B5"/>
    <w:rPr>
      <w:rFonts w:ascii="Symbol" w:hAnsi="Symbol"/>
      <w:sz w:val="20"/>
    </w:rPr>
  </w:style>
  <w:style w:type="character" w:customStyle="1" w:styleId="WW8Num81z1">
    <w:name w:val="WW8Num81z1"/>
    <w:rsid w:val="008239B5"/>
    <w:rPr>
      <w:rFonts w:ascii="Courier New" w:hAnsi="Courier New"/>
      <w:sz w:val="20"/>
    </w:rPr>
  </w:style>
  <w:style w:type="character" w:customStyle="1" w:styleId="WW8Num81z2">
    <w:name w:val="WW8Num81z2"/>
    <w:rsid w:val="008239B5"/>
    <w:rPr>
      <w:rFonts w:ascii="Wingdings" w:hAnsi="Wingdings"/>
      <w:sz w:val="20"/>
    </w:rPr>
  </w:style>
  <w:style w:type="character" w:customStyle="1" w:styleId="WW8Num82z0">
    <w:name w:val="WW8Num82z0"/>
    <w:rsid w:val="008239B5"/>
    <w:rPr>
      <w:rFonts w:ascii="Symbol" w:hAnsi="Symbol"/>
      <w:sz w:val="20"/>
    </w:rPr>
  </w:style>
  <w:style w:type="character" w:customStyle="1" w:styleId="WW8Num82z1">
    <w:name w:val="WW8Num82z1"/>
    <w:rsid w:val="008239B5"/>
    <w:rPr>
      <w:rFonts w:ascii="Courier New" w:hAnsi="Courier New"/>
      <w:sz w:val="20"/>
    </w:rPr>
  </w:style>
  <w:style w:type="character" w:customStyle="1" w:styleId="WW8Num82z2">
    <w:name w:val="WW8Num82z2"/>
    <w:rsid w:val="008239B5"/>
    <w:rPr>
      <w:rFonts w:ascii="Wingdings" w:hAnsi="Wingdings"/>
      <w:sz w:val="20"/>
    </w:rPr>
  </w:style>
  <w:style w:type="character" w:customStyle="1" w:styleId="WW8Num83z0">
    <w:name w:val="WW8Num83z0"/>
    <w:rsid w:val="008239B5"/>
    <w:rPr>
      <w:rFonts w:ascii="Symbol" w:hAnsi="Symbol"/>
    </w:rPr>
  </w:style>
  <w:style w:type="character" w:customStyle="1" w:styleId="WW8Num83z1">
    <w:name w:val="WW8Num83z1"/>
    <w:rsid w:val="008239B5"/>
    <w:rPr>
      <w:rFonts w:ascii="Courier New" w:hAnsi="Courier New"/>
    </w:rPr>
  </w:style>
  <w:style w:type="character" w:customStyle="1" w:styleId="WW8Num83z2">
    <w:name w:val="WW8Num83z2"/>
    <w:rsid w:val="008239B5"/>
    <w:rPr>
      <w:rFonts w:ascii="Wingdings" w:hAnsi="Wingdings"/>
    </w:rPr>
  </w:style>
  <w:style w:type="character" w:customStyle="1" w:styleId="WW8Num84z0">
    <w:name w:val="WW8Num84z0"/>
    <w:rsid w:val="008239B5"/>
    <w:rPr>
      <w:rFonts w:ascii="Symbol" w:hAnsi="Symbol"/>
      <w:sz w:val="20"/>
    </w:rPr>
  </w:style>
  <w:style w:type="character" w:customStyle="1" w:styleId="WW8Num84z1">
    <w:name w:val="WW8Num84z1"/>
    <w:rsid w:val="008239B5"/>
    <w:rPr>
      <w:rFonts w:ascii="Courier New" w:hAnsi="Courier New"/>
      <w:sz w:val="20"/>
    </w:rPr>
  </w:style>
  <w:style w:type="character" w:customStyle="1" w:styleId="WW8Num84z2">
    <w:name w:val="WW8Num84z2"/>
    <w:rsid w:val="008239B5"/>
    <w:rPr>
      <w:rFonts w:ascii="Wingdings" w:hAnsi="Wingdings"/>
      <w:sz w:val="20"/>
    </w:rPr>
  </w:style>
  <w:style w:type="character" w:customStyle="1" w:styleId="WW8Num85z0">
    <w:name w:val="WW8Num85z0"/>
    <w:rsid w:val="008239B5"/>
    <w:rPr>
      <w:rFonts w:ascii="Symbol" w:hAnsi="Symbol"/>
    </w:rPr>
  </w:style>
  <w:style w:type="character" w:customStyle="1" w:styleId="WW8Num85z1">
    <w:name w:val="WW8Num85z1"/>
    <w:rsid w:val="008239B5"/>
    <w:rPr>
      <w:rFonts w:ascii="Courier New" w:hAnsi="Courier New"/>
    </w:rPr>
  </w:style>
  <w:style w:type="character" w:customStyle="1" w:styleId="WW8Num85z2">
    <w:name w:val="WW8Num85z2"/>
    <w:rsid w:val="008239B5"/>
    <w:rPr>
      <w:rFonts w:ascii="Wingdings" w:hAnsi="Wingdings"/>
    </w:rPr>
  </w:style>
  <w:style w:type="character" w:customStyle="1" w:styleId="WW8Num86z0">
    <w:name w:val="WW8Num86z0"/>
    <w:rsid w:val="008239B5"/>
    <w:rPr>
      <w:rFonts w:ascii="Symbol" w:hAnsi="Symbol"/>
      <w:sz w:val="20"/>
    </w:rPr>
  </w:style>
  <w:style w:type="character" w:customStyle="1" w:styleId="WW8Num87z0">
    <w:name w:val="WW8Num87z0"/>
    <w:rsid w:val="008239B5"/>
    <w:rPr>
      <w:rFonts w:ascii="Symbol" w:hAnsi="Symbol"/>
    </w:rPr>
  </w:style>
  <w:style w:type="character" w:customStyle="1" w:styleId="WW8Num87z1">
    <w:name w:val="WW8Num87z1"/>
    <w:rsid w:val="008239B5"/>
    <w:rPr>
      <w:rFonts w:ascii="Courier New" w:hAnsi="Courier New"/>
    </w:rPr>
  </w:style>
  <w:style w:type="character" w:customStyle="1" w:styleId="WW8Num87z2">
    <w:name w:val="WW8Num87z2"/>
    <w:rsid w:val="008239B5"/>
    <w:rPr>
      <w:rFonts w:ascii="Wingdings" w:hAnsi="Wingdings"/>
    </w:rPr>
  </w:style>
  <w:style w:type="character" w:customStyle="1" w:styleId="WW8Num88z0">
    <w:name w:val="WW8Num88z0"/>
    <w:rsid w:val="008239B5"/>
    <w:rPr>
      <w:rFonts w:ascii="Symbol" w:hAnsi="Symbol"/>
      <w:sz w:val="20"/>
    </w:rPr>
  </w:style>
  <w:style w:type="character" w:customStyle="1" w:styleId="WW8Num88z1">
    <w:name w:val="WW8Num88z1"/>
    <w:rsid w:val="008239B5"/>
    <w:rPr>
      <w:rFonts w:ascii="Courier New" w:hAnsi="Courier New"/>
      <w:sz w:val="20"/>
    </w:rPr>
  </w:style>
  <w:style w:type="character" w:customStyle="1" w:styleId="WW8Num88z2">
    <w:name w:val="WW8Num88z2"/>
    <w:rsid w:val="008239B5"/>
    <w:rPr>
      <w:rFonts w:ascii="Wingdings" w:hAnsi="Wingdings"/>
      <w:sz w:val="20"/>
    </w:rPr>
  </w:style>
  <w:style w:type="character" w:customStyle="1" w:styleId="WW8Num89z0">
    <w:name w:val="WW8Num89z0"/>
    <w:rsid w:val="008239B5"/>
    <w:rPr>
      <w:rFonts w:ascii="Symbol" w:hAnsi="Symbol"/>
      <w:sz w:val="20"/>
    </w:rPr>
  </w:style>
  <w:style w:type="character" w:customStyle="1" w:styleId="WW8Num89z1">
    <w:name w:val="WW8Num89z1"/>
    <w:rsid w:val="008239B5"/>
    <w:rPr>
      <w:rFonts w:ascii="Courier New" w:hAnsi="Courier New"/>
      <w:sz w:val="20"/>
    </w:rPr>
  </w:style>
  <w:style w:type="character" w:customStyle="1" w:styleId="WW8Num89z2">
    <w:name w:val="WW8Num89z2"/>
    <w:rsid w:val="008239B5"/>
    <w:rPr>
      <w:rFonts w:ascii="Wingdings" w:hAnsi="Wingdings"/>
      <w:sz w:val="20"/>
    </w:rPr>
  </w:style>
  <w:style w:type="character" w:customStyle="1" w:styleId="WW8Num90z0">
    <w:name w:val="WW8Num90z0"/>
    <w:rsid w:val="008239B5"/>
    <w:rPr>
      <w:rFonts w:ascii="Symbol" w:hAnsi="Symbol"/>
      <w:sz w:val="20"/>
    </w:rPr>
  </w:style>
  <w:style w:type="character" w:customStyle="1" w:styleId="WW8Num90z1">
    <w:name w:val="WW8Num90z1"/>
    <w:rsid w:val="008239B5"/>
    <w:rPr>
      <w:rFonts w:ascii="Courier New" w:hAnsi="Courier New"/>
      <w:sz w:val="20"/>
    </w:rPr>
  </w:style>
  <w:style w:type="character" w:customStyle="1" w:styleId="WW8Num90z2">
    <w:name w:val="WW8Num90z2"/>
    <w:rsid w:val="008239B5"/>
    <w:rPr>
      <w:rFonts w:ascii="Wingdings" w:hAnsi="Wingdings"/>
      <w:sz w:val="20"/>
    </w:rPr>
  </w:style>
  <w:style w:type="character" w:customStyle="1" w:styleId="WW8Num91z0">
    <w:name w:val="WW8Num91z0"/>
    <w:rsid w:val="008239B5"/>
    <w:rPr>
      <w:rFonts w:ascii="Symbol" w:hAnsi="Symbol"/>
    </w:rPr>
  </w:style>
  <w:style w:type="character" w:customStyle="1" w:styleId="WW8Num91z1">
    <w:name w:val="WW8Num91z1"/>
    <w:rsid w:val="008239B5"/>
    <w:rPr>
      <w:rFonts w:ascii="Courier New" w:hAnsi="Courier New" w:cs="Courier New"/>
    </w:rPr>
  </w:style>
  <w:style w:type="character" w:customStyle="1" w:styleId="WW8Num91z2">
    <w:name w:val="WW8Num91z2"/>
    <w:rsid w:val="008239B5"/>
    <w:rPr>
      <w:rFonts w:ascii="Wingdings" w:hAnsi="Wingdings"/>
    </w:rPr>
  </w:style>
  <w:style w:type="character" w:customStyle="1" w:styleId="WW8Num92z0">
    <w:name w:val="WW8Num92z0"/>
    <w:rsid w:val="008239B5"/>
    <w:rPr>
      <w:rFonts w:ascii="Symbol" w:hAnsi="Symbol"/>
      <w:sz w:val="20"/>
    </w:rPr>
  </w:style>
  <w:style w:type="character" w:customStyle="1" w:styleId="WW8Num92z1">
    <w:name w:val="WW8Num92z1"/>
    <w:rsid w:val="008239B5"/>
    <w:rPr>
      <w:rFonts w:ascii="Courier New" w:hAnsi="Courier New"/>
      <w:sz w:val="20"/>
    </w:rPr>
  </w:style>
  <w:style w:type="character" w:customStyle="1" w:styleId="WW8Num92z2">
    <w:name w:val="WW8Num92z2"/>
    <w:rsid w:val="008239B5"/>
    <w:rPr>
      <w:rFonts w:ascii="Wingdings" w:hAnsi="Wingdings"/>
      <w:sz w:val="20"/>
    </w:rPr>
  </w:style>
  <w:style w:type="character" w:customStyle="1" w:styleId="WW8Num93z0">
    <w:name w:val="WW8Num93z0"/>
    <w:rsid w:val="008239B5"/>
    <w:rPr>
      <w:rFonts w:ascii="Symbol" w:hAnsi="Symbol"/>
    </w:rPr>
  </w:style>
  <w:style w:type="character" w:customStyle="1" w:styleId="WW8Num93z1">
    <w:name w:val="WW8Num93z1"/>
    <w:rsid w:val="008239B5"/>
    <w:rPr>
      <w:rFonts w:ascii="Courier New" w:hAnsi="Courier New"/>
    </w:rPr>
  </w:style>
  <w:style w:type="character" w:customStyle="1" w:styleId="WW8Num93z2">
    <w:name w:val="WW8Num93z2"/>
    <w:rsid w:val="008239B5"/>
    <w:rPr>
      <w:rFonts w:ascii="Wingdings" w:hAnsi="Wingdings"/>
    </w:rPr>
  </w:style>
  <w:style w:type="character" w:customStyle="1" w:styleId="WW8Num94z0">
    <w:name w:val="WW8Num94z0"/>
    <w:rsid w:val="008239B5"/>
    <w:rPr>
      <w:rFonts w:ascii="Symbol" w:hAnsi="Symbol"/>
      <w:sz w:val="20"/>
    </w:rPr>
  </w:style>
  <w:style w:type="character" w:customStyle="1" w:styleId="WW8Num95z0">
    <w:name w:val="WW8Num95z0"/>
    <w:rsid w:val="008239B5"/>
    <w:rPr>
      <w:rFonts w:ascii="Symbol" w:hAnsi="Symbol"/>
      <w:sz w:val="20"/>
    </w:rPr>
  </w:style>
  <w:style w:type="character" w:customStyle="1" w:styleId="WW8Num96z0">
    <w:name w:val="WW8Num96z0"/>
    <w:rsid w:val="008239B5"/>
    <w:rPr>
      <w:rFonts w:ascii="Symbol" w:hAnsi="Symbol"/>
      <w:sz w:val="20"/>
    </w:rPr>
  </w:style>
  <w:style w:type="character" w:customStyle="1" w:styleId="WW8Num97z0">
    <w:name w:val="WW8Num97z0"/>
    <w:rsid w:val="008239B5"/>
    <w:rPr>
      <w:rFonts w:ascii="Symbol" w:hAnsi="Symbol"/>
      <w:sz w:val="20"/>
    </w:rPr>
  </w:style>
  <w:style w:type="character" w:customStyle="1" w:styleId="WW8Num97z1">
    <w:name w:val="WW8Num97z1"/>
    <w:rsid w:val="008239B5"/>
    <w:rPr>
      <w:rFonts w:ascii="Courier New" w:hAnsi="Courier New"/>
      <w:sz w:val="20"/>
    </w:rPr>
  </w:style>
  <w:style w:type="character" w:customStyle="1" w:styleId="WW8Num97z2">
    <w:name w:val="WW8Num97z2"/>
    <w:rsid w:val="008239B5"/>
    <w:rPr>
      <w:rFonts w:ascii="Wingdings" w:hAnsi="Wingdings"/>
      <w:sz w:val="20"/>
    </w:rPr>
  </w:style>
  <w:style w:type="character" w:customStyle="1" w:styleId="WW8Num98z0">
    <w:name w:val="WW8Num98z0"/>
    <w:rsid w:val="008239B5"/>
    <w:rPr>
      <w:rFonts w:ascii="Symbol" w:hAnsi="Symbol"/>
      <w:sz w:val="20"/>
    </w:rPr>
  </w:style>
  <w:style w:type="character" w:customStyle="1" w:styleId="WW8Num98z1">
    <w:name w:val="WW8Num98z1"/>
    <w:rsid w:val="008239B5"/>
    <w:rPr>
      <w:rFonts w:ascii="Courier New" w:hAnsi="Courier New"/>
      <w:sz w:val="20"/>
    </w:rPr>
  </w:style>
  <w:style w:type="character" w:customStyle="1" w:styleId="WW8Num98z2">
    <w:name w:val="WW8Num98z2"/>
    <w:rsid w:val="008239B5"/>
    <w:rPr>
      <w:rFonts w:ascii="Wingdings" w:hAnsi="Wingdings"/>
      <w:sz w:val="20"/>
    </w:rPr>
  </w:style>
  <w:style w:type="character" w:customStyle="1" w:styleId="WW8Num99z0">
    <w:name w:val="WW8Num99z0"/>
    <w:rsid w:val="008239B5"/>
    <w:rPr>
      <w:rFonts w:ascii="Symbol" w:hAnsi="Symbol"/>
    </w:rPr>
  </w:style>
  <w:style w:type="character" w:customStyle="1" w:styleId="WW8Num99z1">
    <w:name w:val="WW8Num99z1"/>
    <w:rsid w:val="008239B5"/>
    <w:rPr>
      <w:rFonts w:ascii="Courier New" w:hAnsi="Courier New"/>
    </w:rPr>
  </w:style>
  <w:style w:type="character" w:customStyle="1" w:styleId="WW8Num99z2">
    <w:name w:val="WW8Num99z2"/>
    <w:rsid w:val="008239B5"/>
    <w:rPr>
      <w:rFonts w:ascii="Wingdings" w:hAnsi="Wingdings"/>
    </w:rPr>
  </w:style>
  <w:style w:type="character" w:customStyle="1" w:styleId="WW8Num100z0">
    <w:name w:val="WW8Num100z0"/>
    <w:rsid w:val="008239B5"/>
    <w:rPr>
      <w:rFonts w:ascii="Symbol" w:hAnsi="Symbol"/>
      <w:sz w:val="20"/>
    </w:rPr>
  </w:style>
  <w:style w:type="character" w:customStyle="1" w:styleId="WW8Num100z1">
    <w:name w:val="WW8Num100z1"/>
    <w:rsid w:val="008239B5"/>
    <w:rPr>
      <w:rFonts w:ascii="Courier New" w:hAnsi="Courier New"/>
      <w:sz w:val="20"/>
    </w:rPr>
  </w:style>
  <w:style w:type="character" w:customStyle="1" w:styleId="WW8Num100z2">
    <w:name w:val="WW8Num100z2"/>
    <w:rsid w:val="008239B5"/>
    <w:rPr>
      <w:rFonts w:ascii="Wingdings" w:hAnsi="Wingdings"/>
      <w:sz w:val="20"/>
    </w:rPr>
  </w:style>
  <w:style w:type="character" w:customStyle="1" w:styleId="WW8Num101z0">
    <w:name w:val="WW8Num101z0"/>
    <w:rsid w:val="008239B5"/>
    <w:rPr>
      <w:rFonts w:ascii="Symbol" w:hAnsi="Symbol"/>
      <w:sz w:val="20"/>
    </w:rPr>
  </w:style>
  <w:style w:type="character" w:customStyle="1" w:styleId="WW8Num102z0">
    <w:name w:val="WW8Num102z0"/>
    <w:rsid w:val="008239B5"/>
    <w:rPr>
      <w:rFonts w:ascii="Symbol" w:hAnsi="Symbol"/>
    </w:rPr>
  </w:style>
  <w:style w:type="character" w:customStyle="1" w:styleId="WW8Num102z1">
    <w:name w:val="WW8Num102z1"/>
    <w:rsid w:val="008239B5"/>
    <w:rPr>
      <w:rFonts w:ascii="Courier New" w:hAnsi="Courier New" w:cs="Courier New"/>
    </w:rPr>
  </w:style>
  <w:style w:type="character" w:customStyle="1" w:styleId="WW8Num102z2">
    <w:name w:val="WW8Num102z2"/>
    <w:rsid w:val="008239B5"/>
    <w:rPr>
      <w:rFonts w:ascii="Wingdings" w:hAnsi="Wingdings"/>
    </w:rPr>
  </w:style>
  <w:style w:type="character" w:customStyle="1" w:styleId="WW8Num103z0">
    <w:name w:val="WW8Num103z0"/>
    <w:rsid w:val="008239B5"/>
    <w:rPr>
      <w:rFonts w:ascii="Symbol" w:hAnsi="Symbol"/>
      <w:sz w:val="20"/>
    </w:rPr>
  </w:style>
  <w:style w:type="character" w:customStyle="1" w:styleId="WW8Num103z1">
    <w:name w:val="WW8Num103z1"/>
    <w:rsid w:val="008239B5"/>
    <w:rPr>
      <w:rFonts w:ascii="Courier New" w:hAnsi="Courier New"/>
      <w:sz w:val="20"/>
    </w:rPr>
  </w:style>
  <w:style w:type="character" w:customStyle="1" w:styleId="WW8Num103z2">
    <w:name w:val="WW8Num103z2"/>
    <w:rsid w:val="008239B5"/>
    <w:rPr>
      <w:rFonts w:ascii="Wingdings" w:hAnsi="Wingdings"/>
      <w:sz w:val="20"/>
    </w:rPr>
  </w:style>
  <w:style w:type="character" w:customStyle="1" w:styleId="WW8Num104z0">
    <w:name w:val="WW8Num104z0"/>
    <w:rsid w:val="008239B5"/>
    <w:rPr>
      <w:rFonts w:ascii="Symbol" w:hAnsi="Symbol"/>
      <w:sz w:val="20"/>
    </w:rPr>
  </w:style>
  <w:style w:type="character" w:customStyle="1" w:styleId="WW8Num104z1">
    <w:name w:val="WW8Num104z1"/>
    <w:rsid w:val="008239B5"/>
    <w:rPr>
      <w:rFonts w:ascii="Courier New" w:hAnsi="Courier New"/>
      <w:sz w:val="20"/>
    </w:rPr>
  </w:style>
  <w:style w:type="character" w:customStyle="1" w:styleId="WW8Num104z2">
    <w:name w:val="WW8Num104z2"/>
    <w:rsid w:val="008239B5"/>
    <w:rPr>
      <w:rFonts w:ascii="Wingdings" w:hAnsi="Wingdings"/>
      <w:sz w:val="20"/>
    </w:rPr>
  </w:style>
  <w:style w:type="character" w:customStyle="1" w:styleId="WW8Num105z0">
    <w:name w:val="WW8Num105z0"/>
    <w:rsid w:val="008239B5"/>
    <w:rPr>
      <w:rFonts w:ascii="Symbol" w:hAnsi="Symbol"/>
      <w:sz w:val="20"/>
    </w:rPr>
  </w:style>
  <w:style w:type="character" w:customStyle="1" w:styleId="WW8Num105z1">
    <w:name w:val="WW8Num105z1"/>
    <w:rsid w:val="008239B5"/>
    <w:rPr>
      <w:rFonts w:ascii="Courier New" w:hAnsi="Courier New"/>
      <w:sz w:val="20"/>
    </w:rPr>
  </w:style>
  <w:style w:type="character" w:customStyle="1" w:styleId="WW8Num105z2">
    <w:name w:val="WW8Num105z2"/>
    <w:rsid w:val="008239B5"/>
    <w:rPr>
      <w:rFonts w:ascii="Wingdings" w:hAnsi="Wingdings"/>
      <w:sz w:val="20"/>
    </w:rPr>
  </w:style>
  <w:style w:type="character" w:customStyle="1" w:styleId="WW8Num106z0">
    <w:name w:val="WW8Num106z0"/>
    <w:rsid w:val="008239B5"/>
    <w:rPr>
      <w:rFonts w:ascii="Symbol" w:hAnsi="Symbol"/>
      <w:sz w:val="20"/>
    </w:rPr>
  </w:style>
  <w:style w:type="character" w:customStyle="1" w:styleId="WW8Num106z1">
    <w:name w:val="WW8Num106z1"/>
    <w:rsid w:val="008239B5"/>
    <w:rPr>
      <w:rFonts w:ascii="Courier New" w:hAnsi="Courier New"/>
      <w:sz w:val="20"/>
    </w:rPr>
  </w:style>
  <w:style w:type="character" w:customStyle="1" w:styleId="WW8Num106z2">
    <w:name w:val="WW8Num106z2"/>
    <w:rsid w:val="008239B5"/>
    <w:rPr>
      <w:rFonts w:ascii="Wingdings" w:hAnsi="Wingdings"/>
      <w:sz w:val="20"/>
    </w:rPr>
  </w:style>
  <w:style w:type="character" w:customStyle="1" w:styleId="WW8Num107z0">
    <w:name w:val="WW8Num107z0"/>
    <w:rsid w:val="008239B5"/>
    <w:rPr>
      <w:rFonts w:ascii="Symbol" w:hAnsi="Symbol"/>
      <w:sz w:val="20"/>
    </w:rPr>
  </w:style>
  <w:style w:type="character" w:customStyle="1" w:styleId="WW8Num107z1">
    <w:name w:val="WW8Num107z1"/>
    <w:rsid w:val="008239B5"/>
    <w:rPr>
      <w:rFonts w:ascii="Courier New" w:hAnsi="Courier New"/>
      <w:sz w:val="20"/>
    </w:rPr>
  </w:style>
  <w:style w:type="character" w:customStyle="1" w:styleId="WW8Num107z2">
    <w:name w:val="WW8Num107z2"/>
    <w:rsid w:val="008239B5"/>
    <w:rPr>
      <w:rFonts w:ascii="Wingdings" w:hAnsi="Wingdings"/>
      <w:sz w:val="20"/>
    </w:rPr>
  </w:style>
  <w:style w:type="character" w:customStyle="1" w:styleId="WW8Num108z0">
    <w:name w:val="WW8Num108z0"/>
    <w:rsid w:val="008239B5"/>
    <w:rPr>
      <w:rFonts w:ascii="Symbol" w:hAnsi="Symbol"/>
    </w:rPr>
  </w:style>
  <w:style w:type="character" w:customStyle="1" w:styleId="WW8Num108z1">
    <w:name w:val="WW8Num108z1"/>
    <w:rsid w:val="008239B5"/>
    <w:rPr>
      <w:rFonts w:ascii="Courier New" w:hAnsi="Courier New" w:cs="Courier New"/>
    </w:rPr>
  </w:style>
  <w:style w:type="character" w:customStyle="1" w:styleId="WW8Num108z2">
    <w:name w:val="WW8Num108z2"/>
    <w:rsid w:val="008239B5"/>
    <w:rPr>
      <w:rFonts w:ascii="Wingdings" w:hAnsi="Wingdings"/>
    </w:rPr>
  </w:style>
  <w:style w:type="character" w:customStyle="1" w:styleId="WW8Num109z0">
    <w:name w:val="WW8Num109z0"/>
    <w:rsid w:val="008239B5"/>
    <w:rPr>
      <w:rFonts w:ascii="Symbol" w:hAnsi="Symbol"/>
      <w:sz w:val="20"/>
    </w:rPr>
  </w:style>
  <w:style w:type="character" w:customStyle="1" w:styleId="WW8Num109z1">
    <w:name w:val="WW8Num109z1"/>
    <w:rsid w:val="008239B5"/>
    <w:rPr>
      <w:rFonts w:ascii="Courier New" w:hAnsi="Courier New"/>
      <w:sz w:val="20"/>
    </w:rPr>
  </w:style>
  <w:style w:type="character" w:customStyle="1" w:styleId="WW8Num109z2">
    <w:name w:val="WW8Num109z2"/>
    <w:rsid w:val="008239B5"/>
    <w:rPr>
      <w:rFonts w:ascii="Wingdings" w:hAnsi="Wingdings"/>
      <w:sz w:val="20"/>
    </w:rPr>
  </w:style>
  <w:style w:type="character" w:customStyle="1" w:styleId="WW8Num110z0">
    <w:name w:val="WW8Num110z0"/>
    <w:rsid w:val="008239B5"/>
    <w:rPr>
      <w:rFonts w:ascii="Symbol" w:hAnsi="Symbol"/>
      <w:sz w:val="20"/>
    </w:rPr>
  </w:style>
  <w:style w:type="character" w:customStyle="1" w:styleId="WW8Num110z2">
    <w:name w:val="WW8Num110z2"/>
    <w:rsid w:val="008239B5"/>
    <w:rPr>
      <w:rFonts w:ascii="Wingdings" w:hAnsi="Wingdings"/>
      <w:sz w:val="20"/>
    </w:rPr>
  </w:style>
  <w:style w:type="character" w:customStyle="1" w:styleId="WW8Num111z0">
    <w:name w:val="WW8Num111z0"/>
    <w:rsid w:val="008239B5"/>
    <w:rPr>
      <w:rFonts w:ascii="Symbol" w:hAnsi="Symbol"/>
      <w:sz w:val="20"/>
    </w:rPr>
  </w:style>
  <w:style w:type="character" w:customStyle="1" w:styleId="WW8Num112z0">
    <w:name w:val="WW8Num112z0"/>
    <w:rsid w:val="008239B5"/>
    <w:rPr>
      <w:rFonts w:ascii="Symbol" w:hAnsi="Symbol"/>
      <w:sz w:val="20"/>
    </w:rPr>
  </w:style>
  <w:style w:type="character" w:customStyle="1" w:styleId="WW8Num112z1">
    <w:name w:val="WW8Num112z1"/>
    <w:rsid w:val="008239B5"/>
    <w:rPr>
      <w:rFonts w:ascii="Courier New" w:hAnsi="Courier New"/>
      <w:sz w:val="20"/>
    </w:rPr>
  </w:style>
  <w:style w:type="character" w:customStyle="1" w:styleId="WW8Num112z2">
    <w:name w:val="WW8Num112z2"/>
    <w:rsid w:val="008239B5"/>
    <w:rPr>
      <w:rFonts w:ascii="Wingdings" w:hAnsi="Wingdings"/>
      <w:sz w:val="20"/>
    </w:rPr>
  </w:style>
  <w:style w:type="character" w:customStyle="1" w:styleId="WW8Num113z0">
    <w:name w:val="WW8Num113z0"/>
    <w:rsid w:val="008239B5"/>
    <w:rPr>
      <w:rFonts w:ascii="Symbol" w:hAnsi="Symbol"/>
      <w:sz w:val="20"/>
    </w:rPr>
  </w:style>
  <w:style w:type="character" w:customStyle="1" w:styleId="WW8Num113z1">
    <w:name w:val="WW8Num113z1"/>
    <w:rsid w:val="008239B5"/>
    <w:rPr>
      <w:rFonts w:ascii="Courier New" w:hAnsi="Courier New"/>
      <w:sz w:val="20"/>
    </w:rPr>
  </w:style>
  <w:style w:type="character" w:customStyle="1" w:styleId="WW8Num113z2">
    <w:name w:val="WW8Num113z2"/>
    <w:rsid w:val="008239B5"/>
    <w:rPr>
      <w:rFonts w:ascii="Wingdings" w:hAnsi="Wingdings"/>
      <w:sz w:val="20"/>
    </w:rPr>
  </w:style>
  <w:style w:type="character" w:customStyle="1" w:styleId="WW8Num114z0">
    <w:name w:val="WW8Num114z0"/>
    <w:rsid w:val="008239B5"/>
    <w:rPr>
      <w:rFonts w:ascii="Symbol" w:hAnsi="Symbol"/>
      <w:sz w:val="20"/>
    </w:rPr>
  </w:style>
  <w:style w:type="character" w:customStyle="1" w:styleId="WW8Num114z1">
    <w:name w:val="WW8Num114z1"/>
    <w:rsid w:val="008239B5"/>
    <w:rPr>
      <w:rFonts w:ascii="Courier New" w:hAnsi="Courier New"/>
      <w:sz w:val="20"/>
    </w:rPr>
  </w:style>
  <w:style w:type="character" w:customStyle="1" w:styleId="WW8Num114z2">
    <w:name w:val="WW8Num114z2"/>
    <w:rsid w:val="008239B5"/>
    <w:rPr>
      <w:rFonts w:ascii="Wingdings" w:hAnsi="Wingdings"/>
      <w:sz w:val="20"/>
    </w:rPr>
  </w:style>
  <w:style w:type="character" w:customStyle="1" w:styleId="WW8Num115z0">
    <w:name w:val="WW8Num115z0"/>
    <w:rsid w:val="008239B5"/>
    <w:rPr>
      <w:rFonts w:ascii="Symbol" w:hAnsi="Symbol"/>
    </w:rPr>
  </w:style>
  <w:style w:type="character" w:customStyle="1" w:styleId="WW8Num116z0">
    <w:name w:val="WW8Num116z0"/>
    <w:rsid w:val="008239B5"/>
    <w:rPr>
      <w:rFonts w:ascii="Symbol" w:hAnsi="Symbol"/>
      <w:sz w:val="20"/>
    </w:rPr>
  </w:style>
  <w:style w:type="character" w:customStyle="1" w:styleId="WW8Num116z1">
    <w:name w:val="WW8Num116z1"/>
    <w:rsid w:val="008239B5"/>
    <w:rPr>
      <w:rFonts w:ascii="Courier New" w:hAnsi="Courier New"/>
      <w:sz w:val="20"/>
    </w:rPr>
  </w:style>
  <w:style w:type="character" w:customStyle="1" w:styleId="WW8Num116z2">
    <w:name w:val="WW8Num116z2"/>
    <w:rsid w:val="008239B5"/>
    <w:rPr>
      <w:rFonts w:ascii="Wingdings" w:hAnsi="Wingdings"/>
      <w:sz w:val="20"/>
    </w:rPr>
  </w:style>
  <w:style w:type="character" w:customStyle="1" w:styleId="WW8Num117z0">
    <w:name w:val="WW8Num117z0"/>
    <w:rsid w:val="008239B5"/>
    <w:rPr>
      <w:rFonts w:ascii="Symbol" w:hAnsi="Symbol"/>
      <w:sz w:val="20"/>
    </w:rPr>
  </w:style>
  <w:style w:type="character" w:customStyle="1" w:styleId="WW8Num117z1">
    <w:name w:val="WW8Num117z1"/>
    <w:rsid w:val="008239B5"/>
    <w:rPr>
      <w:rFonts w:ascii="Courier New" w:hAnsi="Courier New"/>
      <w:sz w:val="20"/>
    </w:rPr>
  </w:style>
  <w:style w:type="character" w:customStyle="1" w:styleId="WW8Num117z2">
    <w:name w:val="WW8Num117z2"/>
    <w:rsid w:val="008239B5"/>
    <w:rPr>
      <w:rFonts w:ascii="Wingdings" w:hAnsi="Wingdings"/>
      <w:sz w:val="20"/>
    </w:rPr>
  </w:style>
  <w:style w:type="character" w:customStyle="1" w:styleId="WW8Num118z0">
    <w:name w:val="WW8Num118z0"/>
    <w:rsid w:val="008239B5"/>
    <w:rPr>
      <w:rFonts w:ascii="Symbol" w:hAnsi="Symbol"/>
      <w:sz w:val="20"/>
    </w:rPr>
  </w:style>
  <w:style w:type="character" w:customStyle="1" w:styleId="WW8Num118z1">
    <w:name w:val="WW8Num118z1"/>
    <w:rsid w:val="008239B5"/>
    <w:rPr>
      <w:rFonts w:ascii="Courier New" w:hAnsi="Courier New"/>
      <w:sz w:val="20"/>
    </w:rPr>
  </w:style>
  <w:style w:type="character" w:customStyle="1" w:styleId="WW8Num118z2">
    <w:name w:val="WW8Num118z2"/>
    <w:rsid w:val="008239B5"/>
    <w:rPr>
      <w:rFonts w:ascii="Wingdings" w:hAnsi="Wingdings"/>
      <w:sz w:val="20"/>
    </w:rPr>
  </w:style>
  <w:style w:type="character" w:customStyle="1" w:styleId="WW8Num119z0">
    <w:name w:val="WW8Num119z0"/>
    <w:rsid w:val="008239B5"/>
    <w:rPr>
      <w:rFonts w:ascii="Symbol" w:hAnsi="Symbol"/>
    </w:rPr>
  </w:style>
  <w:style w:type="character" w:customStyle="1" w:styleId="WW8Num120z0">
    <w:name w:val="WW8Num120z0"/>
    <w:rsid w:val="008239B5"/>
    <w:rPr>
      <w:rFonts w:ascii="Symbol" w:hAnsi="Symbol"/>
      <w:sz w:val="20"/>
    </w:rPr>
  </w:style>
  <w:style w:type="character" w:customStyle="1" w:styleId="WW8Num120z1">
    <w:name w:val="WW8Num120z1"/>
    <w:rsid w:val="008239B5"/>
    <w:rPr>
      <w:rFonts w:ascii="Courier New" w:hAnsi="Courier New"/>
      <w:sz w:val="20"/>
    </w:rPr>
  </w:style>
  <w:style w:type="character" w:customStyle="1" w:styleId="WW8Num120z2">
    <w:name w:val="WW8Num120z2"/>
    <w:rsid w:val="008239B5"/>
    <w:rPr>
      <w:rFonts w:ascii="Wingdings" w:hAnsi="Wingdings"/>
      <w:sz w:val="20"/>
    </w:rPr>
  </w:style>
  <w:style w:type="character" w:customStyle="1" w:styleId="WW8Num121z0">
    <w:name w:val="WW8Num121z0"/>
    <w:rsid w:val="008239B5"/>
    <w:rPr>
      <w:rFonts w:ascii="Symbol" w:hAnsi="Symbol"/>
      <w:sz w:val="20"/>
    </w:rPr>
  </w:style>
  <w:style w:type="character" w:customStyle="1" w:styleId="WW8Num121z1">
    <w:name w:val="WW8Num121z1"/>
    <w:rsid w:val="008239B5"/>
    <w:rPr>
      <w:rFonts w:ascii="Courier New" w:hAnsi="Courier New"/>
      <w:sz w:val="20"/>
    </w:rPr>
  </w:style>
  <w:style w:type="character" w:customStyle="1" w:styleId="WW8Num121z2">
    <w:name w:val="WW8Num121z2"/>
    <w:rsid w:val="008239B5"/>
    <w:rPr>
      <w:rFonts w:ascii="Wingdings" w:hAnsi="Wingdings"/>
      <w:sz w:val="20"/>
    </w:rPr>
  </w:style>
  <w:style w:type="character" w:customStyle="1" w:styleId="WW8Num122z0">
    <w:name w:val="WW8Num122z0"/>
    <w:rsid w:val="008239B5"/>
    <w:rPr>
      <w:rFonts w:ascii="Symbol" w:hAnsi="Symbol"/>
      <w:sz w:val="20"/>
    </w:rPr>
  </w:style>
  <w:style w:type="character" w:customStyle="1" w:styleId="WW8Num122z1">
    <w:name w:val="WW8Num122z1"/>
    <w:rsid w:val="008239B5"/>
    <w:rPr>
      <w:rFonts w:ascii="Courier New" w:hAnsi="Courier New"/>
      <w:sz w:val="20"/>
    </w:rPr>
  </w:style>
  <w:style w:type="character" w:customStyle="1" w:styleId="WW8Num122z2">
    <w:name w:val="WW8Num122z2"/>
    <w:rsid w:val="008239B5"/>
    <w:rPr>
      <w:rFonts w:ascii="Wingdings" w:hAnsi="Wingdings"/>
      <w:sz w:val="20"/>
    </w:rPr>
  </w:style>
  <w:style w:type="character" w:customStyle="1" w:styleId="WW8Num123z0">
    <w:name w:val="WW8Num123z0"/>
    <w:rsid w:val="008239B5"/>
    <w:rPr>
      <w:rFonts w:ascii="Symbol" w:hAnsi="Symbol"/>
      <w:sz w:val="20"/>
    </w:rPr>
  </w:style>
  <w:style w:type="character" w:customStyle="1" w:styleId="WW8Num123z1">
    <w:name w:val="WW8Num123z1"/>
    <w:rsid w:val="008239B5"/>
    <w:rPr>
      <w:rFonts w:ascii="Courier New" w:hAnsi="Courier New"/>
      <w:sz w:val="20"/>
    </w:rPr>
  </w:style>
  <w:style w:type="character" w:customStyle="1" w:styleId="WW8Num123z2">
    <w:name w:val="WW8Num123z2"/>
    <w:rsid w:val="008239B5"/>
    <w:rPr>
      <w:rFonts w:ascii="Wingdings" w:hAnsi="Wingdings"/>
      <w:sz w:val="20"/>
    </w:rPr>
  </w:style>
  <w:style w:type="character" w:customStyle="1" w:styleId="WW8Num124z0">
    <w:name w:val="WW8Num124z0"/>
    <w:rsid w:val="008239B5"/>
    <w:rPr>
      <w:rFonts w:ascii="Symbol" w:hAnsi="Symbol"/>
    </w:rPr>
  </w:style>
  <w:style w:type="character" w:customStyle="1" w:styleId="WW8Num125z0">
    <w:name w:val="WW8Num125z0"/>
    <w:rsid w:val="008239B5"/>
    <w:rPr>
      <w:rFonts w:ascii="Symbol" w:hAnsi="Symbol"/>
      <w:sz w:val="20"/>
    </w:rPr>
  </w:style>
  <w:style w:type="character" w:customStyle="1" w:styleId="WW8Num126z0">
    <w:name w:val="WW8Num126z0"/>
    <w:rsid w:val="008239B5"/>
    <w:rPr>
      <w:rFonts w:ascii="Symbol" w:hAnsi="Symbol"/>
      <w:sz w:val="20"/>
    </w:rPr>
  </w:style>
  <w:style w:type="character" w:customStyle="1" w:styleId="WW8Num127z0">
    <w:name w:val="WW8Num127z0"/>
    <w:rsid w:val="008239B5"/>
    <w:rPr>
      <w:rFonts w:ascii="Symbol" w:hAnsi="Symbol"/>
      <w:sz w:val="20"/>
    </w:rPr>
  </w:style>
  <w:style w:type="character" w:customStyle="1" w:styleId="WW8Num128z0">
    <w:name w:val="WW8Num128z0"/>
    <w:rsid w:val="008239B5"/>
    <w:rPr>
      <w:rFonts w:ascii="Symbol" w:hAnsi="Symbol"/>
    </w:rPr>
  </w:style>
  <w:style w:type="character" w:customStyle="1" w:styleId="WW8Num129z0">
    <w:name w:val="WW8Num129z0"/>
    <w:rsid w:val="008239B5"/>
    <w:rPr>
      <w:rFonts w:ascii="Symbol" w:hAnsi="Symbol"/>
    </w:rPr>
  </w:style>
  <w:style w:type="character" w:customStyle="1" w:styleId="WW8Num130z0">
    <w:name w:val="WW8Num130z0"/>
    <w:rsid w:val="008239B5"/>
    <w:rPr>
      <w:rFonts w:ascii="Symbol" w:hAnsi="Symbol"/>
    </w:rPr>
  </w:style>
  <w:style w:type="character" w:customStyle="1" w:styleId="WW8Num131z0">
    <w:name w:val="WW8Num131z0"/>
    <w:rsid w:val="008239B5"/>
    <w:rPr>
      <w:rFonts w:ascii="Symbol" w:hAnsi="Symbol"/>
      <w:sz w:val="20"/>
    </w:rPr>
  </w:style>
  <w:style w:type="character" w:customStyle="1" w:styleId="WW8Num131z1">
    <w:name w:val="WW8Num131z1"/>
    <w:rsid w:val="008239B5"/>
    <w:rPr>
      <w:rFonts w:ascii="Courier New" w:hAnsi="Courier New"/>
      <w:sz w:val="20"/>
    </w:rPr>
  </w:style>
  <w:style w:type="character" w:customStyle="1" w:styleId="WW8Num132z0">
    <w:name w:val="WW8Num132z0"/>
    <w:rsid w:val="008239B5"/>
    <w:rPr>
      <w:rFonts w:ascii="Symbol" w:hAnsi="Symbol"/>
      <w:sz w:val="20"/>
    </w:rPr>
  </w:style>
  <w:style w:type="character" w:customStyle="1" w:styleId="WW8Num132z1">
    <w:name w:val="WW8Num132z1"/>
    <w:rsid w:val="008239B5"/>
    <w:rPr>
      <w:rFonts w:ascii="Courier New" w:hAnsi="Courier New"/>
      <w:sz w:val="20"/>
    </w:rPr>
  </w:style>
  <w:style w:type="character" w:customStyle="1" w:styleId="WW8Num133z0">
    <w:name w:val="WW8Num133z0"/>
    <w:rsid w:val="008239B5"/>
    <w:rPr>
      <w:rFonts w:ascii="Symbol" w:hAnsi="Symbol"/>
    </w:rPr>
  </w:style>
  <w:style w:type="character" w:customStyle="1" w:styleId="WW8Num133z1">
    <w:name w:val="WW8Num133z1"/>
    <w:rsid w:val="008239B5"/>
    <w:rPr>
      <w:rFonts w:ascii="Courier New" w:hAnsi="Courier New" w:cs="Courier New"/>
    </w:rPr>
  </w:style>
  <w:style w:type="character" w:customStyle="1" w:styleId="WW8Num134z0">
    <w:name w:val="WW8Num134z0"/>
    <w:rsid w:val="008239B5"/>
    <w:rPr>
      <w:rFonts w:ascii="Symbol" w:hAnsi="Symbol"/>
      <w:sz w:val="20"/>
    </w:rPr>
  </w:style>
  <w:style w:type="character" w:customStyle="1" w:styleId="WW8Num134z1">
    <w:name w:val="WW8Num134z1"/>
    <w:rsid w:val="008239B5"/>
    <w:rPr>
      <w:rFonts w:ascii="Courier New" w:hAnsi="Courier New"/>
      <w:sz w:val="20"/>
    </w:rPr>
  </w:style>
  <w:style w:type="character" w:customStyle="1" w:styleId="WW8Num135z0">
    <w:name w:val="WW8Num135z0"/>
    <w:rsid w:val="008239B5"/>
    <w:rPr>
      <w:rFonts w:ascii="Symbol" w:hAnsi="Symbol"/>
      <w:sz w:val="20"/>
    </w:rPr>
  </w:style>
  <w:style w:type="character" w:customStyle="1" w:styleId="WW8Num135z1">
    <w:name w:val="WW8Num135z1"/>
    <w:rsid w:val="008239B5"/>
    <w:rPr>
      <w:rFonts w:ascii="Courier New" w:hAnsi="Courier New"/>
      <w:sz w:val="20"/>
    </w:rPr>
  </w:style>
  <w:style w:type="character" w:customStyle="1" w:styleId="WW8Num136z0">
    <w:name w:val="WW8Num136z0"/>
    <w:rsid w:val="008239B5"/>
    <w:rPr>
      <w:rFonts w:ascii="Symbol" w:hAnsi="Symbol"/>
      <w:sz w:val="20"/>
    </w:rPr>
  </w:style>
  <w:style w:type="character" w:customStyle="1" w:styleId="WW8Num136z1">
    <w:name w:val="WW8Num136z1"/>
    <w:rsid w:val="008239B5"/>
    <w:rPr>
      <w:rFonts w:ascii="Courier New" w:hAnsi="Courier New"/>
      <w:sz w:val="20"/>
    </w:rPr>
  </w:style>
  <w:style w:type="character" w:customStyle="1" w:styleId="WW8Num137z0">
    <w:name w:val="WW8Num137z0"/>
    <w:rsid w:val="008239B5"/>
    <w:rPr>
      <w:rFonts w:ascii="Symbol" w:hAnsi="Symbol"/>
      <w:sz w:val="20"/>
    </w:rPr>
  </w:style>
  <w:style w:type="character" w:customStyle="1" w:styleId="WW8Num137z1">
    <w:name w:val="WW8Num137z1"/>
    <w:rsid w:val="008239B5"/>
    <w:rPr>
      <w:rFonts w:ascii="Courier New" w:hAnsi="Courier New"/>
      <w:sz w:val="20"/>
    </w:rPr>
  </w:style>
  <w:style w:type="character" w:customStyle="1" w:styleId="WW8Num138z0">
    <w:name w:val="WW8Num138z0"/>
    <w:rsid w:val="008239B5"/>
    <w:rPr>
      <w:rFonts w:ascii="Symbol" w:hAnsi="Symbol"/>
      <w:sz w:val="20"/>
    </w:rPr>
  </w:style>
  <w:style w:type="character" w:customStyle="1" w:styleId="WW8Num138z1">
    <w:name w:val="WW8Num138z1"/>
    <w:rsid w:val="008239B5"/>
    <w:rPr>
      <w:rFonts w:ascii="Courier New" w:hAnsi="Courier New"/>
      <w:sz w:val="20"/>
    </w:rPr>
  </w:style>
  <w:style w:type="character" w:customStyle="1" w:styleId="WW8Num139z0">
    <w:name w:val="WW8Num139z0"/>
    <w:rsid w:val="008239B5"/>
    <w:rPr>
      <w:rFonts w:ascii="Symbol" w:hAnsi="Symbol"/>
      <w:sz w:val="20"/>
    </w:rPr>
  </w:style>
  <w:style w:type="character" w:customStyle="1" w:styleId="WW8Num140z0">
    <w:name w:val="WW8Num140z0"/>
    <w:rsid w:val="008239B5"/>
    <w:rPr>
      <w:rFonts w:ascii="Symbol" w:hAnsi="Symbol"/>
      <w:sz w:val="20"/>
    </w:rPr>
  </w:style>
  <w:style w:type="character" w:customStyle="1" w:styleId="WW8Num141z0">
    <w:name w:val="WW8Num141z0"/>
    <w:rsid w:val="008239B5"/>
    <w:rPr>
      <w:rFonts w:ascii="Symbol" w:hAnsi="Symbol"/>
    </w:rPr>
  </w:style>
  <w:style w:type="character" w:customStyle="1" w:styleId="WW8Num142z0">
    <w:name w:val="WW8Num142z0"/>
    <w:rsid w:val="008239B5"/>
    <w:rPr>
      <w:rFonts w:ascii="Symbol" w:hAnsi="Symbol"/>
      <w:sz w:val="20"/>
    </w:rPr>
  </w:style>
  <w:style w:type="character" w:customStyle="1" w:styleId="WW8Num143z0">
    <w:name w:val="WW8Num143z0"/>
    <w:rsid w:val="008239B5"/>
    <w:rPr>
      <w:rFonts w:ascii="Symbol" w:hAnsi="Symbol"/>
      <w:sz w:val="20"/>
    </w:rPr>
  </w:style>
  <w:style w:type="character" w:customStyle="1" w:styleId="WW8Num144z0">
    <w:name w:val="WW8Num144z0"/>
    <w:rsid w:val="008239B5"/>
    <w:rPr>
      <w:rFonts w:ascii="Symbol" w:hAnsi="Symbol"/>
      <w:sz w:val="20"/>
    </w:rPr>
  </w:style>
  <w:style w:type="character" w:customStyle="1" w:styleId="WW8Num145z0">
    <w:name w:val="WW8Num145z0"/>
    <w:rsid w:val="008239B5"/>
    <w:rPr>
      <w:rFonts w:ascii="Symbol" w:hAnsi="Symbol"/>
      <w:sz w:val="20"/>
    </w:rPr>
  </w:style>
  <w:style w:type="character" w:customStyle="1" w:styleId="WW8Num145z1">
    <w:name w:val="WW8Num145z1"/>
    <w:rsid w:val="008239B5"/>
    <w:rPr>
      <w:rFonts w:ascii="Courier New" w:hAnsi="Courier New"/>
      <w:sz w:val="20"/>
    </w:rPr>
  </w:style>
  <w:style w:type="character" w:customStyle="1" w:styleId="WW8Num146z0">
    <w:name w:val="WW8Num146z0"/>
    <w:rsid w:val="008239B5"/>
    <w:rPr>
      <w:rFonts w:ascii="Symbol" w:hAnsi="Symbol"/>
      <w:sz w:val="20"/>
    </w:rPr>
  </w:style>
  <w:style w:type="character" w:customStyle="1" w:styleId="WW8Num146z1">
    <w:name w:val="WW8Num146z1"/>
    <w:rsid w:val="008239B5"/>
    <w:rPr>
      <w:rFonts w:ascii="Courier New" w:hAnsi="Courier New"/>
      <w:sz w:val="20"/>
    </w:rPr>
  </w:style>
  <w:style w:type="character" w:customStyle="1" w:styleId="WW8Num147z0">
    <w:name w:val="WW8Num147z0"/>
    <w:rsid w:val="008239B5"/>
    <w:rPr>
      <w:rFonts w:ascii="Symbol" w:hAnsi="Symbol"/>
      <w:sz w:val="20"/>
    </w:rPr>
  </w:style>
  <w:style w:type="character" w:customStyle="1" w:styleId="WW8Num147z1">
    <w:name w:val="WW8Num147z1"/>
    <w:rsid w:val="008239B5"/>
    <w:rPr>
      <w:rFonts w:ascii="Courier New" w:hAnsi="Courier New"/>
      <w:sz w:val="20"/>
    </w:rPr>
  </w:style>
  <w:style w:type="character" w:customStyle="1" w:styleId="WW8Num148z0">
    <w:name w:val="WW8Num148z0"/>
    <w:rsid w:val="008239B5"/>
    <w:rPr>
      <w:rFonts w:ascii="Symbol" w:hAnsi="Symbol"/>
      <w:sz w:val="20"/>
    </w:rPr>
  </w:style>
  <w:style w:type="character" w:customStyle="1" w:styleId="WW8Num148z1">
    <w:name w:val="WW8Num148z1"/>
    <w:rsid w:val="008239B5"/>
    <w:rPr>
      <w:rFonts w:ascii="Courier New" w:hAnsi="Courier New"/>
      <w:sz w:val="20"/>
    </w:rPr>
  </w:style>
  <w:style w:type="character" w:customStyle="1" w:styleId="WW8Num149z0">
    <w:name w:val="WW8Num149z0"/>
    <w:rsid w:val="008239B5"/>
    <w:rPr>
      <w:rFonts w:ascii="Symbol" w:hAnsi="Symbol"/>
    </w:rPr>
  </w:style>
  <w:style w:type="character" w:customStyle="1" w:styleId="WW8Num149z1">
    <w:name w:val="WW8Num149z1"/>
    <w:rsid w:val="008239B5"/>
    <w:rPr>
      <w:rFonts w:ascii="Courier New" w:hAnsi="Courier New" w:cs="Courier New"/>
    </w:rPr>
  </w:style>
  <w:style w:type="character" w:customStyle="1" w:styleId="WW8Num150z0">
    <w:name w:val="WW8Num150z0"/>
    <w:rsid w:val="008239B5"/>
    <w:rPr>
      <w:rFonts w:ascii="Symbol" w:hAnsi="Symbol"/>
      <w:sz w:val="20"/>
    </w:rPr>
  </w:style>
  <w:style w:type="character" w:customStyle="1" w:styleId="WW8Num150z1">
    <w:name w:val="WW8Num150z1"/>
    <w:rsid w:val="008239B5"/>
    <w:rPr>
      <w:rFonts w:ascii="Courier New" w:hAnsi="Courier New"/>
      <w:sz w:val="20"/>
    </w:rPr>
  </w:style>
  <w:style w:type="character" w:customStyle="1" w:styleId="WW8Num151z0">
    <w:name w:val="WW8Num151z0"/>
    <w:rsid w:val="008239B5"/>
    <w:rPr>
      <w:rFonts w:ascii="Symbol" w:hAnsi="Symbol"/>
      <w:sz w:val="20"/>
    </w:rPr>
  </w:style>
  <w:style w:type="character" w:customStyle="1" w:styleId="WW8Num151z1">
    <w:name w:val="WW8Num151z1"/>
    <w:rsid w:val="008239B5"/>
    <w:rPr>
      <w:rFonts w:ascii="Courier New" w:hAnsi="Courier New"/>
      <w:sz w:val="20"/>
    </w:rPr>
  </w:style>
  <w:style w:type="character" w:customStyle="1" w:styleId="WW8Num152z0">
    <w:name w:val="WW8Num152z0"/>
    <w:rsid w:val="008239B5"/>
    <w:rPr>
      <w:rFonts w:ascii="Symbol" w:hAnsi="Symbol"/>
      <w:sz w:val="20"/>
    </w:rPr>
  </w:style>
  <w:style w:type="character" w:customStyle="1" w:styleId="WW8Num152z1">
    <w:name w:val="WW8Num152z1"/>
    <w:rsid w:val="008239B5"/>
    <w:rPr>
      <w:rFonts w:ascii="Courier New" w:hAnsi="Courier New"/>
      <w:sz w:val="20"/>
    </w:rPr>
  </w:style>
  <w:style w:type="character" w:customStyle="1" w:styleId="WW8Num21z1">
    <w:name w:val="WW8Num21z1"/>
    <w:rsid w:val="008239B5"/>
    <w:rPr>
      <w:rFonts w:ascii="Courier New" w:hAnsi="Courier New"/>
      <w:sz w:val="20"/>
    </w:rPr>
  </w:style>
  <w:style w:type="character" w:customStyle="1" w:styleId="WW8Num21z2">
    <w:name w:val="WW8Num21z2"/>
    <w:rsid w:val="008239B5"/>
    <w:rPr>
      <w:rFonts w:ascii="Wingdings" w:hAnsi="Wingdings"/>
      <w:sz w:val="20"/>
    </w:rPr>
  </w:style>
  <w:style w:type="character" w:customStyle="1" w:styleId="WW8Num29z2">
    <w:name w:val="WW8Num29z2"/>
    <w:rsid w:val="008239B5"/>
    <w:rPr>
      <w:rFonts w:ascii="Wingdings" w:hAnsi="Wingdings"/>
    </w:rPr>
  </w:style>
  <w:style w:type="character" w:customStyle="1" w:styleId="WW8Num31z2">
    <w:name w:val="WW8Num31z2"/>
    <w:rsid w:val="008239B5"/>
    <w:rPr>
      <w:rFonts w:ascii="Wingdings" w:hAnsi="Wingdings"/>
    </w:rPr>
  </w:style>
  <w:style w:type="character" w:customStyle="1" w:styleId="WW8Num33z1">
    <w:name w:val="WW8Num33z1"/>
    <w:rsid w:val="008239B5"/>
    <w:rPr>
      <w:rFonts w:ascii="Courier New" w:hAnsi="Courier New"/>
      <w:sz w:val="20"/>
    </w:rPr>
  </w:style>
  <w:style w:type="character" w:customStyle="1" w:styleId="WW8Num33z2">
    <w:name w:val="WW8Num33z2"/>
    <w:rsid w:val="008239B5"/>
    <w:rPr>
      <w:rFonts w:ascii="Wingdings" w:hAnsi="Wingdings"/>
      <w:sz w:val="20"/>
    </w:rPr>
  </w:style>
  <w:style w:type="character" w:customStyle="1" w:styleId="WW8Num49z1">
    <w:name w:val="WW8Num49z1"/>
    <w:rsid w:val="008239B5"/>
    <w:rPr>
      <w:rFonts w:ascii="Courier New" w:hAnsi="Courier New"/>
      <w:sz w:val="20"/>
    </w:rPr>
  </w:style>
  <w:style w:type="character" w:customStyle="1" w:styleId="WW8Num49z2">
    <w:name w:val="WW8Num49z2"/>
    <w:rsid w:val="008239B5"/>
    <w:rPr>
      <w:rFonts w:ascii="Wingdings" w:hAnsi="Wingdings"/>
      <w:sz w:val="20"/>
    </w:rPr>
  </w:style>
  <w:style w:type="character" w:customStyle="1" w:styleId="WW8Num86z1">
    <w:name w:val="WW8Num86z1"/>
    <w:rsid w:val="008239B5"/>
    <w:rPr>
      <w:rFonts w:ascii="Courier New" w:hAnsi="Courier New"/>
      <w:sz w:val="20"/>
    </w:rPr>
  </w:style>
  <w:style w:type="character" w:customStyle="1" w:styleId="WW8Num86z2">
    <w:name w:val="WW8Num86z2"/>
    <w:rsid w:val="008239B5"/>
    <w:rPr>
      <w:rFonts w:ascii="Wingdings" w:hAnsi="Wingdings"/>
      <w:sz w:val="20"/>
    </w:rPr>
  </w:style>
  <w:style w:type="character" w:customStyle="1" w:styleId="WW8Num94z1">
    <w:name w:val="WW8Num94z1"/>
    <w:rsid w:val="008239B5"/>
    <w:rPr>
      <w:rFonts w:ascii="Courier New" w:hAnsi="Courier New"/>
      <w:sz w:val="20"/>
    </w:rPr>
  </w:style>
  <w:style w:type="character" w:customStyle="1" w:styleId="WW8Num94z2">
    <w:name w:val="WW8Num94z2"/>
    <w:rsid w:val="008239B5"/>
    <w:rPr>
      <w:rFonts w:ascii="Wingdings" w:hAnsi="Wingdings"/>
      <w:sz w:val="20"/>
    </w:rPr>
  </w:style>
  <w:style w:type="character" w:customStyle="1" w:styleId="WW8Num95z1">
    <w:name w:val="WW8Num95z1"/>
    <w:rsid w:val="008239B5"/>
    <w:rPr>
      <w:rFonts w:ascii="Courier New" w:hAnsi="Courier New"/>
      <w:sz w:val="20"/>
    </w:rPr>
  </w:style>
  <w:style w:type="character" w:customStyle="1" w:styleId="WW8Num95z2">
    <w:name w:val="WW8Num95z2"/>
    <w:rsid w:val="008239B5"/>
    <w:rPr>
      <w:rFonts w:ascii="Wingdings" w:hAnsi="Wingdings"/>
      <w:sz w:val="20"/>
    </w:rPr>
  </w:style>
  <w:style w:type="character" w:customStyle="1" w:styleId="WW8Num101z1">
    <w:name w:val="WW8Num101z1"/>
    <w:rsid w:val="008239B5"/>
    <w:rPr>
      <w:rFonts w:ascii="Courier New" w:hAnsi="Courier New"/>
      <w:sz w:val="20"/>
    </w:rPr>
  </w:style>
  <w:style w:type="character" w:customStyle="1" w:styleId="WW8Num101z2">
    <w:name w:val="WW8Num101z2"/>
    <w:rsid w:val="008239B5"/>
    <w:rPr>
      <w:rFonts w:ascii="Wingdings" w:hAnsi="Wingdings"/>
      <w:sz w:val="20"/>
    </w:rPr>
  </w:style>
  <w:style w:type="character" w:customStyle="1" w:styleId="WW8Num110z1">
    <w:name w:val="WW8Num110z1"/>
    <w:rsid w:val="008239B5"/>
    <w:rPr>
      <w:rFonts w:ascii="Courier New" w:hAnsi="Courier New"/>
      <w:sz w:val="20"/>
    </w:rPr>
  </w:style>
  <w:style w:type="character" w:customStyle="1" w:styleId="WW8Num111z1">
    <w:name w:val="WW8Num111z1"/>
    <w:rsid w:val="008239B5"/>
    <w:rPr>
      <w:rFonts w:ascii="Courier New" w:hAnsi="Courier New"/>
      <w:sz w:val="20"/>
    </w:rPr>
  </w:style>
  <w:style w:type="character" w:customStyle="1" w:styleId="WW8Num111z2">
    <w:name w:val="WW8Num111z2"/>
    <w:rsid w:val="008239B5"/>
    <w:rPr>
      <w:rFonts w:ascii="Wingdings" w:hAnsi="Wingdings"/>
      <w:sz w:val="20"/>
    </w:rPr>
  </w:style>
  <w:style w:type="character" w:customStyle="1" w:styleId="WW8Num115z1">
    <w:name w:val="WW8Num115z1"/>
    <w:rsid w:val="008239B5"/>
    <w:rPr>
      <w:rFonts w:ascii="Courier New" w:hAnsi="Courier New"/>
    </w:rPr>
  </w:style>
  <w:style w:type="character" w:customStyle="1" w:styleId="WW8Num115z2">
    <w:name w:val="WW8Num115z2"/>
    <w:rsid w:val="008239B5"/>
    <w:rPr>
      <w:rFonts w:ascii="Wingdings" w:hAnsi="Wingdings"/>
    </w:rPr>
  </w:style>
  <w:style w:type="character" w:customStyle="1" w:styleId="WW8Num119z1">
    <w:name w:val="WW8Num119z1"/>
    <w:rsid w:val="008239B5"/>
    <w:rPr>
      <w:rFonts w:ascii="Courier New" w:hAnsi="Courier New"/>
    </w:rPr>
  </w:style>
  <w:style w:type="character" w:customStyle="1" w:styleId="WW8Num119z2">
    <w:name w:val="WW8Num119z2"/>
    <w:rsid w:val="008239B5"/>
    <w:rPr>
      <w:rFonts w:ascii="Wingdings" w:hAnsi="Wingdings"/>
    </w:rPr>
  </w:style>
  <w:style w:type="character" w:customStyle="1" w:styleId="WW8Num124z1">
    <w:name w:val="WW8Num124z1"/>
    <w:rsid w:val="008239B5"/>
    <w:rPr>
      <w:rFonts w:ascii="Courier New" w:hAnsi="Courier New"/>
    </w:rPr>
  </w:style>
  <w:style w:type="character" w:customStyle="1" w:styleId="WW8Num124z2">
    <w:name w:val="WW8Num124z2"/>
    <w:rsid w:val="008239B5"/>
    <w:rPr>
      <w:rFonts w:ascii="Wingdings" w:hAnsi="Wingdings"/>
    </w:rPr>
  </w:style>
  <w:style w:type="character" w:customStyle="1" w:styleId="WW8Num125z1">
    <w:name w:val="WW8Num125z1"/>
    <w:rsid w:val="008239B5"/>
    <w:rPr>
      <w:rFonts w:ascii="Courier New" w:hAnsi="Courier New"/>
      <w:sz w:val="20"/>
    </w:rPr>
  </w:style>
  <w:style w:type="character" w:customStyle="1" w:styleId="WW8Num125z2">
    <w:name w:val="WW8Num125z2"/>
    <w:rsid w:val="008239B5"/>
    <w:rPr>
      <w:rFonts w:ascii="Wingdings" w:hAnsi="Wingdings"/>
      <w:sz w:val="20"/>
    </w:rPr>
  </w:style>
  <w:style w:type="character" w:customStyle="1" w:styleId="WW8Num126z1">
    <w:name w:val="WW8Num126z1"/>
    <w:rsid w:val="008239B5"/>
    <w:rPr>
      <w:rFonts w:ascii="Courier New" w:hAnsi="Courier New"/>
      <w:sz w:val="20"/>
    </w:rPr>
  </w:style>
  <w:style w:type="character" w:customStyle="1" w:styleId="WW8Num126z2">
    <w:name w:val="WW8Num126z2"/>
    <w:rsid w:val="008239B5"/>
    <w:rPr>
      <w:rFonts w:ascii="Wingdings" w:hAnsi="Wingdings"/>
      <w:sz w:val="20"/>
    </w:rPr>
  </w:style>
  <w:style w:type="character" w:customStyle="1" w:styleId="WW8Num139z1">
    <w:name w:val="WW8Num139z1"/>
    <w:rsid w:val="008239B5"/>
    <w:rPr>
      <w:rFonts w:ascii="Courier New" w:hAnsi="Courier New"/>
      <w:sz w:val="20"/>
    </w:rPr>
  </w:style>
  <w:style w:type="character" w:customStyle="1" w:styleId="WW8Num140z1">
    <w:name w:val="WW8Num140z1"/>
    <w:rsid w:val="008239B5"/>
    <w:rPr>
      <w:rFonts w:ascii="Courier New" w:hAnsi="Courier New"/>
      <w:sz w:val="20"/>
    </w:rPr>
  </w:style>
  <w:style w:type="character" w:customStyle="1" w:styleId="WW8Num141z1">
    <w:name w:val="WW8Num141z1"/>
    <w:rsid w:val="008239B5"/>
    <w:rPr>
      <w:rFonts w:ascii="Courier New" w:hAnsi="Courier New"/>
    </w:rPr>
  </w:style>
  <w:style w:type="character" w:customStyle="1" w:styleId="WW8Num127z1">
    <w:name w:val="WW8Num127z1"/>
    <w:rsid w:val="008239B5"/>
    <w:rPr>
      <w:rFonts w:ascii="Courier New" w:hAnsi="Courier New"/>
      <w:sz w:val="20"/>
    </w:rPr>
  </w:style>
  <w:style w:type="character" w:customStyle="1" w:styleId="WW8Num127z2">
    <w:name w:val="WW8Num127z2"/>
    <w:rsid w:val="008239B5"/>
    <w:rPr>
      <w:rFonts w:ascii="Wingdings" w:hAnsi="Wingdings"/>
      <w:sz w:val="20"/>
    </w:rPr>
  </w:style>
  <w:style w:type="character" w:customStyle="1" w:styleId="WW8Num128z1">
    <w:name w:val="WW8Num128z1"/>
    <w:rsid w:val="008239B5"/>
    <w:rPr>
      <w:rFonts w:ascii="Courier New" w:hAnsi="Courier New" w:cs="Courier New"/>
    </w:rPr>
  </w:style>
  <w:style w:type="character" w:customStyle="1" w:styleId="WW8Num128z2">
    <w:name w:val="WW8Num128z2"/>
    <w:rsid w:val="008239B5"/>
    <w:rPr>
      <w:rFonts w:ascii="Wingdings" w:hAnsi="Wingdings"/>
    </w:rPr>
  </w:style>
  <w:style w:type="character" w:customStyle="1" w:styleId="WW8Num130z1">
    <w:name w:val="WW8Num130z1"/>
    <w:rsid w:val="008239B5"/>
    <w:rPr>
      <w:rFonts w:ascii="Times New Roman" w:eastAsia="Times New Roman" w:hAnsi="Times New Roman" w:cs="Times New Roman"/>
    </w:rPr>
  </w:style>
  <w:style w:type="character" w:customStyle="1" w:styleId="WW8Num130z2">
    <w:name w:val="WW8Num130z2"/>
    <w:rsid w:val="008239B5"/>
    <w:rPr>
      <w:rFonts w:ascii="Wingdings" w:hAnsi="Wingdings"/>
    </w:rPr>
  </w:style>
  <w:style w:type="character" w:customStyle="1" w:styleId="WW8Num131z2">
    <w:name w:val="WW8Num131z2"/>
    <w:rsid w:val="008239B5"/>
    <w:rPr>
      <w:rFonts w:ascii="Wingdings" w:hAnsi="Wingdings"/>
      <w:sz w:val="20"/>
    </w:rPr>
  </w:style>
  <w:style w:type="character" w:customStyle="1" w:styleId="WW8Num132z2">
    <w:name w:val="WW8Num132z2"/>
    <w:rsid w:val="008239B5"/>
    <w:rPr>
      <w:rFonts w:ascii="Wingdings" w:hAnsi="Wingdings"/>
      <w:sz w:val="20"/>
    </w:rPr>
  </w:style>
  <w:style w:type="character" w:customStyle="1" w:styleId="WW8Num133z2">
    <w:name w:val="WW8Num133z2"/>
    <w:rsid w:val="008239B5"/>
    <w:rPr>
      <w:rFonts w:ascii="Wingdings" w:hAnsi="Wingdings"/>
    </w:rPr>
  </w:style>
  <w:style w:type="character" w:customStyle="1" w:styleId="WW8Num134z2">
    <w:name w:val="WW8Num134z2"/>
    <w:rsid w:val="008239B5"/>
    <w:rPr>
      <w:rFonts w:ascii="Wingdings" w:hAnsi="Wingdings"/>
      <w:sz w:val="20"/>
    </w:rPr>
  </w:style>
  <w:style w:type="character" w:customStyle="1" w:styleId="WW8Num135z2">
    <w:name w:val="WW8Num135z2"/>
    <w:rsid w:val="008239B5"/>
    <w:rPr>
      <w:rFonts w:ascii="Wingdings" w:hAnsi="Wingdings"/>
      <w:sz w:val="20"/>
    </w:rPr>
  </w:style>
  <w:style w:type="character" w:customStyle="1" w:styleId="WW8Num136z2">
    <w:name w:val="WW8Num136z2"/>
    <w:rsid w:val="008239B5"/>
    <w:rPr>
      <w:rFonts w:ascii="Wingdings" w:hAnsi="Wingdings"/>
      <w:sz w:val="20"/>
    </w:rPr>
  </w:style>
  <w:style w:type="character" w:customStyle="1" w:styleId="WW8Num4z2">
    <w:name w:val="WW8Num4z2"/>
    <w:rsid w:val="008239B5"/>
    <w:rPr>
      <w:rFonts w:ascii="Wingdings" w:hAnsi="Wingdings"/>
      <w:sz w:val="20"/>
    </w:rPr>
  </w:style>
  <w:style w:type="character" w:customStyle="1" w:styleId="WW8Num13z1">
    <w:name w:val="WW8Num13z1"/>
    <w:rsid w:val="008239B5"/>
    <w:rPr>
      <w:rFonts w:ascii="Courier New" w:hAnsi="Courier New"/>
      <w:sz w:val="20"/>
    </w:rPr>
  </w:style>
  <w:style w:type="character" w:customStyle="1" w:styleId="WW8Num13z2">
    <w:name w:val="WW8Num13z2"/>
    <w:rsid w:val="008239B5"/>
    <w:rPr>
      <w:rFonts w:ascii="Wingdings" w:hAnsi="Wingdings"/>
      <w:sz w:val="20"/>
    </w:rPr>
  </w:style>
  <w:style w:type="character" w:customStyle="1" w:styleId="WW8Num13z4">
    <w:name w:val="WW8Num13z4"/>
    <w:rsid w:val="008239B5"/>
    <w:rPr>
      <w:rFonts w:ascii="Courier New" w:hAnsi="Courier New"/>
    </w:rPr>
  </w:style>
  <w:style w:type="character" w:customStyle="1" w:styleId="WW8Num22z1">
    <w:name w:val="WW8Num22z1"/>
    <w:rsid w:val="008239B5"/>
    <w:rPr>
      <w:rFonts w:ascii="Courier New" w:hAnsi="Courier New"/>
      <w:sz w:val="20"/>
    </w:rPr>
  </w:style>
  <w:style w:type="character" w:customStyle="1" w:styleId="WW8Num22z2">
    <w:name w:val="WW8Num22z2"/>
    <w:rsid w:val="008239B5"/>
    <w:rPr>
      <w:rFonts w:ascii="Wingdings" w:hAnsi="Wingdings"/>
      <w:sz w:val="20"/>
    </w:rPr>
  </w:style>
  <w:style w:type="character" w:customStyle="1" w:styleId="WW8Num51z1">
    <w:name w:val="WW8Num51z1"/>
    <w:rsid w:val="008239B5"/>
    <w:rPr>
      <w:rFonts w:ascii="Courier New" w:hAnsi="Courier New" w:cs="Courier New"/>
    </w:rPr>
  </w:style>
  <w:style w:type="character" w:customStyle="1" w:styleId="WW8Num51z2">
    <w:name w:val="WW8Num51z2"/>
    <w:rsid w:val="008239B5"/>
    <w:rPr>
      <w:rFonts w:ascii="Wingdings" w:hAnsi="Wingdings"/>
    </w:rPr>
  </w:style>
  <w:style w:type="character" w:customStyle="1" w:styleId="WW8Num96z1">
    <w:name w:val="WW8Num96z1"/>
    <w:rsid w:val="008239B5"/>
    <w:rPr>
      <w:rFonts w:ascii="Courier New" w:hAnsi="Courier New"/>
      <w:sz w:val="20"/>
    </w:rPr>
  </w:style>
  <w:style w:type="character" w:customStyle="1" w:styleId="WW8Num96z2">
    <w:name w:val="WW8Num96z2"/>
    <w:rsid w:val="008239B5"/>
    <w:rPr>
      <w:rFonts w:ascii="Wingdings" w:hAnsi="Wingdings"/>
      <w:sz w:val="20"/>
    </w:rPr>
  </w:style>
  <w:style w:type="character" w:customStyle="1" w:styleId="WW8Num129z1">
    <w:name w:val="WW8Num129z1"/>
    <w:rsid w:val="008239B5"/>
    <w:rPr>
      <w:rFonts w:ascii="Courier New" w:hAnsi="Courier New"/>
    </w:rPr>
  </w:style>
  <w:style w:type="character" w:customStyle="1" w:styleId="WW8Num129z2">
    <w:name w:val="WW8Num129z2"/>
    <w:rsid w:val="008239B5"/>
    <w:rPr>
      <w:rFonts w:ascii="Wingdings" w:hAnsi="Wingdings"/>
    </w:rPr>
  </w:style>
  <w:style w:type="character" w:customStyle="1" w:styleId="WW8Num137z2">
    <w:name w:val="WW8Num137z2"/>
    <w:rsid w:val="008239B5"/>
    <w:rPr>
      <w:rFonts w:ascii="Wingdings" w:hAnsi="Wingdings"/>
      <w:sz w:val="20"/>
    </w:rPr>
  </w:style>
  <w:style w:type="character" w:customStyle="1" w:styleId="WW8Num138z2">
    <w:name w:val="WW8Num138z2"/>
    <w:rsid w:val="008239B5"/>
    <w:rPr>
      <w:rFonts w:ascii="Wingdings" w:hAnsi="Wingdings"/>
      <w:sz w:val="20"/>
    </w:rPr>
  </w:style>
  <w:style w:type="character" w:customStyle="1" w:styleId="WW8Num139z2">
    <w:name w:val="WW8Num139z2"/>
    <w:rsid w:val="008239B5"/>
    <w:rPr>
      <w:rFonts w:ascii="Wingdings" w:hAnsi="Wingdings"/>
      <w:sz w:val="20"/>
    </w:rPr>
  </w:style>
  <w:style w:type="character" w:customStyle="1" w:styleId="WW8Num141z2">
    <w:name w:val="WW8Num141z2"/>
    <w:rsid w:val="008239B5"/>
    <w:rPr>
      <w:rFonts w:ascii="Wingdings" w:hAnsi="Wingdings"/>
    </w:rPr>
  </w:style>
  <w:style w:type="character" w:customStyle="1" w:styleId="WW8Num142z1">
    <w:name w:val="WW8Num142z1"/>
    <w:rsid w:val="008239B5"/>
    <w:rPr>
      <w:rFonts w:ascii="Courier New" w:hAnsi="Courier New"/>
      <w:sz w:val="20"/>
    </w:rPr>
  </w:style>
  <w:style w:type="character" w:customStyle="1" w:styleId="WW8Num142z2">
    <w:name w:val="WW8Num142z2"/>
    <w:rsid w:val="008239B5"/>
    <w:rPr>
      <w:rFonts w:ascii="Wingdings" w:hAnsi="Wingdings"/>
      <w:sz w:val="20"/>
    </w:rPr>
  </w:style>
  <w:style w:type="character" w:customStyle="1" w:styleId="WW8Num143z1">
    <w:name w:val="WW8Num143z1"/>
    <w:rsid w:val="008239B5"/>
    <w:rPr>
      <w:rFonts w:ascii="Courier New" w:hAnsi="Courier New"/>
      <w:sz w:val="20"/>
    </w:rPr>
  </w:style>
  <w:style w:type="character" w:customStyle="1" w:styleId="WW8Num143z2">
    <w:name w:val="WW8Num143z2"/>
    <w:rsid w:val="008239B5"/>
    <w:rPr>
      <w:rFonts w:ascii="Wingdings" w:hAnsi="Wingdings"/>
      <w:sz w:val="20"/>
    </w:rPr>
  </w:style>
  <w:style w:type="character" w:customStyle="1" w:styleId="WW8Num144z1">
    <w:name w:val="WW8Num144z1"/>
    <w:rsid w:val="008239B5"/>
    <w:rPr>
      <w:rFonts w:ascii="Courier New" w:hAnsi="Courier New"/>
      <w:sz w:val="20"/>
    </w:rPr>
  </w:style>
  <w:style w:type="character" w:customStyle="1" w:styleId="WW8Num144z2">
    <w:name w:val="WW8Num144z2"/>
    <w:rsid w:val="008239B5"/>
    <w:rPr>
      <w:rFonts w:ascii="Wingdings" w:hAnsi="Wingdings"/>
      <w:sz w:val="20"/>
    </w:rPr>
  </w:style>
  <w:style w:type="character" w:customStyle="1" w:styleId="WW8Num145z2">
    <w:name w:val="WW8Num145z2"/>
    <w:rsid w:val="008239B5"/>
    <w:rPr>
      <w:rFonts w:ascii="Wingdings" w:hAnsi="Wingdings"/>
      <w:sz w:val="20"/>
    </w:rPr>
  </w:style>
  <w:style w:type="character" w:customStyle="1" w:styleId="WW8Num146z2">
    <w:name w:val="WW8Num146z2"/>
    <w:rsid w:val="008239B5"/>
    <w:rPr>
      <w:rFonts w:ascii="Wingdings" w:hAnsi="Wingdings"/>
      <w:sz w:val="20"/>
    </w:rPr>
  </w:style>
  <w:style w:type="character" w:customStyle="1" w:styleId="WW8Num147z2">
    <w:name w:val="WW8Num147z2"/>
    <w:rsid w:val="008239B5"/>
    <w:rPr>
      <w:rFonts w:ascii="Wingdings" w:hAnsi="Wingdings"/>
      <w:sz w:val="20"/>
    </w:rPr>
  </w:style>
  <w:style w:type="character" w:customStyle="1" w:styleId="WW8Num26z4">
    <w:name w:val="WW8Num26z4"/>
    <w:rsid w:val="008239B5"/>
    <w:rPr>
      <w:rFonts w:ascii="Courier New" w:hAnsi="Courier New"/>
    </w:rPr>
  </w:style>
  <w:style w:type="character" w:customStyle="1" w:styleId="WW8Num73z4">
    <w:name w:val="WW8Num73z4"/>
    <w:rsid w:val="008239B5"/>
    <w:rPr>
      <w:rFonts w:ascii="Courier New" w:hAnsi="Courier New"/>
    </w:rPr>
  </w:style>
  <w:style w:type="character" w:customStyle="1" w:styleId="WW8Num140z2">
    <w:name w:val="WW8Num140z2"/>
    <w:rsid w:val="008239B5"/>
    <w:rPr>
      <w:rFonts w:ascii="Wingdings" w:hAnsi="Wingdings"/>
      <w:sz w:val="20"/>
    </w:rPr>
  </w:style>
  <w:style w:type="character" w:customStyle="1" w:styleId="WW8Num150z2">
    <w:name w:val="WW8Num150z2"/>
    <w:rsid w:val="008239B5"/>
    <w:rPr>
      <w:rFonts w:ascii="Wingdings" w:hAnsi="Wingdings"/>
      <w:sz w:val="20"/>
    </w:rPr>
  </w:style>
  <w:style w:type="character" w:customStyle="1" w:styleId="WW8Num8z1">
    <w:name w:val="WW8Num8z1"/>
    <w:rsid w:val="008239B5"/>
    <w:rPr>
      <w:rFonts w:ascii="Courier New" w:hAnsi="Courier New" w:cs="Courier New"/>
    </w:rPr>
  </w:style>
  <w:style w:type="character" w:customStyle="1" w:styleId="WW8Num8z2">
    <w:name w:val="WW8Num8z2"/>
    <w:rsid w:val="008239B5"/>
    <w:rPr>
      <w:rFonts w:ascii="Wingdings" w:hAnsi="Wingdings"/>
    </w:rPr>
  </w:style>
  <w:style w:type="character" w:customStyle="1" w:styleId="WW8Num9z1">
    <w:name w:val="WW8Num9z1"/>
    <w:rsid w:val="008239B5"/>
    <w:rPr>
      <w:rFonts w:ascii="Courier New" w:hAnsi="Courier New"/>
      <w:sz w:val="20"/>
    </w:rPr>
  </w:style>
  <w:style w:type="character" w:customStyle="1" w:styleId="WW8Num9z2">
    <w:name w:val="WW8Num9z2"/>
    <w:rsid w:val="008239B5"/>
    <w:rPr>
      <w:rFonts w:ascii="Wingdings" w:hAnsi="Wingdings"/>
      <w:sz w:val="20"/>
    </w:rPr>
  </w:style>
  <w:style w:type="character" w:customStyle="1" w:styleId="WW8Num12z1">
    <w:name w:val="WW8Num12z1"/>
    <w:rsid w:val="008239B5"/>
    <w:rPr>
      <w:rFonts w:ascii="Courier New" w:hAnsi="Courier New"/>
      <w:sz w:val="20"/>
    </w:rPr>
  </w:style>
  <w:style w:type="character" w:customStyle="1" w:styleId="WW8Num12z2">
    <w:name w:val="WW8Num12z2"/>
    <w:rsid w:val="008239B5"/>
    <w:rPr>
      <w:rFonts w:ascii="Wingdings" w:hAnsi="Wingdings"/>
      <w:sz w:val="20"/>
    </w:rPr>
  </w:style>
  <w:style w:type="character" w:customStyle="1" w:styleId="WW8Num11z1">
    <w:name w:val="WW8Num11z1"/>
    <w:rsid w:val="008239B5"/>
    <w:rPr>
      <w:rFonts w:ascii="Courier New" w:hAnsi="Courier New"/>
      <w:sz w:val="20"/>
    </w:rPr>
  </w:style>
  <w:style w:type="character" w:customStyle="1" w:styleId="WW8Num151z2">
    <w:name w:val="WW8Num151z2"/>
    <w:rsid w:val="008239B5"/>
    <w:rPr>
      <w:rFonts w:ascii="Wingdings" w:hAnsi="Wingdings"/>
      <w:sz w:val="20"/>
    </w:rPr>
  </w:style>
  <w:style w:type="character" w:customStyle="1" w:styleId="WW8Num152z2">
    <w:name w:val="WW8Num152z2"/>
    <w:rsid w:val="008239B5"/>
    <w:rPr>
      <w:rFonts w:ascii="Wingdings" w:hAnsi="Wingdings"/>
      <w:sz w:val="20"/>
    </w:rPr>
  </w:style>
  <w:style w:type="character" w:customStyle="1" w:styleId="WW8Num130z4">
    <w:name w:val="WW8Num130z4"/>
    <w:rsid w:val="008239B5"/>
    <w:rPr>
      <w:rFonts w:ascii="Courier New" w:hAnsi="Courier New"/>
    </w:rPr>
  </w:style>
  <w:style w:type="character" w:customStyle="1" w:styleId="WW8Num149z2">
    <w:name w:val="WW8Num149z2"/>
    <w:rsid w:val="008239B5"/>
    <w:rPr>
      <w:rFonts w:ascii="Wingdings" w:hAnsi="Wingdings"/>
    </w:rPr>
  </w:style>
  <w:style w:type="character" w:customStyle="1" w:styleId="WW8Num10z1">
    <w:name w:val="WW8Num10z1"/>
    <w:rsid w:val="008239B5"/>
    <w:rPr>
      <w:rFonts w:ascii="Courier New" w:hAnsi="Courier New"/>
      <w:sz w:val="20"/>
    </w:rPr>
  </w:style>
  <w:style w:type="character" w:customStyle="1" w:styleId="WW8Num10z2">
    <w:name w:val="WW8Num10z2"/>
    <w:rsid w:val="008239B5"/>
    <w:rPr>
      <w:rFonts w:ascii="Wingdings" w:hAnsi="Wingdings"/>
      <w:sz w:val="20"/>
    </w:rPr>
  </w:style>
  <w:style w:type="character" w:customStyle="1" w:styleId="WW8Num148z2">
    <w:name w:val="WW8Num148z2"/>
    <w:rsid w:val="008239B5"/>
    <w:rPr>
      <w:rFonts w:ascii="Wingdings" w:hAnsi="Wingdings"/>
      <w:sz w:val="20"/>
    </w:rPr>
  </w:style>
  <w:style w:type="character" w:customStyle="1" w:styleId="Noklusjumarindkopasfonts4">
    <w:name w:val="Noklusējuma rindkopas fonts4"/>
    <w:rsid w:val="008239B5"/>
  </w:style>
  <w:style w:type="paragraph" w:customStyle="1" w:styleId="listparagraphcxsplast">
    <w:name w:val="listparagraphcxsplast"/>
    <w:basedOn w:val="Parasts"/>
    <w:rsid w:val="008239B5"/>
    <w:pPr>
      <w:spacing w:before="100" w:beforeAutospacing="1" w:after="100" w:afterAutospacing="1"/>
    </w:pPr>
    <w:rPr>
      <w:sz w:val="24"/>
      <w:szCs w:val="24"/>
    </w:rPr>
  </w:style>
  <w:style w:type="paragraph" w:customStyle="1" w:styleId="li">
    <w:name w:val="li"/>
    <w:basedOn w:val="Sarakstaaizzme"/>
    <w:rsid w:val="008239B5"/>
    <w:pPr>
      <w:numPr>
        <w:numId w:val="0"/>
      </w:numPr>
      <w:spacing w:before="120"/>
    </w:pPr>
    <w:rPr>
      <w:sz w:val="24"/>
      <w:lang w:val="lv-LV" w:eastAsia="en-US"/>
    </w:rPr>
  </w:style>
  <w:style w:type="paragraph" w:customStyle="1" w:styleId="youthaf2subtopic">
    <w:name w:val="youth.af.2.subtopic"/>
    <w:basedOn w:val="Parasts"/>
    <w:rsid w:val="008239B5"/>
    <w:pPr>
      <w:keepNext/>
      <w:tabs>
        <w:tab w:val="left" w:pos="284"/>
      </w:tabs>
      <w:spacing w:before="80" w:after="60"/>
    </w:pPr>
    <w:rPr>
      <w:rFonts w:ascii="Arial" w:hAnsi="Arial"/>
      <w:b/>
      <w:i/>
      <w:noProof/>
      <w:lang w:val="en-GB" w:eastAsia="en-US"/>
    </w:rPr>
  </w:style>
  <w:style w:type="paragraph" w:customStyle="1" w:styleId="youthaft">
    <w:name w:val="youth.af.t"/>
    <w:rsid w:val="008239B5"/>
    <w:pPr>
      <w:keepNext/>
      <w:tabs>
        <w:tab w:val="left" w:pos="284"/>
      </w:tabs>
      <w:spacing w:before="80" w:after="60"/>
    </w:pPr>
    <w:rPr>
      <w:rFonts w:ascii="Arial" w:hAnsi="Arial"/>
      <w:noProof/>
      <w:sz w:val="18"/>
      <w:lang w:val="en-GB" w:eastAsia="en-US"/>
    </w:rPr>
  </w:style>
  <w:style w:type="paragraph" w:customStyle="1" w:styleId="Heading31">
    <w:name w:val="Heading 31"/>
    <w:basedOn w:val="Parasts"/>
    <w:next w:val="Parasts"/>
    <w:uiPriority w:val="9"/>
    <w:unhideWhenUsed/>
    <w:qFormat/>
    <w:rsid w:val="008239B5"/>
    <w:pPr>
      <w:keepNext/>
      <w:keepLines/>
      <w:spacing w:before="200"/>
      <w:ind w:firstLine="720"/>
      <w:jc w:val="center"/>
      <w:outlineLvl w:val="2"/>
    </w:pPr>
    <w:rPr>
      <w:b/>
      <w:bCs/>
      <w:sz w:val="24"/>
      <w:szCs w:val="22"/>
      <w:lang w:eastAsia="en-US"/>
    </w:rPr>
  </w:style>
  <w:style w:type="numbering" w:customStyle="1" w:styleId="NoList1">
    <w:name w:val="No List1"/>
    <w:next w:val="Bezsaraksta"/>
    <w:uiPriority w:val="99"/>
    <w:semiHidden/>
    <w:unhideWhenUsed/>
    <w:rsid w:val="008239B5"/>
  </w:style>
  <w:style w:type="character" w:customStyle="1" w:styleId="Heading3Char1">
    <w:name w:val="Heading 3 Char1"/>
    <w:uiPriority w:val="9"/>
    <w:semiHidden/>
    <w:rsid w:val="008239B5"/>
    <w:rPr>
      <w:rFonts w:ascii="Cambria" w:eastAsia="Times New Roman" w:hAnsi="Cambria" w:cs="Times New Roman"/>
      <w:b/>
      <w:bCs/>
      <w:color w:val="4F81BD"/>
    </w:rPr>
  </w:style>
  <w:style w:type="paragraph" w:customStyle="1" w:styleId="tv2133">
    <w:name w:val="tv2133"/>
    <w:basedOn w:val="Parasts"/>
    <w:rsid w:val="008239B5"/>
    <w:pPr>
      <w:spacing w:line="360" w:lineRule="auto"/>
      <w:ind w:firstLine="300"/>
    </w:pPr>
    <w:rPr>
      <w:color w:val="414142"/>
    </w:rPr>
  </w:style>
  <w:style w:type="numbering" w:customStyle="1" w:styleId="NoList11">
    <w:name w:val="No List11"/>
    <w:next w:val="Bezsaraksta"/>
    <w:uiPriority w:val="99"/>
    <w:semiHidden/>
    <w:unhideWhenUsed/>
    <w:rsid w:val="008239B5"/>
  </w:style>
  <w:style w:type="character" w:customStyle="1" w:styleId="Heading4Char">
    <w:name w:val="Heading 4 Char"/>
    <w:rsid w:val="008239B5"/>
    <w:rPr>
      <w:b/>
      <w:bCs/>
      <w:sz w:val="28"/>
      <w:szCs w:val="28"/>
      <w:lang w:val="lv-LV" w:eastAsia="lv-LV" w:bidi="ar-SA"/>
    </w:rPr>
  </w:style>
  <w:style w:type="table" w:customStyle="1" w:styleId="TableGrid2">
    <w:name w:val="Table Grid2"/>
    <w:basedOn w:val="Parastatabula"/>
    <w:next w:val="Reatabula"/>
    <w:uiPriority w:val="59"/>
    <w:rsid w:val="008239B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
    <w:name w:val="No List12"/>
    <w:next w:val="Bezsaraksta"/>
    <w:uiPriority w:val="99"/>
    <w:semiHidden/>
    <w:unhideWhenUsed/>
    <w:rsid w:val="008239B5"/>
  </w:style>
  <w:style w:type="numbering" w:customStyle="1" w:styleId="Bezsaraksta2110">
    <w:name w:val="Bez saraksta2110"/>
    <w:next w:val="Bezsaraksta"/>
    <w:semiHidden/>
    <w:unhideWhenUsed/>
    <w:rsid w:val="008239B5"/>
  </w:style>
  <w:style w:type="table" w:customStyle="1" w:styleId="TableGrid13">
    <w:name w:val="Table Grid13"/>
    <w:basedOn w:val="Parastatabula"/>
    <w:next w:val="Reatabula"/>
    <w:uiPriority w:val="59"/>
    <w:rsid w:val="008239B5"/>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71">
    <w:name w:val="Režģa tabula71"/>
    <w:basedOn w:val="Parastatabula"/>
    <w:next w:val="Reatabula"/>
    <w:uiPriority w:val="39"/>
    <w:rsid w:val="008239B5"/>
    <w:rPr>
      <w:rFonts w:eastAsia="Calibri"/>
      <w:sz w:val="24"/>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72">
    <w:name w:val="Režģa tabula72"/>
    <w:basedOn w:val="Parastatabula"/>
    <w:next w:val="Reatabula"/>
    <w:uiPriority w:val="39"/>
    <w:rsid w:val="008239B5"/>
    <w:rPr>
      <w:rFonts w:eastAsia="Calibri"/>
      <w:sz w:val="24"/>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WWNum34">
    <w:name w:val="WWNum34"/>
    <w:basedOn w:val="Bezsaraksta"/>
    <w:rsid w:val="008239B5"/>
    <w:pPr>
      <w:numPr>
        <w:numId w:val="3"/>
      </w:numPr>
    </w:pPr>
  </w:style>
  <w:style w:type="table" w:customStyle="1" w:styleId="TableGrid14">
    <w:name w:val="Table Grid14"/>
    <w:basedOn w:val="Parastatabula"/>
    <w:next w:val="Reatabula"/>
    <w:uiPriority w:val="59"/>
    <w:rsid w:val="008239B5"/>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73">
    <w:name w:val="Režģa tabula73"/>
    <w:basedOn w:val="Parastatabula"/>
    <w:next w:val="Reatabula"/>
    <w:uiPriority w:val="39"/>
    <w:rsid w:val="008239B5"/>
    <w:rPr>
      <w:rFonts w:eastAsia="Calibri"/>
      <w:sz w:val="24"/>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rticleinfobar-source1">
    <w:name w:val="article__infobar-source1"/>
    <w:rsid w:val="005C2E74"/>
    <w:rPr>
      <w:color w:val="666666"/>
    </w:rPr>
  </w:style>
  <w:style w:type="character" w:customStyle="1" w:styleId="rating2">
    <w:name w:val="rating2"/>
    <w:rsid w:val="005C2E74"/>
  </w:style>
  <w:style w:type="character" w:customStyle="1" w:styleId="recipe-difficulty">
    <w:name w:val="recipe-difficulty"/>
    <w:rsid w:val="005C2E74"/>
  </w:style>
  <w:style w:type="character" w:customStyle="1" w:styleId="serving-method">
    <w:name w:val="serving-method"/>
    <w:rsid w:val="005C2E74"/>
  </w:style>
  <w:style w:type="paragraph" w:customStyle="1" w:styleId="article-content-lead">
    <w:name w:val="article-content-lead"/>
    <w:basedOn w:val="Parasts"/>
    <w:uiPriority w:val="99"/>
    <w:qFormat/>
    <w:rsid w:val="005C2E74"/>
    <w:pPr>
      <w:spacing w:after="360"/>
    </w:pPr>
    <w:rPr>
      <w:sz w:val="24"/>
      <w:szCs w:val="24"/>
    </w:rPr>
  </w:style>
  <w:style w:type="character" w:customStyle="1" w:styleId="fp-recipe-list-par-num">
    <w:name w:val="fp-recipe-list-par-num"/>
    <w:rsid w:val="005C2E74"/>
  </w:style>
  <w:style w:type="character" w:customStyle="1" w:styleId="Datums1">
    <w:name w:val="Datums1"/>
    <w:rsid w:val="005C2E74"/>
  </w:style>
  <w:style w:type="character" w:customStyle="1" w:styleId="author2">
    <w:name w:val="author2"/>
    <w:rsid w:val="005C2E74"/>
  </w:style>
  <w:style w:type="character" w:customStyle="1" w:styleId="view">
    <w:name w:val="view"/>
    <w:rsid w:val="005C2E74"/>
  </w:style>
  <w:style w:type="character" w:customStyle="1" w:styleId="text-orange1">
    <w:name w:val="text-orange1"/>
    <w:rsid w:val="005C2E74"/>
    <w:rPr>
      <w:color w:val="F5B028"/>
    </w:rPr>
  </w:style>
  <w:style w:type="character" w:customStyle="1" w:styleId="title-orange3">
    <w:name w:val="title-orange3"/>
    <w:rsid w:val="005C2E74"/>
    <w:rPr>
      <w:color w:val="FFFFFF"/>
      <w:spacing w:val="5"/>
      <w:shd w:val="clear" w:color="auto" w:fill="F5B028"/>
    </w:rPr>
  </w:style>
  <w:style w:type="character" w:customStyle="1" w:styleId="ng-binding">
    <w:name w:val="ng-binding"/>
    <w:rsid w:val="006C0927"/>
  </w:style>
  <w:style w:type="character" w:customStyle="1" w:styleId="breadcrumbs">
    <w:name w:val="breadcrumbs"/>
    <w:rsid w:val="006C0927"/>
  </w:style>
  <w:style w:type="paragraph" w:customStyle="1" w:styleId="Nnone">
    <w:name w:val="N_none"/>
    <w:basedOn w:val="Parasts"/>
    <w:uiPriority w:val="99"/>
    <w:qFormat/>
    <w:rsid w:val="006C0927"/>
    <w:pPr>
      <w:tabs>
        <w:tab w:val="left" w:pos="-720"/>
        <w:tab w:val="left" w:pos="720"/>
        <w:tab w:val="left" w:pos="1418"/>
      </w:tabs>
      <w:suppressAutoHyphens/>
      <w:spacing w:before="120"/>
      <w:jc w:val="both"/>
    </w:pPr>
    <w:rPr>
      <w:rFonts w:ascii="Arial" w:hAnsi="Arial"/>
      <w:sz w:val="22"/>
      <w:lang w:val="en-US" w:eastAsia="en-US"/>
    </w:rPr>
  </w:style>
  <w:style w:type="paragraph" w:customStyle="1" w:styleId="Gaisreisizclums31">
    <w:name w:val="Gaišs režģis — izcēlums 31"/>
    <w:basedOn w:val="Parasts"/>
    <w:uiPriority w:val="34"/>
    <w:qFormat/>
    <w:rsid w:val="006C0927"/>
    <w:pPr>
      <w:spacing w:after="200" w:line="276" w:lineRule="auto"/>
      <w:ind w:left="720"/>
      <w:contextualSpacing/>
    </w:pPr>
    <w:rPr>
      <w:rFonts w:ascii="Calibri" w:eastAsia="Calibri" w:hAnsi="Calibri"/>
      <w:sz w:val="22"/>
      <w:szCs w:val="22"/>
      <w:lang w:eastAsia="en-US"/>
    </w:rPr>
  </w:style>
  <w:style w:type="paragraph" w:customStyle="1" w:styleId="votingitem-subtitle">
    <w:name w:val="voting__item-subtitle"/>
    <w:basedOn w:val="Parasts"/>
    <w:rsid w:val="00F577DE"/>
    <w:pPr>
      <w:spacing w:before="100" w:beforeAutospacing="1" w:after="100" w:afterAutospacing="1"/>
    </w:pPr>
    <w:rPr>
      <w:sz w:val="24"/>
      <w:szCs w:val="24"/>
    </w:rPr>
  </w:style>
  <w:style w:type="character" w:customStyle="1" w:styleId="CharChar40">
    <w:name w:val="Char Char4"/>
    <w:rsid w:val="00D43858"/>
    <w:rPr>
      <w:rFonts w:ascii="Times New Roman" w:eastAsia="Times New Roman" w:hAnsi="Times New Roman" w:cs="Times New Roman"/>
      <w:sz w:val="24"/>
      <w:szCs w:val="24"/>
      <w:lang w:val="en-GB"/>
    </w:rPr>
  </w:style>
  <w:style w:type="character" w:customStyle="1" w:styleId="CharChar30">
    <w:name w:val="Char Char3"/>
    <w:rsid w:val="00D43858"/>
    <w:rPr>
      <w:rFonts w:ascii="Arial" w:eastAsia="Times New Roman" w:hAnsi="Arial" w:cs="Arial"/>
      <w:b/>
      <w:bCs/>
      <w:kern w:val="28"/>
      <w:sz w:val="32"/>
      <w:szCs w:val="32"/>
      <w:lang w:val="en-GB"/>
    </w:rPr>
  </w:style>
  <w:style w:type="character" w:customStyle="1" w:styleId="CharChar50">
    <w:name w:val="Char Char5"/>
    <w:rsid w:val="00D43858"/>
    <w:rPr>
      <w:rFonts w:cs="Arial"/>
      <w:b/>
      <w:bCs/>
      <w:sz w:val="26"/>
      <w:szCs w:val="26"/>
      <w:lang w:val="en-GB" w:eastAsia="en-US" w:bidi="ar-SA"/>
    </w:rPr>
  </w:style>
  <w:style w:type="character" w:customStyle="1" w:styleId="CharChar20">
    <w:name w:val="Char Char2"/>
    <w:rsid w:val="00D43858"/>
    <w:rPr>
      <w:rFonts w:cs="Arial"/>
      <w:b/>
      <w:bCs/>
      <w:sz w:val="26"/>
      <w:szCs w:val="26"/>
      <w:lang w:val="en-GB" w:eastAsia="en-US" w:bidi="ar-SA"/>
    </w:rPr>
  </w:style>
  <w:style w:type="character" w:customStyle="1" w:styleId="CharChar10">
    <w:name w:val="Char Char1"/>
    <w:rsid w:val="00D43858"/>
    <w:rPr>
      <w:rFonts w:ascii="Arial" w:hAnsi="Arial" w:cs="Arial"/>
      <w:b/>
      <w:bCs/>
      <w:kern w:val="32"/>
      <w:sz w:val="32"/>
      <w:szCs w:val="32"/>
      <w:lang w:val="en-US" w:eastAsia="en-US" w:bidi="ar-SA"/>
    </w:rPr>
  </w:style>
  <w:style w:type="character" w:styleId="Neatrisintapieminana">
    <w:name w:val="Unresolved Mention"/>
    <w:uiPriority w:val="99"/>
    <w:semiHidden/>
    <w:unhideWhenUsed/>
    <w:rsid w:val="00D43858"/>
    <w:rPr>
      <w:color w:val="808080"/>
      <w:shd w:val="clear" w:color="auto" w:fill="E6E6E6"/>
    </w:rPr>
  </w:style>
  <w:style w:type="character" w:customStyle="1" w:styleId="multiline">
    <w:name w:val="multiline"/>
    <w:rsid w:val="00D43858"/>
  </w:style>
  <w:style w:type="character" w:customStyle="1" w:styleId="HTMLiepriekformattaisRakstz1">
    <w:name w:val="HTML iepriekšformatētais Rakstz.1"/>
    <w:uiPriority w:val="99"/>
    <w:semiHidden/>
    <w:rsid w:val="004C2A3C"/>
    <w:rPr>
      <w:rFonts w:ascii="Consolas" w:hAnsi="Consolas" w:hint="default"/>
      <w:sz w:val="20"/>
      <w:szCs w:val="20"/>
    </w:rPr>
  </w:style>
  <w:style w:type="table" w:customStyle="1" w:styleId="Reatabula320">
    <w:name w:val="Režģa tabula320"/>
    <w:basedOn w:val="Parastatabula"/>
    <w:next w:val="Reatabula"/>
    <w:rsid w:val="00142A8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83">
    <w:name w:val="Bez saraksta83"/>
    <w:next w:val="Bezsaraksta"/>
    <w:uiPriority w:val="99"/>
    <w:semiHidden/>
    <w:unhideWhenUsed/>
    <w:rsid w:val="001836FB"/>
  </w:style>
  <w:style w:type="table" w:customStyle="1" w:styleId="Reatabula67">
    <w:name w:val="Režģa tabula67"/>
    <w:basedOn w:val="Parastatabula"/>
    <w:next w:val="Reatabula"/>
    <w:uiPriority w:val="59"/>
    <w:rsid w:val="001836FB"/>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145">
    <w:name w:val="Bez saraksta145"/>
    <w:next w:val="Bezsaraksta"/>
    <w:uiPriority w:val="99"/>
    <w:semiHidden/>
    <w:unhideWhenUsed/>
    <w:rsid w:val="001836FB"/>
  </w:style>
  <w:style w:type="numbering" w:customStyle="1" w:styleId="Bezsaraksta240">
    <w:name w:val="Bez saraksta240"/>
    <w:next w:val="Bezsaraksta"/>
    <w:uiPriority w:val="99"/>
    <w:semiHidden/>
    <w:unhideWhenUsed/>
    <w:rsid w:val="001836FB"/>
  </w:style>
  <w:style w:type="numbering" w:customStyle="1" w:styleId="Bezsaraksta328">
    <w:name w:val="Bez saraksta328"/>
    <w:next w:val="Bezsaraksta"/>
    <w:uiPriority w:val="99"/>
    <w:semiHidden/>
    <w:unhideWhenUsed/>
    <w:rsid w:val="001836FB"/>
  </w:style>
  <w:style w:type="numbering" w:customStyle="1" w:styleId="Bezsaraksta418">
    <w:name w:val="Bez saraksta418"/>
    <w:next w:val="Bezsaraksta"/>
    <w:uiPriority w:val="99"/>
    <w:semiHidden/>
    <w:unhideWhenUsed/>
    <w:rsid w:val="001836FB"/>
  </w:style>
  <w:style w:type="table" w:customStyle="1" w:styleId="Reatabula133">
    <w:name w:val="Režģa tabula133"/>
    <w:basedOn w:val="Parastatabula"/>
    <w:next w:val="Reatabula"/>
    <w:uiPriority w:val="59"/>
    <w:rsid w:val="001836F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511">
    <w:name w:val="Bez saraksta511"/>
    <w:next w:val="Bezsaraksta"/>
    <w:uiPriority w:val="99"/>
    <w:semiHidden/>
    <w:unhideWhenUsed/>
    <w:rsid w:val="001836FB"/>
  </w:style>
  <w:style w:type="table" w:customStyle="1" w:styleId="Reatabula230">
    <w:name w:val="Režģa tabula230"/>
    <w:basedOn w:val="Parastatabula"/>
    <w:next w:val="Reatabula"/>
    <w:uiPriority w:val="59"/>
    <w:rsid w:val="001836F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610">
    <w:name w:val="Bez saraksta610"/>
    <w:next w:val="Bezsaraksta"/>
    <w:uiPriority w:val="99"/>
    <w:semiHidden/>
    <w:unhideWhenUsed/>
    <w:rsid w:val="001836FB"/>
  </w:style>
  <w:style w:type="table" w:customStyle="1" w:styleId="Reatabula322">
    <w:name w:val="Režģa tabula322"/>
    <w:basedOn w:val="Parastatabula"/>
    <w:next w:val="Reatabula"/>
    <w:rsid w:val="001836F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413">
    <w:name w:val="Režģa tabula413"/>
    <w:basedOn w:val="Parastatabula"/>
    <w:next w:val="Reatabula"/>
    <w:rsid w:val="001836F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84">
    <w:name w:val="Bez saraksta84"/>
    <w:next w:val="Bezsaraksta"/>
    <w:uiPriority w:val="99"/>
    <w:semiHidden/>
    <w:unhideWhenUsed/>
    <w:rsid w:val="00D87817"/>
  </w:style>
  <w:style w:type="character" w:customStyle="1" w:styleId="c11">
    <w:name w:val="c11"/>
    <w:rsid w:val="00D87817"/>
  </w:style>
  <w:style w:type="numbering" w:customStyle="1" w:styleId="Bezsaraksta85">
    <w:name w:val="Bez saraksta85"/>
    <w:next w:val="Bezsaraksta"/>
    <w:uiPriority w:val="99"/>
    <w:semiHidden/>
    <w:unhideWhenUsed/>
    <w:rsid w:val="00554790"/>
  </w:style>
  <w:style w:type="numbering" w:customStyle="1" w:styleId="Bezsaraksta146">
    <w:name w:val="Bez saraksta146"/>
    <w:next w:val="Bezsaraksta"/>
    <w:uiPriority w:val="99"/>
    <w:semiHidden/>
    <w:unhideWhenUsed/>
    <w:rsid w:val="00554790"/>
  </w:style>
  <w:style w:type="table" w:customStyle="1" w:styleId="Reatabula68">
    <w:name w:val="Režģa tabula68"/>
    <w:basedOn w:val="Parastatabula"/>
    <w:next w:val="Reatabula"/>
    <w:uiPriority w:val="59"/>
    <w:rsid w:val="00554790"/>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1115">
    <w:name w:val="Bez saraksta1115"/>
    <w:next w:val="Bezsaraksta"/>
    <w:uiPriority w:val="99"/>
    <w:semiHidden/>
    <w:unhideWhenUsed/>
    <w:rsid w:val="00554790"/>
  </w:style>
  <w:style w:type="numbering" w:customStyle="1" w:styleId="Bezsaraksta241">
    <w:name w:val="Bez saraksta241"/>
    <w:next w:val="Bezsaraksta"/>
    <w:uiPriority w:val="99"/>
    <w:semiHidden/>
    <w:unhideWhenUsed/>
    <w:rsid w:val="00554790"/>
  </w:style>
  <w:style w:type="numbering" w:customStyle="1" w:styleId="Bezsaraksta329">
    <w:name w:val="Bez saraksta329"/>
    <w:next w:val="Bezsaraksta"/>
    <w:uiPriority w:val="99"/>
    <w:semiHidden/>
    <w:unhideWhenUsed/>
    <w:rsid w:val="00554790"/>
  </w:style>
  <w:style w:type="numbering" w:customStyle="1" w:styleId="Bezsaraksta419">
    <w:name w:val="Bez saraksta419"/>
    <w:next w:val="Bezsaraksta"/>
    <w:uiPriority w:val="99"/>
    <w:semiHidden/>
    <w:unhideWhenUsed/>
    <w:rsid w:val="00554790"/>
  </w:style>
  <w:style w:type="table" w:customStyle="1" w:styleId="Reatabula134">
    <w:name w:val="Režģa tabula134"/>
    <w:basedOn w:val="Parastatabula"/>
    <w:next w:val="Reatabula"/>
    <w:rsid w:val="0055479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512">
    <w:name w:val="Bez saraksta512"/>
    <w:next w:val="Bezsaraksta"/>
    <w:uiPriority w:val="99"/>
    <w:semiHidden/>
    <w:unhideWhenUsed/>
    <w:rsid w:val="00554790"/>
  </w:style>
  <w:style w:type="table" w:customStyle="1" w:styleId="Reatabula231">
    <w:name w:val="Režģa tabula231"/>
    <w:basedOn w:val="Parastatabula"/>
    <w:next w:val="Reatabula"/>
    <w:rsid w:val="0055479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611">
    <w:name w:val="Bez saraksta611"/>
    <w:next w:val="Bezsaraksta"/>
    <w:uiPriority w:val="99"/>
    <w:semiHidden/>
    <w:unhideWhenUsed/>
    <w:rsid w:val="00554790"/>
  </w:style>
  <w:style w:type="table" w:customStyle="1" w:styleId="Reatabula323">
    <w:name w:val="Režģa tabula323"/>
    <w:basedOn w:val="Parastatabula"/>
    <w:next w:val="Reatabula"/>
    <w:rsid w:val="0055479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710">
    <w:name w:val="Bez saraksta710"/>
    <w:next w:val="Bezsaraksta"/>
    <w:uiPriority w:val="99"/>
    <w:semiHidden/>
    <w:unhideWhenUsed/>
    <w:rsid w:val="00554790"/>
  </w:style>
  <w:style w:type="paragraph" w:customStyle="1" w:styleId="Virsraksts31">
    <w:name w:val="Virsraksts 31"/>
    <w:basedOn w:val="Parasts"/>
    <w:next w:val="Parasts"/>
    <w:uiPriority w:val="9"/>
    <w:semiHidden/>
    <w:unhideWhenUsed/>
    <w:qFormat/>
    <w:rsid w:val="00554790"/>
    <w:pPr>
      <w:keepNext/>
      <w:keepLines/>
      <w:spacing w:before="200"/>
      <w:outlineLvl w:val="2"/>
    </w:pPr>
    <w:rPr>
      <w:rFonts w:ascii="Cambria" w:hAnsi="Cambria"/>
      <w:b/>
      <w:bCs/>
      <w:color w:val="4F81BD"/>
      <w:sz w:val="22"/>
      <w:szCs w:val="22"/>
    </w:rPr>
  </w:style>
  <w:style w:type="numbering" w:customStyle="1" w:styleId="Bezsaraksta86">
    <w:name w:val="Bez saraksta86"/>
    <w:next w:val="Bezsaraksta"/>
    <w:uiPriority w:val="99"/>
    <w:semiHidden/>
    <w:unhideWhenUsed/>
    <w:rsid w:val="00554790"/>
  </w:style>
  <w:style w:type="table" w:customStyle="1" w:styleId="Reatabula414">
    <w:name w:val="Režģa tabula414"/>
    <w:basedOn w:val="Parastatabula"/>
    <w:next w:val="Reatabula"/>
    <w:uiPriority w:val="59"/>
    <w:rsid w:val="00554790"/>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Izsmalcintsizclums1">
    <w:name w:val="Izsmalcināts izcēlums1"/>
    <w:basedOn w:val="Noklusjumarindkopasfonts"/>
    <w:uiPriority w:val="19"/>
    <w:qFormat/>
    <w:rsid w:val="00554790"/>
    <w:rPr>
      <w:i/>
      <w:iCs/>
      <w:color w:val="808080"/>
    </w:rPr>
  </w:style>
  <w:style w:type="character" w:customStyle="1" w:styleId="Virsraksts3Rakstz1">
    <w:name w:val="Virsraksts 3 Rakstz.1"/>
    <w:basedOn w:val="Noklusjumarindkopasfonts"/>
    <w:uiPriority w:val="9"/>
    <w:semiHidden/>
    <w:rsid w:val="00554790"/>
    <w:rPr>
      <w:rFonts w:asciiTheme="majorHAnsi" w:eastAsiaTheme="majorEastAsia" w:hAnsiTheme="majorHAnsi" w:cstheme="majorBidi"/>
      <w:color w:val="1F3763" w:themeColor="accent1" w:themeShade="7F"/>
      <w:sz w:val="24"/>
      <w:szCs w:val="24"/>
      <w:lang w:eastAsia="lv-LV"/>
    </w:rPr>
  </w:style>
  <w:style w:type="numbering" w:customStyle="1" w:styleId="Bezsaraksta91">
    <w:name w:val="Bez saraksta91"/>
    <w:next w:val="Bezsaraksta"/>
    <w:uiPriority w:val="99"/>
    <w:semiHidden/>
    <w:unhideWhenUsed/>
    <w:rsid w:val="00554790"/>
  </w:style>
  <w:style w:type="numbering" w:customStyle="1" w:styleId="NoList13">
    <w:name w:val="No List13"/>
    <w:next w:val="Bezsaraksta"/>
    <w:uiPriority w:val="99"/>
    <w:semiHidden/>
    <w:unhideWhenUsed/>
    <w:rsid w:val="00554790"/>
  </w:style>
  <w:style w:type="character" w:customStyle="1" w:styleId="WW8Num1z3">
    <w:name w:val="WW8Num1z3"/>
    <w:rsid w:val="00554790"/>
  </w:style>
  <w:style w:type="character" w:customStyle="1" w:styleId="WW8Num1z4">
    <w:name w:val="WW8Num1z4"/>
    <w:rsid w:val="00554790"/>
  </w:style>
  <w:style w:type="character" w:customStyle="1" w:styleId="WW8Num1z5">
    <w:name w:val="WW8Num1z5"/>
    <w:rsid w:val="00554790"/>
  </w:style>
  <w:style w:type="character" w:customStyle="1" w:styleId="WW8Num1z6">
    <w:name w:val="WW8Num1z6"/>
    <w:rsid w:val="00554790"/>
  </w:style>
  <w:style w:type="character" w:customStyle="1" w:styleId="WW8Num1z7">
    <w:name w:val="WW8Num1z7"/>
    <w:rsid w:val="00554790"/>
  </w:style>
  <w:style w:type="character" w:customStyle="1" w:styleId="WW8Num1z8">
    <w:name w:val="WW8Num1z8"/>
    <w:rsid w:val="00554790"/>
  </w:style>
  <w:style w:type="character" w:customStyle="1" w:styleId="WW8Num2z3">
    <w:name w:val="WW8Num2z3"/>
    <w:rsid w:val="00554790"/>
  </w:style>
  <w:style w:type="character" w:customStyle="1" w:styleId="WW8Num2z4">
    <w:name w:val="WW8Num2z4"/>
    <w:rsid w:val="00554790"/>
  </w:style>
  <w:style w:type="character" w:customStyle="1" w:styleId="WW8Num2z5">
    <w:name w:val="WW8Num2z5"/>
    <w:rsid w:val="00554790"/>
  </w:style>
  <w:style w:type="character" w:customStyle="1" w:styleId="WW8Num2z6">
    <w:name w:val="WW8Num2z6"/>
    <w:rsid w:val="00554790"/>
  </w:style>
  <w:style w:type="character" w:customStyle="1" w:styleId="WW8Num2z7">
    <w:name w:val="WW8Num2z7"/>
    <w:rsid w:val="00554790"/>
  </w:style>
  <w:style w:type="character" w:customStyle="1" w:styleId="WW8Num2z8">
    <w:name w:val="WW8Num2z8"/>
    <w:rsid w:val="00554790"/>
    <w:rPr>
      <w:b/>
      <w:bCs/>
      <w:caps/>
    </w:rPr>
  </w:style>
  <w:style w:type="character" w:customStyle="1" w:styleId="WW8Num3z3">
    <w:name w:val="WW8Num3z3"/>
    <w:rsid w:val="00554790"/>
  </w:style>
  <w:style w:type="character" w:customStyle="1" w:styleId="WW8Num3z4">
    <w:name w:val="WW8Num3z4"/>
    <w:rsid w:val="00554790"/>
  </w:style>
  <w:style w:type="character" w:customStyle="1" w:styleId="WW8Num3z5">
    <w:name w:val="WW8Num3z5"/>
    <w:rsid w:val="00554790"/>
  </w:style>
  <w:style w:type="character" w:customStyle="1" w:styleId="WW8Num3z6">
    <w:name w:val="WW8Num3z6"/>
    <w:rsid w:val="00554790"/>
  </w:style>
  <w:style w:type="character" w:customStyle="1" w:styleId="WW8Num3z7">
    <w:name w:val="WW8Num3z7"/>
    <w:rsid w:val="00554790"/>
  </w:style>
  <w:style w:type="character" w:customStyle="1" w:styleId="WW8Num3z8">
    <w:name w:val="WW8Num3z8"/>
    <w:rsid w:val="00554790"/>
  </w:style>
  <w:style w:type="character" w:customStyle="1" w:styleId="WW8Num4z3">
    <w:name w:val="WW8Num4z3"/>
    <w:rsid w:val="00554790"/>
  </w:style>
  <w:style w:type="character" w:customStyle="1" w:styleId="WW8Num4z4">
    <w:name w:val="WW8Num4z4"/>
    <w:rsid w:val="00554790"/>
  </w:style>
  <w:style w:type="character" w:customStyle="1" w:styleId="WW8Num4z5">
    <w:name w:val="WW8Num4z5"/>
    <w:rsid w:val="00554790"/>
  </w:style>
  <w:style w:type="character" w:customStyle="1" w:styleId="WW8Num4z6">
    <w:name w:val="WW8Num4z6"/>
    <w:rsid w:val="00554790"/>
  </w:style>
  <w:style w:type="character" w:customStyle="1" w:styleId="WW8Num4z7">
    <w:name w:val="WW8Num4z7"/>
    <w:rsid w:val="00554790"/>
  </w:style>
  <w:style w:type="character" w:customStyle="1" w:styleId="WW8Num4z8">
    <w:name w:val="WW8Num4z8"/>
    <w:rsid w:val="00554790"/>
  </w:style>
  <w:style w:type="character" w:customStyle="1" w:styleId="WW8Num5z3">
    <w:name w:val="WW8Num5z3"/>
    <w:rsid w:val="00554790"/>
  </w:style>
  <w:style w:type="character" w:customStyle="1" w:styleId="WW8Num5z4">
    <w:name w:val="WW8Num5z4"/>
    <w:rsid w:val="00554790"/>
  </w:style>
  <w:style w:type="character" w:customStyle="1" w:styleId="WW8Num5z5">
    <w:name w:val="WW8Num5z5"/>
    <w:rsid w:val="00554790"/>
  </w:style>
  <w:style w:type="character" w:customStyle="1" w:styleId="WW8Num5z6">
    <w:name w:val="WW8Num5z6"/>
    <w:rsid w:val="00554790"/>
  </w:style>
  <w:style w:type="character" w:customStyle="1" w:styleId="WW8Num5z7">
    <w:name w:val="WW8Num5z7"/>
    <w:rsid w:val="00554790"/>
  </w:style>
  <w:style w:type="character" w:customStyle="1" w:styleId="WW8Num5z8">
    <w:name w:val="WW8Num5z8"/>
    <w:rsid w:val="00554790"/>
  </w:style>
  <w:style w:type="character" w:customStyle="1" w:styleId="WW8Num7z4">
    <w:name w:val="WW8Num7z4"/>
    <w:rsid w:val="00554790"/>
    <w:rPr>
      <w:rFonts w:ascii="Courier New" w:hAnsi="Courier New" w:cs="Courier New" w:hint="default"/>
    </w:rPr>
  </w:style>
  <w:style w:type="character" w:customStyle="1" w:styleId="DefaultParagraphFont5">
    <w:name w:val="Default Paragraph Font5"/>
    <w:rsid w:val="00554790"/>
  </w:style>
  <w:style w:type="character" w:customStyle="1" w:styleId="WW-DefaultParagraphFont">
    <w:name w:val="WW-Default Paragraph Font"/>
    <w:rsid w:val="00554790"/>
  </w:style>
  <w:style w:type="character" w:customStyle="1" w:styleId="WW-DefaultParagraphFont1">
    <w:name w:val="WW-Default Paragraph Font1"/>
    <w:rsid w:val="00554790"/>
  </w:style>
  <w:style w:type="character" w:customStyle="1" w:styleId="WW8Num6z5">
    <w:name w:val="WW8Num6z5"/>
    <w:rsid w:val="00554790"/>
  </w:style>
  <w:style w:type="character" w:customStyle="1" w:styleId="WW8Num6z6">
    <w:name w:val="WW8Num6z6"/>
    <w:rsid w:val="00554790"/>
  </w:style>
  <w:style w:type="character" w:customStyle="1" w:styleId="WW8Num6z7">
    <w:name w:val="WW8Num6z7"/>
    <w:rsid w:val="00554790"/>
  </w:style>
  <w:style w:type="character" w:customStyle="1" w:styleId="WW8Num6z8">
    <w:name w:val="WW8Num6z8"/>
    <w:rsid w:val="00554790"/>
  </w:style>
  <w:style w:type="character" w:customStyle="1" w:styleId="WW8Num7z3">
    <w:name w:val="WW8Num7z3"/>
    <w:rsid w:val="00554790"/>
  </w:style>
  <w:style w:type="character" w:customStyle="1" w:styleId="WW8Num7z5">
    <w:name w:val="WW8Num7z5"/>
    <w:rsid w:val="00554790"/>
  </w:style>
  <w:style w:type="character" w:customStyle="1" w:styleId="WW8Num7z6">
    <w:name w:val="WW8Num7z6"/>
    <w:rsid w:val="00554790"/>
  </w:style>
  <w:style w:type="character" w:customStyle="1" w:styleId="WW8Num7z7">
    <w:name w:val="WW8Num7z7"/>
    <w:rsid w:val="00554790"/>
  </w:style>
  <w:style w:type="character" w:customStyle="1" w:styleId="WW8Num7z8">
    <w:name w:val="WW8Num7z8"/>
    <w:rsid w:val="00554790"/>
  </w:style>
  <w:style w:type="character" w:customStyle="1" w:styleId="WW8Num8z3">
    <w:name w:val="WW8Num8z3"/>
    <w:rsid w:val="00554790"/>
  </w:style>
  <w:style w:type="character" w:customStyle="1" w:styleId="WW8Num8z4">
    <w:name w:val="WW8Num8z4"/>
    <w:rsid w:val="00554790"/>
  </w:style>
  <w:style w:type="character" w:customStyle="1" w:styleId="WW8Num8z5">
    <w:name w:val="WW8Num8z5"/>
    <w:rsid w:val="00554790"/>
  </w:style>
  <w:style w:type="character" w:customStyle="1" w:styleId="WW8Num8z6">
    <w:name w:val="WW8Num8z6"/>
    <w:rsid w:val="00554790"/>
  </w:style>
  <w:style w:type="character" w:customStyle="1" w:styleId="WW8Num8z7">
    <w:name w:val="WW8Num8z7"/>
    <w:rsid w:val="00554790"/>
  </w:style>
  <w:style w:type="character" w:customStyle="1" w:styleId="WW8Num8z8">
    <w:name w:val="WW8Num8z8"/>
    <w:rsid w:val="00554790"/>
  </w:style>
  <w:style w:type="character" w:customStyle="1" w:styleId="WW8Num9z3">
    <w:name w:val="WW8Num9z3"/>
    <w:rsid w:val="00554790"/>
  </w:style>
  <w:style w:type="character" w:customStyle="1" w:styleId="WW8Num9z4">
    <w:name w:val="WW8Num9z4"/>
    <w:rsid w:val="00554790"/>
  </w:style>
  <w:style w:type="character" w:customStyle="1" w:styleId="WW8Num9z5">
    <w:name w:val="WW8Num9z5"/>
    <w:rsid w:val="00554790"/>
  </w:style>
  <w:style w:type="character" w:customStyle="1" w:styleId="WW8Num9z6">
    <w:name w:val="WW8Num9z6"/>
    <w:rsid w:val="00554790"/>
  </w:style>
  <w:style w:type="character" w:customStyle="1" w:styleId="WW8Num9z7">
    <w:name w:val="WW8Num9z7"/>
    <w:rsid w:val="00554790"/>
  </w:style>
  <w:style w:type="character" w:customStyle="1" w:styleId="WW8Num9z8">
    <w:name w:val="WW8Num9z8"/>
    <w:rsid w:val="00554790"/>
  </w:style>
  <w:style w:type="character" w:customStyle="1" w:styleId="WW8Num10z3">
    <w:name w:val="WW8Num10z3"/>
    <w:rsid w:val="00554790"/>
    <w:rPr>
      <w:rFonts w:ascii="Symbol" w:hAnsi="Symbol" w:cs="Symbol" w:hint="default"/>
    </w:rPr>
  </w:style>
  <w:style w:type="character" w:customStyle="1" w:styleId="WW8Num11z3">
    <w:name w:val="WW8Num11z3"/>
    <w:rsid w:val="00554790"/>
  </w:style>
  <w:style w:type="character" w:customStyle="1" w:styleId="WW8Num11z5">
    <w:name w:val="WW8Num11z5"/>
    <w:rsid w:val="00554790"/>
  </w:style>
  <w:style w:type="character" w:customStyle="1" w:styleId="WW8Num11z6">
    <w:name w:val="WW8Num11z6"/>
    <w:rsid w:val="00554790"/>
  </w:style>
  <w:style w:type="character" w:customStyle="1" w:styleId="WW8Num11z7">
    <w:name w:val="WW8Num11z7"/>
    <w:rsid w:val="00554790"/>
  </w:style>
  <w:style w:type="character" w:customStyle="1" w:styleId="WW8Num11z8">
    <w:name w:val="WW8Num11z8"/>
    <w:rsid w:val="00554790"/>
  </w:style>
  <w:style w:type="character" w:customStyle="1" w:styleId="WW8Num12z3">
    <w:name w:val="WW8Num12z3"/>
    <w:rsid w:val="00554790"/>
  </w:style>
  <w:style w:type="character" w:customStyle="1" w:styleId="WW8Num12z4">
    <w:name w:val="WW8Num12z4"/>
    <w:rsid w:val="00554790"/>
  </w:style>
  <w:style w:type="character" w:customStyle="1" w:styleId="WW8Num12z5">
    <w:name w:val="WW8Num12z5"/>
    <w:rsid w:val="00554790"/>
  </w:style>
  <w:style w:type="character" w:customStyle="1" w:styleId="WW8Num12z6">
    <w:name w:val="WW8Num12z6"/>
    <w:rsid w:val="00554790"/>
  </w:style>
  <w:style w:type="character" w:customStyle="1" w:styleId="WW8Num12z7">
    <w:name w:val="WW8Num12z7"/>
    <w:rsid w:val="00554790"/>
  </w:style>
  <w:style w:type="character" w:customStyle="1" w:styleId="WW8Num12z8">
    <w:name w:val="WW8Num12z8"/>
    <w:rsid w:val="00554790"/>
  </w:style>
  <w:style w:type="character" w:customStyle="1" w:styleId="WW8Num13z3">
    <w:name w:val="WW8Num13z3"/>
    <w:rsid w:val="00554790"/>
  </w:style>
  <w:style w:type="character" w:customStyle="1" w:styleId="WW8Num13z5">
    <w:name w:val="WW8Num13z5"/>
    <w:rsid w:val="00554790"/>
  </w:style>
  <w:style w:type="character" w:customStyle="1" w:styleId="WW8Num13z6">
    <w:name w:val="WW8Num13z6"/>
    <w:rsid w:val="00554790"/>
  </w:style>
  <w:style w:type="character" w:customStyle="1" w:styleId="WW8Num13z7">
    <w:name w:val="WW8Num13z7"/>
    <w:rsid w:val="00554790"/>
  </w:style>
  <w:style w:type="character" w:customStyle="1" w:styleId="WW8Num13z8">
    <w:name w:val="WW8Num13z8"/>
    <w:rsid w:val="00554790"/>
  </w:style>
  <w:style w:type="character" w:customStyle="1" w:styleId="WW8Num14z3">
    <w:name w:val="WW8Num14z3"/>
    <w:rsid w:val="00554790"/>
  </w:style>
  <w:style w:type="character" w:customStyle="1" w:styleId="WW8Num14z4">
    <w:name w:val="WW8Num14z4"/>
    <w:rsid w:val="00554790"/>
  </w:style>
  <w:style w:type="character" w:customStyle="1" w:styleId="WW8Num14z5">
    <w:name w:val="WW8Num14z5"/>
    <w:rsid w:val="00554790"/>
  </w:style>
  <w:style w:type="character" w:customStyle="1" w:styleId="WW8Num14z6">
    <w:name w:val="WW8Num14z6"/>
    <w:rsid w:val="00554790"/>
  </w:style>
  <w:style w:type="character" w:customStyle="1" w:styleId="WW8Num14z7">
    <w:name w:val="WW8Num14z7"/>
    <w:rsid w:val="00554790"/>
  </w:style>
  <w:style w:type="character" w:customStyle="1" w:styleId="WW8Num14z8">
    <w:name w:val="WW8Num14z8"/>
    <w:rsid w:val="00554790"/>
  </w:style>
  <w:style w:type="character" w:customStyle="1" w:styleId="WW8Num15z3">
    <w:name w:val="WW8Num15z3"/>
    <w:rsid w:val="00554790"/>
  </w:style>
  <w:style w:type="character" w:customStyle="1" w:styleId="WW8Num15z4">
    <w:name w:val="WW8Num15z4"/>
    <w:rsid w:val="00554790"/>
  </w:style>
  <w:style w:type="character" w:customStyle="1" w:styleId="WW8Num15z5">
    <w:name w:val="WW8Num15z5"/>
    <w:rsid w:val="00554790"/>
  </w:style>
  <w:style w:type="character" w:customStyle="1" w:styleId="WW8Num15z6">
    <w:name w:val="WW8Num15z6"/>
    <w:rsid w:val="00554790"/>
  </w:style>
  <w:style w:type="character" w:customStyle="1" w:styleId="WW8Num15z7">
    <w:name w:val="WW8Num15z7"/>
    <w:rsid w:val="00554790"/>
  </w:style>
  <w:style w:type="character" w:customStyle="1" w:styleId="WW8Num15z8">
    <w:name w:val="WW8Num15z8"/>
    <w:rsid w:val="00554790"/>
  </w:style>
  <w:style w:type="character" w:customStyle="1" w:styleId="WW8Num16z3">
    <w:name w:val="WW8Num16z3"/>
    <w:rsid w:val="00554790"/>
  </w:style>
  <w:style w:type="character" w:customStyle="1" w:styleId="WW8Num16z4">
    <w:name w:val="WW8Num16z4"/>
    <w:rsid w:val="00554790"/>
  </w:style>
  <w:style w:type="character" w:customStyle="1" w:styleId="WW8Num16z5">
    <w:name w:val="WW8Num16z5"/>
    <w:rsid w:val="00554790"/>
  </w:style>
  <w:style w:type="character" w:customStyle="1" w:styleId="WW8Num16z6">
    <w:name w:val="WW8Num16z6"/>
    <w:rsid w:val="00554790"/>
  </w:style>
  <w:style w:type="character" w:customStyle="1" w:styleId="WW8Num16z7">
    <w:name w:val="WW8Num16z7"/>
    <w:rsid w:val="00554790"/>
  </w:style>
  <w:style w:type="character" w:customStyle="1" w:styleId="WW8Num16z8">
    <w:name w:val="WW8Num16z8"/>
    <w:rsid w:val="00554790"/>
  </w:style>
  <w:style w:type="character" w:customStyle="1" w:styleId="WW8Num17z3">
    <w:name w:val="WW8Num17z3"/>
    <w:rsid w:val="00554790"/>
  </w:style>
  <w:style w:type="character" w:customStyle="1" w:styleId="WW8Num17z4">
    <w:name w:val="WW8Num17z4"/>
    <w:rsid w:val="00554790"/>
  </w:style>
  <w:style w:type="character" w:customStyle="1" w:styleId="WW8Num17z5">
    <w:name w:val="WW8Num17z5"/>
    <w:rsid w:val="00554790"/>
  </w:style>
  <w:style w:type="character" w:customStyle="1" w:styleId="WW8Num17z6">
    <w:name w:val="WW8Num17z6"/>
    <w:rsid w:val="00554790"/>
  </w:style>
  <w:style w:type="character" w:customStyle="1" w:styleId="WW8Num17z7">
    <w:name w:val="WW8Num17z7"/>
    <w:rsid w:val="00554790"/>
  </w:style>
  <w:style w:type="character" w:customStyle="1" w:styleId="WW8Num17z8">
    <w:name w:val="WW8Num17z8"/>
    <w:rsid w:val="00554790"/>
  </w:style>
  <w:style w:type="character" w:customStyle="1" w:styleId="WW8Num18z3">
    <w:name w:val="WW8Num18z3"/>
    <w:rsid w:val="00554790"/>
  </w:style>
  <w:style w:type="character" w:customStyle="1" w:styleId="WW8Num18z4">
    <w:name w:val="WW8Num18z4"/>
    <w:rsid w:val="00554790"/>
  </w:style>
  <w:style w:type="character" w:customStyle="1" w:styleId="WW8Num18z5">
    <w:name w:val="WW8Num18z5"/>
    <w:rsid w:val="00554790"/>
  </w:style>
  <w:style w:type="character" w:customStyle="1" w:styleId="WW8Num18z6">
    <w:name w:val="WW8Num18z6"/>
    <w:rsid w:val="00554790"/>
  </w:style>
  <w:style w:type="character" w:customStyle="1" w:styleId="WW8Num18z7">
    <w:name w:val="WW8Num18z7"/>
    <w:rsid w:val="00554790"/>
  </w:style>
  <w:style w:type="character" w:customStyle="1" w:styleId="WW8Num18z8">
    <w:name w:val="WW8Num18z8"/>
    <w:rsid w:val="00554790"/>
  </w:style>
  <w:style w:type="character" w:customStyle="1" w:styleId="WW8Num19z3">
    <w:name w:val="WW8Num19z3"/>
    <w:rsid w:val="00554790"/>
  </w:style>
  <w:style w:type="character" w:customStyle="1" w:styleId="WW8Num19z4">
    <w:name w:val="WW8Num19z4"/>
    <w:rsid w:val="00554790"/>
  </w:style>
  <w:style w:type="character" w:customStyle="1" w:styleId="WW8Num19z5">
    <w:name w:val="WW8Num19z5"/>
    <w:rsid w:val="00554790"/>
  </w:style>
  <w:style w:type="character" w:customStyle="1" w:styleId="WW8Num19z6">
    <w:name w:val="WW8Num19z6"/>
    <w:rsid w:val="00554790"/>
  </w:style>
  <w:style w:type="character" w:customStyle="1" w:styleId="WW8Num19z7">
    <w:name w:val="WW8Num19z7"/>
    <w:rsid w:val="00554790"/>
  </w:style>
  <w:style w:type="character" w:customStyle="1" w:styleId="WW8Num19z8">
    <w:name w:val="WW8Num19z8"/>
    <w:rsid w:val="00554790"/>
  </w:style>
  <w:style w:type="character" w:customStyle="1" w:styleId="WW8Num20z3">
    <w:name w:val="WW8Num20z3"/>
    <w:rsid w:val="00554790"/>
  </w:style>
  <w:style w:type="character" w:customStyle="1" w:styleId="WW8Num20z4">
    <w:name w:val="WW8Num20z4"/>
    <w:rsid w:val="00554790"/>
  </w:style>
  <w:style w:type="character" w:customStyle="1" w:styleId="WW8Num20z5">
    <w:name w:val="WW8Num20z5"/>
    <w:rsid w:val="00554790"/>
  </w:style>
  <w:style w:type="character" w:customStyle="1" w:styleId="WW8Num20z6">
    <w:name w:val="WW8Num20z6"/>
    <w:rsid w:val="00554790"/>
  </w:style>
  <w:style w:type="character" w:customStyle="1" w:styleId="WW8Num20z7">
    <w:name w:val="WW8Num20z7"/>
    <w:rsid w:val="00554790"/>
  </w:style>
  <w:style w:type="character" w:customStyle="1" w:styleId="WW8Num20z8">
    <w:name w:val="WW8Num20z8"/>
    <w:rsid w:val="00554790"/>
  </w:style>
  <w:style w:type="character" w:customStyle="1" w:styleId="WW8Num21z3">
    <w:name w:val="WW8Num21z3"/>
    <w:rsid w:val="00554790"/>
  </w:style>
  <w:style w:type="character" w:customStyle="1" w:styleId="WW8Num21z4">
    <w:name w:val="WW8Num21z4"/>
    <w:rsid w:val="00554790"/>
  </w:style>
  <w:style w:type="character" w:customStyle="1" w:styleId="WW8Num21z5">
    <w:name w:val="WW8Num21z5"/>
    <w:rsid w:val="00554790"/>
  </w:style>
  <w:style w:type="character" w:customStyle="1" w:styleId="WW8Num21z6">
    <w:name w:val="WW8Num21z6"/>
    <w:rsid w:val="00554790"/>
  </w:style>
  <w:style w:type="character" w:customStyle="1" w:styleId="WW8Num21z7">
    <w:name w:val="WW8Num21z7"/>
    <w:rsid w:val="00554790"/>
  </w:style>
  <w:style w:type="character" w:customStyle="1" w:styleId="WW8Num21z8">
    <w:name w:val="WW8Num21z8"/>
    <w:rsid w:val="00554790"/>
  </w:style>
  <w:style w:type="character" w:customStyle="1" w:styleId="DefaultParagraphFont4">
    <w:name w:val="Default Paragraph Font4"/>
    <w:rsid w:val="00554790"/>
  </w:style>
  <w:style w:type="character" w:customStyle="1" w:styleId="CharChar13">
    <w:name w:val="Char Char13"/>
    <w:rsid w:val="00554790"/>
    <w:rPr>
      <w:rFonts w:ascii="Cambria" w:hAnsi="Cambria" w:cs="Cambria"/>
      <w:b/>
      <w:bCs/>
      <w:kern w:val="1"/>
      <w:sz w:val="32"/>
      <w:szCs w:val="32"/>
      <w:lang w:val="x-none" w:eastAsia="zh-CN"/>
    </w:rPr>
  </w:style>
  <w:style w:type="character" w:customStyle="1" w:styleId="CharChar12">
    <w:name w:val="Char Char12"/>
    <w:rsid w:val="00554790"/>
    <w:rPr>
      <w:rFonts w:ascii="Cambria" w:hAnsi="Cambria" w:cs="Cambria"/>
      <w:b/>
      <w:bCs/>
      <w:i/>
      <w:iCs/>
      <w:sz w:val="28"/>
      <w:szCs w:val="28"/>
      <w:lang w:val="x-none" w:eastAsia="zh-CN"/>
    </w:rPr>
  </w:style>
  <w:style w:type="character" w:customStyle="1" w:styleId="CharChar11">
    <w:name w:val="Char Char11"/>
    <w:rsid w:val="00554790"/>
    <w:rPr>
      <w:rFonts w:ascii="Cambria" w:hAnsi="Cambria" w:cs="Cambria"/>
      <w:b/>
      <w:bCs/>
      <w:sz w:val="26"/>
      <w:szCs w:val="26"/>
      <w:lang w:val="x-none" w:eastAsia="zh-CN"/>
    </w:rPr>
  </w:style>
  <w:style w:type="character" w:customStyle="1" w:styleId="CharChar100">
    <w:name w:val="Char Char10"/>
    <w:rsid w:val="00554790"/>
    <w:rPr>
      <w:rFonts w:ascii="Cambria" w:hAnsi="Cambria" w:cs="Cambria"/>
      <w:lang w:val="x-none" w:eastAsia="zh-CN"/>
    </w:rPr>
  </w:style>
  <w:style w:type="character" w:customStyle="1" w:styleId="DefaultParagraphFont3">
    <w:name w:val="Default Paragraph Font3"/>
    <w:rsid w:val="00554790"/>
  </w:style>
  <w:style w:type="character" w:customStyle="1" w:styleId="DefaultParagraphFont1">
    <w:name w:val="Default Paragraph Font1"/>
    <w:rsid w:val="00554790"/>
  </w:style>
  <w:style w:type="character" w:customStyle="1" w:styleId="WW-DefaultParagraphFont11">
    <w:name w:val="WW-Default Paragraph Font11"/>
    <w:rsid w:val="00554790"/>
  </w:style>
  <w:style w:type="character" w:customStyle="1" w:styleId="WW-DefaultParagraphFont111">
    <w:name w:val="WW-Default Paragraph Font111"/>
    <w:rsid w:val="00554790"/>
  </w:style>
  <w:style w:type="character" w:customStyle="1" w:styleId="WW8NumSt2z0">
    <w:name w:val="WW8NumSt2z0"/>
    <w:rsid w:val="00554790"/>
    <w:rPr>
      <w:rFonts w:ascii="Times New Roman" w:hAnsi="Times New Roman" w:cs="Times New Roman"/>
    </w:rPr>
  </w:style>
  <w:style w:type="character" w:customStyle="1" w:styleId="WW8NumSt3z0">
    <w:name w:val="WW8NumSt3z0"/>
    <w:rsid w:val="00554790"/>
    <w:rPr>
      <w:rFonts w:ascii="Times New Roman" w:hAnsi="Times New Roman" w:cs="Times New Roman"/>
    </w:rPr>
  </w:style>
  <w:style w:type="character" w:customStyle="1" w:styleId="WW-DefaultParagraphFont1111">
    <w:name w:val="WW-Default Paragraph Font1111"/>
    <w:rsid w:val="00554790"/>
  </w:style>
  <w:style w:type="character" w:customStyle="1" w:styleId="CommentReference1">
    <w:name w:val="Comment Reference1"/>
    <w:rsid w:val="00554790"/>
    <w:rPr>
      <w:sz w:val="16"/>
      <w:szCs w:val="16"/>
    </w:rPr>
  </w:style>
  <w:style w:type="character" w:customStyle="1" w:styleId="FootnoteCharacters">
    <w:name w:val="Footnote Characters"/>
    <w:rsid w:val="00554790"/>
    <w:rPr>
      <w:vertAlign w:val="superscript"/>
    </w:rPr>
  </w:style>
  <w:style w:type="character" w:customStyle="1" w:styleId="ListBulletChar">
    <w:name w:val="List Bullet Char"/>
    <w:rsid w:val="00554790"/>
    <w:rPr>
      <w:sz w:val="24"/>
      <w:szCs w:val="24"/>
    </w:rPr>
  </w:style>
  <w:style w:type="character" w:customStyle="1" w:styleId="Vresrakstzmes">
    <w:name w:val="Vēres rakstzīmes"/>
    <w:rsid w:val="00554790"/>
    <w:rPr>
      <w:vertAlign w:val="superscript"/>
    </w:rPr>
  </w:style>
  <w:style w:type="character" w:customStyle="1" w:styleId="FootnoteReference1">
    <w:name w:val="Footnote Reference1"/>
    <w:rsid w:val="00554790"/>
    <w:rPr>
      <w:vertAlign w:val="superscript"/>
    </w:rPr>
  </w:style>
  <w:style w:type="character" w:customStyle="1" w:styleId="EndnoteCharacters">
    <w:name w:val="Endnote Characters"/>
    <w:rsid w:val="00554790"/>
    <w:rPr>
      <w:vertAlign w:val="superscript"/>
    </w:rPr>
  </w:style>
  <w:style w:type="character" w:customStyle="1" w:styleId="WW-EndnoteCharacters">
    <w:name w:val="WW-Endnote Characters"/>
    <w:rsid w:val="00554790"/>
  </w:style>
  <w:style w:type="character" w:customStyle="1" w:styleId="Beiguvresrakstzme">
    <w:name w:val="Beigu vēres rakstzīme"/>
    <w:rsid w:val="00554790"/>
    <w:rPr>
      <w:vertAlign w:val="superscript"/>
    </w:rPr>
  </w:style>
  <w:style w:type="character" w:customStyle="1" w:styleId="CharChar">
    <w:name w:val="Char Char"/>
    <w:rsid w:val="00554790"/>
    <w:rPr>
      <w:sz w:val="24"/>
      <w:szCs w:val="24"/>
      <w:lang w:val="x-none" w:eastAsia="zh-CN"/>
    </w:rPr>
  </w:style>
  <w:style w:type="character" w:customStyle="1" w:styleId="WW-FootnoteReference">
    <w:name w:val="WW-Footnote Reference"/>
    <w:rsid w:val="00554790"/>
    <w:rPr>
      <w:vertAlign w:val="superscript"/>
    </w:rPr>
  </w:style>
  <w:style w:type="character" w:customStyle="1" w:styleId="EndnoteReference1">
    <w:name w:val="Endnote Reference1"/>
    <w:rsid w:val="00554790"/>
    <w:rPr>
      <w:vertAlign w:val="superscript"/>
    </w:rPr>
  </w:style>
  <w:style w:type="character" w:customStyle="1" w:styleId="FootnoteReference2">
    <w:name w:val="Footnote Reference2"/>
    <w:rsid w:val="00554790"/>
    <w:rPr>
      <w:vertAlign w:val="superscript"/>
    </w:rPr>
  </w:style>
  <w:style w:type="character" w:customStyle="1" w:styleId="EndnoteReference2">
    <w:name w:val="Endnote Reference2"/>
    <w:rsid w:val="00554790"/>
    <w:rPr>
      <w:vertAlign w:val="superscript"/>
    </w:rPr>
  </w:style>
  <w:style w:type="character" w:customStyle="1" w:styleId="CharChar9">
    <w:name w:val="Char Char9"/>
    <w:rsid w:val="00554790"/>
    <w:rPr>
      <w:sz w:val="24"/>
      <w:szCs w:val="24"/>
      <w:lang w:val="x-none" w:eastAsia="zh-CN"/>
    </w:rPr>
  </w:style>
  <w:style w:type="character" w:customStyle="1" w:styleId="CharChar8">
    <w:name w:val="Char Char8"/>
    <w:rsid w:val="00554790"/>
    <w:rPr>
      <w:sz w:val="20"/>
      <w:szCs w:val="20"/>
      <w:lang w:val="x-none" w:eastAsia="zh-CN"/>
    </w:rPr>
  </w:style>
  <w:style w:type="character" w:customStyle="1" w:styleId="CharChar7">
    <w:name w:val="Char Char7"/>
    <w:rsid w:val="00554790"/>
    <w:rPr>
      <w:b/>
      <w:bCs/>
      <w:sz w:val="20"/>
      <w:szCs w:val="20"/>
      <w:lang w:val="x-none" w:eastAsia="zh-CN"/>
    </w:rPr>
  </w:style>
  <w:style w:type="character" w:customStyle="1" w:styleId="CharChar6">
    <w:name w:val="Char Char6"/>
    <w:rsid w:val="00554790"/>
    <w:rPr>
      <w:sz w:val="2"/>
      <w:szCs w:val="2"/>
      <w:lang w:val="x-none" w:eastAsia="zh-CN"/>
    </w:rPr>
  </w:style>
  <w:style w:type="character" w:customStyle="1" w:styleId="FootnoteReference3">
    <w:name w:val="Footnote Reference3"/>
    <w:rsid w:val="00554790"/>
    <w:rPr>
      <w:vertAlign w:val="superscript"/>
    </w:rPr>
  </w:style>
  <w:style w:type="character" w:customStyle="1" w:styleId="EndnoteReference3">
    <w:name w:val="Endnote Reference3"/>
    <w:rsid w:val="00554790"/>
    <w:rPr>
      <w:vertAlign w:val="superscript"/>
    </w:rPr>
  </w:style>
  <w:style w:type="character" w:customStyle="1" w:styleId="WW-FootnoteReference1">
    <w:name w:val="WW-Footnote Reference1"/>
    <w:rsid w:val="00554790"/>
    <w:rPr>
      <w:vertAlign w:val="superscript"/>
    </w:rPr>
  </w:style>
  <w:style w:type="character" w:customStyle="1" w:styleId="WW-EndnoteReference">
    <w:name w:val="WW-Endnote Reference"/>
    <w:rsid w:val="00554790"/>
    <w:rPr>
      <w:vertAlign w:val="superscript"/>
    </w:rPr>
  </w:style>
  <w:style w:type="character" w:customStyle="1" w:styleId="WW-FootnoteReference2">
    <w:name w:val="WW-Footnote Reference2"/>
    <w:rsid w:val="00554790"/>
    <w:rPr>
      <w:vertAlign w:val="superscript"/>
    </w:rPr>
  </w:style>
  <w:style w:type="character" w:customStyle="1" w:styleId="WW-EndnoteReference1">
    <w:name w:val="WW-Endnote Reference1"/>
    <w:rsid w:val="00554790"/>
    <w:rPr>
      <w:vertAlign w:val="superscript"/>
    </w:rPr>
  </w:style>
  <w:style w:type="paragraph" w:customStyle="1" w:styleId="Caption5">
    <w:name w:val="Caption5"/>
    <w:basedOn w:val="Parasts"/>
    <w:rsid w:val="00554790"/>
    <w:pPr>
      <w:suppressLineNumbers/>
      <w:suppressAutoHyphens/>
      <w:autoSpaceDE w:val="0"/>
      <w:spacing w:before="120" w:after="120"/>
    </w:pPr>
    <w:rPr>
      <w:rFonts w:cs="Arial"/>
      <w:i/>
      <w:iCs/>
      <w:sz w:val="22"/>
      <w:szCs w:val="24"/>
      <w:lang w:eastAsia="zh-CN"/>
    </w:rPr>
  </w:style>
  <w:style w:type="paragraph" w:customStyle="1" w:styleId="WW-Caption0">
    <w:name w:val="WW-Caption"/>
    <w:basedOn w:val="Parasts"/>
    <w:rsid w:val="00554790"/>
    <w:pPr>
      <w:suppressLineNumbers/>
      <w:suppressAutoHyphens/>
      <w:autoSpaceDE w:val="0"/>
      <w:spacing w:before="120" w:after="120"/>
    </w:pPr>
    <w:rPr>
      <w:rFonts w:cs="Arial"/>
      <w:i/>
      <w:iCs/>
      <w:sz w:val="22"/>
      <w:szCs w:val="24"/>
      <w:lang w:eastAsia="zh-CN"/>
    </w:rPr>
  </w:style>
  <w:style w:type="paragraph" w:customStyle="1" w:styleId="Caption4">
    <w:name w:val="Caption4"/>
    <w:basedOn w:val="Parasts"/>
    <w:rsid w:val="00554790"/>
    <w:pPr>
      <w:suppressLineNumbers/>
      <w:suppressAutoHyphens/>
      <w:autoSpaceDE w:val="0"/>
      <w:spacing w:before="120" w:after="120"/>
    </w:pPr>
    <w:rPr>
      <w:rFonts w:cs="Arial"/>
      <w:i/>
      <w:iCs/>
      <w:sz w:val="22"/>
      <w:szCs w:val="24"/>
      <w:lang w:eastAsia="zh-CN"/>
    </w:rPr>
  </w:style>
  <w:style w:type="paragraph" w:customStyle="1" w:styleId="Caption3">
    <w:name w:val="Caption3"/>
    <w:basedOn w:val="Parasts"/>
    <w:rsid w:val="00554790"/>
    <w:pPr>
      <w:suppressLineNumbers/>
      <w:suppressAutoHyphens/>
      <w:autoSpaceDE w:val="0"/>
      <w:spacing w:before="120" w:after="120"/>
    </w:pPr>
    <w:rPr>
      <w:i/>
      <w:iCs/>
      <w:sz w:val="22"/>
      <w:szCs w:val="22"/>
      <w:lang w:eastAsia="zh-CN"/>
    </w:rPr>
  </w:style>
  <w:style w:type="paragraph" w:customStyle="1" w:styleId="Caption2">
    <w:name w:val="Caption2"/>
    <w:basedOn w:val="Parasts"/>
    <w:rsid w:val="00554790"/>
    <w:pPr>
      <w:suppressLineNumbers/>
      <w:suppressAutoHyphens/>
      <w:autoSpaceDE w:val="0"/>
      <w:spacing w:before="120" w:after="120"/>
    </w:pPr>
    <w:rPr>
      <w:i/>
      <w:iCs/>
      <w:sz w:val="22"/>
      <w:szCs w:val="22"/>
      <w:lang w:eastAsia="zh-CN"/>
    </w:rPr>
  </w:style>
  <w:style w:type="paragraph" w:customStyle="1" w:styleId="WW-Caption10">
    <w:name w:val="WW-Caption1"/>
    <w:basedOn w:val="Parasts"/>
    <w:rsid w:val="00554790"/>
    <w:pPr>
      <w:suppressLineNumbers/>
      <w:suppressAutoHyphens/>
      <w:autoSpaceDE w:val="0"/>
      <w:spacing w:before="120" w:after="120"/>
    </w:pPr>
    <w:rPr>
      <w:i/>
      <w:iCs/>
      <w:sz w:val="22"/>
      <w:szCs w:val="22"/>
      <w:lang w:eastAsia="zh-CN"/>
    </w:rPr>
  </w:style>
  <w:style w:type="paragraph" w:customStyle="1" w:styleId="WW-Caption110">
    <w:name w:val="WW-Caption11"/>
    <w:basedOn w:val="Parasts"/>
    <w:rsid w:val="00554790"/>
    <w:pPr>
      <w:suppressLineNumbers/>
      <w:suppressAutoHyphens/>
      <w:autoSpaceDE w:val="0"/>
      <w:spacing w:before="120" w:after="120"/>
    </w:pPr>
    <w:rPr>
      <w:i/>
      <w:iCs/>
      <w:sz w:val="22"/>
      <w:szCs w:val="22"/>
      <w:lang w:eastAsia="zh-CN"/>
    </w:rPr>
  </w:style>
  <w:style w:type="paragraph" w:customStyle="1" w:styleId="CommentText1">
    <w:name w:val="Comment Text1"/>
    <w:basedOn w:val="Parasts"/>
    <w:rsid w:val="00554790"/>
    <w:pPr>
      <w:suppressAutoHyphens/>
      <w:autoSpaceDE w:val="0"/>
    </w:pPr>
    <w:rPr>
      <w:lang w:eastAsia="zh-CN"/>
    </w:rPr>
  </w:style>
  <w:style w:type="paragraph" w:customStyle="1" w:styleId="CommentSubject1">
    <w:name w:val="Comment Subject1"/>
    <w:basedOn w:val="CommentText1"/>
    <w:next w:val="CommentText1"/>
    <w:rsid w:val="00554790"/>
    <w:rPr>
      <w:b/>
      <w:bCs/>
    </w:rPr>
  </w:style>
  <w:style w:type="paragraph" w:customStyle="1" w:styleId="BalloonText1">
    <w:name w:val="Balloon Text1"/>
    <w:basedOn w:val="Parasts"/>
    <w:rsid w:val="00554790"/>
    <w:pPr>
      <w:suppressAutoHyphens/>
      <w:autoSpaceDE w:val="0"/>
    </w:pPr>
    <w:rPr>
      <w:rFonts w:ascii="Tahoma" w:hAnsi="Tahoma" w:cs="Tahoma"/>
      <w:sz w:val="16"/>
      <w:szCs w:val="16"/>
      <w:lang w:eastAsia="zh-CN"/>
    </w:rPr>
  </w:style>
  <w:style w:type="paragraph" w:customStyle="1" w:styleId="tv213limenis2">
    <w:name w:val="tv213 limenis2"/>
    <w:basedOn w:val="Parasts"/>
    <w:rsid w:val="00554790"/>
    <w:pPr>
      <w:suppressAutoHyphens/>
      <w:spacing w:before="280" w:after="280"/>
    </w:pPr>
    <w:rPr>
      <w:sz w:val="24"/>
      <w:szCs w:val="24"/>
      <w:lang w:eastAsia="zh-CN"/>
    </w:rPr>
  </w:style>
  <w:style w:type="paragraph" w:customStyle="1" w:styleId="Revision1">
    <w:name w:val="Revision1"/>
    <w:rsid w:val="00554790"/>
    <w:pPr>
      <w:suppressAutoHyphens/>
    </w:pPr>
    <w:rPr>
      <w:sz w:val="24"/>
      <w:szCs w:val="24"/>
      <w:lang w:eastAsia="zh-CN"/>
    </w:rPr>
  </w:style>
  <w:style w:type="paragraph" w:customStyle="1" w:styleId="Tabulasvirsraksts">
    <w:name w:val="Tabulas virsraksts"/>
    <w:basedOn w:val="Saturardtjs"/>
    <w:rsid w:val="00554790"/>
    <w:pPr>
      <w:autoSpaceDE w:val="0"/>
      <w:jc w:val="center"/>
    </w:pPr>
    <w:rPr>
      <w:b/>
      <w:bCs/>
    </w:rPr>
  </w:style>
  <w:style w:type="paragraph" w:customStyle="1" w:styleId="Citti">
    <w:name w:val="Citāti"/>
    <w:basedOn w:val="Parasts"/>
    <w:rsid w:val="00554790"/>
    <w:pPr>
      <w:suppressAutoHyphens/>
      <w:autoSpaceDE w:val="0"/>
      <w:spacing w:after="283"/>
      <w:ind w:left="567" w:right="567"/>
    </w:pPr>
    <w:rPr>
      <w:sz w:val="24"/>
      <w:szCs w:val="24"/>
      <w:lang w:eastAsia="zh-CN"/>
    </w:rPr>
  </w:style>
  <w:style w:type="paragraph" w:customStyle="1" w:styleId="Title1">
    <w:name w:val="Title1"/>
    <w:basedOn w:val="Virsraksts"/>
    <w:next w:val="Pamatteksts"/>
    <w:rsid w:val="00554790"/>
    <w:pPr>
      <w:widowControl/>
      <w:autoSpaceDE w:val="0"/>
      <w:spacing w:line="240" w:lineRule="auto"/>
      <w:jc w:val="center"/>
    </w:pPr>
    <w:rPr>
      <w:rFonts w:ascii="Times New Roman" w:eastAsia="Microsoft YaHei" w:hAnsi="Times New Roman" w:cs="Times New Roman"/>
      <w:b/>
      <w:bCs/>
      <w:color w:val="auto"/>
      <w:sz w:val="56"/>
      <w:szCs w:val="56"/>
      <w:lang w:bidi="ar-SA"/>
    </w:rPr>
  </w:style>
  <w:style w:type="paragraph" w:customStyle="1" w:styleId="Galvenepakreisi">
    <w:name w:val="Galvene pa kreisi"/>
    <w:basedOn w:val="Parasts"/>
    <w:rsid w:val="00554790"/>
    <w:pPr>
      <w:suppressLineNumbers/>
      <w:tabs>
        <w:tab w:val="center" w:pos="4500"/>
        <w:tab w:val="right" w:pos="9000"/>
      </w:tabs>
      <w:suppressAutoHyphens/>
      <w:autoSpaceDE w:val="0"/>
    </w:pPr>
    <w:rPr>
      <w:sz w:val="24"/>
      <w:szCs w:val="24"/>
      <w:lang w:eastAsia="zh-CN"/>
    </w:rPr>
  </w:style>
  <w:style w:type="paragraph" w:customStyle="1" w:styleId="Title2">
    <w:name w:val="Title2"/>
    <w:basedOn w:val="Virsraksts"/>
    <w:next w:val="Pamatteksts"/>
    <w:rsid w:val="00554790"/>
    <w:pPr>
      <w:widowControl/>
      <w:autoSpaceDE w:val="0"/>
      <w:spacing w:line="240" w:lineRule="auto"/>
      <w:jc w:val="center"/>
    </w:pPr>
    <w:rPr>
      <w:rFonts w:ascii="Times New Roman" w:eastAsia="Microsoft YaHei" w:hAnsi="Times New Roman" w:cs="Times New Roman"/>
      <w:b/>
      <w:bCs/>
      <w:color w:val="auto"/>
      <w:sz w:val="56"/>
      <w:szCs w:val="56"/>
      <w:lang w:bidi="ar-SA"/>
    </w:rPr>
  </w:style>
  <w:style w:type="paragraph" w:customStyle="1" w:styleId="Title3">
    <w:name w:val="Title3"/>
    <w:basedOn w:val="Virsraksts"/>
    <w:next w:val="Pamatteksts"/>
    <w:rsid w:val="00554790"/>
    <w:pPr>
      <w:widowControl/>
      <w:autoSpaceDE w:val="0"/>
      <w:spacing w:line="240" w:lineRule="auto"/>
      <w:jc w:val="center"/>
    </w:pPr>
    <w:rPr>
      <w:rFonts w:ascii="Times New Roman" w:eastAsia="Microsoft YaHei" w:hAnsi="Times New Roman" w:cs="Times New Roman"/>
      <w:b/>
      <w:bCs/>
      <w:color w:val="auto"/>
      <w:sz w:val="56"/>
      <w:szCs w:val="56"/>
      <w:lang w:bidi="ar-SA"/>
    </w:rPr>
  </w:style>
  <w:style w:type="paragraph" w:customStyle="1" w:styleId="List31">
    <w:name w:val="List 31"/>
    <w:basedOn w:val="Parasts"/>
    <w:rsid w:val="00554790"/>
    <w:pPr>
      <w:suppressAutoHyphens/>
      <w:ind w:left="849" w:hanging="283"/>
    </w:pPr>
    <w:rPr>
      <w:sz w:val="24"/>
      <w:szCs w:val="24"/>
      <w:lang w:eastAsia="zh-CN"/>
    </w:rPr>
  </w:style>
  <w:style w:type="paragraph" w:customStyle="1" w:styleId="Title4">
    <w:name w:val="Title4"/>
    <w:basedOn w:val="Virsraksts"/>
    <w:next w:val="Pamatteksts"/>
    <w:rsid w:val="00554790"/>
    <w:pPr>
      <w:widowControl/>
      <w:autoSpaceDE w:val="0"/>
      <w:spacing w:line="240" w:lineRule="auto"/>
      <w:jc w:val="center"/>
    </w:pPr>
    <w:rPr>
      <w:rFonts w:ascii="Times New Roman" w:eastAsia="Microsoft YaHei" w:hAnsi="Times New Roman" w:cs="Times New Roman"/>
      <w:b/>
      <w:bCs/>
      <w:color w:val="auto"/>
      <w:sz w:val="56"/>
      <w:szCs w:val="56"/>
      <w:lang w:bidi="ar-SA"/>
    </w:rPr>
  </w:style>
  <w:style w:type="paragraph" w:customStyle="1" w:styleId="BlockText1">
    <w:name w:val="Block Text1"/>
    <w:basedOn w:val="Parasts"/>
    <w:rsid w:val="00554790"/>
    <w:pPr>
      <w:suppressAutoHyphens/>
      <w:autoSpaceDE w:val="0"/>
      <w:ind w:left="113" w:right="113"/>
      <w:jc w:val="center"/>
    </w:pPr>
    <w:rPr>
      <w:b/>
      <w:bCs/>
      <w:lang w:val="en-US" w:eastAsia="zh-CN"/>
    </w:rPr>
  </w:style>
  <w:style w:type="paragraph" w:customStyle="1" w:styleId="WW-Title">
    <w:name w:val="WW-Title"/>
    <w:basedOn w:val="Virsraksts"/>
    <w:next w:val="Pamatteksts"/>
    <w:rsid w:val="00554790"/>
    <w:pPr>
      <w:widowControl/>
      <w:autoSpaceDE w:val="0"/>
      <w:spacing w:line="240" w:lineRule="auto"/>
      <w:jc w:val="center"/>
    </w:pPr>
    <w:rPr>
      <w:rFonts w:ascii="Times New Roman" w:eastAsia="Microsoft YaHei" w:hAnsi="Times New Roman" w:cs="Times New Roman"/>
      <w:b/>
      <w:bCs/>
      <w:color w:val="auto"/>
      <w:sz w:val="56"/>
      <w:szCs w:val="56"/>
      <w:lang w:bidi="ar-SA"/>
    </w:rPr>
  </w:style>
  <w:style w:type="paragraph" w:customStyle="1" w:styleId="WW-Title1">
    <w:name w:val="WW-Title1"/>
    <w:basedOn w:val="Virsraksts"/>
    <w:next w:val="Pamatteksts"/>
    <w:rsid w:val="00554790"/>
    <w:pPr>
      <w:widowControl/>
      <w:autoSpaceDE w:val="0"/>
      <w:spacing w:line="240" w:lineRule="auto"/>
      <w:jc w:val="center"/>
    </w:pPr>
    <w:rPr>
      <w:rFonts w:ascii="Times New Roman" w:eastAsia="Microsoft YaHei" w:hAnsi="Times New Roman" w:cs="Times New Roman"/>
      <w:b/>
      <w:bCs/>
      <w:color w:val="auto"/>
      <w:sz w:val="56"/>
      <w:szCs w:val="56"/>
      <w:lang w:bidi="ar-SA"/>
    </w:rPr>
  </w:style>
  <w:style w:type="table" w:customStyle="1" w:styleId="Reatabula511">
    <w:name w:val="Režģa tabula511"/>
    <w:basedOn w:val="Parastatabula"/>
    <w:next w:val="Reatabula"/>
    <w:uiPriority w:val="39"/>
    <w:rsid w:val="00554790"/>
    <w:rPr>
      <w:rFonts w:ascii="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1211">
    <w:name w:val="Bez saraksta1211"/>
    <w:next w:val="Bezsaraksta"/>
    <w:uiPriority w:val="99"/>
    <w:semiHidden/>
    <w:unhideWhenUsed/>
    <w:rsid w:val="00554790"/>
  </w:style>
  <w:style w:type="character" w:customStyle="1" w:styleId="WW8Num10z4">
    <w:name w:val="WW8Num10z4"/>
    <w:rsid w:val="00554790"/>
  </w:style>
  <w:style w:type="character" w:customStyle="1" w:styleId="WW8Num10z5">
    <w:name w:val="WW8Num10z5"/>
    <w:rsid w:val="00554790"/>
  </w:style>
  <w:style w:type="character" w:customStyle="1" w:styleId="WW8Num10z6">
    <w:name w:val="WW8Num10z6"/>
    <w:rsid w:val="00554790"/>
  </w:style>
  <w:style w:type="character" w:customStyle="1" w:styleId="WW8Num10z7">
    <w:name w:val="WW8Num10z7"/>
    <w:rsid w:val="00554790"/>
  </w:style>
  <w:style w:type="character" w:customStyle="1" w:styleId="WW8Num10z8">
    <w:name w:val="WW8Num10z8"/>
    <w:rsid w:val="00554790"/>
  </w:style>
  <w:style w:type="character" w:customStyle="1" w:styleId="WW8Num22z3">
    <w:name w:val="WW8Num22z3"/>
    <w:rsid w:val="00554790"/>
  </w:style>
  <w:style w:type="character" w:customStyle="1" w:styleId="WW8Num22z4">
    <w:name w:val="WW8Num22z4"/>
    <w:rsid w:val="00554790"/>
  </w:style>
  <w:style w:type="character" w:customStyle="1" w:styleId="WW8Num22z5">
    <w:name w:val="WW8Num22z5"/>
    <w:rsid w:val="00554790"/>
  </w:style>
  <w:style w:type="character" w:customStyle="1" w:styleId="WW8Num22z6">
    <w:name w:val="WW8Num22z6"/>
    <w:rsid w:val="00554790"/>
  </w:style>
  <w:style w:type="character" w:customStyle="1" w:styleId="WW8Num22z7">
    <w:name w:val="WW8Num22z7"/>
    <w:rsid w:val="00554790"/>
  </w:style>
  <w:style w:type="character" w:customStyle="1" w:styleId="WW8Num22z8">
    <w:name w:val="WW8Num22z8"/>
    <w:rsid w:val="00554790"/>
  </w:style>
  <w:style w:type="character" w:customStyle="1" w:styleId="WW8Num23z3">
    <w:name w:val="WW8Num23z3"/>
    <w:rsid w:val="00554790"/>
    <w:rPr>
      <w:rFonts w:ascii="Humnst777 TL" w:hAnsi="Humnst777 TL" w:cs="Humnst777 TL" w:hint="default"/>
      <w:b/>
      <w:bCs/>
      <w:i w:val="0"/>
      <w:iCs w:val="0"/>
      <w:color w:val="auto"/>
      <w:sz w:val="24"/>
      <w:szCs w:val="24"/>
    </w:rPr>
  </w:style>
  <w:style w:type="character" w:customStyle="1" w:styleId="WW8Num23z4">
    <w:name w:val="WW8Num23z4"/>
    <w:rsid w:val="00554790"/>
    <w:rPr>
      <w:rFonts w:hint="default"/>
    </w:rPr>
  </w:style>
  <w:style w:type="character" w:customStyle="1" w:styleId="WW8Num24z3">
    <w:name w:val="WW8Num24z3"/>
    <w:rsid w:val="00554790"/>
    <w:rPr>
      <w:rFonts w:ascii="Humnst777 TL" w:hAnsi="Humnst777 TL" w:cs="Humnst777 TL" w:hint="default"/>
      <w:b/>
      <w:bCs/>
      <w:i w:val="0"/>
      <w:iCs w:val="0"/>
      <w:color w:val="auto"/>
      <w:sz w:val="24"/>
      <w:szCs w:val="24"/>
    </w:rPr>
  </w:style>
  <w:style w:type="character" w:customStyle="1" w:styleId="WW8Num24z4">
    <w:name w:val="WW8Num24z4"/>
    <w:rsid w:val="00554790"/>
    <w:rPr>
      <w:rFonts w:hint="default"/>
    </w:rPr>
  </w:style>
  <w:style w:type="character" w:customStyle="1" w:styleId="WW8Num25z3">
    <w:name w:val="WW8Num25z3"/>
    <w:rsid w:val="00554790"/>
  </w:style>
  <w:style w:type="character" w:customStyle="1" w:styleId="WW8Num25z4">
    <w:name w:val="WW8Num25z4"/>
    <w:rsid w:val="00554790"/>
  </w:style>
  <w:style w:type="character" w:customStyle="1" w:styleId="WW8Num25z5">
    <w:name w:val="WW8Num25z5"/>
    <w:rsid w:val="00554790"/>
  </w:style>
  <w:style w:type="character" w:customStyle="1" w:styleId="WW8Num25z6">
    <w:name w:val="WW8Num25z6"/>
    <w:rsid w:val="00554790"/>
  </w:style>
  <w:style w:type="character" w:customStyle="1" w:styleId="WW8Num25z7">
    <w:name w:val="WW8Num25z7"/>
    <w:rsid w:val="00554790"/>
  </w:style>
  <w:style w:type="character" w:customStyle="1" w:styleId="WW8Num25z8">
    <w:name w:val="WW8Num25z8"/>
    <w:rsid w:val="00554790"/>
  </w:style>
  <w:style w:type="character" w:customStyle="1" w:styleId="WW8Num27z3">
    <w:name w:val="WW8Num27z3"/>
    <w:rsid w:val="00554790"/>
  </w:style>
  <w:style w:type="character" w:customStyle="1" w:styleId="WW8Num27z4">
    <w:name w:val="WW8Num27z4"/>
    <w:rsid w:val="00554790"/>
  </w:style>
  <w:style w:type="character" w:customStyle="1" w:styleId="WW8Num27z5">
    <w:name w:val="WW8Num27z5"/>
    <w:rsid w:val="00554790"/>
  </w:style>
  <w:style w:type="character" w:customStyle="1" w:styleId="WW8Num27z6">
    <w:name w:val="WW8Num27z6"/>
    <w:rsid w:val="00554790"/>
  </w:style>
  <w:style w:type="character" w:customStyle="1" w:styleId="WW8Num27z7">
    <w:name w:val="WW8Num27z7"/>
    <w:rsid w:val="00554790"/>
  </w:style>
  <w:style w:type="character" w:customStyle="1" w:styleId="WW8Num27z8">
    <w:name w:val="WW8Num27z8"/>
    <w:rsid w:val="00554790"/>
  </w:style>
  <w:style w:type="character" w:customStyle="1" w:styleId="WW8Num24z5">
    <w:name w:val="WW8Num24z5"/>
    <w:rsid w:val="00554790"/>
  </w:style>
  <w:style w:type="character" w:customStyle="1" w:styleId="WW8Num24z6">
    <w:name w:val="WW8Num24z6"/>
    <w:rsid w:val="00554790"/>
  </w:style>
  <w:style w:type="character" w:customStyle="1" w:styleId="WW8Num24z7">
    <w:name w:val="WW8Num24z7"/>
    <w:rsid w:val="00554790"/>
  </w:style>
  <w:style w:type="character" w:customStyle="1" w:styleId="WW8Num24z8">
    <w:name w:val="WW8Num24z8"/>
    <w:rsid w:val="00554790"/>
  </w:style>
  <w:style w:type="character" w:customStyle="1" w:styleId="WW-DefaultParagraphFont11111">
    <w:name w:val="WW-Default Paragraph Font11111"/>
    <w:rsid w:val="00554790"/>
  </w:style>
  <w:style w:type="character" w:customStyle="1" w:styleId="Heading21Char">
    <w:name w:val="Heading 21 Char"/>
    <w:rsid w:val="00554790"/>
    <w:rPr>
      <w:rFonts w:ascii="Arial" w:hAnsi="Arial" w:cs="Arial"/>
      <w:b/>
      <w:bCs/>
      <w:i/>
      <w:iCs/>
      <w:sz w:val="28"/>
      <w:szCs w:val="28"/>
      <w:lang w:bidi="ar-SA"/>
    </w:rPr>
  </w:style>
  <w:style w:type="character" w:customStyle="1" w:styleId="ListParagraphChar">
    <w:name w:val="List Paragraph Char"/>
    <w:aliases w:val="Strip Char,Saistīto dokumentu saraksts Char,Syle 1 Char,List Paragraph1 Char,Numurets Char,Normal bullet 2 Char,Bullet list Char,H&amp;P List Paragraph Char,Colorful List - Accent 1 Char,PPS_Bullet Char"/>
    <w:uiPriority w:val="34"/>
    <w:rsid w:val="00554790"/>
    <w:rPr>
      <w:lang w:bidi="ar-SA"/>
    </w:rPr>
  </w:style>
  <w:style w:type="character" w:customStyle="1" w:styleId="WW-Beiguvresrakstzme">
    <w:name w:val="WW-Beigu vēres rakstzīme"/>
    <w:rsid w:val="00554790"/>
  </w:style>
  <w:style w:type="character" w:customStyle="1" w:styleId="t35">
    <w:name w:val="t35"/>
    <w:rsid w:val="00554790"/>
  </w:style>
  <w:style w:type="character" w:customStyle="1" w:styleId="ListLabel15">
    <w:name w:val="ListLabel 15"/>
    <w:rsid w:val="00554790"/>
    <w:rPr>
      <w:rFonts w:eastAsia="Times New Roman" w:cs="Times New Roman"/>
      <w:b/>
      <w:i w:val="0"/>
      <w:strike w:val="0"/>
      <w:dstrike w:val="0"/>
      <w:color w:val="000000"/>
      <w:position w:val="0"/>
      <w:sz w:val="20"/>
      <w:szCs w:val="24"/>
      <w:u w:val="none" w:color="000000"/>
      <w:shd w:val="clear" w:color="auto" w:fill="FFFFFF"/>
      <w:vertAlign w:val="baseline"/>
    </w:rPr>
  </w:style>
  <w:style w:type="character" w:customStyle="1" w:styleId="ListLabel19">
    <w:name w:val="ListLabel 19"/>
    <w:rsid w:val="00554790"/>
    <w:rPr>
      <w:b/>
      <w:sz w:val="24"/>
    </w:rPr>
  </w:style>
  <w:style w:type="character" w:customStyle="1" w:styleId="FootnoteReference4">
    <w:name w:val="Footnote Reference4"/>
    <w:rsid w:val="00554790"/>
    <w:rPr>
      <w:vertAlign w:val="superscript"/>
    </w:rPr>
  </w:style>
  <w:style w:type="character" w:customStyle="1" w:styleId="WW-EndnoteReference2">
    <w:name w:val="WW-Endnote Reference2"/>
    <w:rsid w:val="00554790"/>
    <w:rPr>
      <w:vertAlign w:val="superscript"/>
    </w:rPr>
  </w:style>
  <w:style w:type="paragraph" w:customStyle="1" w:styleId="WW-Caption1110">
    <w:name w:val="WW-Caption111"/>
    <w:basedOn w:val="Parasts"/>
    <w:rsid w:val="00554790"/>
    <w:pPr>
      <w:suppressLineNumbers/>
      <w:suppressAutoHyphens/>
      <w:spacing w:before="120" w:after="120"/>
    </w:pPr>
    <w:rPr>
      <w:rFonts w:cs="Mangal"/>
      <w:i/>
      <w:iCs/>
      <w:sz w:val="22"/>
      <w:szCs w:val="24"/>
      <w:lang w:eastAsia="zh-CN"/>
    </w:rPr>
  </w:style>
  <w:style w:type="paragraph" w:customStyle="1" w:styleId="WW-Caption11110">
    <w:name w:val="WW-Caption1111"/>
    <w:basedOn w:val="Parasts"/>
    <w:rsid w:val="00554790"/>
    <w:pPr>
      <w:suppressLineNumbers/>
      <w:suppressAutoHyphens/>
      <w:spacing w:before="120" w:after="120"/>
    </w:pPr>
    <w:rPr>
      <w:rFonts w:cs="Mangal"/>
      <w:i/>
      <w:iCs/>
      <w:sz w:val="22"/>
      <w:szCs w:val="24"/>
      <w:lang w:eastAsia="zh-CN"/>
    </w:rPr>
  </w:style>
  <w:style w:type="paragraph" w:customStyle="1" w:styleId="WW-Caption111110">
    <w:name w:val="WW-Caption11111"/>
    <w:basedOn w:val="Parasts"/>
    <w:rsid w:val="00554790"/>
    <w:pPr>
      <w:suppressLineNumbers/>
      <w:suppressAutoHyphens/>
      <w:spacing w:before="120" w:after="120"/>
    </w:pPr>
    <w:rPr>
      <w:rFonts w:cs="Mangal"/>
      <w:i/>
      <w:iCs/>
      <w:sz w:val="22"/>
      <w:szCs w:val="24"/>
      <w:lang w:eastAsia="zh-CN"/>
    </w:rPr>
  </w:style>
  <w:style w:type="paragraph" w:customStyle="1" w:styleId="P3">
    <w:name w:val="P3"/>
    <w:basedOn w:val="Virsraksts3"/>
    <w:rsid w:val="00554790"/>
    <w:pPr>
      <w:keepNext w:val="0"/>
      <w:tabs>
        <w:tab w:val="left" w:pos="3600"/>
      </w:tabs>
      <w:suppressAutoHyphens/>
      <w:spacing w:before="120" w:line="276" w:lineRule="auto"/>
      <w:ind w:left="3600" w:hanging="360"/>
    </w:pPr>
    <w:rPr>
      <w:rFonts w:ascii="Cambria" w:hAnsi="Cambria"/>
      <w:bCs/>
      <w:iCs/>
      <w:kern w:val="1"/>
      <w:sz w:val="26"/>
      <w:szCs w:val="24"/>
      <w:u w:val="none"/>
      <w:lang w:eastAsia="zh-CN"/>
    </w:rPr>
  </w:style>
  <w:style w:type="paragraph" w:styleId="Sarakstaaizzme2">
    <w:name w:val="List Bullet 2"/>
    <w:basedOn w:val="Parasts"/>
    <w:rsid w:val="00554790"/>
    <w:pPr>
      <w:tabs>
        <w:tab w:val="left" w:pos="0"/>
      </w:tabs>
      <w:suppressAutoHyphens/>
    </w:pPr>
    <w:rPr>
      <w:sz w:val="24"/>
      <w:szCs w:val="24"/>
      <w:lang w:eastAsia="zh-CN"/>
    </w:rPr>
  </w:style>
  <w:style w:type="paragraph" w:customStyle="1" w:styleId="CSsaraksts1">
    <w:name w:val="CS_saraksts_1"/>
    <w:basedOn w:val="Sarakstaaizzme2"/>
    <w:rsid w:val="00554790"/>
    <w:pPr>
      <w:tabs>
        <w:tab w:val="left" w:pos="360"/>
      </w:tabs>
      <w:spacing w:line="360" w:lineRule="auto"/>
      <w:ind w:left="1004" w:hanging="360"/>
      <w:jc w:val="both"/>
    </w:pPr>
    <w:rPr>
      <w:rFonts w:ascii="Tahoma" w:hAnsi="Tahoma" w:cs="Tahoma"/>
      <w:sz w:val="20"/>
    </w:rPr>
  </w:style>
  <w:style w:type="paragraph" w:customStyle="1" w:styleId="CSteksts">
    <w:name w:val="CS_teksts"/>
    <w:basedOn w:val="Parasts"/>
    <w:rsid w:val="00554790"/>
    <w:pPr>
      <w:suppressAutoHyphens/>
      <w:spacing w:before="480" w:after="240" w:line="360" w:lineRule="auto"/>
      <w:jc w:val="both"/>
    </w:pPr>
    <w:rPr>
      <w:rFonts w:ascii="Tahoma" w:hAnsi="Tahoma" w:cs="Tahoma"/>
      <w:szCs w:val="24"/>
      <w:lang w:eastAsia="zh-CN"/>
    </w:rPr>
  </w:style>
  <w:style w:type="paragraph" w:customStyle="1" w:styleId="CSvirsraksts2">
    <w:name w:val="CS_virsraksts_2"/>
    <w:basedOn w:val="Virsraksts2"/>
    <w:next w:val="CSteksts"/>
    <w:rsid w:val="00554790"/>
    <w:pPr>
      <w:tabs>
        <w:tab w:val="left" w:pos="643"/>
      </w:tabs>
      <w:suppressAutoHyphens/>
      <w:spacing w:before="240" w:after="240"/>
      <w:ind w:left="643" w:hanging="360"/>
      <w:jc w:val="both"/>
    </w:pPr>
    <w:rPr>
      <w:rFonts w:ascii="Tahoma" w:hAnsi="Tahoma"/>
      <w:iCs/>
      <w:color w:val="808080"/>
      <w:sz w:val="24"/>
      <w:szCs w:val="28"/>
      <w:lang w:eastAsia="zh-CN"/>
    </w:rPr>
  </w:style>
  <w:style w:type="paragraph" w:customStyle="1" w:styleId="CSvirsraksts1">
    <w:name w:val="CS_virsraksts_1"/>
    <w:basedOn w:val="Virsraksts1"/>
    <w:next w:val="CSteksts"/>
    <w:rsid w:val="00554790"/>
    <w:pPr>
      <w:keepNext w:val="0"/>
      <w:pageBreakBefore/>
      <w:shd w:val="clear" w:color="auto" w:fill="505050"/>
      <w:tabs>
        <w:tab w:val="left" w:pos="0"/>
      </w:tabs>
      <w:suppressAutoHyphens/>
      <w:spacing w:before="480" w:after="120" w:line="276" w:lineRule="auto"/>
    </w:pPr>
    <w:rPr>
      <w:rFonts w:ascii="Tahoma" w:hAnsi="Tahoma"/>
      <w:bCs/>
      <w:caps/>
      <w:color w:val="FFFFFF"/>
      <w:kern w:val="1"/>
      <w:sz w:val="28"/>
      <w:szCs w:val="28"/>
      <w:lang w:eastAsia="zh-CN"/>
    </w:rPr>
  </w:style>
  <w:style w:type="paragraph" w:customStyle="1" w:styleId="CStabulasteksts">
    <w:name w:val="CS_tabulas_teksts"/>
    <w:basedOn w:val="CSteksts"/>
    <w:rsid w:val="00554790"/>
    <w:pPr>
      <w:spacing w:before="60" w:after="60" w:line="240" w:lineRule="auto"/>
    </w:pPr>
  </w:style>
  <w:style w:type="paragraph" w:customStyle="1" w:styleId="Bilde">
    <w:name w:val="Bilde"/>
    <w:basedOn w:val="Parasts"/>
    <w:rsid w:val="00554790"/>
    <w:pPr>
      <w:keepNext/>
      <w:spacing w:before="240" w:after="60"/>
      <w:jc w:val="center"/>
    </w:pPr>
    <w:rPr>
      <w:rFonts w:ascii="Calibri" w:hAnsi="Calibri" w:cs="Calibri"/>
      <w:sz w:val="22"/>
      <w:szCs w:val="22"/>
      <w:lang w:eastAsia="zh-CN"/>
    </w:rPr>
  </w:style>
  <w:style w:type="paragraph" w:customStyle="1" w:styleId="WW-Title2">
    <w:name w:val="WW-Title2"/>
    <w:basedOn w:val="Virsraksts"/>
    <w:next w:val="Pamatteksts"/>
    <w:rsid w:val="00554790"/>
    <w:pPr>
      <w:widowControl/>
      <w:spacing w:line="240" w:lineRule="auto"/>
      <w:jc w:val="center"/>
    </w:pPr>
    <w:rPr>
      <w:rFonts w:ascii="Times New Roman" w:eastAsia="Microsoft YaHei" w:hAnsi="Times New Roman"/>
      <w:b/>
      <w:bCs/>
      <w:color w:val="auto"/>
      <w:sz w:val="56"/>
      <w:szCs w:val="56"/>
      <w:lang w:bidi="ar-SA"/>
    </w:rPr>
  </w:style>
  <w:style w:type="paragraph" w:customStyle="1" w:styleId="CommentText2">
    <w:name w:val="Comment Text2"/>
    <w:basedOn w:val="Parasts"/>
    <w:rsid w:val="00554790"/>
    <w:pPr>
      <w:suppressAutoHyphens/>
    </w:pPr>
    <w:rPr>
      <w:lang w:eastAsia="zh-CN"/>
    </w:rPr>
  </w:style>
  <w:style w:type="paragraph" w:customStyle="1" w:styleId="FootnoteText1">
    <w:name w:val="Footnote Text1"/>
    <w:basedOn w:val="Parasts"/>
    <w:rsid w:val="00554790"/>
    <w:pPr>
      <w:suppressAutoHyphens/>
    </w:pPr>
    <w:rPr>
      <w:rFonts w:ascii="Calibri" w:hAnsi="Calibri" w:cs="font405"/>
      <w:sz w:val="24"/>
      <w:szCs w:val="24"/>
      <w:lang w:eastAsia="zh-CN"/>
    </w:rPr>
  </w:style>
  <w:style w:type="paragraph" w:customStyle="1" w:styleId="WW-Title3">
    <w:name w:val="WW-Title3"/>
    <w:basedOn w:val="Virsraksts"/>
    <w:next w:val="Pamatteksts"/>
    <w:rsid w:val="00554790"/>
    <w:pPr>
      <w:widowControl/>
      <w:spacing w:line="240" w:lineRule="auto"/>
      <w:jc w:val="center"/>
    </w:pPr>
    <w:rPr>
      <w:rFonts w:ascii="Times New Roman" w:eastAsia="Microsoft YaHei" w:hAnsi="Times New Roman"/>
      <w:b/>
      <w:bCs/>
      <w:color w:val="auto"/>
      <w:sz w:val="56"/>
      <w:szCs w:val="56"/>
      <w:lang w:bidi="ar-SA"/>
    </w:rPr>
  </w:style>
  <w:style w:type="paragraph" w:customStyle="1" w:styleId="WW-Title4">
    <w:name w:val="WW-Title4"/>
    <w:basedOn w:val="Virsraksts"/>
    <w:next w:val="Pamatteksts"/>
    <w:rsid w:val="00554790"/>
    <w:pPr>
      <w:widowControl/>
      <w:spacing w:line="240" w:lineRule="auto"/>
      <w:jc w:val="center"/>
    </w:pPr>
    <w:rPr>
      <w:rFonts w:ascii="Times New Roman" w:eastAsia="Microsoft YaHei" w:hAnsi="Times New Roman"/>
      <w:b/>
      <w:bCs/>
      <w:color w:val="auto"/>
      <w:sz w:val="56"/>
      <w:szCs w:val="56"/>
      <w:lang w:bidi="ar-SA"/>
    </w:rPr>
  </w:style>
  <w:style w:type="table" w:customStyle="1" w:styleId="Reatabula1110">
    <w:name w:val="Režģa tabula1110"/>
    <w:basedOn w:val="Parastatabula"/>
    <w:next w:val="Reatabula"/>
    <w:uiPriority w:val="39"/>
    <w:rsid w:val="0055479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1116">
    <w:name w:val="Bez saraksta1116"/>
    <w:next w:val="Bezsaraksta"/>
    <w:uiPriority w:val="99"/>
    <w:semiHidden/>
    <w:unhideWhenUsed/>
    <w:rsid w:val="00554790"/>
  </w:style>
  <w:style w:type="paragraph" w:customStyle="1" w:styleId="L1">
    <w:name w:val="L1"/>
    <w:basedOn w:val="Parasts"/>
    <w:link w:val="L1Char"/>
    <w:qFormat/>
    <w:rsid w:val="00554790"/>
    <w:pPr>
      <w:keepNext/>
      <w:spacing w:before="240" w:after="120"/>
      <w:ind w:left="360" w:hanging="360"/>
    </w:pPr>
    <w:rPr>
      <w:b/>
      <w:bCs/>
      <w:sz w:val="24"/>
      <w:szCs w:val="24"/>
      <w:lang w:eastAsia="en-US"/>
    </w:rPr>
  </w:style>
  <w:style w:type="character" w:customStyle="1" w:styleId="L1Char">
    <w:name w:val="L1 Char"/>
    <w:link w:val="L1"/>
    <w:rsid w:val="00554790"/>
    <w:rPr>
      <w:b/>
      <w:bCs/>
      <w:sz w:val="24"/>
      <w:szCs w:val="24"/>
      <w:lang w:eastAsia="en-US"/>
    </w:rPr>
  </w:style>
  <w:style w:type="paragraph" w:customStyle="1" w:styleId="L2">
    <w:name w:val="L2"/>
    <w:basedOn w:val="Parasts"/>
    <w:link w:val="L2Char"/>
    <w:qFormat/>
    <w:rsid w:val="00554790"/>
    <w:pPr>
      <w:tabs>
        <w:tab w:val="left" w:pos="-7296"/>
        <w:tab w:val="decimal" w:pos="-7206"/>
      </w:tabs>
      <w:spacing w:before="240" w:after="120"/>
      <w:ind w:left="792" w:hanging="432"/>
      <w:jc w:val="both"/>
    </w:pPr>
    <w:rPr>
      <w:bCs/>
      <w:sz w:val="24"/>
      <w:szCs w:val="24"/>
      <w:lang w:eastAsia="en-US"/>
    </w:rPr>
  </w:style>
  <w:style w:type="character" w:customStyle="1" w:styleId="L2Char">
    <w:name w:val="L2 Char"/>
    <w:link w:val="L2"/>
    <w:rsid w:val="00554790"/>
    <w:rPr>
      <w:bCs/>
      <w:sz w:val="24"/>
      <w:szCs w:val="24"/>
      <w:lang w:eastAsia="en-US"/>
    </w:rPr>
  </w:style>
  <w:style w:type="numbering" w:customStyle="1" w:styleId="Bezsaraksta2111">
    <w:name w:val="Bez saraksta2111"/>
    <w:next w:val="Bezsaraksta"/>
    <w:uiPriority w:val="99"/>
    <w:semiHidden/>
    <w:unhideWhenUsed/>
    <w:rsid w:val="00554790"/>
  </w:style>
  <w:style w:type="table" w:customStyle="1" w:styleId="Reatabula2110">
    <w:name w:val="Režģa tabula2110"/>
    <w:basedOn w:val="Parastatabula"/>
    <w:next w:val="Reatabula"/>
    <w:uiPriority w:val="59"/>
    <w:rsid w:val="00554790"/>
    <w:rPr>
      <w:rFonts w:ascii="Calibri" w:hAnsi="Calibr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Reatabula3110">
    <w:name w:val="Režģa tabula3110"/>
    <w:basedOn w:val="Parastatabula"/>
    <w:next w:val="Reatabula"/>
    <w:uiPriority w:val="59"/>
    <w:rsid w:val="00554790"/>
    <w:rPr>
      <w:rFonts w:ascii="Calibri" w:hAnsi="Calibr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Reatabula415">
    <w:name w:val="Režģa tabula415"/>
    <w:basedOn w:val="Parastatabula"/>
    <w:next w:val="Reatabula"/>
    <w:uiPriority w:val="59"/>
    <w:rsid w:val="00554790"/>
    <w:rPr>
      <w:rFonts w:ascii="Calibri" w:hAnsi="Calibr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Mention1">
    <w:name w:val="Mention1"/>
    <w:uiPriority w:val="99"/>
    <w:semiHidden/>
    <w:unhideWhenUsed/>
    <w:rsid w:val="00554790"/>
    <w:rPr>
      <w:color w:val="2B579A"/>
      <w:shd w:val="clear" w:color="auto" w:fill="E6E6E6"/>
    </w:rPr>
  </w:style>
  <w:style w:type="character" w:customStyle="1" w:styleId="UnresolvedMention1">
    <w:name w:val="Unresolved Mention1"/>
    <w:uiPriority w:val="99"/>
    <w:semiHidden/>
    <w:unhideWhenUsed/>
    <w:rsid w:val="00554790"/>
    <w:rPr>
      <w:color w:val="808080"/>
      <w:shd w:val="clear" w:color="auto" w:fill="E6E6E6"/>
    </w:rPr>
  </w:style>
  <w:style w:type="paragraph" w:customStyle="1" w:styleId="doc-ti2">
    <w:name w:val="doc-ti2"/>
    <w:basedOn w:val="Parasts"/>
    <w:rsid w:val="00554790"/>
    <w:pPr>
      <w:spacing w:before="240" w:after="120" w:line="312" w:lineRule="atLeast"/>
      <w:jc w:val="center"/>
    </w:pPr>
    <w:rPr>
      <w:b/>
      <w:bCs/>
      <w:sz w:val="24"/>
      <w:szCs w:val="24"/>
    </w:rPr>
  </w:style>
  <w:style w:type="numbering" w:customStyle="1" w:styleId="NoList111">
    <w:name w:val="No List111"/>
    <w:next w:val="Bezsaraksta"/>
    <w:uiPriority w:val="99"/>
    <w:semiHidden/>
    <w:unhideWhenUsed/>
    <w:rsid w:val="00554790"/>
  </w:style>
  <w:style w:type="numbering" w:customStyle="1" w:styleId="NoList2">
    <w:name w:val="No List2"/>
    <w:next w:val="Bezsaraksta"/>
    <w:uiPriority w:val="99"/>
    <w:semiHidden/>
    <w:unhideWhenUsed/>
    <w:rsid w:val="00554790"/>
  </w:style>
  <w:style w:type="table" w:customStyle="1" w:styleId="TableGrid15">
    <w:name w:val="Table Grid15"/>
    <w:basedOn w:val="Parastatabula"/>
    <w:next w:val="Reatabula"/>
    <w:uiPriority w:val="39"/>
    <w:rsid w:val="00554790"/>
    <w:rPr>
      <w:rFonts w:ascii="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1212">
    <w:name w:val="Bez saraksta1212"/>
    <w:next w:val="Bezsaraksta"/>
    <w:uiPriority w:val="99"/>
    <w:semiHidden/>
    <w:unhideWhenUsed/>
    <w:rsid w:val="00554790"/>
  </w:style>
  <w:style w:type="character" w:customStyle="1" w:styleId="FootnoteReference5">
    <w:name w:val="Footnote Reference5"/>
    <w:rsid w:val="00554790"/>
    <w:rPr>
      <w:vertAlign w:val="superscript"/>
    </w:rPr>
  </w:style>
  <w:style w:type="paragraph" w:customStyle="1" w:styleId="BodyText21">
    <w:name w:val="Body Text2"/>
    <w:basedOn w:val="Pamatteksts"/>
    <w:rsid w:val="00554790"/>
    <w:pPr>
      <w:suppressAutoHyphens/>
      <w:spacing w:after="0"/>
      <w:jc w:val="both"/>
    </w:pPr>
    <w:rPr>
      <w:rFonts w:ascii="Arial" w:hAnsi="Arial" w:cs="Arial"/>
      <w:sz w:val="20"/>
      <w:szCs w:val="20"/>
      <w:lang w:eastAsia="zh-CN"/>
    </w:rPr>
  </w:style>
  <w:style w:type="paragraph" w:customStyle="1" w:styleId="CommentText3">
    <w:name w:val="Comment Text3"/>
    <w:basedOn w:val="Parasts"/>
    <w:rsid w:val="00554790"/>
    <w:pPr>
      <w:suppressAutoHyphens/>
    </w:pPr>
    <w:rPr>
      <w:lang w:eastAsia="zh-CN"/>
    </w:rPr>
  </w:style>
  <w:style w:type="paragraph" w:customStyle="1" w:styleId="FootnoteText2">
    <w:name w:val="Footnote Text2"/>
    <w:basedOn w:val="Parasts"/>
    <w:rsid w:val="00554790"/>
    <w:pPr>
      <w:suppressAutoHyphens/>
    </w:pPr>
    <w:rPr>
      <w:rFonts w:ascii="Calibri" w:hAnsi="Calibri" w:cs="font406"/>
      <w:sz w:val="24"/>
      <w:szCs w:val="24"/>
      <w:lang w:eastAsia="zh-CN"/>
    </w:rPr>
  </w:style>
  <w:style w:type="numbering" w:customStyle="1" w:styleId="Bezsaraksta11111">
    <w:name w:val="Bez saraksta11111"/>
    <w:next w:val="Bezsaraksta"/>
    <w:uiPriority w:val="99"/>
    <w:semiHidden/>
    <w:unhideWhenUsed/>
    <w:rsid w:val="00554790"/>
  </w:style>
  <w:style w:type="numbering" w:customStyle="1" w:styleId="Bezsaraksta2112">
    <w:name w:val="Bez saraksta2112"/>
    <w:next w:val="Bezsaraksta"/>
    <w:uiPriority w:val="99"/>
    <w:semiHidden/>
    <w:unhideWhenUsed/>
    <w:rsid w:val="00554790"/>
  </w:style>
  <w:style w:type="numbering" w:customStyle="1" w:styleId="NoList121">
    <w:name w:val="No List121"/>
    <w:next w:val="Bezsaraksta"/>
    <w:uiPriority w:val="99"/>
    <w:semiHidden/>
    <w:unhideWhenUsed/>
    <w:rsid w:val="00554790"/>
  </w:style>
  <w:style w:type="character" w:customStyle="1" w:styleId="UnresolvedMention2">
    <w:name w:val="Unresolved Mention2"/>
    <w:basedOn w:val="Noklusjumarindkopasfonts"/>
    <w:uiPriority w:val="99"/>
    <w:semiHidden/>
    <w:unhideWhenUsed/>
    <w:rsid w:val="00554790"/>
    <w:rPr>
      <w:color w:val="808080"/>
      <w:shd w:val="clear" w:color="auto" w:fill="E6E6E6"/>
    </w:rPr>
  </w:style>
  <w:style w:type="numbering" w:customStyle="1" w:styleId="Bezsaraksta87">
    <w:name w:val="Bez saraksta87"/>
    <w:next w:val="Bezsaraksta"/>
    <w:uiPriority w:val="99"/>
    <w:semiHidden/>
    <w:unhideWhenUsed/>
    <w:rsid w:val="006B185D"/>
  </w:style>
  <w:style w:type="numbering" w:customStyle="1" w:styleId="Bezsaraksta147">
    <w:name w:val="Bez saraksta147"/>
    <w:next w:val="Bezsaraksta"/>
    <w:uiPriority w:val="99"/>
    <w:semiHidden/>
    <w:unhideWhenUsed/>
    <w:rsid w:val="006B185D"/>
  </w:style>
  <w:style w:type="numbering" w:customStyle="1" w:styleId="Bezsaraksta88">
    <w:name w:val="Bez saraksta88"/>
    <w:next w:val="Bezsaraksta"/>
    <w:uiPriority w:val="99"/>
    <w:semiHidden/>
    <w:unhideWhenUsed/>
    <w:rsid w:val="005332E8"/>
  </w:style>
  <w:style w:type="numbering" w:customStyle="1" w:styleId="Bezsaraksta148">
    <w:name w:val="Bez saraksta148"/>
    <w:next w:val="Bezsaraksta"/>
    <w:uiPriority w:val="99"/>
    <w:semiHidden/>
    <w:unhideWhenUsed/>
    <w:rsid w:val="005332E8"/>
  </w:style>
  <w:style w:type="table" w:customStyle="1" w:styleId="Reatabula69">
    <w:name w:val="Režģa tabula69"/>
    <w:basedOn w:val="Parastatabula"/>
    <w:next w:val="Reatabula"/>
    <w:uiPriority w:val="59"/>
    <w:rsid w:val="005332E8"/>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1117">
    <w:name w:val="Bez saraksta1117"/>
    <w:next w:val="Bezsaraksta"/>
    <w:uiPriority w:val="99"/>
    <w:semiHidden/>
    <w:unhideWhenUsed/>
    <w:rsid w:val="005332E8"/>
  </w:style>
  <w:style w:type="numbering" w:customStyle="1" w:styleId="Bezsaraksta242">
    <w:name w:val="Bez saraksta242"/>
    <w:next w:val="Bezsaraksta"/>
    <w:uiPriority w:val="99"/>
    <w:semiHidden/>
    <w:unhideWhenUsed/>
    <w:rsid w:val="005332E8"/>
  </w:style>
  <w:style w:type="numbering" w:customStyle="1" w:styleId="Bezsaraksta330">
    <w:name w:val="Bez saraksta330"/>
    <w:next w:val="Bezsaraksta"/>
    <w:uiPriority w:val="99"/>
    <w:semiHidden/>
    <w:unhideWhenUsed/>
    <w:rsid w:val="005332E8"/>
  </w:style>
  <w:style w:type="numbering" w:customStyle="1" w:styleId="Bezsaraksta420">
    <w:name w:val="Bez saraksta420"/>
    <w:next w:val="Bezsaraksta"/>
    <w:uiPriority w:val="99"/>
    <w:semiHidden/>
    <w:unhideWhenUsed/>
    <w:rsid w:val="005332E8"/>
  </w:style>
  <w:style w:type="table" w:customStyle="1" w:styleId="Reatabula135">
    <w:name w:val="Režģa tabula135"/>
    <w:basedOn w:val="Parastatabula"/>
    <w:next w:val="Reatabula"/>
    <w:rsid w:val="005332E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513">
    <w:name w:val="Bez saraksta513"/>
    <w:next w:val="Bezsaraksta"/>
    <w:uiPriority w:val="99"/>
    <w:semiHidden/>
    <w:unhideWhenUsed/>
    <w:rsid w:val="005332E8"/>
  </w:style>
  <w:style w:type="table" w:customStyle="1" w:styleId="Reatabula232">
    <w:name w:val="Režģa tabula232"/>
    <w:basedOn w:val="Parastatabula"/>
    <w:next w:val="Reatabula"/>
    <w:rsid w:val="005332E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612">
    <w:name w:val="Bez saraksta612"/>
    <w:next w:val="Bezsaraksta"/>
    <w:uiPriority w:val="99"/>
    <w:semiHidden/>
    <w:unhideWhenUsed/>
    <w:rsid w:val="005332E8"/>
  </w:style>
  <w:style w:type="table" w:customStyle="1" w:styleId="Reatabula324">
    <w:name w:val="Režģa tabula324"/>
    <w:basedOn w:val="Parastatabula"/>
    <w:next w:val="Reatabula"/>
    <w:rsid w:val="005332E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711">
    <w:name w:val="Bez saraksta711"/>
    <w:next w:val="Bezsaraksta"/>
    <w:uiPriority w:val="99"/>
    <w:semiHidden/>
    <w:unhideWhenUsed/>
    <w:rsid w:val="005332E8"/>
  </w:style>
  <w:style w:type="numbering" w:customStyle="1" w:styleId="Bezsaraksta89">
    <w:name w:val="Bez saraksta89"/>
    <w:next w:val="Bezsaraksta"/>
    <w:uiPriority w:val="99"/>
    <w:semiHidden/>
    <w:unhideWhenUsed/>
    <w:rsid w:val="005332E8"/>
  </w:style>
  <w:style w:type="table" w:customStyle="1" w:styleId="Reatabula416">
    <w:name w:val="Režģa tabula416"/>
    <w:basedOn w:val="Parastatabula"/>
    <w:next w:val="Reatabula"/>
    <w:uiPriority w:val="59"/>
    <w:rsid w:val="005332E8"/>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92">
    <w:name w:val="Bez saraksta92"/>
    <w:next w:val="Bezsaraksta"/>
    <w:uiPriority w:val="99"/>
    <w:semiHidden/>
    <w:unhideWhenUsed/>
    <w:rsid w:val="005332E8"/>
  </w:style>
  <w:style w:type="numbering" w:customStyle="1" w:styleId="NoList14">
    <w:name w:val="No List14"/>
    <w:next w:val="Bezsaraksta"/>
    <w:uiPriority w:val="99"/>
    <w:semiHidden/>
    <w:unhideWhenUsed/>
    <w:rsid w:val="005332E8"/>
  </w:style>
  <w:style w:type="table" w:customStyle="1" w:styleId="Reatabula512">
    <w:name w:val="Režģa tabula512"/>
    <w:basedOn w:val="Parastatabula"/>
    <w:next w:val="Reatabula"/>
    <w:uiPriority w:val="39"/>
    <w:rsid w:val="005332E8"/>
    <w:rPr>
      <w:rFonts w:ascii="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1213">
    <w:name w:val="Bez saraksta1213"/>
    <w:next w:val="Bezsaraksta"/>
    <w:uiPriority w:val="99"/>
    <w:semiHidden/>
    <w:unhideWhenUsed/>
    <w:rsid w:val="005332E8"/>
  </w:style>
  <w:style w:type="table" w:customStyle="1" w:styleId="Reatabula1111">
    <w:name w:val="Režģa tabula1111"/>
    <w:basedOn w:val="Parastatabula"/>
    <w:next w:val="Reatabula"/>
    <w:uiPriority w:val="39"/>
    <w:rsid w:val="005332E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1118">
    <w:name w:val="Bez saraksta1118"/>
    <w:next w:val="Bezsaraksta"/>
    <w:uiPriority w:val="99"/>
    <w:semiHidden/>
    <w:unhideWhenUsed/>
    <w:rsid w:val="005332E8"/>
  </w:style>
  <w:style w:type="numbering" w:customStyle="1" w:styleId="Bezsaraksta2113">
    <w:name w:val="Bez saraksta2113"/>
    <w:next w:val="Bezsaraksta"/>
    <w:uiPriority w:val="99"/>
    <w:semiHidden/>
    <w:unhideWhenUsed/>
    <w:rsid w:val="005332E8"/>
  </w:style>
  <w:style w:type="table" w:customStyle="1" w:styleId="Reatabula2112">
    <w:name w:val="Režģa tabula2112"/>
    <w:basedOn w:val="Parastatabula"/>
    <w:next w:val="Reatabula"/>
    <w:uiPriority w:val="59"/>
    <w:rsid w:val="005332E8"/>
    <w:rPr>
      <w:rFonts w:ascii="Calibri" w:hAnsi="Calibr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Reatabula3111">
    <w:name w:val="Režģa tabula3111"/>
    <w:basedOn w:val="Parastatabula"/>
    <w:next w:val="Reatabula"/>
    <w:uiPriority w:val="59"/>
    <w:rsid w:val="005332E8"/>
    <w:rPr>
      <w:rFonts w:ascii="Calibri" w:hAnsi="Calibr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Reatabula417">
    <w:name w:val="Režģa tabula417"/>
    <w:basedOn w:val="Parastatabula"/>
    <w:next w:val="Reatabula"/>
    <w:uiPriority w:val="59"/>
    <w:rsid w:val="005332E8"/>
    <w:rPr>
      <w:rFonts w:ascii="Calibri" w:hAnsi="Calibr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12">
    <w:name w:val="No List112"/>
    <w:next w:val="Bezsaraksta"/>
    <w:uiPriority w:val="99"/>
    <w:semiHidden/>
    <w:unhideWhenUsed/>
    <w:rsid w:val="005332E8"/>
  </w:style>
  <w:style w:type="numbering" w:customStyle="1" w:styleId="NoList21">
    <w:name w:val="No List21"/>
    <w:next w:val="Bezsaraksta"/>
    <w:uiPriority w:val="99"/>
    <w:semiHidden/>
    <w:unhideWhenUsed/>
    <w:rsid w:val="005332E8"/>
  </w:style>
  <w:style w:type="table" w:customStyle="1" w:styleId="TableGrid16">
    <w:name w:val="Table Grid16"/>
    <w:basedOn w:val="Parastatabula"/>
    <w:next w:val="Reatabula"/>
    <w:uiPriority w:val="39"/>
    <w:rsid w:val="005332E8"/>
    <w:rPr>
      <w:rFonts w:ascii="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1214">
    <w:name w:val="Bez saraksta1214"/>
    <w:next w:val="Bezsaraksta"/>
    <w:uiPriority w:val="99"/>
    <w:semiHidden/>
    <w:unhideWhenUsed/>
    <w:rsid w:val="005332E8"/>
  </w:style>
  <w:style w:type="numbering" w:customStyle="1" w:styleId="Bezsaraksta11112">
    <w:name w:val="Bez saraksta11112"/>
    <w:next w:val="Bezsaraksta"/>
    <w:uiPriority w:val="99"/>
    <w:semiHidden/>
    <w:unhideWhenUsed/>
    <w:rsid w:val="005332E8"/>
  </w:style>
  <w:style w:type="numbering" w:customStyle="1" w:styleId="Bezsaraksta2114">
    <w:name w:val="Bez saraksta2114"/>
    <w:next w:val="Bezsaraksta"/>
    <w:uiPriority w:val="99"/>
    <w:semiHidden/>
    <w:unhideWhenUsed/>
    <w:rsid w:val="005332E8"/>
  </w:style>
  <w:style w:type="numbering" w:customStyle="1" w:styleId="NoList122">
    <w:name w:val="No List122"/>
    <w:next w:val="Bezsaraksta"/>
    <w:uiPriority w:val="99"/>
    <w:semiHidden/>
    <w:unhideWhenUsed/>
    <w:rsid w:val="005332E8"/>
  </w:style>
  <w:style w:type="table" w:customStyle="1" w:styleId="Reatabula610">
    <w:name w:val="Režģa tabula610"/>
    <w:basedOn w:val="Parastatabula"/>
    <w:next w:val="Reatabula"/>
    <w:uiPriority w:val="59"/>
    <w:rsid w:val="005332E8"/>
    <w:pPr>
      <w:spacing w:line="120" w:lineRule="auto"/>
      <w:jc w:val="center"/>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bottom"/>
    </w:tcPr>
  </w:style>
  <w:style w:type="table" w:customStyle="1" w:styleId="Reatabula611">
    <w:name w:val="Režģa tabula611"/>
    <w:basedOn w:val="Parastatabula"/>
    <w:next w:val="Reatabula"/>
    <w:uiPriority w:val="59"/>
    <w:rsid w:val="00FA57A2"/>
    <w:pPr>
      <w:spacing w:line="120" w:lineRule="auto"/>
      <w:jc w:val="center"/>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bottom"/>
    </w:tcPr>
  </w:style>
  <w:style w:type="numbering" w:customStyle="1" w:styleId="Bezsaraksta90">
    <w:name w:val="Bez saraksta90"/>
    <w:next w:val="Bezsaraksta"/>
    <w:uiPriority w:val="99"/>
    <w:semiHidden/>
    <w:unhideWhenUsed/>
    <w:rsid w:val="00BD7351"/>
  </w:style>
  <w:style w:type="numbering" w:customStyle="1" w:styleId="Bezsaraksta149">
    <w:name w:val="Bez saraksta149"/>
    <w:next w:val="Bezsaraksta"/>
    <w:uiPriority w:val="99"/>
    <w:semiHidden/>
    <w:unhideWhenUsed/>
    <w:rsid w:val="00BD7351"/>
  </w:style>
  <w:style w:type="table" w:customStyle="1" w:styleId="Reatabula136">
    <w:name w:val="Režģa tabula136"/>
    <w:basedOn w:val="Parastatabula"/>
    <w:next w:val="Reatabula"/>
    <w:uiPriority w:val="59"/>
    <w:rsid w:val="0032272E"/>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137">
    <w:name w:val="Režģa tabula137"/>
    <w:basedOn w:val="Parastatabula"/>
    <w:next w:val="Reatabula"/>
    <w:uiPriority w:val="59"/>
    <w:rsid w:val="006971E8"/>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93">
    <w:name w:val="Bez saraksta93"/>
    <w:next w:val="Bezsaraksta"/>
    <w:uiPriority w:val="99"/>
    <w:semiHidden/>
    <w:unhideWhenUsed/>
    <w:rsid w:val="008F08E5"/>
  </w:style>
  <w:style w:type="paragraph" w:customStyle="1" w:styleId="Virsraksts21">
    <w:name w:val="Virsraksts 21"/>
    <w:basedOn w:val="Parasts"/>
    <w:next w:val="Parasts"/>
    <w:uiPriority w:val="9"/>
    <w:semiHidden/>
    <w:unhideWhenUsed/>
    <w:qFormat/>
    <w:rsid w:val="008F08E5"/>
    <w:pPr>
      <w:keepNext/>
      <w:keepLines/>
      <w:spacing w:before="200"/>
      <w:outlineLvl w:val="1"/>
    </w:pPr>
    <w:rPr>
      <w:rFonts w:ascii="Cambria" w:hAnsi="Cambria"/>
      <w:b/>
      <w:bCs/>
      <w:color w:val="4F81BD"/>
      <w:sz w:val="26"/>
      <w:szCs w:val="26"/>
    </w:rPr>
  </w:style>
  <w:style w:type="numbering" w:customStyle="1" w:styleId="Bezsaraksta150">
    <w:name w:val="Bez saraksta150"/>
    <w:next w:val="Bezsaraksta"/>
    <w:uiPriority w:val="99"/>
    <w:semiHidden/>
    <w:unhideWhenUsed/>
    <w:rsid w:val="008F08E5"/>
  </w:style>
  <w:style w:type="table" w:customStyle="1" w:styleId="Reatabula70">
    <w:name w:val="Režģa tabula70"/>
    <w:basedOn w:val="Parastatabula"/>
    <w:next w:val="Reatabula"/>
    <w:uiPriority w:val="59"/>
    <w:rsid w:val="008F08E5"/>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Virsraksts2Rakstz1">
    <w:name w:val="Virsraksts 2 Rakstz.1"/>
    <w:basedOn w:val="Noklusjumarindkopasfonts"/>
    <w:uiPriority w:val="9"/>
    <w:semiHidden/>
    <w:rsid w:val="008F08E5"/>
    <w:rPr>
      <w:rFonts w:asciiTheme="majorHAnsi" w:eastAsiaTheme="majorEastAsia" w:hAnsiTheme="majorHAnsi" w:cstheme="majorBidi"/>
      <w:color w:val="2F5496" w:themeColor="accent1" w:themeShade="BF"/>
      <w:sz w:val="26"/>
      <w:szCs w:val="26"/>
    </w:rPr>
  </w:style>
  <w:style w:type="numbering" w:customStyle="1" w:styleId="Bezsaraksta243">
    <w:name w:val="Bez saraksta243"/>
    <w:next w:val="Bezsaraksta"/>
    <w:uiPriority w:val="99"/>
    <w:semiHidden/>
    <w:unhideWhenUsed/>
    <w:rsid w:val="008F08E5"/>
  </w:style>
  <w:style w:type="numbering" w:customStyle="1" w:styleId="Bezsaraksta331">
    <w:name w:val="Bez saraksta331"/>
    <w:next w:val="Bezsaraksta"/>
    <w:uiPriority w:val="99"/>
    <w:semiHidden/>
    <w:unhideWhenUsed/>
    <w:rsid w:val="008F08E5"/>
  </w:style>
  <w:style w:type="numbering" w:customStyle="1" w:styleId="Bezsaraksta422">
    <w:name w:val="Bez saraksta422"/>
    <w:next w:val="Bezsaraksta"/>
    <w:uiPriority w:val="99"/>
    <w:semiHidden/>
    <w:unhideWhenUsed/>
    <w:rsid w:val="008F08E5"/>
  </w:style>
  <w:style w:type="table" w:customStyle="1" w:styleId="Reatabula138">
    <w:name w:val="Režģa tabula138"/>
    <w:basedOn w:val="Parastatabula"/>
    <w:next w:val="Reatabula"/>
    <w:rsid w:val="008F08E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514">
    <w:name w:val="Bez saraksta514"/>
    <w:next w:val="Bezsaraksta"/>
    <w:uiPriority w:val="99"/>
    <w:semiHidden/>
    <w:unhideWhenUsed/>
    <w:rsid w:val="008F08E5"/>
  </w:style>
  <w:style w:type="table" w:customStyle="1" w:styleId="Reatabula233">
    <w:name w:val="Režģa tabula233"/>
    <w:basedOn w:val="Parastatabula"/>
    <w:next w:val="Reatabula"/>
    <w:rsid w:val="008F08E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613">
    <w:name w:val="Bez saraksta613"/>
    <w:next w:val="Bezsaraksta"/>
    <w:uiPriority w:val="99"/>
    <w:semiHidden/>
    <w:unhideWhenUsed/>
    <w:rsid w:val="008F08E5"/>
  </w:style>
  <w:style w:type="table" w:customStyle="1" w:styleId="Reatabula325">
    <w:name w:val="Režģa tabula325"/>
    <w:basedOn w:val="Parastatabula"/>
    <w:next w:val="Reatabula"/>
    <w:rsid w:val="008F08E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712">
    <w:name w:val="Bez saraksta712"/>
    <w:next w:val="Bezsaraksta"/>
    <w:uiPriority w:val="99"/>
    <w:semiHidden/>
    <w:unhideWhenUsed/>
    <w:rsid w:val="008F08E5"/>
  </w:style>
  <w:style w:type="table" w:customStyle="1" w:styleId="Reatabula418">
    <w:name w:val="Režģa tabula418"/>
    <w:basedOn w:val="Parastatabula"/>
    <w:next w:val="Reatabula"/>
    <w:uiPriority w:val="39"/>
    <w:rsid w:val="008F08E5"/>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810">
    <w:name w:val="Bez saraksta810"/>
    <w:next w:val="Bezsaraksta"/>
    <w:uiPriority w:val="99"/>
    <w:semiHidden/>
    <w:unhideWhenUsed/>
    <w:rsid w:val="008F08E5"/>
  </w:style>
  <w:style w:type="numbering" w:customStyle="1" w:styleId="Bezsaraksta94">
    <w:name w:val="Bez saraksta94"/>
    <w:next w:val="Bezsaraksta"/>
    <w:uiPriority w:val="99"/>
    <w:semiHidden/>
    <w:unhideWhenUsed/>
    <w:rsid w:val="008F08E5"/>
  </w:style>
  <w:style w:type="numbering" w:customStyle="1" w:styleId="Bezsaraksta101">
    <w:name w:val="Bez saraksta101"/>
    <w:next w:val="Bezsaraksta"/>
    <w:uiPriority w:val="99"/>
    <w:semiHidden/>
    <w:unhideWhenUsed/>
    <w:rsid w:val="008F08E5"/>
  </w:style>
  <w:style w:type="numbering" w:customStyle="1" w:styleId="Bezsaraksta95">
    <w:name w:val="Bez saraksta95"/>
    <w:next w:val="Bezsaraksta"/>
    <w:uiPriority w:val="99"/>
    <w:semiHidden/>
    <w:unhideWhenUsed/>
    <w:rsid w:val="008673A3"/>
  </w:style>
  <w:style w:type="numbering" w:customStyle="1" w:styleId="Bezsaraksta151">
    <w:name w:val="Bez saraksta151"/>
    <w:next w:val="Bezsaraksta"/>
    <w:uiPriority w:val="99"/>
    <w:semiHidden/>
    <w:unhideWhenUsed/>
    <w:rsid w:val="008673A3"/>
  </w:style>
  <w:style w:type="table" w:customStyle="1" w:styleId="Reatabula74">
    <w:name w:val="Režģa tabula74"/>
    <w:basedOn w:val="Parastatabula"/>
    <w:next w:val="Reatabula"/>
    <w:uiPriority w:val="59"/>
    <w:rsid w:val="008673A3"/>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244">
    <w:name w:val="Bez saraksta244"/>
    <w:next w:val="Bezsaraksta"/>
    <w:uiPriority w:val="99"/>
    <w:semiHidden/>
    <w:unhideWhenUsed/>
    <w:rsid w:val="008673A3"/>
  </w:style>
  <w:style w:type="numbering" w:customStyle="1" w:styleId="Bezsaraksta332">
    <w:name w:val="Bez saraksta332"/>
    <w:next w:val="Bezsaraksta"/>
    <w:uiPriority w:val="99"/>
    <w:semiHidden/>
    <w:unhideWhenUsed/>
    <w:rsid w:val="008673A3"/>
  </w:style>
  <w:style w:type="numbering" w:customStyle="1" w:styleId="Bezsaraksta423">
    <w:name w:val="Bez saraksta423"/>
    <w:next w:val="Bezsaraksta"/>
    <w:uiPriority w:val="99"/>
    <w:semiHidden/>
    <w:unhideWhenUsed/>
    <w:rsid w:val="008673A3"/>
  </w:style>
  <w:style w:type="table" w:customStyle="1" w:styleId="Reatabula139">
    <w:name w:val="Režģa tabula139"/>
    <w:basedOn w:val="Parastatabula"/>
    <w:next w:val="Reatabula"/>
    <w:rsid w:val="008673A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515">
    <w:name w:val="Bez saraksta515"/>
    <w:next w:val="Bezsaraksta"/>
    <w:uiPriority w:val="99"/>
    <w:semiHidden/>
    <w:unhideWhenUsed/>
    <w:rsid w:val="008673A3"/>
  </w:style>
  <w:style w:type="table" w:customStyle="1" w:styleId="Reatabula234">
    <w:name w:val="Režģa tabula234"/>
    <w:basedOn w:val="Parastatabula"/>
    <w:next w:val="Reatabula"/>
    <w:rsid w:val="008673A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614">
    <w:name w:val="Bez saraksta614"/>
    <w:next w:val="Bezsaraksta"/>
    <w:uiPriority w:val="99"/>
    <w:semiHidden/>
    <w:unhideWhenUsed/>
    <w:rsid w:val="008673A3"/>
  </w:style>
  <w:style w:type="table" w:customStyle="1" w:styleId="Reatabula326">
    <w:name w:val="Režģa tabula326"/>
    <w:basedOn w:val="Parastatabula"/>
    <w:next w:val="Reatabula"/>
    <w:rsid w:val="008673A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713">
    <w:name w:val="Bez saraksta713"/>
    <w:next w:val="Bezsaraksta"/>
    <w:uiPriority w:val="99"/>
    <w:semiHidden/>
    <w:unhideWhenUsed/>
    <w:rsid w:val="008673A3"/>
  </w:style>
  <w:style w:type="table" w:customStyle="1" w:styleId="Reatabula419">
    <w:name w:val="Režģa tabula419"/>
    <w:basedOn w:val="Parastatabula"/>
    <w:next w:val="Reatabula"/>
    <w:uiPriority w:val="39"/>
    <w:rsid w:val="008673A3"/>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811">
    <w:name w:val="Bez saraksta811"/>
    <w:next w:val="Bezsaraksta"/>
    <w:uiPriority w:val="99"/>
    <w:semiHidden/>
    <w:unhideWhenUsed/>
    <w:rsid w:val="008673A3"/>
  </w:style>
  <w:style w:type="numbering" w:customStyle="1" w:styleId="Bezsaraksta96">
    <w:name w:val="Bez saraksta96"/>
    <w:next w:val="Bezsaraksta"/>
    <w:uiPriority w:val="99"/>
    <w:semiHidden/>
    <w:unhideWhenUsed/>
    <w:rsid w:val="008673A3"/>
  </w:style>
  <w:style w:type="numbering" w:customStyle="1" w:styleId="Bezsaraksta102">
    <w:name w:val="Bez saraksta102"/>
    <w:next w:val="Bezsaraksta"/>
    <w:uiPriority w:val="99"/>
    <w:semiHidden/>
    <w:unhideWhenUsed/>
    <w:rsid w:val="008673A3"/>
  </w:style>
  <w:style w:type="numbering" w:customStyle="1" w:styleId="Bezsaraksta97">
    <w:name w:val="Bez saraksta97"/>
    <w:next w:val="Bezsaraksta"/>
    <w:uiPriority w:val="99"/>
    <w:semiHidden/>
    <w:unhideWhenUsed/>
    <w:rsid w:val="009577B0"/>
  </w:style>
  <w:style w:type="numbering" w:customStyle="1" w:styleId="Bezsaraksta152">
    <w:name w:val="Bez saraksta152"/>
    <w:next w:val="Bezsaraksta"/>
    <w:uiPriority w:val="99"/>
    <w:semiHidden/>
    <w:unhideWhenUsed/>
    <w:rsid w:val="009577B0"/>
  </w:style>
  <w:style w:type="table" w:customStyle="1" w:styleId="Reatabula75">
    <w:name w:val="Režģa tabula75"/>
    <w:basedOn w:val="Parastatabula"/>
    <w:next w:val="Reatabula"/>
    <w:uiPriority w:val="59"/>
    <w:rsid w:val="009577B0"/>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245">
    <w:name w:val="Bez saraksta245"/>
    <w:next w:val="Bezsaraksta"/>
    <w:uiPriority w:val="99"/>
    <w:semiHidden/>
    <w:unhideWhenUsed/>
    <w:rsid w:val="009577B0"/>
  </w:style>
  <w:style w:type="numbering" w:customStyle="1" w:styleId="Bezsaraksta333">
    <w:name w:val="Bez saraksta333"/>
    <w:next w:val="Bezsaraksta"/>
    <w:uiPriority w:val="99"/>
    <w:semiHidden/>
    <w:unhideWhenUsed/>
    <w:rsid w:val="009577B0"/>
  </w:style>
  <w:style w:type="numbering" w:customStyle="1" w:styleId="Bezsaraksta424">
    <w:name w:val="Bez saraksta424"/>
    <w:next w:val="Bezsaraksta"/>
    <w:uiPriority w:val="99"/>
    <w:semiHidden/>
    <w:unhideWhenUsed/>
    <w:rsid w:val="009577B0"/>
  </w:style>
  <w:style w:type="table" w:customStyle="1" w:styleId="Reatabula140">
    <w:name w:val="Režģa tabula140"/>
    <w:basedOn w:val="Parastatabula"/>
    <w:next w:val="Reatabula"/>
    <w:rsid w:val="009577B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516">
    <w:name w:val="Bez saraksta516"/>
    <w:next w:val="Bezsaraksta"/>
    <w:uiPriority w:val="99"/>
    <w:semiHidden/>
    <w:unhideWhenUsed/>
    <w:rsid w:val="009577B0"/>
  </w:style>
  <w:style w:type="table" w:customStyle="1" w:styleId="Reatabula235">
    <w:name w:val="Režģa tabula235"/>
    <w:basedOn w:val="Parastatabula"/>
    <w:next w:val="Reatabula"/>
    <w:rsid w:val="009577B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615">
    <w:name w:val="Bez saraksta615"/>
    <w:next w:val="Bezsaraksta"/>
    <w:uiPriority w:val="99"/>
    <w:semiHidden/>
    <w:unhideWhenUsed/>
    <w:rsid w:val="009577B0"/>
  </w:style>
  <w:style w:type="table" w:customStyle="1" w:styleId="Reatabula327">
    <w:name w:val="Režģa tabula327"/>
    <w:basedOn w:val="Parastatabula"/>
    <w:next w:val="Reatabula"/>
    <w:rsid w:val="009577B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714">
    <w:name w:val="Bez saraksta714"/>
    <w:next w:val="Bezsaraksta"/>
    <w:uiPriority w:val="99"/>
    <w:semiHidden/>
    <w:unhideWhenUsed/>
    <w:rsid w:val="009577B0"/>
  </w:style>
  <w:style w:type="numbering" w:customStyle="1" w:styleId="Bezsaraksta812">
    <w:name w:val="Bez saraksta812"/>
    <w:next w:val="Bezsaraksta"/>
    <w:uiPriority w:val="99"/>
    <w:semiHidden/>
    <w:unhideWhenUsed/>
    <w:rsid w:val="009577B0"/>
  </w:style>
  <w:style w:type="numbering" w:customStyle="1" w:styleId="Bezsaraksta98">
    <w:name w:val="Bez saraksta98"/>
    <w:next w:val="Bezsaraksta"/>
    <w:uiPriority w:val="99"/>
    <w:semiHidden/>
    <w:unhideWhenUsed/>
    <w:rsid w:val="009577B0"/>
  </w:style>
  <w:style w:type="table" w:customStyle="1" w:styleId="Reatabula420">
    <w:name w:val="Režģa tabula420"/>
    <w:basedOn w:val="Parastatabula"/>
    <w:next w:val="Reatabula"/>
    <w:uiPriority w:val="59"/>
    <w:rsid w:val="009577B0"/>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listparagraphcxspmiddlefe554092f9eed91ead9add6d8d47629b">
    <w:name w:val="msolistparagraphcxspmiddle_fe554092f9eed91ead9add6d8d47629b"/>
    <w:basedOn w:val="Parasts"/>
    <w:rsid w:val="009577B0"/>
    <w:pPr>
      <w:spacing w:before="100" w:beforeAutospacing="1" w:after="100" w:afterAutospacing="1"/>
    </w:pPr>
    <w:rPr>
      <w:sz w:val="24"/>
      <w:szCs w:val="24"/>
    </w:rPr>
  </w:style>
  <w:style w:type="numbering" w:customStyle="1" w:styleId="Bezsaraksta103">
    <w:name w:val="Bez saraksta103"/>
    <w:next w:val="Bezsaraksta"/>
    <w:uiPriority w:val="99"/>
    <w:semiHidden/>
    <w:unhideWhenUsed/>
    <w:rsid w:val="009577B0"/>
  </w:style>
  <w:style w:type="table" w:customStyle="1" w:styleId="Reatabula513">
    <w:name w:val="Režģa tabula513"/>
    <w:basedOn w:val="Parastatabula"/>
    <w:next w:val="Reatabula"/>
    <w:uiPriority w:val="59"/>
    <w:rsid w:val="009577B0"/>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612">
    <w:name w:val="Režģa tabula612"/>
    <w:basedOn w:val="Parastatabula"/>
    <w:next w:val="Reatabula"/>
    <w:uiPriority w:val="59"/>
    <w:rsid w:val="009577B0"/>
    <w:rPr>
      <w:rFonts w:asciiTheme="minorHAnsi" w:eastAsiaTheme="minorHAnsi" w:hAnsiTheme="minorHAnsi" w:cstheme="minorBid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1119">
    <w:name w:val="Bez saraksta1119"/>
    <w:next w:val="Bezsaraksta"/>
    <w:uiPriority w:val="99"/>
    <w:semiHidden/>
    <w:unhideWhenUsed/>
    <w:rsid w:val="009577B0"/>
  </w:style>
  <w:style w:type="numbering" w:customStyle="1" w:styleId="Bezsaraksta99">
    <w:name w:val="Bez saraksta99"/>
    <w:next w:val="Bezsaraksta"/>
    <w:uiPriority w:val="99"/>
    <w:semiHidden/>
    <w:unhideWhenUsed/>
    <w:rsid w:val="00C63782"/>
  </w:style>
  <w:style w:type="numbering" w:customStyle="1" w:styleId="Bezsaraksta153">
    <w:name w:val="Bez saraksta153"/>
    <w:next w:val="Bezsaraksta"/>
    <w:uiPriority w:val="99"/>
    <w:semiHidden/>
    <w:unhideWhenUsed/>
    <w:rsid w:val="00C63782"/>
  </w:style>
  <w:style w:type="table" w:customStyle="1" w:styleId="Reatabula76">
    <w:name w:val="Režģa tabula76"/>
    <w:basedOn w:val="Parastatabula"/>
    <w:next w:val="Reatabula"/>
    <w:uiPriority w:val="59"/>
    <w:rsid w:val="00C6378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246">
    <w:name w:val="Bez saraksta246"/>
    <w:next w:val="Bezsaraksta"/>
    <w:uiPriority w:val="99"/>
    <w:semiHidden/>
    <w:unhideWhenUsed/>
    <w:rsid w:val="00C63782"/>
  </w:style>
  <w:style w:type="numbering" w:customStyle="1" w:styleId="Bezsaraksta334">
    <w:name w:val="Bez saraksta334"/>
    <w:next w:val="Bezsaraksta"/>
    <w:uiPriority w:val="99"/>
    <w:semiHidden/>
    <w:unhideWhenUsed/>
    <w:rsid w:val="00C63782"/>
  </w:style>
  <w:style w:type="numbering" w:customStyle="1" w:styleId="Bezsaraksta425">
    <w:name w:val="Bez saraksta425"/>
    <w:next w:val="Bezsaraksta"/>
    <w:uiPriority w:val="99"/>
    <w:semiHidden/>
    <w:unhideWhenUsed/>
    <w:rsid w:val="00C63782"/>
  </w:style>
  <w:style w:type="table" w:customStyle="1" w:styleId="Reatabula141">
    <w:name w:val="Režģa tabula141"/>
    <w:basedOn w:val="Parastatabula"/>
    <w:next w:val="Reatabula"/>
    <w:rsid w:val="00C6378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517">
    <w:name w:val="Bez saraksta517"/>
    <w:next w:val="Bezsaraksta"/>
    <w:uiPriority w:val="99"/>
    <w:semiHidden/>
    <w:unhideWhenUsed/>
    <w:rsid w:val="00C63782"/>
  </w:style>
  <w:style w:type="table" w:customStyle="1" w:styleId="Reatabula236">
    <w:name w:val="Režģa tabula236"/>
    <w:basedOn w:val="Parastatabula"/>
    <w:next w:val="Reatabula"/>
    <w:rsid w:val="00C6378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616">
    <w:name w:val="Bez saraksta616"/>
    <w:next w:val="Bezsaraksta"/>
    <w:uiPriority w:val="99"/>
    <w:semiHidden/>
    <w:unhideWhenUsed/>
    <w:rsid w:val="00C63782"/>
  </w:style>
  <w:style w:type="table" w:customStyle="1" w:styleId="Reatabula328">
    <w:name w:val="Režģa tabula328"/>
    <w:basedOn w:val="Parastatabula"/>
    <w:next w:val="Reatabula"/>
    <w:rsid w:val="00C6378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715">
    <w:name w:val="Bez saraksta715"/>
    <w:next w:val="Bezsaraksta"/>
    <w:uiPriority w:val="99"/>
    <w:semiHidden/>
    <w:unhideWhenUsed/>
    <w:rsid w:val="00C63782"/>
  </w:style>
  <w:style w:type="numbering" w:customStyle="1" w:styleId="Bezsaraksta813">
    <w:name w:val="Bez saraksta813"/>
    <w:next w:val="Bezsaraksta"/>
    <w:uiPriority w:val="99"/>
    <w:semiHidden/>
    <w:unhideWhenUsed/>
    <w:rsid w:val="00C63782"/>
  </w:style>
  <w:style w:type="numbering" w:customStyle="1" w:styleId="Bezsaraksta910">
    <w:name w:val="Bez saraksta910"/>
    <w:next w:val="Bezsaraksta"/>
    <w:uiPriority w:val="99"/>
    <w:semiHidden/>
    <w:unhideWhenUsed/>
    <w:rsid w:val="00C63782"/>
  </w:style>
  <w:style w:type="table" w:customStyle="1" w:styleId="Reatabula422">
    <w:name w:val="Režģa tabula422"/>
    <w:basedOn w:val="Parastatabula"/>
    <w:next w:val="Reatabula"/>
    <w:uiPriority w:val="59"/>
    <w:rsid w:val="00C63782"/>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104">
    <w:name w:val="Bez saraksta104"/>
    <w:next w:val="Bezsaraksta"/>
    <w:uiPriority w:val="99"/>
    <w:semiHidden/>
    <w:unhideWhenUsed/>
    <w:rsid w:val="00C63782"/>
  </w:style>
  <w:style w:type="table" w:customStyle="1" w:styleId="Reatabula514">
    <w:name w:val="Režģa tabula514"/>
    <w:basedOn w:val="Parastatabula"/>
    <w:next w:val="Reatabula"/>
    <w:uiPriority w:val="59"/>
    <w:rsid w:val="00C63782"/>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613">
    <w:name w:val="Režģa tabula613"/>
    <w:basedOn w:val="Parastatabula"/>
    <w:next w:val="Reatabula"/>
    <w:uiPriority w:val="59"/>
    <w:rsid w:val="00C63782"/>
    <w:rPr>
      <w:rFonts w:asciiTheme="minorHAnsi" w:eastAsiaTheme="minorHAnsi" w:hAnsiTheme="minorHAnsi" w:cstheme="minorBid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1120">
    <w:name w:val="Bez saraksta1120"/>
    <w:next w:val="Bezsaraksta"/>
    <w:uiPriority w:val="99"/>
    <w:semiHidden/>
    <w:unhideWhenUsed/>
    <w:rsid w:val="00C63782"/>
  </w:style>
  <w:style w:type="numbering" w:customStyle="1" w:styleId="Bezsaraksta100">
    <w:name w:val="Bez saraksta100"/>
    <w:next w:val="Bezsaraksta"/>
    <w:uiPriority w:val="99"/>
    <w:semiHidden/>
    <w:unhideWhenUsed/>
    <w:rsid w:val="00511925"/>
  </w:style>
  <w:style w:type="numbering" w:customStyle="1" w:styleId="Bezsaraksta154">
    <w:name w:val="Bez saraksta154"/>
    <w:next w:val="Bezsaraksta"/>
    <w:uiPriority w:val="99"/>
    <w:semiHidden/>
    <w:unhideWhenUsed/>
    <w:rsid w:val="00511925"/>
  </w:style>
  <w:style w:type="table" w:customStyle="1" w:styleId="Reatabula77">
    <w:name w:val="Režģa tabula77"/>
    <w:basedOn w:val="Parastatabula"/>
    <w:next w:val="Reatabula"/>
    <w:uiPriority w:val="59"/>
    <w:rsid w:val="00511925"/>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1122">
    <w:name w:val="Bez saraksta1122"/>
    <w:next w:val="Bezsaraksta"/>
    <w:uiPriority w:val="99"/>
    <w:semiHidden/>
    <w:unhideWhenUsed/>
    <w:rsid w:val="00511925"/>
  </w:style>
  <w:style w:type="numbering" w:customStyle="1" w:styleId="Bezsaraksta247">
    <w:name w:val="Bez saraksta247"/>
    <w:next w:val="Bezsaraksta"/>
    <w:uiPriority w:val="99"/>
    <w:semiHidden/>
    <w:unhideWhenUsed/>
    <w:rsid w:val="00511925"/>
  </w:style>
  <w:style w:type="numbering" w:customStyle="1" w:styleId="Bezsaraksta335">
    <w:name w:val="Bez saraksta335"/>
    <w:next w:val="Bezsaraksta"/>
    <w:uiPriority w:val="99"/>
    <w:semiHidden/>
    <w:unhideWhenUsed/>
    <w:rsid w:val="00511925"/>
  </w:style>
  <w:style w:type="numbering" w:customStyle="1" w:styleId="Bezsaraksta426">
    <w:name w:val="Bez saraksta426"/>
    <w:next w:val="Bezsaraksta"/>
    <w:uiPriority w:val="99"/>
    <w:semiHidden/>
    <w:unhideWhenUsed/>
    <w:rsid w:val="00511925"/>
  </w:style>
  <w:style w:type="table" w:customStyle="1" w:styleId="Reatabula142">
    <w:name w:val="Režģa tabula142"/>
    <w:basedOn w:val="Parastatabula"/>
    <w:next w:val="Reatabula"/>
    <w:rsid w:val="0051192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518">
    <w:name w:val="Bez saraksta518"/>
    <w:next w:val="Bezsaraksta"/>
    <w:uiPriority w:val="99"/>
    <w:semiHidden/>
    <w:unhideWhenUsed/>
    <w:rsid w:val="00511925"/>
  </w:style>
  <w:style w:type="table" w:customStyle="1" w:styleId="Reatabula237">
    <w:name w:val="Režģa tabula237"/>
    <w:basedOn w:val="Parastatabula"/>
    <w:next w:val="Reatabula"/>
    <w:rsid w:val="0051192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617">
    <w:name w:val="Bez saraksta617"/>
    <w:next w:val="Bezsaraksta"/>
    <w:uiPriority w:val="99"/>
    <w:semiHidden/>
    <w:unhideWhenUsed/>
    <w:rsid w:val="00511925"/>
  </w:style>
  <w:style w:type="table" w:customStyle="1" w:styleId="Reatabula329">
    <w:name w:val="Režģa tabula329"/>
    <w:basedOn w:val="Parastatabula"/>
    <w:next w:val="Reatabula"/>
    <w:rsid w:val="0051192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716">
    <w:name w:val="Bez saraksta716"/>
    <w:next w:val="Bezsaraksta"/>
    <w:uiPriority w:val="99"/>
    <w:semiHidden/>
    <w:unhideWhenUsed/>
    <w:rsid w:val="00511925"/>
  </w:style>
  <w:style w:type="numbering" w:customStyle="1" w:styleId="Bezsaraksta814">
    <w:name w:val="Bez saraksta814"/>
    <w:next w:val="Bezsaraksta"/>
    <w:uiPriority w:val="99"/>
    <w:semiHidden/>
    <w:unhideWhenUsed/>
    <w:rsid w:val="00511925"/>
  </w:style>
  <w:style w:type="character" w:customStyle="1" w:styleId="section-correction-unclickable">
    <w:name w:val="section-correction-unclickable"/>
    <w:basedOn w:val="Noklusjumarindkopasfonts"/>
    <w:rsid w:val="00511925"/>
  </w:style>
  <w:style w:type="numbering" w:customStyle="1" w:styleId="Bezsaraksta911">
    <w:name w:val="Bez saraksta911"/>
    <w:next w:val="Bezsaraksta"/>
    <w:uiPriority w:val="99"/>
    <w:semiHidden/>
    <w:unhideWhenUsed/>
    <w:rsid w:val="00511925"/>
  </w:style>
  <w:style w:type="table" w:customStyle="1" w:styleId="Reatabula423">
    <w:name w:val="Režģa tabula423"/>
    <w:basedOn w:val="Parastatabula"/>
    <w:next w:val="Reatabula"/>
    <w:uiPriority w:val="59"/>
    <w:rsid w:val="00511925"/>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105">
    <w:name w:val="Bez saraksta105"/>
    <w:next w:val="Bezsaraksta"/>
    <w:uiPriority w:val="99"/>
    <w:semiHidden/>
    <w:unhideWhenUsed/>
    <w:rsid w:val="00511925"/>
  </w:style>
  <w:style w:type="numbering" w:customStyle="1" w:styleId="Bezsaraksta106">
    <w:name w:val="Bez saraksta106"/>
    <w:next w:val="Bezsaraksta"/>
    <w:uiPriority w:val="99"/>
    <w:semiHidden/>
    <w:unhideWhenUsed/>
    <w:rsid w:val="002A7A44"/>
  </w:style>
  <w:style w:type="numbering" w:customStyle="1" w:styleId="Bezsaraksta155">
    <w:name w:val="Bez saraksta155"/>
    <w:next w:val="Bezsaraksta"/>
    <w:uiPriority w:val="99"/>
    <w:semiHidden/>
    <w:unhideWhenUsed/>
    <w:rsid w:val="002A7A44"/>
  </w:style>
  <w:style w:type="table" w:customStyle="1" w:styleId="Reatabula78">
    <w:name w:val="Režģa tabula78"/>
    <w:basedOn w:val="Parastatabula"/>
    <w:next w:val="Reatabula"/>
    <w:uiPriority w:val="59"/>
    <w:rsid w:val="002A7A44"/>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1123">
    <w:name w:val="Bez saraksta1123"/>
    <w:next w:val="Bezsaraksta"/>
    <w:uiPriority w:val="99"/>
    <w:semiHidden/>
    <w:unhideWhenUsed/>
    <w:rsid w:val="002A7A44"/>
  </w:style>
  <w:style w:type="numbering" w:customStyle="1" w:styleId="Bezsaraksta248">
    <w:name w:val="Bez saraksta248"/>
    <w:next w:val="Bezsaraksta"/>
    <w:uiPriority w:val="99"/>
    <w:semiHidden/>
    <w:unhideWhenUsed/>
    <w:rsid w:val="002A7A44"/>
  </w:style>
  <w:style w:type="numbering" w:customStyle="1" w:styleId="Bezsaraksta336">
    <w:name w:val="Bez saraksta336"/>
    <w:next w:val="Bezsaraksta"/>
    <w:uiPriority w:val="99"/>
    <w:semiHidden/>
    <w:unhideWhenUsed/>
    <w:rsid w:val="002A7A44"/>
  </w:style>
  <w:style w:type="numbering" w:customStyle="1" w:styleId="Bezsaraksta427">
    <w:name w:val="Bez saraksta427"/>
    <w:next w:val="Bezsaraksta"/>
    <w:uiPriority w:val="99"/>
    <w:semiHidden/>
    <w:unhideWhenUsed/>
    <w:rsid w:val="002A7A44"/>
  </w:style>
  <w:style w:type="table" w:customStyle="1" w:styleId="Reatabula143">
    <w:name w:val="Režģa tabula143"/>
    <w:basedOn w:val="Parastatabula"/>
    <w:next w:val="Reatabula"/>
    <w:rsid w:val="002A7A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519">
    <w:name w:val="Bez saraksta519"/>
    <w:next w:val="Bezsaraksta"/>
    <w:uiPriority w:val="99"/>
    <w:semiHidden/>
    <w:unhideWhenUsed/>
    <w:rsid w:val="002A7A44"/>
  </w:style>
  <w:style w:type="table" w:customStyle="1" w:styleId="Reatabula238">
    <w:name w:val="Režģa tabula238"/>
    <w:basedOn w:val="Parastatabula"/>
    <w:next w:val="Reatabula"/>
    <w:rsid w:val="002A7A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618">
    <w:name w:val="Bez saraksta618"/>
    <w:next w:val="Bezsaraksta"/>
    <w:uiPriority w:val="99"/>
    <w:semiHidden/>
    <w:unhideWhenUsed/>
    <w:rsid w:val="002A7A44"/>
  </w:style>
  <w:style w:type="table" w:customStyle="1" w:styleId="Reatabula330">
    <w:name w:val="Režģa tabula330"/>
    <w:basedOn w:val="Parastatabula"/>
    <w:next w:val="Reatabula"/>
    <w:rsid w:val="002A7A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717">
    <w:name w:val="Bez saraksta717"/>
    <w:next w:val="Bezsaraksta"/>
    <w:uiPriority w:val="99"/>
    <w:semiHidden/>
    <w:unhideWhenUsed/>
    <w:rsid w:val="002A7A44"/>
  </w:style>
  <w:style w:type="numbering" w:customStyle="1" w:styleId="Bezsaraksta815">
    <w:name w:val="Bez saraksta815"/>
    <w:next w:val="Bezsaraksta"/>
    <w:uiPriority w:val="99"/>
    <w:semiHidden/>
    <w:unhideWhenUsed/>
    <w:rsid w:val="002A7A44"/>
  </w:style>
  <w:style w:type="numbering" w:customStyle="1" w:styleId="Bezsaraksta912">
    <w:name w:val="Bez saraksta912"/>
    <w:next w:val="Bezsaraksta"/>
    <w:uiPriority w:val="99"/>
    <w:semiHidden/>
    <w:unhideWhenUsed/>
    <w:rsid w:val="002A7A44"/>
  </w:style>
  <w:style w:type="table" w:customStyle="1" w:styleId="Reatabula424">
    <w:name w:val="Režģa tabula424"/>
    <w:basedOn w:val="Parastatabula"/>
    <w:next w:val="Reatabula"/>
    <w:uiPriority w:val="59"/>
    <w:rsid w:val="002A7A44"/>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107">
    <w:name w:val="Bez saraksta107"/>
    <w:next w:val="Bezsaraksta"/>
    <w:uiPriority w:val="99"/>
    <w:semiHidden/>
    <w:unhideWhenUsed/>
    <w:rsid w:val="002A7A44"/>
  </w:style>
  <w:style w:type="numbering" w:customStyle="1" w:styleId="Bezsaraksta108">
    <w:name w:val="Bez saraksta108"/>
    <w:next w:val="Bezsaraksta"/>
    <w:uiPriority w:val="99"/>
    <w:semiHidden/>
    <w:unhideWhenUsed/>
    <w:rsid w:val="000C6238"/>
  </w:style>
  <w:style w:type="table" w:customStyle="1" w:styleId="Reatabula79">
    <w:name w:val="Režģa tabula79"/>
    <w:basedOn w:val="Parastatabula"/>
    <w:next w:val="Reatabula"/>
    <w:uiPriority w:val="59"/>
    <w:rsid w:val="000C6238"/>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156">
    <w:name w:val="Bez saraksta156"/>
    <w:next w:val="Bezsaraksta"/>
    <w:uiPriority w:val="99"/>
    <w:semiHidden/>
    <w:unhideWhenUsed/>
    <w:rsid w:val="000C6238"/>
  </w:style>
  <w:style w:type="table" w:customStyle="1" w:styleId="Reatabula144">
    <w:name w:val="Režģa tabula144"/>
    <w:basedOn w:val="Parastatabula"/>
    <w:next w:val="Reatabula"/>
    <w:uiPriority w:val="59"/>
    <w:rsid w:val="000C6238"/>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249">
    <w:name w:val="Bez saraksta249"/>
    <w:next w:val="Bezsaraksta"/>
    <w:uiPriority w:val="99"/>
    <w:semiHidden/>
    <w:unhideWhenUsed/>
    <w:rsid w:val="000C6238"/>
  </w:style>
  <w:style w:type="table" w:customStyle="1" w:styleId="Reatabula239">
    <w:name w:val="Režģa tabula239"/>
    <w:basedOn w:val="Parastatabula"/>
    <w:next w:val="Reatabula"/>
    <w:uiPriority w:val="59"/>
    <w:rsid w:val="000C6238"/>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1124">
    <w:name w:val="Bez saraksta1124"/>
    <w:next w:val="Bezsaraksta"/>
    <w:uiPriority w:val="99"/>
    <w:semiHidden/>
    <w:unhideWhenUsed/>
    <w:rsid w:val="000C6238"/>
  </w:style>
  <w:style w:type="numbering" w:customStyle="1" w:styleId="Bezsaraksta2115">
    <w:name w:val="Bez saraksta2115"/>
    <w:next w:val="Bezsaraksta"/>
    <w:uiPriority w:val="99"/>
    <w:semiHidden/>
    <w:unhideWhenUsed/>
    <w:rsid w:val="000C6238"/>
  </w:style>
  <w:style w:type="numbering" w:customStyle="1" w:styleId="Bezsaraksta337">
    <w:name w:val="Bez saraksta337"/>
    <w:next w:val="Bezsaraksta"/>
    <w:uiPriority w:val="99"/>
    <w:semiHidden/>
    <w:unhideWhenUsed/>
    <w:rsid w:val="000C6238"/>
  </w:style>
  <w:style w:type="numbering" w:customStyle="1" w:styleId="Bezsaraksta428">
    <w:name w:val="Bez saraksta428"/>
    <w:next w:val="Bezsaraksta"/>
    <w:uiPriority w:val="99"/>
    <w:semiHidden/>
    <w:unhideWhenUsed/>
    <w:rsid w:val="000C6238"/>
  </w:style>
  <w:style w:type="table" w:customStyle="1" w:styleId="Reatabula1112">
    <w:name w:val="Režģa tabula1112"/>
    <w:basedOn w:val="Parastatabula"/>
    <w:next w:val="Reatabula"/>
    <w:rsid w:val="000C623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520">
    <w:name w:val="Bez saraksta520"/>
    <w:next w:val="Bezsaraksta"/>
    <w:uiPriority w:val="99"/>
    <w:semiHidden/>
    <w:unhideWhenUsed/>
    <w:rsid w:val="000C6238"/>
  </w:style>
  <w:style w:type="table" w:customStyle="1" w:styleId="Reatabula2113">
    <w:name w:val="Režģa tabula2113"/>
    <w:basedOn w:val="Parastatabula"/>
    <w:next w:val="Reatabula"/>
    <w:rsid w:val="000C623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619">
    <w:name w:val="Bez saraksta619"/>
    <w:next w:val="Bezsaraksta"/>
    <w:uiPriority w:val="99"/>
    <w:semiHidden/>
    <w:unhideWhenUsed/>
    <w:rsid w:val="000C6238"/>
  </w:style>
  <w:style w:type="table" w:customStyle="1" w:styleId="Reatabula331">
    <w:name w:val="Režģa tabula331"/>
    <w:basedOn w:val="Parastatabula"/>
    <w:next w:val="Reatabula"/>
    <w:rsid w:val="000C623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718">
    <w:name w:val="Bez saraksta718"/>
    <w:next w:val="Bezsaraksta"/>
    <w:uiPriority w:val="99"/>
    <w:semiHidden/>
    <w:unhideWhenUsed/>
    <w:rsid w:val="000C6238"/>
  </w:style>
  <w:style w:type="numbering" w:customStyle="1" w:styleId="Bezsaraksta816">
    <w:name w:val="Bez saraksta816"/>
    <w:next w:val="Bezsaraksta"/>
    <w:uiPriority w:val="99"/>
    <w:semiHidden/>
    <w:unhideWhenUsed/>
    <w:rsid w:val="000C6238"/>
  </w:style>
  <w:style w:type="numbering" w:customStyle="1" w:styleId="Bezsaraksta913">
    <w:name w:val="Bez saraksta913"/>
    <w:next w:val="Bezsaraksta"/>
    <w:uiPriority w:val="99"/>
    <w:semiHidden/>
    <w:unhideWhenUsed/>
    <w:rsid w:val="000C6238"/>
  </w:style>
  <w:style w:type="numbering" w:customStyle="1" w:styleId="Bezsaraksta109">
    <w:name w:val="Bez saraksta109"/>
    <w:next w:val="Bezsaraksta"/>
    <w:uiPriority w:val="99"/>
    <w:semiHidden/>
    <w:unhideWhenUsed/>
    <w:rsid w:val="000C6238"/>
  </w:style>
  <w:style w:type="numbering" w:customStyle="1" w:styleId="Bezsaraksta157">
    <w:name w:val="Bez saraksta157"/>
    <w:next w:val="Bezsaraksta"/>
    <w:uiPriority w:val="99"/>
    <w:semiHidden/>
    <w:unhideWhenUsed/>
    <w:rsid w:val="00470901"/>
  </w:style>
  <w:style w:type="table" w:customStyle="1" w:styleId="Reatabula80">
    <w:name w:val="Režģa tabula80"/>
    <w:basedOn w:val="Parastatabula"/>
    <w:next w:val="Reatabula"/>
    <w:uiPriority w:val="59"/>
    <w:rsid w:val="00470901"/>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158">
    <w:name w:val="Bez saraksta158"/>
    <w:next w:val="Bezsaraksta"/>
    <w:uiPriority w:val="99"/>
    <w:semiHidden/>
    <w:unhideWhenUsed/>
    <w:rsid w:val="00470901"/>
  </w:style>
  <w:style w:type="table" w:customStyle="1" w:styleId="Reatabula145">
    <w:name w:val="Režģa tabula145"/>
    <w:basedOn w:val="Parastatabula"/>
    <w:next w:val="Reatabula"/>
    <w:uiPriority w:val="59"/>
    <w:rsid w:val="00470901"/>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250">
    <w:name w:val="Bez saraksta250"/>
    <w:next w:val="Bezsaraksta"/>
    <w:uiPriority w:val="99"/>
    <w:semiHidden/>
    <w:unhideWhenUsed/>
    <w:rsid w:val="00470901"/>
  </w:style>
  <w:style w:type="table" w:customStyle="1" w:styleId="Reatabula240">
    <w:name w:val="Režģa tabula240"/>
    <w:basedOn w:val="Parastatabula"/>
    <w:next w:val="Reatabula"/>
    <w:uiPriority w:val="59"/>
    <w:rsid w:val="00470901"/>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1125">
    <w:name w:val="Bez saraksta1125"/>
    <w:next w:val="Bezsaraksta"/>
    <w:uiPriority w:val="99"/>
    <w:semiHidden/>
    <w:unhideWhenUsed/>
    <w:rsid w:val="00470901"/>
  </w:style>
  <w:style w:type="numbering" w:customStyle="1" w:styleId="Bezsaraksta2116">
    <w:name w:val="Bez saraksta2116"/>
    <w:next w:val="Bezsaraksta"/>
    <w:uiPriority w:val="99"/>
    <w:semiHidden/>
    <w:unhideWhenUsed/>
    <w:rsid w:val="00470901"/>
  </w:style>
  <w:style w:type="numbering" w:customStyle="1" w:styleId="Bezsaraksta338">
    <w:name w:val="Bez saraksta338"/>
    <w:next w:val="Bezsaraksta"/>
    <w:uiPriority w:val="99"/>
    <w:semiHidden/>
    <w:unhideWhenUsed/>
    <w:rsid w:val="00470901"/>
  </w:style>
  <w:style w:type="numbering" w:customStyle="1" w:styleId="Bezsaraksta429">
    <w:name w:val="Bez saraksta429"/>
    <w:next w:val="Bezsaraksta"/>
    <w:uiPriority w:val="99"/>
    <w:semiHidden/>
    <w:unhideWhenUsed/>
    <w:rsid w:val="00470901"/>
  </w:style>
  <w:style w:type="table" w:customStyle="1" w:styleId="Reatabula1113">
    <w:name w:val="Režģa tabula1113"/>
    <w:basedOn w:val="Parastatabula"/>
    <w:next w:val="Reatabula"/>
    <w:rsid w:val="0047090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521">
    <w:name w:val="Bez saraksta521"/>
    <w:next w:val="Bezsaraksta"/>
    <w:uiPriority w:val="99"/>
    <w:semiHidden/>
    <w:unhideWhenUsed/>
    <w:rsid w:val="00470901"/>
  </w:style>
  <w:style w:type="table" w:customStyle="1" w:styleId="Reatabula2114">
    <w:name w:val="Režģa tabula2114"/>
    <w:basedOn w:val="Parastatabula"/>
    <w:next w:val="Reatabula"/>
    <w:rsid w:val="0047090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620">
    <w:name w:val="Bez saraksta620"/>
    <w:next w:val="Bezsaraksta"/>
    <w:uiPriority w:val="99"/>
    <w:semiHidden/>
    <w:unhideWhenUsed/>
    <w:rsid w:val="00470901"/>
  </w:style>
  <w:style w:type="table" w:customStyle="1" w:styleId="Reatabula332">
    <w:name w:val="Režģa tabula332"/>
    <w:basedOn w:val="Parastatabula"/>
    <w:next w:val="Reatabula"/>
    <w:rsid w:val="0047090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719">
    <w:name w:val="Bez saraksta719"/>
    <w:next w:val="Bezsaraksta"/>
    <w:uiPriority w:val="99"/>
    <w:semiHidden/>
    <w:unhideWhenUsed/>
    <w:rsid w:val="00470901"/>
  </w:style>
  <w:style w:type="numbering" w:customStyle="1" w:styleId="Bezsaraksta817">
    <w:name w:val="Bez saraksta817"/>
    <w:next w:val="Bezsaraksta"/>
    <w:uiPriority w:val="99"/>
    <w:semiHidden/>
    <w:unhideWhenUsed/>
    <w:rsid w:val="00470901"/>
  </w:style>
  <w:style w:type="numbering" w:customStyle="1" w:styleId="Bezsaraksta914">
    <w:name w:val="Bez saraksta914"/>
    <w:next w:val="Bezsaraksta"/>
    <w:uiPriority w:val="99"/>
    <w:semiHidden/>
    <w:unhideWhenUsed/>
    <w:rsid w:val="00470901"/>
  </w:style>
  <w:style w:type="numbering" w:customStyle="1" w:styleId="Bezsaraksta1010">
    <w:name w:val="Bez saraksta1010"/>
    <w:next w:val="Bezsaraksta"/>
    <w:uiPriority w:val="99"/>
    <w:semiHidden/>
    <w:unhideWhenUsed/>
    <w:rsid w:val="00470901"/>
  </w:style>
  <w:style w:type="character" w:styleId="HTMLrakstmmana">
    <w:name w:val="HTML Typewriter"/>
    <w:uiPriority w:val="99"/>
    <w:unhideWhenUsed/>
    <w:rsid w:val="00470901"/>
    <w:rPr>
      <w:rFonts w:ascii="Courier New" w:eastAsia="Times New Roman" w:hAnsi="Courier New" w:cs="Courier New" w:hint="default"/>
      <w:sz w:val="20"/>
      <w:szCs w:val="20"/>
    </w:rPr>
  </w:style>
  <w:style w:type="numbering" w:customStyle="1" w:styleId="Bezsaraksta159">
    <w:name w:val="Bez saraksta159"/>
    <w:next w:val="Bezsaraksta"/>
    <w:uiPriority w:val="99"/>
    <w:semiHidden/>
    <w:unhideWhenUsed/>
    <w:rsid w:val="00891ACE"/>
  </w:style>
  <w:style w:type="table" w:customStyle="1" w:styleId="Reatabula81">
    <w:name w:val="Režģa tabula81"/>
    <w:basedOn w:val="Parastatabula"/>
    <w:next w:val="Reatabula"/>
    <w:uiPriority w:val="59"/>
    <w:rsid w:val="00891ACE"/>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160">
    <w:name w:val="Bez saraksta160"/>
    <w:next w:val="Bezsaraksta"/>
    <w:uiPriority w:val="99"/>
    <w:semiHidden/>
    <w:unhideWhenUsed/>
    <w:rsid w:val="00891ACE"/>
  </w:style>
  <w:style w:type="numbering" w:customStyle="1" w:styleId="Bezsaraksta251">
    <w:name w:val="Bez saraksta251"/>
    <w:next w:val="Bezsaraksta"/>
    <w:uiPriority w:val="99"/>
    <w:semiHidden/>
    <w:unhideWhenUsed/>
    <w:rsid w:val="00891ACE"/>
  </w:style>
  <w:style w:type="numbering" w:customStyle="1" w:styleId="Bezsaraksta339">
    <w:name w:val="Bez saraksta339"/>
    <w:next w:val="Bezsaraksta"/>
    <w:uiPriority w:val="99"/>
    <w:semiHidden/>
    <w:unhideWhenUsed/>
    <w:rsid w:val="00891ACE"/>
  </w:style>
  <w:style w:type="numbering" w:customStyle="1" w:styleId="Bezsaraksta430">
    <w:name w:val="Bez saraksta430"/>
    <w:next w:val="Bezsaraksta"/>
    <w:uiPriority w:val="99"/>
    <w:semiHidden/>
    <w:unhideWhenUsed/>
    <w:rsid w:val="00891ACE"/>
  </w:style>
  <w:style w:type="table" w:customStyle="1" w:styleId="Reatabula146">
    <w:name w:val="Režģa tabula146"/>
    <w:basedOn w:val="Parastatabula"/>
    <w:next w:val="Reatabula"/>
    <w:rsid w:val="00891AC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522">
    <w:name w:val="Bez saraksta522"/>
    <w:next w:val="Bezsaraksta"/>
    <w:uiPriority w:val="99"/>
    <w:semiHidden/>
    <w:unhideWhenUsed/>
    <w:rsid w:val="00891ACE"/>
  </w:style>
  <w:style w:type="table" w:customStyle="1" w:styleId="Reatabula241">
    <w:name w:val="Režģa tabula241"/>
    <w:basedOn w:val="Parastatabula"/>
    <w:next w:val="Reatabula"/>
    <w:rsid w:val="00891AC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621">
    <w:name w:val="Bez saraksta621"/>
    <w:next w:val="Bezsaraksta"/>
    <w:uiPriority w:val="99"/>
    <w:semiHidden/>
    <w:unhideWhenUsed/>
    <w:rsid w:val="00891ACE"/>
  </w:style>
  <w:style w:type="table" w:customStyle="1" w:styleId="Reatabula333">
    <w:name w:val="Režģa tabula333"/>
    <w:basedOn w:val="Parastatabula"/>
    <w:next w:val="Reatabula"/>
    <w:rsid w:val="00891AC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720">
    <w:name w:val="Bez saraksta720"/>
    <w:next w:val="Bezsaraksta"/>
    <w:uiPriority w:val="99"/>
    <w:semiHidden/>
    <w:unhideWhenUsed/>
    <w:rsid w:val="00891ACE"/>
  </w:style>
  <w:style w:type="numbering" w:customStyle="1" w:styleId="Bezsaraksta818">
    <w:name w:val="Bez saraksta818"/>
    <w:next w:val="Bezsaraksta"/>
    <w:uiPriority w:val="99"/>
    <w:semiHidden/>
    <w:unhideWhenUsed/>
    <w:rsid w:val="00891ACE"/>
  </w:style>
  <w:style w:type="numbering" w:customStyle="1" w:styleId="Bezsaraksta915">
    <w:name w:val="Bez saraksta915"/>
    <w:next w:val="Bezsaraksta"/>
    <w:uiPriority w:val="99"/>
    <w:semiHidden/>
    <w:unhideWhenUsed/>
    <w:rsid w:val="00891ACE"/>
  </w:style>
  <w:style w:type="table" w:customStyle="1" w:styleId="Reatabula425">
    <w:name w:val="Režģa tabula425"/>
    <w:basedOn w:val="Parastatabula"/>
    <w:next w:val="Reatabula"/>
    <w:uiPriority w:val="59"/>
    <w:rsid w:val="00891ACE"/>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1011">
    <w:name w:val="Bez saraksta1011"/>
    <w:next w:val="Bezsaraksta"/>
    <w:uiPriority w:val="99"/>
    <w:semiHidden/>
    <w:unhideWhenUsed/>
    <w:rsid w:val="00891ACE"/>
  </w:style>
  <w:style w:type="table" w:customStyle="1" w:styleId="Reatabula515">
    <w:name w:val="Režģa tabula515"/>
    <w:basedOn w:val="Parastatabula"/>
    <w:next w:val="Reatabula"/>
    <w:rsid w:val="00891AC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gmail-p1">
    <w:name w:val="gmail-p1"/>
    <w:basedOn w:val="Parasts"/>
    <w:uiPriority w:val="99"/>
    <w:qFormat/>
    <w:rsid w:val="00891ACE"/>
    <w:pPr>
      <w:spacing w:before="100" w:beforeAutospacing="1" w:after="100" w:afterAutospacing="1"/>
    </w:pPr>
    <w:rPr>
      <w:sz w:val="24"/>
      <w:szCs w:val="24"/>
    </w:rPr>
  </w:style>
  <w:style w:type="paragraph" w:customStyle="1" w:styleId="gmail-p2">
    <w:name w:val="gmail-p2"/>
    <w:basedOn w:val="Parasts"/>
    <w:uiPriority w:val="99"/>
    <w:qFormat/>
    <w:rsid w:val="00891ACE"/>
    <w:pPr>
      <w:spacing w:before="100" w:beforeAutospacing="1" w:after="100" w:afterAutospacing="1"/>
    </w:pPr>
    <w:rPr>
      <w:sz w:val="24"/>
      <w:szCs w:val="24"/>
    </w:rPr>
  </w:style>
  <w:style w:type="character" w:customStyle="1" w:styleId="gmail-s1">
    <w:name w:val="gmail-s1"/>
    <w:basedOn w:val="Noklusjumarindkopasfonts"/>
    <w:rsid w:val="00891ACE"/>
  </w:style>
  <w:style w:type="character" w:customStyle="1" w:styleId="gmail-s3">
    <w:name w:val="gmail-s3"/>
    <w:basedOn w:val="Noklusjumarindkopasfonts"/>
    <w:rsid w:val="00891ACE"/>
  </w:style>
  <w:style w:type="character" w:customStyle="1" w:styleId="ParaststmeklisRakstz">
    <w:name w:val="Parasts (tīmeklis) Rakstz."/>
    <w:aliases w:val="sākums Rakstz.,Parastais (Web) Rakstz."/>
    <w:link w:val="Paraststmeklis"/>
    <w:uiPriority w:val="99"/>
    <w:locked/>
    <w:rsid w:val="00B35FF5"/>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80496244">
      <w:bodyDiv w:val="1"/>
      <w:marLeft w:val="0"/>
      <w:marRight w:val="0"/>
      <w:marTop w:val="0"/>
      <w:marBottom w:val="0"/>
      <w:divBdr>
        <w:top w:val="none" w:sz="0" w:space="0" w:color="auto"/>
        <w:left w:val="none" w:sz="0" w:space="0" w:color="auto"/>
        <w:bottom w:val="none" w:sz="0" w:space="0" w:color="auto"/>
        <w:right w:val="none" w:sz="0" w:space="0" w:color="auto"/>
      </w:divBdr>
    </w:div>
    <w:div w:id="161703251">
      <w:bodyDiv w:val="1"/>
      <w:marLeft w:val="0"/>
      <w:marRight w:val="0"/>
      <w:marTop w:val="0"/>
      <w:marBottom w:val="0"/>
      <w:divBdr>
        <w:top w:val="none" w:sz="0" w:space="0" w:color="auto"/>
        <w:left w:val="none" w:sz="0" w:space="0" w:color="auto"/>
        <w:bottom w:val="none" w:sz="0" w:space="0" w:color="auto"/>
        <w:right w:val="none" w:sz="0" w:space="0" w:color="auto"/>
      </w:divBdr>
    </w:div>
    <w:div w:id="202594025">
      <w:bodyDiv w:val="1"/>
      <w:marLeft w:val="0"/>
      <w:marRight w:val="0"/>
      <w:marTop w:val="0"/>
      <w:marBottom w:val="0"/>
      <w:divBdr>
        <w:top w:val="none" w:sz="0" w:space="0" w:color="auto"/>
        <w:left w:val="none" w:sz="0" w:space="0" w:color="auto"/>
        <w:bottom w:val="none" w:sz="0" w:space="0" w:color="auto"/>
        <w:right w:val="none" w:sz="0" w:space="0" w:color="auto"/>
      </w:divBdr>
    </w:div>
    <w:div w:id="253170944">
      <w:bodyDiv w:val="1"/>
      <w:marLeft w:val="0"/>
      <w:marRight w:val="0"/>
      <w:marTop w:val="0"/>
      <w:marBottom w:val="0"/>
      <w:divBdr>
        <w:top w:val="none" w:sz="0" w:space="0" w:color="auto"/>
        <w:left w:val="none" w:sz="0" w:space="0" w:color="auto"/>
        <w:bottom w:val="none" w:sz="0" w:space="0" w:color="auto"/>
        <w:right w:val="none" w:sz="0" w:space="0" w:color="auto"/>
      </w:divBdr>
    </w:div>
    <w:div w:id="617831958">
      <w:bodyDiv w:val="1"/>
      <w:marLeft w:val="0"/>
      <w:marRight w:val="0"/>
      <w:marTop w:val="0"/>
      <w:marBottom w:val="0"/>
      <w:divBdr>
        <w:top w:val="none" w:sz="0" w:space="0" w:color="auto"/>
        <w:left w:val="none" w:sz="0" w:space="0" w:color="auto"/>
        <w:bottom w:val="none" w:sz="0" w:space="0" w:color="auto"/>
        <w:right w:val="none" w:sz="0" w:space="0" w:color="auto"/>
      </w:divBdr>
    </w:div>
    <w:div w:id="837308791">
      <w:bodyDiv w:val="1"/>
      <w:marLeft w:val="0"/>
      <w:marRight w:val="0"/>
      <w:marTop w:val="0"/>
      <w:marBottom w:val="0"/>
      <w:divBdr>
        <w:top w:val="none" w:sz="0" w:space="0" w:color="auto"/>
        <w:left w:val="none" w:sz="0" w:space="0" w:color="auto"/>
        <w:bottom w:val="none" w:sz="0" w:space="0" w:color="auto"/>
        <w:right w:val="none" w:sz="0" w:space="0" w:color="auto"/>
      </w:divBdr>
    </w:div>
    <w:div w:id="1177572796">
      <w:bodyDiv w:val="1"/>
      <w:marLeft w:val="0"/>
      <w:marRight w:val="0"/>
      <w:marTop w:val="0"/>
      <w:marBottom w:val="0"/>
      <w:divBdr>
        <w:top w:val="none" w:sz="0" w:space="0" w:color="auto"/>
        <w:left w:val="none" w:sz="0" w:space="0" w:color="auto"/>
        <w:bottom w:val="none" w:sz="0" w:space="0" w:color="auto"/>
        <w:right w:val="none" w:sz="0" w:space="0" w:color="auto"/>
      </w:divBdr>
    </w:div>
    <w:div w:id="1253078024">
      <w:bodyDiv w:val="1"/>
      <w:marLeft w:val="45"/>
      <w:marRight w:val="45"/>
      <w:marTop w:val="90"/>
      <w:marBottom w:val="90"/>
      <w:divBdr>
        <w:top w:val="none" w:sz="0" w:space="0" w:color="auto"/>
        <w:left w:val="none" w:sz="0" w:space="0" w:color="auto"/>
        <w:bottom w:val="none" w:sz="0" w:space="0" w:color="auto"/>
        <w:right w:val="none" w:sz="0" w:space="0" w:color="auto"/>
      </w:divBdr>
      <w:divsChild>
        <w:div w:id="1328749812">
          <w:marLeft w:val="0"/>
          <w:marRight w:val="0"/>
          <w:marTop w:val="0"/>
          <w:marBottom w:val="567"/>
          <w:divBdr>
            <w:top w:val="none" w:sz="0" w:space="0" w:color="auto"/>
            <w:left w:val="none" w:sz="0" w:space="0" w:color="auto"/>
            <w:bottom w:val="none" w:sz="0" w:space="0" w:color="auto"/>
            <w:right w:val="none" w:sz="0" w:space="0" w:color="auto"/>
          </w:divBdr>
        </w:div>
      </w:divsChild>
    </w:div>
    <w:div w:id="1889486483">
      <w:bodyDiv w:val="1"/>
      <w:marLeft w:val="0"/>
      <w:marRight w:val="0"/>
      <w:marTop w:val="0"/>
      <w:marBottom w:val="0"/>
      <w:divBdr>
        <w:top w:val="none" w:sz="0" w:space="0" w:color="auto"/>
        <w:left w:val="none" w:sz="0" w:space="0" w:color="auto"/>
        <w:bottom w:val="none" w:sz="0" w:space="0" w:color="auto"/>
        <w:right w:val="none" w:sz="0" w:space="0" w:color="auto"/>
      </w:divBdr>
    </w:div>
    <w:div w:id="2019236542">
      <w:bodyDiv w:val="1"/>
      <w:marLeft w:val="0"/>
      <w:marRight w:val="0"/>
      <w:marTop w:val="0"/>
      <w:marBottom w:val="0"/>
      <w:divBdr>
        <w:top w:val="none" w:sz="0" w:space="0" w:color="auto"/>
        <w:left w:val="none" w:sz="0" w:space="0" w:color="auto"/>
        <w:bottom w:val="none" w:sz="0" w:space="0" w:color="auto"/>
        <w:right w:val="none" w:sz="0" w:space="0" w:color="auto"/>
      </w:divBdr>
    </w:div>
    <w:div w:id="2072268066">
      <w:bodyDiv w:val="1"/>
      <w:marLeft w:val="0"/>
      <w:marRight w:val="0"/>
      <w:marTop w:val="0"/>
      <w:marBottom w:val="0"/>
      <w:divBdr>
        <w:top w:val="none" w:sz="0" w:space="0" w:color="auto"/>
        <w:left w:val="none" w:sz="0" w:space="0" w:color="auto"/>
        <w:bottom w:val="none" w:sz="0" w:space="0" w:color="auto"/>
        <w:right w:val="none" w:sz="0" w:space="0" w:color="auto"/>
      </w:divBdr>
    </w:div>
    <w:div w:id="21080420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hyperlink" Target="http://www.gulbene.lv" TargetMode="External"/><Relationship Id="rId21" Type="http://schemas.openxmlformats.org/officeDocument/2006/relationships/hyperlink" Target="http://www.gulbene.lv" TargetMode="External"/><Relationship Id="rId42" Type="http://schemas.openxmlformats.org/officeDocument/2006/relationships/hyperlink" Target="https://likumi.lv/ta/id/197145-kartiba-kada-nosaka-valstij-un-pasvaldibam-piekritoso-lauku-apvidu-zemi-kura-turpmak-izmantojama-zemes-reformas-pabeigsanai-ka-..." TargetMode="External"/><Relationship Id="rId47" Type="http://schemas.openxmlformats.org/officeDocument/2006/relationships/hyperlink" Target="https://likumi.lv/ta/id/197145-kartiba-kada-nosaka-valstij-un-pasvaldibam-piekritoso-lauku-apvidu-zemi-kura-turpmak-izmantojama-zemes-reformas-pabeigsanai-ka-..." TargetMode="External"/><Relationship Id="rId63" Type="http://schemas.openxmlformats.org/officeDocument/2006/relationships/image" Target="media/image5.jpeg"/><Relationship Id="rId68" Type="http://schemas.openxmlformats.org/officeDocument/2006/relationships/image" Target="media/image10.emf"/><Relationship Id="rId16" Type="http://schemas.openxmlformats.org/officeDocument/2006/relationships/hyperlink" Target="https://likumi.lv/ta/id/243225" TargetMode="External"/><Relationship Id="rId11" Type="http://schemas.openxmlformats.org/officeDocument/2006/relationships/hyperlink" Target="http://www.gulbene.lv/lv/doks/pld/366-att17" TargetMode="External"/><Relationship Id="rId32" Type="http://schemas.openxmlformats.org/officeDocument/2006/relationships/hyperlink" Target="mailto:gulbene@metrum.lv" TargetMode="External"/><Relationship Id="rId37" Type="http://schemas.openxmlformats.org/officeDocument/2006/relationships/hyperlink" Target="mailto:kac.gulbene@vzd.gov.lv" TargetMode="External"/><Relationship Id="rId53" Type="http://schemas.openxmlformats.org/officeDocument/2006/relationships/hyperlink" Target="http://likumi.lv/doc.php?id=68490" TargetMode="External"/><Relationship Id="rId58" Type="http://schemas.openxmlformats.org/officeDocument/2006/relationships/hyperlink" Target="mailto:saeima@saeima.lv" TargetMode="External"/><Relationship Id="rId74" Type="http://schemas.openxmlformats.org/officeDocument/2006/relationships/image" Target="media/image16.png"/><Relationship Id="rId79" Type="http://schemas.openxmlformats.org/officeDocument/2006/relationships/hyperlink" Target="http://www.visitgulbene.lv" TargetMode="External"/><Relationship Id="rId5" Type="http://schemas.openxmlformats.org/officeDocument/2006/relationships/webSettings" Target="webSettings.xml"/><Relationship Id="rId61" Type="http://schemas.openxmlformats.org/officeDocument/2006/relationships/image" Target="media/image3.emf"/><Relationship Id="rId82" Type="http://schemas.openxmlformats.org/officeDocument/2006/relationships/theme" Target="theme/theme1.xml"/><Relationship Id="rId19" Type="http://schemas.openxmlformats.org/officeDocument/2006/relationships/hyperlink" Target="http://www.gulbene.lv" TargetMode="External"/><Relationship Id="rId14" Type="http://schemas.openxmlformats.org/officeDocument/2006/relationships/hyperlink" Target="https://likumi.lv/ta/id/243225" TargetMode="External"/><Relationship Id="rId22" Type="http://schemas.openxmlformats.org/officeDocument/2006/relationships/hyperlink" Target="http://www.gulbene.lv" TargetMode="External"/><Relationship Id="rId27" Type="http://schemas.openxmlformats.org/officeDocument/2006/relationships/hyperlink" Target="mailto:kac.gulbene@vzd.gov.lv" TargetMode="External"/><Relationship Id="rId30" Type="http://schemas.openxmlformats.org/officeDocument/2006/relationships/hyperlink" Target="mailto:gulbene@metrum.lv" TargetMode="External"/><Relationship Id="rId35" Type="http://schemas.openxmlformats.org/officeDocument/2006/relationships/hyperlink" Target="mailto:kac.gulbene@vzd.gov.lv" TargetMode="External"/><Relationship Id="rId43" Type="http://schemas.openxmlformats.org/officeDocument/2006/relationships/hyperlink" Target="https://likumi.lv/ta/id/68490-publiskas-personas-mantas-atsavinasanas-likums" TargetMode="External"/><Relationship Id="rId48" Type="http://schemas.openxmlformats.org/officeDocument/2006/relationships/hyperlink" Target="https://likumi.lv/ta/id/197145-kartiba-kada-nosaka-valstij-un-pasvaldibam-piekritoso-lauku-apvidu-zemi-kura-turpmak-izmantojama-zemes-reformas-pabeigsanai-ka-..." TargetMode="External"/><Relationship Id="rId56" Type="http://schemas.openxmlformats.org/officeDocument/2006/relationships/hyperlink" Target="http://www.gulbene.lv" TargetMode="External"/><Relationship Id="rId64" Type="http://schemas.openxmlformats.org/officeDocument/2006/relationships/image" Target="media/image6.jpeg"/><Relationship Id="rId69" Type="http://schemas.openxmlformats.org/officeDocument/2006/relationships/image" Target="media/image11.emf"/><Relationship Id="rId77" Type="http://schemas.openxmlformats.org/officeDocument/2006/relationships/image" Target="media/image19.png"/><Relationship Id="rId8" Type="http://schemas.openxmlformats.org/officeDocument/2006/relationships/image" Target="media/image1.png"/><Relationship Id="rId51" Type="http://schemas.openxmlformats.org/officeDocument/2006/relationships/hyperlink" Target="http://likumi.lv/doc.php?id=68490" TargetMode="External"/><Relationship Id="rId72" Type="http://schemas.openxmlformats.org/officeDocument/2006/relationships/image" Target="media/image14.emf"/><Relationship Id="rId80" Type="http://schemas.openxmlformats.org/officeDocument/2006/relationships/header" Target="header1.xml"/><Relationship Id="rId3" Type="http://schemas.openxmlformats.org/officeDocument/2006/relationships/styles" Target="styles.xml"/><Relationship Id="rId12" Type="http://schemas.openxmlformats.org/officeDocument/2006/relationships/hyperlink" Target="https://likumi.lv/ta/id/68490" TargetMode="External"/><Relationship Id="rId17" Type="http://schemas.openxmlformats.org/officeDocument/2006/relationships/hyperlink" Target="http://www.gulbene.lv" TargetMode="External"/><Relationship Id="rId25" Type="http://schemas.openxmlformats.org/officeDocument/2006/relationships/hyperlink" Target="http://www.gulbene.lv" TargetMode="External"/><Relationship Id="rId33" Type="http://schemas.openxmlformats.org/officeDocument/2006/relationships/hyperlink" Target="mailto:kac.gulbene@vzd.gov.lv" TargetMode="External"/><Relationship Id="rId38" Type="http://schemas.openxmlformats.org/officeDocument/2006/relationships/hyperlink" Target="mailto:kac.gulbene@vzd.gov.lv" TargetMode="External"/><Relationship Id="rId46" Type="http://schemas.openxmlformats.org/officeDocument/2006/relationships/hyperlink" Target="https://likumi.lv/ta/id/68490-publiskas-personas-mantas-atsavinasanas-likums" TargetMode="External"/><Relationship Id="rId59" Type="http://schemas.openxmlformats.org/officeDocument/2006/relationships/hyperlink" Target="http://likumi.lv/ta/id/34595" TargetMode="External"/><Relationship Id="rId67" Type="http://schemas.openxmlformats.org/officeDocument/2006/relationships/image" Target="media/image9.emf"/><Relationship Id="rId20" Type="http://schemas.openxmlformats.org/officeDocument/2006/relationships/hyperlink" Target="http://www.gulbene.lv" TargetMode="External"/><Relationship Id="rId41" Type="http://schemas.openxmlformats.org/officeDocument/2006/relationships/hyperlink" Target="https://likumi.lv/ta/id/197145-kartiba-kada-nosaka-valstij-un-pasvaldibam-piekritoso-lauku-apvidu-zemi-kura-turpmak-izmantojama-zemes-reformas-pabeigsanai-ka-..." TargetMode="External"/><Relationship Id="rId54" Type="http://schemas.openxmlformats.org/officeDocument/2006/relationships/hyperlink" Target="http://likumi.lv/doc.php?id=68490" TargetMode="External"/><Relationship Id="rId62" Type="http://schemas.openxmlformats.org/officeDocument/2006/relationships/image" Target="media/image4.emf"/><Relationship Id="rId70" Type="http://schemas.openxmlformats.org/officeDocument/2006/relationships/image" Target="media/image12.emf"/><Relationship Id="rId75" Type="http://schemas.openxmlformats.org/officeDocument/2006/relationships/image" Target="media/image17.em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likumi.lv/ta/id/243225" TargetMode="External"/><Relationship Id="rId23" Type="http://schemas.openxmlformats.org/officeDocument/2006/relationships/hyperlink" Target="http://www.gulbene.lv" TargetMode="External"/><Relationship Id="rId28" Type="http://schemas.openxmlformats.org/officeDocument/2006/relationships/hyperlink" Target="mailto:gulbene@metrum.lv" TargetMode="External"/><Relationship Id="rId36" Type="http://schemas.openxmlformats.org/officeDocument/2006/relationships/hyperlink" Target="mailto:kac.gulbene@vzd.gov.lv" TargetMode="External"/><Relationship Id="rId49" Type="http://schemas.openxmlformats.org/officeDocument/2006/relationships/hyperlink" Target="http://likumi.lv/doc.php?id=68490" TargetMode="External"/><Relationship Id="rId57" Type="http://schemas.openxmlformats.org/officeDocument/2006/relationships/hyperlink" Target="https://likumi.lv/ta/id/63545-valsts-parvaldes-iekartas-likums" TargetMode="External"/><Relationship Id="rId10" Type="http://schemas.openxmlformats.org/officeDocument/2006/relationships/hyperlink" Target="http://www.gulbene.lv" TargetMode="External"/><Relationship Id="rId31" Type="http://schemas.openxmlformats.org/officeDocument/2006/relationships/hyperlink" Target="mailto:kac.gulbene@vzd.gov.lv" TargetMode="External"/><Relationship Id="rId44" Type="http://schemas.openxmlformats.org/officeDocument/2006/relationships/hyperlink" Target="https://likumi.lv/ta/id/68490-publiskas-personas-mantas-atsavinasanas-likums" TargetMode="External"/><Relationship Id="rId52" Type="http://schemas.openxmlformats.org/officeDocument/2006/relationships/hyperlink" Target="http://likumi.lv/doc.php?id=68490" TargetMode="External"/><Relationship Id="rId60" Type="http://schemas.openxmlformats.org/officeDocument/2006/relationships/image" Target="media/image2.png"/><Relationship Id="rId65" Type="http://schemas.openxmlformats.org/officeDocument/2006/relationships/image" Target="media/image7.emf"/><Relationship Id="rId73" Type="http://schemas.openxmlformats.org/officeDocument/2006/relationships/image" Target="media/image15.emf"/><Relationship Id="rId78" Type="http://schemas.openxmlformats.org/officeDocument/2006/relationships/hyperlink" Target="http://www.visitgulbene.lv" TargetMode="External"/><Relationship Id="rId8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mailto:dome@gulbene.lv" TargetMode="External"/><Relationship Id="rId13" Type="http://schemas.openxmlformats.org/officeDocument/2006/relationships/hyperlink" Target="http://www.gulbene.lv/lv/doks/pld/366-att17" TargetMode="External"/><Relationship Id="rId18" Type="http://schemas.openxmlformats.org/officeDocument/2006/relationships/hyperlink" Target="http://www.gulbene.lv" TargetMode="External"/><Relationship Id="rId39" Type="http://schemas.openxmlformats.org/officeDocument/2006/relationships/hyperlink" Target="mailto:kac.gulbene@vzd.gov.lv" TargetMode="External"/><Relationship Id="rId34" Type="http://schemas.openxmlformats.org/officeDocument/2006/relationships/hyperlink" Target="mailto:kac.gulbene@vzd.gov.lv" TargetMode="External"/><Relationship Id="rId50" Type="http://schemas.openxmlformats.org/officeDocument/2006/relationships/hyperlink" Target="http://likumi.lv/doc.php?id=68490" TargetMode="External"/><Relationship Id="rId55" Type="http://schemas.openxmlformats.org/officeDocument/2006/relationships/hyperlink" Target="http://www.gulbene.lv" TargetMode="External"/><Relationship Id="rId76" Type="http://schemas.openxmlformats.org/officeDocument/2006/relationships/image" Target="media/image18.emf"/><Relationship Id="rId7" Type="http://schemas.openxmlformats.org/officeDocument/2006/relationships/endnotes" Target="endnotes.xml"/><Relationship Id="rId71" Type="http://schemas.openxmlformats.org/officeDocument/2006/relationships/image" Target="media/image13.emf"/><Relationship Id="rId2" Type="http://schemas.openxmlformats.org/officeDocument/2006/relationships/numbering" Target="numbering.xml"/><Relationship Id="rId29" Type="http://schemas.openxmlformats.org/officeDocument/2006/relationships/hyperlink" Target="mailto:kac.gulbene@vzd.gov.lv" TargetMode="External"/><Relationship Id="rId24" Type="http://schemas.openxmlformats.org/officeDocument/2006/relationships/hyperlink" Target="http://www.gulbene.lv" TargetMode="External"/><Relationship Id="rId40" Type="http://schemas.openxmlformats.org/officeDocument/2006/relationships/hyperlink" Target="mailto:gulbene@metrum.lv" TargetMode="External"/><Relationship Id="rId45" Type="http://schemas.openxmlformats.org/officeDocument/2006/relationships/hyperlink" Target="https://likumi.lv/ta/id/68490-publiskas-personas-mantas-atsavinasanas-likums" TargetMode="External"/><Relationship Id="rId66" Type="http://schemas.openxmlformats.org/officeDocument/2006/relationships/image" Target="media/image8.emf"/></Relationships>
</file>

<file path=word/theme/theme1.xml><?xml version="1.0" encoding="utf-8"?>
<a:theme xmlns:a="http://schemas.openxmlformats.org/drawingml/2006/main" name="Office dizains">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7954DC6-BF33-463C-AAF3-86A46CD89CC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781</TotalTime>
  <Pages>244</Pages>
  <Words>76634</Words>
  <Characters>529559</Characters>
  <Application>Microsoft Office Word</Application>
  <DocSecurity>0</DocSecurity>
  <Lines>4412</Lines>
  <Paragraphs>1209</Paragraphs>
  <ScaleCrop>false</ScaleCrop>
  <HeadingPairs>
    <vt:vector size="2" baseType="variant">
      <vt:variant>
        <vt:lpstr>Nosaukums</vt:lpstr>
      </vt:variant>
      <vt:variant>
        <vt:i4>1</vt:i4>
      </vt:variant>
    </vt:vector>
  </HeadingPairs>
  <TitlesOfParts>
    <vt:vector size="1" baseType="lpstr">
      <vt:lpstr>PROJEKTS</vt:lpstr>
    </vt:vector>
  </TitlesOfParts>
  <Company>Gulbenes pilsetas dome</Company>
  <LinksUpToDate>false</LinksUpToDate>
  <CharactersWithSpaces>604984</CharactersWithSpaces>
  <SharedDoc>false</SharedDoc>
  <HLinks>
    <vt:vector size="126" baseType="variant">
      <vt:variant>
        <vt:i4>6488177</vt:i4>
      </vt:variant>
      <vt:variant>
        <vt:i4>210</vt:i4>
      </vt:variant>
      <vt:variant>
        <vt:i4>0</vt:i4>
      </vt:variant>
      <vt:variant>
        <vt:i4>5</vt:i4>
      </vt:variant>
      <vt:variant>
        <vt:lpwstr>http://www.gulbene.lv/</vt:lpwstr>
      </vt:variant>
      <vt:variant>
        <vt:lpwstr/>
      </vt:variant>
      <vt:variant>
        <vt:i4>2031708</vt:i4>
      </vt:variant>
      <vt:variant>
        <vt:i4>207</vt:i4>
      </vt:variant>
      <vt:variant>
        <vt:i4>0</vt:i4>
      </vt:variant>
      <vt:variant>
        <vt:i4>5</vt:i4>
      </vt:variant>
      <vt:variant>
        <vt:lpwstr>https://likumi.lv/ta/id/5490-komerclikums</vt:lpwstr>
      </vt:variant>
      <vt:variant>
        <vt:lpwstr>p154</vt:lpwstr>
      </vt:variant>
      <vt:variant>
        <vt:i4>1703961</vt:i4>
      </vt:variant>
      <vt:variant>
        <vt:i4>204</vt:i4>
      </vt:variant>
      <vt:variant>
        <vt:i4>0</vt:i4>
      </vt:variant>
      <vt:variant>
        <vt:i4>5</vt:i4>
      </vt:variant>
      <vt:variant>
        <vt:lpwstr>https://likumi.lv/ta/id/5490-komerclikums</vt:lpwstr>
      </vt:variant>
      <vt:variant>
        <vt:lpwstr/>
      </vt:variant>
      <vt:variant>
        <vt:i4>6488177</vt:i4>
      </vt:variant>
      <vt:variant>
        <vt:i4>201</vt:i4>
      </vt:variant>
      <vt:variant>
        <vt:i4>0</vt:i4>
      </vt:variant>
      <vt:variant>
        <vt:i4>5</vt:i4>
      </vt:variant>
      <vt:variant>
        <vt:lpwstr>http://www.gulbene.lv/</vt:lpwstr>
      </vt:variant>
      <vt:variant>
        <vt:lpwstr/>
      </vt:variant>
      <vt:variant>
        <vt:i4>6488177</vt:i4>
      </vt:variant>
      <vt:variant>
        <vt:i4>198</vt:i4>
      </vt:variant>
      <vt:variant>
        <vt:i4>0</vt:i4>
      </vt:variant>
      <vt:variant>
        <vt:i4>5</vt:i4>
      </vt:variant>
      <vt:variant>
        <vt:lpwstr>http://www.gulbene.lv/</vt:lpwstr>
      </vt:variant>
      <vt:variant>
        <vt:lpwstr/>
      </vt:variant>
      <vt:variant>
        <vt:i4>6488177</vt:i4>
      </vt:variant>
      <vt:variant>
        <vt:i4>195</vt:i4>
      </vt:variant>
      <vt:variant>
        <vt:i4>0</vt:i4>
      </vt:variant>
      <vt:variant>
        <vt:i4>5</vt:i4>
      </vt:variant>
      <vt:variant>
        <vt:lpwstr>http://www.gulbene.lv/</vt:lpwstr>
      </vt:variant>
      <vt:variant>
        <vt:lpwstr/>
      </vt:variant>
      <vt:variant>
        <vt:i4>5767282</vt:i4>
      </vt:variant>
      <vt:variant>
        <vt:i4>192</vt:i4>
      </vt:variant>
      <vt:variant>
        <vt:i4>0</vt:i4>
      </vt:variant>
      <vt:variant>
        <vt:i4>5</vt:i4>
      </vt:variant>
      <vt:variant>
        <vt:lpwstr>mailto:metrum@metrum.lv</vt:lpwstr>
      </vt:variant>
      <vt:variant>
        <vt:lpwstr/>
      </vt:variant>
      <vt:variant>
        <vt:i4>6488177</vt:i4>
      </vt:variant>
      <vt:variant>
        <vt:i4>39</vt:i4>
      </vt:variant>
      <vt:variant>
        <vt:i4>0</vt:i4>
      </vt:variant>
      <vt:variant>
        <vt:i4>5</vt:i4>
      </vt:variant>
      <vt:variant>
        <vt:lpwstr>http://www.gulbene.lv/</vt:lpwstr>
      </vt:variant>
      <vt:variant>
        <vt:lpwstr/>
      </vt:variant>
      <vt:variant>
        <vt:i4>6488177</vt:i4>
      </vt:variant>
      <vt:variant>
        <vt:i4>36</vt:i4>
      </vt:variant>
      <vt:variant>
        <vt:i4>0</vt:i4>
      </vt:variant>
      <vt:variant>
        <vt:i4>5</vt:i4>
      </vt:variant>
      <vt:variant>
        <vt:lpwstr>http://www.gulbene.lv/</vt:lpwstr>
      </vt:variant>
      <vt:variant>
        <vt:lpwstr/>
      </vt:variant>
      <vt:variant>
        <vt:i4>6488177</vt:i4>
      </vt:variant>
      <vt:variant>
        <vt:i4>33</vt:i4>
      </vt:variant>
      <vt:variant>
        <vt:i4>0</vt:i4>
      </vt:variant>
      <vt:variant>
        <vt:i4>5</vt:i4>
      </vt:variant>
      <vt:variant>
        <vt:lpwstr>http://www.gulbene.lv/</vt:lpwstr>
      </vt:variant>
      <vt:variant>
        <vt:lpwstr/>
      </vt:variant>
      <vt:variant>
        <vt:i4>6488177</vt:i4>
      </vt:variant>
      <vt:variant>
        <vt:i4>30</vt:i4>
      </vt:variant>
      <vt:variant>
        <vt:i4>0</vt:i4>
      </vt:variant>
      <vt:variant>
        <vt:i4>5</vt:i4>
      </vt:variant>
      <vt:variant>
        <vt:lpwstr>http://www.gulbene.lv/</vt:lpwstr>
      </vt:variant>
      <vt:variant>
        <vt:lpwstr/>
      </vt:variant>
      <vt:variant>
        <vt:i4>6488177</vt:i4>
      </vt:variant>
      <vt:variant>
        <vt:i4>27</vt:i4>
      </vt:variant>
      <vt:variant>
        <vt:i4>0</vt:i4>
      </vt:variant>
      <vt:variant>
        <vt:i4>5</vt:i4>
      </vt:variant>
      <vt:variant>
        <vt:lpwstr>http://www.gulbene.lv/</vt:lpwstr>
      </vt:variant>
      <vt:variant>
        <vt:lpwstr/>
      </vt:variant>
      <vt:variant>
        <vt:i4>6488177</vt:i4>
      </vt:variant>
      <vt:variant>
        <vt:i4>24</vt:i4>
      </vt:variant>
      <vt:variant>
        <vt:i4>0</vt:i4>
      </vt:variant>
      <vt:variant>
        <vt:i4>5</vt:i4>
      </vt:variant>
      <vt:variant>
        <vt:lpwstr>http://www.gulbene.lv/</vt:lpwstr>
      </vt:variant>
      <vt:variant>
        <vt:lpwstr/>
      </vt:variant>
      <vt:variant>
        <vt:i4>6488177</vt:i4>
      </vt:variant>
      <vt:variant>
        <vt:i4>21</vt:i4>
      </vt:variant>
      <vt:variant>
        <vt:i4>0</vt:i4>
      </vt:variant>
      <vt:variant>
        <vt:i4>5</vt:i4>
      </vt:variant>
      <vt:variant>
        <vt:lpwstr>http://www.gulbene.lv/</vt:lpwstr>
      </vt:variant>
      <vt:variant>
        <vt:lpwstr/>
      </vt:variant>
      <vt:variant>
        <vt:i4>6488177</vt:i4>
      </vt:variant>
      <vt:variant>
        <vt:i4>18</vt:i4>
      </vt:variant>
      <vt:variant>
        <vt:i4>0</vt:i4>
      </vt:variant>
      <vt:variant>
        <vt:i4>5</vt:i4>
      </vt:variant>
      <vt:variant>
        <vt:lpwstr>http://www.gulbene.lv/</vt:lpwstr>
      </vt:variant>
      <vt:variant>
        <vt:lpwstr/>
      </vt:variant>
      <vt:variant>
        <vt:i4>6488177</vt:i4>
      </vt:variant>
      <vt:variant>
        <vt:i4>15</vt:i4>
      </vt:variant>
      <vt:variant>
        <vt:i4>0</vt:i4>
      </vt:variant>
      <vt:variant>
        <vt:i4>5</vt:i4>
      </vt:variant>
      <vt:variant>
        <vt:lpwstr>http://www.gulbene.lv/</vt:lpwstr>
      </vt:variant>
      <vt:variant>
        <vt:lpwstr/>
      </vt:variant>
      <vt:variant>
        <vt:i4>4915227</vt:i4>
      </vt:variant>
      <vt:variant>
        <vt:i4>12</vt:i4>
      </vt:variant>
      <vt:variant>
        <vt:i4>0</vt:i4>
      </vt:variant>
      <vt:variant>
        <vt:i4>5</vt:i4>
      </vt:variant>
      <vt:variant>
        <vt:lpwstr>http://www.likumi.lv/doc.php?id=67964</vt:lpwstr>
      </vt:variant>
      <vt:variant>
        <vt:lpwstr/>
      </vt:variant>
      <vt:variant>
        <vt:i4>4718614</vt:i4>
      </vt:variant>
      <vt:variant>
        <vt:i4>9</vt:i4>
      </vt:variant>
      <vt:variant>
        <vt:i4>0</vt:i4>
      </vt:variant>
      <vt:variant>
        <vt:i4>5</vt:i4>
      </vt:variant>
      <vt:variant>
        <vt:lpwstr>http://www.likumi.lv/doc.php?id=70529</vt:lpwstr>
      </vt:variant>
      <vt:variant>
        <vt:lpwstr/>
      </vt:variant>
      <vt:variant>
        <vt:i4>6488177</vt:i4>
      </vt:variant>
      <vt:variant>
        <vt:i4>6</vt:i4>
      </vt:variant>
      <vt:variant>
        <vt:i4>0</vt:i4>
      </vt:variant>
      <vt:variant>
        <vt:i4>5</vt:i4>
      </vt:variant>
      <vt:variant>
        <vt:lpwstr>http://www.gulbene.lv/</vt:lpwstr>
      </vt:variant>
      <vt:variant>
        <vt:lpwstr/>
      </vt:variant>
      <vt:variant>
        <vt:i4>6488177</vt:i4>
      </vt:variant>
      <vt:variant>
        <vt:i4>3</vt:i4>
      </vt:variant>
      <vt:variant>
        <vt:i4>0</vt:i4>
      </vt:variant>
      <vt:variant>
        <vt:i4>5</vt:i4>
      </vt:variant>
      <vt:variant>
        <vt:lpwstr>http://www.gulbene.lv/</vt:lpwstr>
      </vt:variant>
      <vt:variant>
        <vt:lpwstr/>
      </vt:variant>
      <vt:variant>
        <vt:i4>655399</vt:i4>
      </vt:variant>
      <vt:variant>
        <vt:i4>0</vt:i4>
      </vt:variant>
      <vt:variant>
        <vt:i4>0</vt:i4>
      </vt:variant>
      <vt:variant>
        <vt:i4>5</vt:i4>
      </vt:variant>
      <vt:variant>
        <vt:lpwstr>mailto:dome@gulbene.lv</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PROJEKTS</dc:title>
  <dc:subject/>
  <dc:creator>Vita Baskere</dc:creator>
  <cp:keywords/>
  <cp:lastModifiedBy>Vita Bašķere</cp:lastModifiedBy>
  <cp:revision>45</cp:revision>
  <cp:lastPrinted>2019-12-27T06:46:00Z</cp:lastPrinted>
  <dcterms:created xsi:type="dcterms:W3CDTF">2019-06-25T07:18:00Z</dcterms:created>
  <dcterms:modified xsi:type="dcterms:W3CDTF">2020-01-08T07:31:00Z</dcterms:modified>
</cp:coreProperties>
</file>