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16.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izglītības iestāžu izdevumu un viena izglītojamā uzturēšanas izmaksu apstiprināšanu savstarpējiem norēķiniem ar citām pašvaldībām 2023.gadā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“Garden Pearls  II / Dārza pērles II”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“Green Railways II  / Zaļais dzelzceļš II”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Līva Karule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mērķdotācijas</w:t>
      </w:r>
      <w:r w:rsidRPr="0016506D">
        <w:rPr>
          <w:noProof/>
          <w:color w:val="000000" w:themeColor="text1"/>
          <w:szCs w:val="24"/>
          <w:u w:val="none"/>
        </w:rPr>
        <w:t xml:space="preserve"> pašvaldību ceļu fonda rezerves programmas 2023.-2025. gadam plāna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Baiba Stepa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viena</w:t>
      </w:r>
      <w:r w:rsidRPr="0016506D">
        <w:rPr>
          <w:noProof/>
          <w:color w:val="000000" w:themeColor="text1"/>
          <w:szCs w:val="24"/>
          <w:u w:val="none"/>
        </w:rPr>
        <w:t xml:space="preserve"> bērna uzturēšanās izmaksu apstiprināšanu ģimenes atbalsta centrā “Saule”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sniegto siltumenerģijas apgādes maksas pakalpojumu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iestāžu rīkoto bērnu un jauniešu nometņu un pasākumu 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1784,05 m2 platībā un zemes vienības ar kadastra apzīmējumu 5072 006 0238 daļas trešās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2990,58 m2 platībā un zemes vienības ar kadastra apzīmējumu 5072 006 0238 daļas trešās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1839,30 m2 platībā un zemes vienības ar kadastra apzīmējumu 5072 006 0238 daļas trešās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1800,34 m2 platībā un zemes vienības ar kadastra apzīmējumu 5072 006 0238 daļas trešās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Barinskis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F7AD-1424-48EF-B615-9025F6FC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2023-01-16T09:37:00Z</dcterms:created>
  <dcterms:modified xsi:type="dcterms:W3CDTF">2023-01-16T09:37:00Z</dcterms:modified>
</cp:coreProperties>
</file>