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9356"/>
      </w:tblGrid>
      <w:tr w:rsidR="00B00BBD" w:rsidRPr="00117DD0" w14:paraId="70A5E8AC" w14:textId="77777777" w:rsidTr="008106D5">
        <w:tc>
          <w:tcPr>
            <w:tcW w:w="9356" w:type="dxa"/>
          </w:tcPr>
          <w:p w14:paraId="1DCD864D" w14:textId="77777777" w:rsidR="00B00BBD" w:rsidRPr="00117DD0" w:rsidRDefault="00B00BBD" w:rsidP="008106D5">
            <w:pPr>
              <w:jc w:val="center"/>
              <w:rPr>
                <w:sz w:val="32"/>
                <w:szCs w:val="32"/>
              </w:rPr>
            </w:pPr>
            <w:r w:rsidRPr="00117DD0">
              <w:rPr>
                <w:noProof/>
              </w:rPr>
              <w:drawing>
                <wp:inline distT="0" distB="0" distL="0" distR="0" wp14:anchorId="2036FC7D" wp14:editId="7881199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0BBD" w:rsidRPr="00117DD0" w14:paraId="408E034A" w14:textId="77777777" w:rsidTr="008106D5">
        <w:tc>
          <w:tcPr>
            <w:tcW w:w="9356" w:type="dxa"/>
          </w:tcPr>
          <w:p w14:paraId="27DC113C" w14:textId="77777777" w:rsidR="00B00BBD" w:rsidRPr="00117DD0" w:rsidRDefault="00B00BBD" w:rsidP="008106D5">
            <w:pPr>
              <w:spacing w:before="240"/>
              <w:jc w:val="center"/>
              <w:rPr>
                <w:b/>
                <w:sz w:val="32"/>
                <w:szCs w:val="32"/>
              </w:rPr>
            </w:pPr>
            <w:r w:rsidRPr="00117DD0">
              <w:rPr>
                <w:b/>
                <w:sz w:val="32"/>
                <w:szCs w:val="32"/>
              </w:rPr>
              <w:t>GULBENES NOVADA PAŠVALDĪBA</w:t>
            </w:r>
          </w:p>
        </w:tc>
      </w:tr>
      <w:tr w:rsidR="00B00BBD" w:rsidRPr="00117DD0" w14:paraId="426C15D3" w14:textId="77777777" w:rsidTr="008106D5">
        <w:tc>
          <w:tcPr>
            <w:tcW w:w="9356" w:type="dxa"/>
          </w:tcPr>
          <w:p w14:paraId="2320F537" w14:textId="77777777" w:rsidR="00B00BBD" w:rsidRPr="00117DD0" w:rsidRDefault="00B00BBD" w:rsidP="008106D5">
            <w:pPr>
              <w:jc w:val="center"/>
            </w:pPr>
            <w:r w:rsidRPr="00117DD0">
              <w:t>Reģ.</w:t>
            </w:r>
            <w:r>
              <w:t xml:space="preserve"> </w:t>
            </w:r>
            <w:r w:rsidRPr="00117DD0">
              <w:t>Nr.</w:t>
            </w:r>
            <w:r>
              <w:t xml:space="preserve"> </w:t>
            </w:r>
            <w:r w:rsidRPr="00117DD0">
              <w:t>90009116327</w:t>
            </w:r>
          </w:p>
        </w:tc>
      </w:tr>
      <w:tr w:rsidR="00B00BBD" w:rsidRPr="00117DD0" w14:paraId="2EB48822" w14:textId="77777777" w:rsidTr="008106D5">
        <w:tc>
          <w:tcPr>
            <w:tcW w:w="9356" w:type="dxa"/>
          </w:tcPr>
          <w:p w14:paraId="478E0722" w14:textId="77777777" w:rsidR="00B00BBD" w:rsidRPr="00117DD0" w:rsidRDefault="00B00BBD" w:rsidP="008106D5">
            <w:pPr>
              <w:jc w:val="center"/>
            </w:pPr>
            <w:r w:rsidRPr="00117DD0">
              <w:t>Ābeļu iela 2, Gulbene, Gulbenes nov., LV-4401</w:t>
            </w:r>
          </w:p>
        </w:tc>
      </w:tr>
      <w:tr w:rsidR="00B00BBD" w:rsidRPr="00117DD0" w14:paraId="1E6AB32A" w14:textId="77777777" w:rsidTr="008106D5">
        <w:tc>
          <w:tcPr>
            <w:tcW w:w="9356" w:type="dxa"/>
          </w:tcPr>
          <w:p w14:paraId="5ED73F97" w14:textId="77777777" w:rsidR="00B00BBD" w:rsidRPr="00117DD0" w:rsidRDefault="00B00BBD" w:rsidP="008106D5">
            <w:pPr>
              <w:pBdr>
                <w:bottom w:val="single" w:sz="12" w:space="1" w:color="auto"/>
              </w:pBdr>
              <w:jc w:val="center"/>
            </w:pPr>
            <w:r w:rsidRPr="00117DD0">
              <w:t xml:space="preserve">Tālrunis 64497710, </w:t>
            </w:r>
            <w:r>
              <w:t>mob. 26595362</w:t>
            </w:r>
            <w:r w:rsidRPr="00117DD0">
              <w:t>, e-pasts: dome@gulbene.lv, www.gulbene.lv</w:t>
            </w:r>
          </w:p>
          <w:p w14:paraId="02AF6963" w14:textId="77777777" w:rsidR="00B00BBD" w:rsidRPr="00197D31" w:rsidRDefault="00B00BBD" w:rsidP="008106D5">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0E5A5B08" w14:textId="77777777" w:rsidR="009159F6" w:rsidRDefault="009159F6" w:rsidP="00B00BBD">
      <w:pPr>
        <w:jc w:val="center"/>
        <w:rPr>
          <w:b/>
          <w:bCs/>
        </w:rPr>
      </w:pPr>
    </w:p>
    <w:p w14:paraId="7E680E93" w14:textId="71F2E57A" w:rsidR="00B00BBD" w:rsidRPr="00117DD0" w:rsidRDefault="00B00BBD" w:rsidP="00B00BBD">
      <w:pPr>
        <w:jc w:val="center"/>
      </w:pPr>
      <w:r w:rsidRPr="00117DD0">
        <w:rPr>
          <w:b/>
          <w:bCs/>
        </w:rPr>
        <w:t>GULBENES NOVADA DOMES LĒMUMS</w:t>
      </w:r>
    </w:p>
    <w:p w14:paraId="790416B5" w14:textId="77777777" w:rsidR="00B00BBD" w:rsidRDefault="00B00BBD" w:rsidP="00B00BBD">
      <w:pPr>
        <w:jc w:val="center"/>
      </w:pPr>
      <w:r w:rsidRPr="00117DD0">
        <w:t>Gulbenē</w:t>
      </w:r>
    </w:p>
    <w:p w14:paraId="2CE820F4" w14:textId="77777777" w:rsidR="00B00BBD" w:rsidRPr="00F60084" w:rsidRDefault="00B00BBD" w:rsidP="00B00BBD">
      <w:pPr>
        <w:jc w:val="cente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B00BBD" w:rsidRPr="00F60084" w14:paraId="2D3F2B63" w14:textId="77777777" w:rsidTr="008106D5">
        <w:tc>
          <w:tcPr>
            <w:tcW w:w="5670" w:type="dxa"/>
          </w:tcPr>
          <w:p w14:paraId="60450C93" w14:textId="579D9166" w:rsidR="00B00BBD" w:rsidRPr="00F60084" w:rsidRDefault="00B00BBD" w:rsidP="008106D5">
            <w:pPr>
              <w:rPr>
                <w:rFonts w:eastAsiaTheme="minorHAnsi"/>
                <w:b/>
                <w:bCs/>
                <w:lang w:eastAsia="en-US"/>
              </w:rPr>
            </w:pPr>
            <w:r w:rsidRPr="00F60084">
              <w:rPr>
                <w:rFonts w:eastAsiaTheme="minorHAnsi"/>
                <w:b/>
                <w:bCs/>
                <w:lang w:eastAsia="en-US"/>
              </w:rPr>
              <w:t>202</w:t>
            </w:r>
            <w:r w:rsidR="009159F6">
              <w:rPr>
                <w:rFonts w:eastAsiaTheme="minorHAnsi"/>
                <w:b/>
                <w:bCs/>
                <w:lang w:eastAsia="en-US"/>
              </w:rPr>
              <w:t>3</w:t>
            </w:r>
            <w:r>
              <w:rPr>
                <w:rFonts w:eastAsiaTheme="minorHAnsi"/>
                <w:b/>
                <w:bCs/>
                <w:lang w:eastAsia="en-US"/>
              </w:rPr>
              <w:t xml:space="preserve">. gada </w:t>
            </w:r>
            <w:r w:rsidR="009159F6">
              <w:rPr>
                <w:rFonts w:eastAsiaTheme="minorHAnsi"/>
                <w:b/>
                <w:bCs/>
                <w:lang w:eastAsia="en-US"/>
              </w:rPr>
              <w:t>23</w:t>
            </w:r>
            <w:r>
              <w:rPr>
                <w:rFonts w:eastAsiaTheme="minorHAnsi"/>
                <w:b/>
                <w:bCs/>
                <w:lang w:eastAsia="en-US"/>
              </w:rPr>
              <w:t xml:space="preserve">. </w:t>
            </w:r>
            <w:r w:rsidR="009159F6">
              <w:rPr>
                <w:rFonts w:eastAsiaTheme="minorHAnsi"/>
                <w:b/>
                <w:bCs/>
                <w:lang w:eastAsia="en-US"/>
              </w:rPr>
              <w:t>februā</w:t>
            </w:r>
            <w:r>
              <w:rPr>
                <w:rFonts w:eastAsiaTheme="minorHAnsi"/>
                <w:b/>
                <w:bCs/>
                <w:lang w:eastAsia="en-US"/>
              </w:rPr>
              <w:t>rī</w:t>
            </w:r>
          </w:p>
        </w:tc>
        <w:tc>
          <w:tcPr>
            <w:tcW w:w="3686" w:type="dxa"/>
          </w:tcPr>
          <w:p w14:paraId="54005EBC" w14:textId="70FA2FAC" w:rsidR="00B00BBD" w:rsidRPr="00F60084" w:rsidRDefault="00B00BBD" w:rsidP="008106D5">
            <w:pPr>
              <w:rPr>
                <w:rFonts w:eastAsiaTheme="minorHAnsi"/>
                <w:b/>
                <w:bCs/>
                <w:lang w:eastAsia="en-US"/>
              </w:rPr>
            </w:pPr>
            <w:r w:rsidRPr="00F60084">
              <w:rPr>
                <w:rFonts w:eastAsiaTheme="minorHAnsi"/>
                <w:b/>
                <w:bCs/>
                <w:lang w:eastAsia="en-US"/>
              </w:rPr>
              <w:t>Nr. GND/202</w:t>
            </w:r>
            <w:r w:rsidR="009159F6">
              <w:rPr>
                <w:rFonts w:eastAsiaTheme="minorHAnsi"/>
                <w:b/>
                <w:bCs/>
                <w:lang w:eastAsia="en-US"/>
              </w:rPr>
              <w:t>3</w:t>
            </w:r>
            <w:r w:rsidRPr="00F60084">
              <w:rPr>
                <w:rFonts w:eastAsiaTheme="minorHAnsi"/>
                <w:b/>
                <w:bCs/>
                <w:lang w:eastAsia="en-US"/>
              </w:rPr>
              <w:t>/</w:t>
            </w:r>
          </w:p>
        </w:tc>
      </w:tr>
      <w:tr w:rsidR="00B00BBD" w:rsidRPr="00F60084" w14:paraId="76C24E54" w14:textId="77777777" w:rsidTr="008106D5">
        <w:trPr>
          <w:trHeight w:val="80"/>
        </w:trPr>
        <w:tc>
          <w:tcPr>
            <w:tcW w:w="5670" w:type="dxa"/>
          </w:tcPr>
          <w:p w14:paraId="6B704DAD" w14:textId="77777777" w:rsidR="00B00BBD" w:rsidRPr="00F60084" w:rsidRDefault="00B00BBD" w:rsidP="008106D5">
            <w:pPr>
              <w:rPr>
                <w:rFonts w:eastAsiaTheme="minorHAnsi"/>
                <w:lang w:eastAsia="en-US"/>
              </w:rPr>
            </w:pPr>
          </w:p>
        </w:tc>
        <w:tc>
          <w:tcPr>
            <w:tcW w:w="3686" w:type="dxa"/>
          </w:tcPr>
          <w:p w14:paraId="4E60E872" w14:textId="254BA87B" w:rsidR="00B00BBD" w:rsidRPr="00F60084" w:rsidRDefault="00B00BBD" w:rsidP="008106D5">
            <w:pPr>
              <w:rPr>
                <w:rFonts w:eastAsiaTheme="minorHAnsi"/>
                <w:b/>
                <w:bCs/>
                <w:lang w:eastAsia="en-US"/>
              </w:rPr>
            </w:pPr>
            <w:r w:rsidRPr="00F60084">
              <w:rPr>
                <w:rFonts w:eastAsiaTheme="minorHAnsi"/>
                <w:b/>
                <w:bCs/>
                <w:lang w:eastAsia="en-US"/>
              </w:rPr>
              <w:t>(protokols Nr.</w:t>
            </w:r>
            <w:r>
              <w:rPr>
                <w:rFonts w:eastAsiaTheme="minorHAnsi"/>
                <w:b/>
                <w:bCs/>
                <w:lang w:eastAsia="en-US"/>
              </w:rPr>
              <w:t xml:space="preserve"> </w:t>
            </w:r>
            <w:r w:rsidRPr="00F60084">
              <w:rPr>
                <w:rFonts w:eastAsiaTheme="minorHAnsi"/>
                <w:b/>
                <w:bCs/>
                <w:lang w:eastAsia="en-US"/>
              </w:rPr>
              <w:t xml:space="preserve">; </w:t>
            </w:r>
            <w:r w:rsidR="009159F6">
              <w:rPr>
                <w:rFonts w:eastAsiaTheme="minorHAnsi"/>
                <w:b/>
                <w:bCs/>
                <w:lang w:eastAsia="en-US"/>
              </w:rPr>
              <w:t xml:space="preserve"> .</w:t>
            </w:r>
            <w:r w:rsidRPr="00F60084">
              <w:rPr>
                <w:rFonts w:eastAsiaTheme="minorHAnsi"/>
                <w:b/>
                <w:bCs/>
                <w:lang w:eastAsia="en-US"/>
              </w:rPr>
              <w:t>p)</w:t>
            </w:r>
          </w:p>
        </w:tc>
      </w:tr>
    </w:tbl>
    <w:p w14:paraId="1743E275" w14:textId="77777777" w:rsidR="00B00BBD" w:rsidRPr="00117DD0" w:rsidRDefault="00B00BBD" w:rsidP="00B00BBD">
      <w:pPr>
        <w:rPr>
          <w:b/>
          <w:bCs/>
        </w:rPr>
      </w:pPr>
    </w:p>
    <w:p w14:paraId="718C560F" w14:textId="199606A2" w:rsidR="00B00BBD" w:rsidRDefault="0013583B" w:rsidP="009159F6">
      <w:pPr>
        <w:widowControl w:val="0"/>
        <w:jc w:val="center"/>
        <w:rPr>
          <w:rFonts w:cs="Arial"/>
          <w:b/>
        </w:rPr>
      </w:pPr>
      <w:r w:rsidRPr="00166CCE">
        <w:rPr>
          <w:rFonts w:cs="Arial"/>
          <w:b/>
        </w:rPr>
        <w:t>Par grozījumiem Gulbenes novada domes 20</w:t>
      </w:r>
      <w:r w:rsidR="009159F6">
        <w:rPr>
          <w:rFonts w:cs="Arial"/>
          <w:b/>
        </w:rPr>
        <w:t>22</w:t>
      </w:r>
      <w:r w:rsidRPr="00166CCE">
        <w:rPr>
          <w:rFonts w:cs="Arial"/>
          <w:b/>
        </w:rPr>
        <w:t>.</w:t>
      </w:r>
      <w:r w:rsidR="009159F6">
        <w:rPr>
          <w:rFonts w:cs="Arial"/>
          <w:b/>
        </w:rPr>
        <w:t> </w:t>
      </w:r>
      <w:r w:rsidRPr="00166CCE">
        <w:rPr>
          <w:rFonts w:cs="Arial"/>
          <w:b/>
        </w:rPr>
        <w:t xml:space="preserve">gada </w:t>
      </w:r>
      <w:r w:rsidR="009159F6">
        <w:rPr>
          <w:rFonts w:cs="Arial"/>
          <w:b/>
        </w:rPr>
        <w:t>29</w:t>
      </w:r>
      <w:r w:rsidRPr="00166CCE">
        <w:rPr>
          <w:rFonts w:cs="Arial"/>
          <w:b/>
        </w:rPr>
        <w:t>.</w:t>
      </w:r>
      <w:r w:rsidR="009159F6">
        <w:rPr>
          <w:rFonts w:cs="Arial"/>
          <w:b/>
        </w:rPr>
        <w:t> septembra lēmumā</w:t>
      </w:r>
      <w:r w:rsidRPr="00166CCE">
        <w:rPr>
          <w:rFonts w:cs="Arial"/>
          <w:b/>
        </w:rPr>
        <w:t xml:space="preserve"> </w:t>
      </w:r>
      <w:r w:rsidR="009159F6" w:rsidRPr="009159F6">
        <w:rPr>
          <w:rFonts w:cs="Arial"/>
          <w:b/>
        </w:rPr>
        <w:t>Nr.</w:t>
      </w:r>
      <w:r w:rsidR="009159F6">
        <w:rPr>
          <w:rFonts w:cs="Arial"/>
          <w:b/>
        </w:rPr>
        <w:t> </w:t>
      </w:r>
      <w:r w:rsidR="009159F6" w:rsidRPr="009159F6">
        <w:rPr>
          <w:rFonts w:cs="Arial"/>
          <w:b/>
        </w:rPr>
        <w:t>GND/2022/924 (protokols 19; 93.p</w:t>
      </w:r>
      <w:r w:rsidR="009159F6">
        <w:rPr>
          <w:rFonts w:cs="Arial"/>
          <w:b/>
        </w:rPr>
        <w:t xml:space="preserve">) </w:t>
      </w:r>
      <w:r w:rsidRPr="00166CCE">
        <w:rPr>
          <w:rFonts w:cs="Arial"/>
          <w:b/>
        </w:rPr>
        <w:t xml:space="preserve">“Par ieguldījumu SIA “Gulbenes </w:t>
      </w:r>
      <w:r w:rsidR="009159F6">
        <w:rPr>
          <w:rFonts w:cs="Arial"/>
          <w:b/>
        </w:rPr>
        <w:t>Energo Serviss</w:t>
      </w:r>
      <w:r w:rsidRPr="00166CCE">
        <w:rPr>
          <w:rFonts w:cs="Arial"/>
          <w:b/>
        </w:rPr>
        <w:t>“ pamatkapitālā”</w:t>
      </w:r>
    </w:p>
    <w:p w14:paraId="4E09372D" w14:textId="77777777" w:rsidR="009159F6" w:rsidRDefault="009159F6" w:rsidP="009159F6">
      <w:pPr>
        <w:widowControl w:val="0"/>
        <w:jc w:val="center"/>
      </w:pPr>
    </w:p>
    <w:p w14:paraId="0261954A" w14:textId="7938AE69" w:rsidR="009159F6" w:rsidRDefault="009159F6" w:rsidP="00B00BBD">
      <w:pPr>
        <w:suppressAutoHyphens/>
        <w:spacing w:line="360" w:lineRule="auto"/>
        <w:ind w:firstLine="567"/>
        <w:jc w:val="both"/>
        <w:rPr>
          <w:lang w:eastAsia="en-US"/>
        </w:rPr>
      </w:pPr>
      <w:r w:rsidRPr="009159F6">
        <w:rPr>
          <w:lang w:eastAsia="en-US"/>
        </w:rPr>
        <w:t>Gulbenes novada dome 20</w:t>
      </w:r>
      <w:r>
        <w:rPr>
          <w:lang w:eastAsia="en-US"/>
        </w:rPr>
        <w:t>22</w:t>
      </w:r>
      <w:r w:rsidRPr="009159F6">
        <w:rPr>
          <w:lang w:eastAsia="en-US"/>
        </w:rPr>
        <w:t>.</w:t>
      </w:r>
      <w:r>
        <w:rPr>
          <w:lang w:eastAsia="en-US"/>
        </w:rPr>
        <w:t xml:space="preserve"> </w:t>
      </w:r>
      <w:r w:rsidRPr="009159F6">
        <w:rPr>
          <w:lang w:eastAsia="en-US"/>
        </w:rPr>
        <w:t xml:space="preserve">gada </w:t>
      </w:r>
      <w:r>
        <w:rPr>
          <w:lang w:eastAsia="en-US"/>
        </w:rPr>
        <w:t>29. septembrī</w:t>
      </w:r>
      <w:r w:rsidRPr="009159F6">
        <w:rPr>
          <w:lang w:eastAsia="en-US"/>
        </w:rPr>
        <w:t xml:space="preserve"> pieņēma lēmumu </w:t>
      </w:r>
      <w:r w:rsidRPr="009159F6">
        <w:rPr>
          <w:rFonts w:cs="Arial"/>
          <w:bCs/>
        </w:rPr>
        <w:t>Nr. GND/2022/924 (protokols 19; 93.p) “Par ieguldījumu SIA “Gulbenes Energo Serviss</w:t>
      </w:r>
      <w:r w:rsidR="00FB0A49">
        <w:rPr>
          <w:rFonts w:cs="Arial"/>
          <w:bCs/>
        </w:rPr>
        <w:t>”</w:t>
      </w:r>
      <w:r w:rsidRPr="009159F6">
        <w:rPr>
          <w:rFonts w:cs="Arial"/>
          <w:bCs/>
        </w:rPr>
        <w:t xml:space="preserve"> pamatkapitālā”</w:t>
      </w:r>
      <w:r w:rsidRPr="009159F6">
        <w:rPr>
          <w:bCs/>
          <w:lang w:eastAsia="en-US"/>
        </w:rPr>
        <w:t>,</w:t>
      </w:r>
      <w:r w:rsidRPr="009159F6">
        <w:rPr>
          <w:lang w:eastAsia="en-US"/>
        </w:rPr>
        <w:t xml:space="preserve"> ar kuru nolēma palielināt SIA “Gulbenes </w:t>
      </w:r>
      <w:r>
        <w:rPr>
          <w:lang w:eastAsia="en-US"/>
        </w:rPr>
        <w:t>Energo Serviss</w:t>
      </w:r>
      <w:r w:rsidRPr="009159F6">
        <w:rPr>
          <w:lang w:eastAsia="en-US"/>
        </w:rPr>
        <w:t>” (reģistrācijas Nr.</w:t>
      </w:r>
      <w:r>
        <w:rPr>
          <w:lang w:eastAsia="en-US"/>
        </w:rPr>
        <w:t>54</w:t>
      </w:r>
      <w:r w:rsidRPr="009159F6">
        <w:rPr>
          <w:lang w:eastAsia="en-US"/>
        </w:rPr>
        <w:t xml:space="preserve">603000121, juridiskā adrese: </w:t>
      </w:r>
      <w:r>
        <w:t>Blaumaņa</w:t>
      </w:r>
      <w:r w:rsidRPr="0060742E">
        <w:t xml:space="preserve"> iela </w:t>
      </w:r>
      <w:r>
        <w:t>56A</w:t>
      </w:r>
      <w:r w:rsidRPr="0060742E">
        <w:t xml:space="preserve">, </w:t>
      </w:r>
      <w:r w:rsidRPr="009159F6">
        <w:rPr>
          <w:lang w:eastAsia="en-US"/>
        </w:rPr>
        <w:t>Gulbene, Gulbenes novads, LV-4401) pamatkapitālu,</w:t>
      </w:r>
      <w:r w:rsidRPr="009159F6">
        <w:t xml:space="preserve"> </w:t>
      </w:r>
      <w:r>
        <w:t>kapitalizējot S</w:t>
      </w:r>
      <w:r w:rsidRPr="00AD007B">
        <w:t>IA “</w:t>
      </w:r>
      <w:r w:rsidRPr="0060742E">
        <w:t xml:space="preserve">Gulbenes </w:t>
      </w:r>
      <w:r>
        <w:t>Energo Serviss</w:t>
      </w:r>
      <w:r w:rsidRPr="0060742E">
        <w:t>”</w:t>
      </w:r>
      <w:r w:rsidRPr="00AD007B">
        <w:t xml:space="preserve"> </w:t>
      </w:r>
      <w:r w:rsidRPr="007E7103">
        <w:t xml:space="preserve">ūdenssaimniecības pakalpojumu sniegšanai nodoto pamatlīdzekļu nomas maksas </w:t>
      </w:r>
      <w:r>
        <w:t xml:space="preserve">maksājumu </w:t>
      </w:r>
      <w:r w:rsidRPr="00AD007B">
        <w:t xml:space="preserve">parādu </w:t>
      </w:r>
      <w:r w:rsidRPr="00E02C47">
        <w:rPr>
          <w:color w:val="000000" w:themeColor="text1"/>
        </w:rPr>
        <w:t xml:space="preserve">242022,33 EUR (divi simti četrdesmit divi tūkstoši divdesmit divi </w:t>
      </w:r>
      <w:r w:rsidRPr="00E02C47">
        <w:rPr>
          <w:i/>
          <w:color w:val="000000" w:themeColor="text1"/>
        </w:rPr>
        <w:t xml:space="preserve">euro </w:t>
      </w:r>
      <w:r w:rsidRPr="00E02C47">
        <w:rPr>
          <w:color w:val="000000" w:themeColor="text1"/>
        </w:rPr>
        <w:t>trīsdesmit trīs centi)</w:t>
      </w:r>
      <w:r>
        <w:rPr>
          <w:color w:val="000000" w:themeColor="text1"/>
        </w:rPr>
        <w:t xml:space="preserve"> </w:t>
      </w:r>
      <w:r w:rsidRPr="0060742E">
        <w:t>un ieg</w:t>
      </w:r>
      <w:r>
        <w:t xml:space="preserve">uldot to </w:t>
      </w:r>
      <w:r w:rsidRPr="0060742E">
        <w:t xml:space="preserve">SIA “Gulbenes </w:t>
      </w:r>
      <w:r>
        <w:t>Energo Serviss</w:t>
      </w:r>
      <w:r w:rsidRPr="0060742E">
        <w:t>”</w:t>
      </w:r>
      <w:r>
        <w:t xml:space="preserve"> pamatkapitālā, kā arī </w:t>
      </w:r>
      <w:r w:rsidRPr="0060742E">
        <w:t>atsavinot un ieg</w:t>
      </w:r>
      <w:r>
        <w:t xml:space="preserve">uldot </w:t>
      </w:r>
      <w:r w:rsidRPr="0060742E">
        <w:t xml:space="preserve">SIA “Gulbenes </w:t>
      </w:r>
      <w:r>
        <w:t>Energo Serviss</w:t>
      </w:r>
      <w:r w:rsidRPr="0060742E">
        <w:t>”</w:t>
      </w:r>
      <w:r>
        <w:t xml:space="preserve"> pamatkapitālā </w:t>
      </w:r>
      <w:r w:rsidRPr="0060742E">
        <w:t xml:space="preserve">Gulbenes novada </w:t>
      </w:r>
      <w:r>
        <w:t>pašvaldības</w:t>
      </w:r>
      <w:r w:rsidRPr="0060742E">
        <w:t xml:space="preserve"> īpašumu</w:t>
      </w:r>
      <w:r>
        <w:t xml:space="preserve"> </w:t>
      </w:r>
      <w:r w:rsidRPr="00E02C47">
        <w:t>372</w:t>
      </w:r>
      <w:r>
        <w:t>2695</w:t>
      </w:r>
      <w:r w:rsidRPr="00E02C47">
        <w:t>,</w:t>
      </w:r>
      <w:r>
        <w:t xml:space="preserve">11 EUR (trīs miljoni septiņi simti divdesmit divi </w:t>
      </w:r>
      <w:r w:rsidRPr="00E02C47">
        <w:t xml:space="preserve">tūkstoši </w:t>
      </w:r>
      <w:r>
        <w:t xml:space="preserve">seši simti deviņdesmit pieci </w:t>
      </w:r>
      <w:r w:rsidRPr="00E02C47">
        <w:rPr>
          <w:i/>
        </w:rPr>
        <w:t>euro</w:t>
      </w:r>
      <w:r>
        <w:t xml:space="preserve"> vienpadsmit centi) vērtībā</w:t>
      </w:r>
      <w:r w:rsidRPr="0060742E">
        <w:t xml:space="preserve"> saskaņā </w:t>
      </w:r>
      <w:r>
        <w:t xml:space="preserve">ar </w:t>
      </w:r>
      <w:r w:rsidRPr="00DF3636">
        <w:t>pielikumu</w:t>
      </w:r>
      <w:r>
        <w:t xml:space="preserve">, </w:t>
      </w:r>
      <w:r w:rsidRPr="009159F6">
        <w:rPr>
          <w:lang w:eastAsia="en-US"/>
        </w:rPr>
        <w:t xml:space="preserve">turpmāk – </w:t>
      </w:r>
      <w:r>
        <w:rPr>
          <w:lang w:eastAsia="en-US"/>
        </w:rPr>
        <w:t>L</w:t>
      </w:r>
      <w:r w:rsidRPr="009159F6">
        <w:rPr>
          <w:lang w:eastAsia="en-US"/>
        </w:rPr>
        <w:t>ēmums.</w:t>
      </w:r>
    </w:p>
    <w:p w14:paraId="48AAE7F2" w14:textId="67D375A9" w:rsidR="009159F6" w:rsidRPr="00166CCE" w:rsidRDefault="009159F6" w:rsidP="009159F6">
      <w:pPr>
        <w:widowControl w:val="0"/>
        <w:spacing w:line="360" w:lineRule="auto"/>
        <w:ind w:firstLine="567"/>
        <w:jc w:val="both"/>
        <w:rPr>
          <w:rFonts w:eastAsia="Calibri"/>
        </w:rPr>
      </w:pPr>
      <w:r w:rsidRPr="00166CCE">
        <w:t>Lēmuma izpildes laikā</w:t>
      </w:r>
      <w:r>
        <w:t xml:space="preserve"> </w:t>
      </w:r>
      <w:r w:rsidR="00DE6395">
        <w:t xml:space="preserve">Gulbenes novada pašvaldības administrācijas Īpašuma pārraudzības nodaļas speciālisti, </w:t>
      </w:r>
      <w:r>
        <w:t>veicot SIA “Gulbenes Energo Serviss” pamatkapitālā ieguldāmo pamatlīdzekļu apsekošanu dabā,</w:t>
      </w:r>
      <w:r w:rsidRPr="00166CCE">
        <w:t xml:space="preserve"> konstatē</w:t>
      </w:r>
      <w:r w:rsidR="00DE6395">
        <w:t>ja</w:t>
      </w:r>
      <w:r w:rsidRPr="00166CCE">
        <w:t xml:space="preserve"> neatbilstīb</w:t>
      </w:r>
      <w:r w:rsidR="00DE6395">
        <w:t>u</w:t>
      </w:r>
      <w:r>
        <w:t xml:space="preserve"> L</w:t>
      </w:r>
      <w:r w:rsidRPr="00166CCE">
        <w:t>ēmuma</w:t>
      </w:r>
      <w:r>
        <w:t xml:space="preserve"> </w:t>
      </w:r>
      <w:r w:rsidRPr="00166CCE">
        <w:t>pielikumā</w:t>
      </w:r>
      <w:r>
        <w:t xml:space="preserve"> “</w:t>
      </w:r>
      <w:r w:rsidRPr="009159F6">
        <w:t xml:space="preserve">SIA </w:t>
      </w:r>
      <w:r>
        <w:t>“</w:t>
      </w:r>
      <w:r w:rsidRPr="009159F6">
        <w:t>Gulbenes Energo Serviss</w:t>
      </w:r>
      <w:r>
        <w:t>”</w:t>
      </w:r>
      <w:r w:rsidRPr="009159F6">
        <w:t xml:space="preserve"> pamatkapitālā ieguldāmo pamatlīdzekļu saraksts</w:t>
      </w:r>
      <w:r>
        <w:t>”</w:t>
      </w:r>
      <w:r w:rsidR="00DE6395">
        <w:t xml:space="preserve"> norādītajos pamatlīdzekļos. </w:t>
      </w:r>
      <w:r>
        <w:t xml:space="preserve"> </w:t>
      </w:r>
      <w:r w:rsidR="00DE6395">
        <w:t>Ņemot vērā iepriekš minēto un Gulbenes novada pašvaldības administrācijas Īpašuma pārraudzības nodaļas</w:t>
      </w:r>
      <w:r w:rsidR="00DE6395" w:rsidRPr="00166CCE">
        <w:t xml:space="preserve"> </w:t>
      </w:r>
      <w:r w:rsidR="00DE6395">
        <w:t>vadītāja K. Dauksta priekšlikumu,</w:t>
      </w:r>
      <w:r w:rsidR="00DE6395" w:rsidRPr="00166CCE">
        <w:t xml:space="preserve"> </w:t>
      </w:r>
      <w:r w:rsidR="00DE6395">
        <w:t>L</w:t>
      </w:r>
      <w:r w:rsidR="00DE6395" w:rsidRPr="00166CCE">
        <w:t>ēmumā ir jāveic grozījumi</w:t>
      </w:r>
      <w:r w:rsidRPr="00166CCE">
        <w:rPr>
          <w:rFonts w:eastAsia="Calibri"/>
        </w:rPr>
        <w:t>.</w:t>
      </w:r>
    </w:p>
    <w:p w14:paraId="6E75E056" w14:textId="77777777" w:rsidR="00B00BBD" w:rsidRPr="0060742E" w:rsidRDefault="00B00BBD" w:rsidP="00B00BBD">
      <w:pPr>
        <w:spacing w:line="360" w:lineRule="auto"/>
        <w:ind w:firstLine="567"/>
        <w:jc w:val="both"/>
      </w:pPr>
      <w:r w:rsidRPr="0060742E">
        <w:t>Publiskas personas mantas atsavināšanas likuma 3.</w:t>
      </w:r>
      <w:r>
        <w:t> </w:t>
      </w:r>
      <w:r w:rsidRPr="0060742E">
        <w:t>panta pirmās daļas 4.</w:t>
      </w:r>
      <w:r>
        <w:t> </w:t>
      </w:r>
      <w:r w:rsidRPr="0060742E">
        <w:t>punkts nosaka, ka publiskas personas nekustamo un kustamo mantu var atsavināt, ieguldot kapitālsabiedrības pamatkapitālā. Saskaņā šā likuma 40.</w:t>
      </w:r>
      <w:r>
        <w:t> </w:t>
      </w:r>
      <w:r w:rsidRPr="0060742E">
        <w:t>panta pirmo daļu un 6.</w:t>
      </w:r>
      <w:r>
        <w:t> </w:t>
      </w:r>
      <w:r w:rsidRPr="0060742E">
        <w:t xml:space="preserve">panta otro daļu lēmumu par publiskas personas mantas ieguldīšanu esošas kapitālsabiedrības pamatkapitālā pieņem atvasinātas publiskas personas lēmējinstitūcija vai tās noteikta institūcija. </w:t>
      </w:r>
    </w:p>
    <w:p w14:paraId="38C93E1F" w14:textId="77777777" w:rsidR="00DE6395" w:rsidRDefault="00B00BBD" w:rsidP="00B00BBD">
      <w:pPr>
        <w:widowControl w:val="0"/>
        <w:suppressAutoHyphens/>
        <w:spacing w:line="360" w:lineRule="auto"/>
        <w:ind w:firstLine="567"/>
        <w:jc w:val="both"/>
      </w:pPr>
      <w:r w:rsidRPr="0060742E">
        <w:rPr>
          <w:rFonts w:eastAsia="SimSun"/>
          <w:lang w:eastAsia="zh-CN" w:bidi="hi-IN"/>
        </w:rPr>
        <w:t>Atbilstoši</w:t>
      </w:r>
      <w:r w:rsidR="00DE6395">
        <w:rPr>
          <w:rFonts w:eastAsia="SimSun"/>
          <w:lang w:eastAsia="zh-CN" w:bidi="hi-IN"/>
        </w:rPr>
        <w:t xml:space="preserve"> Pašvaldību</w:t>
      </w:r>
      <w:r w:rsidRPr="0060742E">
        <w:rPr>
          <w:rFonts w:eastAsia="SimSun"/>
          <w:lang w:eastAsia="zh-CN" w:bidi="hi-IN"/>
        </w:rPr>
        <w:t xml:space="preserve"> likuma </w:t>
      </w:r>
      <w:r w:rsidR="00DE6395">
        <w:rPr>
          <w:rFonts w:eastAsia="SimSun"/>
          <w:lang w:eastAsia="zh-CN" w:bidi="hi-IN"/>
        </w:rPr>
        <w:t>10</w:t>
      </w:r>
      <w:r w:rsidRPr="0060742E">
        <w:rPr>
          <w:rFonts w:eastAsia="SimSun"/>
          <w:lang w:eastAsia="zh-CN" w:bidi="hi-IN"/>
        </w:rPr>
        <w:t>.</w:t>
      </w:r>
      <w:r>
        <w:rPr>
          <w:rFonts w:eastAsia="SimSun"/>
          <w:lang w:eastAsia="zh-CN" w:bidi="hi-IN"/>
        </w:rPr>
        <w:t> </w:t>
      </w:r>
      <w:r w:rsidRPr="0060742E">
        <w:rPr>
          <w:rFonts w:eastAsia="SimSun"/>
          <w:lang w:eastAsia="zh-CN" w:bidi="hi-IN"/>
        </w:rPr>
        <w:t xml:space="preserve">panta pirmās daļas </w:t>
      </w:r>
      <w:r w:rsidR="00DE6395">
        <w:rPr>
          <w:rFonts w:eastAsia="SimSun"/>
          <w:lang w:eastAsia="zh-CN" w:bidi="hi-IN"/>
        </w:rPr>
        <w:t>21</w:t>
      </w:r>
      <w:r w:rsidRPr="0060742E">
        <w:rPr>
          <w:rFonts w:eastAsia="SimSun"/>
          <w:lang w:eastAsia="zh-CN" w:bidi="hi-IN"/>
        </w:rPr>
        <w:t>.</w:t>
      </w:r>
      <w:r>
        <w:rPr>
          <w:rFonts w:eastAsia="SimSun"/>
          <w:lang w:eastAsia="zh-CN" w:bidi="hi-IN"/>
        </w:rPr>
        <w:t> </w:t>
      </w:r>
      <w:r w:rsidRPr="0060742E">
        <w:rPr>
          <w:rFonts w:eastAsia="SimSun"/>
          <w:lang w:eastAsia="zh-CN" w:bidi="hi-IN"/>
        </w:rPr>
        <w:t xml:space="preserve">punktam </w:t>
      </w:r>
      <w:r w:rsidR="00DE6395">
        <w:t xml:space="preserve">dome ir tiesīga izlemt ikvienu pašvaldības kompetences jautājumu. Tikai domes kompetencē ir pieņemt lēmumus citos </w:t>
      </w:r>
      <w:r w:rsidR="00DE6395">
        <w:lastRenderedPageBreak/>
        <w:t>ārējos normatīvajos aktos paredzētajos gadījumos.</w:t>
      </w:r>
    </w:p>
    <w:p w14:paraId="289AC6D3" w14:textId="207A487A" w:rsidR="00B00BBD" w:rsidRPr="000C79D7" w:rsidRDefault="00B00BBD" w:rsidP="00B00BBD">
      <w:pPr>
        <w:widowControl w:val="0"/>
        <w:suppressAutoHyphens/>
        <w:spacing w:line="360" w:lineRule="auto"/>
        <w:ind w:firstLine="567"/>
        <w:jc w:val="both"/>
        <w:rPr>
          <w:bCs/>
        </w:rPr>
      </w:pPr>
      <w:r w:rsidRPr="0060742E">
        <w:rPr>
          <w:rFonts w:eastAsia="SimSun"/>
          <w:lang w:eastAsia="zh-CN" w:bidi="hi-IN"/>
        </w:rPr>
        <w:t>Saskaņā ar Publiskas personas kapitāla daļu un kapitālsabiedrību pārvaldības likuma 63.</w:t>
      </w:r>
      <w:r>
        <w:rPr>
          <w:rFonts w:eastAsia="SimSun"/>
          <w:lang w:eastAsia="zh-CN" w:bidi="hi-IN"/>
        </w:rPr>
        <w:t> </w:t>
      </w:r>
      <w:r w:rsidRPr="0060742E">
        <w:rPr>
          <w:rFonts w:eastAsia="SimSun"/>
          <w:lang w:eastAsia="zh-CN" w:bidi="hi-IN"/>
        </w:rPr>
        <w:t>panta pirmās daļas 1.</w:t>
      </w:r>
      <w:r>
        <w:rPr>
          <w:rFonts w:eastAsia="SimSun"/>
          <w:lang w:eastAsia="zh-CN" w:bidi="hi-IN"/>
        </w:rPr>
        <w:t> </w:t>
      </w:r>
      <w:r w:rsidRPr="0060742E">
        <w:rPr>
          <w:rFonts w:eastAsia="SimSun"/>
          <w:lang w:eastAsia="zh-CN" w:bidi="hi-IN"/>
        </w:rPr>
        <w:t>punktu sabiedrības pamatkapitālu var palielināt</w:t>
      </w:r>
      <w:r w:rsidR="00DE6395">
        <w:rPr>
          <w:rFonts w:eastAsia="SimSun"/>
          <w:lang w:eastAsia="zh-CN" w:bidi="hi-IN"/>
        </w:rPr>
        <w:t>,</w:t>
      </w:r>
      <w:r w:rsidRPr="0060742E">
        <w:rPr>
          <w:rFonts w:eastAsia="SimSun"/>
          <w:lang w:eastAsia="zh-CN" w:bidi="hi-IN"/>
        </w:rPr>
        <w:t xml:space="preserve"> dalībniekiem izdarot ieguldījumus sabiedrības pamatkapitālā un pretī saņemot attiecīgu skaitu jaunu daļu. </w:t>
      </w:r>
      <w:r>
        <w:rPr>
          <w:rFonts w:eastAsia="SimSun"/>
          <w:lang w:eastAsia="zh-CN" w:bidi="hi-IN"/>
        </w:rPr>
        <w:t xml:space="preserve">Atbilstoši </w:t>
      </w:r>
      <w:r w:rsidRPr="0060742E">
        <w:rPr>
          <w:rFonts w:eastAsia="SimSun"/>
          <w:lang w:eastAsia="zh-CN" w:bidi="hi-IN"/>
        </w:rPr>
        <w:t xml:space="preserve"> Komerclikuma 151.</w:t>
      </w:r>
      <w:r>
        <w:rPr>
          <w:rFonts w:eastAsia="SimSun"/>
          <w:lang w:eastAsia="zh-CN" w:bidi="hi-IN"/>
        </w:rPr>
        <w:t> </w:t>
      </w:r>
      <w:r w:rsidRPr="0060742E">
        <w:rPr>
          <w:rFonts w:eastAsia="SimSun"/>
          <w:lang w:eastAsia="zh-CN" w:bidi="hi-IN"/>
        </w:rPr>
        <w:t>panta pirm</w:t>
      </w:r>
      <w:r>
        <w:rPr>
          <w:rFonts w:eastAsia="SimSun"/>
          <w:lang w:eastAsia="zh-CN" w:bidi="hi-IN"/>
        </w:rPr>
        <w:t xml:space="preserve">ajai </w:t>
      </w:r>
      <w:r w:rsidRPr="0060742E">
        <w:rPr>
          <w:rFonts w:eastAsia="SimSun"/>
          <w:lang w:eastAsia="zh-CN" w:bidi="hi-IN"/>
        </w:rPr>
        <w:t>daļ</w:t>
      </w:r>
      <w:r>
        <w:rPr>
          <w:rFonts w:eastAsia="SimSun"/>
          <w:lang w:eastAsia="zh-CN" w:bidi="hi-IN"/>
        </w:rPr>
        <w:t>ai</w:t>
      </w:r>
      <w:r w:rsidRPr="0060742E">
        <w:rPr>
          <w:rFonts w:eastAsia="SimSun"/>
          <w:lang w:eastAsia="zh-CN" w:bidi="hi-IN"/>
        </w:rPr>
        <w:t xml:space="preserve"> pamatkapitālu apmaksā ar</w:t>
      </w:r>
      <w:r>
        <w:rPr>
          <w:rFonts w:eastAsia="SimSun"/>
          <w:lang w:eastAsia="zh-CN" w:bidi="hi-IN"/>
        </w:rPr>
        <w:t xml:space="preserve"> naudu vai mantisku ieguldījumu.</w:t>
      </w:r>
      <w:r>
        <w:t xml:space="preserve"> </w:t>
      </w:r>
      <w:r>
        <w:rPr>
          <w:bCs/>
        </w:rPr>
        <w:t xml:space="preserve">Publiskas personas kapitāla daļu un kapitālsabiedrību pārvaldības likuma 49. panta pirmā daļa nosaka, ka mantisko ieguldījumu novērtē saskaņā </w:t>
      </w:r>
      <w:r w:rsidRPr="000C79D7">
        <w:rPr>
          <w:bCs/>
        </w:rPr>
        <w:t>ar </w:t>
      </w:r>
      <w:r w:rsidRPr="00DE6395">
        <w:rPr>
          <w:rStyle w:val="Hipersaite"/>
          <w:bCs/>
          <w:color w:val="auto"/>
          <w:u w:val="none"/>
        </w:rPr>
        <w:t>Komerclikuma 154. pantā</w:t>
      </w:r>
      <w:r w:rsidRPr="00DE6395">
        <w:rPr>
          <w:bCs/>
        </w:rPr>
        <w:t xml:space="preserve"> </w:t>
      </w:r>
      <w:r w:rsidRPr="000C79D7">
        <w:rPr>
          <w:bCs/>
        </w:rPr>
        <w:t>noteikto</w:t>
      </w:r>
      <w:r>
        <w:rPr>
          <w:bCs/>
        </w:rPr>
        <w:t>. Komerclikuma 153. panta pirmā daļa nosaka, ka par mantiskā ieguldījuma priekšmetu var būt naudas izteiksmē novērtējama ķermeniska vai bezķermeniska lieta, kuru var izmantot sabiedrības komercdarbībā, izņemot lietas, uz kurām saskaņā ar likumu nevar vērst piedziņu. Komerclikuma 154. panta pirmā daļa nosaka, ka mantisko ieguldījumu novērtē un atzinumu par to sniedz persona, kura iekļauta mantiskā ieguldījuma vērtētāju sarakstā. Komerclikuma 197. panta pirmās daļas 1. punkts nosaka, ka sabiedrības pamatkapitālu var palielināt esošajiem dalībniekiem vai uzņemtajiem jaunajiem dalībniekiem izdarot ieguldījumus sabiedrības pamatkapitālā un pretī saņemot attiecīgu jaunu daļu skaitu, savukārt šā panta ceturtā daļa nosaka, ka mantiskais ieguldījums pamatkapitāla palielināšanas gadījumā atļauts tikai tad, ja to paredz pamatkapitāla palielināšanas noteikumi.</w:t>
      </w:r>
    </w:p>
    <w:p w14:paraId="34028EC8" w14:textId="2DB680E7" w:rsidR="00FB0A49" w:rsidRDefault="00FB0A49" w:rsidP="00FB0A49">
      <w:pPr>
        <w:spacing w:line="360" w:lineRule="auto"/>
        <w:ind w:firstLine="567"/>
        <w:jc w:val="both"/>
        <w:rPr>
          <w:noProof/>
          <w:color w:val="000000"/>
        </w:rPr>
      </w:pPr>
      <w:r>
        <w:t>Ņemot vērā</w:t>
      </w:r>
      <w:r w:rsidR="00B00BBD" w:rsidRPr="0060742E">
        <w:t xml:space="preserve"> </w:t>
      </w:r>
      <w:r w:rsidR="00DE6395">
        <w:t>iepriekš minēto un</w:t>
      </w:r>
      <w:r w:rsidR="00B00BBD" w:rsidRPr="0060742E">
        <w:t xml:space="preserve"> pamatojoties uz Publiskas personas mantas atsavināšanas likuma 3.</w:t>
      </w:r>
      <w:r w:rsidR="00B00BBD">
        <w:t> </w:t>
      </w:r>
      <w:r w:rsidR="00B00BBD" w:rsidRPr="0060742E">
        <w:t>panta pirmās daļas 4.</w:t>
      </w:r>
      <w:r w:rsidR="00B00BBD">
        <w:t> </w:t>
      </w:r>
      <w:r w:rsidR="00B00BBD" w:rsidRPr="0060742E">
        <w:t>punktu, 6.</w:t>
      </w:r>
      <w:r w:rsidR="00B00BBD">
        <w:t> </w:t>
      </w:r>
      <w:r w:rsidR="00B00BBD" w:rsidRPr="0060742E">
        <w:t>panta otro daļu un 40.</w:t>
      </w:r>
      <w:r w:rsidR="00B00BBD">
        <w:t> </w:t>
      </w:r>
      <w:r w:rsidR="00B00BBD" w:rsidRPr="0060742E">
        <w:t xml:space="preserve">panta pirmo daļu, </w:t>
      </w:r>
      <w:r w:rsidR="00DE6395">
        <w:t xml:space="preserve">Pašvaldību </w:t>
      </w:r>
      <w:r w:rsidR="00B00BBD" w:rsidRPr="0060742E">
        <w:t>likuma</w:t>
      </w:r>
      <w:r w:rsidR="00DE6395">
        <w:t xml:space="preserve"> 10</w:t>
      </w:r>
      <w:r w:rsidR="00B00BBD">
        <w:t xml:space="preserve">. panta pirmās daļas </w:t>
      </w:r>
      <w:r w:rsidR="00DE6395">
        <w:t>21</w:t>
      </w:r>
      <w:r w:rsidR="00B00BBD">
        <w:t xml:space="preserve">. punktu, </w:t>
      </w:r>
      <w:r w:rsidR="00B00BBD" w:rsidRPr="0060742E">
        <w:t>Publiskas personas kapitāla daļu un kapitālsabiedrību pārvaldības likuma 49.</w:t>
      </w:r>
      <w:r w:rsidR="00B00BBD">
        <w:t> </w:t>
      </w:r>
      <w:r w:rsidR="00B00BBD" w:rsidRPr="0060742E">
        <w:t>pant</w:t>
      </w:r>
      <w:r w:rsidR="00B00BBD">
        <w:t>a pirmo daļ</w:t>
      </w:r>
      <w:r w:rsidR="00B00BBD" w:rsidRPr="0060742E">
        <w:t>u, 63.</w:t>
      </w:r>
      <w:r w:rsidR="00B00BBD">
        <w:t> </w:t>
      </w:r>
      <w:r w:rsidR="00B00BBD" w:rsidRPr="0060742E">
        <w:t>panta pirmās daļas 1.</w:t>
      </w:r>
      <w:r w:rsidR="00B00BBD">
        <w:t> </w:t>
      </w:r>
      <w:r w:rsidR="00B00BBD" w:rsidRPr="0060742E">
        <w:t>punktu, Komerclikuma 151.</w:t>
      </w:r>
      <w:r w:rsidR="00B00BBD">
        <w:t> </w:t>
      </w:r>
      <w:r w:rsidR="00B00BBD" w:rsidRPr="0060742E">
        <w:t>panta pirmo daļu, 153.</w:t>
      </w:r>
      <w:r w:rsidR="00B00BBD">
        <w:t> </w:t>
      </w:r>
      <w:r w:rsidR="00B00BBD" w:rsidRPr="0060742E">
        <w:t>panta pirmo daļu, 154.</w:t>
      </w:r>
      <w:r w:rsidR="00B00BBD">
        <w:t> </w:t>
      </w:r>
      <w:r w:rsidR="00B00BBD" w:rsidRPr="0060742E">
        <w:t>panta pirmo daļu, 19</w:t>
      </w:r>
      <w:r w:rsidR="00B00BBD">
        <w:t>7</w:t>
      </w:r>
      <w:r w:rsidR="00B00BBD" w:rsidRPr="0060742E">
        <w:t>.</w:t>
      </w:r>
      <w:r w:rsidR="00B00BBD">
        <w:t> </w:t>
      </w:r>
      <w:r w:rsidR="00B00BBD" w:rsidRPr="0060742E">
        <w:t>panta</w:t>
      </w:r>
      <w:r w:rsidR="00B00BBD">
        <w:t xml:space="preserve"> pirmās daļas 1. punktu un ceturto daļu</w:t>
      </w:r>
      <w:r w:rsidR="00B00BBD" w:rsidRPr="0060742E">
        <w:t xml:space="preserve">, ievērojot </w:t>
      </w:r>
      <w:r w:rsidR="00B00BBD" w:rsidRPr="0060742E">
        <w:rPr>
          <w:lang w:eastAsia="et-EE"/>
        </w:rPr>
        <w:t>Eiropas Komisijas 2011.</w:t>
      </w:r>
      <w:r w:rsidR="00B00BBD">
        <w:rPr>
          <w:lang w:eastAsia="et-EE"/>
        </w:rPr>
        <w:t> </w:t>
      </w:r>
      <w:r w:rsidR="00B00BBD" w:rsidRPr="0060742E">
        <w:rPr>
          <w:lang w:eastAsia="et-EE"/>
        </w:rPr>
        <w:t>gada 20.</w:t>
      </w:r>
      <w:r w:rsidR="00B00BBD">
        <w:rPr>
          <w:lang w:eastAsia="et-EE"/>
        </w:rPr>
        <w:t> </w:t>
      </w:r>
      <w:r w:rsidR="00B00BBD" w:rsidRPr="0060742E">
        <w:rPr>
          <w:lang w:eastAsia="et-EE"/>
        </w:rPr>
        <w:t>decembra lēmumu Nr.</w:t>
      </w:r>
      <w:r w:rsidR="00B00BBD">
        <w:rPr>
          <w:lang w:eastAsia="et-EE"/>
        </w:rPr>
        <w:t> </w:t>
      </w:r>
      <w:r w:rsidR="00B00BBD" w:rsidRPr="0060742E">
        <w:rPr>
          <w:lang w:eastAsia="et-EE"/>
        </w:rPr>
        <w:t>2012/21/ES par Līguma par Eiropas savienības darbību 106.</w:t>
      </w:r>
      <w:r w:rsidR="00B00BBD">
        <w:rPr>
          <w:lang w:eastAsia="et-EE"/>
        </w:rPr>
        <w:t> </w:t>
      </w:r>
      <w:r w:rsidR="00B00BBD" w:rsidRPr="0060742E">
        <w:rPr>
          <w:lang w:eastAsia="et-EE"/>
        </w:rPr>
        <w:t>panta 2.</w:t>
      </w:r>
      <w:r w:rsidR="00B00BBD">
        <w:rPr>
          <w:lang w:eastAsia="et-EE"/>
        </w:rPr>
        <w:t> </w:t>
      </w:r>
      <w:r w:rsidR="00B00BBD" w:rsidRPr="0060742E">
        <w:rPr>
          <w:lang w:eastAsia="et-EE"/>
        </w:rPr>
        <w:t>punkta piemērošanu valsts atbalstam attiecībā uz kompensāciju par sabiedriskajiem pakalpojumiem dažiem uzņēmumiem, kuriem uzticēts sniegt pakalpojumus ar vispārēju tautsaimniecisku nozīmi</w:t>
      </w:r>
      <w:r w:rsidR="00B00BBD" w:rsidRPr="0060742E">
        <w:t xml:space="preserve">, </w:t>
      </w:r>
      <w:r w:rsidR="00B00BBD">
        <w:rPr>
          <w:bCs/>
        </w:rPr>
        <w:t xml:space="preserve">un </w:t>
      </w:r>
      <w:r w:rsidR="00DE6395">
        <w:rPr>
          <w:bCs/>
        </w:rPr>
        <w:t>Attīstības un t</w:t>
      </w:r>
      <w:r w:rsidR="00B00BBD">
        <w:rPr>
          <w:bCs/>
        </w:rPr>
        <w:t xml:space="preserve">autsaimniecības ieteikumu, atklāti balsojot: </w:t>
      </w:r>
      <w:r>
        <w:rPr>
          <w:color w:val="000000"/>
        </w:rPr>
        <w:t>PAR – ; PRET – ; ATTURAS – ; Gulbenes novada dome NOLEMJ</w:t>
      </w:r>
      <w:r>
        <w:t>:</w:t>
      </w:r>
    </w:p>
    <w:p w14:paraId="6EA7047A" w14:textId="77777777" w:rsidR="00B36618" w:rsidRDefault="00FB0A49" w:rsidP="00B36618">
      <w:pPr>
        <w:pStyle w:val="Sarakstarindkopa"/>
        <w:widowControl w:val="0"/>
        <w:numPr>
          <w:ilvl w:val="0"/>
          <w:numId w:val="2"/>
        </w:numPr>
        <w:tabs>
          <w:tab w:val="left" w:pos="993"/>
        </w:tabs>
        <w:spacing w:line="360" w:lineRule="auto"/>
        <w:ind w:left="0" w:firstLine="567"/>
        <w:jc w:val="both"/>
        <w:rPr>
          <w:noProof/>
        </w:rPr>
      </w:pPr>
      <w:r>
        <w:rPr>
          <w:noProof/>
        </w:rPr>
        <w:t xml:space="preserve">IZDARĪT Gulbenes novada domes </w:t>
      </w:r>
      <w:r w:rsidRPr="009159F6">
        <w:rPr>
          <w:lang w:eastAsia="en-US"/>
        </w:rPr>
        <w:t>20</w:t>
      </w:r>
      <w:r>
        <w:rPr>
          <w:lang w:eastAsia="en-US"/>
        </w:rPr>
        <w:t>22</w:t>
      </w:r>
      <w:r w:rsidRPr="009159F6">
        <w:rPr>
          <w:lang w:eastAsia="en-US"/>
        </w:rPr>
        <w:t>.</w:t>
      </w:r>
      <w:r>
        <w:rPr>
          <w:lang w:eastAsia="en-US"/>
        </w:rPr>
        <w:t xml:space="preserve"> </w:t>
      </w:r>
      <w:r w:rsidRPr="009159F6">
        <w:rPr>
          <w:lang w:eastAsia="en-US"/>
        </w:rPr>
        <w:t xml:space="preserve">gada </w:t>
      </w:r>
      <w:r>
        <w:rPr>
          <w:lang w:eastAsia="en-US"/>
        </w:rPr>
        <w:t xml:space="preserve">29. septembra </w:t>
      </w:r>
      <w:r w:rsidRPr="009159F6">
        <w:rPr>
          <w:lang w:eastAsia="en-US"/>
        </w:rPr>
        <w:t>lēmum</w:t>
      </w:r>
      <w:r>
        <w:rPr>
          <w:lang w:eastAsia="en-US"/>
        </w:rPr>
        <w:t>ā</w:t>
      </w:r>
      <w:r w:rsidRPr="009159F6">
        <w:rPr>
          <w:lang w:eastAsia="en-US"/>
        </w:rPr>
        <w:t xml:space="preserve"> </w:t>
      </w:r>
      <w:r w:rsidRPr="00B36618">
        <w:rPr>
          <w:rFonts w:cs="Arial"/>
          <w:bCs/>
        </w:rPr>
        <w:t>Nr. GND/2022/924 (protokols 19; 93.p) “Par ieguldījumu SIA “Gulbenes Energo Serviss” pamatkapitālā”</w:t>
      </w:r>
      <w:r w:rsidR="00B36618" w:rsidRPr="00B36618">
        <w:rPr>
          <w:rFonts w:cs="Arial"/>
          <w:bCs/>
        </w:rPr>
        <w:t xml:space="preserve"> šādus</w:t>
      </w:r>
      <w:r w:rsidRPr="009159F6">
        <w:rPr>
          <w:lang w:eastAsia="en-US"/>
        </w:rPr>
        <w:t xml:space="preserve"> </w:t>
      </w:r>
      <w:r>
        <w:rPr>
          <w:noProof/>
        </w:rPr>
        <w:t>grozījumus</w:t>
      </w:r>
      <w:r w:rsidR="00B36618">
        <w:rPr>
          <w:noProof/>
        </w:rPr>
        <w:t>:</w:t>
      </w:r>
    </w:p>
    <w:p w14:paraId="70679C83" w14:textId="4375895B" w:rsidR="00B36618" w:rsidRDefault="00B36618" w:rsidP="00B36618">
      <w:pPr>
        <w:pStyle w:val="Sarakstarindkopa"/>
        <w:widowControl w:val="0"/>
        <w:numPr>
          <w:ilvl w:val="1"/>
          <w:numId w:val="3"/>
        </w:numPr>
        <w:tabs>
          <w:tab w:val="left" w:pos="993"/>
        </w:tabs>
        <w:spacing w:line="360" w:lineRule="auto"/>
        <w:jc w:val="both"/>
        <w:rPr>
          <w:noProof/>
        </w:rPr>
      </w:pPr>
      <w:r>
        <w:rPr>
          <w:noProof/>
        </w:rPr>
        <w:t xml:space="preserve">izteikt 1.2. apakšpunktu šādā redakcijā: </w:t>
      </w:r>
    </w:p>
    <w:p w14:paraId="0F233EAE" w14:textId="6FF8D1D0" w:rsidR="00B36618" w:rsidRDefault="00B36618" w:rsidP="00B36618">
      <w:pPr>
        <w:pStyle w:val="Sarakstarindkopa"/>
        <w:widowControl w:val="0"/>
        <w:tabs>
          <w:tab w:val="left" w:pos="993"/>
        </w:tabs>
        <w:spacing w:line="360" w:lineRule="auto"/>
        <w:ind w:left="0" w:firstLine="1482"/>
        <w:jc w:val="both"/>
      </w:pPr>
      <w:r>
        <w:rPr>
          <w:noProof/>
        </w:rPr>
        <w:t xml:space="preserve">“1.2. </w:t>
      </w:r>
      <w:r w:rsidRPr="0060742E">
        <w:t>atsavinot un ieg</w:t>
      </w:r>
      <w:r>
        <w:t xml:space="preserve">uldot </w:t>
      </w:r>
      <w:r w:rsidRPr="0060742E">
        <w:t xml:space="preserve">SIA “Gulbenes </w:t>
      </w:r>
      <w:r>
        <w:t>Energo Serviss</w:t>
      </w:r>
      <w:r w:rsidRPr="0060742E">
        <w:t>”</w:t>
      </w:r>
      <w:r>
        <w:t xml:space="preserve"> pamatkapitālā </w:t>
      </w:r>
      <w:r w:rsidRPr="0060742E">
        <w:t xml:space="preserve">Gulbenes novada </w:t>
      </w:r>
      <w:r>
        <w:t>pašvaldības</w:t>
      </w:r>
      <w:r w:rsidRPr="0060742E">
        <w:t xml:space="preserve"> īpašumu</w:t>
      </w:r>
      <w:r>
        <w:t xml:space="preserve"> </w:t>
      </w:r>
      <w:r>
        <w:t>3721769,78 (</w:t>
      </w:r>
      <w:r>
        <w:t>trīs miljoni septiņi simti divdesmit</w:t>
      </w:r>
      <w:r>
        <w:t xml:space="preserve"> viens tūkstotis septiņi simti sešdesmit deviņi </w:t>
      </w:r>
      <w:r>
        <w:rPr>
          <w:i/>
          <w:iCs/>
        </w:rPr>
        <w:t>euro</w:t>
      </w:r>
      <w:r>
        <w:t xml:space="preserve"> septiņdesmit astoņi centi) </w:t>
      </w:r>
      <w:r>
        <w:t>vērtībā</w:t>
      </w:r>
      <w:r w:rsidRPr="0060742E">
        <w:t xml:space="preserve"> saskaņā </w:t>
      </w:r>
      <w:r>
        <w:t xml:space="preserve">ar </w:t>
      </w:r>
      <w:r w:rsidRPr="00DF3636">
        <w:t>pielikumu</w:t>
      </w:r>
    </w:p>
    <w:p w14:paraId="638C58A2" w14:textId="1639FA90" w:rsidR="00B36618" w:rsidRDefault="00FB0A49" w:rsidP="00B36618">
      <w:pPr>
        <w:pStyle w:val="Sarakstarindkopa"/>
        <w:widowControl w:val="0"/>
        <w:numPr>
          <w:ilvl w:val="1"/>
          <w:numId w:val="3"/>
        </w:numPr>
        <w:tabs>
          <w:tab w:val="left" w:pos="993"/>
        </w:tabs>
        <w:spacing w:line="360" w:lineRule="auto"/>
        <w:jc w:val="both"/>
        <w:rPr>
          <w:noProof/>
        </w:rPr>
      </w:pPr>
      <w:r>
        <w:rPr>
          <w:noProof/>
        </w:rPr>
        <w:t>izteikt pielikumu “</w:t>
      </w:r>
      <w:r w:rsidRPr="009159F6">
        <w:t xml:space="preserve">SIA </w:t>
      </w:r>
      <w:r>
        <w:t>“</w:t>
      </w:r>
      <w:r w:rsidRPr="009159F6">
        <w:t>Gulbenes Energo Serviss</w:t>
      </w:r>
      <w:r>
        <w:t>”</w:t>
      </w:r>
      <w:r w:rsidRPr="009159F6">
        <w:t xml:space="preserve"> pamatkapitālā ieguldāmo </w:t>
      </w:r>
      <w:r w:rsidRPr="009159F6">
        <w:lastRenderedPageBreak/>
        <w:t>pamatlīdzekļu saraksts</w:t>
      </w:r>
      <w:r>
        <w:t xml:space="preserve">” </w:t>
      </w:r>
      <w:r>
        <w:rPr>
          <w:noProof/>
        </w:rPr>
        <w:t>jaunā redakcijā (pielikums)</w:t>
      </w:r>
      <w:r w:rsidR="00B36618">
        <w:rPr>
          <w:noProof/>
        </w:rPr>
        <w:t>.</w:t>
      </w:r>
    </w:p>
    <w:p w14:paraId="021CEB08" w14:textId="2BB985FF" w:rsidR="00FB0A49" w:rsidRDefault="00FB0A49" w:rsidP="00FB0A49">
      <w:pPr>
        <w:widowControl w:val="0"/>
        <w:tabs>
          <w:tab w:val="left" w:pos="993"/>
        </w:tabs>
        <w:spacing w:line="360" w:lineRule="auto"/>
        <w:ind w:firstLine="567"/>
        <w:jc w:val="both"/>
        <w:rPr>
          <w:noProof/>
        </w:rPr>
      </w:pPr>
      <w:r>
        <w:rPr>
          <w:noProof/>
        </w:rPr>
        <w:t xml:space="preserve">2. </w:t>
      </w:r>
      <w:r>
        <w:rPr>
          <w:noProof/>
        </w:rPr>
        <w:tab/>
        <w:t>Lēmums stājas spēkā ar tā pieņemšanas brīdi.</w:t>
      </w:r>
    </w:p>
    <w:p w14:paraId="568831E3" w14:textId="77777777" w:rsidR="00FB0A49" w:rsidRDefault="00FB0A49" w:rsidP="00B00BBD">
      <w:pPr>
        <w:widowControl w:val="0"/>
        <w:spacing w:line="360" w:lineRule="auto"/>
        <w:ind w:firstLine="567"/>
        <w:jc w:val="both"/>
        <w:rPr>
          <w:noProof/>
        </w:rPr>
      </w:pPr>
    </w:p>
    <w:p w14:paraId="79F55CE5" w14:textId="0A6707BF" w:rsidR="00B00BBD" w:rsidRDefault="00B00BBD" w:rsidP="00B00BBD">
      <w:pPr>
        <w:tabs>
          <w:tab w:val="left" w:pos="7655"/>
        </w:tabs>
        <w:spacing w:line="360" w:lineRule="auto"/>
        <w:jc w:val="both"/>
      </w:pPr>
      <w:r>
        <w:t>Gulbenes novada domes priekšsēdētājs</w:t>
      </w:r>
      <w:r w:rsidR="00FB0A49">
        <w:tab/>
      </w:r>
      <w:r>
        <w:t>A. Caunītis</w:t>
      </w:r>
    </w:p>
    <w:p w14:paraId="54F9C6AF" w14:textId="77777777" w:rsidR="00B00BBD" w:rsidRDefault="00B00BBD" w:rsidP="00B00BBD">
      <w:pPr>
        <w:spacing w:line="360" w:lineRule="auto"/>
        <w:jc w:val="both"/>
      </w:pPr>
    </w:p>
    <w:p w14:paraId="0D480D68" w14:textId="77777777" w:rsidR="00B00BBD" w:rsidRDefault="00B00BBD" w:rsidP="00B00BBD">
      <w:pPr>
        <w:spacing w:line="360" w:lineRule="auto"/>
        <w:jc w:val="both"/>
      </w:pPr>
      <w:r w:rsidRPr="005D0CC0">
        <w:rPr>
          <w:sz w:val="22"/>
          <w:szCs w:val="22"/>
        </w:rPr>
        <w:t>Sagatavoja: Inta Bindre</w:t>
      </w:r>
    </w:p>
    <w:p w14:paraId="30CA385D" w14:textId="77777777" w:rsidR="00677651" w:rsidRDefault="00677651"/>
    <w:sectPr w:rsidR="00677651" w:rsidSect="00197D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91C"/>
    <w:multiLevelType w:val="hybridMultilevel"/>
    <w:tmpl w:val="B3AEBAFE"/>
    <w:lvl w:ilvl="0" w:tplc="9A9CDE5A">
      <w:start w:val="1"/>
      <w:numFmt w:val="decimal"/>
      <w:lvlText w:val="%1."/>
      <w:lvlJc w:val="left"/>
      <w:pPr>
        <w:ind w:left="987" w:hanging="42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10D25FC"/>
    <w:multiLevelType w:val="multilevel"/>
    <w:tmpl w:val="FF2E2AC4"/>
    <w:lvl w:ilvl="0">
      <w:start w:val="1"/>
      <w:numFmt w:val="decimal"/>
      <w:lvlText w:val="%1."/>
      <w:lvlJc w:val="left"/>
      <w:pPr>
        <w:ind w:left="495" w:hanging="495"/>
      </w:pPr>
      <w:rPr>
        <w:rFonts w:hint="default"/>
      </w:rPr>
    </w:lvl>
    <w:lvl w:ilvl="1">
      <w:start w:val="1"/>
      <w:numFmt w:val="decimal"/>
      <w:lvlText w:val="%1.%2."/>
      <w:lvlJc w:val="left"/>
      <w:pPr>
        <w:ind w:left="1482" w:hanging="49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 w15:restartNumberingAfterBreak="0">
    <w:nsid w:val="383F7E67"/>
    <w:multiLevelType w:val="multilevel"/>
    <w:tmpl w:val="F17A87A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7158772">
    <w:abstractNumId w:val="2"/>
  </w:num>
  <w:num w:numId="2" w16cid:durableId="398141707">
    <w:abstractNumId w:val="0"/>
  </w:num>
  <w:num w:numId="3" w16cid:durableId="210109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BD"/>
    <w:rsid w:val="0013583B"/>
    <w:rsid w:val="00677651"/>
    <w:rsid w:val="009159F6"/>
    <w:rsid w:val="00B00BBD"/>
    <w:rsid w:val="00B24A34"/>
    <w:rsid w:val="00B36618"/>
    <w:rsid w:val="00DE6395"/>
    <w:rsid w:val="00FB0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7E14"/>
  <w15:chartTrackingRefBased/>
  <w15:docId w15:val="{EBEAC241-00DA-4FD9-82C8-A40C4A1B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BB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0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0BBD"/>
    <w:pPr>
      <w:ind w:left="720"/>
      <w:contextualSpacing/>
    </w:pPr>
  </w:style>
  <w:style w:type="character" w:styleId="Hipersaite">
    <w:name w:val="Hyperlink"/>
    <w:basedOn w:val="Noklusjumarindkopasfonts"/>
    <w:uiPriority w:val="99"/>
    <w:unhideWhenUsed/>
    <w:rsid w:val="00B00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4163">
      <w:bodyDiv w:val="1"/>
      <w:marLeft w:val="0"/>
      <w:marRight w:val="0"/>
      <w:marTop w:val="0"/>
      <w:marBottom w:val="0"/>
      <w:divBdr>
        <w:top w:val="none" w:sz="0" w:space="0" w:color="auto"/>
        <w:left w:val="none" w:sz="0" w:space="0" w:color="auto"/>
        <w:bottom w:val="none" w:sz="0" w:space="0" w:color="auto"/>
        <w:right w:val="none" w:sz="0" w:space="0" w:color="auto"/>
      </w:divBdr>
    </w:div>
    <w:div w:id="17868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3575</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Inta B</cp:lastModifiedBy>
  <cp:revision>3</cp:revision>
  <dcterms:created xsi:type="dcterms:W3CDTF">2023-02-13T06:20:00Z</dcterms:created>
  <dcterms:modified xsi:type="dcterms:W3CDTF">2023-02-13T06:32:00Z</dcterms:modified>
</cp:coreProperties>
</file>