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3E84FFA4"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600B67">
        <w:rPr>
          <w:b/>
          <w:bCs/>
        </w:rPr>
        <w:t>6</w:t>
      </w:r>
      <w:r w:rsidR="00E905A2">
        <w:rPr>
          <w:b/>
          <w:bCs/>
        </w:rPr>
        <w:t>.</w:t>
      </w:r>
      <w:r w:rsidR="00600B67">
        <w:rPr>
          <w:b/>
          <w:bCs/>
        </w:rPr>
        <w:t>aprīlī</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8C5347">
        <w:rPr>
          <w:b/>
          <w:bCs/>
        </w:rPr>
        <w:t>351</w:t>
      </w:r>
    </w:p>
    <w:p w14:paraId="6E898496" w14:textId="627CB8CB"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8C5347">
        <w:rPr>
          <w:b/>
          <w:bCs/>
        </w:rPr>
        <w:t>5</w:t>
      </w:r>
      <w:r>
        <w:rPr>
          <w:b/>
          <w:bCs/>
        </w:rPr>
        <w:t xml:space="preserve">; </w:t>
      </w:r>
      <w:r w:rsidR="008C5347">
        <w:rPr>
          <w:b/>
          <w:bCs/>
        </w:rPr>
        <w:t>4</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7886C632" w14:textId="5F1C6078" w:rsidR="00C53668" w:rsidRDefault="00C53668" w:rsidP="00C53668">
      <w:pPr>
        <w:spacing w:after="120" w:line="276" w:lineRule="auto"/>
        <w:jc w:val="center"/>
        <w:rPr>
          <w:b/>
          <w:bCs/>
        </w:rPr>
      </w:pPr>
      <w:r>
        <w:rPr>
          <w:b/>
        </w:rPr>
        <w:t xml:space="preserve">Par prioritāro </w:t>
      </w:r>
      <w:proofErr w:type="spellStart"/>
      <w:r>
        <w:rPr>
          <w:b/>
        </w:rPr>
        <w:t>mazaizsargāto</w:t>
      </w:r>
      <w:proofErr w:type="spellEnd"/>
      <w:r w:rsidR="00916CF1">
        <w:rPr>
          <w:b/>
        </w:rPr>
        <w:t xml:space="preserve"> personu</w:t>
      </w:r>
      <w:r>
        <w:rPr>
          <w:b/>
        </w:rPr>
        <w:t xml:space="preserve"> grupu noteikšanu sociāli atbildīgu publisko iepirkumu veikšanai</w:t>
      </w:r>
    </w:p>
    <w:p w14:paraId="75FF83A2" w14:textId="587B4AA3" w:rsidR="00245640" w:rsidRDefault="00245640" w:rsidP="008C5347">
      <w:pPr>
        <w:spacing w:line="360" w:lineRule="auto"/>
        <w:ind w:firstLine="567"/>
        <w:jc w:val="both"/>
      </w:pPr>
      <w:r>
        <w:t xml:space="preserve">Ministru kabineta 2005. gada 11. janvāra noteikumi Nr. 32 “Noteikumi par sociāli </w:t>
      </w:r>
      <w:proofErr w:type="spellStart"/>
      <w:r>
        <w:t>mazaizsargāto</w:t>
      </w:r>
      <w:proofErr w:type="spellEnd"/>
      <w:r>
        <w:t xml:space="preserve"> personu grupām” (turpmāk – MKN 32) nosaka personu </w:t>
      </w:r>
      <w:r w:rsidRPr="00245640">
        <w:t xml:space="preserve">loku, kuras atbilst sociāli </w:t>
      </w:r>
      <w:proofErr w:type="spellStart"/>
      <w:r w:rsidRPr="00245640">
        <w:t>mazaizsargāto</w:t>
      </w:r>
      <w:proofErr w:type="spellEnd"/>
      <w:r w:rsidRPr="00245640">
        <w:t xml:space="preserve"> personu grupas statusam.</w:t>
      </w:r>
    </w:p>
    <w:p w14:paraId="17E3FDF3" w14:textId="5EE44387" w:rsidR="00B37FCE" w:rsidRDefault="001C4DC9" w:rsidP="008C5347">
      <w:pPr>
        <w:spacing w:line="360" w:lineRule="auto"/>
        <w:ind w:firstLine="567"/>
        <w:jc w:val="both"/>
      </w:pPr>
      <w:r w:rsidRPr="001C4DC9">
        <w:t xml:space="preserve">Atbilstoši </w:t>
      </w:r>
      <w:r>
        <w:t>Ministru kabineta 2021. gada 1. septembra rīkojumam Nr. 616 “Sociālās aizsardzības un darba tirgus politikas pamatnostādnes 2021. – 2027. gadam” (turpmāk – Pamatnostādnes)</w:t>
      </w:r>
      <w:r>
        <w:rPr>
          <w:i/>
          <w:iCs/>
        </w:rPr>
        <w:t xml:space="preserve"> </w:t>
      </w:r>
      <w:r w:rsidR="00B37FCE" w:rsidRPr="00B37FCE">
        <w:rPr>
          <w:i/>
          <w:iCs/>
        </w:rPr>
        <w:t>“</w:t>
      </w:r>
      <w:r w:rsidRPr="001C4DC9">
        <w:t>[s]</w:t>
      </w:r>
      <w:proofErr w:type="spellStart"/>
      <w:r w:rsidR="00B37FCE" w:rsidRPr="00B37FCE">
        <w:rPr>
          <w:i/>
          <w:iCs/>
        </w:rPr>
        <w:t>tarptautiskajā</w:t>
      </w:r>
      <w:proofErr w:type="spellEnd"/>
      <w:r w:rsidR="00B37FCE" w:rsidRPr="00B37FCE">
        <w:rPr>
          <w:i/>
          <w:iCs/>
        </w:rPr>
        <w:t xml:space="preserve"> praksē jēdzieni “sociālā drošība” un “sociālā aizsardzība” nereti tiek lietoti kā sinonīmi. </w:t>
      </w:r>
      <w:r>
        <w:t>[..]</w:t>
      </w:r>
      <w:r w:rsidR="00B37FCE" w:rsidRPr="00B37FCE">
        <w:rPr>
          <w:i/>
          <w:iCs/>
        </w:rPr>
        <w:t xml:space="preserve"> </w:t>
      </w:r>
      <w:r>
        <w:t>[S]</w:t>
      </w:r>
      <w:proofErr w:type="spellStart"/>
      <w:r w:rsidR="00B37FCE" w:rsidRPr="00B37FCE">
        <w:rPr>
          <w:i/>
          <w:iCs/>
        </w:rPr>
        <w:t>ociālā</w:t>
      </w:r>
      <w:proofErr w:type="spellEnd"/>
      <w:r w:rsidR="00B37FCE" w:rsidRPr="00B37FCE">
        <w:rPr>
          <w:i/>
          <w:iCs/>
        </w:rPr>
        <w:t xml:space="preserve"> aizsardzība ietver gan formālo institucionālo atbalstu, gan neformālo jeb tādu, kas saistīts ar personas ģimeni, draugiem un sabiedrību </w:t>
      </w:r>
      <w:proofErr w:type="spellStart"/>
      <w:r w:rsidR="00B37FCE" w:rsidRPr="00B37FCE">
        <w:rPr>
          <w:i/>
          <w:iCs/>
        </w:rPr>
        <w:t>mikrolīmenī</w:t>
      </w:r>
      <w:proofErr w:type="spellEnd"/>
      <w:r w:rsidR="00B37FCE" w:rsidRPr="00B37FCE">
        <w:rPr>
          <w:i/>
          <w:iCs/>
        </w:rPr>
        <w:t>. Šo pamatnostādņu tvērums skar atsevišķus sociālās aizsardzības aspektus – valsts sociālā apdrošināšana, valsts sociālie pabalsti, pašvaldību sniegtā sociālā palīdzība, valsts un pašvaldību sniegtie sociālie pakalpojumi, atbalsts nodarbinātības veicināšanai.”</w:t>
      </w:r>
    </w:p>
    <w:p w14:paraId="324BD81B" w14:textId="77777777" w:rsidR="00916CF1" w:rsidRDefault="001C4DC9" w:rsidP="008C5347">
      <w:pPr>
        <w:spacing w:line="360" w:lineRule="auto"/>
        <w:ind w:firstLine="567"/>
        <w:jc w:val="both"/>
      </w:pPr>
      <w:r>
        <w:t>Pamatnostādnēs viens no rīcības virzieniem, lai sasniegtu Pamatnostādnēs nospraustos mērķus</w:t>
      </w:r>
      <w:r>
        <w:rPr>
          <w:rStyle w:val="Vresatsauce"/>
        </w:rPr>
        <w:footnoteReference w:id="1"/>
      </w:r>
      <w:r>
        <w:t xml:space="preserve"> ir </w:t>
      </w:r>
      <w:r w:rsidR="00707A1D">
        <w:t>“i</w:t>
      </w:r>
      <w:r w:rsidR="00707A1D" w:rsidRPr="00707A1D">
        <w:t>ekļaujošs darba tirgus ikvienam un kvalitatīvas darba vietas, atbalstot ilgtermiņa līdzdalību darba tirgū</w:t>
      </w:r>
      <w:r w:rsidR="00707A1D">
        <w:t>”, kas sevī ietver mērķi “</w:t>
      </w:r>
      <w:r w:rsidR="00707A1D" w:rsidRPr="00707A1D">
        <w:rPr>
          <w:i/>
          <w:iCs/>
        </w:rPr>
        <w:t>nodrošināt individualizētu atbalstu bezdarba un ilgstošā bezdarba riskam visvairāk pakļautajām personām, īpaši personām ar invaliditāti, jauniešiem, kas nemācās un nestrādā, personām ar zemām un darba tirgum neatbilstošām prasmēm</w:t>
      </w:r>
      <w:r w:rsidR="00707A1D">
        <w:t>”.</w:t>
      </w:r>
      <w:r w:rsidR="00245640">
        <w:t xml:space="preserve"> Iepriekšminētās personu grupas, proti, personas ar invaliditāti, ģimenes kuras audzina bērnu invalīdu, kā arī 15-25 gadus veci jaunieši </w:t>
      </w:r>
      <w:r w:rsidR="00380AD6">
        <w:t xml:space="preserve">ir starp tām </w:t>
      </w:r>
      <w:proofErr w:type="spellStart"/>
      <w:r w:rsidR="00380AD6">
        <w:t>mazaisargāto</w:t>
      </w:r>
      <w:proofErr w:type="spellEnd"/>
      <w:r w:rsidR="00380AD6">
        <w:t xml:space="preserve"> personu grupām,</w:t>
      </w:r>
      <w:r w:rsidR="00A15A0D">
        <w:t xml:space="preserve"> </w:t>
      </w:r>
      <w:r w:rsidR="00380AD6">
        <w:t xml:space="preserve">kuras ir minētas </w:t>
      </w:r>
      <w:r w:rsidR="00245640">
        <w:t>MKN 32 2. punktā</w:t>
      </w:r>
      <w:r w:rsidR="00380AD6">
        <w:t>.</w:t>
      </w:r>
      <w:r w:rsidR="00916CF1">
        <w:t xml:space="preserve"> </w:t>
      </w:r>
    </w:p>
    <w:p w14:paraId="4F9F8187" w14:textId="64165C82" w:rsidR="000F74DE" w:rsidRDefault="00245640" w:rsidP="008C5347">
      <w:pPr>
        <w:spacing w:line="360" w:lineRule="auto"/>
        <w:ind w:firstLine="567"/>
        <w:jc w:val="both"/>
      </w:pPr>
      <w:r>
        <w:lastRenderedPageBreak/>
        <w:t xml:space="preserve">Arī </w:t>
      </w:r>
      <w:r w:rsidR="000E7A8C">
        <w:t xml:space="preserve">Eiropas Parlaments, Padome, kā arī </w:t>
      </w:r>
      <w:r>
        <w:t xml:space="preserve">Eiropas Komisija savās nostādnēs </w:t>
      </w:r>
      <w:r w:rsidR="000E7A8C">
        <w:t xml:space="preserve">aizvien vairāk liek uzsvaru uz sociālās vienlīdzības </w:t>
      </w:r>
      <w:r w:rsidR="009F6480">
        <w:t xml:space="preserve">un sociālās aizsardzības </w:t>
      </w:r>
      <w:r w:rsidR="000E7A8C">
        <w:t xml:space="preserve">veicināšanu, kā </w:t>
      </w:r>
      <w:r w:rsidR="009F6480">
        <w:t>vienu no līdzekļiem</w:t>
      </w:r>
      <w:r w:rsidR="00A15A0D">
        <w:t xml:space="preserve"> iepriekš norādīto mērķu realizēšanā norādot</w:t>
      </w:r>
      <w:r w:rsidR="009F6480">
        <w:t xml:space="preserve"> publisko iepirkumu</w:t>
      </w:r>
      <w:r w:rsidR="00380AD6">
        <w:rPr>
          <w:rStyle w:val="Vresatsauce"/>
        </w:rPr>
        <w:footnoteReference w:id="2"/>
      </w:r>
      <w:r w:rsidR="00A15A0D">
        <w:t>.</w:t>
      </w:r>
      <w:r w:rsidR="00916CF1">
        <w:t xml:space="preserve"> </w:t>
      </w:r>
      <w:r w:rsidR="009F6480">
        <w:t>Proti, p</w:t>
      </w:r>
      <w:r w:rsidR="002A2C86" w:rsidRPr="002A2C86">
        <w:t xml:space="preserve">ubliskās iestādes var veikt publiskos iepirkumus sociāli atbildīgā veidā — pērkot ētiski ražotus produktus un pakalpojumus un izmantojot publiskās iepirkumu procedūras, lai radītu darbvietas, pienācīgus darba apstākļus, sekmētu sociālo un profesionālo </w:t>
      </w:r>
      <w:proofErr w:type="spellStart"/>
      <w:r w:rsidR="002A2C86" w:rsidRPr="002A2C86">
        <w:t>iekļautību</w:t>
      </w:r>
      <w:proofErr w:type="spellEnd"/>
      <w:r w:rsidR="002A2C86" w:rsidRPr="002A2C86">
        <w:t>, kā arī veicinātu labākus darba nosacījumus cilvēkiem ar invaliditāti un nelabvēlīgā situācijā esošiem cilvēkiem.</w:t>
      </w:r>
      <w:r w:rsidR="009F6480">
        <w:t xml:space="preserve"> </w:t>
      </w:r>
    </w:p>
    <w:p w14:paraId="7CBCEF4E" w14:textId="4B57B6D2" w:rsidR="002A2C86" w:rsidRDefault="002A2C86" w:rsidP="008C5347">
      <w:pPr>
        <w:spacing w:line="360" w:lineRule="auto"/>
        <w:ind w:firstLine="567"/>
        <w:jc w:val="both"/>
      </w:pPr>
      <w:r w:rsidRPr="002A2C86">
        <w:t xml:space="preserve">Atbildīgi un </w:t>
      </w:r>
      <w:r w:rsidRPr="009F6480">
        <w:t xml:space="preserve">ētikas kritērijiem atbilstoši iepirkumi arī stimulē uzņēmējus pielikt pūles, lai panāktu, ka ražošanas procesa un strādājošo darbinieku pārvaldība notiek </w:t>
      </w:r>
      <w:proofErr w:type="spellStart"/>
      <w:r w:rsidR="009F6480" w:rsidRPr="009F6480">
        <w:t>atbildīgāk</w:t>
      </w:r>
      <w:proofErr w:type="spellEnd"/>
      <w:r w:rsidRPr="009F6480">
        <w:t xml:space="preserve"> un ilgtspējīgāk. Līdz ar to sociāli atbildīgi publiskie iepirkumi ir stratēģisks rīks, kas efektīvi virza uz priekšu sociālo un darbaspēka politiku.</w:t>
      </w:r>
    </w:p>
    <w:p w14:paraId="16B3C048" w14:textId="0929645E" w:rsidR="009D357B" w:rsidRDefault="009D357B" w:rsidP="008C5347">
      <w:pPr>
        <w:spacing w:line="360" w:lineRule="auto"/>
        <w:ind w:firstLine="567"/>
        <w:jc w:val="both"/>
      </w:pPr>
      <w:r w:rsidRPr="009D357B">
        <w:t>Eiropas Savienības publisko iepirkumu juridiskais pamats ir sniegts publisko iepirkumu Direktīvā 2014/24/EK un Direktīvā 2014/25/EK, kurās ir noteikts sociālo apsvērumu ierēķināšanas apjoms</w:t>
      </w:r>
      <w:r>
        <w:t>.</w:t>
      </w:r>
    </w:p>
    <w:p w14:paraId="6BF42C7D" w14:textId="77777777" w:rsidR="00F850F3" w:rsidRDefault="009D357B" w:rsidP="008C5347">
      <w:pPr>
        <w:spacing w:line="360" w:lineRule="auto"/>
        <w:ind w:firstLine="567"/>
        <w:jc w:val="both"/>
      </w:pPr>
      <w:r>
        <w:t xml:space="preserve">Eiropas Savienības </w:t>
      </w:r>
      <w:r w:rsidR="00F850F3">
        <w:t xml:space="preserve">investīciju </w:t>
      </w:r>
      <w:r>
        <w:t xml:space="preserve">projektu plānošanas periodā </w:t>
      </w:r>
      <w:r w:rsidRPr="009D357B">
        <w:t>2021.–2027. gad</w:t>
      </w:r>
      <w:r w:rsidR="00F850F3">
        <w:t xml:space="preserve">am, </w:t>
      </w:r>
      <w:r w:rsidRPr="009D357B">
        <w:t xml:space="preserve"> </w:t>
      </w:r>
      <w:r w:rsidR="00F850F3">
        <w:t xml:space="preserve">kā viens no </w:t>
      </w:r>
      <w:r w:rsidR="00F850F3" w:rsidRPr="00F850F3">
        <w:t>sešiem galvenajiem mērķiem</w:t>
      </w:r>
      <w:r w:rsidR="00F850F3">
        <w:t xml:space="preserve"> ir izvirzīts  - s</w:t>
      </w:r>
      <w:r w:rsidR="00F850F3" w:rsidRPr="00F850F3">
        <w:t>ociāla un iekļaujoša Eiropa</w:t>
      </w:r>
      <w:r w:rsidR="00F850F3">
        <w:t xml:space="preserve">. Līdz ar to, lai </w:t>
      </w:r>
      <w:r w:rsidRPr="009D357B">
        <w:t xml:space="preserve"> </w:t>
      </w:r>
      <w:r w:rsidR="00380AD6">
        <w:t>pašvaldības var pretendēt</w:t>
      </w:r>
      <w:r w:rsidR="00F850F3">
        <w:t xml:space="preserve"> uz </w:t>
      </w:r>
      <w:r w:rsidR="00380AD6">
        <w:t xml:space="preserve"> finansējumu attiecīgu projektu realizācijai</w:t>
      </w:r>
      <w:r w:rsidR="00F850F3">
        <w:t xml:space="preserve"> šajā plānošanas periodā</w:t>
      </w:r>
      <w:r w:rsidR="00380AD6">
        <w:t>, kā vien</w:t>
      </w:r>
      <w:r w:rsidR="00F850F3">
        <w:t>s</w:t>
      </w:r>
      <w:r w:rsidR="00380AD6">
        <w:t xml:space="preserve"> no kritērijiem </w:t>
      </w:r>
      <w:r w:rsidR="00F850F3">
        <w:t xml:space="preserve">publisku iepirkumu veikšanā ir sociāli atbildīgs iepirkums, kur finansējuma saņēmējam </w:t>
      </w:r>
      <w:r w:rsidR="00380AD6">
        <w:t xml:space="preserve"> </w:t>
      </w:r>
      <w:r w:rsidR="00F850F3">
        <w:t>jānodrošina</w:t>
      </w:r>
      <w:r w:rsidR="00C971A4">
        <w:t xml:space="preserve"> nepieciešamo</w:t>
      </w:r>
      <w:r w:rsidR="00380AD6">
        <w:t xml:space="preserve"> pakalpojumu atlas</w:t>
      </w:r>
      <w:r w:rsidR="00C971A4">
        <w:t>i</w:t>
      </w:r>
      <w:r w:rsidR="00380AD6">
        <w:t xml:space="preserve"> jeb </w:t>
      </w:r>
      <w:r w:rsidR="00C971A4">
        <w:t xml:space="preserve">pakalpojumu </w:t>
      </w:r>
      <w:r w:rsidR="00380AD6">
        <w:t>iepirkšan</w:t>
      </w:r>
      <w:r w:rsidR="00C971A4">
        <w:t>u,</w:t>
      </w:r>
      <w:r w:rsidR="00380AD6">
        <w:t xml:space="preserve"> izmantojot sociāli atbildīgu publisko iepirkumu</w:t>
      </w:r>
      <w:r w:rsidR="00F850F3">
        <w:t>.</w:t>
      </w:r>
    </w:p>
    <w:p w14:paraId="790C1D6A" w14:textId="6F2F045C" w:rsidR="00380AD6" w:rsidRDefault="00F850F3" w:rsidP="008C5347">
      <w:pPr>
        <w:spacing w:line="360" w:lineRule="auto"/>
        <w:ind w:firstLine="567"/>
        <w:jc w:val="both"/>
      </w:pPr>
      <w:r>
        <w:t xml:space="preserve">Lai pašvaldība sociāli atbildīga iepirkuma </w:t>
      </w:r>
      <w:r w:rsidR="00C971A4">
        <w:t xml:space="preserve"> </w:t>
      </w:r>
      <w:r>
        <w:t>ietvaros noteiktu</w:t>
      </w:r>
      <w:r w:rsidR="0095121F">
        <w:t xml:space="preserve"> vienlīdzīgus un pamatotus </w:t>
      </w:r>
      <w:r>
        <w:t xml:space="preserve"> kritērijus, balstoties </w:t>
      </w:r>
      <w:r w:rsidR="0095121F">
        <w:t xml:space="preserve">pēc </w:t>
      </w:r>
      <w:r>
        <w:t xml:space="preserve">kādiem </w:t>
      </w:r>
      <w:r w:rsidR="0095121F">
        <w:t xml:space="preserve">prioritāri notiks pretendentu atlase sociāli atbildīgos iepirkumos, ir nepieciešams </w:t>
      </w:r>
      <w:r w:rsidR="00A83524">
        <w:t>nostiprināt ar domes lēmumu vai citiem politikas veidošanas dokumentiem</w:t>
      </w:r>
      <w:r w:rsidR="0095121F">
        <w:t>, personu grupas, kuras prioritāri atbalstāmas sociāli atbildīga iepirkuma ietvaros, t</w:t>
      </w:r>
      <w:r w:rsidR="00A15A0D">
        <w:t>ādejādi veicinot sociālās atbildības un sociālās drošības izplatību un Eiropas Savienības nostādņu īstenošanu.</w:t>
      </w:r>
    </w:p>
    <w:p w14:paraId="320B1234" w14:textId="1A3F0FEA" w:rsidR="00C53668" w:rsidRDefault="00C53668" w:rsidP="008C5347">
      <w:pPr>
        <w:spacing w:line="360" w:lineRule="auto"/>
        <w:ind w:firstLine="567"/>
        <w:jc w:val="both"/>
      </w:pPr>
      <w:r>
        <w:t>Lai pastiprinātu</w:t>
      </w:r>
      <w:r w:rsidR="00916CF1">
        <w:t xml:space="preserve"> un veicinātu</w:t>
      </w:r>
      <w:r>
        <w:t xml:space="preserve"> </w:t>
      </w:r>
      <w:r w:rsidR="00A83524">
        <w:t>Gulbenes novada pašvaldīb</w:t>
      </w:r>
      <w:r>
        <w:t>as darbu attiecībā uz sociālās labklājības, sociālās drošības un sociālās aizsardzības pasākumu realizēšan</w:t>
      </w:r>
      <w:r w:rsidR="00916CF1">
        <w:t>u</w:t>
      </w:r>
      <w:r>
        <w:t xml:space="preserve"> attiecībā uz personām ar in</w:t>
      </w:r>
      <w:r w:rsidRPr="00916CF1">
        <w:t>validitāti un 15-25 gadus veciem jauniešiem,</w:t>
      </w:r>
      <w:r w:rsidR="00916CF1" w:rsidRPr="00916CF1">
        <w:t xml:space="preserve"> kā prioritārās </w:t>
      </w:r>
      <w:proofErr w:type="spellStart"/>
      <w:r w:rsidR="00916CF1" w:rsidRPr="00916CF1">
        <w:t>mazaizsargātās</w:t>
      </w:r>
      <w:proofErr w:type="spellEnd"/>
      <w:r w:rsidR="00916CF1" w:rsidRPr="00916CF1">
        <w:t xml:space="preserve"> personu grupas</w:t>
      </w:r>
      <w:r w:rsidR="00916CF1">
        <w:t>, kuras tiktu iesaistītas sociāli atbildīgu publisko iepirkumu līgumu realizēšanā, būtu jānosaka personas ar invaliditāti, ģimenes kuras audzina bērnu invalīdu</w:t>
      </w:r>
      <w:r w:rsidR="00C4398D">
        <w:rPr>
          <w:rStyle w:val="Vresatsauce"/>
        </w:rPr>
        <w:footnoteReference w:id="3"/>
      </w:r>
      <w:r w:rsidR="00916CF1">
        <w:t>, kā arī 15-25 gadus veci jaunieši.</w:t>
      </w:r>
    </w:p>
    <w:p w14:paraId="4D2518E8" w14:textId="2E393169" w:rsidR="003220B4" w:rsidRPr="00937B04" w:rsidRDefault="003220B4" w:rsidP="008C5347">
      <w:pPr>
        <w:spacing w:line="360" w:lineRule="auto"/>
        <w:ind w:firstLine="567"/>
        <w:jc w:val="both"/>
      </w:pPr>
      <w:r w:rsidRPr="00937B04">
        <w:t xml:space="preserve">Ņemot vērā </w:t>
      </w:r>
      <w:r w:rsidR="00C971A4">
        <w:t>augstākminēto</w:t>
      </w:r>
      <w:r w:rsidR="001F036B" w:rsidRPr="001F036B">
        <w:rPr>
          <w:rFonts w:eastAsia="Calibri"/>
          <w:lang w:eastAsia="en-US"/>
        </w:rPr>
        <w:t>, pamatojoties uz Pašvaldību likuma 10.panta pirmās daļas 1.</w:t>
      </w:r>
      <w:r w:rsidR="00BC24AA">
        <w:rPr>
          <w:rFonts w:eastAsia="Calibri"/>
          <w:lang w:eastAsia="en-US"/>
        </w:rPr>
        <w:t> </w:t>
      </w:r>
      <w:r w:rsidR="001F036B" w:rsidRPr="001F036B">
        <w:rPr>
          <w:rFonts w:eastAsia="Calibri"/>
          <w:lang w:eastAsia="en-US"/>
        </w:rPr>
        <w:t>punktu,  kas nosaka, ka dome ir tiesīga izlemt ikvienu pašvaldības kompetences jautājumu</w:t>
      </w:r>
      <w:r w:rsidR="001F036B">
        <w:rPr>
          <w:rFonts w:eastAsia="Calibri"/>
          <w:lang w:eastAsia="en-US"/>
        </w:rPr>
        <w:t>,</w:t>
      </w:r>
      <w:r w:rsidRPr="00937B04">
        <w:t xml:space="preserve"> atklāti balsojot: </w:t>
      </w:r>
      <w:r w:rsidR="008C5347" w:rsidRPr="0016506D">
        <w:rPr>
          <w:noProof/>
        </w:rPr>
        <w:t xml:space="preserve">ar 11 balsīm "Par" (Aivars Circens, Anatolijs Savickis, Andis Caunītis, Daumants </w:t>
      </w:r>
      <w:r w:rsidR="008C5347" w:rsidRPr="0016506D">
        <w:rPr>
          <w:noProof/>
        </w:rPr>
        <w:lastRenderedPageBreak/>
        <w:t>Dreiškens, Guna Pūcīte, Guna Švika, Gunārs Ciglis, Lāsma Gabdulļina, Mudīte Motivāne, Normunds Audzišs, Normunds Mazūrs), "Pret" – nav, "Atturas" – 2 (Atis Jencītis, Intars Liepiņš)</w:t>
      </w:r>
      <w:r w:rsidRPr="00937B04">
        <w:rPr>
          <w:lang w:eastAsia="en-US"/>
        </w:rPr>
        <w:t xml:space="preserve">, Gulbenes novada dome </w:t>
      </w:r>
      <w:r w:rsidRPr="00937B04">
        <w:t>NOLEMJ:</w:t>
      </w:r>
    </w:p>
    <w:p w14:paraId="056735CF" w14:textId="6DCCB30A" w:rsidR="003220B4" w:rsidRPr="006901D7" w:rsidRDefault="003220B4" w:rsidP="00A83524">
      <w:pPr>
        <w:widowControl w:val="0"/>
        <w:spacing w:line="360" w:lineRule="auto"/>
        <w:ind w:firstLine="567"/>
        <w:jc w:val="both"/>
      </w:pPr>
      <w:r w:rsidRPr="00937B04">
        <w:t xml:space="preserve">1. </w:t>
      </w:r>
      <w:r w:rsidRPr="006901D7">
        <w:t xml:space="preserve">NOTEIKT </w:t>
      </w:r>
      <w:r w:rsidR="00916CF1">
        <w:t>personas ar invaliditāti</w:t>
      </w:r>
      <w:r w:rsidR="00916CF1">
        <w:rPr>
          <w:bCs/>
        </w:rPr>
        <w:t>, ģimenes, kuras audzina bērnu invalīdu un 15-25 gadus vecus jauniešus</w:t>
      </w:r>
      <w:r w:rsidR="00916CF1">
        <w:t xml:space="preserve"> p</w:t>
      </w:r>
      <w:r w:rsidR="00916CF1" w:rsidRPr="00916CF1">
        <w:t>ar prioritār</w:t>
      </w:r>
      <w:r w:rsidR="00916CF1">
        <w:t>ajām</w:t>
      </w:r>
      <w:r w:rsidR="00916CF1" w:rsidRPr="00916CF1">
        <w:t xml:space="preserve"> </w:t>
      </w:r>
      <w:proofErr w:type="spellStart"/>
      <w:r w:rsidR="00916CF1" w:rsidRPr="00916CF1">
        <w:t>mazaizsargāto</w:t>
      </w:r>
      <w:proofErr w:type="spellEnd"/>
      <w:r w:rsidR="00916CF1" w:rsidRPr="00916CF1">
        <w:t xml:space="preserve"> personu grup</w:t>
      </w:r>
      <w:r w:rsidR="00916CF1">
        <w:t>ām</w:t>
      </w:r>
      <w:r w:rsidR="00916CF1" w:rsidRPr="00916CF1">
        <w:t xml:space="preserve"> sociāli atbildīgu publisko iepirkumu </w:t>
      </w:r>
      <w:r w:rsidR="00C4398D">
        <w:t>realizēšanā</w:t>
      </w:r>
      <w:r w:rsidR="00916CF1">
        <w:t>.</w:t>
      </w:r>
    </w:p>
    <w:p w14:paraId="2DE910E7" w14:textId="77777777" w:rsidR="003220B4" w:rsidRPr="006901D7" w:rsidRDefault="003220B4" w:rsidP="003220B4">
      <w:pPr>
        <w:widowControl w:val="0"/>
        <w:spacing w:line="360" w:lineRule="auto"/>
        <w:ind w:firstLine="567"/>
        <w:jc w:val="both"/>
      </w:pPr>
    </w:p>
    <w:p w14:paraId="25727FB7" w14:textId="76A2C2EA" w:rsidR="00E774F5" w:rsidRDefault="00E774F5" w:rsidP="00E774F5">
      <w:r w:rsidRPr="008A43F8">
        <w:t>Gulbenes novada domes priekšsēdētāj</w:t>
      </w:r>
      <w:r w:rsidR="008C5347">
        <w:t>a vietniece</w:t>
      </w:r>
      <w:r w:rsidR="008C5347">
        <w:tab/>
      </w:r>
      <w:r w:rsidR="008C5347">
        <w:tab/>
      </w:r>
      <w:r w:rsidR="008C5347">
        <w:tab/>
      </w:r>
      <w:r w:rsidR="008C5347">
        <w:tab/>
      </w:r>
      <w:r w:rsidR="008C5347">
        <w:tab/>
      </w:r>
      <w:proofErr w:type="spellStart"/>
      <w:r w:rsidR="008C5347">
        <w:t>G.Švika</w:t>
      </w:r>
      <w:proofErr w:type="spellEnd"/>
    </w:p>
    <w:p w14:paraId="349A43C8" w14:textId="77777777" w:rsidR="00E774F5" w:rsidRDefault="00E774F5" w:rsidP="00E774F5"/>
    <w:p w14:paraId="1D272141" w14:textId="12D85CDD" w:rsidR="00E774F5" w:rsidRPr="00966675" w:rsidRDefault="00E774F5" w:rsidP="00E774F5">
      <w:pPr>
        <w:rPr>
          <w:sz w:val="20"/>
          <w:szCs w:val="20"/>
        </w:rPr>
      </w:pPr>
      <w:r w:rsidRPr="00966675">
        <w:rPr>
          <w:sz w:val="20"/>
          <w:szCs w:val="20"/>
        </w:rPr>
        <w:t>Sagatavoja</w:t>
      </w:r>
      <w:r w:rsidR="00591A47">
        <w:rPr>
          <w:sz w:val="20"/>
          <w:szCs w:val="20"/>
        </w:rPr>
        <w:t>:</w:t>
      </w:r>
      <w:r w:rsidRPr="00966675">
        <w:rPr>
          <w:sz w:val="20"/>
          <w:szCs w:val="20"/>
        </w:rPr>
        <w:t xml:space="preserve"> </w:t>
      </w:r>
      <w:r w:rsidR="00C971A4">
        <w:rPr>
          <w:sz w:val="20"/>
          <w:szCs w:val="20"/>
        </w:rPr>
        <w:t>Jānis Danga-Guobis</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31155FAD" w14:textId="77777777" w:rsidR="006C32F5" w:rsidRDefault="006C32F5"/>
    <w:sectPr w:rsidR="006C32F5" w:rsidSect="008C5347">
      <w:footerReference w:type="default" r:id="rId9"/>
      <w:pgSz w:w="11906" w:h="16838"/>
      <w:pgMar w:top="851" w:right="851" w:bottom="85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1B9B" w14:textId="77777777" w:rsidR="00111193" w:rsidRDefault="00111193">
      <w:r>
        <w:separator/>
      </w:r>
    </w:p>
  </w:endnote>
  <w:endnote w:type="continuationSeparator" w:id="0">
    <w:p w14:paraId="248DE3A9" w14:textId="77777777" w:rsidR="00111193" w:rsidRDefault="0011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7F22" w14:textId="41F2367E" w:rsidR="00916CF1" w:rsidRDefault="00916CF1">
    <w:pPr>
      <w:pStyle w:val="Kjene"/>
      <w:jc w:val="center"/>
    </w:pPr>
  </w:p>
  <w:p w14:paraId="269651B4" w14:textId="77777777" w:rsidR="00976E8E" w:rsidRDefault="008C534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7B9D" w14:textId="77777777" w:rsidR="00111193" w:rsidRDefault="00111193">
      <w:r>
        <w:separator/>
      </w:r>
    </w:p>
  </w:footnote>
  <w:footnote w:type="continuationSeparator" w:id="0">
    <w:p w14:paraId="2603452F" w14:textId="77777777" w:rsidR="00111193" w:rsidRDefault="00111193">
      <w:r>
        <w:continuationSeparator/>
      </w:r>
    </w:p>
  </w:footnote>
  <w:footnote w:id="1">
    <w:p w14:paraId="3E527C43" w14:textId="64A88F95" w:rsidR="001C4DC9" w:rsidRDefault="001C4DC9" w:rsidP="001C4DC9">
      <w:pPr>
        <w:pStyle w:val="Vresteksts"/>
        <w:jc w:val="both"/>
      </w:pPr>
      <w:r>
        <w:rPr>
          <w:rStyle w:val="Vresatsauce"/>
        </w:rPr>
        <w:footnoteRef/>
      </w:r>
      <w:r>
        <w:t xml:space="preserve"> </w:t>
      </w:r>
      <w:r w:rsidRPr="001C4DC9">
        <w:t>3)</w:t>
      </w:r>
      <w:r w:rsidRPr="001C4DC9">
        <w:rPr>
          <w:b/>
          <w:bCs/>
        </w:rPr>
        <w:t>iekļaujošs darba tirgus ikvienam un kvalitatīvas darba vietas, atbalstot ilgtermiņa līdzdalību darba tirgū.</w:t>
      </w:r>
      <w:r w:rsidRPr="001C4DC9">
        <w:t xml:space="preserve"> Politikas attīstība tiek plānota tā, lai palīdzētu visiem darbspējīgajiem iedzīvotājiem iekļauties darba tirgū, īpaši nelabvēlīgākā situācijā un augstākam bezdarba riskam pakļautajiem iedzīvotājiem. Iekļaujoša darba tirgus veidošana paredz savlaicīga un individuāli pielāgota atbalsta sniegšanu, lai uzlabotu nodarbinātības vai </w:t>
      </w:r>
      <w:proofErr w:type="spellStart"/>
      <w:r w:rsidRPr="001C4DC9">
        <w:t>pašnodarbinātības</w:t>
      </w:r>
      <w:proofErr w:type="spellEnd"/>
      <w:r w:rsidRPr="001C4DC9">
        <w:t xml:space="preserve"> izredzes, atbalstu pārejā no ekonomiskās </w:t>
      </w:r>
      <w:proofErr w:type="spellStart"/>
      <w:r w:rsidRPr="001C4DC9">
        <w:t>neaktivitātes</w:t>
      </w:r>
      <w:proofErr w:type="spellEnd"/>
      <w:r w:rsidRPr="001C4DC9">
        <w:t xml:space="preserve"> uz nodarbinātību un starp dažādām profesijām un nozarēm, kvalitatīvu un drošu darba vietu attīstību, nodarbināto nabadzības riska novēršanu, iespēju radīšanu </w:t>
      </w:r>
      <w:proofErr w:type="spellStart"/>
      <w:r w:rsidRPr="001C4DC9">
        <w:t>pārkvalifikācijai</w:t>
      </w:r>
      <w:proofErr w:type="spellEnd"/>
      <w:r w:rsidRPr="001C4DC9">
        <w:t xml:space="preserve"> un izglītībai visa darba mūža garumā.</w:t>
      </w:r>
    </w:p>
  </w:footnote>
  <w:footnote w:id="2">
    <w:p w14:paraId="1245A61B" w14:textId="630F4B00" w:rsidR="00380AD6" w:rsidRDefault="00380AD6" w:rsidP="00380AD6">
      <w:pPr>
        <w:pStyle w:val="Vresteksts"/>
        <w:jc w:val="both"/>
      </w:pPr>
      <w:r>
        <w:rPr>
          <w:rStyle w:val="Vresatsauce"/>
        </w:rPr>
        <w:footnoteRef/>
      </w:r>
      <w:r>
        <w:t xml:space="preserve"> </w:t>
      </w:r>
      <w:r>
        <w:t xml:space="preserve">Šādu iespēju paredz </w:t>
      </w:r>
      <w:r w:rsidRPr="00380AD6">
        <w:t>arī Eiropas Parlamenta un Padomes direktīva 2014/24/ES (2014. gada 26. februāris) par publisko iepirkumu un Eiropas Parlamenta un Padomes direktīva 2014/25/ES (2014. gada 26. februāris) par iepirkumu, ko īsteno subjekti, kuri darbojas ūdensapgādes, enerģētikas, transporta un pasta pakalpojumu nozarēs.</w:t>
      </w:r>
    </w:p>
  </w:footnote>
  <w:footnote w:id="3">
    <w:p w14:paraId="62F643BF" w14:textId="74648718" w:rsidR="00C4398D" w:rsidRDefault="00C4398D">
      <w:pPr>
        <w:pStyle w:val="Vresteksts"/>
      </w:pPr>
      <w:r>
        <w:rPr>
          <w:rStyle w:val="Vresatsauce"/>
        </w:rPr>
        <w:footnoteRef/>
      </w:r>
      <w:r>
        <w:t xml:space="preserve"> </w:t>
      </w:r>
      <w:r w:rsidR="006072B4">
        <w:t>Kā</w:t>
      </w:r>
      <w:r w:rsidRPr="00C4398D">
        <w:t xml:space="preserve"> neformālo institucionālo atbalstu jeb tādu, kas saistīts ar personas – invalīda – ģimeni</w:t>
      </w:r>
      <w:r>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354DD"/>
    <w:multiLevelType w:val="hybridMultilevel"/>
    <w:tmpl w:val="558C2C40"/>
    <w:lvl w:ilvl="0" w:tplc="EE90ADD8">
      <w:start w:val="1"/>
      <w:numFmt w:val="decimal"/>
      <w:lvlText w:val="%1)"/>
      <w:lvlJc w:val="left"/>
      <w:pPr>
        <w:tabs>
          <w:tab w:val="num" w:pos="720"/>
        </w:tabs>
        <w:ind w:left="720" w:hanging="360"/>
      </w:pPr>
      <w:rPr>
        <w:rFonts w:ascii="Times New Roman" w:eastAsia="Times New Roman" w:hAnsi="Times New Roman" w:cs="Times New Roman"/>
      </w:rPr>
    </w:lvl>
    <w:lvl w:ilvl="1" w:tplc="63B23A16">
      <w:start w:val="1"/>
      <w:numFmt w:val="decimal"/>
      <w:lvlText w:val="%2."/>
      <w:lvlJc w:val="left"/>
      <w:pPr>
        <w:tabs>
          <w:tab w:val="num" w:pos="1440"/>
        </w:tabs>
        <w:ind w:left="1440" w:hanging="360"/>
      </w:pPr>
    </w:lvl>
    <w:lvl w:ilvl="2" w:tplc="E830F67C">
      <w:start w:val="1"/>
      <w:numFmt w:val="decimal"/>
      <w:lvlText w:val="%3."/>
      <w:lvlJc w:val="left"/>
      <w:pPr>
        <w:tabs>
          <w:tab w:val="num" w:pos="2160"/>
        </w:tabs>
        <w:ind w:left="2160" w:hanging="360"/>
      </w:pPr>
    </w:lvl>
    <w:lvl w:ilvl="3" w:tplc="7808404E">
      <w:start w:val="1"/>
      <w:numFmt w:val="decimal"/>
      <w:lvlText w:val="%4."/>
      <w:lvlJc w:val="left"/>
      <w:pPr>
        <w:tabs>
          <w:tab w:val="num" w:pos="2880"/>
        </w:tabs>
        <w:ind w:left="2880" w:hanging="360"/>
      </w:pPr>
    </w:lvl>
    <w:lvl w:ilvl="4" w:tplc="781ADACC">
      <w:start w:val="1"/>
      <w:numFmt w:val="decimal"/>
      <w:lvlText w:val="%5."/>
      <w:lvlJc w:val="left"/>
      <w:pPr>
        <w:tabs>
          <w:tab w:val="num" w:pos="3600"/>
        </w:tabs>
        <w:ind w:left="3600" w:hanging="360"/>
      </w:pPr>
    </w:lvl>
    <w:lvl w:ilvl="5" w:tplc="5C161544">
      <w:start w:val="1"/>
      <w:numFmt w:val="decimal"/>
      <w:lvlText w:val="%6."/>
      <w:lvlJc w:val="left"/>
      <w:pPr>
        <w:tabs>
          <w:tab w:val="num" w:pos="4320"/>
        </w:tabs>
        <w:ind w:left="4320" w:hanging="360"/>
      </w:pPr>
    </w:lvl>
    <w:lvl w:ilvl="6" w:tplc="34E80180">
      <w:start w:val="1"/>
      <w:numFmt w:val="decimal"/>
      <w:lvlText w:val="%7."/>
      <w:lvlJc w:val="left"/>
      <w:pPr>
        <w:tabs>
          <w:tab w:val="num" w:pos="5040"/>
        </w:tabs>
        <w:ind w:left="5040" w:hanging="360"/>
      </w:pPr>
    </w:lvl>
    <w:lvl w:ilvl="7" w:tplc="D6D67BB0">
      <w:start w:val="1"/>
      <w:numFmt w:val="decimal"/>
      <w:lvlText w:val="%8."/>
      <w:lvlJc w:val="left"/>
      <w:pPr>
        <w:tabs>
          <w:tab w:val="num" w:pos="5760"/>
        </w:tabs>
        <w:ind w:left="5760" w:hanging="360"/>
      </w:pPr>
    </w:lvl>
    <w:lvl w:ilvl="8" w:tplc="98022492">
      <w:start w:val="1"/>
      <w:numFmt w:val="decimal"/>
      <w:lvlText w:val="%9."/>
      <w:lvlJc w:val="left"/>
      <w:pPr>
        <w:tabs>
          <w:tab w:val="num" w:pos="6480"/>
        </w:tabs>
        <w:ind w:left="6480" w:hanging="360"/>
      </w:pPr>
    </w:lvl>
  </w:abstractNum>
  <w:num w:numId="1" w16cid:durableId="664362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F5"/>
    <w:rsid w:val="000657D8"/>
    <w:rsid w:val="000E7A8C"/>
    <w:rsid w:val="000F74DE"/>
    <w:rsid w:val="00104E27"/>
    <w:rsid w:val="00111193"/>
    <w:rsid w:val="0013761B"/>
    <w:rsid w:val="0018720C"/>
    <w:rsid w:val="0019459F"/>
    <w:rsid w:val="001C4DC9"/>
    <w:rsid w:val="001F036B"/>
    <w:rsid w:val="0024424B"/>
    <w:rsid w:val="00245640"/>
    <w:rsid w:val="00291397"/>
    <w:rsid w:val="002A2C86"/>
    <w:rsid w:val="002B0C34"/>
    <w:rsid w:val="003220B4"/>
    <w:rsid w:val="00380AD6"/>
    <w:rsid w:val="003A466A"/>
    <w:rsid w:val="003E4667"/>
    <w:rsid w:val="003E7C4D"/>
    <w:rsid w:val="005679D2"/>
    <w:rsid w:val="00580D5D"/>
    <w:rsid w:val="00591A47"/>
    <w:rsid w:val="00600B67"/>
    <w:rsid w:val="006072B4"/>
    <w:rsid w:val="0064215D"/>
    <w:rsid w:val="00686314"/>
    <w:rsid w:val="006901D7"/>
    <w:rsid w:val="006C32F5"/>
    <w:rsid w:val="00707A1D"/>
    <w:rsid w:val="00734383"/>
    <w:rsid w:val="008C5347"/>
    <w:rsid w:val="008D4985"/>
    <w:rsid w:val="00916CF1"/>
    <w:rsid w:val="0095121F"/>
    <w:rsid w:val="00960963"/>
    <w:rsid w:val="009D357B"/>
    <w:rsid w:val="009F6480"/>
    <w:rsid w:val="00A15A0D"/>
    <w:rsid w:val="00A83524"/>
    <w:rsid w:val="00A95CDB"/>
    <w:rsid w:val="00AF6B09"/>
    <w:rsid w:val="00B37A9F"/>
    <w:rsid w:val="00B37FCE"/>
    <w:rsid w:val="00BC24AA"/>
    <w:rsid w:val="00C4398D"/>
    <w:rsid w:val="00C53668"/>
    <w:rsid w:val="00C81F87"/>
    <w:rsid w:val="00C8584D"/>
    <w:rsid w:val="00C971A4"/>
    <w:rsid w:val="00CA2CF1"/>
    <w:rsid w:val="00CB5162"/>
    <w:rsid w:val="00CB7B04"/>
    <w:rsid w:val="00D11E6D"/>
    <w:rsid w:val="00D350C4"/>
    <w:rsid w:val="00D44120"/>
    <w:rsid w:val="00D8026B"/>
    <w:rsid w:val="00D83B7D"/>
    <w:rsid w:val="00DE4EE9"/>
    <w:rsid w:val="00DE5B63"/>
    <w:rsid w:val="00E20511"/>
    <w:rsid w:val="00E406F9"/>
    <w:rsid w:val="00E528A5"/>
    <w:rsid w:val="00E54D0E"/>
    <w:rsid w:val="00E629D5"/>
    <w:rsid w:val="00E774F5"/>
    <w:rsid w:val="00E82B45"/>
    <w:rsid w:val="00E87731"/>
    <w:rsid w:val="00E905A2"/>
    <w:rsid w:val="00F04F3B"/>
    <w:rsid w:val="00F4170D"/>
    <w:rsid w:val="00F41963"/>
    <w:rsid w:val="00F850F3"/>
    <w:rsid w:val="00F960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A1C1D"/>
  <w15:docId w15:val="{50C5480B-155D-48DF-A661-FE3D2DFC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366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Bezatstarpm">
    <w:name w:val="No Spacing"/>
    <w:link w:val="BezatstarpmRakstz"/>
    <w:uiPriority w:val="1"/>
    <w:qFormat/>
    <w:rsid w:val="003220B4"/>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3220B4"/>
    <w:rPr>
      <w:rFonts w:ascii="RimKorinna" w:eastAsia="Times New Roman" w:hAnsi="RimKorinna" w:cs="Times New Roman"/>
      <w:sz w:val="20"/>
      <w:szCs w:val="20"/>
      <w:lang w:eastAsia="lv-LV"/>
    </w:rPr>
  </w:style>
  <w:style w:type="paragraph" w:styleId="Prskatjums">
    <w:name w:val="Revision"/>
    <w:hidden/>
    <w:uiPriority w:val="99"/>
    <w:semiHidden/>
    <w:rsid w:val="00CB5162"/>
    <w:pPr>
      <w:spacing w:after="0"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B37FCE"/>
    <w:rPr>
      <w:sz w:val="20"/>
      <w:szCs w:val="20"/>
    </w:rPr>
  </w:style>
  <w:style w:type="character" w:customStyle="1" w:styleId="VrestekstsRakstz">
    <w:name w:val="Vēres teksts Rakstz."/>
    <w:basedOn w:val="Noklusjumarindkopasfonts"/>
    <w:link w:val="Vresteksts"/>
    <w:uiPriority w:val="99"/>
    <w:semiHidden/>
    <w:rsid w:val="00B37FCE"/>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B37F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463129">
      <w:bodyDiv w:val="1"/>
      <w:marLeft w:val="0"/>
      <w:marRight w:val="0"/>
      <w:marTop w:val="0"/>
      <w:marBottom w:val="0"/>
      <w:divBdr>
        <w:top w:val="none" w:sz="0" w:space="0" w:color="auto"/>
        <w:left w:val="none" w:sz="0" w:space="0" w:color="auto"/>
        <w:bottom w:val="none" w:sz="0" w:space="0" w:color="auto"/>
        <w:right w:val="none" w:sz="0" w:space="0" w:color="auto"/>
      </w:divBdr>
    </w:div>
    <w:div w:id="515966658">
      <w:bodyDiv w:val="1"/>
      <w:marLeft w:val="0"/>
      <w:marRight w:val="0"/>
      <w:marTop w:val="0"/>
      <w:marBottom w:val="0"/>
      <w:divBdr>
        <w:top w:val="none" w:sz="0" w:space="0" w:color="auto"/>
        <w:left w:val="none" w:sz="0" w:space="0" w:color="auto"/>
        <w:bottom w:val="none" w:sz="0" w:space="0" w:color="auto"/>
        <w:right w:val="none" w:sz="0" w:space="0" w:color="auto"/>
      </w:divBdr>
    </w:div>
    <w:div w:id="1037508440">
      <w:bodyDiv w:val="1"/>
      <w:marLeft w:val="0"/>
      <w:marRight w:val="0"/>
      <w:marTop w:val="0"/>
      <w:marBottom w:val="0"/>
      <w:divBdr>
        <w:top w:val="none" w:sz="0" w:space="0" w:color="auto"/>
        <w:left w:val="none" w:sz="0" w:space="0" w:color="auto"/>
        <w:bottom w:val="none" w:sz="0" w:space="0" w:color="auto"/>
        <w:right w:val="none" w:sz="0" w:space="0" w:color="auto"/>
      </w:divBdr>
    </w:div>
    <w:div w:id="1065640721">
      <w:bodyDiv w:val="1"/>
      <w:marLeft w:val="0"/>
      <w:marRight w:val="0"/>
      <w:marTop w:val="0"/>
      <w:marBottom w:val="0"/>
      <w:divBdr>
        <w:top w:val="none" w:sz="0" w:space="0" w:color="auto"/>
        <w:left w:val="none" w:sz="0" w:space="0" w:color="auto"/>
        <w:bottom w:val="none" w:sz="0" w:space="0" w:color="auto"/>
        <w:right w:val="none" w:sz="0" w:space="0" w:color="auto"/>
      </w:divBdr>
    </w:div>
    <w:div w:id="1326009272">
      <w:bodyDiv w:val="1"/>
      <w:marLeft w:val="0"/>
      <w:marRight w:val="0"/>
      <w:marTop w:val="0"/>
      <w:marBottom w:val="0"/>
      <w:divBdr>
        <w:top w:val="none" w:sz="0" w:space="0" w:color="auto"/>
        <w:left w:val="none" w:sz="0" w:space="0" w:color="auto"/>
        <w:bottom w:val="none" w:sz="0" w:space="0" w:color="auto"/>
        <w:right w:val="none" w:sz="0" w:space="0" w:color="auto"/>
      </w:divBdr>
    </w:div>
    <w:div w:id="1824925818">
      <w:bodyDiv w:val="1"/>
      <w:marLeft w:val="0"/>
      <w:marRight w:val="0"/>
      <w:marTop w:val="0"/>
      <w:marBottom w:val="0"/>
      <w:divBdr>
        <w:top w:val="none" w:sz="0" w:space="0" w:color="auto"/>
        <w:left w:val="none" w:sz="0" w:space="0" w:color="auto"/>
        <w:bottom w:val="none" w:sz="0" w:space="0" w:color="auto"/>
        <w:right w:val="none" w:sz="0" w:space="0" w:color="auto"/>
      </w:divBdr>
    </w:div>
    <w:div w:id="19554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EA55-AA78-4E49-A77E-C1F3DAE4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3436</Words>
  <Characters>1959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cp:revision>
  <cp:lastPrinted>2023-04-11T07:08:00Z</cp:lastPrinted>
  <dcterms:created xsi:type="dcterms:W3CDTF">2023-04-05T12:57:00Z</dcterms:created>
  <dcterms:modified xsi:type="dcterms:W3CDTF">2023-04-11T07:09:00Z</dcterms:modified>
</cp:coreProperties>
</file>