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31BC" w14:textId="77777777" w:rsidR="00AA21E7" w:rsidRPr="006F39A3" w:rsidRDefault="00AA21E7" w:rsidP="00AA21E7">
      <w:pPr>
        <w:rPr>
          <w:sz w:val="20"/>
          <w:szCs w:val="20"/>
        </w:rPr>
        <w:sectPr w:rsidR="00AA21E7" w:rsidRPr="006F39A3" w:rsidSect="0036669F">
          <w:footerReference w:type="even" r:id="rId7"/>
          <w:pgSz w:w="11906" w:h="16838"/>
          <w:pgMar w:top="737" w:right="851" w:bottom="1134" w:left="1701" w:header="709" w:footer="709" w:gutter="0"/>
          <w:cols w:space="708"/>
          <w:formProt w:val="0"/>
          <w:titlePg/>
          <w:docGrid w:linePitch="360"/>
        </w:sectPr>
      </w:pPr>
    </w:p>
    <w:p w14:paraId="5D18C858" w14:textId="77777777" w:rsidR="00AA21E7" w:rsidRPr="001407B8" w:rsidRDefault="00AA21E7" w:rsidP="00AA21E7">
      <w:pPr>
        <w:sectPr w:rsidR="00AA21E7" w:rsidRPr="001407B8" w:rsidSect="0036669F">
          <w:type w:val="continuous"/>
          <w:pgSz w:w="11906" w:h="16838"/>
          <w:pgMar w:top="737" w:right="851" w:bottom="1134" w:left="1701" w:header="709" w:footer="709" w:gutter="0"/>
          <w:cols w:space="708"/>
          <w:docGrid w:linePitch="360"/>
        </w:sectPr>
      </w:pPr>
    </w:p>
    <w:tbl>
      <w:tblPr>
        <w:tblW w:w="0" w:type="auto"/>
        <w:tblLook w:val="01E0" w:firstRow="1" w:lastRow="1" w:firstColumn="1" w:lastColumn="1" w:noHBand="0" w:noVBand="0"/>
      </w:tblPr>
      <w:tblGrid>
        <w:gridCol w:w="3073"/>
        <w:gridCol w:w="3115"/>
        <w:gridCol w:w="2743"/>
      </w:tblGrid>
      <w:tr w:rsidR="000818E6" w:rsidRPr="000818E6" w14:paraId="112E0343" w14:textId="77777777" w:rsidTr="00E3523C">
        <w:tc>
          <w:tcPr>
            <w:tcW w:w="3073" w:type="dxa"/>
          </w:tcPr>
          <w:p w14:paraId="012027CB" w14:textId="77777777" w:rsidR="000818E6" w:rsidRPr="000818E6" w:rsidRDefault="000818E6" w:rsidP="000818E6">
            <w:pPr>
              <w:spacing w:line="256" w:lineRule="auto"/>
              <w:jc w:val="center"/>
              <w:rPr>
                <w:sz w:val="20"/>
                <w:szCs w:val="20"/>
                <w:lang w:eastAsia="en-US"/>
              </w:rPr>
            </w:pPr>
          </w:p>
        </w:tc>
        <w:tc>
          <w:tcPr>
            <w:tcW w:w="3115" w:type="dxa"/>
            <w:hideMark/>
          </w:tcPr>
          <w:p w14:paraId="49A33E75" w14:textId="77777777" w:rsidR="000818E6" w:rsidRPr="000818E6" w:rsidRDefault="000818E6" w:rsidP="000818E6">
            <w:pPr>
              <w:spacing w:line="256" w:lineRule="auto"/>
              <w:jc w:val="center"/>
              <w:rPr>
                <w:sz w:val="20"/>
                <w:szCs w:val="20"/>
                <w:lang w:eastAsia="en-US"/>
              </w:rPr>
            </w:pPr>
            <w:r w:rsidRPr="000818E6">
              <w:rPr>
                <w:noProof/>
                <w:sz w:val="20"/>
                <w:szCs w:val="20"/>
                <w:lang w:eastAsia="en-US"/>
              </w:rPr>
              <w:drawing>
                <wp:inline distT="0" distB="0" distL="0" distR="0" wp14:anchorId="7A0DB78A" wp14:editId="7B4714A7">
                  <wp:extent cx="621665" cy="687705"/>
                  <wp:effectExtent l="0" t="0" r="698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c>
          <w:tcPr>
            <w:tcW w:w="2743" w:type="dxa"/>
          </w:tcPr>
          <w:p w14:paraId="169FF2B0" w14:textId="77777777" w:rsidR="000818E6" w:rsidRPr="000818E6" w:rsidRDefault="000818E6" w:rsidP="000818E6">
            <w:pPr>
              <w:spacing w:line="256" w:lineRule="auto"/>
              <w:jc w:val="center"/>
              <w:rPr>
                <w:sz w:val="32"/>
                <w:szCs w:val="32"/>
                <w:lang w:eastAsia="en-US"/>
              </w:rPr>
            </w:pPr>
          </w:p>
        </w:tc>
      </w:tr>
      <w:tr w:rsidR="000818E6" w:rsidRPr="000818E6" w14:paraId="04920A93" w14:textId="77777777" w:rsidTr="00E3523C">
        <w:tc>
          <w:tcPr>
            <w:tcW w:w="8931" w:type="dxa"/>
            <w:gridSpan w:val="3"/>
            <w:hideMark/>
          </w:tcPr>
          <w:p w14:paraId="2D3FD318" w14:textId="77777777" w:rsidR="000818E6" w:rsidRPr="000818E6" w:rsidRDefault="000818E6" w:rsidP="000818E6">
            <w:pPr>
              <w:spacing w:line="256" w:lineRule="auto"/>
              <w:jc w:val="center"/>
              <w:rPr>
                <w:b/>
                <w:sz w:val="32"/>
                <w:szCs w:val="32"/>
                <w:lang w:eastAsia="en-US"/>
              </w:rPr>
            </w:pPr>
            <w:r w:rsidRPr="000818E6">
              <w:rPr>
                <w:b/>
                <w:sz w:val="32"/>
                <w:szCs w:val="32"/>
                <w:lang w:eastAsia="en-US"/>
              </w:rPr>
              <w:t>GULBENES NOVADA PAŠVALDĪBA</w:t>
            </w:r>
          </w:p>
        </w:tc>
      </w:tr>
      <w:tr w:rsidR="000818E6" w:rsidRPr="000818E6" w14:paraId="7F177704" w14:textId="77777777" w:rsidTr="00E3523C">
        <w:tc>
          <w:tcPr>
            <w:tcW w:w="8931" w:type="dxa"/>
            <w:gridSpan w:val="3"/>
            <w:hideMark/>
          </w:tcPr>
          <w:p w14:paraId="71AC6E7C" w14:textId="77777777" w:rsidR="000818E6" w:rsidRPr="000818E6" w:rsidRDefault="000818E6" w:rsidP="000818E6">
            <w:pPr>
              <w:spacing w:line="256" w:lineRule="auto"/>
              <w:jc w:val="center"/>
              <w:rPr>
                <w:lang w:eastAsia="en-US"/>
              </w:rPr>
            </w:pPr>
            <w:proofErr w:type="spellStart"/>
            <w:r w:rsidRPr="000818E6">
              <w:rPr>
                <w:lang w:eastAsia="en-US"/>
              </w:rPr>
              <w:t>Reģ</w:t>
            </w:r>
            <w:proofErr w:type="spellEnd"/>
            <w:r w:rsidRPr="000818E6">
              <w:rPr>
                <w:lang w:eastAsia="en-US"/>
              </w:rPr>
              <w:t>. Nr. 90009116327</w:t>
            </w:r>
          </w:p>
        </w:tc>
      </w:tr>
      <w:tr w:rsidR="000818E6" w:rsidRPr="000818E6" w14:paraId="579E5397" w14:textId="77777777" w:rsidTr="00E3523C">
        <w:tc>
          <w:tcPr>
            <w:tcW w:w="8931" w:type="dxa"/>
            <w:gridSpan w:val="3"/>
            <w:hideMark/>
          </w:tcPr>
          <w:p w14:paraId="423DCAEA" w14:textId="77777777" w:rsidR="000818E6" w:rsidRPr="000818E6" w:rsidRDefault="000818E6" w:rsidP="000818E6">
            <w:pPr>
              <w:spacing w:line="256" w:lineRule="auto"/>
              <w:jc w:val="center"/>
              <w:rPr>
                <w:lang w:eastAsia="en-US"/>
              </w:rPr>
            </w:pPr>
            <w:r w:rsidRPr="000818E6">
              <w:rPr>
                <w:lang w:eastAsia="en-US"/>
              </w:rPr>
              <w:t>Ābeļu iela 2, Gulbene, Gulbenes nov., LV-4401</w:t>
            </w:r>
          </w:p>
        </w:tc>
      </w:tr>
      <w:tr w:rsidR="000818E6" w:rsidRPr="000818E6" w14:paraId="63FD7629" w14:textId="77777777" w:rsidTr="00E3523C">
        <w:tc>
          <w:tcPr>
            <w:tcW w:w="8931" w:type="dxa"/>
            <w:gridSpan w:val="3"/>
            <w:hideMark/>
          </w:tcPr>
          <w:p w14:paraId="6FF9A6DD" w14:textId="77777777" w:rsidR="000818E6" w:rsidRPr="000818E6" w:rsidRDefault="000818E6" w:rsidP="000818E6">
            <w:pPr>
              <w:pBdr>
                <w:bottom w:val="single" w:sz="12" w:space="1" w:color="auto"/>
              </w:pBdr>
              <w:spacing w:line="256" w:lineRule="auto"/>
              <w:jc w:val="center"/>
              <w:rPr>
                <w:lang w:eastAsia="en-US"/>
              </w:rPr>
            </w:pPr>
            <w:r w:rsidRPr="000818E6">
              <w:rPr>
                <w:lang w:eastAsia="en-US"/>
              </w:rPr>
              <w:t>Tālrunis 64497710, fakss 64497730, e-pasts: dome@gulbene.lv, www.gulbene.lv</w:t>
            </w:r>
          </w:p>
          <w:p w14:paraId="57835269" w14:textId="77777777" w:rsidR="000818E6" w:rsidRPr="000818E6" w:rsidRDefault="000818E6" w:rsidP="000818E6">
            <w:pPr>
              <w:spacing w:line="256" w:lineRule="auto"/>
              <w:jc w:val="center"/>
              <w:rPr>
                <w:sz w:val="4"/>
                <w:szCs w:val="4"/>
                <w:lang w:eastAsia="en-US"/>
              </w:rPr>
            </w:pPr>
            <w:r w:rsidRPr="000818E6">
              <w:rPr>
                <w:lang w:eastAsia="en-US"/>
              </w:rPr>
              <w:softHyphen/>
            </w:r>
            <w:r w:rsidRPr="000818E6">
              <w:rPr>
                <w:lang w:eastAsia="en-US"/>
              </w:rPr>
              <w:softHyphen/>
            </w:r>
            <w:r w:rsidRPr="000818E6">
              <w:rPr>
                <w:lang w:eastAsia="en-US"/>
              </w:rPr>
              <w:softHyphen/>
            </w:r>
            <w:r w:rsidRPr="000818E6">
              <w:rPr>
                <w:lang w:eastAsia="en-US"/>
              </w:rPr>
              <w:softHyphen/>
            </w:r>
            <w:r w:rsidRPr="000818E6">
              <w:rPr>
                <w:lang w:eastAsia="en-US"/>
              </w:rPr>
              <w:softHyphen/>
            </w:r>
            <w:r w:rsidRPr="000818E6">
              <w:rPr>
                <w:lang w:eastAsia="en-US"/>
              </w:rPr>
              <w:softHyphen/>
            </w:r>
            <w:r w:rsidRPr="000818E6">
              <w:rPr>
                <w:lang w:eastAsia="en-US"/>
              </w:rPr>
              <w:softHyphen/>
            </w:r>
            <w:r w:rsidRPr="000818E6">
              <w:rPr>
                <w:lang w:eastAsia="en-US"/>
              </w:rPr>
              <w:softHyphen/>
            </w:r>
            <w:r w:rsidRPr="000818E6">
              <w:rPr>
                <w:lang w:eastAsia="en-US"/>
              </w:rPr>
              <w:softHyphen/>
            </w:r>
            <w:r w:rsidRPr="000818E6">
              <w:rPr>
                <w:lang w:eastAsia="en-US"/>
              </w:rPr>
              <w:softHyphen/>
            </w:r>
            <w:r w:rsidRPr="000818E6">
              <w:rPr>
                <w:lang w:eastAsia="en-US"/>
              </w:rPr>
              <w:softHyphen/>
            </w:r>
            <w:r w:rsidRPr="000818E6">
              <w:rPr>
                <w:lang w:eastAsia="en-US"/>
              </w:rPr>
              <w:softHyphen/>
            </w:r>
            <w:r w:rsidRPr="000818E6">
              <w:rPr>
                <w:lang w:eastAsia="en-US"/>
              </w:rPr>
              <w:softHyphen/>
            </w:r>
            <w:r w:rsidRPr="000818E6">
              <w:rPr>
                <w:lang w:eastAsia="en-US"/>
              </w:rPr>
              <w:softHyphen/>
            </w:r>
          </w:p>
        </w:tc>
      </w:tr>
    </w:tbl>
    <w:p w14:paraId="0DAAF1F1" w14:textId="77777777" w:rsidR="000818E6" w:rsidRPr="000818E6" w:rsidRDefault="000818E6" w:rsidP="000818E6">
      <w:pPr>
        <w:jc w:val="center"/>
      </w:pPr>
      <w:r w:rsidRPr="000818E6">
        <w:rPr>
          <w:b/>
          <w:bCs/>
        </w:rPr>
        <w:t>GULBENES NOVADA DOMES LĒMUMS</w:t>
      </w:r>
    </w:p>
    <w:p w14:paraId="7210655E" w14:textId="77777777" w:rsidR="000818E6" w:rsidRPr="000818E6" w:rsidRDefault="000818E6" w:rsidP="000818E6">
      <w:pPr>
        <w:jc w:val="center"/>
      </w:pPr>
      <w:r w:rsidRPr="000818E6">
        <w:t>Gulbenē</w:t>
      </w:r>
    </w:p>
    <w:p w14:paraId="1174121A" w14:textId="220DFE48" w:rsidR="00AA21E7" w:rsidRPr="00D82F12" w:rsidRDefault="00AA21E7" w:rsidP="00AA21E7">
      <w:pPr>
        <w:jc w:val="center"/>
      </w:pPr>
    </w:p>
    <w:tbl>
      <w:tblPr>
        <w:tblW w:w="0" w:type="auto"/>
        <w:tblLook w:val="04A0" w:firstRow="1" w:lastRow="0" w:firstColumn="1" w:lastColumn="0" w:noHBand="0" w:noVBand="1"/>
      </w:tblPr>
      <w:tblGrid>
        <w:gridCol w:w="6345"/>
        <w:gridCol w:w="2835"/>
      </w:tblGrid>
      <w:tr w:rsidR="00AA21E7" w:rsidRPr="0098483A" w14:paraId="0F33EF7A" w14:textId="77777777" w:rsidTr="00E3523C">
        <w:tc>
          <w:tcPr>
            <w:tcW w:w="6345" w:type="dxa"/>
            <w:shd w:val="clear" w:color="auto" w:fill="auto"/>
          </w:tcPr>
          <w:p w14:paraId="2CE72FBC" w14:textId="677AE98D" w:rsidR="00AA21E7" w:rsidRPr="0098483A" w:rsidRDefault="00AA21E7" w:rsidP="00E3523C">
            <w:pPr>
              <w:autoSpaceDE w:val="0"/>
              <w:autoSpaceDN w:val="0"/>
              <w:adjustRightInd w:val="0"/>
              <w:rPr>
                <w:rFonts w:eastAsia="Calibri"/>
                <w:b/>
                <w:bCs/>
                <w:color w:val="000000"/>
                <w:lang w:eastAsia="en-US"/>
              </w:rPr>
            </w:pPr>
            <w:r w:rsidRPr="0098483A">
              <w:rPr>
                <w:rFonts w:eastAsia="Calibri"/>
                <w:b/>
                <w:bCs/>
                <w:color w:val="000000"/>
                <w:lang w:eastAsia="en-US"/>
              </w:rPr>
              <w:t>202</w:t>
            </w:r>
            <w:r>
              <w:rPr>
                <w:rFonts w:eastAsia="Calibri"/>
                <w:b/>
                <w:bCs/>
                <w:color w:val="000000"/>
                <w:lang w:eastAsia="en-US"/>
              </w:rPr>
              <w:t>3</w:t>
            </w:r>
            <w:r w:rsidRPr="0098483A">
              <w:rPr>
                <w:rFonts w:eastAsia="Calibri"/>
                <w:b/>
                <w:bCs/>
                <w:color w:val="000000"/>
                <w:lang w:eastAsia="en-US"/>
              </w:rPr>
              <w:t>.gada</w:t>
            </w:r>
            <w:r>
              <w:rPr>
                <w:rFonts w:eastAsia="Calibri"/>
                <w:b/>
                <w:bCs/>
                <w:color w:val="000000"/>
                <w:lang w:eastAsia="en-US"/>
              </w:rPr>
              <w:t xml:space="preserve"> 25.maijā</w:t>
            </w:r>
          </w:p>
        </w:tc>
        <w:tc>
          <w:tcPr>
            <w:tcW w:w="2835" w:type="dxa"/>
            <w:shd w:val="clear" w:color="auto" w:fill="auto"/>
          </w:tcPr>
          <w:p w14:paraId="3C1F134B" w14:textId="0A373C4C" w:rsidR="00AA21E7" w:rsidRPr="0098483A" w:rsidRDefault="00AA21E7" w:rsidP="00E3523C">
            <w:pPr>
              <w:autoSpaceDE w:val="0"/>
              <w:autoSpaceDN w:val="0"/>
              <w:adjustRightInd w:val="0"/>
              <w:rPr>
                <w:rFonts w:eastAsia="Calibri"/>
                <w:b/>
                <w:bCs/>
                <w:color w:val="000000"/>
                <w:lang w:eastAsia="en-US"/>
              </w:rPr>
            </w:pPr>
            <w:r w:rsidRPr="0098483A">
              <w:rPr>
                <w:rFonts w:eastAsia="Calibri"/>
                <w:b/>
                <w:bCs/>
                <w:color w:val="000000"/>
                <w:lang w:eastAsia="en-US"/>
              </w:rPr>
              <w:t>Nr. GND/202</w:t>
            </w:r>
            <w:r>
              <w:rPr>
                <w:rFonts w:eastAsia="Calibri"/>
                <w:b/>
                <w:bCs/>
                <w:color w:val="000000"/>
                <w:lang w:eastAsia="en-US"/>
              </w:rPr>
              <w:t>3</w:t>
            </w:r>
            <w:r w:rsidRPr="0098483A">
              <w:rPr>
                <w:rFonts w:eastAsia="Calibri"/>
                <w:b/>
                <w:bCs/>
                <w:color w:val="000000"/>
                <w:lang w:eastAsia="en-US"/>
              </w:rPr>
              <w:t>/</w:t>
            </w:r>
          </w:p>
        </w:tc>
      </w:tr>
      <w:tr w:rsidR="00AA21E7" w:rsidRPr="0098483A" w14:paraId="31B34A7E" w14:textId="77777777" w:rsidTr="00E3523C">
        <w:tc>
          <w:tcPr>
            <w:tcW w:w="6345" w:type="dxa"/>
            <w:shd w:val="clear" w:color="auto" w:fill="auto"/>
          </w:tcPr>
          <w:p w14:paraId="5676DCE2" w14:textId="77777777" w:rsidR="00AA21E7" w:rsidRPr="0098483A" w:rsidRDefault="00AA21E7" w:rsidP="00E3523C">
            <w:pPr>
              <w:autoSpaceDE w:val="0"/>
              <w:autoSpaceDN w:val="0"/>
              <w:adjustRightInd w:val="0"/>
              <w:rPr>
                <w:rFonts w:eastAsia="Calibri"/>
                <w:color w:val="000000"/>
                <w:lang w:eastAsia="en-US"/>
              </w:rPr>
            </w:pPr>
          </w:p>
        </w:tc>
        <w:tc>
          <w:tcPr>
            <w:tcW w:w="2835" w:type="dxa"/>
            <w:shd w:val="clear" w:color="auto" w:fill="auto"/>
          </w:tcPr>
          <w:p w14:paraId="2904A178" w14:textId="68CF24BE" w:rsidR="00AA21E7" w:rsidRPr="0098483A" w:rsidRDefault="00AA21E7" w:rsidP="00E3523C">
            <w:pPr>
              <w:autoSpaceDE w:val="0"/>
              <w:autoSpaceDN w:val="0"/>
              <w:adjustRightInd w:val="0"/>
              <w:rPr>
                <w:rFonts w:eastAsia="Calibri"/>
                <w:b/>
                <w:bCs/>
                <w:color w:val="000000"/>
                <w:lang w:eastAsia="en-US"/>
              </w:rPr>
            </w:pPr>
            <w:r w:rsidRPr="0098483A">
              <w:rPr>
                <w:rFonts w:eastAsia="Calibri"/>
                <w:b/>
                <w:bCs/>
                <w:color w:val="000000"/>
                <w:lang w:eastAsia="en-US"/>
              </w:rPr>
              <w:t>(protokols Nr.;</w:t>
            </w:r>
            <w:r>
              <w:rPr>
                <w:rFonts w:eastAsia="Calibri"/>
                <w:b/>
                <w:bCs/>
                <w:color w:val="000000"/>
                <w:lang w:eastAsia="en-US"/>
              </w:rPr>
              <w:t xml:space="preserve"> </w:t>
            </w:r>
            <w:r w:rsidRPr="0098483A">
              <w:rPr>
                <w:rFonts w:eastAsia="Calibri"/>
                <w:b/>
                <w:bCs/>
                <w:color w:val="000000"/>
                <w:lang w:eastAsia="en-US"/>
              </w:rPr>
              <w:t>.p)</w:t>
            </w:r>
          </w:p>
        </w:tc>
      </w:tr>
    </w:tbl>
    <w:p w14:paraId="463D8BB4" w14:textId="77777777" w:rsidR="00AA21E7" w:rsidRPr="00D82F12" w:rsidRDefault="00AA21E7" w:rsidP="00AA21E7">
      <w:pPr>
        <w:autoSpaceDE w:val="0"/>
        <w:autoSpaceDN w:val="0"/>
        <w:adjustRightInd w:val="0"/>
        <w:rPr>
          <w:rFonts w:eastAsia="Calibri"/>
          <w:color w:val="000000"/>
          <w:lang w:eastAsia="en-US"/>
        </w:rPr>
      </w:pPr>
      <w:r w:rsidRPr="00D82F12">
        <w:rPr>
          <w:rFonts w:eastAsia="Calibri"/>
          <w:color w:val="000000"/>
          <w:lang w:eastAsia="en-US"/>
        </w:rPr>
        <w:tab/>
      </w:r>
      <w:r w:rsidRPr="00D82F12">
        <w:rPr>
          <w:rFonts w:eastAsia="Calibri"/>
          <w:color w:val="000000"/>
          <w:lang w:eastAsia="en-US"/>
        </w:rPr>
        <w:tab/>
      </w:r>
      <w:r w:rsidRPr="00D82F12">
        <w:rPr>
          <w:rFonts w:eastAsia="Calibri"/>
          <w:color w:val="000000"/>
          <w:lang w:eastAsia="en-US"/>
        </w:rPr>
        <w:tab/>
      </w:r>
      <w:r w:rsidRPr="00D82F12">
        <w:rPr>
          <w:rFonts w:eastAsia="Calibri"/>
          <w:color w:val="000000"/>
          <w:lang w:eastAsia="en-US"/>
        </w:rPr>
        <w:tab/>
      </w:r>
      <w:r w:rsidRPr="00D82F12">
        <w:rPr>
          <w:rFonts w:eastAsia="Calibri"/>
          <w:color w:val="000000"/>
          <w:lang w:eastAsia="en-US"/>
        </w:rPr>
        <w:tab/>
      </w:r>
      <w:r w:rsidRPr="00D82F12">
        <w:rPr>
          <w:rFonts w:eastAsia="Calibri"/>
          <w:color w:val="000000"/>
          <w:lang w:eastAsia="en-US"/>
        </w:rPr>
        <w:tab/>
      </w:r>
      <w:r w:rsidRPr="00D82F12">
        <w:rPr>
          <w:rFonts w:eastAsia="Calibri"/>
          <w:color w:val="000000"/>
          <w:lang w:eastAsia="en-US"/>
        </w:rPr>
        <w:tab/>
      </w:r>
      <w:r w:rsidRPr="00D82F12">
        <w:rPr>
          <w:rFonts w:eastAsia="Calibri"/>
          <w:color w:val="000000"/>
          <w:lang w:eastAsia="en-US"/>
        </w:rPr>
        <w:tab/>
      </w:r>
    </w:p>
    <w:p w14:paraId="4225609E" w14:textId="6DC1794B" w:rsidR="00AA21E7" w:rsidRPr="00D82F12" w:rsidRDefault="00AA21E7" w:rsidP="00AA21E7">
      <w:pPr>
        <w:jc w:val="center"/>
        <w:rPr>
          <w:b/>
        </w:rPr>
      </w:pPr>
      <w:r w:rsidRPr="00D82F12">
        <w:rPr>
          <w:b/>
        </w:rPr>
        <w:t>Par iekšējā normatīvā akta “Gulbenes novada stipendiju piešķiršanas komisijas nolikums” apstiprināšanu</w:t>
      </w:r>
    </w:p>
    <w:p w14:paraId="2EF85A47" w14:textId="77777777" w:rsidR="00AA21E7" w:rsidRPr="00D82F12" w:rsidRDefault="00AA21E7" w:rsidP="00AA21E7">
      <w:pPr>
        <w:spacing w:line="360" w:lineRule="auto"/>
        <w:ind w:firstLine="567"/>
        <w:jc w:val="both"/>
      </w:pPr>
    </w:p>
    <w:p w14:paraId="37349E20" w14:textId="7DA5377A" w:rsidR="002E0A8B" w:rsidRDefault="002E0A8B" w:rsidP="002E0A8B">
      <w:pPr>
        <w:spacing w:line="360" w:lineRule="auto"/>
        <w:ind w:firstLine="720"/>
        <w:jc w:val="both"/>
      </w:pPr>
      <w:r>
        <w:t>Gulbenes novada dome</w:t>
      </w:r>
      <w:r w:rsidR="006B1321">
        <w:t>s</w:t>
      </w:r>
      <w:r>
        <w:t xml:space="preserve"> 2023.gada 27.aprīļa saistošo noteikumu Nr.3 “Par Gulbenes novada pašvaldības stipendijas piešķiršanas kārtību” 12.punkts nosaka, ka p</w:t>
      </w:r>
      <w:r w:rsidRPr="00E64667">
        <w:t>retendentu izvērtēšanai un lēmuma pieņemšanai par stipendijas piešķiršanu vai atteikumu piešķirt stipendiju dome izveido Gulbenes novada stipendiju piešķiršanas komisiju (turpmāk – komisija).</w:t>
      </w:r>
    </w:p>
    <w:p w14:paraId="2FFADF8C" w14:textId="7151256F" w:rsidR="00E64667" w:rsidRDefault="002E0A8B" w:rsidP="00BC6A05">
      <w:pPr>
        <w:spacing w:line="360" w:lineRule="auto"/>
        <w:ind w:firstLine="720"/>
        <w:jc w:val="both"/>
      </w:pPr>
      <w:r>
        <w:t xml:space="preserve">Komisija ar Gulbenes novada domes lēmumu izveidota 2020.gada 30.jūnijā un </w:t>
      </w:r>
      <w:r w:rsidR="00BC6A05">
        <w:t xml:space="preserve">līdz šim tās darbību regulē </w:t>
      </w:r>
      <w:r w:rsidR="00E64667" w:rsidRPr="00E64667">
        <w:t>iekšēj</w:t>
      </w:r>
      <w:r w:rsidR="00583557">
        <w:t xml:space="preserve">ais </w:t>
      </w:r>
      <w:r w:rsidR="00E64667" w:rsidRPr="00E64667">
        <w:t>normatīv</w:t>
      </w:r>
      <w:r w:rsidR="00583557">
        <w:t>ais</w:t>
      </w:r>
      <w:r w:rsidR="00E64667" w:rsidRPr="00E64667">
        <w:t xml:space="preserve"> akt</w:t>
      </w:r>
      <w:r w:rsidR="00583557">
        <w:t>s</w:t>
      </w:r>
      <w:r w:rsidR="00E64667" w:rsidRPr="00E64667">
        <w:t xml:space="preserve"> </w:t>
      </w:r>
      <w:proofErr w:type="spellStart"/>
      <w:r w:rsidR="00E64667" w:rsidRPr="00E64667">
        <w:t>Nr.GND</w:t>
      </w:r>
      <w:proofErr w:type="spellEnd"/>
      <w:r w:rsidR="00E64667" w:rsidRPr="00E64667">
        <w:t>/IEK/2020/16 “Gulbenes novada stipendiju piešķiršanas komisijas nolikums”</w:t>
      </w:r>
      <w:r w:rsidR="00583557">
        <w:t xml:space="preserve">, kas izdots saskaņā ar Valsts pārvaldes iekārtas likuma 73.panta pirmās daļas 1.punktu un likuma “Par pašvaldībām” 41.panta pirmās daļas 2.punktu. </w:t>
      </w:r>
    </w:p>
    <w:p w14:paraId="5EE6F045" w14:textId="75C47E2B" w:rsidR="00583557" w:rsidRDefault="00583557" w:rsidP="00583557">
      <w:pPr>
        <w:spacing w:line="360" w:lineRule="auto"/>
        <w:jc w:val="both"/>
      </w:pPr>
      <w:r>
        <w:tab/>
      </w:r>
      <w:r w:rsidRPr="00583557">
        <w:t>2023.gada 1.janvārī</w:t>
      </w:r>
      <w:r w:rsidR="00BC6A05">
        <w:t xml:space="preserve"> stājās </w:t>
      </w:r>
      <w:r>
        <w:t xml:space="preserve">spēkā </w:t>
      </w:r>
      <w:r w:rsidRPr="00583557">
        <w:t>jaunais Pašvaldību likums un spēku zaudēja likums “Par pašvaldībām”, kā rezultātā</w:t>
      </w:r>
      <w:r>
        <w:t xml:space="preserve"> </w:t>
      </w:r>
      <w:r w:rsidRPr="00583557">
        <w:t xml:space="preserve">iekšējais normatīvais akts </w:t>
      </w:r>
      <w:proofErr w:type="spellStart"/>
      <w:r w:rsidRPr="00583557">
        <w:t>Nr.GND</w:t>
      </w:r>
      <w:proofErr w:type="spellEnd"/>
      <w:r w:rsidRPr="00583557">
        <w:t>/IEK/2020/16 “Gulbenes novada stipendiju piešķiršanas komisijas nolikums</w:t>
      </w:r>
      <w:r w:rsidR="00495F4F">
        <w:t xml:space="preserve">” </w:t>
      </w:r>
      <w:r w:rsidRPr="00583557">
        <w:t>zaudējis spēku</w:t>
      </w:r>
      <w:r>
        <w:t xml:space="preserve"> un nepieciešams izdod jaunu </w:t>
      </w:r>
      <w:r w:rsidR="00BC6A05">
        <w:t>k</w:t>
      </w:r>
      <w:r>
        <w:t xml:space="preserve">omisijas nolikumu. </w:t>
      </w:r>
    </w:p>
    <w:p w14:paraId="1D35F880" w14:textId="21BF3CB6" w:rsidR="00BC6A05" w:rsidRDefault="00583557" w:rsidP="00BC6A05">
      <w:pPr>
        <w:spacing w:line="360" w:lineRule="auto"/>
        <w:jc w:val="both"/>
      </w:pPr>
      <w:r>
        <w:tab/>
        <w:t xml:space="preserve">Ņemot vērā minēto, </w:t>
      </w:r>
      <w:r w:rsidR="00BC6A05">
        <w:t>k</w:t>
      </w:r>
      <w:r>
        <w:t xml:space="preserve">omisija </w:t>
      </w:r>
      <w:r w:rsidRPr="00583557">
        <w:t>sagatavoj</w:t>
      </w:r>
      <w:r>
        <w:t>usi</w:t>
      </w:r>
      <w:r w:rsidR="006B1321">
        <w:t xml:space="preserve"> </w:t>
      </w:r>
      <w:r w:rsidRPr="00583557">
        <w:t xml:space="preserve">iekšējā normatīvā akta </w:t>
      </w:r>
      <w:r>
        <w:t>“</w:t>
      </w:r>
      <w:r w:rsidRPr="00583557">
        <w:t>Gulbenes novada stipendiju piešķiršanas komisijas nolikums”</w:t>
      </w:r>
      <w:r>
        <w:t xml:space="preserve"> projektu, kas nosaka </w:t>
      </w:r>
      <w:r w:rsidR="00BC6A05">
        <w:t>k</w:t>
      </w:r>
      <w:r>
        <w:t>omisijas</w:t>
      </w:r>
      <w:r w:rsidR="002E0A8B">
        <w:t xml:space="preserve"> </w:t>
      </w:r>
      <w:r w:rsidRPr="00583557">
        <w:t>izveidošanas kārtību, struktūru, kompetenci, organizatoriskās un tehniskās apkalpošanas kārtību.</w:t>
      </w:r>
      <w:r w:rsidR="00BC6A05">
        <w:t xml:space="preserve"> </w:t>
      </w:r>
    </w:p>
    <w:p w14:paraId="4B86FECB" w14:textId="5F8443A6" w:rsidR="00BC6A05" w:rsidRDefault="00BC6A05" w:rsidP="00BC6A05">
      <w:pPr>
        <w:spacing w:line="360" w:lineRule="auto"/>
        <w:jc w:val="both"/>
      </w:pPr>
      <w:r>
        <w:tab/>
        <w:t>Pašvaldību likuma 50.panta pirmā daļa nosaka, ka d</w:t>
      </w:r>
      <w:r w:rsidRPr="00BC6A05">
        <w:t>ome un pašvaldības administrācija iekšējos normatīvos aktus izdod likumā noteiktajā kārtībā.</w:t>
      </w:r>
    </w:p>
    <w:p w14:paraId="70242B84" w14:textId="13982D03" w:rsidR="00BC6A05" w:rsidRDefault="00BC6A05" w:rsidP="00BC6A05">
      <w:pPr>
        <w:spacing w:line="360" w:lineRule="auto"/>
        <w:jc w:val="both"/>
      </w:pPr>
      <w:r>
        <w:tab/>
        <w:t>Valsts pārvaldes iekārtas likuma 73.panta pirmās daļas 1.punkts nosaka, ka publiskas personas orgāns un amatpersona savas kompetences ietvaros var izdot iekšējos normatīvos aktus par iestādes, iestādes izveidotās koleģiālās institūcijas vai struktūrvienības uzbūvi un darba organizāciju (nolikums, reglaments).</w:t>
      </w:r>
    </w:p>
    <w:p w14:paraId="2E1897AA" w14:textId="3648FF2E" w:rsidR="00AA21E7" w:rsidRPr="00D82F12" w:rsidRDefault="00BC6A05" w:rsidP="00BC6A05">
      <w:pPr>
        <w:spacing w:line="360" w:lineRule="auto"/>
        <w:jc w:val="both"/>
      </w:pPr>
      <w:r>
        <w:lastRenderedPageBreak/>
        <w:tab/>
        <w:t xml:space="preserve">Ņemot vērā minēto un pamatojoties uz Pašvaldību likuma 50.panta pirmo daļu, Valsts pārvaldes iekārtas likuma 73.panta pirmās daļas 1.punktu un </w:t>
      </w:r>
      <w:r w:rsidR="00136021" w:rsidRPr="00136021">
        <w:t>Izglītības, kultūras un sporta jautājumu komitejas ieteikumu, atklāti balsojot: PAR – ___,PRET - ___ ATTURAS – ___, Gulbenes novada dome NOLEMJ:</w:t>
      </w:r>
    </w:p>
    <w:p w14:paraId="007F1DAB" w14:textId="71B114B8" w:rsidR="00AA21E7" w:rsidRPr="00D82F12" w:rsidRDefault="00AA21E7" w:rsidP="00AA21E7">
      <w:pPr>
        <w:spacing w:line="360" w:lineRule="auto"/>
        <w:ind w:firstLine="720"/>
        <w:jc w:val="both"/>
      </w:pPr>
      <w:r w:rsidRPr="00D82F12">
        <w:t>APSTIPRINĀT iekšējo normatīvo aktu “Gulbenes novada stipendiju piešķiršanas komisijas nolikums”</w:t>
      </w:r>
      <w:r w:rsidR="00BC6A05">
        <w:t xml:space="preserve"> (skatīt pielikumā). </w:t>
      </w:r>
    </w:p>
    <w:p w14:paraId="27A1D27C" w14:textId="77777777" w:rsidR="00AA21E7" w:rsidRPr="00D82F12" w:rsidRDefault="00AA21E7" w:rsidP="00AA21E7">
      <w:pPr>
        <w:spacing w:line="360" w:lineRule="auto"/>
        <w:rPr>
          <w:color w:val="FF0000"/>
        </w:rPr>
      </w:pPr>
    </w:p>
    <w:p w14:paraId="422A5561" w14:textId="77777777" w:rsidR="00136021" w:rsidRPr="00136021" w:rsidRDefault="00136021" w:rsidP="00136021">
      <w:pPr>
        <w:rPr>
          <w:rFonts w:eastAsiaTheme="minorHAnsi"/>
          <w:lang w:eastAsia="en-US"/>
        </w:rPr>
      </w:pPr>
      <w:r w:rsidRPr="00136021">
        <w:t>Gulbenes novada domes priekšsēdētājs</w:t>
      </w:r>
      <w:r w:rsidRPr="00136021">
        <w:tab/>
      </w:r>
      <w:r w:rsidRPr="00136021">
        <w:tab/>
      </w:r>
      <w:r w:rsidRPr="00136021">
        <w:tab/>
      </w:r>
      <w:r w:rsidRPr="00136021">
        <w:tab/>
      </w:r>
      <w:r w:rsidRPr="00136021">
        <w:tab/>
        <w:t>A. Caunītis</w:t>
      </w:r>
    </w:p>
    <w:p w14:paraId="6D1A4FEA" w14:textId="77777777" w:rsidR="00136021" w:rsidRPr="00136021" w:rsidRDefault="00136021" w:rsidP="00136021">
      <w:pPr>
        <w:autoSpaceDE w:val="0"/>
        <w:autoSpaceDN w:val="0"/>
        <w:adjustRightInd w:val="0"/>
        <w:rPr>
          <w:rFonts w:eastAsia="Calibri"/>
          <w:color w:val="000000"/>
          <w:lang w:eastAsia="en-US"/>
        </w:rPr>
      </w:pPr>
    </w:p>
    <w:p w14:paraId="2578B082" w14:textId="18EA76EB" w:rsidR="004D7AC9" w:rsidRDefault="00136021" w:rsidP="00136021">
      <w:pPr>
        <w:autoSpaceDE w:val="0"/>
        <w:autoSpaceDN w:val="0"/>
        <w:adjustRightInd w:val="0"/>
        <w:rPr>
          <w:rFonts w:eastAsia="Calibri"/>
          <w:color w:val="000000"/>
          <w:lang w:eastAsia="en-US"/>
        </w:rPr>
      </w:pPr>
      <w:r w:rsidRPr="00136021">
        <w:rPr>
          <w:rFonts w:eastAsia="Calibri"/>
          <w:color w:val="000000"/>
          <w:lang w:eastAsia="en-US"/>
        </w:rPr>
        <w:t>S</w:t>
      </w:r>
      <w:r w:rsidRPr="00136021">
        <w:rPr>
          <w:rFonts w:eastAsia="Calibri"/>
          <w:lang w:eastAsia="en-US"/>
        </w:rPr>
        <w:t xml:space="preserve">agatavoja: </w:t>
      </w:r>
      <w:r w:rsidRPr="00136021">
        <w:rPr>
          <w:rFonts w:eastAsia="Calibri"/>
          <w:color w:val="000000"/>
          <w:lang w:eastAsia="en-US"/>
        </w:rPr>
        <w:t>Lauma Silauniece</w:t>
      </w:r>
    </w:p>
    <w:p w14:paraId="75E0E4B8" w14:textId="42C3777F" w:rsidR="00023777" w:rsidRDefault="00023777">
      <w:pPr>
        <w:spacing w:after="160" w:line="259" w:lineRule="auto"/>
        <w:rPr>
          <w:rFonts w:eastAsia="Calibri"/>
          <w:color w:val="000000"/>
          <w:lang w:eastAsia="en-US"/>
        </w:rPr>
      </w:pPr>
      <w:r>
        <w:rPr>
          <w:rFonts w:eastAsia="Calibri"/>
          <w:color w:val="000000"/>
          <w:lang w:eastAsia="en-US"/>
        </w:rPr>
        <w:br w:type="page"/>
      </w:r>
    </w:p>
    <w:p w14:paraId="0C2A9DDD" w14:textId="77777777" w:rsidR="00023777" w:rsidRDefault="00023777" w:rsidP="00023777">
      <w:pPr>
        <w:jc w:val="right"/>
        <w:rPr>
          <w:sz w:val="22"/>
          <w:szCs w:val="22"/>
        </w:rPr>
      </w:pPr>
      <w:r>
        <w:lastRenderedPageBreak/>
        <w:t>P</w:t>
      </w:r>
      <w:r>
        <w:rPr>
          <w:rFonts w:eastAsia="Calibri"/>
        </w:rPr>
        <w:t>ielikums</w:t>
      </w:r>
      <w:r>
        <w:rPr>
          <w:rFonts w:eastAsia="Calibri"/>
          <w:b/>
          <w:bCs/>
        </w:rPr>
        <w:t xml:space="preserve"> </w:t>
      </w:r>
      <w:r>
        <w:rPr>
          <w:rFonts w:eastAsia="Calibri"/>
        </w:rPr>
        <w:t>Gulbenes novada domes 25.05.2023. lēmumam Nr. GND/2023/____</w:t>
      </w:r>
    </w:p>
    <w:p w14:paraId="59F6D72A" w14:textId="77777777" w:rsidR="00023777" w:rsidRDefault="00023777" w:rsidP="00023777">
      <w:pPr>
        <w:jc w:val="right"/>
        <w:rPr>
          <w:rFonts w:eastAsia="Calibri"/>
        </w:rPr>
      </w:pPr>
      <w:r>
        <w:t>(</w:t>
      </w:r>
      <w:r>
        <w:rPr>
          <w:rFonts w:eastAsia="Calibri"/>
        </w:rPr>
        <w:t>protokols Nr. ;.p)</w:t>
      </w:r>
    </w:p>
    <w:tbl>
      <w:tblPr>
        <w:tblW w:w="0" w:type="auto"/>
        <w:tblLook w:val="01E0" w:firstRow="1" w:lastRow="1" w:firstColumn="1" w:lastColumn="1" w:noHBand="0" w:noVBand="0"/>
      </w:tblPr>
      <w:tblGrid>
        <w:gridCol w:w="9354"/>
      </w:tblGrid>
      <w:tr w:rsidR="00023777" w14:paraId="3EEED195" w14:textId="77777777" w:rsidTr="00023777">
        <w:tc>
          <w:tcPr>
            <w:tcW w:w="9354" w:type="dxa"/>
            <w:hideMark/>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23777" w14:paraId="11716C3B" w14:textId="77777777">
              <w:tc>
                <w:tcPr>
                  <w:tcW w:w="9458" w:type="dxa"/>
                  <w:tcBorders>
                    <w:top w:val="nil"/>
                    <w:left w:val="nil"/>
                    <w:bottom w:val="nil"/>
                    <w:right w:val="nil"/>
                  </w:tcBorders>
                  <w:hideMark/>
                </w:tcPr>
                <w:p w14:paraId="6DA942B8" w14:textId="1B4BA5AE" w:rsidR="00023777" w:rsidRDefault="00023777">
                  <w:pPr>
                    <w:jc w:val="center"/>
                    <w:rPr>
                      <w:lang w:eastAsia="en-US"/>
                    </w:rPr>
                  </w:pPr>
                  <w:r>
                    <w:rPr>
                      <w:lang w:eastAsia="en-US"/>
                    </w:rPr>
                    <w:t xml:space="preserve">          </w:t>
                  </w:r>
                  <w:r>
                    <w:rPr>
                      <w:noProof/>
                      <w:lang w:eastAsia="en-US"/>
                    </w:rPr>
                    <w:drawing>
                      <wp:inline distT="0" distB="0" distL="0" distR="0" wp14:anchorId="75C470DC" wp14:editId="061629BB">
                        <wp:extent cx="620395" cy="683895"/>
                        <wp:effectExtent l="0" t="0" r="8255" b="1905"/>
                        <wp:docPr id="10782465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023777" w14:paraId="289BDB0F" w14:textId="77777777">
              <w:tc>
                <w:tcPr>
                  <w:tcW w:w="9458" w:type="dxa"/>
                  <w:tcBorders>
                    <w:top w:val="nil"/>
                    <w:left w:val="nil"/>
                    <w:bottom w:val="nil"/>
                    <w:right w:val="nil"/>
                  </w:tcBorders>
                  <w:hideMark/>
                </w:tcPr>
                <w:p w14:paraId="4751CFC0" w14:textId="77777777" w:rsidR="00023777" w:rsidRDefault="00023777">
                  <w:pPr>
                    <w:jc w:val="center"/>
                    <w:rPr>
                      <w:lang w:eastAsia="en-US"/>
                    </w:rPr>
                  </w:pPr>
                  <w:r>
                    <w:rPr>
                      <w:b/>
                      <w:bCs/>
                      <w:sz w:val="28"/>
                      <w:szCs w:val="28"/>
                      <w:lang w:eastAsia="en-US"/>
                    </w:rPr>
                    <w:t>GULBENES NOVADA PAŠVALDĪBA</w:t>
                  </w:r>
                </w:p>
              </w:tc>
            </w:tr>
            <w:tr w:rsidR="00023777" w14:paraId="01641E15" w14:textId="77777777">
              <w:tc>
                <w:tcPr>
                  <w:tcW w:w="9458" w:type="dxa"/>
                  <w:tcBorders>
                    <w:top w:val="nil"/>
                    <w:left w:val="nil"/>
                    <w:bottom w:val="nil"/>
                    <w:right w:val="nil"/>
                  </w:tcBorders>
                  <w:hideMark/>
                </w:tcPr>
                <w:p w14:paraId="7E2F8DE9" w14:textId="77777777" w:rsidR="00023777" w:rsidRDefault="00023777">
                  <w:pPr>
                    <w:jc w:val="center"/>
                    <w:rPr>
                      <w:lang w:eastAsia="en-US"/>
                    </w:rPr>
                  </w:pPr>
                  <w:r>
                    <w:rPr>
                      <w:lang w:eastAsia="en-US"/>
                    </w:rPr>
                    <w:t>Reģ.Nr.90009116327</w:t>
                  </w:r>
                </w:p>
              </w:tc>
            </w:tr>
            <w:tr w:rsidR="00023777" w14:paraId="2CAACD6A" w14:textId="77777777">
              <w:tc>
                <w:tcPr>
                  <w:tcW w:w="9458" w:type="dxa"/>
                  <w:tcBorders>
                    <w:top w:val="nil"/>
                    <w:left w:val="nil"/>
                    <w:bottom w:val="nil"/>
                    <w:right w:val="nil"/>
                  </w:tcBorders>
                  <w:hideMark/>
                </w:tcPr>
                <w:p w14:paraId="78E2B79C" w14:textId="77777777" w:rsidR="00023777" w:rsidRDefault="00023777">
                  <w:pPr>
                    <w:jc w:val="center"/>
                    <w:rPr>
                      <w:lang w:eastAsia="en-US"/>
                    </w:rPr>
                  </w:pPr>
                  <w:r>
                    <w:rPr>
                      <w:lang w:eastAsia="en-US"/>
                    </w:rPr>
                    <w:t>Ābeļu iela 2, Gulbene, Gulbenes nov., LV-4401</w:t>
                  </w:r>
                </w:p>
              </w:tc>
            </w:tr>
            <w:tr w:rsidR="00023777" w14:paraId="571466EF" w14:textId="77777777">
              <w:tc>
                <w:tcPr>
                  <w:tcW w:w="9458" w:type="dxa"/>
                  <w:tcBorders>
                    <w:top w:val="nil"/>
                    <w:left w:val="nil"/>
                    <w:bottom w:val="single" w:sz="4" w:space="0" w:color="auto"/>
                    <w:right w:val="nil"/>
                  </w:tcBorders>
                  <w:hideMark/>
                </w:tcPr>
                <w:p w14:paraId="2F97368C" w14:textId="77777777" w:rsidR="00023777" w:rsidRDefault="00023777">
                  <w:pPr>
                    <w:jc w:val="center"/>
                    <w:rPr>
                      <w:lang w:eastAsia="en-US"/>
                    </w:rPr>
                  </w:pPr>
                  <w:r>
                    <w:rPr>
                      <w:lang w:eastAsia="en-US"/>
                    </w:rPr>
                    <w:t>Tālrunis 64497710, mob.26595362, e-pasts: dome@gulbene.lv, www.gulbene.lv</w:t>
                  </w:r>
                </w:p>
              </w:tc>
            </w:tr>
          </w:tbl>
          <w:p w14:paraId="44BDC301" w14:textId="77777777" w:rsidR="00023777" w:rsidRDefault="00023777">
            <w:pPr>
              <w:spacing w:line="360" w:lineRule="auto"/>
              <w:jc w:val="center"/>
              <w:rPr>
                <w:rFonts w:eastAsia="Calibri"/>
                <w:kern w:val="2"/>
                <w:lang w:eastAsia="en-US"/>
                <w14:ligatures w14:val="standardContextual"/>
              </w:rPr>
            </w:pPr>
          </w:p>
        </w:tc>
      </w:tr>
      <w:tr w:rsidR="00023777" w14:paraId="5967E2E7" w14:textId="77777777" w:rsidTr="00023777">
        <w:tc>
          <w:tcPr>
            <w:tcW w:w="9354" w:type="dxa"/>
          </w:tcPr>
          <w:p w14:paraId="6AEB2142" w14:textId="77777777" w:rsidR="00023777" w:rsidRDefault="00023777">
            <w:pPr>
              <w:spacing w:line="256" w:lineRule="auto"/>
              <w:jc w:val="center"/>
              <w:rPr>
                <w:rFonts w:eastAsia="Calibri"/>
                <w:kern w:val="2"/>
                <w:sz w:val="4"/>
                <w:szCs w:val="4"/>
                <w:lang w:eastAsia="en-US"/>
                <w14:ligatures w14:val="standardContextual"/>
              </w:rPr>
            </w:pPr>
          </w:p>
        </w:tc>
      </w:tr>
    </w:tbl>
    <w:p w14:paraId="01789090" w14:textId="77777777" w:rsidR="00023777" w:rsidRDefault="00023777" w:rsidP="00023777">
      <w:pPr>
        <w:jc w:val="center"/>
        <w:rPr>
          <w:rFonts w:eastAsia="Calibri"/>
        </w:rPr>
      </w:pPr>
      <w:r>
        <w:rPr>
          <w:rFonts w:eastAsia="Calibri"/>
        </w:rPr>
        <w:t>Gulbenē</w:t>
      </w:r>
    </w:p>
    <w:p w14:paraId="094E9339" w14:textId="77777777" w:rsidR="00023777" w:rsidRDefault="00023777" w:rsidP="00023777">
      <w:pPr>
        <w:jc w:val="center"/>
        <w:rPr>
          <w:rFonts w:eastAsia="Calibri"/>
        </w:rPr>
      </w:pPr>
    </w:p>
    <w:p w14:paraId="267299F2" w14:textId="77777777" w:rsidR="00023777" w:rsidRDefault="00023777" w:rsidP="00023777">
      <w:pPr>
        <w:rPr>
          <w:rFonts w:eastAsia="Calibri"/>
          <w:b/>
        </w:rPr>
      </w:pPr>
      <w:r>
        <w:rPr>
          <w:rFonts w:eastAsia="Calibri"/>
          <w:b/>
        </w:rPr>
        <w:t>2023.gada 25. maijā</w:t>
      </w:r>
      <w:r>
        <w:rPr>
          <w:rFonts w:eastAsia="Calibri"/>
          <w:b/>
        </w:rPr>
        <w:tab/>
      </w:r>
      <w:r>
        <w:rPr>
          <w:rFonts w:eastAsia="Calibri"/>
          <w:b/>
        </w:rPr>
        <w:tab/>
      </w:r>
      <w:r>
        <w:rPr>
          <w:rFonts w:eastAsia="Calibri"/>
          <w:b/>
        </w:rPr>
        <w:tab/>
      </w:r>
      <w:r>
        <w:rPr>
          <w:rFonts w:eastAsia="Calibri"/>
          <w:b/>
        </w:rPr>
        <w:tab/>
        <w:t xml:space="preserve">            </w:t>
      </w:r>
      <w:r>
        <w:rPr>
          <w:rFonts w:eastAsia="Calibri"/>
          <w:b/>
        </w:rPr>
        <w:tab/>
        <w:t>Nr. GND/IEK/2023/______</w:t>
      </w:r>
    </w:p>
    <w:p w14:paraId="1588ACA6" w14:textId="77777777" w:rsidR="00023777" w:rsidRDefault="00023777" w:rsidP="00023777">
      <w:pPr>
        <w:rPr>
          <w:rFonts w:ascii="Arial" w:eastAsia="Calibri" w:hAnsi="Arial" w:cs="Arial"/>
          <w:b/>
        </w:rPr>
      </w:pPr>
    </w:p>
    <w:p w14:paraId="37542253" w14:textId="77777777" w:rsidR="00023777" w:rsidRDefault="00023777" w:rsidP="00023777">
      <w:pPr>
        <w:jc w:val="right"/>
        <w:rPr>
          <w:rFonts w:ascii="Arial" w:eastAsia="Calibri" w:hAnsi="Arial" w:cs="Arial"/>
          <w:b/>
        </w:rPr>
      </w:pPr>
      <w:r>
        <w:rPr>
          <w:rFonts w:ascii="Arial" w:eastAsia="Calibri" w:hAnsi="Arial" w:cs="Arial"/>
          <w:b/>
        </w:rPr>
        <w:t xml:space="preserve">   </w:t>
      </w:r>
    </w:p>
    <w:p w14:paraId="31B5AD52" w14:textId="77777777" w:rsidR="00023777" w:rsidRDefault="00023777" w:rsidP="00023777">
      <w:pPr>
        <w:ind w:right="566"/>
        <w:jc w:val="center"/>
        <w:rPr>
          <w:rFonts w:eastAsia="Calibri"/>
          <w:b/>
        </w:rPr>
      </w:pPr>
      <w:bookmarkStart w:id="0" w:name="_Hlk128574878"/>
      <w:r>
        <w:rPr>
          <w:rFonts w:eastAsia="Calibri"/>
          <w:b/>
        </w:rPr>
        <w:t>Gulbenes novada stipendiju piešķiršanas komisijas nolikums</w:t>
      </w:r>
    </w:p>
    <w:bookmarkEnd w:id="0"/>
    <w:p w14:paraId="21C6F8CF" w14:textId="77777777" w:rsidR="00023777" w:rsidRDefault="00023777" w:rsidP="00023777">
      <w:pPr>
        <w:widowControl w:val="0"/>
        <w:suppressAutoHyphens/>
        <w:jc w:val="both"/>
        <w:rPr>
          <w:iCs/>
        </w:rPr>
      </w:pPr>
    </w:p>
    <w:p w14:paraId="6943E4C1" w14:textId="77777777" w:rsidR="00023777" w:rsidRDefault="00023777" w:rsidP="00023777">
      <w:pPr>
        <w:tabs>
          <w:tab w:val="left" w:pos="5103"/>
        </w:tabs>
        <w:ind w:left="5103" w:right="-1"/>
        <w:jc w:val="both"/>
        <w:rPr>
          <w:i/>
          <w:iCs/>
        </w:rPr>
      </w:pPr>
      <w:r>
        <w:rPr>
          <w:i/>
          <w:iCs/>
        </w:rPr>
        <w:t>Izdots saskaņā ar Valsts pārvaldes iekārtas likuma 73.panta pirmās daļas 1.punktu un Pašvaldību likuma 50.panta pirmo daļu</w:t>
      </w:r>
    </w:p>
    <w:p w14:paraId="6CABABDC" w14:textId="77777777" w:rsidR="00023777" w:rsidRDefault="00023777" w:rsidP="00023777">
      <w:pPr>
        <w:pStyle w:val="Sarakstarindkopa"/>
        <w:tabs>
          <w:tab w:val="left" w:pos="5103"/>
        </w:tabs>
        <w:spacing w:after="0" w:line="480" w:lineRule="auto"/>
        <w:ind w:left="1080" w:right="-1"/>
        <w:jc w:val="center"/>
        <w:rPr>
          <w:rFonts w:ascii="Times New Roman" w:hAnsi="Times New Roman"/>
          <w:b/>
          <w:bCs/>
          <w:sz w:val="24"/>
          <w:szCs w:val="24"/>
          <w:lang w:eastAsia="lv-LV" w:bidi="hi-IN"/>
        </w:rPr>
      </w:pPr>
    </w:p>
    <w:p w14:paraId="10ECF868" w14:textId="77777777" w:rsidR="00023777" w:rsidRDefault="00023777" w:rsidP="00023777">
      <w:pPr>
        <w:pStyle w:val="Sarakstarindkopa"/>
        <w:tabs>
          <w:tab w:val="left" w:pos="5103"/>
        </w:tabs>
        <w:spacing w:after="0" w:line="480" w:lineRule="auto"/>
        <w:ind w:left="1080" w:right="-1"/>
        <w:jc w:val="center"/>
        <w:rPr>
          <w:rFonts w:ascii="Times New Roman" w:hAnsi="Times New Roman"/>
          <w:b/>
          <w:bCs/>
          <w:sz w:val="24"/>
          <w:szCs w:val="24"/>
          <w:lang w:eastAsia="lv-LV" w:bidi="hi-IN"/>
        </w:rPr>
      </w:pPr>
      <w:r>
        <w:rPr>
          <w:rFonts w:ascii="Times New Roman" w:hAnsi="Times New Roman"/>
          <w:b/>
          <w:bCs/>
          <w:sz w:val="24"/>
          <w:szCs w:val="24"/>
          <w:lang w:eastAsia="lv-LV" w:bidi="hi-IN"/>
        </w:rPr>
        <w:t>I. Vispārīgie jautājumi</w:t>
      </w:r>
    </w:p>
    <w:p w14:paraId="6E026D65"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Gulbenes novada stipendiju piešķiršanas komisijas nolikums (turpmāk – nolikums) nosaka Gulbenes novada stipendiju piešķiršanas komisijas (turpmāk – komisija) izveidošanas kārtību, struktūru, kompetenci, organizatoriskās un tehniskās apkalpošanas kārtību. </w:t>
      </w:r>
    </w:p>
    <w:p w14:paraId="6E2B9DB2"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 ir Gulbenes novada domes (turpmāk – dome) izveidota institūcija, kas atbilstoši normatīvo aktu prasībām nodrošina un uzrauga ar Gulbenes novada pašvaldības stipendijas piešķiršanu saistītos jautājumus. </w:t>
      </w:r>
    </w:p>
    <w:p w14:paraId="1A4DA5FC"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 savus uzdevumus veic patstāvīgi, nepieciešamības gadījumā sadarbojoties ar citām valsts un pašvaldību institūcijām un iestādēm, kā arī attiecīgās nozares speciālistiem. </w:t>
      </w:r>
    </w:p>
    <w:p w14:paraId="2FE572D0" w14:textId="77777777" w:rsidR="00023777" w:rsidRDefault="00023777" w:rsidP="00023777">
      <w:pPr>
        <w:pStyle w:val="Sarakstarindkopa"/>
        <w:widowControl w:val="0"/>
        <w:suppressAutoHyphens/>
        <w:spacing w:before="240" w:after="0" w:line="360" w:lineRule="auto"/>
        <w:jc w:val="both"/>
        <w:rPr>
          <w:rFonts w:ascii="Times New Roman" w:hAnsi="Times New Roman"/>
          <w:sz w:val="24"/>
          <w:szCs w:val="24"/>
          <w:lang w:eastAsia="lv-LV" w:bidi="hi-IN"/>
        </w:rPr>
      </w:pPr>
    </w:p>
    <w:p w14:paraId="10726D3B" w14:textId="77777777" w:rsidR="00023777" w:rsidRDefault="00023777" w:rsidP="00023777">
      <w:pPr>
        <w:pStyle w:val="Sarakstarindkopa"/>
        <w:widowControl w:val="0"/>
        <w:suppressAutoHyphens/>
        <w:spacing w:before="240" w:after="0" w:line="360" w:lineRule="auto"/>
        <w:jc w:val="center"/>
        <w:rPr>
          <w:rFonts w:ascii="Times New Roman" w:hAnsi="Times New Roman"/>
          <w:b/>
          <w:bCs/>
          <w:sz w:val="24"/>
          <w:szCs w:val="24"/>
          <w:lang w:eastAsia="lv-LV" w:bidi="hi-IN"/>
        </w:rPr>
      </w:pPr>
      <w:r>
        <w:rPr>
          <w:rFonts w:ascii="Times New Roman" w:hAnsi="Times New Roman"/>
          <w:b/>
          <w:bCs/>
          <w:sz w:val="24"/>
          <w:szCs w:val="24"/>
          <w:lang w:eastAsia="lv-LV" w:bidi="hi-IN"/>
        </w:rPr>
        <w:t>II. Komisijas kompetence</w:t>
      </w:r>
    </w:p>
    <w:p w14:paraId="10D537D8"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Komisijas uzdevumi:</w:t>
      </w:r>
    </w:p>
    <w:p w14:paraId="5ECC10EA"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sadarbībā ar nozares speciālistiem apkopot informāciju par stipendiju piešķiršanai atbalstāmām studiju nozarēm;</w:t>
      </w:r>
    </w:p>
    <w:p w14:paraId="55B1CABB"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sagatavot priekšlikumus domei par stipendiju piešķiršanai atbalstāmām studiju nozarēm un kopējo pirmreizēji atbalstāmo stipendiātu skaitu kārtējā gada budžetā paredzēto līdzekļu ietvaros; </w:t>
      </w:r>
    </w:p>
    <w:p w14:paraId="20BB4D17"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nodrošināt stipendiju konkursa organizēšanu un izsludināšanu; </w:t>
      </w:r>
    </w:p>
    <w:p w14:paraId="4C892713"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veikt pretendentu izvērtēšanu un stipendiju kandidātu noteikšanu; </w:t>
      </w:r>
    </w:p>
    <w:p w14:paraId="44ACD4D3"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uzaicināt uz interviju stipendiju kandidātus; </w:t>
      </w:r>
    </w:p>
    <w:p w14:paraId="356D8316"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pieņemt lēmumus par stipendijas piešķiršanu vai atteikumu piešķirt stipendiju;</w:t>
      </w:r>
    </w:p>
    <w:p w14:paraId="454AB411"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lastRenderedPageBreak/>
        <w:t xml:space="preserve">organizēt līgumu par stipendijas piešķiršanu noslēgšanu; </w:t>
      </w:r>
    </w:p>
    <w:p w14:paraId="5DEAB82E"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uzraudzīt noslēgtajos līgumos par stipendijas piešķiršanu paredzēto saistību izpildi; </w:t>
      </w:r>
    </w:p>
    <w:p w14:paraId="10A8ABE8"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pieņemt lēmumus par stipendijas izmaksas apturēšanu, atjaunošanu vai izbeigšanu;</w:t>
      </w:r>
    </w:p>
    <w:p w14:paraId="31D7AC0A"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atbilstoši komisijas kompetencei izskatīt saņemtos iesniegumus;</w:t>
      </w:r>
    </w:p>
    <w:p w14:paraId="39EFBD6C" w14:textId="77777777" w:rsidR="00023777" w:rsidRDefault="00023777" w:rsidP="00023777">
      <w:pPr>
        <w:pStyle w:val="Sarakstarindkopa"/>
        <w:numPr>
          <w:ilvl w:val="1"/>
          <w:numId w:val="4"/>
        </w:numPr>
        <w:spacing w:before="240" w:line="360" w:lineRule="auto"/>
        <w:rPr>
          <w:rFonts w:ascii="Times New Roman" w:hAnsi="Times New Roman"/>
          <w:sz w:val="24"/>
          <w:szCs w:val="24"/>
          <w:lang w:eastAsia="lv-LV" w:bidi="hi-IN"/>
        </w:rPr>
      </w:pPr>
      <w:r>
        <w:rPr>
          <w:rFonts w:ascii="Times New Roman" w:hAnsi="Times New Roman"/>
          <w:sz w:val="24"/>
          <w:szCs w:val="24"/>
          <w:lang w:eastAsia="lv-LV" w:bidi="hi-IN"/>
        </w:rPr>
        <w:t xml:space="preserve">piedalīties domes un komiteju sēdēs komisijas kompetencē esošo jautājumu risināšanā. </w:t>
      </w:r>
    </w:p>
    <w:p w14:paraId="3D429E25"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Komisijai ir šādas tiesības:</w:t>
      </w:r>
    </w:p>
    <w:p w14:paraId="3FB9B6FA" w14:textId="77777777" w:rsidR="00023777" w:rsidRDefault="00023777" w:rsidP="00023777">
      <w:pPr>
        <w:pStyle w:val="Sarakstarindkopa"/>
        <w:widowControl w:val="0"/>
        <w:numPr>
          <w:ilvl w:val="1"/>
          <w:numId w:val="4"/>
        </w:numPr>
        <w:suppressAutoHyphens/>
        <w:spacing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pieprasīt un saņemt no valsts, pašvaldību un citām institūcijām un iestādēm nepieciešamo informāciju komisijas kompetencē esošo jautājumu izskatīšanai; </w:t>
      </w:r>
    </w:p>
    <w:p w14:paraId="52AD5DE0"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uzaicināt pretendentu vai attiecīgās nozares speciālistu piedalīties komisijas sēdē;</w:t>
      </w:r>
    </w:p>
    <w:p w14:paraId="5FF73809"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iesniegt domei priekšlikumus</w:t>
      </w:r>
      <w:bookmarkStart w:id="1" w:name="_Hlk132884389"/>
      <w:r>
        <w:rPr>
          <w:rFonts w:ascii="Times New Roman" w:hAnsi="Times New Roman"/>
          <w:sz w:val="24"/>
          <w:szCs w:val="24"/>
          <w:lang w:eastAsia="lv-LV" w:bidi="hi-IN"/>
        </w:rPr>
        <w:t xml:space="preserve"> komisijas kompetencē esošo jautājumu risināšanā. </w:t>
      </w:r>
      <w:bookmarkEnd w:id="1"/>
    </w:p>
    <w:p w14:paraId="2A2D8D0F" w14:textId="77777777" w:rsidR="00023777" w:rsidRDefault="00023777" w:rsidP="00023777">
      <w:pPr>
        <w:pStyle w:val="Sarakstarindkopa"/>
        <w:widowControl w:val="0"/>
        <w:suppressAutoHyphens/>
        <w:spacing w:before="240" w:after="0" w:line="360" w:lineRule="auto"/>
        <w:ind w:left="1080"/>
        <w:jc w:val="both"/>
        <w:rPr>
          <w:rFonts w:ascii="Times New Roman" w:hAnsi="Times New Roman"/>
          <w:sz w:val="24"/>
          <w:szCs w:val="24"/>
          <w:lang w:eastAsia="lv-LV" w:bidi="hi-IN"/>
        </w:rPr>
      </w:pPr>
    </w:p>
    <w:p w14:paraId="30893F7C" w14:textId="77777777" w:rsidR="00023777" w:rsidRDefault="00023777" w:rsidP="00023777">
      <w:pPr>
        <w:pStyle w:val="Sarakstarindkopa"/>
        <w:widowControl w:val="0"/>
        <w:suppressAutoHyphens/>
        <w:spacing w:before="240" w:after="0" w:line="360" w:lineRule="auto"/>
        <w:ind w:left="1080"/>
        <w:jc w:val="center"/>
        <w:rPr>
          <w:rFonts w:ascii="Times New Roman" w:hAnsi="Times New Roman"/>
          <w:b/>
          <w:bCs/>
          <w:sz w:val="24"/>
          <w:szCs w:val="24"/>
          <w:lang w:eastAsia="lv-LV" w:bidi="hi-IN"/>
        </w:rPr>
      </w:pPr>
      <w:r>
        <w:rPr>
          <w:rFonts w:ascii="Times New Roman" w:hAnsi="Times New Roman"/>
          <w:b/>
          <w:bCs/>
          <w:sz w:val="24"/>
          <w:szCs w:val="24"/>
          <w:lang w:eastAsia="lv-LV" w:bidi="hi-IN"/>
        </w:rPr>
        <w:t>III. Komisijas struktūra un darba organizācija</w:t>
      </w:r>
    </w:p>
    <w:p w14:paraId="1C553305" w14:textId="77777777" w:rsidR="00023777" w:rsidRDefault="00023777" w:rsidP="00023777">
      <w:pPr>
        <w:pStyle w:val="Sarakstarindkopa"/>
        <w:numPr>
          <w:ilvl w:val="0"/>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Komisiju izveido ar domes lēmumu uz attiecīgās domes pilnvaru laiku. Komisijas sastāvā iekļauj septiņus komisijas locekļus, no kuriem divi ir domes deputāti, četri Gulbenes novada pašvaldības iestāžu darbinieki, no kuriem divi ir Gulbenes novada Izglītības pārvaldes darbinieki, kā arī viens medicīnas nozares pārstāvis.</w:t>
      </w:r>
    </w:p>
    <w:p w14:paraId="0B92F86C"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Komisijas priekšsēdētāju un komisijas priekšsēdētāja vietnieku komisijas locekļi </w:t>
      </w:r>
      <w:proofErr w:type="spellStart"/>
      <w:r>
        <w:rPr>
          <w:rFonts w:ascii="Times New Roman" w:hAnsi="Times New Roman"/>
          <w:sz w:val="24"/>
          <w:szCs w:val="24"/>
          <w:lang w:eastAsia="lv-LV" w:bidi="hi-IN"/>
        </w:rPr>
        <w:t>ievēl</w:t>
      </w:r>
      <w:proofErr w:type="spellEnd"/>
      <w:r>
        <w:rPr>
          <w:rFonts w:ascii="Times New Roman" w:hAnsi="Times New Roman"/>
          <w:sz w:val="24"/>
          <w:szCs w:val="24"/>
          <w:lang w:eastAsia="lv-LV" w:bidi="hi-IN"/>
        </w:rPr>
        <w:t xml:space="preserve"> no sava vidus ar vienkāršu balsu vairākumu. </w:t>
      </w:r>
    </w:p>
    <w:p w14:paraId="20510427"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Komisijas darbu vada komisijas priekšsēdētājs, bet komisijas priekšsēdētāja prombūtnes laikā - komisijas priekšsēdētāja vietnieks. </w:t>
      </w:r>
    </w:p>
    <w:p w14:paraId="5F19197E"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Komisijas priekšsēdētājs:</w:t>
      </w:r>
    </w:p>
    <w:p w14:paraId="60F3E1FE"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plāno, organizē un vada komisijas darbu atbilstoši normatīvo aktu prasībām;</w:t>
      </w:r>
    </w:p>
    <w:p w14:paraId="0731CAB5"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sasauc un vada komisijas sēdes, apstiprina sēžu darba kārtību;</w:t>
      </w:r>
    </w:p>
    <w:p w14:paraId="1C3A37C8"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kontrolē komisijas pieņemto lēmumu izpildi;</w:t>
      </w:r>
    </w:p>
    <w:p w14:paraId="007AA5B6"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organizē un nodrošina domei iesniedzamo priekšlikumu sagatavošanu jautājumos, kas ir komisijas kompetencē;</w:t>
      </w:r>
    </w:p>
    <w:p w14:paraId="7C33F77A"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paraksta komisijas sekretāra sagatavotos lēmumus, sēžu protokolus un citus dokumentus;</w:t>
      </w:r>
    </w:p>
    <w:p w14:paraId="70AA04A5"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reizi gadā domes Izglītības, kultūras un sporta jautājumu komitejai sniedz pārskatu par komisijas darbu iepriekšējā gadā. </w:t>
      </w:r>
    </w:p>
    <w:p w14:paraId="458126F3"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Komisijas priekšsēdētāja vietnieks:</w:t>
      </w:r>
    </w:p>
    <w:p w14:paraId="06C01F9B"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pilda komisijas priekšsēdētāja pienākumus komisijas priekšsēdētāja prombūtnes laikā;</w:t>
      </w:r>
    </w:p>
    <w:p w14:paraId="1389434B"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atbilstoši komisijas priekšsēdētāja norādījumiem veic citus uzdevumus komisijas darbības nodrošināšanai.</w:t>
      </w:r>
    </w:p>
    <w:p w14:paraId="13E760C0"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lastRenderedPageBreak/>
        <w:t>Komisijas locekļi:</w:t>
      </w:r>
    </w:p>
    <w:p w14:paraId="2E776AAF"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piedalās komisijas sēdēs;</w:t>
      </w:r>
    </w:p>
    <w:p w14:paraId="3644999C"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pieņem lēmumus balsojot;</w:t>
      </w:r>
    </w:p>
    <w:p w14:paraId="00C5CDF1" w14:textId="77777777" w:rsidR="00023777" w:rsidRDefault="00023777" w:rsidP="00023777">
      <w:pPr>
        <w:pStyle w:val="Sarakstarindkopa"/>
        <w:numPr>
          <w:ilvl w:val="1"/>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sniedz priekšlikumus komisijas darba uzlabošanai. </w:t>
      </w:r>
    </w:p>
    <w:p w14:paraId="3F7A48FA"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Komisijas sekretāra pienākumus pilda Gulbenes novada pašvaldības izpilddirektora norīkots darbinieks. </w:t>
      </w:r>
    </w:p>
    <w:p w14:paraId="514E8207"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Komisijas sekretārs: </w:t>
      </w:r>
    </w:p>
    <w:p w14:paraId="4BDF185D"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organizē komisijas sēdes un kārto komisijas lietvedību (izsauc uz komisijas sēdēm dalībniekus, sagatavo sēžu darba kārtību, veic dokumentu sagatavošanu izskatīšanai komisijas sēdē, sagatavo lēmumprojektus, nodrošina komisijas pieņemto lēmumu izsniegšanu vai nosūtīšanu);</w:t>
      </w:r>
    </w:p>
    <w:p w14:paraId="48B68F1C"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atbild par komisijas dokumentu glabāšanu, izmantošanu un pieejamību līdz nodošanai arhīvā;</w:t>
      </w:r>
    </w:p>
    <w:p w14:paraId="1E9D1185"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sagatavo komisijas darba pārskatus; </w:t>
      </w:r>
    </w:p>
    <w:p w14:paraId="0AB5E7D2" w14:textId="77777777" w:rsidR="00023777" w:rsidRDefault="00023777" w:rsidP="00023777">
      <w:pPr>
        <w:pStyle w:val="Sarakstarindkopa"/>
        <w:widowControl w:val="0"/>
        <w:numPr>
          <w:ilvl w:val="1"/>
          <w:numId w:val="4"/>
        </w:numPr>
        <w:suppressAutoHyphens/>
        <w:spacing w:before="240" w:after="0" w:line="360" w:lineRule="auto"/>
        <w:jc w:val="both"/>
        <w:rPr>
          <w:rFonts w:ascii="Times New Roman" w:hAnsi="Times New Roman"/>
          <w:sz w:val="24"/>
          <w:szCs w:val="24"/>
          <w:lang w:eastAsia="lv-LV" w:bidi="hi-IN"/>
        </w:rPr>
      </w:pPr>
      <w:r>
        <w:rPr>
          <w:rFonts w:ascii="Times New Roman" w:hAnsi="Times New Roman"/>
          <w:sz w:val="24"/>
          <w:szCs w:val="24"/>
          <w:lang w:eastAsia="lv-LV" w:bidi="hi-IN"/>
        </w:rPr>
        <w:t>veic citus uzdevumus komisijas darbības nodrošināšanai.</w:t>
      </w:r>
    </w:p>
    <w:p w14:paraId="7F8B2838" w14:textId="77777777" w:rsidR="00023777" w:rsidRDefault="00023777" w:rsidP="00023777">
      <w:pPr>
        <w:pStyle w:val="Sarakstarindkopa"/>
        <w:widowControl w:val="0"/>
        <w:numPr>
          <w:ilvl w:val="0"/>
          <w:numId w:val="4"/>
        </w:numPr>
        <w:suppressAutoHyphens/>
        <w:spacing w:before="240" w:after="0" w:line="360" w:lineRule="auto"/>
        <w:jc w:val="both"/>
        <w:rPr>
          <w:rFonts w:ascii="Times New Roman" w:hAnsi="Times New Roman"/>
          <w:sz w:val="24"/>
          <w:szCs w:val="24"/>
          <w:lang w:eastAsia="lv-LV" w:bidi="hi-IN"/>
        </w:rPr>
      </w:pPr>
      <w:bookmarkStart w:id="2" w:name="_Hlk121133306"/>
      <w:r>
        <w:rPr>
          <w:rFonts w:ascii="Times New Roman" w:hAnsi="Times New Roman"/>
          <w:sz w:val="24"/>
          <w:szCs w:val="24"/>
          <w:lang w:eastAsia="lv-LV" w:bidi="hi-IN"/>
        </w:rPr>
        <w:t>Par komisijas sēdes norises vietu, laiku un darba kārtību komisijas locekļiem tiek paziņots ne vēlāk kā 3 darba dienas pirms komisijas sēdes.</w:t>
      </w:r>
    </w:p>
    <w:p w14:paraId="1892F0BF" w14:textId="77777777" w:rsidR="00023777" w:rsidRDefault="00023777" w:rsidP="00023777">
      <w:pPr>
        <w:pStyle w:val="Sarakstarindkopa"/>
        <w:numPr>
          <w:ilvl w:val="0"/>
          <w:numId w:val="4"/>
        </w:numPr>
        <w:spacing w:line="360" w:lineRule="auto"/>
        <w:rPr>
          <w:rFonts w:ascii="Times New Roman" w:hAnsi="Times New Roman"/>
          <w:sz w:val="24"/>
          <w:szCs w:val="24"/>
          <w:lang w:eastAsia="lv-LV" w:bidi="hi-IN"/>
        </w:rPr>
      </w:pPr>
      <w:r>
        <w:rPr>
          <w:rFonts w:ascii="Times New Roman" w:hAnsi="Times New Roman"/>
          <w:sz w:val="24"/>
          <w:szCs w:val="24"/>
          <w:lang w:eastAsia="lv-LV" w:bidi="hi-IN"/>
        </w:rPr>
        <w:t>Komisijas sēdes ir atklātas, izņemot normatīvajos aktos noteiktos gadījumus.</w:t>
      </w:r>
    </w:p>
    <w:p w14:paraId="582A815D" w14:textId="77777777" w:rsidR="00023777" w:rsidRDefault="00023777" w:rsidP="00023777">
      <w:pPr>
        <w:pStyle w:val="Sarakstarindkopa"/>
        <w:numPr>
          <w:ilvl w:val="0"/>
          <w:numId w:val="4"/>
        </w:numPr>
        <w:spacing w:line="360" w:lineRule="auto"/>
        <w:rPr>
          <w:rFonts w:ascii="Times New Roman" w:hAnsi="Times New Roman"/>
          <w:sz w:val="24"/>
          <w:szCs w:val="24"/>
          <w:lang w:eastAsia="lv-LV" w:bidi="hi-IN"/>
        </w:rPr>
      </w:pPr>
      <w:r>
        <w:rPr>
          <w:rFonts w:ascii="Times New Roman" w:hAnsi="Times New Roman"/>
          <w:sz w:val="24"/>
          <w:szCs w:val="24"/>
          <w:lang w:eastAsia="lv-LV" w:bidi="hi-IN"/>
        </w:rPr>
        <w:t>Komisija ir lemttiesīga, ja komisijas sēdē piedalās vairāk nekā puse no komisijas locekļiem.</w:t>
      </w:r>
    </w:p>
    <w:p w14:paraId="71B1AC8A" w14:textId="77777777" w:rsidR="00023777" w:rsidRDefault="00023777" w:rsidP="00023777">
      <w:pPr>
        <w:pStyle w:val="Sarakstarindkopa"/>
        <w:numPr>
          <w:ilvl w:val="0"/>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Komisija, atklāti balsojot, pieņem lēmumus ar vienkāršu balsu vairākumu. Katram komisijas loceklim ir viena balss. Balsīm sadaloties vienādi, izšķirošā ir komisijas priekšsēdētāja balss.</w:t>
      </w:r>
    </w:p>
    <w:p w14:paraId="48352F94" w14:textId="77777777" w:rsidR="00023777" w:rsidRDefault="00023777" w:rsidP="00023777">
      <w:pPr>
        <w:pStyle w:val="Sarakstarindkopa"/>
        <w:numPr>
          <w:ilvl w:val="0"/>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Komisijas sēdes protokolē komisijas sekretārs, protokolā norādot sēdes sākuma un beigu laiku, vietu, dalībniekus, darba kārtību, komisijas locekļu viedokļus un balsojumu rezultātus. </w:t>
      </w:r>
    </w:p>
    <w:p w14:paraId="3B6F2DF0" w14:textId="77777777" w:rsidR="00023777" w:rsidRDefault="00023777" w:rsidP="00023777">
      <w:pPr>
        <w:pStyle w:val="Sarakstarindkopa"/>
        <w:numPr>
          <w:ilvl w:val="0"/>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Komisijas sēdes protokolu paraksta komisijas priekšsēdētājs un sekretārs.</w:t>
      </w:r>
    </w:p>
    <w:p w14:paraId="33421C9E" w14:textId="77777777" w:rsidR="00023777" w:rsidRDefault="00023777" w:rsidP="00023777">
      <w:pPr>
        <w:pStyle w:val="Sarakstarindkopa"/>
        <w:numPr>
          <w:ilvl w:val="0"/>
          <w:numId w:val="4"/>
        </w:numPr>
        <w:spacing w:line="254" w:lineRule="auto"/>
        <w:rPr>
          <w:rFonts w:ascii="Times New Roman" w:hAnsi="Times New Roman"/>
          <w:sz w:val="24"/>
          <w:szCs w:val="24"/>
          <w:lang w:eastAsia="lv-LV" w:bidi="hi-IN"/>
        </w:rPr>
      </w:pPr>
      <w:r>
        <w:rPr>
          <w:rFonts w:ascii="Times New Roman" w:hAnsi="Times New Roman"/>
          <w:sz w:val="24"/>
          <w:szCs w:val="24"/>
          <w:lang w:eastAsia="lv-LV" w:bidi="hi-IN"/>
        </w:rPr>
        <w:t>Komisijas darbības tiesiskumu nodrošina komisijas priekšsēdētājs.</w:t>
      </w:r>
    </w:p>
    <w:p w14:paraId="0A50975E" w14:textId="77777777" w:rsidR="00023777" w:rsidRDefault="00023777" w:rsidP="00023777">
      <w:pPr>
        <w:pStyle w:val="Sarakstarindkopa"/>
        <w:rPr>
          <w:rFonts w:ascii="Times New Roman" w:hAnsi="Times New Roman"/>
          <w:sz w:val="24"/>
          <w:szCs w:val="24"/>
          <w:lang w:eastAsia="lv-LV" w:bidi="hi-IN"/>
        </w:rPr>
      </w:pPr>
    </w:p>
    <w:p w14:paraId="50CBACF1" w14:textId="77777777" w:rsidR="00023777" w:rsidRDefault="00023777" w:rsidP="00023777">
      <w:pPr>
        <w:pStyle w:val="Sarakstarindkopa"/>
        <w:rPr>
          <w:rFonts w:ascii="Times New Roman" w:hAnsi="Times New Roman"/>
          <w:sz w:val="24"/>
          <w:szCs w:val="24"/>
          <w:lang w:eastAsia="lv-LV" w:bidi="hi-IN"/>
        </w:rPr>
      </w:pPr>
    </w:p>
    <w:bookmarkEnd w:id="2"/>
    <w:p w14:paraId="30B67171" w14:textId="77777777" w:rsidR="00023777" w:rsidRDefault="00023777" w:rsidP="00023777">
      <w:pPr>
        <w:pStyle w:val="Sarakstarindkopa"/>
        <w:spacing w:line="360" w:lineRule="auto"/>
        <w:jc w:val="center"/>
        <w:rPr>
          <w:rFonts w:ascii="Times New Roman" w:hAnsi="Times New Roman"/>
          <w:b/>
          <w:bCs/>
          <w:sz w:val="24"/>
          <w:szCs w:val="24"/>
          <w:lang w:eastAsia="lv-LV" w:bidi="hi-IN"/>
        </w:rPr>
      </w:pPr>
      <w:r>
        <w:rPr>
          <w:rFonts w:ascii="Times New Roman" w:hAnsi="Times New Roman"/>
          <w:b/>
          <w:bCs/>
          <w:sz w:val="24"/>
          <w:szCs w:val="24"/>
          <w:lang w:eastAsia="lv-LV" w:bidi="hi-IN"/>
        </w:rPr>
        <w:t>VI. Noslēguma jautājumi</w:t>
      </w:r>
    </w:p>
    <w:p w14:paraId="622AD85C" w14:textId="77777777" w:rsidR="00023777" w:rsidRDefault="00023777" w:rsidP="00023777">
      <w:pPr>
        <w:pStyle w:val="Sarakstarindkopa"/>
        <w:numPr>
          <w:ilvl w:val="0"/>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Atzīt par spēku zaudējušu Gulbenes novada domes 2020.gada 30.jūnija iekšējo normatīvo aktu Nr. GND/IEK/2020/16 “Gulbenes novada stipendiju piešķiršanas komisijas nolikums”. </w:t>
      </w:r>
    </w:p>
    <w:p w14:paraId="20BB393C" w14:textId="77777777" w:rsidR="00023777" w:rsidRDefault="00023777" w:rsidP="00023777">
      <w:pPr>
        <w:pStyle w:val="Sarakstarindkopa"/>
        <w:numPr>
          <w:ilvl w:val="0"/>
          <w:numId w:val="4"/>
        </w:numPr>
        <w:spacing w:line="360" w:lineRule="auto"/>
        <w:jc w:val="both"/>
        <w:rPr>
          <w:rFonts w:ascii="Times New Roman" w:hAnsi="Times New Roman"/>
          <w:sz w:val="24"/>
          <w:szCs w:val="24"/>
          <w:lang w:eastAsia="lv-LV" w:bidi="hi-IN"/>
        </w:rPr>
      </w:pPr>
      <w:r>
        <w:rPr>
          <w:rFonts w:ascii="Times New Roman" w:hAnsi="Times New Roman"/>
          <w:sz w:val="24"/>
          <w:szCs w:val="24"/>
          <w:lang w:eastAsia="lv-LV" w:bidi="hi-IN"/>
        </w:rPr>
        <w:t xml:space="preserve">Nolikums stājas spēkā 2023.gada 1.jūnijā. </w:t>
      </w:r>
    </w:p>
    <w:p w14:paraId="498F7748" w14:textId="77777777" w:rsidR="00023777" w:rsidRDefault="00023777" w:rsidP="00023777">
      <w:pPr>
        <w:ind w:right="-1"/>
        <w:jc w:val="both"/>
        <w:rPr>
          <w:rFonts w:eastAsia="Calibri"/>
          <w:color w:val="FF0000"/>
        </w:rPr>
      </w:pPr>
    </w:p>
    <w:p w14:paraId="1FDFDFBF" w14:textId="77777777" w:rsidR="00023777" w:rsidRDefault="00023777" w:rsidP="00023777">
      <w:pPr>
        <w:ind w:right="-1"/>
        <w:jc w:val="both"/>
        <w:rPr>
          <w:rFonts w:eastAsia="Calibri"/>
        </w:rPr>
      </w:pPr>
      <w:r>
        <w:rPr>
          <w:rFonts w:eastAsia="Calibri"/>
        </w:rPr>
        <w:t>Gulbenes novada domes priekšsēdētājs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 Caunītis</w:t>
      </w:r>
    </w:p>
    <w:p w14:paraId="5FCC1E06" w14:textId="77777777" w:rsidR="004D7AC9" w:rsidRDefault="004D7AC9">
      <w:pPr>
        <w:spacing w:after="160" w:line="259" w:lineRule="auto"/>
        <w:rPr>
          <w:rFonts w:eastAsia="Calibri"/>
          <w:color w:val="000000"/>
          <w:lang w:eastAsia="en-US"/>
        </w:rPr>
      </w:pPr>
    </w:p>
    <w:sectPr w:rsidR="004D7AC9" w:rsidSect="0095555C">
      <w:type w:val="continuous"/>
      <w:pgSz w:w="11906" w:h="16838"/>
      <w:pgMar w:top="737" w:right="849"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BDDD7" w14:textId="77777777" w:rsidR="00D01F7D" w:rsidRDefault="00D01F7D">
      <w:r>
        <w:separator/>
      </w:r>
    </w:p>
  </w:endnote>
  <w:endnote w:type="continuationSeparator" w:id="0">
    <w:p w14:paraId="5854DF70" w14:textId="77777777" w:rsidR="00D01F7D" w:rsidRDefault="00D0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F609" w14:textId="77777777" w:rsidR="00F643D3" w:rsidRDefault="00000000"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53E7A41" w14:textId="77777777" w:rsidR="00F643D3"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66538" w14:textId="77777777" w:rsidR="00D01F7D" w:rsidRDefault="00D01F7D">
      <w:r>
        <w:separator/>
      </w:r>
    </w:p>
  </w:footnote>
  <w:footnote w:type="continuationSeparator" w:id="0">
    <w:p w14:paraId="22B56F6F" w14:textId="77777777" w:rsidR="00D01F7D" w:rsidRDefault="00D01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D17D3"/>
    <w:multiLevelType w:val="multilevel"/>
    <w:tmpl w:val="A1E0A8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8150C2A"/>
    <w:multiLevelType w:val="hybridMultilevel"/>
    <w:tmpl w:val="BE80DC54"/>
    <w:lvl w:ilvl="0" w:tplc="A85EAA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344683">
    <w:abstractNumId w:val="2"/>
  </w:num>
  <w:num w:numId="2" w16cid:durableId="1353266698">
    <w:abstractNumId w:val="0"/>
  </w:num>
  <w:num w:numId="3" w16cid:durableId="591549128">
    <w:abstractNumId w:val="1"/>
  </w:num>
  <w:num w:numId="4" w16cid:durableId="1455828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E7"/>
    <w:rsid w:val="00023777"/>
    <w:rsid w:val="000818E6"/>
    <w:rsid w:val="00136021"/>
    <w:rsid w:val="0018442E"/>
    <w:rsid w:val="002E0A8B"/>
    <w:rsid w:val="00495F4F"/>
    <w:rsid w:val="004D7AC9"/>
    <w:rsid w:val="00512210"/>
    <w:rsid w:val="00575E7D"/>
    <w:rsid w:val="00583557"/>
    <w:rsid w:val="006B1321"/>
    <w:rsid w:val="006D695F"/>
    <w:rsid w:val="007A52BF"/>
    <w:rsid w:val="00AA21E7"/>
    <w:rsid w:val="00B1283D"/>
    <w:rsid w:val="00BC6A05"/>
    <w:rsid w:val="00D01F7D"/>
    <w:rsid w:val="00D7257A"/>
    <w:rsid w:val="00E64667"/>
    <w:rsid w:val="00ED3A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2B09"/>
  <w15:chartTrackingRefBased/>
  <w15:docId w15:val="{091701A3-8505-4D2C-9557-178DA4EC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21E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AA21E7"/>
    <w:pPr>
      <w:tabs>
        <w:tab w:val="center" w:pos="4153"/>
        <w:tab w:val="right" w:pos="8306"/>
      </w:tabs>
    </w:pPr>
  </w:style>
  <w:style w:type="character" w:customStyle="1" w:styleId="KjeneRakstz">
    <w:name w:val="Kājene Rakstz."/>
    <w:basedOn w:val="Noklusjumarindkopasfonts"/>
    <w:link w:val="Kjene"/>
    <w:rsid w:val="00AA21E7"/>
    <w:rPr>
      <w:rFonts w:ascii="Times New Roman" w:eastAsia="Times New Roman" w:hAnsi="Times New Roman" w:cs="Times New Roman"/>
      <w:kern w:val="0"/>
      <w:sz w:val="24"/>
      <w:szCs w:val="24"/>
      <w:lang w:eastAsia="lv-LV"/>
      <w14:ligatures w14:val="none"/>
    </w:rPr>
  </w:style>
  <w:style w:type="character" w:styleId="Lappusesnumurs">
    <w:name w:val="page number"/>
    <w:basedOn w:val="Noklusjumarindkopasfonts"/>
    <w:rsid w:val="00AA21E7"/>
  </w:style>
  <w:style w:type="paragraph" w:styleId="Sarakstarindkopa">
    <w:name w:val="List Paragraph"/>
    <w:basedOn w:val="Parasts"/>
    <w:uiPriority w:val="34"/>
    <w:qFormat/>
    <w:rsid w:val="00AA21E7"/>
    <w:pPr>
      <w:spacing w:after="160" w:line="259" w:lineRule="auto"/>
      <w:ind w:left="720"/>
      <w:contextualSpacing/>
    </w:pPr>
    <w:rPr>
      <w:rFonts w:ascii="Calibri" w:eastAsia="Calibri" w:hAnsi="Calibri"/>
      <w:sz w:val="22"/>
      <w:szCs w:val="22"/>
      <w:lang w:eastAsia="en-US"/>
    </w:rPr>
  </w:style>
  <w:style w:type="table" w:customStyle="1" w:styleId="Reatabula29">
    <w:name w:val="Režģa tabula29"/>
    <w:basedOn w:val="Parastatabula"/>
    <w:next w:val="Reatabula"/>
    <w:uiPriority w:val="39"/>
    <w:rsid w:val="004D7A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D7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70863">
      <w:bodyDiv w:val="1"/>
      <w:marLeft w:val="0"/>
      <w:marRight w:val="0"/>
      <w:marTop w:val="0"/>
      <w:marBottom w:val="0"/>
      <w:divBdr>
        <w:top w:val="none" w:sz="0" w:space="0" w:color="auto"/>
        <w:left w:val="none" w:sz="0" w:space="0" w:color="auto"/>
        <w:bottom w:val="none" w:sz="0" w:space="0" w:color="auto"/>
        <w:right w:val="none" w:sz="0" w:space="0" w:color="auto"/>
      </w:divBdr>
    </w:div>
    <w:div w:id="173161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5308</Words>
  <Characters>3027</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16</cp:revision>
  <cp:lastPrinted>2023-05-11T06:58:00Z</cp:lastPrinted>
  <dcterms:created xsi:type="dcterms:W3CDTF">2023-05-03T06:29:00Z</dcterms:created>
  <dcterms:modified xsi:type="dcterms:W3CDTF">2023-05-17T12:46:00Z</dcterms:modified>
</cp:coreProperties>
</file>