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</w:t>
      </w:r>
      <w:r>
        <w:rPr>
          <w:b/>
          <w:noProof/>
          <w:szCs w:val="24"/>
          <w:u w:val="none"/>
        </w:rPr>
        <w:t xml:space="preserve"> 31. augusts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15:00</w:t>
      </w:r>
    </w:p>
    <w:p w:rsidR="00756319" w:rsidRPr="005842C7" w:rsidP="000C7638">
      <w:pPr>
        <w:rPr>
          <w:szCs w:val="24"/>
          <w:u w:val="none"/>
        </w:rPr>
      </w:pPr>
    </w:p>
    <w:p w:rsidR="000C7638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2022.gada 31.augusta saistošo noteikumu Nr.16 “Grozījums Gulbenes novada domes 2020.gada 30.janvāra saistošajos noteikumos Nr.2 “Par palīdzību dzīvokļa jautājumu risināšanā””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Jānis Antaņevičs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Ziemeļu iela 18,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1784,05 m2 platībā un zemes vienības ar kadastra apzīmējumu 5072 006 0238 daļas pirmās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1800,34 m2 platībā un zemes vienības ar kadastra apzīmējumu 5072 006 0238 daļas pirmās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1839,30 m2 platībā un zemes vienības ar kadastra apzīmējumu 5072 006 0238 daļas pirmās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2990,58 m2 platībā un zemes vienības ar kadastra apzīmējumu 5072 006 0238 daļas pirmās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galvojuma</w:t>
      </w:r>
      <w:r w:rsidRPr="0016506D">
        <w:rPr>
          <w:noProof/>
          <w:color w:val="000000" w:themeColor="text1"/>
          <w:szCs w:val="24"/>
          <w:u w:val="none"/>
        </w:rPr>
        <w:t xml:space="preserve"> sniegšanu SIA “Gulbenes Energo Serviss”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“Valsts budžeta mērķdotācijas un pašvaldības budžeta finansējuma sadales kārtība Gulbenes novada pašvaldības dibinātajās izglītības iestādēs”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Kablukova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Ivetas</w:t>
      </w:r>
      <w:r w:rsidRPr="0016506D">
        <w:rPr>
          <w:noProof/>
          <w:color w:val="000000" w:themeColor="text1"/>
          <w:szCs w:val="24"/>
          <w:u w:val="none"/>
        </w:rPr>
        <w:t xml:space="preserve"> Cigles iecelšanu Gulbenes 1. pirmsskolas izglītības iestādes vadītājas amatā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2022-02-15T15:10:00Z</dcterms:created>
  <dcterms:modified xsi:type="dcterms:W3CDTF">2022-02-15T15:10:00Z</dcterms:modified>
</cp:coreProperties>
</file>