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F29" w:rsidRDefault="00E64F29" w:rsidP="00E64F29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.pielikums </w:t>
      </w:r>
    </w:p>
    <w:p w:rsidR="00E64F29" w:rsidRDefault="00E64F29" w:rsidP="00E64F29">
      <w:pPr>
        <w:widowControl w:val="0"/>
        <w:tabs>
          <w:tab w:val="left" w:pos="6300"/>
        </w:tabs>
        <w:ind w:right="-1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ab/>
        <w:t>atklāta konkursa „</w:t>
      </w:r>
      <w:r>
        <w:rPr>
          <w:color w:val="000000"/>
          <w:sz w:val="20"/>
          <w:szCs w:val="20"/>
        </w:rPr>
        <w:t xml:space="preserve">Gulbenes novada ceļu pārbūves būvprojektu izstrāde un </w:t>
      </w:r>
    </w:p>
    <w:p w:rsidR="00E64F29" w:rsidRDefault="00E64F29" w:rsidP="00E64F29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>autoruzraudzība</w:t>
      </w:r>
      <w:r>
        <w:rPr>
          <w:sz w:val="20"/>
          <w:szCs w:val="20"/>
        </w:rPr>
        <w:t xml:space="preserve">” nolikumam </w:t>
      </w:r>
    </w:p>
    <w:p w:rsidR="0036669F" w:rsidRPr="006F39A3" w:rsidRDefault="00E64F29" w:rsidP="00E64F29">
      <w:pPr>
        <w:jc w:val="right"/>
        <w:rPr>
          <w:sz w:val="20"/>
          <w:szCs w:val="20"/>
        </w:rPr>
        <w:sectPr w:rsidR="0036669F" w:rsidRPr="006F39A3" w:rsidSect="0036669F">
          <w:footerReference w:type="even" r:id="rId8"/>
          <w:footerReference w:type="default" r:id="rId9"/>
          <w:pgSz w:w="11906" w:h="16838"/>
          <w:pgMar w:top="737" w:right="851" w:bottom="1134" w:left="1701" w:header="709" w:footer="709" w:gutter="0"/>
          <w:cols w:space="708"/>
          <w:formProt w:val="0"/>
          <w:titlePg/>
          <w:docGrid w:linePitch="360"/>
        </w:sectPr>
      </w:pPr>
      <w:r>
        <w:rPr>
          <w:sz w:val="20"/>
          <w:szCs w:val="20"/>
        </w:rPr>
        <w:tab/>
        <w:t>(ID Nr. GND-2016/96)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6669F" w:rsidRPr="00560903" w:rsidTr="0036669F">
        <w:tc>
          <w:tcPr>
            <w:tcW w:w="3190" w:type="dxa"/>
          </w:tcPr>
          <w:p w:rsidR="0036669F" w:rsidRDefault="0036669F" w:rsidP="0036669F"/>
        </w:tc>
        <w:tc>
          <w:tcPr>
            <w:tcW w:w="3190" w:type="dxa"/>
          </w:tcPr>
          <w:p w:rsidR="0036669F" w:rsidRDefault="005426E8" w:rsidP="003666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2140" cy="683895"/>
                  <wp:effectExtent l="19050" t="0" r="0" b="0"/>
                  <wp:docPr id="1" name="Attēls 1" descr="Gulbenes_nov MB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benes_nov MB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6669F" w:rsidRPr="00560903" w:rsidRDefault="0036669F" w:rsidP="0036669F">
            <w:pPr>
              <w:rPr>
                <w:sz w:val="32"/>
                <w:szCs w:val="32"/>
              </w:rPr>
            </w:pPr>
          </w:p>
        </w:tc>
      </w:tr>
      <w:tr w:rsidR="0036669F" w:rsidRPr="0054347A" w:rsidTr="0036669F">
        <w:tc>
          <w:tcPr>
            <w:tcW w:w="9570" w:type="dxa"/>
            <w:gridSpan w:val="3"/>
          </w:tcPr>
          <w:p w:rsidR="0036669F" w:rsidRPr="0054347A" w:rsidRDefault="0036669F" w:rsidP="0036669F">
            <w:pPr>
              <w:spacing w:before="240"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</w:t>
            </w:r>
            <w:r w:rsidRPr="0054347A">
              <w:rPr>
                <w:b/>
                <w:sz w:val="32"/>
                <w:szCs w:val="32"/>
              </w:rPr>
              <w:t>GULBENES  NOVADA  DOME</w:t>
            </w:r>
          </w:p>
        </w:tc>
      </w:tr>
      <w:tr w:rsidR="0036669F" w:rsidRPr="00347098" w:rsidTr="0036669F">
        <w:tc>
          <w:tcPr>
            <w:tcW w:w="9570" w:type="dxa"/>
            <w:gridSpan w:val="3"/>
          </w:tcPr>
          <w:p w:rsidR="0036669F" w:rsidRPr="00347098" w:rsidRDefault="0036669F" w:rsidP="0036669F">
            <w:pPr>
              <w:spacing w:line="360" w:lineRule="auto"/>
              <w:jc w:val="center"/>
            </w:pPr>
            <w:r w:rsidRPr="00347098">
              <w:t>Reģ.</w:t>
            </w:r>
            <w:r>
              <w:t xml:space="preserve"> </w:t>
            </w:r>
            <w:r w:rsidRPr="00347098">
              <w:t>Nr. 90009116327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jc w:val="center"/>
            </w:pPr>
            <w:r w:rsidRPr="00AE4B3D">
              <w:t>Ābeļu iela 2, Gulbene, Gulbenes nov., LV-4401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pBdr>
                <w:bottom w:val="single" w:sz="12" w:space="1" w:color="auto"/>
              </w:pBdr>
              <w:jc w:val="center"/>
            </w:pPr>
            <w:r w:rsidRPr="00AE4B3D">
              <w:t xml:space="preserve">Tālrunis 64497710, fakss 64497730, e-pasts: </w:t>
            </w:r>
            <w:r>
              <w:t>dome@gulbene.lv</w:t>
            </w:r>
            <w:r w:rsidRPr="00AE4B3D">
              <w:t xml:space="preserve">, </w:t>
            </w:r>
            <w:r>
              <w:t>www.gulbene.lv</w:t>
            </w:r>
          </w:p>
          <w:p w:rsidR="0036669F" w:rsidRPr="00AE4B3D" w:rsidRDefault="0036669F" w:rsidP="0036669F">
            <w:pPr>
              <w:jc w:val="center"/>
            </w:pP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</w:p>
        </w:tc>
      </w:tr>
    </w:tbl>
    <w:p w:rsidR="0036669F" w:rsidRDefault="0036669F" w:rsidP="00832CBF">
      <w:pPr>
        <w:sectPr w:rsidR="0036669F" w:rsidSect="0036669F">
          <w:type w:val="continuous"/>
          <w:pgSz w:w="11906" w:h="16838"/>
          <w:pgMar w:top="737" w:right="851" w:bottom="1134" w:left="1701" w:header="709" w:footer="709" w:gutter="0"/>
          <w:cols w:space="708"/>
          <w:docGrid w:linePitch="360"/>
        </w:sectPr>
      </w:pPr>
    </w:p>
    <w:p w:rsidR="00DD1A09" w:rsidRDefault="00DD1A09" w:rsidP="006F39A3"/>
    <w:p w:rsidR="00CD4A6F" w:rsidRDefault="00CD4A6F" w:rsidP="00CD4A6F">
      <w:pPr>
        <w:jc w:val="right"/>
      </w:pPr>
      <w:r>
        <w:t>Pielikums līgumam Nr._______________</w:t>
      </w:r>
    </w:p>
    <w:p w:rsidR="00CD4A6F" w:rsidRDefault="00CD4A6F" w:rsidP="00CD4A6F">
      <w:pPr>
        <w:jc w:val="right"/>
        <w:rPr>
          <w:b/>
          <w:sz w:val="28"/>
        </w:rPr>
      </w:pPr>
      <w:r>
        <w:t>Par projektēšanas darbu veikšanu</w:t>
      </w:r>
    </w:p>
    <w:p w:rsidR="00CD4A6F" w:rsidRDefault="00CD4A6F" w:rsidP="00983CBB">
      <w:pPr>
        <w:jc w:val="center"/>
        <w:rPr>
          <w:b/>
          <w:sz w:val="28"/>
        </w:rPr>
      </w:pPr>
    </w:p>
    <w:p w:rsidR="00962AAA" w:rsidRPr="00983CBB" w:rsidRDefault="007D5CF3" w:rsidP="00983CBB">
      <w:pPr>
        <w:jc w:val="center"/>
        <w:rPr>
          <w:b/>
          <w:sz w:val="28"/>
        </w:rPr>
      </w:pPr>
      <w:r>
        <w:rPr>
          <w:b/>
          <w:sz w:val="28"/>
        </w:rPr>
        <w:t>Projektēšanas uzdevums</w:t>
      </w:r>
    </w:p>
    <w:p w:rsidR="00962AAA" w:rsidRDefault="00962AAA" w:rsidP="006F39A3"/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3119"/>
        <w:gridCol w:w="3119"/>
      </w:tblGrid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1.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objektu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1.1.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Objekts</w:t>
            </w:r>
          </w:p>
        </w:tc>
        <w:tc>
          <w:tcPr>
            <w:tcW w:w="6238" w:type="dxa"/>
            <w:gridSpan w:val="2"/>
          </w:tcPr>
          <w:p w:rsidR="006221DC" w:rsidRPr="00D41B5D" w:rsidRDefault="00F54516" w:rsidP="00F46A4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Rēzeknes ceļš - </w:t>
            </w: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Jūdzkalni</w:t>
            </w:r>
            <w:proofErr w:type="spellEnd"/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ceļa pārbūve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1.2.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Projektējamā objekta adrese</w:t>
            </w:r>
          </w:p>
        </w:tc>
        <w:tc>
          <w:tcPr>
            <w:tcW w:w="6238" w:type="dxa"/>
            <w:gridSpan w:val="2"/>
          </w:tcPr>
          <w:p w:rsidR="006221DC" w:rsidRPr="00D41B5D" w:rsidRDefault="0070435A" w:rsidP="0006135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Rēzeknes ceļš -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Jūdzkalni</w:t>
            </w:r>
            <w:proofErr w:type="spellEnd"/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Stradu</w:t>
            </w:r>
            <w:proofErr w:type="spellEnd"/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pagasts, Gulbenes novads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1.3.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Zemes vienības kadastra apzīmējums</w:t>
            </w:r>
          </w:p>
        </w:tc>
        <w:tc>
          <w:tcPr>
            <w:tcW w:w="6238" w:type="dxa"/>
            <w:gridSpan w:val="2"/>
          </w:tcPr>
          <w:p w:rsidR="00F90172" w:rsidRPr="00D41B5D" w:rsidRDefault="009316E5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545DF">
              <w:rPr>
                <w:rFonts w:ascii="Arial" w:hAnsi="Arial" w:cs="Arial"/>
                <w:i/>
                <w:sz w:val="22"/>
                <w:szCs w:val="22"/>
              </w:rPr>
              <w:t>5090</w:t>
            </w:r>
            <w:r w:rsidR="00CD4A6F" w:rsidRPr="00B545D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B3C06" w:rsidRPr="00B545DF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Pr="00B545DF">
              <w:rPr>
                <w:rFonts w:ascii="Arial" w:hAnsi="Arial" w:cs="Arial"/>
                <w:i/>
                <w:sz w:val="22"/>
                <w:szCs w:val="22"/>
              </w:rPr>
              <w:t>08</w:t>
            </w:r>
            <w:r w:rsidR="00CD4A6F" w:rsidRPr="00B545D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B3C06" w:rsidRPr="00B545DF">
              <w:rPr>
                <w:rFonts w:ascii="Arial" w:hAnsi="Arial" w:cs="Arial"/>
                <w:i/>
                <w:sz w:val="22"/>
                <w:szCs w:val="22"/>
              </w:rPr>
              <w:t>00</w:t>
            </w:r>
            <w:r w:rsidRPr="00B545DF">
              <w:rPr>
                <w:rFonts w:ascii="Arial" w:hAnsi="Arial" w:cs="Arial"/>
                <w:i/>
                <w:sz w:val="22"/>
                <w:szCs w:val="22"/>
              </w:rPr>
              <w:t>30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1.4.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Zemesgabala īpašnieks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1.5.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Īpašumtiesību apliecinoši dokumenti</w:t>
            </w:r>
          </w:p>
        </w:tc>
        <w:tc>
          <w:tcPr>
            <w:tcW w:w="6238" w:type="dxa"/>
            <w:gridSpan w:val="2"/>
          </w:tcPr>
          <w:p w:rsidR="006500E5" w:rsidRPr="00D41B5D" w:rsidRDefault="00D41B5D" w:rsidP="006F39A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Kadastra informācija par nekustamo īpašumu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1.6.</w:t>
            </w:r>
          </w:p>
        </w:tc>
        <w:tc>
          <w:tcPr>
            <w:tcW w:w="2418" w:type="dxa"/>
            <w:vAlign w:val="center"/>
          </w:tcPr>
          <w:p w:rsidR="006221DC" w:rsidRPr="00D41B5D" w:rsidRDefault="004960DE" w:rsidP="00B86EF2">
            <w:r w:rsidRPr="00D41B5D">
              <w:t>Trases garums</w:t>
            </w:r>
            <w:r w:rsidR="00CD0A6A" w:rsidRPr="00D41B5D">
              <w:t xml:space="preserve"> </w:t>
            </w:r>
          </w:p>
        </w:tc>
        <w:tc>
          <w:tcPr>
            <w:tcW w:w="6238" w:type="dxa"/>
            <w:gridSpan w:val="2"/>
          </w:tcPr>
          <w:p w:rsidR="006500E5" w:rsidRPr="00D41B5D" w:rsidRDefault="00CD4A6F" w:rsidP="0006135F">
            <w:pPr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70435A">
              <w:rPr>
                <w:rFonts w:ascii="Arial" w:hAnsi="Arial" w:cs="Arial"/>
                <w:i/>
                <w:iCs/>
                <w:sz w:val="22"/>
                <w:szCs w:val="22"/>
              </w:rPr>
              <w:t>0,73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km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1.7.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Projekta pasūtītājs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Tālrunis: 64497710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e-pasts: </w:t>
            </w:r>
            <w:hyperlink r:id="rId11" w:history="1">
              <w:r w:rsidRPr="00D41B5D">
                <w:rPr>
                  <w:rStyle w:val="Hipersaite"/>
                  <w:rFonts w:ascii="Arial" w:hAnsi="Arial" w:cs="Arial"/>
                  <w:i/>
                  <w:color w:val="auto"/>
                  <w:sz w:val="22"/>
                  <w:szCs w:val="22"/>
                </w:rPr>
                <w:t>dome@gulbene.lv</w:t>
              </w:r>
            </w:hyperlink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1.8.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Pasūtītāja atbildīgais pārstāvis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Gulbenes novada Attīstības un projektu nodaļas vadītājs 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Jānis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Barinskis</w:t>
            </w:r>
            <w:proofErr w:type="spellEnd"/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Janis.barinskis@gulbene.lv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t. 26467459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2.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projektu</w:t>
            </w:r>
          </w:p>
        </w:tc>
      </w:tr>
      <w:tr w:rsidR="00D41B5D" w:rsidRPr="00D41B5D" w:rsidTr="003150A7">
        <w:trPr>
          <w:trHeight w:val="104"/>
        </w:trPr>
        <w:tc>
          <w:tcPr>
            <w:tcW w:w="695" w:type="dxa"/>
            <w:vAlign w:val="center"/>
          </w:tcPr>
          <w:p w:rsidR="004A7C75" w:rsidRPr="00D41B5D" w:rsidRDefault="004A7C75" w:rsidP="003150A7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2.1.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Būves klasifikācijas kods</w:t>
            </w:r>
          </w:p>
        </w:tc>
        <w:tc>
          <w:tcPr>
            <w:tcW w:w="6238" w:type="dxa"/>
            <w:gridSpan w:val="2"/>
          </w:tcPr>
          <w:p w:rsidR="004A7C75" w:rsidRDefault="00CD4A6F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21120102 – Ielas, ceļi un laukumi ar mīksto segumu</w:t>
            </w:r>
          </w:p>
          <w:p w:rsidR="001A3FC7" w:rsidRPr="00D41B5D" w:rsidRDefault="001A3FC7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E2FED">
              <w:rPr>
                <w:rFonts w:ascii="Arial" w:hAnsi="Arial" w:cs="Arial"/>
                <w:i/>
                <w:sz w:val="22"/>
                <w:szCs w:val="22"/>
              </w:rPr>
              <w:t>214101 - Autoceļu un dzelzceļu tilti, viadukti un ceļa pārvadi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2.2.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vniec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veids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Pārbūve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2.3.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Projekt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ē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šanas stadijas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Būvprojekts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2.4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Esošās situācijas apraksts</w:t>
            </w:r>
          </w:p>
        </w:tc>
        <w:tc>
          <w:tcPr>
            <w:tcW w:w="6238" w:type="dxa"/>
            <w:gridSpan w:val="2"/>
          </w:tcPr>
          <w:p w:rsidR="004A7C75" w:rsidRDefault="004A7C75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Ceļa konstrukcija ir kritiskā stāvoklī. </w:t>
            </w:r>
            <w:r w:rsidR="0095027C" w:rsidRPr="00D41B5D">
              <w:rPr>
                <w:rFonts w:ascii="Arial" w:hAnsi="Arial" w:cs="Arial"/>
                <w:i/>
                <w:sz w:val="22"/>
                <w:szCs w:val="22"/>
              </w:rPr>
              <w:t>Ceļa virskārta sajaukusies ar konstrukcijas apakšējām kārtām.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53680" w:rsidRPr="00D41B5D">
              <w:rPr>
                <w:rFonts w:ascii="Arial" w:hAnsi="Arial" w:cs="Arial"/>
                <w:i/>
                <w:sz w:val="22"/>
                <w:szCs w:val="22"/>
              </w:rPr>
              <w:t>Brauktuvi 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edz iesēdumi un izveidojušās bedres. Brauktuves malās izveidojušies apaugumi, kas aizkavē ūdens novadi no ceļa klātnes.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ir aizauguši un nepilda savas funkcijas. </w:t>
            </w:r>
          </w:p>
          <w:p w:rsidR="0025589E" w:rsidRPr="00D41B5D" w:rsidRDefault="0025589E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Posmā esošais tilts ir sliktā stāvoklī, konstrukcijas ir bojātas, nepieciešami pārbūves darbi.  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lastRenderedPageBreak/>
              <w:t>2.5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Projektēšanas mērķis/ sasniedzamais rezultāts</w:t>
            </w:r>
          </w:p>
        </w:tc>
        <w:tc>
          <w:tcPr>
            <w:tcW w:w="6238" w:type="dxa"/>
            <w:gridSpan w:val="2"/>
          </w:tcPr>
          <w:p w:rsidR="004A7C75" w:rsidRPr="00D41B5D" w:rsidRDefault="008E3777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Rēzeknes ceļš -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Jūdzkalni</w:t>
            </w:r>
            <w:proofErr w:type="spellEnd"/>
            <w:r w:rsidR="00631C46" w:rsidRPr="00631C4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>ceļa pārbūves rezultātā uzlabot ceļa seguma nestspēju un kvalitāti. Izveidot ceļu</w:t>
            </w:r>
            <w:r w:rsidR="005E47EC">
              <w:rPr>
                <w:rFonts w:ascii="Arial" w:hAnsi="Arial" w:cs="Arial"/>
                <w:i/>
                <w:sz w:val="22"/>
                <w:szCs w:val="22"/>
              </w:rPr>
              <w:t xml:space="preserve"> un tiltu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>, kas atbilst spēkā esošajiem normatīvajiem aktiem. Uzlabot satiksmes drošību.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3B7410" w:rsidRPr="00D41B5D" w:rsidRDefault="00E32821" w:rsidP="003150A7">
            <w:pPr>
              <w:jc w:val="center"/>
            </w:pPr>
            <w:r>
              <w:t>2.6.</w:t>
            </w:r>
          </w:p>
        </w:tc>
        <w:tc>
          <w:tcPr>
            <w:tcW w:w="2418" w:type="dxa"/>
            <w:vAlign w:val="center"/>
          </w:tcPr>
          <w:p w:rsidR="003B7410" w:rsidRPr="00D41B5D" w:rsidRDefault="003B7410" w:rsidP="003150A7">
            <w:r w:rsidRPr="00D41B5D">
              <w:rPr>
                <w:rFonts w:ascii="Arial" w:hAnsi="Arial" w:cs="Arial"/>
                <w:i/>
                <w:sz w:val="22"/>
                <w:szCs w:val="22"/>
              </w:rPr>
              <w:t>Tehniskās dokumentācijas nosaukums</w:t>
            </w:r>
          </w:p>
        </w:tc>
        <w:tc>
          <w:tcPr>
            <w:tcW w:w="6238" w:type="dxa"/>
            <w:gridSpan w:val="2"/>
          </w:tcPr>
          <w:p w:rsidR="003B7410" w:rsidRPr="00D41B5D" w:rsidRDefault="003B7410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“Ceļa </w:t>
            </w:r>
            <w:r w:rsidR="00AA5760">
              <w:rPr>
                <w:rFonts w:ascii="Arial" w:hAnsi="Arial" w:cs="Arial"/>
                <w:i/>
                <w:sz w:val="22"/>
                <w:szCs w:val="22"/>
              </w:rPr>
              <w:t xml:space="preserve">Rēzeknes ceļš - </w:t>
            </w:r>
            <w:proofErr w:type="spellStart"/>
            <w:r w:rsidR="00AA5760">
              <w:rPr>
                <w:rFonts w:ascii="Arial" w:hAnsi="Arial" w:cs="Arial"/>
                <w:i/>
                <w:sz w:val="22"/>
                <w:szCs w:val="22"/>
              </w:rPr>
              <w:t>Jūdzkalni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pārbūve”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</w:tcPr>
          <w:p w:rsidR="004733BD" w:rsidRPr="00D41B5D" w:rsidRDefault="00856D99" w:rsidP="00A90FBE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3</w:t>
            </w:r>
            <w:r w:rsidR="004733BD" w:rsidRPr="00D41B5D">
              <w:rPr>
                <w:b/>
                <w:caps/>
              </w:rPr>
              <w:t>.</w:t>
            </w:r>
          </w:p>
        </w:tc>
        <w:tc>
          <w:tcPr>
            <w:tcW w:w="8656" w:type="dxa"/>
            <w:gridSpan w:val="3"/>
          </w:tcPr>
          <w:p w:rsidR="004733BD" w:rsidRPr="00D41B5D" w:rsidRDefault="004733BD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Būvprojektēšanai nepieciešamie dokumenti un izejmateriāli</w:t>
            </w:r>
          </w:p>
        </w:tc>
      </w:tr>
      <w:tr w:rsidR="00D41B5D" w:rsidRPr="00D41B5D" w:rsidTr="003150A7">
        <w:tc>
          <w:tcPr>
            <w:tcW w:w="9351" w:type="dxa"/>
            <w:gridSpan w:val="4"/>
          </w:tcPr>
          <w:p w:rsidR="004A7C75" w:rsidRPr="00D41B5D" w:rsidRDefault="004A7C75" w:rsidP="003150A7">
            <w:r w:rsidRPr="00D41B5D">
              <w:t>Atbilstoši spēkā esošajiem normatīvajiem aktiem tai skaitā: Būvniecības likumam, Vispārīgajiem būvnoteikumiem, Autoceļu un ielu būvnoteikumiem.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3.1.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Īpašuma tiesību apliecinošie dokumenti zemesgabalam/objektam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un izsniedz pasūtītājs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3.2.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Būvniecības ierosinātāja pilnvara</w:t>
            </w:r>
          </w:p>
        </w:tc>
        <w:tc>
          <w:tcPr>
            <w:tcW w:w="6238" w:type="dxa"/>
            <w:gridSpan w:val="2"/>
          </w:tcPr>
          <w:p w:rsidR="00A773BB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Jā, ja </w:t>
            </w:r>
            <w:r w:rsidR="00166648" w:rsidRPr="00D41B5D">
              <w:rPr>
                <w:rFonts w:ascii="Arial" w:hAnsi="Arial" w:cs="Arial"/>
                <w:i/>
                <w:sz w:val="22"/>
                <w:szCs w:val="22"/>
              </w:rPr>
              <w:t>nepieciešams tehnisko noteikumu pieprasīšanai un citām aktivitātēm, lai varētu izpildīt līguma nosacījumus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:rsidR="004A7C75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Pasūtītājs.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3.3.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Tehniskās apsekošanas atzinums</w:t>
            </w:r>
          </w:p>
        </w:tc>
        <w:tc>
          <w:tcPr>
            <w:tcW w:w="6238" w:type="dxa"/>
            <w:gridSpan w:val="2"/>
          </w:tcPr>
          <w:p w:rsidR="00BE5574" w:rsidRPr="00D41B5D" w:rsidRDefault="00BE5574" w:rsidP="00BE5574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Objekta apsekošanu pretendents veic kopīgi ar pasūtītāju.</w:t>
            </w:r>
          </w:p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 w:val="restart"/>
          </w:tcPr>
          <w:p w:rsidR="00BA1AD6" w:rsidRPr="00D41B5D" w:rsidRDefault="00E32821" w:rsidP="00BA1AD6">
            <w:pPr>
              <w:jc w:val="center"/>
            </w:pPr>
            <w:r>
              <w:t>3.4.</w:t>
            </w:r>
          </w:p>
        </w:tc>
        <w:tc>
          <w:tcPr>
            <w:tcW w:w="2418" w:type="dxa"/>
            <w:vMerge w:val="restart"/>
          </w:tcPr>
          <w:p w:rsidR="00BA1AD6" w:rsidRPr="00D41B5D" w:rsidRDefault="00BA1AD6" w:rsidP="00BA1AD6"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Ģeodēziskā un topogrāfiskā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Ģeotehniskā</w:t>
            </w: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Izstrādā pretendents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neveikt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Veic saskaņā ar Ministru kabineta noteikumiem Nr. 500 “Vispārīgie būvnoteikumi” no 19. līdz 25. punktam, kā arī ar citiem spēkā esošajiem normatīvajiem aktiem.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mērķi, darbu veidus un izpildes secību nosaka pasūtītājs kopā ar tehniskās dokumentācijas izstrādātāju un inženierizpētes darbu izpildītāju.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Inženierizpētes darbu izpildītājs sagatavo inženierizpētes darbu programmu. </w:t>
            </w:r>
          </w:p>
          <w:p w:rsidR="00BA1AD6" w:rsidRPr="00D41B5D" w:rsidRDefault="00BA1AD6" w:rsidP="00BA1AD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darbus apmaksā tehniskās dokumentācijas izstrādātājs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3.5.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Tehniskie un/vai īpašie noteikumi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Pieprasa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01A29"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attiecīgajām iestādēm saskaņā ar esošo situāciju, normatīvajiem aktiem un izsniegtās būvatļaujas projektēšanas nosacījumiem. </w:t>
            </w:r>
            <w:r w:rsidR="00401A29" w:rsidRPr="00D41B5D">
              <w:rPr>
                <w:rFonts w:ascii="Arial" w:hAnsi="Arial" w:cs="Arial"/>
                <w:i/>
                <w:sz w:val="22"/>
                <w:szCs w:val="22"/>
              </w:rPr>
              <w:t>Nepieciešamības gadījumā Pasūtītājs sagatavo pilnvaru.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Informēt Pasūtītāju par tehnisko noteikumu saņemšanu un iesniegt Pasūtītājam to oriģinālus. 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3.6.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Saskaņojumi ar trešajām personām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Saskaņā ar spēkā esošajiem normatīvajiem aktiem.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Saskaņojumu oriģinālus iesniegt Pasūtītājam.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22"/>
              </w:rPr>
            </w:pPr>
            <w:r w:rsidRPr="00D41B5D">
              <w:rPr>
                <w:sz w:val="22"/>
              </w:rPr>
              <w:t>3.7.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Koku un krūmu ciršanas atļauja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3C7F03" w:rsidRPr="00D41B5D" w:rsidRDefault="003C7F03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nepieciešams, izsniedz Gulbenes novada domes izveidotā vides aizsardzības jautājumu komisija.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Būvprojektā pievienot saskaņojumu (ja attiecas).</w:t>
            </w:r>
          </w:p>
        </w:tc>
      </w:tr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12"/>
              </w:rPr>
            </w:pPr>
          </w:p>
        </w:tc>
        <w:tc>
          <w:tcPr>
            <w:tcW w:w="8656" w:type="dxa"/>
            <w:gridSpan w:val="3"/>
          </w:tcPr>
          <w:p w:rsidR="00BA1AD6" w:rsidRPr="00D41B5D" w:rsidRDefault="00BA1AD6" w:rsidP="00BA1AD6">
            <w:pPr>
              <w:rPr>
                <w:b/>
                <w:sz w:val="12"/>
              </w:rPr>
            </w:pPr>
          </w:p>
        </w:tc>
      </w:tr>
    </w:tbl>
    <w:p w:rsidR="007D5CF3" w:rsidRDefault="007D5CF3">
      <w:r>
        <w:br w:type="page"/>
      </w:r>
    </w:p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6238"/>
      </w:tblGrid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lastRenderedPageBreak/>
              <w:t>4.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Prasība izstrādāt</w:t>
            </w:r>
          </w:p>
        </w:tc>
      </w:tr>
      <w:tr w:rsidR="00D41B5D" w:rsidRPr="00D41B5D" w:rsidTr="00436F35">
        <w:trPr>
          <w:trHeight w:val="3408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1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Dokumenti, kas iesniedzami kopā ar </w:t>
            </w:r>
            <w:r w:rsidRPr="00D41B5D">
              <w:rPr>
                <w:b/>
              </w:rPr>
              <w:t xml:space="preserve">būvniecības iesniegumu </w:t>
            </w:r>
          </w:p>
        </w:tc>
        <w:tc>
          <w:tcPr>
            <w:tcW w:w="6238" w:type="dxa"/>
          </w:tcPr>
          <w:p w:rsidR="00AA7AA1" w:rsidRPr="00D41B5D" w:rsidRDefault="00AA7AA1" w:rsidP="00AA7AA1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tehnisko dokumentu izstrādātājs.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Aizpildīts būvniecības iesniegums 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Skaidrojošs apraksts –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informācija par būvniecības ieceres veikšanas vietu, paredzēto būvniecības veidu, būvdarbu apjomu un veikšanas metodi.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Grafiskie dokumenti: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ģenerālplāns uz derīga topogrāfiskā plāna M1:500; raksturīgie griezumi ar augstuma atzīmēm; ceļa vizuālais risinājums ar augstuma atzīmēm; labiekārtošanas risinājuma plāns, ja paredzēts labiekārtojums;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Saskaņojumi ar: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zemesgabala īpašnieku; trešajām personām, kuru īpašuma vai lietošanas tiesības tiek skartas; </w:t>
            </w:r>
          </w:p>
          <w:p w:rsidR="00BA1AD6" w:rsidRPr="00D41B5D" w:rsidRDefault="00AA7AA1" w:rsidP="00AA7AA1">
            <w:pPr>
              <w:jc w:val="both"/>
            </w:pPr>
            <w:r w:rsidRPr="00D41B5D">
              <w:rPr>
                <w:rFonts w:ascii="Arial" w:hAnsi="Arial" w:cs="Arial"/>
                <w:i/>
              </w:rPr>
              <w:t>-) Tehniskos vai īpašos noteikumus, ja to nosaka normatīvie akti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2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Būvatļauja</w:t>
            </w:r>
            <w:r w:rsidRPr="00D41B5D">
              <w:rPr>
                <w:sz w:val="20"/>
              </w:rPr>
              <w:t xml:space="preserve"> – būvvalde izsniedz viena mēneša laikā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sagatavo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visus nepieciešamos dokumentus, lai saņemtu būvatļauju. Nepieciešamības gadījumā Pasūtītājs sagatavo pilnvaru.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3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Būvprojekta sastāvs – </w:t>
            </w:r>
            <w:r w:rsidRPr="00D41B5D">
              <w:rPr>
                <w:sz w:val="20"/>
              </w:rPr>
              <w:t>saskaņā ar MK noteikumiem Nr. 633 “Autoceļu un ielu būvnoteikumi”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tehniskās dokumentācijas izstrādātājs.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1.Vispārīgā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-)būvprojektēšanas uzsākšanai nepieciešamie dokumenti un materiāli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-)zemesgabala inženierizpētes materiāli (vispārīgajos noteikumos noteiktajos gadījumos)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apraksts, kurā norādīta vispārīga informācija par ceļa tehniskajiem rādītājiem, tai skaitā vispārīga informācija par vides pieejamību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-)atļaujas un saskaņojumi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2.Arhitektūras daļas teritorijas sadaļa: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-)vispārīgo rādītāju lapa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-)būvprojekta ģenerālplāna rasējumu lapa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-)savietotais projektējamo inženiertīklu plāns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-)teritorijas vertikālais plānojums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-)grafiskais dokuments ar vizuālo risinājumu un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-)raksturīgie griezumi ar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3.Transporta un gājēju kustības organizācijas shēma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4.Inženierrisinājumu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-)būvkonstrukcijas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-)ceļam nepieciešamie inženiertīkli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-)tehniskās shēmas un aprēķini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būvmateriālu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uzstādīšanas un nostiprināšanas zīmējumi un apraksti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-)citi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inženierrisinājumi</w:t>
            </w:r>
            <w:proofErr w:type="spellEnd"/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-)vides aizsardzības pasākumi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5.Darbu organizēšanas projekts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(visam būvdarbu apjomam):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-)būvdarbu ģenerālplāns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-)darba aizsardzības 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6.Izvērtējums par būves izmantošanas pieļaujamību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būvdarbu laikā vai pēc būvdarbu pabeigšanas pirms nodošanas ekspluatācijā, izmantošanas nosacījumi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7.Iekārtu, konstrukciju un būvizstrādājumu kopsavilkums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8.Būvdarbu apjomi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9.Izmaksu aprēķins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="00F57BD3" w:rsidRPr="00D41B5D">
              <w:rPr>
                <w:rFonts w:ascii="Arial" w:hAnsi="Arial" w:cs="Arial"/>
                <w:i/>
                <w:sz w:val="22"/>
                <w:szCs w:val="22"/>
              </w:rPr>
              <w:t xml:space="preserve">izstrādāt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atsevišķā sējumā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lastRenderedPageBreak/>
              <w:t>4.4.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ģenerālplānam</w:t>
            </w:r>
          </w:p>
        </w:tc>
        <w:tc>
          <w:tcPr>
            <w:tcW w:w="6238" w:type="dxa"/>
          </w:tcPr>
          <w:p w:rsidR="00F57BD3" w:rsidRPr="00D41B5D" w:rsidRDefault="00F57BD3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Ģenerālplāns, izstrādājams atbilstošā mērogā, uz topogrāfiskā plāna, atbilstoši visiem saistošajiem noteikumiem, normatīviem un standartiem.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t>4.5.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arhitektūras sadaļai</w:t>
            </w:r>
          </w:p>
        </w:tc>
        <w:tc>
          <w:tcPr>
            <w:tcW w:w="6238" w:type="dxa"/>
          </w:tcPr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iekļaut vertikālo plānojumu, raksturīgos griezumus ar augstuma atzīmēm un citus, nepieciešamos plānus.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ind w:left="3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Pārbūvi paredzēt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domes piederošās zemesgabalu robežās. Ja tiek skarti trešo personu īpašumi, nepieciešams saskaņojums no zemesgabala īpašnieka vai tiesiskā valdītāja.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Paredzēt grants maisījuma ceļa segumu;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Ceļa brauktuves platumu iespēju robežās saglabāt esošo</w:t>
            </w:r>
            <w:r w:rsidR="00D361E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D361E1" w:rsidRPr="00D67A3B">
              <w:rPr>
                <w:rFonts w:ascii="Arial" w:hAnsi="Arial" w:cs="Arial"/>
                <w:i/>
                <w:iCs/>
                <w:sz w:val="22"/>
                <w:szCs w:val="22"/>
              </w:rPr>
              <w:t>(~5</w:t>
            </w:r>
            <w:r w:rsidR="00FA2B95" w:rsidRPr="00D67A3B">
              <w:rPr>
                <w:rFonts w:ascii="Arial" w:hAnsi="Arial" w:cs="Arial"/>
                <w:i/>
                <w:iCs/>
                <w:sz w:val="22"/>
                <w:szCs w:val="22"/>
              </w:rPr>
              <w:t>,5</w:t>
            </w:r>
            <w:r w:rsidR="00D361E1" w:rsidRPr="00D67A3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m).</w:t>
            </w:r>
          </w:p>
          <w:p w:rsidR="00BC2376" w:rsidRPr="00D41B5D" w:rsidRDefault="00BC2376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Paredzēt esošo nobrauktuvju konstrukciju pastiprināšanu vai atjaunošanu, risinājumu saskaņojot ar attiecīgajiem zemesgabalu īpašniekiem, nomniekiem un pasūtītāju. Nepieciešamības gadījumā izveidot jaunas nobrauktuves – tikai pēc saskaņošanas ar pasūtītāju. Nobrauktuvju pārbūvi un jaunu izbūvi iespēju robežās paredzēt Gulbenes novada domes zemesgabala robežās.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trases pārbūves projektā tiek skartas inženierkomunikācijas, paredzēt to aizsardzību vai pārbūvi, ja tas nepieciešams.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A77B5F" w:rsidP="00BA1AD6">
            <w:pPr>
              <w:jc w:val="center"/>
            </w:pPr>
            <w:r>
              <w:t>4.6.</w:t>
            </w:r>
          </w:p>
        </w:tc>
        <w:tc>
          <w:tcPr>
            <w:tcW w:w="2418" w:type="dxa"/>
          </w:tcPr>
          <w:p w:rsidR="00BA1AD6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Prasības </w:t>
            </w:r>
            <w:proofErr w:type="spellStart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Inženierrisinājumu</w:t>
            </w:r>
            <w:proofErr w:type="spellEnd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daļai</w:t>
            </w:r>
          </w:p>
        </w:tc>
        <w:tc>
          <w:tcPr>
            <w:tcW w:w="6238" w:type="dxa"/>
          </w:tcPr>
          <w:p w:rsidR="00BC2376" w:rsidRPr="00D41B5D" w:rsidRDefault="00BC2376" w:rsidP="00BC237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Projektā nepieciešams atrisināt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ūdensnovades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sistēmu, veicot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sāngrāvju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tīrīšanu un rakšanu (ja nepieciešams), bojāto caurteku nomaiņu vai jaunu uzstādīšanu (ja nepieciešams), pirms tam risinājumu saskaņojot ar pasūtītāju.</w:t>
            </w:r>
          </w:p>
          <w:p w:rsidR="00BC2376" w:rsidRPr="00D41B5D" w:rsidRDefault="00BC237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5.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Nosacījumi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5.1.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Projektēšanas ilgums</w:t>
            </w:r>
          </w:p>
        </w:tc>
        <w:tc>
          <w:tcPr>
            <w:tcW w:w="6238" w:type="dxa"/>
          </w:tcPr>
          <w:p w:rsidR="00BA1AD6" w:rsidRPr="00D67A3B" w:rsidRDefault="00D67A3B" w:rsidP="00BA1AD6">
            <w:r>
              <w:rPr>
                <w:rFonts w:ascii="Arial" w:hAnsi="Arial" w:cs="Arial"/>
                <w:b/>
                <w:i/>
                <w:sz w:val="22"/>
                <w:szCs w:val="22"/>
              </w:rPr>
              <w:t>Līdz 2017. gada 31. oktobrim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, ieskaitot saskaņošanu ar pasūtītāju.</w:t>
            </w:r>
          </w:p>
        </w:tc>
      </w:tr>
      <w:tr w:rsidR="00D41B5D" w:rsidRPr="00D41B5D" w:rsidTr="005128E0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</w:p>
        </w:tc>
        <w:tc>
          <w:tcPr>
            <w:tcW w:w="2418" w:type="dxa"/>
            <w:shd w:val="clear" w:color="auto" w:fill="auto"/>
          </w:tcPr>
          <w:p w:rsidR="00AF1D13" w:rsidRPr="00D41B5D" w:rsidRDefault="00AF1D13" w:rsidP="00AF1D1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Starptermiņi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150 kalendāro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dienu laikā iesniegt Būvvaldē izstrādātu būvprojektu minimālā sastāvā saskaņošanai</w:t>
            </w:r>
          </w:p>
        </w:tc>
      </w:tr>
      <w:tr w:rsidR="00D41B5D" w:rsidRPr="00D41B5D" w:rsidTr="00E038BA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5.2.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Būvdarbu ilgums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8 mēneši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– tiks precizēts pēc būvdarbu līguma noslēgšanas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5.3.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pasūtītāju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ieinteresētajām institūcijām saskaņā ar Būvatļauju. 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Būvprojekts saskaņošanai ar pasūtītāju iesniedzams Gulbenes novada Attīstības un projektu nodaļā.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Saskaņošana jāveic ar GND Attīstības un projektu nodaļu un </w:t>
            </w:r>
            <w:r w:rsidR="0070435A">
              <w:rPr>
                <w:rFonts w:ascii="Arial" w:hAnsi="Arial" w:cs="Arial"/>
                <w:i/>
                <w:sz w:val="22"/>
                <w:szCs w:val="22"/>
              </w:rPr>
              <w:t>Stradu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pagasta pārvaldi. </w:t>
            </w:r>
          </w:p>
          <w:p w:rsidR="00AF1D13" w:rsidRPr="00D41B5D" w:rsidRDefault="00321E26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Saskaņošanas ilgums, no pilna būvprojekta saņemšanas brīža – 1 nedēļa (ja nav nepieciešama tehniskās dokumentācijas koriģēšana).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5.4.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citām institūcijām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Būvprojekta saskaņošanu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saskaņā ar ieinteresēto institūciju izsniegtajiem tehniskajiem noteikumiem pirms saskaņošanas ar pasūtītāju.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5.5.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Tehniskās dokumentācijas saskaņošana/ akceptēšana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pasūtītāju un citām ieinteresētajām institūcijām, akceptē Būvprojektu ar Gulbenes novada domes Būvvaldi.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5.6.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Būvniecības ieceres dokumentācijas eksemplāru skaits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Būvniecības iesniegumu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Būvvaldei, 1 eks. autoram, 1 oriģināls eks. pasūtītājam)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lastRenderedPageBreak/>
              <w:t>5.7.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 xml:space="preserve">Būvprojekta eksemplāru skaits 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Būvprojektu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6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 (sējumi cietos vākos, cauršūti, lapas sanumurētas), 1 eks. autoram, 4 eks. Pasūtītājam (no tiem 1 eksemplārs oriģināls))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Visi tehniskie noteikumi, atļaujas un saskaņojumi iesniedzami pasūtītājam 1 eksemplārā – oriģināli.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6.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Prasības autoruzraudzībai</w:t>
            </w:r>
          </w:p>
        </w:tc>
        <w:tc>
          <w:tcPr>
            <w:tcW w:w="6238" w:type="dxa"/>
          </w:tcPr>
          <w:p w:rsidR="006A083F" w:rsidRPr="00D41B5D" w:rsidRDefault="006A083F" w:rsidP="006A083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Paredzēt autoruzraudzību.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Autoruzraudzības žurnāls un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autoruzrauga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 norīkojums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jāiesniedz 3 (trīs) darba dienu laikā no pasūtītāja pieprasījuma.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plāns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apsekot objektu un piedalīties kopsapulcēs vismaz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divas reizes mēnesī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būvniecības laikā, iepriekš saskaņojot ar pasūtītāju laiku un vietu.</w:t>
            </w:r>
          </w:p>
          <w:p w:rsidR="00AF1D13" w:rsidRPr="00D41B5D" w:rsidRDefault="006A083F" w:rsidP="006A083F">
            <w:pPr>
              <w:rPr>
                <w:b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izmaksas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jāparedz vismaz 20% no Tehniskās dokumentācijas izmaksām.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7.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Projektēšanas uzdevumam pievienotie dokumenti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1. pielikums – Īpašumtiesības apliecinoši dokumenti</w:t>
            </w:r>
          </w:p>
          <w:p w:rsidR="00AF1D13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2. pielikums - Situācijas plāns</w:t>
            </w:r>
          </w:p>
          <w:p w:rsidR="009F1EAE" w:rsidRPr="00D41B5D" w:rsidRDefault="009F1EAE" w:rsidP="00AF1D13">
            <w:r>
              <w:rPr>
                <w:rFonts w:ascii="Arial" w:hAnsi="Arial" w:cs="Arial"/>
                <w:i/>
                <w:sz w:val="22"/>
                <w:szCs w:val="22"/>
              </w:rPr>
              <w:t xml:space="preserve">3. pielikums </w:t>
            </w:r>
            <w:r w:rsidR="00153AC5">
              <w:rPr>
                <w:rFonts w:ascii="Arial" w:hAnsi="Arial" w:cs="Arial"/>
                <w:i/>
                <w:sz w:val="22"/>
                <w:szCs w:val="22"/>
              </w:rPr>
              <w:t>–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53AC5">
              <w:rPr>
                <w:rFonts w:ascii="Arial" w:hAnsi="Arial" w:cs="Arial"/>
                <w:i/>
                <w:sz w:val="22"/>
                <w:szCs w:val="22"/>
              </w:rPr>
              <w:t>ceļa posmā esošā tilta atjaunošanas apliecinājuma kartes dokumentācija</w:t>
            </w:r>
            <w:r w:rsidR="001D0FB4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5E47EC" w:rsidRPr="00D41B5D" w:rsidTr="003150A7">
        <w:tc>
          <w:tcPr>
            <w:tcW w:w="695" w:type="dxa"/>
          </w:tcPr>
          <w:p w:rsidR="005E47EC" w:rsidRPr="00D41B5D" w:rsidRDefault="005E47EC" w:rsidP="00AF1D1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418" w:type="dxa"/>
          </w:tcPr>
          <w:p w:rsidR="005E47EC" w:rsidRPr="00D41B5D" w:rsidRDefault="005E47EC" w:rsidP="00AF1D13">
            <w:pPr>
              <w:rPr>
                <w:b/>
              </w:rPr>
            </w:pPr>
            <w:r>
              <w:rPr>
                <w:b/>
              </w:rPr>
              <w:t>Piezīmes</w:t>
            </w:r>
          </w:p>
        </w:tc>
        <w:tc>
          <w:tcPr>
            <w:tcW w:w="6238" w:type="dxa"/>
          </w:tcPr>
          <w:p w:rsidR="005E47EC" w:rsidRPr="00D41B5D" w:rsidRDefault="009F1EAE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Ceļa posmā atrodas tilts. Ir izstrādāta apliecinājuma karte tilta atjaunošanai. Ceļa pārbūves projekta izstrādātājam jāsadarbojas ar apliecinājuma kartes izstrādātāju un projektā jāietver tilta pārbūve, izmantojot esošo tilta atjaunošanas apliecin</w:t>
            </w:r>
            <w:r w:rsidR="00225542">
              <w:rPr>
                <w:rFonts w:ascii="Arial" w:hAnsi="Arial" w:cs="Arial"/>
                <w:i/>
                <w:sz w:val="22"/>
                <w:szCs w:val="22"/>
              </w:rPr>
              <w:t>ājuma kartes dokumentāciju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</w:tbl>
    <w:p w:rsidR="00F46A4F" w:rsidRDefault="00F46A4F" w:rsidP="00A41C0F">
      <w:pPr>
        <w:rPr>
          <w:b/>
        </w:rPr>
      </w:pPr>
    </w:p>
    <w:p w:rsidR="00BC2376" w:rsidRPr="0026683F" w:rsidRDefault="00BC2376" w:rsidP="00BC2376">
      <w:pPr>
        <w:rPr>
          <w:b/>
          <w:sz w:val="20"/>
          <w:szCs w:val="20"/>
        </w:rPr>
      </w:pPr>
      <w:r w:rsidRPr="0026683F">
        <w:rPr>
          <w:b/>
          <w:sz w:val="20"/>
          <w:szCs w:val="20"/>
        </w:rPr>
        <w:t>Sagatavoja:</w:t>
      </w:r>
    </w:p>
    <w:p w:rsidR="00BC2376" w:rsidRPr="0026683F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Gulbenes novada </w:t>
      </w:r>
      <w:r>
        <w:rPr>
          <w:sz w:val="20"/>
          <w:szCs w:val="20"/>
        </w:rPr>
        <w:t>domes</w:t>
      </w:r>
    </w:p>
    <w:p w:rsidR="00BC2376" w:rsidRPr="00E64F29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Attīstības un </w:t>
      </w:r>
      <w:r>
        <w:rPr>
          <w:sz w:val="20"/>
          <w:szCs w:val="20"/>
        </w:rPr>
        <w:t>projektu</w:t>
      </w:r>
      <w:r w:rsidRPr="0026683F">
        <w:rPr>
          <w:sz w:val="20"/>
          <w:szCs w:val="20"/>
        </w:rPr>
        <w:t xml:space="preserve"> nodaļas </w:t>
      </w:r>
      <w:r>
        <w:rPr>
          <w:sz w:val="20"/>
          <w:szCs w:val="20"/>
        </w:rPr>
        <w:t>projektu vadītāja</w:t>
      </w:r>
      <w:proofErr w:type="gramStart"/>
      <w:r w:rsidRPr="0026683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</w:t>
      </w:r>
      <w:r w:rsidR="009A6A3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proofErr w:type="gramEnd"/>
      <w:r w:rsidRPr="00E64F29">
        <w:rPr>
          <w:sz w:val="22"/>
          <w:szCs w:val="20"/>
        </w:rPr>
        <w:t xml:space="preserve">Elīna </w:t>
      </w:r>
      <w:proofErr w:type="spellStart"/>
      <w:r w:rsidRPr="00E64F29">
        <w:rPr>
          <w:sz w:val="22"/>
          <w:szCs w:val="20"/>
        </w:rPr>
        <w:t>Strode</w:t>
      </w:r>
      <w:proofErr w:type="spellEnd"/>
      <w:r w:rsidRPr="00E64F29">
        <w:rPr>
          <w:sz w:val="20"/>
          <w:szCs w:val="20"/>
        </w:rPr>
        <w:t>________________              __.__.201_.</w:t>
      </w:r>
    </w:p>
    <w:p w:rsidR="00BC2376" w:rsidRPr="00E64F29" w:rsidRDefault="00BC2376" w:rsidP="00BC2376">
      <w:pPr>
        <w:rPr>
          <w:sz w:val="20"/>
          <w:szCs w:val="20"/>
        </w:rPr>
      </w:pPr>
      <w:r w:rsidRPr="00E64F29">
        <w:rPr>
          <w:sz w:val="20"/>
          <w:szCs w:val="20"/>
        </w:rPr>
        <w:t>Saskaņoja:</w:t>
      </w:r>
    </w:p>
    <w:p w:rsidR="00BC2376" w:rsidRPr="00E64F29" w:rsidRDefault="00BC2376" w:rsidP="00BC2376">
      <w:pPr>
        <w:rPr>
          <w:sz w:val="20"/>
          <w:szCs w:val="20"/>
        </w:rPr>
      </w:pPr>
      <w:r w:rsidRPr="00E64F29">
        <w:rPr>
          <w:sz w:val="20"/>
          <w:szCs w:val="20"/>
        </w:rPr>
        <w:t>Gulbenes novada domes</w:t>
      </w:r>
    </w:p>
    <w:p w:rsidR="00BC2376" w:rsidRDefault="00BC2376" w:rsidP="00BC2376">
      <w:pPr>
        <w:rPr>
          <w:sz w:val="20"/>
          <w:szCs w:val="20"/>
        </w:rPr>
      </w:pPr>
      <w:r w:rsidRPr="00E64F29">
        <w:rPr>
          <w:sz w:val="20"/>
          <w:szCs w:val="20"/>
        </w:rPr>
        <w:t>Attīstības un projektu nodaļas vadītājs</w:t>
      </w:r>
      <w:proofErr w:type="gramStart"/>
      <w:r w:rsidRPr="00E64F29">
        <w:rPr>
          <w:sz w:val="20"/>
          <w:szCs w:val="20"/>
        </w:rPr>
        <w:t xml:space="preserve">  </w:t>
      </w:r>
      <w:r w:rsidR="0068159A" w:rsidRPr="00E64F29">
        <w:rPr>
          <w:sz w:val="20"/>
          <w:szCs w:val="20"/>
        </w:rPr>
        <w:t xml:space="preserve">                          </w:t>
      </w:r>
      <w:r w:rsidRPr="00E64F29">
        <w:rPr>
          <w:sz w:val="20"/>
          <w:szCs w:val="20"/>
        </w:rPr>
        <w:t xml:space="preserve"> </w:t>
      </w:r>
      <w:proofErr w:type="gramEnd"/>
      <w:r w:rsidRPr="00E64F29">
        <w:rPr>
          <w:sz w:val="22"/>
          <w:szCs w:val="20"/>
        </w:rPr>
        <w:t xml:space="preserve">Jānis </w:t>
      </w:r>
      <w:proofErr w:type="spellStart"/>
      <w:r w:rsidRPr="00E64F29">
        <w:rPr>
          <w:sz w:val="22"/>
          <w:szCs w:val="20"/>
        </w:rPr>
        <w:t>Barinskis</w:t>
      </w:r>
      <w:proofErr w:type="spellEnd"/>
      <w:r>
        <w:rPr>
          <w:b/>
          <w:sz w:val="22"/>
          <w:szCs w:val="20"/>
        </w:rPr>
        <w:t xml:space="preserve"> </w:t>
      </w:r>
      <w:r>
        <w:rPr>
          <w:sz w:val="22"/>
          <w:szCs w:val="20"/>
        </w:rPr>
        <w:t xml:space="preserve"> </w:t>
      </w:r>
      <w:r w:rsidR="0068159A">
        <w:rPr>
          <w:sz w:val="20"/>
          <w:szCs w:val="20"/>
        </w:rPr>
        <w:t xml:space="preserve">_____________           </w:t>
      </w:r>
      <w:r>
        <w:rPr>
          <w:sz w:val="20"/>
          <w:szCs w:val="20"/>
        </w:rPr>
        <w:t xml:space="preserve">  __.__.201_.</w:t>
      </w:r>
    </w:p>
    <w:p w:rsidR="00A41C0F" w:rsidRDefault="00A41C0F" w:rsidP="00A41C0F">
      <w:pPr>
        <w:pStyle w:val="Virsraksts4"/>
      </w:pPr>
      <w:r>
        <w:t>PASŪTĪTĀJS:</w:t>
      </w:r>
      <w:r>
        <w:tab/>
      </w:r>
      <w:r>
        <w:tab/>
      </w:r>
      <w:r>
        <w:tab/>
      </w:r>
      <w:r>
        <w:tab/>
      </w:r>
      <w:r>
        <w:tab/>
        <w:t xml:space="preserve">              PROJEKTĒT</w:t>
      </w:r>
      <w:bookmarkStart w:id="0" w:name="_GoBack"/>
      <w:bookmarkEnd w:id="0"/>
      <w:r>
        <w:t>ĀJS:</w:t>
      </w:r>
    </w:p>
    <w:p w:rsidR="00A41C0F" w:rsidRDefault="00A41C0F" w:rsidP="00A41C0F">
      <w:pPr>
        <w:rPr>
          <w:b/>
        </w:rPr>
      </w:pPr>
    </w:p>
    <w:p w:rsidR="00A41C0F" w:rsidRPr="00E64F29" w:rsidRDefault="00A41C0F" w:rsidP="00A41C0F">
      <w:pPr>
        <w:rPr>
          <w:i/>
          <w:u w:val="single"/>
        </w:rPr>
      </w:pPr>
      <w:r w:rsidRPr="00E64F29">
        <w:rPr>
          <w:u w:val="single"/>
        </w:rPr>
        <w:tab/>
      </w:r>
      <w:r w:rsidRPr="00E64F29">
        <w:rPr>
          <w:u w:val="single"/>
        </w:rPr>
        <w:tab/>
        <w:t xml:space="preserve">        </w:t>
      </w:r>
      <w:r w:rsidR="00436F35" w:rsidRPr="00E64F29">
        <w:rPr>
          <w:u w:val="single"/>
        </w:rPr>
        <w:t xml:space="preserve">      </w:t>
      </w:r>
      <w:r w:rsidR="00436F35" w:rsidRPr="00E64F29">
        <w:rPr>
          <w:i/>
          <w:u w:val="single"/>
        </w:rPr>
        <w:t xml:space="preserve">Guna </w:t>
      </w:r>
      <w:proofErr w:type="spellStart"/>
      <w:r w:rsidR="00436F35" w:rsidRPr="00E64F29">
        <w:rPr>
          <w:i/>
          <w:u w:val="single"/>
        </w:rPr>
        <w:t>Švika</w:t>
      </w:r>
      <w:proofErr w:type="spellEnd"/>
      <w:r w:rsidRPr="00E64F29">
        <w:rPr>
          <w:i/>
          <w:u w:val="single"/>
        </w:rPr>
        <w:tab/>
      </w:r>
      <w:r w:rsidRPr="00E64F29">
        <w:rPr>
          <w:i/>
        </w:rPr>
        <w:tab/>
      </w:r>
      <w:r w:rsidRPr="00E64F29">
        <w:rPr>
          <w:i/>
        </w:rPr>
        <w:tab/>
      </w:r>
      <w:r w:rsidRPr="00E64F29">
        <w:rPr>
          <w:i/>
          <w:u w:val="single"/>
        </w:rPr>
        <w:tab/>
      </w:r>
      <w:r w:rsidRPr="00E64F29">
        <w:rPr>
          <w:i/>
          <w:u w:val="single"/>
        </w:rPr>
        <w:tab/>
      </w:r>
      <w:r w:rsidRPr="00E64F29">
        <w:rPr>
          <w:i/>
          <w:u w:val="single"/>
        </w:rPr>
        <w:tab/>
        <w:t>______</w:t>
      </w:r>
    </w:p>
    <w:p w:rsidR="00A41C0F" w:rsidRPr="00E64F29" w:rsidRDefault="00A41C0F" w:rsidP="00A41C0F">
      <w:r w:rsidRPr="00E64F29">
        <w:t>Gulbenes novada domes vārdā</w:t>
      </w:r>
    </w:p>
    <w:p w:rsidR="00A41C0F" w:rsidRPr="00E64F29" w:rsidRDefault="00A41C0F" w:rsidP="00A41C0F">
      <w:r w:rsidRPr="00E64F29">
        <w:t>Gulbenes novada domes</w:t>
      </w:r>
      <w:r w:rsidRPr="00E64F29">
        <w:tab/>
      </w:r>
      <w:r w:rsidRPr="00E64F29">
        <w:tab/>
      </w:r>
      <w:r w:rsidRPr="00E64F29">
        <w:tab/>
      </w:r>
      <w:r w:rsidRPr="00E64F29">
        <w:tab/>
      </w:r>
    </w:p>
    <w:p w:rsidR="002745C2" w:rsidRPr="00E64F29" w:rsidRDefault="00E64F29" w:rsidP="00244742">
      <w:r>
        <w:t>izpilddirektore</w:t>
      </w:r>
      <w:r w:rsidR="00A41C0F" w:rsidRPr="00E64F29">
        <w:tab/>
      </w:r>
      <w:r w:rsidR="006D0FB0" w:rsidRPr="00E64F29">
        <w:t xml:space="preserve"> </w:t>
      </w:r>
    </w:p>
    <w:p w:rsidR="002745C2" w:rsidRDefault="002745C2">
      <w:pPr>
        <w:rPr>
          <w:b/>
        </w:rPr>
      </w:pPr>
    </w:p>
    <w:sectPr w:rsidR="002745C2" w:rsidSect="00413782">
      <w:type w:val="continuous"/>
      <w:pgSz w:w="11906" w:h="16838"/>
      <w:pgMar w:top="737" w:right="567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EB7" w:rsidRDefault="002D7EB7">
      <w:r>
        <w:separator/>
      </w:r>
    </w:p>
  </w:endnote>
  <w:endnote w:type="continuationSeparator" w:id="0">
    <w:p w:rsidR="002D7EB7" w:rsidRDefault="002D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E64F29">
      <w:rPr>
        <w:rStyle w:val="Lappusesnumurs"/>
        <w:noProof/>
      </w:rPr>
      <w:t>5</w: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EB7" w:rsidRDefault="002D7EB7">
      <w:r>
        <w:separator/>
      </w:r>
    </w:p>
  </w:footnote>
  <w:footnote w:type="continuationSeparator" w:id="0">
    <w:p w:rsidR="002D7EB7" w:rsidRDefault="002D7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6E5"/>
    <w:multiLevelType w:val="multilevel"/>
    <w:tmpl w:val="F73674B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4"/>
      <w:numFmt w:val="decimal"/>
      <w:isLgl/>
      <w:lvlText w:val="%1.%2."/>
      <w:lvlJc w:val="left"/>
      <w:pPr>
        <w:ind w:left="1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</w:rPr>
    </w:lvl>
  </w:abstractNum>
  <w:abstractNum w:abstractNumId="1">
    <w:nsid w:val="3FE74243"/>
    <w:multiLevelType w:val="hybridMultilevel"/>
    <w:tmpl w:val="2D740218"/>
    <w:lvl w:ilvl="0" w:tplc="CEBC9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C0D75"/>
    <w:multiLevelType w:val="hybridMultilevel"/>
    <w:tmpl w:val="E586E3D8"/>
    <w:lvl w:ilvl="0" w:tplc="E654BE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938A9"/>
    <w:multiLevelType w:val="hybridMultilevel"/>
    <w:tmpl w:val="B1E40E6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A019F"/>
    <w:multiLevelType w:val="hybridMultilevel"/>
    <w:tmpl w:val="95D21686"/>
    <w:lvl w:ilvl="0" w:tplc="6988DE2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04360"/>
    <w:multiLevelType w:val="hybridMultilevel"/>
    <w:tmpl w:val="1EB08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SdXM5LEbd6hff5Px4JWQLleGYA=" w:salt="F0ewbX0GQzTQyqjrTzFT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BF"/>
    <w:rsid w:val="0000080A"/>
    <w:rsid w:val="0000306E"/>
    <w:rsid w:val="000046B7"/>
    <w:rsid w:val="00022474"/>
    <w:rsid w:val="00042628"/>
    <w:rsid w:val="00053680"/>
    <w:rsid w:val="0006135F"/>
    <w:rsid w:val="00063C6B"/>
    <w:rsid w:val="0007321F"/>
    <w:rsid w:val="00077A8D"/>
    <w:rsid w:val="000A61D3"/>
    <w:rsid w:val="000D64EE"/>
    <w:rsid w:val="00110CBA"/>
    <w:rsid w:val="001207C1"/>
    <w:rsid w:val="00153AC5"/>
    <w:rsid w:val="00166648"/>
    <w:rsid w:val="00180230"/>
    <w:rsid w:val="00191AC9"/>
    <w:rsid w:val="00196CC1"/>
    <w:rsid w:val="001A24B1"/>
    <w:rsid w:val="001A26F4"/>
    <w:rsid w:val="001A3FC7"/>
    <w:rsid w:val="001B4358"/>
    <w:rsid w:val="001B61C4"/>
    <w:rsid w:val="001C3F3C"/>
    <w:rsid w:val="001D0FB4"/>
    <w:rsid w:val="001E0520"/>
    <w:rsid w:val="001E51A5"/>
    <w:rsid w:val="001E58D4"/>
    <w:rsid w:val="00211004"/>
    <w:rsid w:val="00214B22"/>
    <w:rsid w:val="00225542"/>
    <w:rsid w:val="0024105F"/>
    <w:rsid w:val="00244742"/>
    <w:rsid w:val="00253F96"/>
    <w:rsid w:val="0025589E"/>
    <w:rsid w:val="002745C2"/>
    <w:rsid w:val="00280762"/>
    <w:rsid w:val="00282194"/>
    <w:rsid w:val="00286A33"/>
    <w:rsid w:val="002C544A"/>
    <w:rsid w:val="002C59D2"/>
    <w:rsid w:val="002C6D0C"/>
    <w:rsid w:val="002D7EB7"/>
    <w:rsid w:val="002F0C07"/>
    <w:rsid w:val="00321E26"/>
    <w:rsid w:val="00324458"/>
    <w:rsid w:val="003245AD"/>
    <w:rsid w:val="00347DA1"/>
    <w:rsid w:val="0036669F"/>
    <w:rsid w:val="00372B06"/>
    <w:rsid w:val="00382286"/>
    <w:rsid w:val="003A2443"/>
    <w:rsid w:val="003A269D"/>
    <w:rsid w:val="003B7410"/>
    <w:rsid w:val="003C7F03"/>
    <w:rsid w:val="00401A29"/>
    <w:rsid w:val="00407AE9"/>
    <w:rsid w:val="00413782"/>
    <w:rsid w:val="004308B0"/>
    <w:rsid w:val="004319B1"/>
    <w:rsid w:val="00436F35"/>
    <w:rsid w:val="004525B3"/>
    <w:rsid w:val="004733BD"/>
    <w:rsid w:val="0047589D"/>
    <w:rsid w:val="00494F7E"/>
    <w:rsid w:val="004960DE"/>
    <w:rsid w:val="004A4018"/>
    <w:rsid w:val="004A7C75"/>
    <w:rsid w:val="004C0707"/>
    <w:rsid w:val="004D4670"/>
    <w:rsid w:val="004E2FFA"/>
    <w:rsid w:val="004F2521"/>
    <w:rsid w:val="004F6A7A"/>
    <w:rsid w:val="00503724"/>
    <w:rsid w:val="00516393"/>
    <w:rsid w:val="0053328C"/>
    <w:rsid w:val="00534C5E"/>
    <w:rsid w:val="005426E8"/>
    <w:rsid w:val="0054347A"/>
    <w:rsid w:val="00545734"/>
    <w:rsid w:val="00550447"/>
    <w:rsid w:val="0055059A"/>
    <w:rsid w:val="00555511"/>
    <w:rsid w:val="00563AF7"/>
    <w:rsid w:val="00567EE1"/>
    <w:rsid w:val="00576D33"/>
    <w:rsid w:val="005A0CFB"/>
    <w:rsid w:val="005A312D"/>
    <w:rsid w:val="005B60D6"/>
    <w:rsid w:val="005B6BEC"/>
    <w:rsid w:val="005C4ECC"/>
    <w:rsid w:val="005D0F31"/>
    <w:rsid w:val="005E47EC"/>
    <w:rsid w:val="005F39A0"/>
    <w:rsid w:val="00611605"/>
    <w:rsid w:val="00613B28"/>
    <w:rsid w:val="006221DC"/>
    <w:rsid w:val="00631C46"/>
    <w:rsid w:val="0063431F"/>
    <w:rsid w:val="006364E4"/>
    <w:rsid w:val="006500E5"/>
    <w:rsid w:val="0065463F"/>
    <w:rsid w:val="00660E79"/>
    <w:rsid w:val="0068159A"/>
    <w:rsid w:val="0068213F"/>
    <w:rsid w:val="0069534D"/>
    <w:rsid w:val="00696ABE"/>
    <w:rsid w:val="006A083F"/>
    <w:rsid w:val="006A2184"/>
    <w:rsid w:val="006A37F4"/>
    <w:rsid w:val="006B25BD"/>
    <w:rsid w:val="006D0FB0"/>
    <w:rsid w:val="006D6258"/>
    <w:rsid w:val="006E4ED0"/>
    <w:rsid w:val="006E4FA4"/>
    <w:rsid w:val="006F3850"/>
    <w:rsid w:val="006F39A3"/>
    <w:rsid w:val="006F6A6B"/>
    <w:rsid w:val="0070435A"/>
    <w:rsid w:val="00712141"/>
    <w:rsid w:val="0075582B"/>
    <w:rsid w:val="00766678"/>
    <w:rsid w:val="00774405"/>
    <w:rsid w:val="007851A0"/>
    <w:rsid w:val="007A6071"/>
    <w:rsid w:val="007C0037"/>
    <w:rsid w:val="007C40E1"/>
    <w:rsid w:val="007C64C2"/>
    <w:rsid w:val="007D5CF3"/>
    <w:rsid w:val="007E2696"/>
    <w:rsid w:val="007E7E77"/>
    <w:rsid w:val="00807565"/>
    <w:rsid w:val="00832CBF"/>
    <w:rsid w:val="008528DC"/>
    <w:rsid w:val="0085335C"/>
    <w:rsid w:val="00853C72"/>
    <w:rsid w:val="00856D99"/>
    <w:rsid w:val="00865855"/>
    <w:rsid w:val="00867BA9"/>
    <w:rsid w:val="00874C3A"/>
    <w:rsid w:val="00885D9B"/>
    <w:rsid w:val="008925A5"/>
    <w:rsid w:val="008C39BA"/>
    <w:rsid w:val="008D04EA"/>
    <w:rsid w:val="008D4BC4"/>
    <w:rsid w:val="008D5ED7"/>
    <w:rsid w:val="008E3777"/>
    <w:rsid w:val="008F568E"/>
    <w:rsid w:val="008F5C3F"/>
    <w:rsid w:val="00913BB9"/>
    <w:rsid w:val="00915EE3"/>
    <w:rsid w:val="00930133"/>
    <w:rsid w:val="009316E5"/>
    <w:rsid w:val="00934927"/>
    <w:rsid w:val="00945DA7"/>
    <w:rsid w:val="0095027C"/>
    <w:rsid w:val="00950E6E"/>
    <w:rsid w:val="00961F92"/>
    <w:rsid w:val="00962AAA"/>
    <w:rsid w:val="009640BD"/>
    <w:rsid w:val="00974430"/>
    <w:rsid w:val="00974A68"/>
    <w:rsid w:val="00983CBB"/>
    <w:rsid w:val="009A6A3E"/>
    <w:rsid w:val="009B3A42"/>
    <w:rsid w:val="009B7730"/>
    <w:rsid w:val="009C26CA"/>
    <w:rsid w:val="009E2B12"/>
    <w:rsid w:val="009E697C"/>
    <w:rsid w:val="009E69A4"/>
    <w:rsid w:val="009F1EAE"/>
    <w:rsid w:val="009F2387"/>
    <w:rsid w:val="009F3E3B"/>
    <w:rsid w:val="00A00242"/>
    <w:rsid w:val="00A030A6"/>
    <w:rsid w:val="00A2036D"/>
    <w:rsid w:val="00A23FE4"/>
    <w:rsid w:val="00A27735"/>
    <w:rsid w:val="00A3667E"/>
    <w:rsid w:val="00A4013C"/>
    <w:rsid w:val="00A41C0F"/>
    <w:rsid w:val="00A551AC"/>
    <w:rsid w:val="00A57EC8"/>
    <w:rsid w:val="00A62FE4"/>
    <w:rsid w:val="00A773BB"/>
    <w:rsid w:val="00A77B5F"/>
    <w:rsid w:val="00A86E79"/>
    <w:rsid w:val="00A90FBE"/>
    <w:rsid w:val="00A94A40"/>
    <w:rsid w:val="00AA5760"/>
    <w:rsid w:val="00AA5CFA"/>
    <w:rsid w:val="00AA7AA1"/>
    <w:rsid w:val="00AB0E64"/>
    <w:rsid w:val="00AB3C06"/>
    <w:rsid w:val="00AB4918"/>
    <w:rsid w:val="00AC0442"/>
    <w:rsid w:val="00AD4E63"/>
    <w:rsid w:val="00AE2FED"/>
    <w:rsid w:val="00AE4B3D"/>
    <w:rsid w:val="00AF1D13"/>
    <w:rsid w:val="00B043F7"/>
    <w:rsid w:val="00B11D1E"/>
    <w:rsid w:val="00B14332"/>
    <w:rsid w:val="00B15A45"/>
    <w:rsid w:val="00B203DC"/>
    <w:rsid w:val="00B2273C"/>
    <w:rsid w:val="00B33BDF"/>
    <w:rsid w:val="00B34C3E"/>
    <w:rsid w:val="00B36E4E"/>
    <w:rsid w:val="00B42EC3"/>
    <w:rsid w:val="00B545DF"/>
    <w:rsid w:val="00B84CC3"/>
    <w:rsid w:val="00B86EF2"/>
    <w:rsid w:val="00B94228"/>
    <w:rsid w:val="00B96DFE"/>
    <w:rsid w:val="00B97D35"/>
    <w:rsid w:val="00BA1AD6"/>
    <w:rsid w:val="00BB6C69"/>
    <w:rsid w:val="00BC2376"/>
    <w:rsid w:val="00BC2945"/>
    <w:rsid w:val="00BD5E28"/>
    <w:rsid w:val="00BE5574"/>
    <w:rsid w:val="00BE78F5"/>
    <w:rsid w:val="00C14CED"/>
    <w:rsid w:val="00C21351"/>
    <w:rsid w:val="00C614D1"/>
    <w:rsid w:val="00C70261"/>
    <w:rsid w:val="00C97E92"/>
    <w:rsid w:val="00CA2A9E"/>
    <w:rsid w:val="00CB1059"/>
    <w:rsid w:val="00CB24E1"/>
    <w:rsid w:val="00CD0A6A"/>
    <w:rsid w:val="00CD4A6F"/>
    <w:rsid w:val="00CD6EB4"/>
    <w:rsid w:val="00CE5559"/>
    <w:rsid w:val="00D17F57"/>
    <w:rsid w:val="00D23A49"/>
    <w:rsid w:val="00D34670"/>
    <w:rsid w:val="00D361E1"/>
    <w:rsid w:val="00D40E49"/>
    <w:rsid w:val="00D41B5D"/>
    <w:rsid w:val="00D47E1E"/>
    <w:rsid w:val="00D505BB"/>
    <w:rsid w:val="00D677BD"/>
    <w:rsid w:val="00D67A3B"/>
    <w:rsid w:val="00D7433E"/>
    <w:rsid w:val="00D75339"/>
    <w:rsid w:val="00D81194"/>
    <w:rsid w:val="00D863E7"/>
    <w:rsid w:val="00DA2CFA"/>
    <w:rsid w:val="00DA2ED8"/>
    <w:rsid w:val="00DB27AA"/>
    <w:rsid w:val="00DC4C7C"/>
    <w:rsid w:val="00DD1A09"/>
    <w:rsid w:val="00DD4355"/>
    <w:rsid w:val="00DE69C0"/>
    <w:rsid w:val="00DE6D33"/>
    <w:rsid w:val="00E0665D"/>
    <w:rsid w:val="00E11417"/>
    <w:rsid w:val="00E25537"/>
    <w:rsid w:val="00E32694"/>
    <w:rsid w:val="00E32821"/>
    <w:rsid w:val="00E32E26"/>
    <w:rsid w:val="00E361A9"/>
    <w:rsid w:val="00E36950"/>
    <w:rsid w:val="00E623FE"/>
    <w:rsid w:val="00E64F29"/>
    <w:rsid w:val="00E8230B"/>
    <w:rsid w:val="00E8456D"/>
    <w:rsid w:val="00EA2B0F"/>
    <w:rsid w:val="00EB238D"/>
    <w:rsid w:val="00EC0E16"/>
    <w:rsid w:val="00ED741F"/>
    <w:rsid w:val="00F00242"/>
    <w:rsid w:val="00F02453"/>
    <w:rsid w:val="00F114C4"/>
    <w:rsid w:val="00F204A9"/>
    <w:rsid w:val="00F20BEC"/>
    <w:rsid w:val="00F27BD8"/>
    <w:rsid w:val="00F3765B"/>
    <w:rsid w:val="00F462C2"/>
    <w:rsid w:val="00F46A4F"/>
    <w:rsid w:val="00F52E7A"/>
    <w:rsid w:val="00F54516"/>
    <w:rsid w:val="00F57BD3"/>
    <w:rsid w:val="00F72F7C"/>
    <w:rsid w:val="00F812AC"/>
    <w:rsid w:val="00F90172"/>
    <w:rsid w:val="00F910B5"/>
    <w:rsid w:val="00F94762"/>
    <w:rsid w:val="00F95824"/>
    <w:rsid w:val="00FA0030"/>
    <w:rsid w:val="00FA0E89"/>
    <w:rsid w:val="00FA2B95"/>
    <w:rsid w:val="00FB2414"/>
    <w:rsid w:val="00FB2BD9"/>
    <w:rsid w:val="00FC6B5D"/>
    <w:rsid w:val="00FC6CFA"/>
    <w:rsid w:val="00FD320F"/>
    <w:rsid w:val="00FD5D46"/>
    <w:rsid w:val="00F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me@gulbene.lv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7493</Words>
  <Characters>4272</Characters>
  <Application>Microsoft Office Word</Application>
  <DocSecurity>0</DocSecurity>
  <Lines>35</Lines>
  <Paragraphs>23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Gulbenes rajona padome</Company>
  <LinksUpToDate>false</LinksUpToDate>
  <CharactersWithSpaces>11742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Liga Nogobode</dc:creator>
  <cp:keywords/>
  <dc:description/>
  <cp:lastModifiedBy>Evita</cp:lastModifiedBy>
  <cp:revision>71</cp:revision>
  <cp:lastPrinted>2016-12-05T09:39:00Z</cp:lastPrinted>
  <dcterms:created xsi:type="dcterms:W3CDTF">2016-10-10T08:21:00Z</dcterms:created>
  <dcterms:modified xsi:type="dcterms:W3CDTF">2016-12-05T09:39:00Z</dcterms:modified>
  <cp:contentStatus/>
</cp:coreProperties>
</file>