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8"/>
          <w:szCs w:val="28"/>
        </w:rPr>
      </w:pPr>
      <w:r w:rsidDel="00000000" w:rsidR="00000000" w:rsidRPr="00000000">
        <w:rPr/>
        <w:drawing>
          <wp:inline distB="0" distT="0" distL="0" distR="0">
            <wp:extent cx="3490140" cy="878553"/>
            <wp:effectExtent b="0" l="0" r="0" t="0"/>
            <wp:docPr descr="C:\Users\Elinas\AppData\Local\Microsoft\Windows\INetCache\Content.Word\ESF_14_20.png" id="2" name="image1.png"/>
            <a:graphic>
              <a:graphicData uri="http://schemas.openxmlformats.org/drawingml/2006/picture">
                <pic:pic>
                  <pic:nvPicPr>
                    <pic:cNvPr descr="C:\Users\Elinas\AppData\Local\Microsoft\Windows\INetCache\Content.Word\ESF_14_20.png" id="0" name="image1.png"/>
                    <pic:cNvPicPr preferRelativeResize="0"/>
                  </pic:nvPicPr>
                  <pic:blipFill>
                    <a:blip r:embed="rId7"/>
                    <a:srcRect b="33909" l="5138" r="4566" t="33924"/>
                    <a:stretch>
                      <a:fillRect/>
                    </a:stretch>
                  </pic:blipFill>
                  <pic:spPr>
                    <a:xfrm>
                      <a:off x="0" y="0"/>
                      <a:ext cx="3490140" cy="87855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sz w:val="26"/>
          <w:szCs w:val="26"/>
        </w:rPr>
      </w:pPr>
      <w:r w:rsidDel="00000000" w:rsidR="00000000" w:rsidRPr="00000000">
        <w:rPr>
          <w:sz w:val="26"/>
          <w:szCs w:val="26"/>
          <w:rtl w:val="0"/>
        </w:rPr>
        <w:t xml:space="preserve">ESF projekts: Veselības veicināšanas un slimību profilakses pasākumi Gulbenes novadā, </w:t>
      </w:r>
    </w:p>
    <w:p w:rsidR="00000000" w:rsidDel="00000000" w:rsidP="00000000" w:rsidRDefault="00000000" w:rsidRPr="00000000" w14:paraId="00000003">
      <w:pPr>
        <w:jc w:val="center"/>
        <w:rPr>
          <w:sz w:val="26"/>
          <w:szCs w:val="26"/>
        </w:rPr>
      </w:pPr>
      <w:r w:rsidDel="00000000" w:rsidR="00000000" w:rsidRPr="00000000">
        <w:rPr>
          <w:sz w:val="26"/>
          <w:szCs w:val="26"/>
          <w:rtl w:val="0"/>
        </w:rPr>
        <w:t xml:space="preserve">Nr. 9.2.4.2/16/I/004</w:t>
      </w:r>
    </w:p>
    <w:p w:rsidR="00000000" w:rsidDel="00000000" w:rsidP="00000000" w:rsidRDefault="00000000" w:rsidRPr="00000000" w14:paraId="00000004">
      <w:pPr>
        <w:jc w:val="center"/>
        <w:rPr>
          <w:b w:val="1"/>
          <w:sz w:val="26"/>
          <w:szCs w:val="26"/>
        </w:rPr>
      </w:pPr>
      <w:r w:rsidDel="00000000" w:rsidR="00000000" w:rsidRPr="00000000">
        <w:rPr>
          <w:rtl w:val="0"/>
        </w:rPr>
      </w:r>
    </w:p>
    <w:p w:rsidR="00000000" w:rsidDel="00000000" w:rsidP="00000000" w:rsidRDefault="00000000" w:rsidRPr="00000000" w14:paraId="00000005">
      <w:pPr>
        <w:jc w:val="center"/>
        <w:rPr>
          <w:b w:val="1"/>
          <w:color w:val="00b050"/>
          <w:sz w:val="26"/>
          <w:szCs w:val="26"/>
        </w:rPr>
      </w:pPr>
      <w:r w:rsidDel="00000000" w:rsidR="00000000" w:rsidRPr="00000000">
        <w:rPr>
          <w:b w:val="1"/>
          <w:color w:val="00b050"/>
          <w:sz w:val="26"/>
          <w:szCs w:val="26"/>
          <w:rtl w:val="0"/>
        </w:rPr>
        <w:t xml:space="preserve">Interaktīvu nodarbību nodrošināšana veselības veicināšanai un slimību profilaksei personām ar invaliditāti</w:t>
      </w:r>
    </w:p>
    <w:p w:rsidR="00000000" w:rsidDel="00000000" w:rsidP="00000000" w:rsidRDefault="00000000" w:rsidRPr="00000000" w14:paraId="00000006">
      <w:pPr>
        <w:jc w:val="center"/>
        <w:rPr>
          <w:b w:val="1"/>
          <w:sz w:val="26"/>
          <w:szCs w:val="26"/>
        </w:rPr>
      </w:pPr>
      <w:r w:rsidDel="00000000" w:rsidR="00000000" w:rsidRPr="00000000">
        <w:rPr>
          <w:rtl w:val="0"/>
        </w:rPr>
      </w:r>
    </w:p>
    <w:p w:rsidR="00000000" w:rsidDel="00000000" w:rsidP="00000000" w:rsidRDefault="00000000" w:rsidRPr="00000000" w14:paraId="00000007">
      <w:pPr>
        <w:jc w:val="both"/>
        <w:rPr>
          <w:sz w:val="26"/>
          <w:szCs w:val="26"/>
        </w:rPr>
      </w:pPr>
      <w:r w:rsidDel="00000000" w:rsidR="00000000" w:rsidRPr="00000000">
        <w:rPr>
          <w:color w:val="000000"/>
          <w:sz w:val="26"/>
          <w:szCs w:val="26"/>
          <w:rtl w:val="0"/>
        </w:rPr>
        <w:t xml:space="preserve">Pasākuma mērķis ir iedzīvotāju iesaiste veselības veicināšanas aktivitātēs, fiziskās veselības uzlabošana un motivēšana fizisko aktivitāšu ieviešanai ikdienā. Personas ar ierobežotām iespējām ir tā iedzīvotāj grupa, kurai aktivitātes ir īpaši nepieciešamas, tās ne tikai palīdz uzlabot fizisko formu un veselību, bet arī nepieciešamas garīgās veselības pilnveidošanai, kopīgā darbošanās ar citiem veicina sociālo ieļaušanos un palīdz pilnveidot komunikācijas prasmes.</w:t>
      </w:r>
      <w:r w:rsidDel="00000000" w:rsidR="00000000" w:rsidRPr="00000000">
        <w:rPr>
          <w:rtl w:val="0"/>
        </w:rPr>
      </w:r>
    </w:p>
    <w:p w:rsidR="00000000" w:rsidDel="00000000" w:rsidP="00000000" w:rsidRDefault="00000000" w:rsidRPr="00000000" w14:paraId="00000008">
      <w:pPr>
        <w:rPr>
          <w:i w:val="1"/>
          <w:sz w:val="26"/>
          <w:szCs w:val="26"/>
        </w:rPr>
      </w:pPr>
      <w:r w:rsidDel="00000000" w:rsidR="00000000" w:rsidRPr="00000000">
        <w:rPr>
          <w:rtl w:val="0"/>
        </w:rPr>
      </w:r>
    </w:p>
    <w:p w:rsidR="00000000" w:rsidDel="00000000" w:rsidP="00000000" w:rsidRDefault="00000000" w:rsidRPr="00000000" w14:paraId="00000009">
      <w:pPr>
        <w:jc w:val="center"/>
        <w:rPr>
          <w:b w:val="1"/>
          <w:sz w:val="26"/>
          <w:szCs w:val="26"/>
        </w:rPr>
      </w:pPr>
      <w:r w:rsidDel="00000000" w:rsidR="00000000" w:rsidRPr="00000000">
        <w:rPr>
          <w:b w:val="1"/>
          <w:sz w:val="26"/>
          <w:szCs w:val="26"/>
          <w:rtl w:val="0"/>
        </w:rPr>
        <w:t xml:space="preserve">Pasākuma organizators/ vadītājs</w:t>
      </w:r>
    </w:p>
    <w:tbl>
      <w:tblPr>
        <w:tblStyle w:val="Table1"/>
        <w:tblW w:w="96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1"/>
        <w:gridCol w:w="7222"/>
        <w:tblGridChange w:id="0">
          <w:tblGrid>
            <w:gridCol w:w="2441"/>
            <w:gridCol w:w="7222"/>
          </w:tblGrid>
        </w:tblGridChange>
      </w:tblGrid>
      <w:tr>
        <w:trPr>
          <w:cantSplit w:val="0"/>
          <w:tblHeader w:val="0"/>
        </w:trPr>
        <w:tc>
          <w:tcPr/>
          <w:p w:rsidR="00000000" w:rsidDel="00000000" w:rsidP="00000000" w:rsidRDefault="00000000" w:rsidRPr="00000000" w14:paraId="0000000A">
            <w:pPr>
              <w:rPr>
                <w:i w:val="1"/>
                <w:sz w:val="26"/>
                <w:szCs w:val="26"/>
              </w:rPr>
            </w:pPr>
            <w:r w:rsidDel="00000000" w:rsidR="00000000" w:rsidRPr="00000000">
              <w:rPr>
                <w:i w:val="1"/>
                <w:sz w:val="26"/>
                <w:szCs w:val="26"/>
                <w:rtl w:val="0"/>
              </w:rPr>
              <w:t xml:space="preserve">Laiks</w:t>
            </w:r>
          </w:p>
        </w:tc>
        <w:tc>
          <w:tcPr/>
          <w:p w:rsidR="00000000" w:rsidDel="00000000" w:rsidP="00000000" w:rsidRDefault="00000000" w:rsidRPr="00000000" w14:paraId="0000000B">
            <w:pPr>
              <w:jc w:val="both"/>
              <w:rPr>
                <w:sz w:val="26"/>
                <w:szCs w:val="26"/>
              </w:rPr>
            </w:pPr>
            <w:r w:rsidDel="00000000" w:rsidR="00000000" w:rsidRPr="00000000">
              <w:rPr>
                <w:sz w:val="26"/>
                <w:szCs w:val="26"/>
                <w:rtl w:val="0"/>
              </w:rPr>
              <w:t xml:space="preserve">2023. gada 20.jūnijs</w:t>
            </w:r>
            <w:r w:rsidDel="00000000" w:rsidR="00000000" w:rsidRPr="00000000">
              <w:rPr>
                <w:rtl w:val="0"/>
              </w:rPr>
            </w:r>
          </w:p>
        </w:tc>
      </w:tr>
      <w:tr>
        <w:trPr>
          <w:cantSplit w:val="0"/>
          <w:tblHeader w:val="0"/>
        </w:trPr>
        <w:tc>
          <w:tcPr/>
          <w:p w:rsidR="00000000" w:rsidDel="00000000" w:rsidP="00000000" w:rsidRDefault="00000000" w:rsidRPr="00000000" w14:paraId="0000000C">
            <w:pPr>
              <w:rPr>
                <w:i w:val="1"/>
                <w:sz w:val="26"/>
                <w:szCs w:val="26"/>
              </w:rPr>
            </w:pPr>
            <w:r w:rsidDel="00000000" w:rsidR="00000000" w:rsidRPr="00000000">
              <w:rPr>
                <w:i w:val="1"/>
                <w:sz w:val="26"/>
                <w:szCs w:val="26"/>
                <w:rtl w:val="0"/>
              </w:rPr>
              <w:t xml:space="preserve">Vieta</w:t>
            </w:r>
          </w:p>
        </w:tc>
        <w:tc>
          <w:tcPr/>
          <w:p w:rsidR="00000000" w:rsidDel="00000000" w:rsidP="00000000" w:rsidRDefault="00000000" w:rsidRPr="00000000" w14:paraId="0000000D">
            <w:pPr>
              <w:spacing w:after="160" w:line="259" w:lineRule="auto"/>
              <w:rPr>
                <w:sz w:val="28"/>
                <w:szCs w:val="28"/>
              </w:rPr>
            </w:pPr>
            <w:r w:rsidDel="00000000" w:rsidR="00000000" w:rsidRPr="00000000">
              <w:rPr>
                <w:sz w:val="26"/>
                <w:szCs w:val="26"/>
                <w:rtl w:val="0"/>
              </w:rPr>
              <w:t xml:space="preserve">Stāķu sporta nams, "Stāķi 26", Stāķi, Stradu pagasts, Gulbenes novads, LV-4417 </w:t>
            </w:r>
            <w:r w:rsidDel="00000000" w:rsidR="00000000" w:rsidRPr="00000000">
              <w:rPr>
                <w:i w:val="1"/>
                <w:sz w:val="26"/>
                <w:szCs w:val="26"/>
                <w:rtl w:val="0"/>
              </w:rPr>
              <w:t xml:space="preserve">(Nelabvēlīgu laika apstākļu gadījuma sporta spēles notiek Stāķu sporta namā).</w:t>
            </w:r>
            <w:r w:rsidDel="00000000" w:rsidR="00000000" w:rsidRPr="00000000">
              <w:rPr>
                <w:rtl w:val="0"/>
              </w:rPr>
            </w:r>
          </w:p>
        </w:tc>
      </w:tr>
      <w:tr>
        <w:trPr>
          <w:cantSplit w:val="0"/>
          <w:tblHeader w:val="0"/>
        </w:trPr>
        <w:tc>
          <w:tcPr/>
          <w:p w:rsidR="00000000" w:rsidDel="00000000" w:rsidP="00000000" w:rsidRDefault="00000000" w:rsidRPr="00000000" w14:paraId="0000000E">
            <w:pPr>
              <w:rPr>
                <w:i w:val="1"/>
                <w:sz w:val="26"/>
                <w:szCs w:val="26"/>
              </w:rPr>
            </w:pPr>
            <w:r w:rsidDel="00000000" w:rsidR="00000000" w:rsidRPr="00000000">
              <w:rPr>
                <w:i w:val="1"/>
                <w:sz w:val="26"/>
                <w:szCs w:val="26"/>
                <w:rtl w:val="0"/>
              </w:rPr>
              <w:t xml:space="preserve">Ilgums</w:t>
            </w:r>
          </w:p>
        </w:tc>
        <w:tc>
          <w:tcPr/>
          <w:p w:rsidR="00000000" w:rsidDel="00000000" w:rsidP="00000000" w:rsidRDefault="00000000" w:rsidRPr="00000000" w14:paraId="0000000F">
            <w:pPr>
              <w:jc w:val="both"/>
              <w:rPr>
                <w:sz w:val="26"/>
                <w:szCs w:val="26"/>
              </w:rPr>
            </w:pPr>
            <w:r w:rsidDel="00000000" w:rsidR="00000000" w:rsidRPr="00000000">
              <w:rPr>
                <w:sz w:val="26"/>
                <w:szCs w:val="26"/>
                <w:rtl w:val="0"/>
              </w:rPr>
              <w:t xml:space="preserve">Pasākuma ilgums ~ 6 stundas (no plkst. 09:00 līdz plkst. 15:00)</w:t>
            </w:r>
          </w:p>
        </w:tc>
      </w:tr>
      <w:tr>
        <w:trPr>
          <w:cantSplit w:val="0"/>
          <w:tblHeader w:val="0"/>
        </w:trPr>
        <w:tc>
          <w:tcPr/>
          <w:p w:rsidR="00000000" w:rsidDel="00000000" w:rsidP="00000000" w:rsidRDefault="00000000" w:rsidRPr="00000000" w14:paraId="00000010">
            <w:pPr>
              <w:rPr>
                <w:i w:val="1"/>
                <w:sz w:val="26"/>
                <w:szCs w:val="26"/>
              </w:rPr>
            </w:pPr>
            <w:r w:rsidDel="00000000" w:rsidR="00000000" w:rsidRPr="00000000">
              <w:rPr>
                <w:i w:val="1"/>
                <w:sz w:val="26"/>
                <w:szCs w:val="26"/>
                <w:rtl w:val="0"/>
              </w:rPr>
              <w:t xml:space="preserve">Dalībnieku skaits </w:t>
            </w:r>
          </w:p>
        </w:tc>
        <w:tc>
          <w:tcPr/>
          <w:p w:rsidR="00000000" w:rsidDel="00000000" w:rsidP="00000000" w:rsidRDefault="00000000" w:rsidRPr="00000000" w14:paraId="00000011">
            <w:pPr>
              <w:jc w:val="both"/>
              <w:rPr>
                <w:sz w:val="26"/>
                <w:szCs w:val="26"/>
              </w:rPr>
            </w:pPr>
            <w:r w:rsidDel="00000000" w:rsidR="00000000" w:rsidRPr="00000000">
              <w:rPr>
                <w:sz w:val="26"/>
                <w:szCs w:val="26"/>
                <w:rtl w:val="0"/>
              </w:rPr>
              <w:t xml:space="preserve">~ 70 personas</w:t>
            </w:r>
          </w:p>
        </w:tc>
      </w:tr>
      <w:tr>
        <w:trPr>
          <w:cantSplit w:val="0"/>
          <w:tblHeader w:val="0"/>
        </w:trPr>
        <w:tc>
          <w:tcPr/>
          <w:p w:rsidR="00000000" w:rsidDel="00000000" w:rsidP="00000000" w:rsidRDefault="00000000" w:rsidRPr="00000000" w14:paraId="00000012">
            <w:pPr>
              <w:rPr>
                <w:i w:val="1"/>
                <w:sz w:val="26"/>
                <w:szCs w:val="26"/>
              </w:rPr>
            </w:pPr>
            <w:r w:rsidDel="00000000" w:rsidR="00000000" w:rsidRPr="00000000">
              <w:rPr>
                <w:i w:val="1"/>
                <w:sz w:val="26"/>
                <w:szCs w:val="26"/>
                <w:rtl w:val="0"/>
              </w:rPr>
              <w:t xml:space="preserve">Pasākuma saturs</w:t>
            </w:r>
          </w:p>
        </w:tc>
        <w:tc>
          <w:tcPr/>
          <w:p w:rsidR="00000000" w:rsidDel="00000000" w:rsidP="00000000" w:rsidRDefault="00000000" w:rsidRPr="00000000" w14:paraId="00000013">
            <w:pPr>
              <w:jc w:val="both"/>
              <w:rPr>
                <w:sz w:val="26"/>
                <w:szCs w:val="26"/>
              </w:rPr>
            </w:pPr>
            <w:r w:rsidDel="00000000" w:rsidR="00000000" w:rsidRPr="00000000">
              <w:rPr>
                <w:sz w:val="26"/>
                <w:szCs w:val="26"/>
                <w:rtl w:val="0"/>
              </w:rPr>
              <w:t xml:space="preserve">Pasākuma organizēšana/ vadīšana un tiesnešu nodrošināšana, uzsvaru liekot uz fiziskās aktivitātes veicinošām nodarbībām - stafetēm, spēlēm un paraugdemonstrējumiem. Tēmas, uzdevumus, aktivitātes pielāgojot attiecīgajai mērķa grupai.</w:t>
            </w:r>
          </w:p>
          <w:p w:rsidR="00000000" w:rsidDel="00000000" w:rsidP="00000000" w:rsidRDefault="00000000" w:rsidRPr="00000000" w14:paraId="00000014">
            <w:pPr>
              <w:jc w:val="both"/>
              <w:rPr>
                <w:sz w:val="26"/>
                <w:szCs w:val="26"/>
              </w:rPr>
            </w:pPr>
            <w:r w:rsidDel="00000000" w:rsidR="00000000" w:rsidRPr="00000000">
              <w:rPr>
                <w:sz w:val="26"/>
                <w:szCs w:val="26"/>
                <w:rtl w:val="0"/>
              </w:rPr>
              <w:t xml:space="preserve">Stafešu sagatavošana un vadīšana (idejas, zāles izkārtošana, stafešu un aktivitāšu uzstādīšana, dalībnieku instruktāža) – darbs gan pirms pasākuma, gan pasākuma laikā, gan pēc pasākuma (telpu sakārtošana).</w:t>
            </w:r>
          </w:p>
        </w:tc>
      </w:tr>
      <w:tr>
        <w:trPr>
          <w:cantSplit w:val="0"/>
          <w:tblHeader w:val="0"/>
        </w:trPr>
        <w:tc>
          <w:tcPr/>
          <w:p w:rsidR="00000000" w:rsidDel="00000000" w:rsidP="00000000" w:rsidRDefault="00000000" w:rsidRPr="00000000" w14:paraId="00000015">
            <w:pPr>
              <w:rPr>
                <w:i w:val="1"/>
                <w:sz w:val="26"/>
                <w:szCs w:val="26"/>
              </w:rPr>
            </w:pPr>
            <w:r w:rsidDel="00000000" w:rsidR="00000000" w:rsidRPr="00000000">
              <w:rPr>
                <w:i w:val="1"/>
                <w:sz w:val="26"/>
                <w:szCs w:val="26"/>
                <w:rtl w:val="0"/>
              </w:rPr>
              <w:t xml:space="preserve">Pasākuma organizators/vadītājs</w:t>
            </w:r>
          </w:p>
        </w:tc>
        <w:tc>
          <w:tcPr/>
          <w:p w:rsidR="00000000" w:rsidDel="00000000" w:rsidP="00000000" w:rsidRDefault="00000000" w:rsidRPr="00000000" w14:paraId="00000016">
            <w:pPr>
              <w:jc w:val="both"/>
              <w:rPr>
                <w:sz w:val="26"/>
                <w:szCs w:val="26"/>
              </w:rPr>
            </w:pPr>
            <w:r w:rsidDel="00000000" w:rsidR="00000000" w:rsidRPr="00000000">
              <w:rPr>
                <w:sz w:val="26"/>
                <w:szCs w:val="26"/>
                <w:rtl w:val="0"/>
              </w:rPr>
              <w:t xml:space="preserve">Pasākuma organizators/ vadītājs ar vismaz C kategorijas (sporta trenera) sertifikātu.</w:t>
            </w:r>
          </w:p>
        </w:tc>
      </w:tr>
      <w:tr>
        <w:trPr>
          <w:cantSplit w:val="0"/>
          <w:tblHeader w:val="0"/>
        </w:trPr>
        <w:tc>
          <w:tcPr/>
          <w:p w:rsidR="00000000" w:rsidDel="00000000" w:rsidP="00000000" w:rsidRDefault="00000000" w:rsidRPr="00000000" w14:paraId="00000017">
            <w:pPr>
              <w:rPr>
                <w:i w:val="1"/>
                <w:sz w:val="26"/>
                <w:szCs w:val="26"/>
              </w:rPr>
            </w:pPr>
            <w:r w:rsidDel="00000000" w:rsidR="00000000" w:rsidRPr="00000000">
              <w:rPr>
                <w:i w:val="1"/>
                <w:sz w:val="26"/>
                <w:szCs w:val="26"/>
                <w:rtl w:val="0"/>
              </w:rPr>
              <w:t xml:space="preserve">Kas jāietver piedāvājuma cenā?</w:t>
            </w:r>
          </w:p>
        </w:tc>
        <w:tc>
          <w:tcPr/>
          <w:p w:rsidR="00000000" w:rsidDel="00000000" w:rsidP="00000000" w:rsidRDefault="00000000" w:rsidRPr="00000000" w14:paraId="00000018">
            <w:pPr>
              <w:jc w:val="both"/>
              <w:rPr>
                <w:sz w:val="26"/>
                <w:szCs w:val="26"/>
              </w:rPr>
            </w:pPr>
            <w:r w:rsidDel="00000000" w:rsidR="00000000" w:rsidRPr="00000000">
              <w:rPr>
                <w:sz w:val="26"/>
                <w:szCs w:val="26"/>
                <w:rtl w:val="0"/>
              </w:rPr>
              <w:t xml:space="preserve">Visas izmaksas, kas saistītas ar pasākuma organizēšanu - organizēšana/ vadīšana, stafešu un citu aktivitāšu plānošana, paraugdemonstrējumu veikšana, zāles izkārtošana, stafešu un aktivitāšu uzstādīšana, personu, rezultātu apkopošanai, nodrošināšana.</w:t>
            </w:r>
          </w:p>
        </w:tc>
      </w:tr>
    </w:tbl>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rtl w:val="0"/>
        </w:rPr>
      </w:r>
    </w:p>
    <w:p w:rsidR="00000000" w:rsidDel="00000000" w:rsidP="00000000" w:rsidRDefault="00000000" w:rsidRPr="00000000" w14:paraId="0000001D">
      <w:pPr>
        <w:rPr>
          <w:sz w:val="26"/>
          <w:szCs w:val="26"/>
        </w:rPr>
      </w:pPr>
      <w:r w:rsidDel="00000000" w:rsidR="00000000" w:rsidRPr="00000000">
        <w:rPr>
          <w:rtl w:val="0"/>
        </w:rPr>
      </w:r>
    </w:p>
    <w:p w:rsidR="00000000" w:rsidDel="00000000" w:rsidP="00000000" w:rsidRDefault="00000000" w:rsidRPr="00000000" w14:paraId="0000001E">
      <w:pPr>
        <w:rPr>
          <w:sz w:val="26"/>
          <w:szCs w:val="26"/>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rtl w:val="0"/>
        </w:rPr>
      </w:r>
    </w:p>
    <w:p w:rsidR="00000000" w:rsidDel="00000000" w:rsidP="00000000" w:rsidRDefault="00000000" w:rsidRPr="00000000" w14:paraId="00000020">
      <w:pPr>
        <w:rPr>
          <w:sz w:val="26"/>
          <w:szCs w:val="26"/>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Pretendents iesniedz </w:t>
      </w: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finanšu piedāvājumu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kopējās pasākuma izmaksas, kā arī </w:t>
      </w: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izglītības dokumentu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2">
      <w:pPr>
        <w:ind w:firstLine="60"/>
        <w:jc w:val="both"/>
        <w:rPr>
          <w:sz w:val="26"/>
          <w:szCs w:val="26"/>
        </w:rPr>
      </w:pPr>
      <w:r w:rsidDel="00000000" w:rsidR="00000000" w:rsidRPr="00000000">
        <w:rPr>
          <w:rtl w:val="0"/>
        </w:rPr>
      </w:r>
    </w:p>
    <w:p w:rsidR="00000000" w:rsidDel="00000000" w:rsidP="00000000" w:rsidRDefault="00000000" w:rsidRPr="00000000" w14:paraId="00000023">
      <w:pPr>
        <w:jc w:val="both"/>
        <w:rPr>
          <w:sz w:val="26"/>
          <w:szCs w:val="26"/>
        </w:rPr>
      </w:pPr>
      <w:r w:rsidDel="00000000" w:rsidR="00000000" w:rsidRPr="00000000">
        <w:rPr>
          <w:rtl w:val="0"/>
        </w:rPr>
      </w:r>
    </w:p>
    <w:p w:rsidR="00000000" w:rsidDel="00000000" w:rsidP="00000000" w:rsidRDefault="00000000" w:rsidRPr="00000000" w14:paraId="00000024">
      <w:pPr>
        <w:jc w:val="both"/>
        <w:rPr>
          <w:sz w:val="26"/>
          <w:szCs w:val="26"/>
        </w:rPr>
      </w:pPr>
      <w:r w:rsidDel="00000000" w:rsidR="00000000" w:rsidRPr="00000000">
        <w:rPr>
          <w:sz w:val="26"/>
          <w:szCs w:val="26"/>
          <w:rtl w:val="0"/>
        </w:rPr>
        <w:t xml:space="preserve">Iesniegtie piedāvājumi tiks vērtēti pēc šādiem kritērijiem:</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Speciālistu atbilstība prasībām/ plānotajām aktivitātēm;</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Piedāvājuma izmaksas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7">
      <w:pPr>
        <w:rPr>
          <w:sz w:val="26"/>
          <w:szCs w:val="26"/>
        </w:rPr>
      </w:pPr>
      <w:r w:rsidDel="00000000" w:rsidR="00000000" w:rsidRPr="00000000">
        <w:rPr>
          <w:rtl w:val="0"/>
        </w:rPr>
      </w:r>
    </w:p>
    <w:p w:rsidR="00000000" w:rsidDel="00000000" w:rsidP="00000000" w:rsidRDefault="00000000" w:rsidRPr="00000000" w14:paraId="00000028">
      <w:pPr>
        <w:rPr>
          <w:sz w:val="26"/>
          <w:szCs w:val="26"/>
        </w:rPr>
      </w:pPr>
      <w:r w:rsidDel="00000000" w:rsidR="00000000" w:rsidRPr="00000000">
        <w:rPr>
          <w:rtl w:val="0"/>
        </w:rPr>
      </w:r>
    </w:p>
    <w:p w:rsidR="00000000" w:rsidDel="00000000" w:rsidP="00000000" w:rsidRDefault="00000000" w:rsidRPr="00000000" w14:paraId="00000029">
      <w:pPr>
        <w:rPr>
          <w:i w:val="1"/>
          <w:sz w:val="26"/>
          <w:szCs w:val="26"/>
        </w:rPr>
      </w:pPr>
      <w:r w:rsidDel="00000000" w:rsidR="00000000" w:rsidRPr="00000000">
        <w:rPr>
          <w:i w:val="1"/>
          <w:sz w:val="26"/>
          <w:szCs w:val="26"/>
          <w:rtl w:val="0"/>
        </w:rPr>
        <w:t xml:space="preserve">Kontaktpersona:</w:t>
      </w:r>
    </w:p>
    <w:p w:rsidR="00000000" w:rsidDel="00000000" w:rsidP="00000000" w:rsidRDefault="00000000" w:rsidRPr="00000000" w14:paraId="0000002A">
      <w:pPr>
        <w:rPr>
          <w:sz w:val="26"/>
          <w:szCs w:val="26"/>
        </w:rPr>
      </w:pPr>
      <w:r w:rsidDel="00000000" w:rsidR="00000000" w:rsidRPr="00000000">
        <w:rPr>
          <w:sz w:val="26"/>
          <w:szCs w:val="26"/>
          <w:rtl w:val="0"/>
        </w:rPr>
        <w:t xml:space="preserve">Dace Anča, tel. 29295359, dace.anca@gulbene.lv</w:t>
      </w:r>
    </w:p>
    <w:sectPr>
      <w:headerReference r:id="rId8" w:type="default"/>
      <w:pgSz w:h="16838" w:w="11906" w:orient="portrait"/>
      <w:pgMar w:bottom="1021" w:top="426" w:left="1247" w:right="90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Tirgus izpēte Nr. GNP/2023/TI/35</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lv-LV"/>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Parasts" w:default="1">
    <w:name w:val="Normal"/>
    <w:qFormat w:val="1"/>
    <w:rsid w:val="00757474"/>
    <w:pPr>
      <w:spacing w:after="0" w:line="240" w:lineRule="auto"/>
    </w:pPr>
    <w:rPr>
      <w:rFonts w:ascii="Times New Roman" w:cs="Times New Roman" w:eastAsia="Times New Roman" w:hAnsi="Times New Roman"/>
      <w:sz w:val="24"/>
      <w:szCs w:val="24"/>
      <w:lang w:eastAsia="lv-LV"/>
    </w:rPr>
  </w:style>
  <w:style w:type="character" w:styleId="Noklusjumarindkopasfonts" w:default="1">
    <w:name w:val="Default Paragraph Font"/>
    <w:uiPriority w:val="1"/>
    <w:semiHidden w:val="1"/>
    <w:unhideWhenUsed w:val="1"/>
  </w:style>
  <w:style w:type="table" w:styleId="Parastatabul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araksta" w:default="1">
    <w:name w:val="No List"/>
    <w:uiPriority w:val="99"/>
    <w:semiHidden w:val="1"/>
    <w:unhideWhenUsed w:val="1"/>
  </w:style>
  <w:style w:type="table" w:styleId="Reatabula">
    <w:name w:val="Table Grid"/>
    <w:basedOn w:val="Parastatabula"/>
    <w:uiPriority w:val="39"/>
    <w:rsid w:val="00335C4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4876B7"/>
    <w:pPr>
      <w:autoSpaceDE w:val="0"/>
      <w:autoSpaceDN w:val="0"/>
      <w:adjustRightInd w:val="0"/>
      <w:spacing w:after="0" w:line="240" w:lineRule="auto"/>
    </w:pPr>
    <w:rPr>
      <w:rFonts w:ascii="Verdana" w:cs="Verdana" w:eastAsia="Calibri" w:hAnsi="Verdana"/>
      <w:color w:val="000000"/>
      <w:sz w:val="24"/>
      <w:szCs w:val="24"/>
      <w:lang w:eastAsia="lv-LV"/>
    </w:rPr>
  </w:style>
  <w:style w:type="paragraph" w:styleId="Sarakstarindkopa">
    <w:name w:val="List Paragraph"/>
    <w:basedOn w:val="Parasts"/>
    <w:link w:val="SarakstarindkopaRakstz"/>
    <w:uiPriority w:val="34"/>
    <w:qFormat w:val="1"/>
    <w:rsid w:val="004876B7"/>
    <w:pPr>
      <w:ind w:left="720"/>
      <w:contextualSpacing w:val="1"/>
    </w:pPr>
  </w:style>
  <w:style w:type="character" w:styleId="SarakstarindkopaRakstz" w:customStyle="1">
    <w:name w:val="Saraksta rindkopa Rakstz."/>
    <w:link w:val="Sarakstarindkopa"/>
    <w:uiPriority w:val="34"/>
    <w:locked w:val="1"/>
    <w:rsid w:val="008F241F"/>
  </w:style>
  <w:style w:type="character" w:styleId="Izteiksmgs">
    <w:name w:val="Strong"/>
    <w:basedOn w:val="Noklusjumarindkopasfonts"/>
    <w:uiPriority w:val="22"/>
    <w:qFormat w:val="1"/>
    <w:rsid w:val="00B062E6"/>
    <w:rPr>
      <w:b w:val="1"/>
      <w:bCs w:val="1"/>
    </w:rPr>
  </w:style>
  <w:style w:type="paragraph" w:styleId="Paraststmeklis">
    <w:name w:val="Normal (Web)"/>
    <w:basedOn w:val="Parasts"/>
    <w:uiPriority w:val="99"/>
    <w:semiHidden w:val="1"/>
    <w:unhideWhenUsed w:val="1"/>
    <w:rsid w:val="00B062E6"/>
    <w:pPr>
      <w:spacing w:after="135"/>
    </w:pPr>
  </w:style>
  <w:style w:type="character" w:styleId="Hipersaite">
    <w:name w:val="Hyperlink"/>
    <w:basedOn w:val="Noklusjumarindkopasfonts"/>
    <w:uiPriority w:val="99"/>
    <w:semiHidden w:val="1"/>
    <w:unhideWhenUsed w:val="1"/>
    <w:rsid w:val="00B062E6"/>
    <w:rPr>
      <w:strike w:val="0"/>
      <w:dstrike w:val="0"/>
      <w:color w:val="3e4c96"/>
      <w:u w:val="none"/>
      <w:effect w:val="none"/>
    </w:rPr>
  </w:style>
  <w:style w:type="character" w:styleId="cloakedemail" w:customStyle="1">
    <w:name w:val="cloaked_email"/>
    <w:basedOn w:val="Noklusjumarindkopasfonts"/>
    <w:rsid w:val="002D5D87"/>
  </w:style>
  <w:style w:type="paragraph" w:styleId="Galvene">
    <w:name w:val="header"/>
    <w:basedOn w:val="Parasts"/>
    <w:link w:val="GalveneRakstz"/>
    <w:uiPriority w:val="99"/>
    <w:unhideWhenUsed w:val="1"/>
    <w:rsid w:val="003F1FB0"/>
    <w:pPr>
      <w:tabs>
        <w:tab w:val="center" w:pos="4153"/>
        <w:tab w:val="right" w:pos="8306"/>
      </w:tabs>
    </w:pPr>
  </w:style>
  <w:style w:type="character" w:styleId="GalveneRakstz" w:customStyle="1">
    <w:name w:val="Galvene Rakstz."/>
    <w:basedOn w:val="Noklusjumarindkopasfonts"/>
    <w:link w:val="Galvene"/>
    <w:uiPriority w:val="99"/>
    <w:rsid w:val="003F1FB0"/>
    <w:rPr>
      <w:rFonts w:ascii="Times New Roman" w:cs="Times New Roman" w:eastAsia="Times New Roman" w:hAnsi="Times New Roman"/>
      <w:sz w:val="24"/>
      <w:szCs w:val="24"/>
      <w:lang w:eastAsia="lv-LV"/>
    </w:rPr>
  </w:style>
  <w:style w:type="paragraph" w:styleId="Kjene">
    <w:name w:val="footer"/>
    <w:basedOn w:val="Parasts"/>
    <w:link w:val="KjeneRakstz"/>
    <w:uiPriority w:val="99"/>
    <w:unhideWhenUsed w:val="1"/>
    <w:rsid w:val="003F1FB0"/>
    <w:pPr>
      <w:tabs>
        <w:tab w:val="center" w:pos="4153"/>
        <w:tab w:val="right" w:pos="8306"/>
      </w:tabs>
    </w:pPr>
  </w:style>
  <w:style w:type="character" w:styleId="KjeneRakstz" w:customStyle="1">
    <w:name w:val="Kājene Rakstz."/>
    <w:basedOn w:val="Noklusjumarindkopasfonts"/>
    <w:link w:val="Kjene"/>
    <w:uiPriority w:val="99"/>
    <w:rsid w:val="003F1FB0"/>
    <w:rPr>
      <w:rFonts w:ascii="Times New Roman" w:cs="Times New Roman" w:eastAsia="Times New Roman" w:hAnsi="Times New Roman"/>
      <w:sz w:val="24"/>
      <w:szCs w:val="24"/>
      <w:lang w:eastAsia="lv-LV"/>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yJ1otf45fL72cVy6IhDqEhLzCg==">CgMxLjA4AHIhMUZYVzE5S0ZDY0N1WjVKbjJkb2N6MndCWUZEYzNVR0dC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2023-04-20T13:24:00Z</dcterms:created>
  <dc:creator>Elīna Šnore</dc:creator>
</cp:coreProperties>
</file>