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09FF" w:rsidRPr="00BF09FF" w:rsidRDefault="00BF09FF" w:rsidP="006F270B">
      <w:pPr>
        <w:spacing w:before="0" w:line="240" w:lineRule="auto"/>
        <w:ind w:right="95"/>
        <w:jc w:val="center"/>
        <w:rPr>
          <w:rFonts w:ascii="Tahoma" w:eastAsia="Cambria" w:hAnsi="Tahoma" w:cs="Tahoma"/>
          <w:b/>
          <w:bCs/>
          <w:sz w:val="22"/>
          <w:szCs w:val="22"/>
          <w:lang w:eastAsia="en-US"/>
        </w:rPr>
      </w:pPr>
      <w:bookmarkStart w:id="0" w:name="_GoBack"/>
      <w:bookmarkEnd w:id="0"/>
      <w:r w:rsidRPr="00BF09FF">
        <w:rPr>
          <w:rFonts w:ascii="Tahoma" w:eastAsia="Cambria" w:hAnsi="Tahoma" w:cs="Tahoma"/>
          <w:b/>
          <w:bCs/>
          <w:sz w:val="22"/>
          <w:szCs w:val="22"/>
          <w:lang w:eastAsia="en-US"/>
        </w:rPr>
        <w:t>NEATKARĪGU REVIDENTU ZIŅOJUMS</w:t>
      </w:r>
    </w:p>
    <w:p w:rsidR="00BF09FF" w:rsidRPr="00BF09FF" w:rsidRDefault="007D59AC" w:rsidP="00BF09FF">
      <w:pPr>
        <w:spacing w:before="0" w:line="240" w:lineRule="auto"/>
        <w:ind w:left="1701" w:right="1127"/>
        <w:jc w:val="center"/>
        <w:rPr>
          <w:rFonts w:ascii="Tahoma" w:eastAsia="Cambria" w:hAnsi="Tahoma" w:cs="Tahoma"/>
          <w:bCs/>
          <w:sz w:val="22"/>
          <w:szCs w:val="22"/>
          <w:lang w:eastAsia="en-US"/>
        </w:rPr>
      </w:pPr>
      <w:r>
        <w:rPr>
          <w:rFonts w:ascii="Tahoma" w:eastAsia="Cambria" w:hAnsi="Tahoma" w:cs="Tahoma"/>
          <w:bCs/>
          <w:sz w:val="22"/>
          <w:szCs w:val="22"/>
          <w:lang w:eastAsia="en-US"/>
        </w:rPr>
        <w:t>Valmierā</w:t>
      </w:r>
    </w:p>
    <w:p w:rsidR="00BF09FF" w:rsidRPr="00BF09FF" w:rsidRDefault="00BF09FF" w:rsidP="00BF09FF">
      <w:pPr>
        <w:spacing w:before="0" w:after="200" w:line="276" w:lineRule="auto"/>
        <w:contextualSpacing/>
        <w:rPr>
          <w:rFonts w:ascii="Tahoma" w:hAnsi="Tahoma" w:cs="Tahoma"/>
          <w:b/>
          <w:bCs/>
          <w:sz w:val="22"/>
          <w:szCs w:val="22"/>
          <w:lang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BF09FF" w:rsidRPr="00BF09FF" w:rsidTr="00137FC6">
        <w:tc>
          <w:tcPr>
            <w:tcW w:w="3005" w:type="dxa"/>
            <w:tcBorders>
              <w:bottom w:val="single" w:sz="4" w:space="0" w:color="auto"/>
            </w:tcBorders>
          </w:tcPr>
          <w:p w:rsidR="00BF09FF" w:rsidRPr="00BF09FF" w:rsidRDefault="00BF09FF" w:rsidP="00BF09FF">
            <w:pPr>
              <w:spacing w:before="0" w:after="200" w:line="276" w:lineRule="auto"/>
              <w:contextualSpacing/>
              <w:jc w:val="center"/>
              <w:rPr>
                <w:rFonts w:ascii="Tahoma" w:hAnsi="Tahoma" w:cs="Tahoma"/>
                <w:bCs/>
                <w:i/>
                <w:sz w:val="22"/>
                <w:szCs w:val="22"/>
                <w:lang w:eastAsia="en-US"/>
              </w:rPr>
            </w:pPr>
            <w:r w:rsidRPr="00BF09FF">
              <w:rPr>
                <w:rFonts w:ascii="Tahoma" w:hAnsi="Tahoma" w:cs="Tahoma"/>
                <w:bCs/>
                <w:i/>
                <w:sz w:val="22"/>
                <w:szCs w:val="22"/>
                <w:lang w:eastAsia="en-US"/>
              </w:rPr>
              <w:t>Dokumenta datums ir tā elektroniskās parakstīšanas laiks</w:t>
            </w:r>
          </w:p>
        </w:tc>
        <w:tc>
          <w:tcPr>
            <w:tcW w:w="3005" w:type="dxa"/>
          </w:tcPr>
          <w:p w:rsidR="00BF09FF" w:rsidRPr="00BF09FF" w:rsidRDefault="00BF09FF" w:rsidP="00BF09FF">
            <w:pPr>
              <w:spacing w:before="0" w:after="200" w:line="276" w:lineRule="auto"/>
              <w:contextualSpacing/>
              <w:rPr>
                <w:rFonts w:ascii="Tahoma" w:hAnsi="Tahoma" w:cs="Tahoma"/>
                <w:b/>
                <w:bCs/>
                <w:i/>
                <w:sz w:val="22"/>
                <w:szCs w:val="22"/>
                <w:lang w:eastAsia="en-US"/>
              </w:rPr>
            </w:pPr>
          </w:p>
        </w:tc>
        <w:tc>
          <w:tcPr>
            <w:tcW w:w="3006" w:type="dxa"/>
            <w:vAlign w:val="center"/>
          </w:tcPr>
          <w:p w:rsidR="00BF09FF" w:rsidRPr="00BF09FF" w:rsidRDefault="00BF09FF" w:rsidP="007D59AC">
            <w:pPr>
              <w:spacing w:before="0" w:after="200" w:line="276" w:lineRule="auto"/>
              <w:contextualSpacing/>
              <w:jc w:val="right"/>
              <w:rPr>
                <w:rFonts w:ascii="Tahoma" w:hAnsi="Tahoma" w:cs="Tahoma"/>
                <w:bCs/>
                <w:sz w:val="22"/>
                <w:szCs w:val="22"/>
                <w:lang w:eastAsia="en-US"/>
              </w:rPr>
            </w:pPr>
            <w:r w:rsidRPr="00285F86">
              <w:rPr>
                <w:rFonts w:ascii="Tahoma" w:hAnsi="Tahoma" w:cs="Tahoma"/>
                <w:bCs/>
                <w:sz w:val="22"/>
                <w:szCs w:val="22"/>
                <w:lang w:eastAsia="en-US"/>
              </w:rPr>
              <w:t xml:space="preserve">Nr. </w:t>
            </w:r>
            <w:r w:rsidR="007D59AC" w:rsidRPr="00285F86">
              <w:rPr>
                <w:rFonts w:ascii="Tahoma" w:hAnsi="Tahoma" w:cs="Tahoma"/>
                <w:bCs/>
                <w:sz w:val="22"/>
                <w:szCs w:val="22"/>
                <w:lang w:eastAsia="en-US"/>
              </w:rPr>
              <w:t>PA1</w:t>
            </w:r>
            <w:r w:rsidR="00285F86" w:rsidRPr="00285F86">
              <w:rPr>
                <w:rFonts w:ascii="Tahoma" w:hAnsi="Tahoma" w:cs="Tahoma"/>
                <w:bCs/>
                <w:sz w:val="22"/>
                <w:szCs w:val="22"/>
                <w:lang w:eastAsia="en-US"/>
              </w:rPr>
              <w:t>5</w:t>
            </w:r>
            <w:r w:rsidR="007D59AC" w:rsidRPr="00285F86">
              <w:rPr>
                <w:rFonts w:ascii="Tahoma" w:hAnsi="Tahoma" w:cs="Tahoma"/>
                <w:bCs/>
                <w:sz w:val="22"/>
                <w:szCs w:val="22"/>
                <w:lang w:eastAsia="en-US"/>
              </w:rPr>
              <w:t>/2016</w:t>
            </w:r>
          </w:p>
        </w:tc>
      </w:tr>
    </w:tbl>
    <w:p w:rsidR="004E4F67" w:rsidRPr="00BF09FF" w:rsidRDefault="004E4F67" w:rsidP="00B003A3">
      <w:pPr>
        <w:pStyle w:val="Sarakstarindkopa"/>
        <w:spacing w:line="240" w:lineRule="auto"/>
        <w:ind w:left="0"/>
        <w:jc w:val="both"/>
        <w:rPr>
          <w:rFonts w:ascii="Tahoma" w:hAnsi="Tahoma" w:cs="Tahoma"/>
          <w:lang w:val="lv-LV"/>
        </w:rPr>
      </w:pPr>
    </w:p>
    <w:p w:rsidR="00BF09FF" w:rsidRPr="00BF09FF" w:rsidRDefault="00BF09FF" w:rsidP="007E4A96">
      <w:pPr>
        <w:pStyle w:val="Sarakstarindkopa"/>
        <w:spacing w:line="240" w:lineRule="auto"/>
        <w:ind w:left="0"/>
        <w:jc w:val="both"/>
        <w:rPr>
          <w:rFonts w:ascii="Tahoma" w:hAnsi="Tahoma" w:cs="Tahoma"/>
          <w:lang w:val="lv-LV"/>
        </w:rPr>
      </w:pPr>
    </w:p>
    <w:p w:rsidR="00BF09FF" w:rsidRDefault="00DC689E" w:rsidP="00BF09FF">
      <w:pPr>
        <w:pStyle w:val="Sarakstarindkopa"/>
        <w:ind w:left="0"/>
        <w:jc w:val="both"/>
        <w:rPr>
          <w:rFonts w:ascii="Tahoma" w:hAnsi="Tahoma" w:cs="Tahoma"/>
          <w:b/>
          <w:lang w:val="lv-LV"/>
        </w:rPr>
      </w:pPr>
      <w:r>
        <w:rPr>
          <w:rFonts w:ascii="Tahoma" w:hAnsi="Tahoma" w:cs="Tahoma"/>
          <w:b/>
          <w:lang w:val="lv-LV"/>
        </w:rPr>
        <w:t xml:space="preserve">Gulbenes </w:t>
      </w:r>
      <w:r w:rsidR="00A92F46">
        <w:rPr>
          <w:rFonts w:ascii="Tahoma" w:hAnsi="Tahoma" w:cs="Tahoma"/>
          <w:b/>
          <w:lang w:val="lv-LV"/>
        </w:rPr>
        <w:t>novada domei</w:t>
      </w:r>
    </w:p>
    <w:p w:rsidR="00BF09FF" w:rsidRPr="00BF09FF" w:rsidRDefault="00BF09FF" w:rsidP="00BF09FF">
      <w:pPr>
        <w:keepNext/>
        <w:spacing w:before="240" w:after="240" w:line="240" w:lineRule="auto"/>
        <w:jc w:val="left"/>
        <w:outlineLvl w:val="0"/>
        <w:rPr>
          <w:rFonts w:ascii="Tahoma" w:eastAsia="Times New Roman" w:hAnsi="Tahoma" w:cs="Tahoma"/>
          <w:b/>
          <w:iCs/>
          <w:sz w:val="22"/>
          <w:szCs w:val="22"/>
          <w:lang w:eastAsia="en-US"/>
        </w:rPr>
      </w:pPr>
      <w:r w:rsidRPr="00BF09FF">
        <w:rPr>
          <w:rFonts w:ascii="Tahoma" w:eastAsia="Times New Roman" w:hAnsi="Tahoma" w:cs="Tahoma"/>
          <w:b/>
          <w:iCs/>
          <w:sz w:val="22"/>
          <w:szCs w:val="22"/>
          <w:lang w:eastAsia="en-US"/>
        </w:rPr>
        <w:t>Mūsu atzinums par</w:t>
      </w:r>
      <w:r w:rsidR="008B74D1">
        <w:rPr>
          <w:rFonts w:ascii="Tahoma" w:eastAsia="Times New Roman" w:hAnsi="Tahoma" w:cs="Tahoma"/>
          <w:b/>
          <w:iCs/>
          <w:sz w:val="22"/>
          <w:szCs w:val="22"/>
          <w:lang w:eastAsia="en-US"/>
        </w:rPr>
        <w:t xml:space="preserve"> konsolidēto</w:t>
      </w:r>
      <w:r w:rsidRPr="00BF09FF">
        <w:rPr>
          <w:rFonts w:ascii="Tahoma" w:eastAsia="Times New Roman" w:hAnsi="Tahoma" w:cs="Tahoma"/>
          <w:b/>
          <w:iCs/>
          <w:sz w:val="22"/>
          <w:szCs w:val="22"/>
          <w:lang w:eastAsia="en-US"/>
        </w:rPr>
        <w:t xml:space="preserve"> finanšu pārskatu</w:t>
      </w:r>
    </w:p>
    <w:p w:rsidR="00BF09FF" w:rsidRPr="00BF09FF" w:rsidRDefault="00BF09FF" w:rsidP="00BF09FF">
      <w:pPr>
        <w:spacing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Esam veikuši </w:t>
      </w:r>
      <w:r w:rsidR="00DC689E">
        <w:rPr>
          <w:rFonts w:ascii="Tahoma" w:hAnsi="Tahoma" w:cs="Tahoma"/>
          <w:sz w:val="22"/>
          <w:szCs w:val="22"/>
        </w:rPr>
        <w:t>Gulbenes</w:t>
      </w:r>
      <w:r w:rsidR="00A92F46">
        <w:rPr>
          <w:rFonts w:ascii="Tahoma" w:hAnsi="Tahoma" w:cs="Tahoma"/>
          <w:sz w:val="22"/>
          <w:szCs w:val="22"/>
        </w:rPr>
        <w:t xml:space="preserve"> novada Pašvaldības</w:t>
      </w:r>
      <w:r w:rsidRPr="00BF09FF">
        <w:rPr>
          <w:rFonts w:ascii="Tahoma" w:eastAsia="Times New Roman" w:hAnsi="Tahoma" w:cs="Tahoma"/>
          <w:sz w:val="22"/>
          <w:szCs w:val="22"/>
          <w:lang w:eastAsia="en-US"/>
        </w:rPr>
        <w:t xml:space="preserve"> (“</w:t>
      </w:r>
      <w:r w:rsidR="00A92F46">
        <w:rPr>
          <w:rFonts w:ascii="Tahoma" w:eastAsia="Times New Roman" w:hAnsi="Tahoma" w:cs="Tahoma"/>
          <w:sz w:val="22"/>
          <w:szCs w:val="22"/>
          <w:lang w:eastAsia="en-US"/>
        </w:rPr>
        <w:t>Pašvaldība</w:t>
      </w:r>
      <w:r w:rsidRPr="00BF09FF">
        <w:rPr>
          <w:rFonts w:ascii="Tahoma" w:eastAsia="Times New Roman" w:hAnsi="Tahoma" w:cs="Tahoma"/>
          <w:sz w:val="22"/>
          <w:szCs w:val="22"/>
          <w:lang w:eastAsia="en-US"/>
        </w:rPr>
        <w:t xml:space="preserve">”) 2016. gada pārskatā </w:t>
      </w:r>
      <w:r w:rsidR="008B74D1">
        <w:rPr>
          <w:rFonts w:ascii="Tahoma" w:eastAsia="Times New Roman" w:hAnsi="Tahoma" w:cs="Tahoma"/>
          <w:sz w:val="22"/>
          <w:szCs w:val="22"/>
          <w:lang w:eastAsia="en-US"/>
        </w:rPr>
        <w:t xml:space="preserve">konsolidētā </w:t>
      </w:r>
      <w:r w:rsidRPr="00BF09FF">
        <w:rPr>
          <w:rFonts w:ascii="Tahoma" w:eastAsia="Times New Roman" w:hAnsi="Tahoma" w:cs="Tahoma"/>
          <w:sz w:val="22"/>
          <w:szCs w:val="22"/>
          <w:lang w:eastAsia="en-US"/>
        </w:rPr>
        <w:t>ietvertā finanšu pārskata revīziju. Pievienotais finanšu pārskats ietver:</w:t>
      </w:r>
    </w:p>
    <w:p w:rsidR="00BF09FF" w:rsidRPr="00BF09FF" w:rsidRDefault="00BF09FF" w:rsidP="00BF09FF">
      <w:pPr>
        <w:numPr>
          <w:ilvl w:val="0"/>
          <w:numId w:val="1"/>
        </w:numPr>
        <w:spacing w:before="0" w:line="240" w:lineRule="auto"/>
        <w:ind w:left="709" w:hanging="425"/>
        <w:rPr>
          <w:rFonts w:ascii="Tahoma" w:eastAsia="Times New Roman" w:hAnsi="Tahoma" w:cs="Tahoma"/>
          <w:sz w:val="22"/>
          <w:szCs w:val="22"/>
          <w:lang w:eastAsia="en-US"/>
        </w:rPr>
      </w:pPr>
      <w:r w:rsidRPr="00BF09FF">
        <w:rPr>
          <w:rFonts w:ascii="Tahoma" w:eastAsia="Times New Roman" w:hAnsi="Tahoma" w:cs="Tahoma"/>
          <w:sz w:val="22"/>
          <w:szCs w:val="22"/>
          <w:lang w:eastAsia="en-US"/>
        </w:rPr>
        <w:t>2016. gada 31. decembra</w:t>
      </w:r>
      <w:r w:rsidR="008B74D1">
        <w:rPr>
          <w:rFonts w:ascii="Tahoma" w:eastAsia="Times New Roman" w:hAnsi="Tahoma" w:cs="Tahoma"/>
          <w:sz w:val="22"/>
          <w:szCs w:val="22"/>
          <w:lang w:eastAsia="en-US"/>
        </w:rPr>
        <w:t xml:space="preserve"> konsolidēto</w:t>
      </w:r>
      <w:r w:rsidRPr="00BF09FF">
        <w:rPr>
          <w:rFonts w:ascii="Tahoma" w:eastAsia="Times New Roman" w:hAnsi="Tahoma" w:cs="Tahoma"/>
          <w:sz w:val="22"/>
          <w:szCs w:val="22"/>
          <w:lang w:eastAsia="en-US"/>
        </w:rPr>
        <w:t xml:space="preserve"> pārskatu par </w:t>
      </w:r>
      <w:r w:rsidR="00A92F46">
        <w:rPr>
          <w:rFonts w:ascii="Tahoma" w:eastAsia="Times New Roman" w:hAnsi="Tahoma" w:cs="Tahoma"/>
          <w:sz w:val="22"/>
          <w:szCs w:val="22"/>
          <w:lang w:eastAsia="en-US"/>
        </w:rPr>
        <w:t>Pašvaldība</w:t>
      </w:r>
      <w:r>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finansiālo stāvokli – veidlapa Nr.</w:t>
      </w:r>
      <w:r>
        <w:rPr>
          <w:rFonts w:ascii="Tahoma" w:eastAsia="Times New Roman" w:hAnsi="Tahoma" w:cs="Tahoma"/>
          <w:sz w:val="22"/>
          <w:szCs w:val="22"/>
          <w:lang w:eastAsia="en-US"/>
        </w:rPr>
        <w:t> </w:t>
      </w:r>
      <w:r w:rsidRPr="00BF09FF">
        <w:rPr>
          <w:rFonts w:ascii="Tahoma" w:eastAsia="Times New Roman" w:hAnsi="Tahoma" w:cs="Tahoma"/>
          <w:sz w:val="22"/>
          <w:szCs w:val="22"/>
          <w:lang w:eastAsia="en-US"/>
        </w:rPr>
        <w:t xml:space="preserve">1 "Bilance", </w:t>
      </w:r>
    </w:p>
    <w:p w:rsidR="00BF09FF" w:rsidRPr="00BF09FF" w:rsidRDefault="00BF09FF" w:rsidP="00BF09FF">
      <w:pPr>
        <w:numPr>
          <w:ilvl w:val="0"/>
          <w:numId w:val="1"/>
        </w:numPr>
        <w:autoSpaceDE w:val="0"/>
        <w:spacing w:before="0" w:line="240" w:lineRule="auto"/>
        <w:ind w:left="709" w:hanging="425"/>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2016. gada </w:t>
      </w:r>
      <w:r w:rsidR="008B74D1">
        <w:rPr>
          <w:rFonts w:ascii="Tahoma" w:eastAsia="Times New Roman" w:hAnsi="Tahoma" w:cs="Tahoma"/>
          <w:sz w:val="22"/>
          <w:szCs w:val="22"/>
          <w:lang w:eastAsia="en-US"/>
        </w:rPr>
        <w:t>konsolidēto</w:t>
      </w:r>
      <w:r w:rsidR="008B74D1" w:rsidRPr="00BF09FF">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 xml:space="preserve">pārskatu par </w:t>
      </w:r>
      <w:r w:rsidR="00A92F46">
        <w:rPr>
          <w:rFonts w:ascii="Tahoma" w:eastAsia="Times New Roman" w:hAnsi="Tahoma" w:cs="Tahoma"/>
          <w:sz w:val="22"/>
          <w:szCs w:val="22"/>
          <w:lang w:eastAsia="en-US"/>
        </w:rPr>
        <w:t>Pašvaldība</w:t>
      </w:r>
      <w:r>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darbības finansiālajiem rezultātiem – veidlapa Nr.</w:t>
      </w:r>
      <w:r>
        <w:rPr>
          <w:rFonts w:ascii="Tahoma" w:eastAsia="Times New Roman" w:hAnsi="Tahoma" w:cs="Tahoma"/>
          <w:sz w:val="22"/>
          <w:szCs w:val="22"/>
          <w:lang w:eastAsia="en-US"/>
        </w:rPr>
        <w:t> </w:t>
      </w:r>
      <w:r w:rsidRPr="00BF09FF">
        <w:rPr>
          <w:rFonts w:ascii="Tahoma" w:eastAsia="Times New Roman" w:hAnsi="Tahoma" w:cs="Tahoma"/>
          <w:sz w:val="22"/>
          <w:szCs w:val="22"/>
          <w:lang w:eastAsia="en-US"/>
        </w:rPr>
        <w:t xml:space="preserve">4-3, </w:t>
      </w:r>
    </w:p>
    <w:p w:rsidR="00BF09FF" w:rsidRPr="00BF09FF" w:rsidRDefault="00A92F46" w:rsidP="00BF09FF">
      <w:pPr>
        <w:numPr>
          <w:ilvl w:val="0"/>
          <w:numId w:val="1"/>
        </w:numPr>
        <w:autoSpaceDE w:val="0"/>
        <w:spacing w:before="0" w:line="240" w:lineRule="auto"/>
        <w:ind w:left="709" w:hanging="425"/>
        <w:rPr>
          <w:rFonts w:ascii="Tahoma" w:eastAsia="Times New Roman" w:hAnsi="Tahoma" w:cs="Tahoma"/>
          <w:sz w:val="22"/>
          <w:szCs w:val="22"/>
          <w:lang w:eastAsia="en-US"/>
        </w:rPr>
      </w:pPr>
      <w:r>
        <w:rPr>
          <w:rFonts w:ascii="Tahoma" w:eastAsia="Times New Roman" w:hAnsi="Tahoma" w:cs="Tahoma"/>
          <w:sz w:val="22"/>
          <w:szCs w:val="22"/>
          <w:lang w:eastAsia="en-US"/>
        </w:rPr>
        <w:t>Pašvaldība</w:t>
      </w:r>
      <w:r w:rsidR="00BF09FF">
        <w:rPr>
          <w:rFonts w:ascii="Tahoma" w:eastAsia="Times New Roman" w:hAnsi="Tahoma" w:cs="Tahoma"/>
          <w:sz w:val="22"/>
          <w:szCs w:val="22"/>
          <w:lang w:eastAsia="en-US"/>
        </w:rPr>
        <w:t>s</w:t>
      </w:r>
      <w:r w:rsidR="008B74D1">
        <w:rPr>
          <w:rFonts w:ascii="Tahoma" w:eastAsia="Times New Roman" w:hAnsi="Tahoma" w:cs="Tahoma"/>
          <w:sz w:val="22"/>
          <w:szCs w:val="22"/>
          <w:lang w:eastAsia="en-US"/>
        </w:rPr>
        <w:t xml:space="preserve"> konsolidēto</w:t>
      </w:r>
      <w:r w:rsidR="00BF09FF" w:rsidRPr="00BF09FF">
        <w:rPr>
          <w:rFonts w:ascii="Tahoma" w:eastAsia="Times New Roman" w:hAnsi="Tahoma" w:cs="Tahoma"/>
          <w:sz w:val="22"/>
          <w:szCs w:val="22"/>
          <w:lang w:eastAsia="en-US"/>
        </w:rPr>
        <w:t xml:space="preserve"> pašu kapitāla (neto aktīva) izmaiņu pārskatu par 2016. gadu – veidlapa Nr.</w:t>
      </w:r>
      <w:r w:rsidR="00BF09FF">
        <w:rPr>
          <w:rFonts w:ascii="Tahoma" w:eastAsia="Times New Roman" w:hAnsi="Tahoma" w:cs="Tahoma"/>
          <w:sz w:val="22"/>
          <w:szCs w:val="22"/>
          <w:lang w:eastAsia="en-US"/>
        </w:rPr>
        <w:t> </w:t>
      </w:r>
      <w:r w:rsidR="00BF09FF" w:rsidRPr="00BF09FF">
        <w:rPr>
          <w:rFonts w:ascii="Tahoma" w:eastAsia="Times New Roman" w:hAnsi="Tahoma" w:cs="Tahoma"/>
          <w:sz w:val="22"/>
          <w:szCs w:val="22"/>
          <w:lang w:eastAsia="en-US"/>
        </w:rPr>
        <w:t>4-1,</w:t>
      </w:r>
    </w:p>
    <w:p w:rsidR="00BF09FF" w:rsidRPr="00BF09FF" w:rsidRDefault="00A92F46" w:rsidP="00BF09FF">
      <w:pPr>
        <w:numPr>
          <w:ilvl w:val="0"/>
          <w:numId w:val="1"/>
        </w:numPr>
        <w:autoSpaceDE w:val="0"/>
        <w:spacing w:before="0" w:line="240" w:lineRule="auto"/>
        <w:ind w:left="709" w:hanging="425"/>
        <w:rPr>
          <w:rFonts w:ascii="Tahoma" w:eastAsia="Times New Roman" w:hAnsi="Tahoma" w:cs="Tahoma"/>
          <w:sz w:val="22"/>
          <w:szCs w:val="22"/>
          <w:lang w:eastAsia="en-US"/>
        </w:rPr>
      </w:pPr>
      <w:r>
        <w:rPr>
          <w:rFonts w:ascii="Tahoma" w:eastAsia="Times New Roman" w:hAnsi="Tahoma" w:cs="Tahoma"/>
          <w:sz w:val="22"/>
          <w:szCs w:val="22"/>
          <w:lang w:eastAsia="en-US"/>
        </w:rPr>
        <w:t>Pašvaldība</w:t>
      </w:r>
      <w:r w:rsidR="00BF09FF">
        <w:rPr>
          <w:rFonts w:ascii="Tahoma" w:eastAsia="Times New Roman" w:hAnsi="Tahoma" w:cs="Tahoma"/>
          <w:sz w:val="22"/>
          <w:szCs w:val="22"/>
          <w:lang w:eastAsia="en-US"/>
        </w:rPr>
        <w:t>s</w:t>
      </w:r>
      <w:r w:rsidR="00BF09FF" w:rsidRPr="00BF09FF">
        <w:rPr>
          <w:rFonts w:ascii="Tahoma" w:eastAsia="Times New Roman" w:hAnsi="Tahoma" w:cs="Tahoma"/>
          <w:sz w:val="22"/>
          <w:szCs w:val="22"/>
          <w:lang w:eastAsia="en-US"/>
        </w:rPr>
        <w:t xml:space="preserve"> </w:t>
      </w:r>
      <w:r w:rsidR="008B74D1">
        <w:rPr>
          <w:rFonts w:ascii="Tahoma" w:eastAsia="Times New Roman" w:hAnsi="Tahoma" w:cs="Tahoma"/>
          <w:sz w:val="22"/>
          <w:szCs w:val="22"/>
          <w:lang w:eastAsia="en-US"/>
        </w:rPr>
        <w:t>konsolidēto</w:t>
      </w:r>
      <w:r w:rsidR="008B74D1" w:rsidRPr="00BF09FF">
        <w:rPr>
          <w:rFonts w:ascii="Tahoma" w:eastAsia="Times New Roman" w:hAnsi="Tahoma" w:cs="Tahoma"/>
          <w:sz w:val="22"/>
          <w:szCs w:val="22"/>
          <w:lang w:eastAsia="en-US"/>
        </w:rPr>
        <w:t xml:space="preserve"> </w:t>
      </w:r>
      <w:r w:rsidR="00BF09FF" w:rsidRPr="00BF09FF">
        <w:rPr>
          <w:rFonts w:ascii="Tahoma" w:eastAsia="Times New Roman" w:hAnsi="Tahoma" w:cs="Tahoma"/>
          <w:sz w:val="22"/>
          <w:szCs w:val="22"/>
          <w:lang w:eastAsia="en-US"/>
        </w:rPr>
        <w:t>naudas plūsmas pārskatu par 2016. gadu – veidlapa Nr.</w:t>
      </w:r>
      <w:r w:rsidR="00BF09FF">
        <w:rPr>
          <w:rFonts w:ascii="Tahoma" w:eastAsia="Times New Roman" w:hAnsi="Tahoma" w:cs="Tahoma"/>
          <w:sz w:val="22"/>
          <w:szCs w:val="22"/>
          <w:lang w:eastAsia="en-US"/>
        </w:rPr>
        <w:t> </w:t>
      </w:r>
      <w:r w:rsidR="00BF09FF" w:rsidRPr="00BF09FF">
        <w:rPr>
          <w:rFonts w:ascii="Tahoma" w:eastAsia="Times New Roman" w:hAnsi="Tahoma" w:cs="Tahoma"/>
          <w:sz w:val="22"/>
          <w:szCs w:val="22"/>
          <w:lang w:eastAsia="en-US"/>
        </w:rPr>
        <w:t>2-NP,</w:t>
      </w:r>
    </w:p>
    <w:p w:rsidR="00BF09FF" w:rsidRDefault="008B74D1" w:rsidP="00BF09FF">
      <w:pPr>
        <w:numPr>
          <w:ilvl w:val="0"/>
          <w:numId w:val="1"/>
        </w:numPr>
        <w:autoSpaceDE w:val="0"/>
        <w:spacing w:before="0" w:line="240" w:lineRule="auto"/>
        <w:ind w:left="709" w:hanging="425"/>
        <w:rPr>
          <w:rFonts w:ascii="Tahoma" w:eastAsia="Times New Roman" w:hAnsi="Tahoma" w:cs="Tahoma"/>
          <w:sz w:val="22"/>
          <w:szCs w:val="22"/>
          <w:lang w:eastAsia="en-US"/>
        </w:rPr>
      </w:pPr>
      <w:r>
        <w:rPr>
          <w:rFonts w:ascii="Tahoma" w:eastAsia="Times New Roman" w:hAnsi="Tahoma" w:cs="Tahoma"/>
          <w:sz w:val="22"/>
          <w:szCs w:val="22"/>
          <w:lang w:eastAsia="en-US"/>
        </w:rPr>
        <w:t>Konsolidētā f</w:t>
      </w:r>
      <w:r w:rsidR="00BF09FF" w:rsidRPr="00BF09FF">
        <w:rPr>
          <w:rFonts w:ascii="Tahoma" w:eastAsia="Times New Roman" w:hAnsi="Tahoma" w:cs="Tahoma"/>
          <w:sz w:val="22"/>
          <w:szCs w:val="22"/>
          <w:lang w:eastAsia="en-US"/>
        </w:rPr>
        <w:t>inanšu pārskata pielikumus, kas n</w:t>
      </w:r>
      <w:r w:rsidR="0020039B">
        <w:rPr>
          <w:rFonts w:ascii="Tahoma" w:eastAsia="Times New Roman" w:hAnsi="Tahoma" w:cs="Tahoma"/>
          <w:sz w:val="22"/>
          <w:szCs w:val="22"/>
          <w:lang w:eastAsia="en-US"/>
        </w:rPr>
        <w:t>oteikti Latvijas Republikas</w:t>
      </w:r>
      <w:r w:rsidR="00BF09FF" w:rsidRPr="00BF09FF">
        <w:rPr>
          <w:rFonts w:ascii="Tahoma" w:eastAsia="Times New Roman" w:hAnsi="Tahoma" w:cs="Tahoma"/>
          <w:sz w:val="22"/>
          <w:szCs w:val="22"/>
          <w:lang w:eastAsia="en-US"/>
        </w:rPr>
        <w:t xml:space="preserve"> Ministru kabineta 2013.</w:t>
      </w:r>
      <w:r w:rsidR="00BF09FF">
        <w:rPr>
          <w:rFonts w:ascii="Tahoma" w:eastAsia="Times New Roman" w:hAnsi="Tahoma" w:cs="Tahoma"/>
          <w:sz w:val="22"/>
          <w:szCs w:val="22"/>
          <w:lang w:eastAsia="en-US"/>
        </w:rPr>
        <w:t xml:space="preserve"> </w:t>
      </w:r>
      <w:r w:rsidR="00BF09FF" w:rsidRPr="00BF09FF">
        <w:rPr>
          <w:rFonts w:ascii="Tahoma" w:eastAsia="Times New Roman" w:hAnsi="Tahoma" w:cs="Tahoma"/>
          <w:sz w:val="22"/>
          <w:szCs w:val="22"/>
          <w:lang w:eastAsia="en-US"/>
        </w:rPr>
        <w:t>gada 15.</w:t>
      </w:r>
      <w:r w:rsidR="00BF09FF">
        <w:rPr>
          <w:rFonts w:ascii="Tahoma" w:eastAsia="Times New Roman" w:hAnsi="Tahoma" w:cs="Tahoma"/>
          <w:sz w:val="22"/>
          <w:szCs w:val="22"/>
          <w:lang w:eastAsia="en-US"/>
        </w:rPr>
        <w:t xml:space="preserve"> </w:t>
      </w:r>
      <w:r w:rsidR="00BF09FF" w:rsidRPr="00BF09FF">
        <w:rPr>
          <w:rFonts w:ascii="Tahoma" w:eastAsia="Times New Roman" w:hAnsi="Tahoma" w:cs="Tahoma"/>
          <w:sz w:val="22"/>
          <w:szCs w:val="22"/>
          <w:lang w:eastAsia="en-US"/>
        </w:rPr>
        <w:t>oktobra noteikumu Nr. 1115 „Gada pārskata sagatavošanas kārtība” 4.5. punktā, grāmatvedības uzskaites pamatprincipu aprakstu,</w:t>
      </w:r>
      <w:r>
        <w:rPr>
          <w:rFonts w:ascii="Tahoma" w:eastAsia="Times New Roman" w:hAnsi="Tahoma" w:cs="Tahoma"/>
          <w:sz w:val="22"/>
          <w:szCs w:val="22"/>
          <w:lang w:eastAsia="en-US"/>
        </w:rPr>
        <w:t xml:space="preserve"> konsolidētā</w:t>
      </w:r>
      <w:r w:rsidR="00BF09FF" w:rsidRPr="00BF09FF">
        <w:rPr>
          <w:rFonts w:ascii="Tahoma" w:eastAsia="Times New Roman" w:hAnsi="Tahoma" w:cs="Tahoma"/>
          <w:sz w:val="22"/>
          <w:szCs w:val="22"/>
          <w:lang w:eastAsia="en-US"/>
        </w:rPr>
        <w:t xml:space="preserve"> finanšu pārskata skaidrojumu.</w:t>
      </w:r>
    </w:p>
    <w:p w:rsidR="008B74D1" w:rsidRDefault="008B74D1" w:rsidP="008B74D1">
      <w:pPr>
        <w:autoSpaceDE w:val="0"/>
        <w:spacing w:before="0" w:line="240" w:lineRule="auto"/>
        <w:ind w:left="709"/>
        <w:rPr>
          <w:rFonts w:ascii="Tahoma" w:eastAsia="Times New Roman" w:hAnsi="Tahoma" w:cs="Tahoma"/>
          <w:sz w:val="22"/>
          <w:szCs w:val="22"/>
          <w:lang w:eastAsia="en-US"/>
        </w:rPr>
      </w:pPr>
    </w:p>
    <w:p w:rsidR="008B74D1" w:rsidRPr="008B74D1" w:rsidRDefault="008B74D1" w:rsidP="008B74D1">
      <w:pPr>
        <w:autoSpaceDE w:val="0"/>
        <w:spacing w:before="0" w:line="240" w:lineRule="auto"/>
        <w:rPr>
          <w:rFonts w:ascii="Tahoma" w:eastAsia="Times New Roman" w:hAnsi="Tahoma" w:cs="Tahoma"/>
          <w:sz w:val="24"/>
          <w:szCs w:val="22"/>
          <w:lang w:eastAsia="en-US"/>
        </w:rPr>
      </w:pPr>
      <w:r w:rsidRPr="008B74D1">
        <w:rPr>
          <w:rFonts w:ascii="Tahoma" w:hAnsi="Tahoma" w:cs="Tahoma"/>
          <w:sz w:val="22"/>
        </w:rPr>
        <w:t>Šis konsolidētais finanšu pārskats ir sagatavots, apvienojot Pašvaldības iestāžu finanšu pārskatus, kā norādīts konsolidētā finanšu pārskata pielikumā. Pašvaldības radniecīgie uzņēmumi nav konsolidēti šajā konsolidētajā finanšu pārskatā</w:t>
      </w:r>
      <w:r w:rsidR="0089598E">
        <w:rPr>
          <w:rFonts w:ascii="Tahoma" w:hAnsi="Tahoma" w:cs="Tahoma"/>
          <w:sz w:val="22"/>
        </w:rPr>
        <w:t xml:space="preserve">. </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Mūsuprāt, pievienotais</w:t>
      </w:r>
      <w:r w:rsidR="008B74D1">
        <w:rPr>
          <w:rFonts w:ascii="Tahoma" w:eastAsia="Times New Roman" w:hAnsi="Tahoma" w:cs="Tahoma"/>
          <w:sz w:val="22"/>
          <w:szCs w:val="22"/>
          <w:lang w:eastAsia="en-US"/>
        </w:rPr>
        <w:t xml:space="preserve"> </w:t>
      </w:r>
      <w:r w:rsidR="008047C6">
        <w:rPr>
          <w:rFonts w:ascii="Tahoma" w:eastAsia="Times New Roman" w:hAnsi="Tahoma" w:cs="Tahoma"/>
          <w:sz w:val="22"/>
          <w:szCs w:val="22"/>
          <w:lang w:eastAsia="en-US"/>
        </w:rPr>
        <w:t>konsolidētais</w:t>
      </w:r>
      <w:r w:rsidRPr="00BF09FF">
        <w:rPr>
          <w:rFonts w:ascii="Tahoma" w:eastAsia="Times New Roman" w:hAnsi="Tahoma" w:cs="Tahoma"/>
          <w:sz w:val="22"/>
          <w:szCs w:val="22"/>
          <w:lang w:eastAsia="en-US"/>
        </w:rPr>
        <w:t xml:space="preserve"> finanšu pārskats sniedz pat</w:t>
      </w:r>
      <w:r w:rsidR="007D59AC">
        <w:rPr>
          <w:rFonts w:ascii="Tahoma" w:eastAsia="Times New Roman" w:hAnsi="Tahoma" w:cs="Tahoma"/>
          <w:sz w:val="22"/>
          <w:szCs w:val="22"/>
          <w:lang w:eastAsia="en-US"/>
        </w:rPr>
        <w:t xml:space="preserve">iesu un skaidru priekšstatu par </w:t>
      </w:r>
      <w:r w:rsidR="00DC689E">
        <w:rPr>
          <w:rFonts w:ascii="Tahoma" w:eastAsia="Times New Roman" w:hAnsi="Tahoma" w:cs="Tahoma"/>
          <w:sz w:val="22"/>
          <w:szCs w:val="22"/>
          <w:lang w:eastAsia="en-US"/>
        </w:rPr>
        <w:t>Gulbenes</w:t>
      </w:r>
      <w:r w:rsidR="0051532B">
        <w:rPr>
          <w:rFonts w:ascii="Tahoma" w:hAnsi="Tahoma" w:cs="Tahoma"/>
          <w:sz w:val="22"/>
          <w:szCs w:val="22"/>
        </w:rPr>
        <w:t xml:space="preserve"> novada</w:t>
      </w:r>
      <w:r w:rsidR="00707687" w:rsidRPr="00BF09FF">
        <w:rPr>
          <w:rFonts w:ascii="Tahoma" w:hAnsi="Tahoma" w:cs="Tahoma"/>
          <w:sz w:val="22"/>
          <w:szCs w:val="22"/>
        </w:rPr>
        <w:t xml:space="preserve"> </w:t>
      </w:r>
      <w:r w:rsidR="00A92F46">
        <w:rPr>
          <w:rFonts w:ascii="Tahoma" w:hAnsi="Tahoma" w:cs="Tahoma"/>
          <w:sz w:val="22"/>
          <w:szCs w:val="22"/>
        </w:rPr>
        <w:t>Pašvaldība</w:t>
      </w:r>
      <w:r w:rsidR="00707687" w:rsidRPr="00BF09FF">
        <w:rPr>
          <w:rFonts w:ascii="Tahoma" w:hAnsi="Tahoma" w:cs="Tahoma"/>
          <w:sz w:val="22"/>
          <w:szCs w:val="22"/>
        </w:rPr>
        <w:t>s</w:t>
      </w:r>
      <w:r w:rsidR="008047C6">
        <w:rPr>
          <w:rFonts w:ascii="Tahoma" w:hAnsi="Tahoma" w:cs="Tahoma"/>
          <w:sz w:val="22"/>
          <w:szCs w:val="22"/>
        </w:rPr>
        <w:t xml:space="preserve"> </w:t>
      </w:r>
      <w:r w:rsidR="008047C6">
        <w:rPr>
          <w:rFonts w:ascii="Tahoma" w:eastAsia="Times New Roman" w:hAnsi="Tahoma" w:cs="Tahoma"/>
          <w:sz w:val="22"/>
          <w:szCs w:val="22"/>
          <w:lang w:eastAsia="en-US"/>
        </w:rPr>
        <w:t>konsolidēto</w:t>
      </w:r>
      <w:r w:rsidR="00707687">
        <w:rPr>
          <w:rFonts w:ascii="Tahoma" w:hAnsi="Tahoma" w:cs="Tahoma"/>
          <w:sz w:val="22"/>
          <w:szCs w:val="22"/>
        </w:rPr>
        <w:t xml:space="preserve"> </w:t>
      </w:r>
      <w:r w:rsidRPr="00BF09FF">
        <w:rPr>
          <w:rFonts w:ascii="Tahoma" w:eastAsia="Times New Roman" w:hAnsi="Tahoma" w:cs="Tahoma"/>
          <w:sz w:val="22"/>
          <w:szCs w:val="22"/>
          <w:lang w:eastAsia="en-US"/>
        </w:rPr>
        <w:t>finansiālo</w:t>
      </w:r>
      <w:r w:rsidRPr="00BF09FF">
        <w:rPr>
          <w:rFonts w:ascii="Tahoma" w:eastAsia="Times New Roman" w:hAnsi="Tahoma" w:cs="Tahoma"/>
          <w:color w:val="000000"/>
          <w:sz w:val="22"/>
          <w:szCs w:val="22"/>
          <w:lang w:eastAsia="en-US"/>
        </w:rPr>
        <w:t xml:space="preserve"> stāvokli 2016. gada 31. decembrī un par tās </w:t>
      </w:r>
      <w:r w:rsidR="008047C6">
        <w:rPr>
          <w:rFonts w:ascii="Tahoma" w:eastAsia="Times New Roman" w:hAnsi="Tahoma" w:cs="Tahoma"/>
          <w:sz w:val="22"/>
          <w:szCs w:val="22"/>
          <w:lang w:eastAsia="en-US"/>
        </w:rPr>
        <w:t xml:space="preserve">konsolidētajiem </w:t>
      </w:r>
      <w:r w:rsidRPr="00BF09FF">
        <w:rPr>
          <w:rFonts w:ascii="Tahoma" w:eastAsia="Times New Roman" w:hAnsi="Tahoma" w:cs="Tahoma"/>
          <w:color w:val="000000"/>
          <w:sz w:val="22"/>
          <w:szCs w:val="22"/>
          <w:lang w:eastAsia="en-US"/>
        </w:rPr>
        <w:t>darbības finanšu rezultātiem un</w:t>
      </w:r>
      <w:r w:rsidR="008047C6">
        <w:rPr>
          <w:rFonts w:ascii="Tahoma" w:eastAsia="Times New Roman" w:hAnsi="Tahoma" w:cs="Tahoma"/>
          <w:color w:val="000000"/>
          <w:sz w:val="22"/>
          <w:szCs w:val="22"/>
          <w:lang w:eastAsia="en-US"/>
        </w:rPr>
        <w:t xml:space="preserve"> </w:t>
      </w:r>
      <w:r w:rsidR="008047C6">
        <w:rPr>
          <w:rFonts w:ascii="Tahoma" w:eastAsia="Times New Roman" w:hAnsi="Tahoma" w:cs="Tahoma"/>
          <w:sz w:val="22"/>
          <w:szCs w:val="22"/>
          <w:lang w:eastAsia="en-US"/>
        </w:rPr>
        <w:t>konsolidēto</w:t>
      </w:r>
      <w:r w:rsidRPr="00BF09FF">
        <w:rPr>
          <w:rFonts w:ascii="Tahoma" w:eastAsia="Times New Roman" w:hAnsi="Tahoma" w:cs="Tahoma"/>
          <w:color w:val="000000"/>
          <w:sz w:val="22"/>
          <w:szCs w:val="22"/>
          <w:lang w:eastAsia="en-US"/>
        </w:rPr>
        <w:t xml:space="preserve"> naudas plūsmu gadā, kas noslēdzās 2016. gada 31. decembrī, saskaņā ar L</w:t>
      </w:r>
      <w:r w:rsidR="0020039B">
        <w:rPr>
          <w:rFonts w:ascii="Tahoma" w:eastAsia="Times New Roman" w:hAnsi="Tahoma" w:cs="Tahoma"/>
          <w:color w:val="000000"/>
          <w:sz w:val="22"/>
          <w:szCs w:val="22"/>
          <w:lang w:eastAsia="en-US"/>
        </w:rPr>
        <w:t xml:space="preserve">atvijas </w:t>
      </w:r>
      <w:r w:rsidRPr="00BF09FF">
        <w:rPr>
          <w:rFonts w:ascii="Tahoma" w:eastAsia="Times New Roman" w:hAnsi="Tahoma" w:cs="Tahoma"/>
          <w:color w:val="000000"/>
          <w:sz w:val="22"/>
          <w:szCs w:val="22"/>
          <w:lang w:eastAsia="en-US"/>
        </w:rPr>
        <w:t>R</w:t>
      </w:r>
      <w:r w:rsidR="0020039B">
        <w:rPr>
          <w:rFonts w:ascii="Tahoma" w:eastAsia="Times New Roman" w:hAnsi="Tahoma" w:cs="Tahoma"/>
          <w:color w:val="000000"/>
          <w:sz w:val="22"/>
          <w:szCs w:val="22"/>
          <w:lang w:eastAsia="en-US"/>
        </w:rPr>
        <w:t>epublikas</w:t>
      </w:r>
      <w:r w:rsidRPr="00BF09FF">
        <w:rPr>
          <w:rFonts w:ascii="Tahoma" w:eastAsia="Times New Roman" w:hAnsi="Tahoma" w:cs="Tahoma"/>
          <w:color w:val="000000"/>
          <w:sz w:val="22"/>
          <w:szCs w:val="22"/>
          <w:lang w:eastAsia="en-US"/>
        </w:rPr>
        <w:t xml:space="preserve"> </w:t>
      </w:r>
      <w:r w:rsidRPr="00BF09FF">
        <w:rPr>
          <w:rFonts w:ascii="Tahoma" w:eastAsia="Times New Roman" w:hAnsi="Tahoma" w:cs="Tahoma"/>
          <w:sz w:val="22"/>
          <w:szCs w:val="22"/>
          <w:lang w:eastAsia="en-US"/>
        </w:rPr>
        <w:t>Ministru kabineta 2013.</w:t>
      </w:r>
      <w:r w:rsidR="00707687" w:rsidRPr="001D54B3">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gada 15.</w:t>
      </w:r>
      <w:r w:rsidR="00707687" w:rsidRPr="001D54B3">
        <w:rPr>
          <w:rFonts w:ascii="Tahoma" w:eastAsia="Times New Roman" w:hAnsi="Tahoma" w:cs="Tahoma"/>
          <w:sz w:val="22"/>
          <w:szCs w:val="22"/>
          <w:lang w:eastAsia="en-US"/>
        </w:rPr>
        <w:t xml:space="preserve"> </w:t>
      </w:r>
      <w:r w:rsidR="0020039B">
        <w:rPr>
          <w:rFonts w:ascii="Tahoma" w:eastAsia="Times New Roman" w:hAnsi="Tahoma" w:cs="Tahoma"/>
          <w:sz w:val="22"/>
          <w:szCs w:val="22"/>
          <w:lang w:eastAsia="en-US"/>
        </w:rPr>
        <w:t>oktobra noteikumiem Nr. </w:t>
      </w:r>
      <w:r w:rsidRPr="00BF09FF">
        <w:rPr>
          <w:rFonts w:ascii="Tahoma" w:eastAsia="Times New Roman" w:hAnsi="Tahoma" w:cs="Tahoma"/>
          <w:sz w:val="22"/>
          <w:szCs w:val="22"/>
          <w:lang w:eastAsia="en-US"/>
        </w:rPr>
        <w:t xml:space="preserve">1115 „Gada pārskata sagatavošanas kārtība”. </w:t>
      </w:r>
    </w:p>
    <w:p w:rsidR="00BF09FF" w:rsidRDefault="00BF09FF" w:rsidP="003B5928">
      <w:pPr>
        <w:keepNext/>
        <w:spacing w:before="240" w:after="240" w:line="240" w:lineRule="auto"/>
        <w:jc w:val="left"/>
        <w:outlineLvl w:val="0"/>
        <w:rPr>
          <w:rFonts w:ascii="Tahoma" w:eastAsia="Times New Roman" w:hAnsi="Tahoma" w:cs="Tahoma"/>
          <w:b/>
          <w:iCs/>
          <w:sz w:val="22"/>
          <w:szCs w:val="22"/>
          <w:lang w:eastAsia="en-US"/>
        </w:rPr>
      </w:pPr>
      <w:r w:rsidRPr="00BF09FF">
        <w:rPr>
          <w:rFonts w:ascii="Tahoma" w:eastAsia="Times New Roman" w:hAnsi="Tahoma" w:cs="Tahoma"/>
          <w:b/>
          <w:iCs/>
          <w:sz w:val="22"/>
          <w:szCs w:val="22"/>
          <w:lang w:eastAsia="en-US"/>
        </w:rPr>
        <w:t>Atzinuma pamatojums</w:t>
      </w:r>
    </w:p>
    <w:p w:rsidR="00BF09FF" w:rsidRPr="00BF09FF" w:rsidRDefault="00BF09FF" w:rsidP="003B5928">
      <w:pPr>
        <w:pStyle w:val="Kjene"/>
        <w:tabs>
          <w:tab w:val="clear" w:pos="9026"/>
          <w:tab w:val="right" w:pos="9072"/>
        </w:tabs>
        <w:spacing w:before="0" w:line="240" w:lineRule="exact"/>
        <w:ind w:right="-46"/>
        <w:rPr>
          <w:rFonts w:ascii="Tahoma" w:eastAsia="Times New Roman" w:hAnsi="Tahoma" w:cs="Tahoma"/>
          <w:sz w:val="22"/>
          <w:szCs w:val="22"/>
          <w:lang w:eastAsia="en-US"/>
        </w:rPr>
      </w:pPr>
      <w:r w:rsidRPr="00BF09FF">
        <w:rPr>
          <w:rFonts w:ascii="Tahoma" w:eastAsia="Times New Roman" w:hAnsi="Tahoma" w:cs="Tahoma"/>
          <w:sz w:val="22"/>
          <w:szCs w:val="22"/>
          <w:lang w:eastAsia="en-US"/>
        </w:rPr>
        <w:t>Atbilstoši L</w:t>
      </w:r>
      <w:r w:rsidR="0020039B">
        <w:rPr>
          <w:rFonts w:ascii="Tahoma" w:eastAsia="Times New Roman" w:hAnsi="Tahoma" w:cs="Tahoma"/>
          <w:sz w:val="22"/>
          <w:szCs w:val="22"/>
          <w:lang w:eastAsia="en-US"/>
        </w:rPr>
        <w:t xml:space="preserve">atvijas </w:t>
      </w:r>
      <w:r w:rsidRPr="00BF09FF">
        <w:rPr>
          <w:rFonts w:ascii="Tahoma" w:eastAsia="Times New Roman" w:hAnsi="Tahoma" w:cs="Tahoma"/>
          <w:sz w:val="22"/>
          <w:szCs w:val="22"/>
          <w:lang w:eastAsia="en-US"/>
        </w:rPr>
        <w:t>R</w:t>
      </w:r>
      <w:r w:rsidR="0020039B">
        <w:rPr>
          <w:rFonts w:ascii="Tahoma" w:eastAsia="Times New Roman" w:hAnsi="Tahoma" w:cs="Tahoma"/>
          <w:sz w:val="22"/>
          <w:szCs w:val="22"/>
          <w:lang w:eastAsia="en-US"/>
        </w:rPr>
        <w:t>epublikas</w:t>
      </w:r>
      <w:r w:rsidRPr="00BF09FF">
        <w:rPr>
          <w:rFonts w:ascii="Tahoma" w:eastAsia="Times New Roman" w:hAnsi="Tahoma" w:cs="Tahoma"/>
          <w:sz w:val="22"/>
          <w:szCs w:val="22"/>
          <w:lang w:eastAsia="en-US"/>
        </w:rPr>
        <w:t xml:space="preserve"> Revīzijas pakalpojumu likumam (“Revīzijas pakalpojumu likums”) mēs veicām revīziju saskaņā ar Latvijas Republikā atzītiem starptautiskajiem revīzijas standartiem (</w:t>
      </w:r>
      <w:r w:rsidR="00707687" w:rsidRPr="003B5928">
        <w:rPr>
          <w:rFonts w:ascii="Tahoma" w:eastAsia="Times New Roman" w:hAnsi="Tahoma" w:cs="Tahoma"/>
          <w:sz w:val="22"/>
          <w:szCs w:val="22"/>
          <w:lang w:eastAsia="en-US"/>
        </w:rPr>
        <w:t xml:space="preserve">turpmāk – </w:t>
      </w:r>
      <w:r w:rsidRPr="00BF09FF">
        <w:rPr>
          <w:rFonts w:ascii="Tahoma" w:eastAsia="Times New Roman" w:hAnsi="Tahoma" w:cs="Tahoma"/>
          <w:sz w:val="22"/>
          <w:szCs w:val="22"/>
          <w:lang w:eastAsia="en-US"/>
        </w:rPr>
        <w:t xml:space="preserve">SRS). Mūsu pienākumi, kas noteikti šajos standartos, ir </w:t>
      </w:r>
      <w:r w:rsidRPr="00BF09FF">
        <w:rPr>
          <w:rFonts w:ascii="Tahoma" w:eastAsia="Times New Roman" w:hAnsi="Tahoma" w:cs="Tahoma"/>
          <w:sz w:val="22"/>
          <w:szCs w:val="22"/>
          <w:lang w:eastAsia="en-US"/>
        </w:rPr>
        <w:lastRenderedPageBreak/>
        <w:t xml:space="preserve">turpmāk aprakstīti mūsu </w:t>
      </w:r>
      <w:r w:rsidRPr="00BF09FF">
        <w:rPr>
          <w:rFonts w:ascii="Tahoma" w:eastAsia="Cambria" w:hAnsi="Tahoma" w:cs="Tahoma"/>
          <w:sz w:val="22"/>
          <w:szCs w:val="22"/>
          <w:lang w:eastAsia="en-US"/>
        </w:rPr>
        <w:t>ziņojuma</w:t>
      </w:r>
      <w:r w:rsidRPr="00BF09FF">
        <w:rPr>
          <w:rFonts w:ascii="Tahoma" w:eastAsia="Times New Roman" w:hAnsi="Tahoma" w:cs="Tahoma"/>
          <w:sz w:val="22"/>
          <w:szCs w:val="22"/>
          <w:lang w:eastAsia="en-US"/>
        </w:rPr>
        <w:t xml:space="preserve"> sadaļā </w:t>
      </w:r>
      <w:r w:rsidRPr="00BF09FF">
        <w:rPr>
          <w:rFonts w:ascii="Tahoma" w:eastAsia="Times New Roman" w:hAnsi="Tahoma" w:cs="Tahoma"/>
          <w:i/>
          <w:sz w:val="22"/>
          <w:szCs w:val="22"/>
          <w:lang w:eastAsia="en-US"/>
        </w:rPr>
        <w:t xml:space="preserve">Revidenta atbildība par </w:t>
      </w:r>
      <w:r w:rsidR="008047C6">
        <w:rPr>
          <w:rFonts w:ascii="Tahoma" w:eastAsia="Times New Roman" w:hAnsi="Tahoma" w:cs="Tahoma"/>
          <w:i/>
          <w:sz w:val="22"/>
          <w:szCs w:val="22"/>
          <w:lang w:eastAsia="en-US"/>
        </w:rPr>
        <w:t xml:space="preserve">konsolidētā </w:t>
      </w:r>
      <w:r w:rsidRPr="00BF09FF">
        <w:rPr>
          <w:rFonts w:ascii="Tahoma" w:eastAsia="Times New Roman" w:hAnsi="Tahoma" w:cs="Tahoma"/>
          <w:i/>
          <w:sz w:val="22"/>
          <w:szCs w:val="22"/>
          <w:lang w:eastAsia="en-US"/>
        </w:rPr>
        <w:t>finanšu pārskata revīziju</w:t>
      </w:r>
      <w:r w:rsidRPr="00BF09FF">
        <w:rPr>
          <w:rFonts w:ascii="Tahoma" w:eastAsia="Times New Roman" w:hAnsi="Tahoma" w:cs="Tahoma"/>
          <w:sz w:val="22"/>
          <w:szCs w:val="22"/>
          <w:lang w:eastAsia="en-US"/>
        </w:rPr>
        <w:t xml:space="preserve">. </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Mēs esam neatkarīgi no </w:t>
      </w:r>
      <w:r w:rsidR="00A92F46">
        <w:rPr>
          <w:rFonts w:ascii="Tahoma" w:eastAsia="Times New Roman" w:hAnsi="Tahoma" w:cs="Tahoma"/>
          <w:sz w:val="22"/>
          <w:szCs w:val="22"/>
          <w:lang w:eastAsia="en-US"/>
        </w:rPr>
        <w:t>Pašvaldība</w:t>
      </w:r>
      <w:r w:rsidR="003B5928">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saskaņā ar Starptautiskās Grāmatvežu ētikas standartu padomes izstrādātā Profesionālu grāmatvežu ētikas kodeksa (SGĒSP kodekss) prasībām un Revīzijas pakalpojumu likumā iekļautajām neatkarības prasībām, kas ir piemērojamas mūsu veiktajai </w:t>
      </w:r>
      <w:r w:rsidR="008047C6">
        <w:rPr>
          <w:rFonts w:ascii="Tahoma" w:eastAsia="Times New Roman" w:hAnsi="Tahoma" w:cs="Tahoma"/>
          <w:sz w:val="22"/>
          <w:szCs w:val="22"/>
          <w:lang w:eastAsia="en-US"/>
        </w:rPr>
        <w:t xml:space="preserve">konsolidētā </w:t>
      </w:r>
      <w:r w:rsidRPr="00BF09FF">
        <w:rPr>
          <w:rFonts w:ascii="Tahoma" w:eastAsia="Times New Roman" w:hAnsi="Tahoma" w:cs="Tahoma"/>
          <w:sz w:val="22"/>
          <w:szCs w:val="22"/>
          <w:lang w:eastAsia="en-US"/>
        </w:rPr>
        <w:t>finanšu pārskata revīzijai Latvijas Republikā. Mēs esam ievērojuši arī SGĒSP kodeksā un L</w:t>
      </w:r>
      <w:r w:rsidR="0020039B">
        <w:rPr>
          <w:rFonts w:ascii="Tahoma" w:eastAsia="Times New Roman" w:hAnsi="Tahoma" w:cs="Tahoma"/>
          <w:sz w:val="22"/>
          <w:szCs w:val="22"/>
          <w:lang w:eastAsia="en-US"/>
        </w:rPr>
        <w:t xml:space="preserve">atvijas </w:t>
      </w:r>
      <w:r w:rsidRPr="00BF09FF">
        <w:rPr>
          <w:rFonts w:ascii="Tahoma" w:eastAsia="Times New Roman" w:hAnsi="Tahoma" w:cs="Tahoma"/>
          <w:sz w:val="22"/>
          <w:szCs w:val="22"/>
          <w:lang w:eastAsia="en-US"/>
        </w:rPr>
        <w:t>R</w:t>
      </w:r>
      <w:r w:rsidR="0020039B">
        <w:rPr>
          <w:rFonts w:ascii="Tahoma" w:eastAsia="Times New Roman" w:hAnsi="Tahoma" w:cs="Tahoma"/>
          <w:sz w:val="22"/>
          <w:szCs w:val="22"/>
          <w:lang w:eastAsia="en-US"/>
        </w:rPr>
        <w:t>epublikas</w:t>
      </w:r>
      <w:r w:rsidRPr="00BF09FF">
        <w:rPr>
          <w:rFonts w:ascii="Tahoma" w:eastAsia="Times New Roman" w:hAnsi="Tahoma" w:cs="Tahoma"/>
          <w:sz w:val="22"/>
          <w:szCs w:val="22"/>
          <w:lang w:eastAsia="en-US"/>
        </w:rPr>
        <w:t xml:space="preserve"> Revīzijas pakalpojumu likumā noteiktos pārējos profesionālās ētikas principus un objektivitātes prasības. </w:t>
      </w:r>
    </w:p>
    <w:p w:rsid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Mēs uzskatām, ka mūsu iegūtie revīzijas pierādījumi dod pietiekamu un atbilstošu pamatojumu mūsu atzinumam.</w:t>
      </w:r>
    </w:p>
    <w:p w:rsidR="00561D03" w:rsidRDefault="00561D03" w:rsidP="00561D03">
      <w:pPr>
        <w:spacing w:after="120" w:line="240" w:lineRule="auto"/>
        <w:rPr>
          <w:rFonts w:ascii="Tahoma" w:eastAsia="Times New Roman" w:hAnsi="Tahoma" w:cs="Tahoma"/>
          <w:i/>
          <w:sz w:val="22"/>
          <w:szCs w:val="22"/>
          <w:lang w:eastAsia="en-US"/>
        </w:rPr>
      </w:pPr>
      <w:r>
        <w:rPr>
          <w:rFonts w:ascii="Tahoma" w:eastAsia="Times New Roman" w:hAnsi="Tahoma" w:cs="Tahoma"/>
          <w:i/>
          <w:sz w:val="22"/>
          <w:szCs w:val="22"/>
          <w:lang w:eastAsia="en-US"/>
        </w:rPr>
        <w:t>Apstākļu akcentējums</w:t>
      </w:r>
    </w:p>
    <w:p w:rsidR="00561D03" w:rsidRPr="00BF09FF" w:rsidRDefault="00561D03" w:rsidP="00BF09FF">
      <w:pPr>
        <w:spacing w:after="120" w:line="240" w:lineRule="auto"/>
        <w:rPr>
          <w:rFonts w:ascii="Tahoma" w:eastAsia="Times New Roman" w:hAnsi="Tahoma" w:cs="Tahoma"/>
          <w:sz w:val="22"/>
          <w:szCs w:val="22"/>
          <w:lang w:eastAsia="en-US"/>
        </w:rPr>
      </w:pPr>
      <w:r>
        <w:rPr>
          <w:rFonts w:ascii="Tahoma" w:eastAsia="Times New Roman" w:hAnsi="Tahoma" w:cs="Tahoma"/>
          <w:sz w:val="22"/>
          <w:szCs w:val="22"/>
          <w:lang w:eastAsia="en-US"/>
        </w:rPr>
        <w:t xml:space="preserve">Mēs vēršam uzmanību uz konsolidētā finanšu pārskata </w:t>
      </w:r>
      <w:r w:rsidRPr="00285F86">
        <w:rPr>
          <w:rFonts w:ascii="Tahoma" w:eastAsia="Times New Roman" w:hAnsi="Tahoma" w:cs="Tahoma"/>
          <w:sz w:val="22"/>
          <w:szCs w:val="22"/>
          <w:lang w:eastAsia="en-US"/>
        </w:rPr>
        <w:t>Piezīmi Nr.1.2</w:t>
      </w:r>
      <w:r w:rsidR="00285F86">
        <w:rPr>
          <w:rFonts w:ascii="Tahoma" w:eastAsia="Times New Roman" w:hAnsi="Tahoma" w:cs="Tahoma"/>
          <w:sz w:val="22"/>
          <w:szCs w:val="22"/>
          <w:lang w:eastAsia="en-US"/>
        </w:rPr>
        <w:t>. Pamatlīdzekļi</w:t>
      </w:r>
      <w:r w:rsidR="00285F86" w:rsidRPr="00285F86">
        <w:rPr>
          <w:rFonts w:ascii="Tahoma" w:eastAsia="Times New Roman" w:hAnsi="Tahoma" w:cs="Tahoma"/>
          <w:sz w:val="22"/>
          <w:szCs w:val="22"/>
          <w:lang w:eastAsia="en-US"/>
        </w:rPr>
        <w:t xml:space="preserve">, </w:t>
      </w:r>
      <w:r w:rsidRPr="00285F86">
        <w:rPr>
          <w:rFonts w:ascii="Tahoma" w:eastAsia="Times New Roman" w:hAnsi="Tahoma" w:cs="Tahoma"/>
          <w:sz w:val="22"/>
          <w:szCs w:val="22"/>
          <w:lang w:eastAsia="en-US"/>
        </w:rPr>
        <w:t>kurā sniegta informācija par to, ka</w:t>
      </w:r>
      <w:r w:rsidR="00532CA1" w:rsidRPr="00285F86">
        <w:rPr>
          <w:rFonts w:ascii="Tahoma" w:eastAsia="Times New Roman" w:hAnsi="Tahoma" w:cs="Tahoma"/>
          <w:sz w:val="22"/>
          <w:szCs w:val="22"/>
          <w:lang w:eastAsia="en-US"/>
        </w:rPr>
        <w:t xml:space="preserve"> Pašvaldība nav veikusi salīdzināšanu ar VSIA “Latvijas Vides</w:t>
      </w:r>
      <w:r w:rsidR="00532CA1">
        <w:rPr>
          <w:rFonts w:ascii="Tahoma" w:eastAsia="Times New Roman" w:hAnsi="Tahoma" w:cs="Tahoma"/>
          <w:sz w:val="22"/>
          <w:szCs w:val="22"/>
          <w:lang w:eastAsia="en-US"/>
        </w:rPr>
        <w:t xml:space="preserve"> ģeoloģijas un meteoroloģijas centrs” reģistra datiem </w:t>
      </w:r>
      <w:r w:rsidR="00285F86">
        <w:rPr>
          <w:rFonts w:ascii="Tahoma" w:eastAsia="Times New Roman" w:hAnsi="Tahoma" w:cs="Tahoma"/>
          <w:sz w:val="22"/>
          <w:szCs w:val="22"/>
          <w:lang w:eastAsia="en-US"/>
        </w:rPr>
        <w:t xml:space="preserve">par smilts karjeru “Skudras” un grants karjeru “Mazie </w:t>
      </w:r>
      <w:proofErr w:type="spellStart"/>
      <w:r w:rsidR="00285F86" w:rsidRPr="00285F86">
        <w:rPr>
          <w:rFonts w:ascii="Tahoma" w:eastAsia="Times New Roman" w:hAnsi="Tahoma" w:cs="Tahoma"/>
          <w:sz w:val="22"/>
          <w:szCs w:val="22"/>
          <w:lang w:eastAsia="en-US"/>
        </w:rPr>
        <w:t>Silagusti</w:t>
      </w:r>
      <w:proofErr w:type="spellEnd"/>
      <w:r w:rsidR="00285F86">
        <w:rPr>
          <w:rFonts w:ascii="Tahoma" w:eastAsia="Times New Roman" w:hAnsi="Tahoma" w:cs="Tahoma"/>
          <w:sz w:val="22"/>
          <w:szCs w:val="22"/>
          <w:lang w:eastAsia="en-US"/>
        </w:rPr>
        <w:t>”</w:t>
      </w:r>
      <w:r w:rsidR="00285F86" w:rsidRPr="00285F86">
        <w:rPr>
          <w:rFonts w:ascii="Tahoma" w:eastAsia="Times New Roman" w:hAnsi="Tahoma" w:cs="Tahoma"/>
          <w:sz w:val="22"/>
          <w:szCs w:val="22"/>
          <w:lang w:eastAsia="en-US"/>
        </w:rPr>
        <w:t xml:space="preserve"> </w:t>
      </w:r>
      <w:r w:rsidR="00532CA1" w:rsidRPr="00285F86">
        <w:rPr>
          <w:rFonts w:ascii="Tahoma" w:eastAsia="Times New Roman" w:hAnsi="Tahoma" w:cs="Tahoma"/>
          <w:sz w:val="22"/>
          <w:szCs w:val="22"/>
          <w:lang w:eastAsia="en-US"/>
        </w:rPr>
        <w:t>un nav</w:t>
      </w:r>
      <w:r w:rsidR="00532CA1">
        <w:rPr>
          <w:rFonts w:ascii="Tahoma" w:eastAsia="Times New Roman" w:hAnsi="Tahoma" w:cs="Tahoma"/>
          <w:sz w:val="22"/>
          <w:szCs w:val="22"/>
          <w:lang w:eastAsia="en-US"/>
        </w:rPr>
        <w:t xml:space="preserve"> veikta derīgo izrakteņu atliku</w:t>
      </w:r>
      <w:r w:rsidR="00285F86">
        <w:rPr>
          <w:rFonts w:ascii="Tahoma" w:eastAsia="Times New Roman" w:hAnsi="Tahoma" w:cs="Tahoma"/>
          <w:sz w:val="22"/>
          <w:szCs w:val="22"/>
          <w:lang w:eastAsia="en-US"/>
        </w:rPr>
        <w:t>šās krājuma vērtības novērtēšana</w:t>
      </w:r>
      <w:r w:rsidR="00532CA1">
        <w:rPr>
          <w:rFonts w:ascii="Tahoma" w:eastAsia="Times New Roman" w:hAnsi="Tahoma" w:cs="Tahoma"/>
          <w:sz w:val="22"/>
          <w:szCs w:val="22"/>
          <w:lang w:eastAsia="en-US"/>
        </w:rPr>
        <w:t>. S</w:t>
      </w:r>
      <w:r>
        <w:rPr>
          <w:rFonts w:ascii="Tahoma" w:eastAsia="Times New Roman" w:hAnsi="Tahoma" w:cs="Tahoma"/>
          <w:sz w:val="22"/>
          <w:szCs w:val="22"/>
          <w:lang w:eastAsia="en-US"/>
        </w:rPr>
        <w:t>alīdzinot pašvaldības datus ar Valsts zemes dienesta (VZD) sagatavoto informāciju no Valsts kadastra informācijas sistēmas par pašvaldības īpašumā un valdījumā</w:t>
      </w:r>
      <w:r w:rsidR="00532CA1">
        <w:rPr>
          <w:rFonts w:ascii="Tahoma" w:eastAsia="Times New Roman" w:hAnsi="Tahoma" w:cs="Tahoma"/>
          <w:sz w:val="22"/>
          <w:szCs w:val="22"/>
          <w:lang w:eastAsia="en-US"/>
        </w:rPr>
        <w:t xml:space="preserve"> esošajām zemēm, ēkām un būvēm, </w:t>
      </w:r>
      <w:r w:rsidR="00532CA1" w:rsidRPr="005C782C">
        <w:rPr>
          <w:rFonts w:ascii="Tahoma" w:eastAsia="Times New Roman" w:hAnsi="Tahoma" w:cs="Tahoma"/>
          <w:sz w:val="22"/>
          <w:szCs w:val="22"/>
          <w:lang w:eastAsia="en-US"/>
        </w:rPr>
        <w:t>tika konstatētas atšķirība</w:t>
      </w:r>
      <w:r w:rsidR="00532CA1">
        <w:rPr>
          <w:rFonts w:ascii="Tahoma" w:eastAsia="Times New Roman" w:hAnsi="Tahoma" w:cs="Tahoma"/>
          <w:sz w:val="22"/>
          <w:szCs w:val="22"/>
          <w:lang w:eastAsia="en-US"/>
        </w:rPr>
        <w:t>s s</w:t>
      </w:r>
      <w:r w:rsidR="00532CA1" w:rsidRPr="005C782C">
        <w:rPr>
          <w:rFonts w:ascii="Tahoma" w:eastAsia="Times New Roman" w:hAnsi="Tahoma" w:cs="Tahoma"/>
          <w:sz w:val="22"/>
          <w:szCs w:val="22"/>
          <w:lang w:eastAsia="en-US"/>
        </w:rPr>
        <w:t>tarp VZD sniegto informāciju un pašv</w:t>
      </w:r>
      <w:r w:rsidR="00285F86">
        <w:rPr>
          <w:rFonts w:ascii="Tahoma" w:eastAsia="Times New Roman" w:hAnsi="Tahoma" w:cs="Tahoma"/>
          <w:sz w:val="22"/>
          <w:szCs w:val="22"/>
          <w:lang w:eastAsia="en-US"/>
        </w:rPr>
        <w:t xml:space="preserve">aldības uzskaitē esošajām ēkām un būvēm. </w:t>
      </w:r>
      <w:r w:rsidR="00532CA1" w:rsidRPr="005C782C">
        <w:rPr>
          <w:rFonts w:ascii="Tahoma" w:eastAsia="Times New Roman" w:hAnsi="Tahoma" w:cs="Tahoma"/>
          <w:sz w:val="22"/>
          <w:szCs w:val="22"/>
          <w:lang w:eastAsia="en-US"/>
        </w:rPr>
        <w:t>Pašvaldības speciālisti turpinās padziļinātu</w:t>
      </w:r>
      <w:r w:rsidR="00532CA1">
        <w:rPr>
          <w:rFonts w:ascii="Tahoma" w:eastAsia="Times New Roman" w:hAnsi="Tahoma" w:cs="Tahoma"/>
          <w:sz w:val="22"/>
          <w:szCs w:val="22"/>
          <w:lang w:eastAsia="en-US"/>
        </w:rPr>
        <w:t xml:space="preserve"> pašvaldības bilancē esošo ēku, </w:t>
      </w:r>
      <w:r w:rsidR="00532CA1" w:rsidRPr="005C782C">
        <w:rPr>
          <w:rFonts w:ascii="Tahoma" w:eastAsia="Times New Roman" w:hAnsi="Tahoma" w:cs="Tahoma"/>
          <w:sz w:val="22"/>
          <w:szCs w:val="22"/>
          <w:lang w:eastAsia="en-US"/>
        </w:rPr>
        <w:t>būvju un paz</w:t>
      </w:r>
      <w:r w:rsidR="00532CA1">
        <w:rPr>
          <w:rFonts w:ascii="Tahoma" w:eastAsia="Times New Roman" w:hAnsi="Tahoma" w:cs="Tahoma"/>
          <w:sz w:val="22"/>
          <w:szCs w:val="22"/>
          <w:lang w:eastAsia="en-US"/>
        </w:rPr>
        <w:t>emes aktīvu inventarizāciju 2017</w:t>
      </w:r>
      <w:r w:rsidR="00532CA1" w:rsidRPr="005C782C">
        <w:rPr>
          <w:rFonts w:ascii="Tahoma" w:eastAsia="Times New Roman" w:hAnsi="Tahoma" w:cs="Tahoma"/>
          <w:sz w:val="22"/>
          <w:szCs w:val="22"/>
          <w:lang w:eastAsia="en-US"/>
        </w:rPr>
        <w:t>. gadā. Ir sagaidāms, ka nekustamo īpašumu uzskaites vērtība turpmākajos periodos tiks koriģēta. Tā kā šis process turpinās, vadība nav spējusi noteikt</w:t>
      </w:r>
      <w:r w:rsidR="00532CA1">
        <w:rPr>
          <w:rFonts w:ascii="Tahoma" w:eastAsia="Times New Roman" w:hAnsi="Tahoma" w:cs="Tahoma"/>
          <w:sz w:val="22"/>
          <w:szCs w:val="22"/>
          <w:lang w:eastAsia="en-US"/>
        </w:rPr>
        <w:t xml:space="preserve"> attiecībā uz ēku, būvju un pazemes aktīvu</w:t>
      </w:r>
      <w:r w:rsidR="00532CA1" w:rsidRPr="005C782C">
        <w:rPr>
          <w:rFonts w:ascii="Tahoma" w:eastAsia="Times New Roman" w:hAnsi="Tahoma" w:cs="Tahoma"/>
          <w:sz w:val="22"/>
          <w:szCs w:val="22"/>
          <w:lang w:eastAsia="en-US"/>
        </w:rPr>
        <w:t xml:space="preserve"> uzskaites vērtību veicamo korekciju apjomu 2</w:t>
      </w:r>
      <w:r w:rsidR="00532CA1">
        <w:rPr>
          <w:rFonts w:ascii="Tahoma" w:eastAsia="Times New Roman" w:hAnsi="Tahoma" w:cs="Tahoma"/>
          <w:sz w:val="22"/>
          <w:szCs w:val="22"/>
          <w:lang w:eastAsia="en-US"/>
        </w:rPr>
        <w:t>016</w:t>
      </w:r>
      <w:r w:rsidR="00532CA1" w:rsidRPr="005C782C">
        <w:rPr>
          <w:rFonts w:ascii="Tahoma" w:eastAsia="Times New Roman" w:hAnsi="Tahoma" w:cs="Tahoma"/>
          <w:sz w:val="22"/>
          <w:szCs w:val="22"/>
          <w:lang w:eastAsia="en-US"/>
        </w:rPr>
        <w:t>. gada 31. decembrī. Līdz ar to mums nebija iespējams gūt pietiekamus un atbilstošus pierādījumus par Pašvaldības uzskaitē esošo</w:t>
      </w:r>
      <w:r w:rsidR="00532CA1">
        <w:rPr>
          <w:rFonts w:ascii="Tahoma" w:eastAsia="Times New Roman" w:hAnsi="Tahoma" w:cs="Tahoma"/>
          <w:sz w:val="22"/>
          <w:szCs w:val="22"/>
          <w:lang w:eastAsia="en-US"/>
        </w:rPr>
        <w:t xml:space="preserve"> ēku, </w:t>
      </w:r>
      <w:r w:rsidR="00532CA1" w:rsidRPr="005C782C">
        <w:rPr>
          <w:rFonts w:ascii="Tahoma" w:eastAsia="Times New Roman" w:hAnsi="Tahoma" w:cs="Tahoma"/>
          <w:sz w:val="22"/>
          <w:szCs w:val="22"/>
          <w:lang w:eastAsia="en-US"/>
        </w:rPr>
        <w:t>būvju un pazemes aktīvu pilnīgumu un uz</w:t>
      </w:r>
      <w:r w:rsidR="00532CA1">
        <w:rPr>
          <w:rFonts w:ascii="Tahoma" w:eastAsia="Times New Roman" w:hAnsi="Tahoma" w:cs="Tahoma"/>
          <w:sz w:val="22"/>
          <w:szCs w:val="22"/>
          <w:lang w:eastAsia="en-US"/>
        </w:rPr>
        <w:t>skaites vērtību precizitāti 2016</w:t>
      </w:r>
      <w:r w:rsidR="00532CA1" w:rsidRPr="005C782C">
        <w:rPr>
          <w:rFonts w:ascii="Tahoma" w:eastAsia="Times New Roman" w:hAnsi="Tahoma" w:cs="Tahoma"/>
          <w:sz w:val="22"/>
          <w:szCs w:val="22"/>
          <w:lang w:eastAsia="en-US"/>
        </w:rPr>
        <w:t>. gada</w:t>
      </w:r>
      <w:r w:rsidR="00532CA1">
        <w:rPr>
          <w:rFonts w:ascii="Tahoma" w:eastAsia="Times New Roman" w:hAnsi="Tahoma" w:cs="Tahoma"/>
          <w:sz w:val="22"/>
          <w:szCs w:val="22"/>
          <w:lang w:eastAsia="en-US"/>
        </w:rPr>
        <w:t xml:space="preserve"> </w:t>
      </w:r>
      <w:r w:rsidR="00532CA1" w:rsidRPr="005C782C">
        <w:rPr>
          <w:rFonts w:ascii="Tahoma" w:eastAsia="Times New Roman" w:hAnsi="Tahoma" w:cs="Tahoma"/>
          <w:sz w:val="22"/>
          <w:szCs w:val="22"/>
          <w:lang w:eastAsia="en-US"/>
        </w:rPr>
        <w:t>31. decembrī. Mūsu sniegtajā atzinumā nav iekļautas nekādas iebildes saistībā ar šo jautājumu.</w:t>
      </w:r>
    </w:p>
    <w:p w:rsidR="00BF09FF" w:rsidRPr="00BF09FF" w:rsidRDefault="00BF09FF" w:rsidP="00BF09FF">
      <w:pPr>
        <w:keepNext/>
        <w:spacing w:before="240" w:line="240" w:lineRule="auto"/>
        <w:outlineLvl w:val="2"/>
        <w:rPr>
          <w:rFonts w:ascii="Tahoma" w:eastAsia="Times New Roman" w:hAnsi="Tahoma" w:cs="Tahoma"/>
          <w:b/>
          <w:iCs/>
          <w:sz w:val="22"/>
          <w:szCs w:val="22"/>
          <w:lang w:eastAsia="en-US"/>
        </w:rPr>
      </w:pPr>
      <w:r w:rsidRPr="00BF09FF">
        <w:rPr>
          <w:rFonts w:ascii="Tahoma" w:eastAsia="Times New Roman" w:hAnsi="Tahoma" w:cs="Tahoma"/>
          <w:b/>
          <w:bCs/>
          <w:iCs/>
          <w:sz w:val="22"/>
          <w:szCs w:val="22"/>
          <w:lang w:eastAsia="en-US"/>
        </w:rPr>
        <w:t>Ziņošana par citu informāciju</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Par citu informāciju atbild </w:t>
      </w:r>
      <w:r w:rsidR="00A92F46">
        <w:rPr>
          <w:rFonts w:ascii="Tahoma" w:eastAsia="Times New Roman" w:hAnsi="Tahoma" w:cs="Tahoma"/>
          <w:sz w:val="22"/>
          <w:szCs w:val="22"/>
          <w:lang w:eastAsia="en-US"/>
        </w:rPr>
        <w:t>Pašvaldība</w:t>
      </w:r>
      <w:r w:rsidR="003B5928">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vadība. Citu informāciju veido Vadības ziņojums, kas atspoguļots gada pārskata sadaļā Vadības ziņojums – ZINO. </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Mūsu atzinums par</w:t>
      </w:r>
      <w:r w:rsidR="0089598E">
        <w:rPr>
          <w:rFonts w:ascii="Tahoma" w:eastAsia="Times New Roman" w:hAnsi="Tahoma" w:cs="Tahoma"/>
          <w:sz w:val="22"/>
          <w:szCs w:val="22"/>
          <w:lang w:eastAsia="en-US"/>
        </w:rPr>
        <w:t xml:space="preserve"> konsolidēto</w:t>
      </w:r>
      <w:r w:rsidRPr="00BF09FF">
        <w:rPr>
          <w:rFonts w:ascii="Tahoma" w:eastAsia="Times New Roman" w:hAnsi="Tahoma" w:cs="Tahoma"/>
          <w:sz w:val="22"/>
          <w:szCs w:val="22"/>
          <w:lang w:eastAsia="en-US"/>
        </w:rPr>
        <w:t xml:space="preserve"> finanšu pārskatu neattiecas uz gada pārskatā ietverto citu informāciju, un mēs nesniedzam par to nekāda veida apliecinājumu, izņemot to kā norādīts mūsu ziņojuma sadaļā </w:t>
      </w:r>
      <w:r w:rsidRPr="00BF09FF">
        <w:rPr>
          <w:rFonts w:ascii="Tahoma" w:eastAsia="Times New Roman" w:hAnsi="Tahoma" w:cs="Tahoma"/>
          <w:i/>
          <w:sz w:val="22"/>
          <w:szCs w:val="22"/>
          <w:lang w:eastAsia="en-US"/>
        </w:rPr>
        <w:t>Citas ziņošanas prasības saskaņā ar L</w:t>
      </w:r>
      <w:r w:rsidR="0020039B">
        <w:rPr>
          <w:rFonts w:ascii="Tahoma" w:eastAsia="Times New Roman" w:hAnsi="Tahoma" w:cs="Tahoma"/>
          <w:i/>
          <w:sz w:val="22"/>
          <w:szCs w:val="22"/>
          <w:lang w:eastAsia="en-US"/>
        </w:rPr>
        <w:t xml:space="preserve">atvijas </w:t>
      </w:r>
      <w:r w:rsidRPr="00BF09FF">
        <w:rPr>
          <w:rFonts w:ascii="Tahoma" w:eastAsia="Times New Roman" w:hAnsi="Tahoma" w:cs="Tahoma"/>
          <w:i/>
          <w:sz w:val="22"/>
          <w:szCs w:val="22"/>
          <w:lang w:eastAsia="en-US"/>
        </w:rPr>
        <w:t>R</w:t>
      </w:r>
      <w:r w:rsidR="0020039B">
        <w:rPr>
          <w:rFonts w:ascii="Tahoma" w:eastAsia="Times New Roman" w:hAnsi="Tahoma" w:cs="Tahoma"/>
          <w:i/>
          <w:sz w:val="22"/>
          <w:szCs w:val="22"/>
          <w:lang w:eastAsia="en-US"/>
        </w:rPr>
        <w:t>epublikas</w:t>
      </w:r>
      <w:r w:rsidRPr="00BF09FF">
        <w:rPr>
          <w:rFonts w:ascii="Tahoma" w:eastAsia="Times New Roman" w:hAnsi="Tahoma" w:cs="Tahoma"/>
          <w:i/>
          <w:sz w:val="22"/>
          <w:szCs w:val="22"/>
          <w:lang w:eastAsia="en-US"/>
        </w:rPr>
        <w:t xml:space="preserve"> tiesību aktu prasībām</w:t>
      </w:r>
      <w:r w:rsidRPr="00BF09FF">
        <w:rPr>
          <w:rFonts w:ascii="Tahoma" w:eastAsia="Times New Roman" w:hAnsi="Tahoma" w:cs="Tahoma"/>
          <w:sz w:val="22"/>
          <w:szCs w:val="22"/>
          <w:lang w:eastAsia="en-US"/>
        </w:rPr>
        <w:t xml:space="preserve">. </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Saistībā ar</w:t>
      </w:r>
      <w:r w:rsidR="00B571D7">
        <w:rPr>
          <w:rFonts w:ascii="Tahoma" w:eastAsia="Times New Roman" w:hAnsi="Tahoma" w:cs="Tahoma"/>
          <w:sz w:val="22"/>
          <w:szCs w:val="22"/>
          <w:lang w:eastAsia="en-US"/>
        </w:rPr>
        <w:t xml:space="preserve"> konsolidētā</w:t>
      </w:r>
      <w:r w:rsidRPr="00BF09FF">
        <w:rPr>
          <w:rFonts w:ascii="Tahoma" w:eastAsia="Times New Roman" w:hAnsi="Tahoma" w:cs="Tahoma"/>
          <w:sz w:val="22"/>
          <w:szCs w:val="22"/>
          <w:lang w:eastAsia="en-US"/>
        </w:rPr>
        <w:t xml:space="preserve"> finanšu pārskata revīziju mūsu pienākums ir iepazīties ar citu informāciju un, to darot, izvērtēt, vai šī cita informācija būtiski neatšķiras no </w:t>
      </w:r>
      <w:r w:rsidR="00B571D7">
        <w:rPr>
          <w:rFonts w:ascii="Tahoma" w:eastAsia="Times New Roman" w:hAnsi="Tahoma" w:cs="Tahoma"/>
          <w:sz w:val="22"/>
          <w:szCs w:val="22"/>
          <w:lang w:eastAsia="en-US"/>
        </w:rPr>
        <w:t>konsolidētā</w:t>
      </w:r>
      <w:r w:rsidR="00B571D7" w:rsidRPr="00BF09FF">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finanšu pārskata informācijas vai no mūsu zināšanām, kuras mēs ieguvām revīzijas gaitā, un vai tā nesatur cita veida būtiskas neatbilstības.</w:t>
      </w:r>
    </w:p>
    <w:p w:rsidR="006D3295"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Ja, balstoties uz veikto darbu un ņemot vērā revīzijas laikā gūtās ziņas un izpratni par </w:t>
      </w:r>
      <w:r w:rsidR="0051532B">
        <w:rPr>
          <w:rFonts w:ascii="Tahoma" w:eastAsia="Times New Roman" w:hAnsi="Tahoma" w:cs="Tahoma"/>
          <w:sz w:val="22"/>
          <w:szCs w:val="22"/>
          <w:lang w:eastAsia="en-US"/>
        </w:rPr>
        <w:t>Pašvaldību</w:t>
      </w:r>
      <w:r w:rsidRPr="00BF09FF">
        <w:rPr>
          <w:rFonts w:ascii="Tahoma" w:eastAsia="Times New Roman" w:hAnsi="Tahoma" w:cs="Tahoma"/>
          <w:sz w:val="22"/>
          <w:szCs w:val="22"/>
          <w:lang w:eastAsia="en-US"/>
        </w:rPr>
        <w:t xml:space="preserve"> un tās darbības vidi, mēs secinām, ka citā informācijā ir būtiskas neatbilstības, mūsu pienākums ir ziņot par šādiem apstākļiem. Mūsu uzmanības lokā nav nākuši apstākļi, par kuriem būtu jāziņo.</w:t>
      </w:r>
    </w:p>
    <w:p w:rsidR="00BF09FF" w:rsidRPr="00BF09FF" w:rsidRDefault="00BF09FF" w:rsidP="00BF09FF">
      <w:pPr>
        <w:spacing w:before="0" w:line="240" w:lineRule="auto"/>
        <w:rPr>
          <w:rFonts w:ascii="Tahoma" w:eastAsia="Times New Roman" w:hAnsi="Tahoma" w:cs="Tahoma"/>
          <w:b/>
          <w:bCs/>
          <w:sz w:val="22"/>
          <w:szCs w:val="22"/>
          <w:lang w:eastAsia="en-US"/>
        </w:rPr>
      </w:pPr>
      <w:r w:rsidRPr="00BF09FF">
        <w:rPr>
          <w:rFonts w:ascii="Tahoma" w:eastAsia="Times New Roman" w:hAnsi="Tahoma" w:cs="Tahoma"/>
          <w:b/>
          <w:bCs/>
          <w:sz w:val="22"/>
          <w:szCs w:val="22"/>
          <w:lang w:eastAsia="en-US"/>
        </w:rPr>
        <w:lastRenderedPageBreak/>
        <w:t xml:space="preserve">Citas ziņošanas prasības saskaņā ar </w:t>
      </w:r>
      <w:r w:rsidRPr="00BF09FF">
        <w:rPr>
          <w:rFonts w:ascii="Tahoma" w:eastAsia="Times New Roman" w:hAnsi="Tahoma" w:cs="Tahoma"/>
          <w:b/>
          <w:sz w:val="22"/>
          <w:szCs w:val="22"/>
          <w:lang w:eastAsia="en-US"/>
        </w:rPr>
        <w:t>L</w:t>
      </w:r>
      <w:r w:rsidR="0020039B">
        <w:rPr>
          <w:rFonts w:ascii="Tahoma" w:eastAsia="Times New Roman" w:hAnsi="Tahoma" w:cs="Tahoma"/>
          <w:b/>
          <w:sz w:val="22"/>
          <w:szCs w:val="22"/>
          <w:lang w:eastAsia="en-US"/>
        </w:rPr>
        <w:t xml:space="preserve">atvijas </w:t>
      </w:r>
      <w:r w:rsidRPr="00BF09FF">
        <w:rPr>
          <w:rFonts w:ascii="Tahoma" w:eastAsia="Times New Roman" w:hAnsi="Tahoma" w:cs="Tahoma"/>
          <w:b/>
          <w:sz w:val="22"/>
          <w:szCs w:val="22"/>
          <w:lang w:eastAsia="en-US"/>
        </w:rPr>
        <w:t>R</w:t>
      </w:r>
      <w:r w:rsidR="0020039B">
        <w:rPr>
          <w:rFonts w:ascii="Tahoma" w:eastAsia="Times New Roman" w:hAnsi="Tahoma" w:cs="Tahoma"/>
          <w:b/>
          <w:sz w:val="22"/>
          <w:szCs w:val="22"/>
          <w:lang w:eastAsia="en-US"/>
        </w:rPr>
        <w:t>epublikas</w:t>
      </w:r>
      <w:r w:rsidRPr="00BF09FF">
        <w:rPr>
          <w:rFonts w:ascii="Tahoma" w:eastAsia="Times New Roman" w:hAnsi="Tahoma" w:cs="Tahoma"/>
          <w:b/>
          <w:bCs/>
          <w:sz w:val="22"/>
          <w:szCs w:val="22"/>
          <w:lang w:eastAsia="en-US"/>
        </w:rPr>
        <w:t xml:space="preserve"> tiesību aktu prasībām</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Papildus tam, saskaņā ar L</w:t>
      </w:r>
      <w:r w:rsidR="0020039B">
        <w:rPr>
          <w:rFonts w:ascii="Tahoma" w:eastAsia="Times New Roman" w:hAnsi="Tahoma" w:cs="Tahoma"/>
          <w:sz w:val="22"/>
          <w:szCs w:val="22"/>
          <w:lang w:eastAsia="en-US"/>
        </w:rPr>
        <w:t xml:space="preserve">atvijas </w:t>
      </w:r>
      <w:r w:rsidRPr="00BF09FF">
        <w:rPr>
          <w:rFonts w:ascii="Tahoma" w:eastAsia="Times New Roman" w:hAnsi="Tahoma" w:cs="Tahoma"/>
          <w:sz w:val="22"/>
          <w:szCs w:val="22"/>
          <w:lang w:eastAsia="en-US"/>
        </w:rPr>
        <w:t>R</w:t>
      </w:r>
      <w:r w:rsidR="0020039B">
        <w:rPr>
          <w:rFonts w:ascii="Tahoma" w:eastAsia="Times New Roman" w:hAnsi="Tahoma" w:cs="Tahoma"/>
          <w:sz w:val="22"/>
          <w:szCs w:val="22"/>
          <w:lang w:eastAsia="en-US"/>
        </w:rPr>
        <w:t>epulikas</w:t>
      </w:r>
      <w:r w:rsidRPr="00BF09FF">
        <w:rPr>
          <w:rFonts w:ascii="Tahoma" w:eastAsia="Times New Roman" w:hAnsi="Tahoma" w:cs="Tahoma"/>
          <w:sz w:val="22"/>
          <w:szCs w:val="22"/>
          <w:lang w:eastAsia="en-US"/>
        </w:rPr>
        <w:t xml:space="preserve"> Revīzijas pakalpojumu likumu mūsu pienākums ir sniegt viedokli, vai Vadības ziņojums ir sagatavots saskaņā ar </w:t>
      </w:r>
      <w:r w:rsidRPr="00BF09FF">
        <w:rPr>
          <w:rFonts w:ascii="Tahoma" w:eastAsia="Times New Roman" w:hAnsi="Tahoma" w:cs="Tahoma"/>
          <w:color w:val="000000"/>
          <w:sz w:val="22"/>
          <w:szCs w:val="22"/>
          <w:lang w:eastAsia="en-US"/>
        </w:rPr>
        <w:t>L</w:t>
      </w:r>
      <w:r w:rsidR="0020039B">
        <w:rPr>
          <w:rFonts w:ascii="Tahoma" w:eastAsia="Times New Roman" w:hAnsi="Tahoma" w:cs="Tahoma"/>
          <w:color w:val="000000"/>
          <w:sz w:val="22"/>
          <w:szCs w:val="22"/>
          <w:lang w:eastAsia="en-US"/>
        </w:rPr>
        <w:t xml:space="preserve">atvijas </w:t>
      </w:r>
      <w:r w:rsidRPr="00BF09FF">
        <w:rPr>
          <w:rFonts w:ascii="Tahoma" w:eastAsia="Times New Roman" w:hAnsi="Tahoma" w:cs="Tahoma"/>
          <w:color w:val="000000"/>
          <w:sz w:val="22"/>
          <w:szCs w:val="22"/>
          <w:lang w:eastAsia="en-US"/>
        </w:rPr>
        <w:t>R</w:t>
      </w:r>
      <w:r w:rsidR="0020039B">
        <w:rPr>
          <w:rFonts w:ascii="Tahoma" w:eastAsia="Times New Roman" w:hAnsi="Tahoma" w:cs="Tahoma"/>
          <w:color w:val="000000"/>
          <w:sz w:val="22"/>
          <w:szCs w:val="22"/>
          <w:lang w:eastAsia="en-US"/>
        </w:rPr>
        <w:t>epublikas</w:t>
      </w:r>
      <w:r w:rsidRPr="00BF09FF">
        <w:rPr>
          <w:rFonts w:ascii="Tahoma" w:eastAsia="Times New Roman" w:hAnsi="Tahoma" w:cs="Tahoma"/>
          <w:color w:val="000000"/>
          <w:sz w:val="22"/>
          <w:szCs w:val="22"/>
          <w:lang w:eastAsia="en-US"/>
        </w:rPr>
        <w:t xml:space="preserve"> </w:t>
      </w:r>
      <w:r w:rsidRPr="00BF09FF">
        <w:rPr>
          <w:rFonts w:ascii="Tahoma" w:eastAsia="Times New Roman" w:hAnsi="Tahoma" w:cs="Tahoma"/>
          <w:sz w:val="22"/>
          <w:szCs w:val="22"/>
          <w:lang w:eastAsia="en-US"/>
        </w:rPr>
        <w:t>Ministru kabineta 2013.</w:t>
      </w:r>
      <w:r w:rsidR="003B5928">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gada 15.</w:t>
      </w:r>
      <w:r w:rsidR="003B5928">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oktobra noteikumu Nr. 1115 „Gada pārskata sagatavošanas kārtība” prasībām.</w:t>
      </w:r>
    </w:p>
    <w:p w:rsidR="00BF09FF" w:rsidRPr="00BF09FF" w:rsidRDefault="00BF09FF" w:rsidP="00BF09FF">
      <w:pPr>
        <w:spacing w:before="130" w:after="13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Pamatojoties vienīgi uz mūsu revīzijas ietvaros veiktajām procedūrām, mūsuprāt:</w:t>
      </w:r>
    </w:p>
    <w:p w:rsidR="00BF09FF" w:rsidRPr="00BF09FF" w:rsidRDefault="00BF09FF" w:rsidP="003B5928">
      <w:pPr>
        <w:numPr>
          <w:ilvl w:val="0"/>
          <w:numId w:val="2"/>
        </w:numPr>
        <w:spacing w:before="0"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Vadības ziņojumā par pārskata gadu, par kuru ir sagatavots </w:t>
      </w:r>
      <w:r w:rsidR="00B571D7">
        <w:rPr>
          <w:rFonts w:ascii="Tahoma" w:eastAsia="Times New Roman" w:hAnsi="Tahoma" w:cs="Tahoma"/>
          <w:sz w:val="22"/>
          <w:szCs w:val="22"/>
          <w:lang w:eastAsia="en-US"/>
        </w:rPr>
        <w:t>konsolidētais</w:t>
      </w:r>
      <w:r w:rsidR="00B571D7" w:rsidRPr="00BF09FF">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finanšu pārskats, sniegtā informācija atbilst finanšu pārskatam, un</w:t>
      </w:r>
    </w:p>
    <w:p w:rsidR="00BF09FF" w:rsidRPr="00BF09FF" w:rsidRDefault="00BF09FF" w:rsidP="003B5928">
      <w:pPr>
        <w:numPr>
          <w:ilvl w:val="0"/>
          <w:numId w:val="2"/>
        </w:numPr>
        <w:spacing w:before="0"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Vadības ziņojums ir sagatavots saskaņā ar L</w:t>
      </w:r>
      <w:r w:rsidR="0020039B">
        <w:rPr>
          <w:rFonts w:ascii="Tahoma" w:eastAsia="Times New Roman" w:hAnsi="Tahoma" w:cs="Tahoma"/>
          <w:sz w:val="22"/>
          <w:szCs w:val="22"/>
          <w:lang w:eastAsia="en-US"/>
        </w:rPr>
        <w:t xml:space="preserve">atvijas </w:t>
      </w:r>
      <w:r w:rsidRPr="00BF09FF">
        <w:rPr>
          <w:rFonts w:ascii="Tahoma" w:eastAsia="Times New Roman" w:hAnsi="Tahoma" w:cs="Tahoma"/>
          <w:sz w:val="22"/>
          <w:szCs w:val="22"/>
          <w:lang w:eastAsia="en-US"/>
        </w:rPr>
        <w:t>R</w:t>
      </w:r>
      <w:r w:rsidR="0020039B">
        <w:rPr>
          <w:rFonts w:ascii="Tahoma" w:eastAsia="Times New Roman" w:hAnsi="Tahoma" w:cs="Tahoma"/>
          <w:sz w:val="22"/>
          <w:szCs w:val="22"/>
          <w:lang w:eastAsia="en-US"/>
        </w:rPr>
        <w:t>epublikas</w:t>
      </w:r>
      <w:r w:rsidRPr="00BF09FF">
        <w:rPr>
          <w:rFonts w:ascii="Tahoma" w:eastAsia="Times New Roman" w:hAnsi="Tahoma" w:cs="Tahoma"/>
          <w:sz w:val="22"/>
          <w:szCs w:val="22"/>
          <w:lang w:eastAsia="en-US"/>
        </w:rPr>
        <w:t xml:space="preserve"> Ministru kabineta 2013.</w:t>
      </w:r>
      <w:r w:rsidR="003B5928">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gada 15.</w:t>
      </w:r>
      <w:r w:rsidR="003B5928">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oktobra noteikumu Nr. 1115 „Gada pārskata sagatavošanas kārtība” prasībām.</w:t>
      </w:r>
    </w:p>
    <w:p w:rsidR="00BF09FF" w:rsidRPr="00BF09FF" w:rsidRDefault="00BF09FF" w:rsidP="00BF09FF">
      <w:pPr>
        <w:spacing w:after="120" w:line="240" w:lineRule="auto"/>
        <w:rPr>
          <w:rFonts w:ascii="Tahoma" w:eastAsia="Times New Roman" w:hAnsi="Tahoma" w:cs="Tahoma"/>
          <w:b/>
          <w:sz w:val="22"/>
          <w:szCs w:val="22"/>
          <w:lang w:eastAsia="en-US"/>
        </w:rPr>
      </w:pPr>
      <w:bookmarkStart w:id="1" w:name="_Hlt123459733"/>
      <w:bookmarkStart w:id="2" w:name="_Hlt123459739"/>
      <w:bookmarkStart w:id="3" w:name="_Hlt123460032"/>
      <w:r w:rsidRPr="00BF09FF">
        <w:rPr>
          <w:rFonts w:ascii="Tahoma" w:eastAsia="Times New Roman" w:hAnsi="Tahoma" w:cs="Tahoma"/>
          <w:b/>
          <w:sz w:val="22"/>
          <w:szCs w:val="22"/>
          <w:lang w:eastAsia="en-US"/>
        </w:rPr>
        <w:t xml:space="preserve">Vadības un personu, kurām uzticēta </w:t>
      </w:r>
      <w:r w:rsidR="00A92F46">
        <w:rPr>
          <w:rFonts w:ascii="Tahoma" w:eastAsia="Times New Roman" w:hAnsi="Tahoma" w:cs="Tahoma"/>
          <w:b/>
          <w:sz w:val="22"/>
          <w:szCs w:val="22"/>
          <w:lang w:eastAsia="en-US"/>
        </w:rPr>
        <w:t>Pašvaldība</w:t>
      </w:r>
      <w:r w:rsidR="003B5928" w:rsidRPr="003B5928">
        <w:rPr>
          <w:rFonts w:ascii="Tahoma" w:eastAsia="Times New Roman" w:hAnsi="Tahoma" w:cs="Tahoma"/>
          <w:b/>
          <w:sz w:val="22"/>
          <w:szCs w:val="22"/>
          <w:lang w:eastAsia="en-US"/>
        </w:rPr>
        <w:t>s</w:t>
      </w:r>
      <w:r w:rsidRPr="00BF09FF">
        <w:rPr>
          <w:rFonts w:ascii="Tahoma" w:eastAsia="Times New Roman" w:hAnsi="Tahoma" w:cs="Tahoma"/>
          <w:b/>
          <w:sz w:val="22"/>
          <w:szCs w:val="22"/>
          <w:lang w:eastAsia="en-US"/>
        </w:rPr>
        <w:t xml:space="preserve"> pārraudzība, atbildība par</w:t>
      </w:r>
      <w:r w:rsidR="00B571D7">
        <w:rPr>
          <w:rFonts w:ascii="Tahoma" w:eastAsia="Times New Roman" w:hAnsi="Tahoma" w:cs="Tahoma"/>
          <w:b/>
          <w:sz w:val="22"/>
          <w:szCs w:val="22"/>
          <w:lang w:eastAsia="en-US"/>
        </w:rPr>
        <w:t xml:space="preserve"> konsolidēto</w:t>
      </w:r>
      <w:r w:rsidRPr="00BF09FF">
        <w:rPr>
          <w:rFonts w:ascii="Tahoma" w:eastAsia="Times New Roman" w:hAnsi="Tahoma" w:cs="Tahoma"/>
          <w:b/>
          <w:sz w:val="22"/>
          <w:szCs w:val="22"/>
          <w:lang w:eastAsia="en-US"/>
        </w:rPr>
        <w:t xml:space="preserve"> finanšu pārskatu </w:t>
      </w:r>
    </w:p>
    <w:bookmarkEnd w:id="1"/>
    <w:bookmarkEnd w:id="2"/>
    <w:bookmarkEnd w:id="3"/>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Vadība ir atbildīga par tāda </w:t>
      </w:r>
      <w:r w:rsidR="00B571D7">
        <w:rPr>
          <w:rFonts w:ascii="Tahoma" w:eastAsia="Times New Roman" w:hAnsi="Tahoma" w:cs="Tahoma"/>
          <w:sz w:val="22"/>
          <w:szCs w:val="22"/>
          <w:lang w:eastAsia="en-US"/>
        </w:rPr>
        <w:t xml:space="preserve">konsolidētā </w:t>
      </w:r>
      <w:r w:rsidRPr="00BF09FF">
        <w:rPr>
          <w:rFonts w:ascii="Tahoma" w:eastAsia="Times New Roman" w:hAnsi="Tahoma" w:cs="Tahoma"/>
          <w:sz w:val="22"/>
          <w:szCs w:val="22"/>
          <w:lang w:eastAsia="en-US"/>
        </w:rPr>
        <w:t>finanšu pārskata, kas sniedz patiesu un skaidru priekšstatu, sagatavošanu saskaņā ar L</w:t>
      </w:r>
      <w:r w:rsidR="0020039B">
        <w:rPr>
          <w:rFonts w:ascii="Tahoma" w:eastAsia="Times New Roman" w:hAnsi="Tahoma" w:cs="Tahoma"/>
          <w:sz w:val="22"/>
          <w:szCs w:val="22"/>
          <w:lang w:eastAsia="en-US"/>
        </w:rPr>
        <w:t xml:space="preserve">atvijas </w:t>
      </w:r>
      <w:r w:rsidRPr="00BF09FF">
        <w:rPr>
          <w:rFonts w:ascii="Tahoma" w:eastAsia="Times New Roman" w:hAnsi="Tahoma" w:cs="Tahoma"/>
          <w:sz w:val="22"/>
          <w:szCs w:val="22"/>
          <w:lang w:eastAsia="en-US"/>
        </w:rPr>
        <w:t>R</w:t>
      </w:r>
      <w:r w:rsidR="0020039B">
        <w:rPr>
          <w:rFonts w:ascii="Tahoma" w:eastAsia="Times New Roman" w:hAnsi="Tahoma" w:cs="Tahoma"/>
          <w:sz w:val="22"/>
          <w:szCs w:val="22"/>
          <w:lang w:eastAsia="en-US"/>
        </w:rPr>
        <w:t>epublikas</w:t>
      </w:r>
      <w:r w:rsidRPr="00BF09FF">
        <w:rPr>
          <w:rFonts w:ascii="Tahoma" w:eastAsia="Times New Roman" w:hAnsi="Tahoma" w:cs="Tahoma"/>
          <w:sz w:val="22"/>
          <w:szCs w:val="22"/>
          <w:lang w:eastAsia="en-US"/>
        </w:rPr>
        <w:t xml:space="preserve"> Ministru kabineta 2013.</w:t>
      </w:r>
      <w:r w:rsidR="003B5928">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gada 15.</w:t>
      </w:r>
      <w:r w:rsidR="003B5928">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 xml:space="preserve">oktobra noteikumiem Nr. 1115 „Gada pārskata sagatavošanas kārtība”, kā arī par tādas iekšējās kontroles sistēmas uzturēšanu, kāda saskaņā ar vadības viedokli ir nepieciešama, lai būtu iespējams sagatavot </w:t>
      </w:r>
      <w:r w:rsidR="00B571D7">
        <w:rPr>
          <w:rFonts w:ascii="Tahoma" w:eastAsia="Times New Roman" w:hAnsi="Tahoma" w:cs="Tahoma"/>
          <w:sz w:val="22"/>
          <w:szCs w:val="22"/>
          <w:lang w:eastAsia="en-US"/>
        </w:rPr>
        <w:t xml:space="preserve">konsolidēto </w:t>
      </w:r>
      <w:r w:rsidRPr="00BF09FF">
        <w:rPr>
          <w:rFonts w:ascii="Tahoma" w:eastAsia="Times New Roman" w:hAnsi="Tahoma" w:cs="Tahoma"/>
          <w:sz w:val="22"/>
          <w:szCs w:val="22"/>
          <w:lang w:eastAsia="en-US"/>
        </w:rPr>
        <w:t xml:space="preserve">finanšu pārskatu, kas nesatur ne krāpšanas, ne kļūdas dēļ izraisītas būtiskas neatbilstības. </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Sagatavojot</w:t>
      </w:r>
      <w:r w:rsidR="00B571D7">
        <w:rPr>
          <w:rFonts w:ascii="Tahoma" w:eastAsia="Times New Roman" w:hAnsi="Tahoma" w:cs="Tahoma"/>
          <w:sz w:val="22"/>
          <w:szCs w:val="22"/>
          <w:lang w:eastAsia="en-US"/>
        </w:rPr>
        <w:t xml:space="preserve"> konsolidēto</w:t>
      </w:r>
      <w:r w:rsidRPr="00BF09FF">
        <w:rPr>
          <w:rFonts w:ascii="Tahoma" w:eastAsia="Times New Roman" w:hAnsi="Tahoma" w:cs="Tahoma"/>
          <w:sz w:val="22"/>
          <w:szCs w:val="22"/>
          <w:lang w:eastAsia="en-US"/>
        </w:rPr>
        <w:t xml:space="preserve"> finanšu pārskatu, vadības pienākums ir izvērtēt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spēju turpināt darbību, pēc nepie</w:t>
      </w:r>
      <w:r w:rsidR="0051532B">
        <w:rPr>
          <w:rFonts w:ascii="Tahoma" w:eastAsia="Times New Roman" w:hAnsi="Tahoma" w:cs="Tahoma"/>
          <w:sz w:val="22"/>
          <w:szCs w:val="22"/>
          <w:lang w:eastAsia="en-US"/>
        </w:rPr>
        <w:t>ciešamības sniedzot informāciju</w:t>
      </w:r>
      <w:r w:rsidRPr="00BF09FF">
        <w:rPr>
          <w:rFonts w:ascii="Tahoma" w:eastAsia="Times New Roman" w:hAnsi="Tahoma" w:cs="Tahoma"/>
          <w:sz w:val="22"/>
          <w:szCs w:val="22"/>
          <w:lang w:eastAsia="en-US"/>
        </w:rPr>
        <w:t xml:space="preserve"> par apstākļiem, kas saistīti ar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spēju turpināt darbību</w:t>
      </w:r>
      <w:r w:rsidRPr="00BF09FF" w:rsidDel="00896E10">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 xml:space="preserve">un darbības turpināšanas principa piemērošanu, ja vien vadība neplāno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likvidāciju vai tās darbības izbeigšanu, vai arī tai nav citas reālas alternatīvas kā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likvidācija vai darbības izbeigšana.</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Personas, kurām uzticēta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pārraudzība, ir atbildīgas par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00B571D7">
        <w:rPr>
          <w:rFonts w:ascii="Tahoma" w:eastAsia="Times New Roman" w:hAnsi="Tahoma" w:cs="Tahoma"/>
          <w:sz w:val="22"/>
          <w:szCs w:val="22"/>
          <w:lang w:eastAsia="en-US"/>
        </w:rPr>
        <w:t xml:space="preserve"> konsolidētā</w:t>
      </w:r>
      <w:r w:rsidR="001D54B3">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finanšu pārskata sagatavošanas procesa uzraudzību.</w:t>
      </w:r>
    </w:p>
    <w:p w:rsidR="00BF09FF" w:rsidRPr="00BF09FF" w:rsidRDefault="00BF09FF" w:rsidP="00BF09FF">
      <w:pPr>
        <w:keepNext/>
        <w:spacing w:before="240" w:line="240" w:lineRule="auto"/>
        <w:outlineLvl w:val="2"/>
        <w:rPr>
          <w:rFonts w:ascii="Tahoma" w:eastAsia="Times New Roman" w:hAnsi="Tahoma" w:cs="Tahoma"/>
          <w:b/>
          <w:iCs/>
          <w:sz w:val="22"/>
          <w:szCs w:val="22"/>
          <w:lang w:eastAsia="en-US"/>
        </w:rPr>
      </w:pPr>
      <w:r w:rsidRPr="00BF09FF">
        <w:rPr>
          <w:rFonts w:ascii="Tahoma" w:eastAsia="Times New Roman" w:hAnsi="Tahoma" w:cs="Tahoma"/>
          <w:b/>
          <w:iCs/>
          <w:sz w:val="22"/>
          <w:szCs w:val="22"/>
          <w:lang w:eastAsia="en-US"/>
        </w:rPr>
        <w:t xml:space="preserve">Revidenta atbildība par </w:t>
      </w:r>
      <w:r w:rsidR="00B571D7">
        <w:rPr>
          <w:rFonts w:ascii="Tahoma" w:eastAsia="Times New Roman" w:hAnsi="Tahoma" w:cs="Tahoma"/>
          <w:b/>
          <w:iCs/>
          <w:sz w:val="22"/>
          <w:szCs w:val="22"/>
          <w:lang w:eastAsia="en-US"/>
        </w:rPr>
        <w:t xml:space="preserve">konsolidētā </w:t>
      </w:r>
      <w:r w:rsidRPr="00BF09FF">
        <w:rPr>
          <w:rFonts w:ascii="Tahoma" w:eastAsia="Times New Roman" w:hAnsi="Tahoma" w:cs="Tahoma"/>
          <w:b/>
          <w:iCs/>
          <w:sz w:val="22"/>
          <w:szCs w:val="22"/>
          <w:lang w:eastAsia="en-US"/>
        </w:rPr>
        <w:t xml:space="preserve">finanšu pārskata revīziju </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Mūsu mērķis ir iegūt pietiekamu pārliecību par to, ka </w:t>
      </w:r>
      <w:r w:rsidR="00B571D7">
        <w:rPr>
          <w:rFonts w:ascii="Tahoma" w:eastAsia="Times New Roman" w:hAnsi="Tahoma" w:cs="Tahoma"/>
          <w:sz w:val="22"/>
          <w:szCs w:val="22"/>
          <w:lang w:eastAsia="en-US"/>
        </w:rPr>
        <w:t>konsolidētais</w:t>
      </w:r>
      <w:r w:rsidR="00B571D7" w:rsidRPr="00BF09FF">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finanšu pārskats kopumā nesatur kļūdas vai krāpšanas dēļ izraisītas būtiskas neatbilstības, un sniegt revidentu ziņojumu, kurā izteikts atzinums. Pietiekama pārliecība ir augsta līmeņa pārliecība, bet tā negarantē, ka revīzijā, kas veikta saskaņā ar SRS, vienmēr tiks atklāta</w:t>
      </w:r>
      <w:r w:rsidRPr="00BF09FF" w:rsidDel="000F252A">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būtiska neatbilstība, ja tāda pastāv. Neatbilstības var rasties krāpšanas vai kļūdas dēļ, un tās ir uzskatāmas par būtiskām, ja var pamatoti uzskatīt, ka tās katra atsevišķi vai visas kopā varētu ietekmēt saimnieciskos lēmumus, ko lietotāji pieņem, balstoties uz šo</w:t>
      </w:r>
      <w:r w:rsidR="00B571D7">
        <w:rPr>
          <w:rFonts w:ascii="Tahoma" w:eastAsia="Times New Roman" w:hAnsi="Tahoma" w:cs="Tahoma"/>
          <w:sz w:val="22"/>
          <w:szCs w:val="22"/>
          <w:lang w:eastAsia="en-US"/>
        </w:rPr>
        <w:t xml:space="preserve"> konsolidēto</w:t>
      </w:r>
      <w:r w:rsidRPr="00BF09FF">
        <w:rPr>
          <w:rFonts w:ascii="Tahoma" w:eastAsia="Times New Roman" w:hAnsi="Tahoma" w:cs="Tahoma"/>
          <w:sz w:val="22"/>
          <w:szCs w:val="22"/>
          <w:lang w:eastAsia="en-US"/>
        </w:rPr>
        <w:t xml:space="preserve"> finanšu pārskatu.</w:t>
      </w:r>
    </w:p>
    <w:p w:rsidR="00BF09FF" w:rsidRPr="00BF09FF" w:rsidRDefault="00BF09FF" w:rsidP="00BF09FF">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Veicot revīziju saskaņā ar SRS, visa revīzijas procesa gaitā mēs izdarām profesionālus spriedumus un saglabājam profesionālo skepticismu. Mēs arī:</w:t>
      </w:r>
    </w:p>
    <w:p w:rsidR="00BF09FF" w:rsidRPr="00BF09FF" w:rsidRDefault="00BF09FF" w:rsidP="001D54B3">
      <w:pPr>
        <w:numPr>
          <w:ilvl w:val="0"/>
          <w:numId w:val="3"/>
        </w:numPr>
        <w:spacing w:before="0"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identificējam un izvērtējam riskus, ka</w:t>
      </w:r>
      <w:r w:rsidR="00B571D7">
        <w:rPr>
          <w:rFonts w:ascii="Tahoma" w:eastAsia="Times New Roman" w:hAnsi="Tahoma" w:cs="Tahoma"/>
          <w:sz w:val="22"/>
          <w:szCs w:val="22"/>
          <w:lang w:eastAsia="en-US"/>
        </w:rPr>
        <w:t xml:space="preserve"> konsolidētajā</w:t>
      </w:r>
      <w:r w:rsidRPr="00BF09FF">
        <w:rPr>
          <w:rFonts w:ascii="Tahoma" w:eastAsia="Times New Roman" w:hAnsi="Tahoma" w:cs="Tahoma"/>
          <w:sz w:val="22"/>
          <w:szCs w:val="22"/>
          <w:lang w:eastAsia="en-US"/>
        </w:rPr>
        <w:t xml:space="preserve"> finanšu pārskatā varētu būt krāpšanas vai kļūdas dēļ izraisītās būtiskas neatbilstības, izstrādājam un veicam revīzijas procedūras šo risku mazināšanai, kā arī iegūstam revīzijas pierādījumus, kas sniedz pietiekamu un atbilstošu pamatojumu mūsu atzinumam. Risks, ka netiks </w:t>
      </w:r>
      <w:r w:rsidRPr="00BF09FF">
        <w:rPr>
          <w:rFonts w:ascii="Tahoma" w:eastAsia="Times New Roman" w:hAnsi="Tahoma" w:cs="Tahoma"/>
          <w:sz w:val="22"/>
          <w:szCs w:val="22"/>
          <w:lang w:eastAsia="en-US"/>
        </w:rPr>
        <w:lastRenderedPageBreak/>
        <w:t>atklātas būtiskas neatbilstības krāpšanas dēļ, ir augstāks nekā risks, ka netiks atklātas kļūdas izraisītas neatbilstības, jo krāpšana var ietvert slepenas norunas, dokumentu viltošanu, informācijas neuzrādīšanu ar nodomu, informācijas nepatiesu atspoguļošanu vai iekšējās kontroles pārkāpumus;</w:t>
      </w:r>
    </w:p>
    <w:p w:rsidR="00BF09FF" w:rsidRPr="00BF09FF" w:rsidRDefault="00BF09FF" w:rsidP="001D54B3">
      <w:pPr>
        <w:numPr>
          <w:ilvl w:val="0"/>
          <w:numId w:val="3"/>
        </w:numPr>
        <w:spacing w:before="0"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iegūstam izpratni par iekšējo kontroli, kas ir būtiska revīzijas veikšanai, lai izstrādātu konkrētajiem apstākļiem atbilstošas revīzijas procedūras, bet nevis, lai sniegtu atzinumu par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iekšējās kontroles efektivitāti;</w:t>
      </w:r>
    </w:p>
    <w:p w:rsidR="00BF09FF" w:rsidRPr="00BF09FF" w:rsidRDefault="00BF09FF" w:rsidP="001D54B3">
      <w:pPr>
        <w:numPr>
          <w:ilvl w:val="0"/>
          <w:numId w:val="3"/>
        </w:numPr>
        <w:spacing w:before="0"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izvērtējam pielietoto grāmatvedības politiku atbilstību un grāmatvedības aplēšu un attiecīgās vadības uzrādītās informācijas pamatotību;</w:t>
      </w:r>
    </w:p>
    <w:p w:rsidR="00BF09FF" w:rsidRPr="00BF09FF" w:rsidRDefault="00BF09FF" w:rsidP="001D54B3">
      <w:pPr>
        <w:numPr>
          <w:ilvl w:val="0"/>
          <w:numId w:val="3"/>
        </w:numPr>
        <w:spacing w:before="0"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izdarām secinājumu par vadības piemērotā darbības turpināšanas principa atbilstību, un, pamatojoties uz iegūtajiem revīzijas pierādījumiem, par to, vai pastāv būtiska nenoteiktība attiecībā uz notikumiem vai apstākļiem, kas var radīt nozīmīgas šaubas par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spēju turpināt darbību. Ja mēs secinām, ka būtiska nenoteiktība pastāv, revidentu ziņojumā tiek vērsta uzmanība uz finanšu pārskatā sniegto informāciju par šiem apstākļiem, vai, ja šāda informācija nav sniegta, mēs sniedzam modificētu atzinumu. Mūsu secinājumi ir pamatoti ar revīzijas pierādījumiem, kas iegūti līdz revidentu ziņojuma datumam. Tomēr nākotnes notikumu vai apstākļu ietekmē </w:t>
      </w:r>
      <w:r w:rsidR="00A92F46">
        <w:rPr>
          <w:rFonts w:ascii="Tahoma" w:eastAsia="Times New Roman" w:hAnsi="Tahoma" w:cs="Tahoma"/>
          <w:sz w:val="22"/>
          <w:szCs w:val="22"/>
          <w:lang w:eastAsia="en-US"/>
        </w:rPr>
        <w:t>Pašvaldība</w:t>
      </w:r>
      <w:r w:rsidRPr="00BF09FF">
        <w:rPr>
          <w:rFonts w:ascii="Tahoma" w:eastAsia="Times New Roman" w:hAnsi="Tahoma" w:cs="Tahoma"/>
          <w:sz w:val="22"/>
          <w:szCs w:val="22"/>
          <w:lang w:eastAsia="en-US"/>
        </w:rPr>
        <w:t xml:space="preserve"> savu darbību var pārtraukt;</w:t>
      </w:r>
    </w:p>
    <w:p w:rsidR="00BF09FF" w:rsidRPr="00BF09FF" w:rsidRDefault="00BF09FF" w:rsidP="001D54B3">
      <w:pPr>
        <w:numPr>
          <w:ilvl w:val="0"/>
          <w:numId w:val="3"/>
        </w:numPr>
        <w:spacing w:before="0"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izvērtējam vispārēju</w:t>
      </w:r>
      <w:r w:rsidR="00B571D7">
        <w:rPr>
          <w:rFonts w:ascii="Tahoma" w:eastAsia="Times New Roman" w:hAnsi="Tahoma" w:cs="Tahoma"/>
          <w:sz w:val="22"/>
          <w:szCs w:val="22"/>
          <w:lang w:eastAsia="en-US"/>
        </w:rPr>
        <w:t xml:space="preserve"> konsolidētā</w:t>
      </w:r>
      <w:r w:rsidRPr="00BF09FF">
        <w:rPr>
          <w:rFonts w:ascii="Tahoma" w:eastAsia="Times New Roman" w:hAnsi="Tahoma" w:cs="Tahoma"/>
          <w:sz w:val="22"/>
          <w:szCs w:val="22"/>
          <w:lang w:eastAsia="en-US"/>
        </w:rPr>
        <w:t xml:space="preserve"> finanšu pārskata struktūru un saturu, ieskaitot atklāto informāciju un skaidrojumus pielikumā, un to, vai </w:t>
      </w:r>
      <w:r w:rsidR="00B571D7">
        <w:rPr>
          <w:rFonts w:ascii="Tahoma" w:eastAsia="Times New Roman" w:hAnsi="Tahoma" w:cs="Tahoma"/>
          <w:sz w:val="22"/>
          <w:szCs w:val="22"/>
          <w:lang w:eastAsia="en-US"/>
        </w:rPr>
        <w:t>konsolidētais</w:t>
      </w:r>
      <w:r w:rsidR="00B571D7" w:rsidRPr="00BF09FF">
        <w:rPr>
          <w:rFonts w:ascii="Tahoma" w:eastAsia="Times New Roman" w:hAnsi="Tahoma" w:cs="Tahoma"/>
          <w:sz w:val="22"/>
          <w:szCs w:val="22"/>
          <w:lang w:eastAsia="en-US"/>
        </w:rPr>
        <w:t xml:space="preserve"> </w:t>
      </w:r>
      <w:r w:rsidRPr="00BF09FF">
        <w:rPr>
          <w:rFonts w:ascii="Tahoma" w:eastAsia="Times New Roman" w:hAnsi="Tahoma" w:cs="Tahoma"/>
          <w:sz w:val="22"/>
          <w:szCs w:val="22"/>
          <w:lang w:eastAsia="en-US"/>
        </w:rPr>
        <w:t>finanšu pārskats patiesi atspoguļo pārskata pamatā esošos darījumus un notikumus;</w:t>
      </w:r>
    </w:p>
    <w:p w:rsidR="00BF09FF" w:rsidRPr="00BF09FF" w:rsidRDefault="00BF09FF" w:rsidP="001D54B3">
      <w:pPr>
        <w:numPr>
          <w:ilvl w:val="0"/>
          <w:numId w:val="3"/>
        </w:numPr>
        <w:spacing w:before="0"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iegūstam pietiekamus un atbilstošus revīzijas pierādījumus par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00B571D7">
        <w:rPr>
          <w:rFonts w:ascii="Tahoma" w:eastAsia="Times New Roman" w:hAnsi="Tahoma" w:cs="Tahoma"/>
          <w:sz w:val="22"/>
          <w:szCs w:val="22"/>
          <w:lang w:eastAsia="en-US"/>
        </w:rPr>
        <w:t xml:space="preserve"> konsolidācijā iesaistīto finanšu informāciju ar mērķi </w:t>
      </w:r>
      <w:r w:rsidRPr="00BF09FF">
        <w:rPr>
          <w:rFonts w:ascii="Tahoma" w:eastAsia="Times New Roman" w:hAnsi="Tahoma" w:cs="Tahoma"/>
          <w:sz w:val="22"/>
          <w:szCs w:val="22"/>
          <w:lang w:eastAsia="en-US"/>
        </w:rPr>
        <w:t>sniegt atzinumu par</w:t>
      </w:r>
      <w:r w:rsidR="00B571D7">
        <w:rPr>
          <w:rFonts w:ascii="Tahoma" w:eastAsia="Times New Roman" w:hAnsi="Tahoma" w:cs="Tahoma"/>
          <w:sz w:val="22"/>
          <w:szCs w:val="22"/>
          <w:lang w:eastAsia="en-US"/>
        </w:rPr>
        <w:t xml:space="preserve"> konsolidēto</w:t>
      </w:r>
      <w:r w:rsidRPr="00BF09FF">
        <w:rPr>
          <w:rFonts w:ascii="Tahoma" w:eastAsia="Times New Roman" w:hAnsi="Tahoma" w:cs="Tahoma"/>
          <w:sz w:val="22"/>
          <w:szCs w:val="22"/>
          <w:lang w:eastAsia="en-US"/>
        </w:rPr>
        <w:t xml:space="preserve"> finanšu pārskatu. Mēs esam atbildīgi par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revīzijas vadību, pārraudzību un veikšanu. Mēs paliekam pilnībā atbildīgi par mūsu revidentu atzinumu.</w:t>
      </w:r>
    </w:p>
    <w:p w:rsidR="00BF09FF" w:rsidRPr="00BF09FF" w:rsidRDefault="00BF09FF" w:rsidP="001D54B3">
      <w:pPr>
        <w:spacing w:after="120" w:line="240" w:lineRule="auto"/>
        <w:rPr>
          <w:rFonts w:ascii="Tahoma" w:eastAsia="Times New Roman" w:hAnsi="Tahoma" w:cs="Tahoma"/>
          <w:sz w:val="22"/>
          <w:szCs w:val="22"/>
          <w:lang w:eastAsia="en-US"/>
        </w:rPr>
      </w:pPr>
      <w:r w:rsidRPr="00BF09FF">
        <w:rPr>
          <w:rFonts w:ascii="Tahoma" w:eastAsia="Times New Roman" w:hAnsi="Tahoma" w:cs="Tahoma"/>
          <w:sz w:val="22"/>
          <w:szCs w:val="22"/>
          <w:lang w:eastAsia="en-US"/>
        </w:rPr>
        <w:t xml:space="preserve">Mēs sazināmies ar personām, kurām uzticēta </w:t>
      </w:r>
      <w:r w:rsidR="00A92F46">
        <w:rPr>
          <w:rFonts w:ascii="Tahoma" w:eastAsia="Times New Roman" w:hAnsi="Tahoma" w:cs="Tahoma"/>
          <w:sz w:val="22"/>
          <w:szCs w:val="22"/>
          <w:lang w:eastAsia="en-US"/>
        </w:rPr>
        <w:t>Pašvaldība</w:t>
      </w:r>
      <w:r w:rsidR="001D54B3">
        <w:rPr>
          <w:rFonts w:ascii="Tahoma" w:eastAsia="Times New Roman" w:hAnsi="Tahoma" w:cs="Tahoma"/>
          <w:sz w:val="22"/>
          <w:szCs w:val="22"/>
          <w:lang w:eastAsia="en-US"/>
        </w:rPr>
        <w:t>s</w:t>
      </w:r>
      <w:r w:rsidRPr="00BF09FF">
        <w:rPr>
          <w:rFonts w:ascii="Tahoma" w:eastAsia="Times New Roman" w:hAnsi="Tahoma" w:cs="Tahoma"/>
          <w:sz w:val="22"/>
          <w:szCs w:val="22"/>
          <w:lang w:eastAsia="en-US"/>
        </w:rPr>
        <w:t xml:space="preserve"> pārraudzība, un, cita starpā, sniedzam informāciju par plānoto revīzijas apjomu un laiku, kā arī par svarīgiem revīzijas novērojumiem, tajā skaitā par būtiskiem iekšējās kontroles trūkumiem, kādus mēs identificējam revīzijas laikā.</w:t>
      </w:r>
    </w:p>
    <w:p w:rsidR="00BF09FF" w:rsidRDefault="00BF09FF" w:rsidP="007E4A96">
      <w:pPr>
        <w:pStyle w:val="Sarakstarindkopa"/>
        <w:spacing w:line="240" w:lineRule="auto"/>
        <w:ind w:left="0"/>
        <w:jc w:val="both"/>
        <w:rPr>
          <w:rFonts w:ascii="Tahoma" w:hAnsi="Tahoma" w:cs="Tahoma"/>
          <w:lang w:val="lv-LV"/>
        </w:rPr>
      </w:pPr>
    </w:p>
    <w:p w:rsidR="001D54B3" w:rsidRPr="001D54B3" w:rsidRDefault="001D54B3" w:rsidP="001D54B3">
      <w:pPr>
        <w:spacing w:before="0" w:after="200" w:line="276" w:lineRule="auto"/>
        <w:contextualSpacing/>
        <w:rPr>
          <w:rFonts w:ascii="Tahoma" w:hAnsi="Tahoma" w:cs="Tahoma"/>
          <w:sz w:val="22"/>
          <w:szCs w:val="22"/>
          <w:lang w:eastAsia="en-US"/>
        </w:rPr>
      </w:pPr>
      <w:r w:rsidRPr="001D54B3">
        <w:rPr>
          <w:rFonts w:ascii="Tahoma" w:hAnsi="Tahoma" w:cs="Tahoma"/>
          <w:sz w:val="22"/>
          <w:szCs w:val="22"/>
          <w:lang w:eastAsia="en-US"/>
        </w:rPr>
        <w:t xml:space="preserve">SIA „Nexia Audit Advice” </w:t>
      </w:r>
    </w:p>
    <w:p w:rsidR="001D54B3" w:rsidRPr="001D54B3" w:rsidRDefault="001D54B3" w:rsidP="001D54B3">
      <w:pPr>
        <w:spacing w:before="0" w:after="200" w:line="276" w:lineRule="auto"/>
        <w:contextualSpacing/>
        <w:rPr>
          <w:rFonts w:ascii="Tahoma" w:hAnsi="Tahoma" w:cs="Tahoma"/>
          <w:sz w:val="22"/>
          <w:szCs w:val="22"/>
          <w:lang w:eastAsia="en-US"/>
        </w:rPr>
      </w:pPr>
      <w:r w:rsidRPr="001D54B3">
        <w:rPr>
          <w:rFonts w:ascii="Tahoma" w:hAnsi="Tahoma" w:cs="Tahoma"/>
          <w:sz w:val="22"/>
          <w:szCs w:val="22"/>
          <w:lang w:eastAsia="en-US"/>
        </w:rPr>
        <w:t>Licence Nr. 134</w:t>
      </w:r>
    </w:p>
    <w:p w:rsidR="001D54B3" w:rsidRPr="001D54B3" w:rsidRDefault="001D54B3" w:rsidP="001D54B3">
      <w:pPr>
        <w:spacing w:before="0" w:after="200" w:line="276" w:lineRule="auto"/>
        <w:contextualSpacing/>
        <w:rPr>
          <w:rFonts w:ascii="Tahoma" w:hAnsi="Tahoma" w:cs="Tahoma"/>
          <w:sz w:val="22"/>
          <w:szCs w:val="22"/>
          <w:lang w:eastAsia="en-US"/>
        </w:rPr>
      </w:pPr>
    </w:p>
    <w:p w:rsidR="001D54B3" w:rsidRPr="001D54B3" w:rsidRDefault="007D59AC" w:rsidP="001D54B3">
      <w:pPr>
        <w:spacing w:before="0" w:after="200" w:line="276" w:lineRule="auto"/>
        <w:contextualSpacing/>
        <w:rPr>
          <w:rFonts w:ascii="Tahoma" w:hAnsi="Tahoma" w:cs="Tahoma"/>
          <w:sz w:val="22"/>
          <w:szCs w:val="22"/>
          <w:lang w:eastAsia="en-US"/>
        </w:rPr>
      </w:pPr>
      <w:r>
        <w:rPr>
          <w:rFonts w:ascii="Tahoma" w:hAnsi="Tahoma" w:cs="Tahoma"/>
          <w:sz w:val="22"/>
          <w:szCs w:val="22"/>
          <w:lang w:eastAsia="en-US"/>
        </w:rPr>
        <w:t xml:space="preserve">Judīte </w:t>
      </w:r>
      <w:proofErr w:type="spellStart"/>
      <w:r>
        <w:rPr>
          <w:rFonts w:ascii="Tahoma" w:hAnsi="Tahoma" w:cs="Tahoma"/>
          <w:sz w:val="22"/>
          <w:szCs w:val="22"/>
          <w:lang w:eastAsia="en-US"/>
        </w:rPr>
        <w:t>Jakovina</w:t>
      </w:r>
      <w:proofErr w:type="spellEnd"/>
      <w:r w:rsidR="001D54B3" w:rsidRPr="001D54B3">
        <w:rPr>
          <w:rFonts w:ascii="Tahoma" w:hAnsi="Tahoma" w:cs="Tahoma"/>
          <w:sz w:val="22"/>
          <w:szCs w:val="22"/>
          <w:lang w:eastAsia="en-US"/>
        </w:rPr>
        <w:tab/>
      </w:r>
    </w:p>
    <w:p w:rsidR="001D54B3" w:rsidRPr="001D54B3" w:rsidRDefault="001D54B3" w:rsidP="001D54B3">
      <w:pPr>
        <w:spacing w:before="0" w:after="200" w:line="276" w:lineRule="auto"/>
        <w:contextualSpacing/>
        <w:rPr>
          <w:rFonts w:ascii="Tahoma" w:hAnsi="Tahoma" w:cs="Tahoma"/>
          <w:sz w:val="22"/>
          <w:szCs w:val="22"/>
          <w:lang w:eastAsia="en-US"/>
        </w:rPr>
      </w:pPr>
      <w:r w:rsidRPr="001D54B3">
        <w:rPr>
          <w:rFonts w:ascii="Tahoma" w:hAnsi="Tahoma" w:cs="Tahoma"/>
          <w:sz w:val="22"/>
          <w:szCs w:val="22"/>
          <w:lang w:eastAsia="en-US"/>
        </w:rPr>
        <w:t>Valdes locekle</w:t>
      </w:r>
    </w:p>
    <w:p w:rsidR="001D54B3" w:rsidRPr="001D54B3" w:rsidRDefault="0020039B" w:rsidP="001D54B3">
      <w:pPr>
        <w:spacing w:before="0" w:after="200" w:line="276" w:lineRule="auto"/>
        <w:contextualSpacing/>
        <w:rPr>
          <w:rFonts w:ascii="Tahoma" w:hAnsi="Tahoma" w:cs="Tahoma"/>
          <w:sz w:val="22"/>
          <w:szCs w:val="22"/>
          <w:lang w:eastAsia="en-US"/>
        </w:rPr>
      </w:pPr>
      <w:r>
        <w:rPr>
          <w:rFonts w:ascii="Tahoma" w:hAnsi="Tahoma" w:cs="Tahoma"/>
          <w:sz w:val="22"/>
          <w:szCs w:val="22"/>
          <w:lang w:eastAsia="en-US"/>
        </w:rPr>
        <w:t>atbildīgā</w:t>
      </w:r>
      <w:r w:rsidR="001D54B3" w:rsidRPr="001D54B3">
        <w:rPr>
          <w:rFonts w:ascii="Tahoma" w:hAnsi="Tahoma" w:cs="Tahoma"/>
          <w:sz w:val="22"/>
          <w:szCs w:val="22"/>
          <w:lang w:eastAsia="en-US"/>
        </w:rPr>
        <w:t xml:space="preserve"> </w:t>
      </w:r>
      <w:r>
        <w:rPr>
          <w:rFonts w:ascii="Tahoma" w:hAnsi="Tahoma" w:cs="Tahoma"/>
          <w:sz w:val="22"/>
          <w:szCs w:val="22"/>
          <w:lang w:eastAsia="en-US"/>
        </w:rPr>
        <w:t>zvērināta revidente, s</w:t>
      </w:r>
      <w:r w:rsidR="007D59AC">
        <w:rPr>
          <w:rFonts w:ascii="Tahoma" w:hAnsi="Tahoma" w:cs="Tahoma"/>
          <w:sz w:val="22"/>
          <w:szCs w:val="22"/>
          <w:lang w:eastAsia="en-US"/>
        </w:rPr>
        <w:t>ertifikāts Nr. 105</w:t>
      </w:r>
    </w:p>
    <w:p w:rsidR="001D54B3" w:rsidRPr="001D54B3" w:rsidRDefault="001D54B3" w:rsidP="001D54B3">
      <w:pPr>
        <w:spacing w:before="0" w:after="200" w:line="276" w:lineRule="auto"/>
        <w:contextualSpacing/>
        <w:rPr>
          <w:rFonts w:ascii="Tahoma" w:hAnsi="Tahoma" w:cs="Tahoma"/>
          <w:sz w:val="22"/>
          <w:szCs w:val="22"/>
          <w:lang w:eastAsia="en-US"/>
        </w:rPr>
      </w:pPr>
    </w:p>
    <w:p w:rsidR="001D54B3" w:rsidRPr="001D54B3" w:rsidRDefault="001D54B3" w:rsidP="001D54B3">
      <w:pPr>
        <w:spacing w:before="0" w:after="200" w:line="276" w:lineRule="auto"/>
        <w:contextualSpacing/>
        <w:rPr>
          <w:rFonts w:ascii="Tahoma" w:hAnsi="Tahoma" w:cs="Tahoma"/>
          <w:sz w:val="22"/>
          <w:szCs w:val="22"/>
          <w:lang w:eastAsia="en-US"/>
        </w:rPr>
      </w:pPr>
      <w:r w:rsidRPr="001D54B3">
        <w:rPr>
          <w:rFonts w:ascii="Tahoma" w:hAnsi="Tahoma" w:cs="Tahoma"/>
          <w:sz w:val="22"/>
          <w:szCs w:val="22"/>
          <w:lang w:eastAsia="en-US"/>
        </w:rPr>
        <w:t>ŠIS DOKUMENTS IR ELEKTRONISKI PARAKSTĪTS AR</w:t>
      </w:r>
    </w:p>
    <w:p w:rsidR="001D54B3" w:rsidRPr="001D54B3" w:rsidRDefault="001D54B3" w:rsidP="001D54B3">
      <w:pPr>
        <w:spacing w:before="0" w:after="200" w:line="276" w:lineRule="auto"/>
        <w:contextualSpacing/>
        <w:rPr>
          <w:rFonts w:ascii="Tahoma" w:hAnsi="Tahoma" w:cs="Tahoma"/>
          <w:sz w:val="22"/>
          <w:szCs w:val="22"/>
          <w:lang w:eastAsia="en-US"/>
        </w:rPr>
      </w:pPr>
      <w:r w:rsidRPr="001D54B3">
        <w:rPr>
          <w:rFonts w:ascii="Tahoma" w:hAnsi="Tahoma" w:cs="Tahoma"/>
          <w:sz w:val="22"/>
          <w:szCs w:val="22"/>
          <w:lang w:eastAsia="en-US"/>
        </w:rPr>
        <w:t>DROŠU ELEKTRONISKO PARAKSTU UN SATUR LAIKA ZĪMOGU</w:t>
      </w:r>
    </w:p>
    <w:p w:rsidR="001D54B3" w:rsidRPr="001D54B3" w:rsidRDefault="001D54B3" w:rsidP="001D54B3">
      <w:pPr>
        <w:spacing w:before="0" w:after="200" w:line="240" w:lineRule="auto"/>
        <w:contextualSpacing/>
        <w:rPr>
          <w:rFonts w:ascii="Tahoma" w:hAnsi="Tahoma" w:cs="Tahoma"/>
          <w:sz w:val="22"/>
          <w:szCs w:val="22"/>
          <w:lang w:eastAsia="en-US"/>
        </w:rPr>
      </w:pPr>
    </w:p>
    <w:p w:rsidR="001D54B3" w:rsidRPr="001D54B3" w:rsidRDefault="007D59AC" w:rsidP="001D54B3">
      <w:pPr>
        <w:spacing w:before="0" w:after="200" w:line="276" w:lineRule="auto"/>
        <w:contextualSpacing/>
        <w:rPr>
          <w:rFonts w:ascii="Tahoma" w:hAnsi="Tahoma" w:cs="Tahoma"/>
          <w:sz w:val="22"/>
          <w:szCs w:val="22"/>
          <w:lang w:eastAsia="en-US"/>
        </w:rPr>
      </w:pPr>
      <w:r>
        <w:rPr>
          <w:rFonts w:ascii="Tahoma" w:hAnsi="Tahoma" w:cs="Tahoma"/>
          <w:sz w:val="22"/>
          <w:szCs w:val="22"/>
          <w:lang w:eastAsia="en-US"/>
        </w:rPr>
        <w:t xml:space="preserve">Judīte </w:t>
      </w:r>
      <w:proofErr w:type="spellStart"/>
      <w:r>
        <w:rPr>
          <w:rFonts w:ascii="Tahoma" w:hAnsi="Tahoma" w:cs="Tahoma"/>
          <w:sz w:val="22"/>
          <w:szCs w:val="22"/>
          <w:lang w:eastAsia="en-US"/>
        </w:rPr>
        <w:t>Jakovina</w:t>
      </w:r>
      <w:proofErr w:type="spellEnd"/>
      <w:r w:rsidR="001D54B3" w:rsidRPr="001D54B3">
        <w:rPr>
          <w:rFonts w:ascii="Tahoma" w:hAnsi="Tahoma" w:cs="Tahoma"/>
          <w:sz w:val="22"/>
          <w:szCs w:val="22"/>
          <w:lang w:eastAsia="en-US"/>
        </w:rPr>
        <w:t xml:space="preserve">, </w:t>
      </w:r>
      <w:r>
        <w:rPr>
          <w:rFonts w:ascii="Tahoma" w:hAnsi="Tahoma" w:cs="Tahoma"/>
          <w:sz w:val="22"/>
          <w:szCs w:val="22"/>
          <w:lang w:eastAsia="en-US"/>
        </w:rPr>
        <w:t>29413681</w:t>
      </w:r>
    </w:p>
    <w:p w:rsidR="001D54B3" w:rsidRPr="001D54B3" w:rsidRDefault="007D59AC" w:rsidP="001D54B3">
      <w:pPr>
        <w:spacing w:before="0" w:after="200" w:line="276" w:lineRule="auto"/>
        <w:contextualSpacing/>
        <w:rPr>
          <w:rFonts w:ascii="Tahoma" w:hAnsi="Tahoma" w:cs="Tahoma"/>
          <w:sz w:val="22"/>
          <w:szCs w:val="22"/>
          <w:lang w:eastAsia="en-US"/>
        </w:rPr>
        <w:sectPr w:rsidR="001D54B3" w:rsidRPr="001D54B3" w:rsidSect="00EE2E70">
          <w:headerReference w:type="even" r:id="rId9"/>
          <w:headerReference w:type="default" r:id="rId10"/>
          <w:footerReference w:type="even" r:id="rId11"/>
          <w:footerReference w:type="default" r:id="rId12"/>
          <w:headerReference w:type="first" r:id="rId13"/>
          <w:footerReference w:type="first" r:id="rId14"/>
          <w:type w:val="continuous"/>
          <w:pgSz w:w="11906" w:h="16838"/>
          <w:pgMar w:top="258" w:right="1440" w:bottom="1440" w:left="1440" w:header="564" w:footer="541" w:gutter="0"/>
          <w:cols w:space="708"/>
          <w:titlePg/>
          <w:docGrid w:linePitch="360"/>
        </w:sectPr>
      </w:pPr>
      <w:r>
        <w:rPr>
          <w:rFonts w:ascii="Tahoma" w:hAnsi="Tahoma" w:cs="Tahoma"/>
          <w:sz w:val="22"/>
          <w:szCs w:val="22"/>
          <w:lang w:eastAsia="en-US"/>
        </w:rPr>
        <w:lastRenderedPageBreak/>
        <w:t>judite.jakovina</w:t>
      </w:r>
      <w:r w:rsidR="001D54B3" w:rsidRPr="001D54B3">
        <w:rPr>
          <w:rFonts w:ascii="Tahoma" w:hAnsi="Tahoma" w:cs="Tahoma"/>
          <w:sz w:val="22"/>
          <w:szCs w:val="22"/>
          <w:lang w:eastAsia="en-US"/>
        </w:rPr>
        <w:t>@auditadvice.lv</w:t>
      </w:r>
    </w:p>
    <w:p w:rsidR="001D54B3" w:rsidRPr="00BF09FF" w:rsidRDefault="001D54B3" w:rsidP="007E4A96">
      <w:pPr>
        <w:pStyle w:val="Sarakstarindkopa"/>
        <w:spacing w:line="240" w:lineRule="auto"/>
        <w:ind w:left="0"/>
        <w:jc w:val="both"/>
        <w:rPr>
          <w:rFonts w:ascii="Tahoma" w:hAnsi="Tahoma" w:cs="Tahoma"/>
          <w:lang w:val="lv-LV"/>
        </w:rPr>
      </w:pPr>
    </w:p>
    <w:sectPr w:rsidR="001D54B3" w:rsidRPr="00BF09FF" w:rsidSect="003B5928">
      <w:headerReference w:type="default" r:id="rId15"/>
      <w:footerReference w:type="default" r:id="rId16"/>
      <w:headerReference w:type="first" r:id="rId17"/>
      <w:footerReference w:type="first" r:id="rId18"/>
      <w:type w:val="continuous"/>
      <w:pgSz w:w="11906" w:h="16838"/>
      <w:pgMar w:top="430" w:right="1440" w:bottom="1440" w:left="1440" w:header="564"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620" w:rsidRDefault="00F35620" w:rsidP="000E75D1">
      <w:pPr>
        <w:spacing w:before="0" w:line="240" w:lineRule="auto"/>
      </w:pPr>
      <w:r>
        <w:separator/>
      </w:r>
    </w:p>
  </w:endnote>
  <w:endnote w:type="continuationSeparator" w:id="0">
    <w:p w:rsidR="00F35620" w:rsidRDefault="00F35620" w:rsidP="000E75D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Optima LT Std">
    <w:panose1 w:val="00000000000000000000"/>
    <w:charset w:val="00"/>
    <w:family w:val="swiss"/>
    <w:notTrueType/>
    <w:pitch w:val="variable"/>
    <w:sig w:usb0="800000AF" w:usb1="4000204A" w:usb2="00000000" w:usb3="00000000" w:csb0="00000001"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DBC" w:rsidRDefault="00730DBC">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4B3" w:rsidRPr="000E33FF" w:rsidRDefault="00DC689E" w:rsidP="00F50276">
    <w:pPr>
      <w:pStyle w:val="Kjene"/>
      <w:tabs>
        <w:tab w:val="clear" w:pos="9026"/>
        <w:tab w:val="right" w:pos="9923"/>
      </w:tabs>
      <w:spacing w:before="0" w:line="240" w:lineRule="exact"/>
      <w:ind w:right="-873"/>
      <w:jc w:val="center"/>
      <w:rPr>
        <w:rFonts w:ascii="Tahoma" w:hAnsi="Tahoma" w:cs="Tahoma"/>
        <w:b/>
        <w:sz w:val="18"/>
        <w:szCs w:val="18"/>
      </w:rPr>
    </w:pPr>
    <w:r w:rsidRPr="00DC689E">
      <w:rPr>
        <w:rFonts w:ascii="Tahoma" w:eastAsia="Cambria" w:hAnsi="Tahoma" w:cs="Tahoma"/>
        <w:sz w:val="18"/>
        <w:szCs w:val="18"/>
        <w:lang w:eastAsia="en-US"/>
      </w:rPr>
      <w:t>00000500200_ATZI_020517_00</w:t>
    </w:r>
    <w:r w:rsidR="001D54B3" w:rsidRPr="00DC689E">
      <w:rPr>
        <w:rFonts w:ascii="Tahoma" w:eastAsia="Cambria" w:hAnsi="Tahoma" w:cs="Tahoma"/>
        <w:sz w:val="18"/>
        <w:szCs w:val="18"/>
        <w:lang w:eastAsia="en-US"/>
      </w:rPr>
      <w:t>; Neatkarīgu</w:t>
    </w:r>
    <w:r w:rsidR="001D54B3" w:rsidRPr="00EE2E70">
      <w:rPr>
        <w:rFonts w:ascii="Tahoma" w:eastAsia="Cambria" w:hAnsi="Tahoma" w:cs="Tahoma"/>
        <w:sz w:val="18"/>
        <w:szCs w:val="18"/>
        <w:lang w:eastAsia="en-US"/>
      </w:rPr>
      <w:t xml:space="preserve"> revidentu ziņojums </w:t>
    </w:r>
    <w:r>
      <w:rPr>
        <w:rFonts w:ascii="Tahoma" w:eastAsia="Cambria" w:hAnsi="Tahoma" w:cs="Tahoma"/>
        <w:sz w:val="18"/>
        <w:szCs w:val="18"/>
        <w:lang w:eastAsia="en-US"/>
      </w:rPr>
      <w:t>Gulbenes</w:t>
    </w:r>
    <w:r w:rsidR="0051532B">
      <w:rPr>
        <w:rFonts w:ascii="Tahoma" w:eastAsia="Cambria" w:hAnsi="Tahoma" w:cs="Tahoma"/>
        <w:sz w:val="18"/>
        <w:szCs w:val="18"/>
        <w:lang w:eastAsia="en-US"/>
      </w:rPr>
      <w:t xml:space="preserve"> novada pašvaldībai</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54B3" w:rsidRPr="00391D64" w:rsidRDefault="001D54B3" w:rsidP="00193DB4">
    <w:pPr>
      <w:pBdr>
        <w:top w:val="single" w:sz="4" w:space="1" w:color="87888A"/>
      </w:pBdr>
      <w:spacing w:before="0" w:line="288" w:lineRule="auto"/>
      <w:jc w:val="left"/>
      <w:rPr>
        <w:rFonts w:ascii="Tahoma" w:hAnsi="Tahoma" w:cs="Tahoma"/>
        <w:color w:val="87888A"/>
        <w:sz w:val="3"/>
        <w:szCs w:val="3"/>
        <w:lang w:val="en-GB"/>
      </w:rPr>
    </w:pPr>
  </w:p>
  <w:p w:rsidR="001D54B3" w:rsidRPr="00391D64" w:rsidRDefault="001D54B3" w:rsidP="008C37C2">
    <w:pPr>
      <w:spacing w:before="0" w:line="130" w:lineRule="exact"/>
      <w:jc w:val="left"/>
      <w:rPr>
        <w:rFonts w:ascii="Tahoma" w:hAnsi="Tahoma" w:cs="Tahoma"/>
        <w:color w:val="87888A"/>
        <w:sz w:val="10"/>
        <w:szCs w:val="10"/>
        <w:lang w:val="en-GB"/>
      </w:rPr>
    </w:pPr>
    <w:r>
      <w:rPr>
        <w:rFonts w:ascii="Tahoma" w:hAnsi="Tahoma" w:cs="Tahoma"/>
        <w:color w:val="87888A"/>
        <w:sz w:val="10"/>
        <w:szCs w:val="10"/>
        <w:lang w:val="en-GB"/>
      </w:rPr>
      <w:t>SIA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Audit Advice</w:t>
    </w:r>
    <w:r>
      <w:rPr>
        <w:rFonts w:ascii="Tahoma" w:hAnsi="Tahoma" w:cs="Tahoma"/>
        <w:color w:val="87888A"/>
        <w:sz w:val="10"/>
        <w:szCs w:val="10"/>
        <w:lang w:val="en-GB"/>
      </w:rPr>
      <w:t>”</w:t>
    </w:r>
    <w:r w:rsidRPr="00391D64">
      <w:rPr>
        <w:rFonts w:ascii="Tahoma" w:hAnsi="Tahoma" w:cs="Tahoma"/>
        <w:color w:val="87888A"/>
        <w:sz w:val="10"/>
        <w:szCs w:val="10"/>
        <w:lang w:val="en-GB"/>
      </w:rPr>
      <w:t xml:space="preserve"> is a member firm of </w:t>
    </w:r>
    <w:r>
      <w:rPr>
        <w:rFonts w:ascii="Tahoma" w:hAnsi="Tahoma" w:cs="Tahoma"/>
        <w:color w:val="87888A"/>
        <w:sz w:val="10"/>
        <w:szCs w:val="10"/>
        <w:lang w:val="en-GB"/>
      </w:rPr>
      <w:t>the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w:t>
    </w:r>
    <w:r>
      <w:rPr>
        <w:rFonts w:ascii="Tahoma" w:hAnsi="Tahoma" w:cs="Tahoma"/>
        <w:color w:val="87888A"/>
        <w:sz w:val="10"/>
        <w:szCs w:val="10"/>
        <w:lang w:val="en-GB"/>
      </w:rPr>
      <w:t>” network</w:t>
    </w:r>
    <w:r w:rsidRPr="00391D64">
      <w:rPr>
        <w:rFonts w:ascii="Tahoma" w:hAnsi="Tahoma" w:cs="Tahoma"/>
        <w:color w:val="87888A"/>
        <w:sz w:val="10"/>
        <w:szCs w:val="10"/>
        <w:lang w:val="en-GB"/>
      </w:rPr>
      <w:t xml:space="preserve">.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w:t>
    </w:r>
    <w:r>
      <w:rPr>
        <w:rFonts w:ascii="Tahoma" w:hAnsi="Tahoma" w:cs="Tahoma"/>
        <w:color w:val="87888A"/>
        <w:sz w:val="10"/>
        <w:szCs w:val="10"/>
        <w:lang w:val="en-GB"/>
      </w:rPr>
      <w:t xml:space="preserve"> Limited</w:t>
    </w:r>
    <w:r w:rsidRPr="00391D64">
      <w:rPr>
        <w:rFonts w:ascii="Tahoma" w:hAnsi="Tahoma" w:cs="Tahoma"/>
        <w:color w:val="87888A"/>
        <w:sz w:val="10"/>
        <w:szCs w:val="10"/>
        <w:lang w:val="en-GB"/>
      </w:rPr>
      <w:t xml:space="preserve"> does not deliver services in its own name or otherwise.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 </w:t>
    </w:r>
    <w:r>
      <w:rPr>
        <w:rFonts w:ascii="Tahoma" w:hAnsi="Tahoma" w:cs="Tahoma"/>
        <w:color w:val="87888A"/>
        <w:sz w:val="10"/>
        <w:szCs w:val="10"/>
        <w:lang w:val="en-GB"/>
      </w:rPr>
      <w:t xml:space="preserve">Limited </w:t>
    </w:r>
    <w:r w:rsidRPr="00391D64">
      <w:rPr>
        <w:rFonts w:ascii="Tahoma" w:hAnsi="Tahoma" w:cs="Tahoma"/>
        <w:color w:val="87888A"/>
        <w:sz w:val="10"/>
        <w:szCs w:val="10"/>
        <w:lang w:val="en-GB"/>
      </w:rPr>
      <w:t xml:space="preserve">and </w:t>
    </w:r>
    <w:r>
      <w:rPr>
        <w:rFonts w:ascii="Tahoma" w:hAnsi="Tahoma" w:cs="Tahoma"/>
        <w:color w:val="87888A"/>
        <w:sz w:val="10"/>
        <w:szCs w:val="10"/>
        <w:lang w:val="en-GB"/>
      </w:rPr>
      <w:t>the</w:t>
    </w:r>
    <w:r w:rsidRPr="00391D64">
      <w:rPr>
        <w:rFonts w:ascii="Tahoma" w:hAnsi="Tahoma" w:cs="Tahoma"/>
        <w:color w:val="87888A"/>
        <w:sz w:val="10"/>
        <w:szCs w:val="10"/>
        <w:lang w:val="en-GB"/>
      </w:rPr>
      <w:t xml:space="preserve"> member firms </w:t>
    </w:r>
    <w:r>
      <w:rPr>
        <w:rFonts w:ascii="Tahoma" w:hAnsi="Tahoma" w:cs="Tahoma"/>
        <w:color w:val="87888A"/>
        <w:sz w:val="10"/>
        <w:szCs w:val="10"/>
        <w:lang w:val="en-GB"/>
      </w:rPr>
      <w:t xml:space="preserve">of the </w:t>
    </w:r>
    <w:proofErr w:type="spellStart"/>
    <w:r>
      <w:rPr>
        <w:rFonts w:ascii="Tahoma" w:hAnsi="Tahoma" w:cs="Tahoma"/>
        <w:color w:val="87888A"/>
        <w:sz w:val="10"/>
        <w:szCs w:val="10"/>
        <w:lang w:val="en-GB"/>
      </w:rPr>
      <w:t>Nexia</w:t>
    </w:r>
    <w:proofErr w:type="spellEnd"/>
    <w:r>
      <w:rPr>
        <w:rFonts w:ascii="Tahoma" w:hAnsi="Tahoma" w:cs="Tahoma"/>
        <w:color w:val="87888A"/>
        <w:sz w:val="10"/>
        <w:szCs w:val="10"/>
        <w:lang w:val="en-GB"/>
      </w:rPr>
      <w:t xml:space="preserve"> International network </w:t>
    </w:r>
    <w:r w:rsidRPr="00114AA3">
      <w:rPr>
        <w:rFonts w:ascii="Tahoma" w:hAnsi="Tahoma" w:cs="Tahoma"/>
        <w:color w:val="87888A"/>
        <w:sz w:val="10"/>
        <w:szCs w:val="10"/>
        <w:lang w:val="en-GB"/>
      </w:rPr>
      <w:t xml:space="preserve">(including those members which trade under a name which includes the word NEXIA) </w:t>
    </w:r>
    <w:r w:rsidRPr="00391D64">
      <w:rPr>
        <w:rFonts w:ascii="Tahoma" w:hAnsi="Tahoma" w:cs="Tahoma"/>
        <w:color w:val="87888A"/>
        <w:sz w:val="10"/>
        <w:szCs w:val="10"/>
        <w:lang w:val="en-GB"/>
      </w:rPr>
      <w:t xml:space="preserve">are not part of a worldwide partnership. Member firms of </w:t>
    </w:r>
    <w:r>
      <w:rPr>
        <w:rFonts w:ascii="Tahoma" w:hAnsi="Tahoma" w:cs="Tahoma"/>
        <w:color w:val="87888A"/>
        <w:sz w:val="10"/>
        <w:szCs w:val="10"/>
        <w:lang w:val="en-GB"/>
      </w:rPr>
      <w:t xml:space="preserve">the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 </w:t>
    </w:r>
    <w:r>
      <w:rPr>
        <w:rFonts w:ascii="Tahoma" w:hAnsi="Tahoma" w:cs="Tahoma"/>
        <w:color w:val="87888A"/>
        <w:sz w:val="10"/>
        <w:szCs w:val="10"/>
        <w:lang w:val="en-GB"/>
      </w:rPr>
      <w:t xml:space="preserve">network </w:t>
    </w:r>
    <w:r w:rsidRPr="00391D64">
      <w:rPr>
        <w:rFonts w:ascii="Tahoma" w:hAnsi="Tahoma" w:cs="Tahoma"/>
        <w:color w:val="87888A"/>
        <w:sz w:val="10"/>
        <w:szCs w:val="10"/>
        <w:lang w:val="en-GB"/>
      </w:rPr>
      <w:t xml:space="preserve">are independently owned and operated.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 </w:t>
    </w:r>
    <w:r>
      <w:rPr>
        <w:rFonts w:ascii="Tahoma" w:hAnsi="Tahoma" w:cs="Tahoma"/>
        <w:color w:val="87888A"/>
        <w:sz w:val="10"/>
        <w:szCs w:val="10"/>
        <w:lang w:val="en-GB"/>
      </w:rPr>
      <w:t xml:space="preserve">Limited </w:t>
    </w:r>
    <w:r w:rsidRPr="00391D64">
      <w:rPr>
        <w:rFonts w:ascii="Tahoma" w:hAnsi="Tahoma" w:cs="Tahoma"/>
        <w:color w:val="87888A"/>
        <w:sz w:val="10"/>
        <w:szCs w:val="10"/>
        <w:lang w:val="en-GB"/>
      </w:rPr>
      <w:t>does not accept any responsibility for the commission of any act, or omission to act by, or the liabilities of, any of its members.</w:t>
    </w:r>
  </w:p>
  <w:p w:rsidR="001D54B3" w:rsidRPr="00391D64" w:rsidRDefault="001D54B3" w:rsidP="008C37C2">
    <w:pPr>
      <w:spacing w:before="0" w:line="130" w:lineRule="exact"/>
      <w:jc w:val="left"/>
      <w:rPr>
        <w:rFonts w:ascii="Tahoma" w:hAnsi="Tahoma" w:cs="Tahoma"/>
        <w:color w:val="87888A"/>
        <w:sz w:val="10"/>
        <w:szCs w:val="10"/>
        <w:lang w:val="en-GB"/>
      </w:rPr>
    </w:pP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 </w:t>
    </w:r>
    <w:r>
      <w:rPr>
        <w:rFonts w:ascii="Tahoma" w:hAnsi="Tahoma" w:cs="Tahoma"/>
        <w:color w:val="87888A"/>
        <w:sz w:val="10"/>
        <w:szCs w:val="10"/>
        <w:lang w:val="en-GB"/>
      </w:rPr>
      <w:t xml:space="preserve">Limited </w:t>
    </w:r>
    <w:r w:rsidRPr="00391D64">
      <w:rPr>
        <w:rFonts w:ascii="Tahoma" w:hAnsi="Tahoma" w:cs="Tahoma"/>
        <w:color w:val="87888A"/>
        <w:sz w:val="10"/>
        <w:szCs w:val="10"/>
        <w:lang w:val="en-GB"/>
      </w:rPr>
      <w:t xml:space="preserve">does not accept liability for any loss arising from any action taken, or omission, on the basis of the content in this </w:t>
    </w:r>
    <w:r>
      <w:rPr>
        <w:rFonts w:ascii="Tahoma" w:hAnsi="Tahoma" w:cs="Tahoma"/>
        <w:color w:val="87888A"/>
        <w:sz w:val="10"/>
        <w:szCs w:val="10"/>
        <w:lang w:val="en-GB"/>
      </w:rPr>
      <w:t xml:space="preserve">document </w:t>
    </w:r>
    <w:r w:rsidRPr="00391D64">
      <w:rPr>
        <w:rFonts w:ascii="Tahoma" w:hAnsi="Tahoma" w:cs="Tahoma"/>
        <w:color w:val="87888A"/>
        <w:sz w:val="10"/>
        <w:szCs w:val="10"/>
        <w:lang w:val="en-GB"/>
      </w:rPr>
      <w:t>or any documentation and external links provided.</w:t>
    </w:r>
  </w:p>
  <w:p w:rsidR="001D54B3" w:rsidRPr="00391D64" w:rsidRDefault="001D54B3" w:rsidP="008C37C2">
    <w:pPr>
      <w:spacing w:before="0" w:line="130" w:lineRule="exact"/>
      <w:jc w:val="left"/>
      <w:rPr>
        <w:rFonts w:ascii="Tahoma" w:hAnsi="Tahoma" w:cs="Tahoma"/>
        <w:color w:val="87888A"/>
        <w:sz w:val="10"/>
        <w:szCs w:val="10"/>
        <w:lang w:val="en-GB"/>
      </w:rPr>
    </w:pPr>
    <w:r w:rsidRPr="00391D64">
      <w:rPr>
        <w:rFonts w:ascii="Tahoma" w:hAnsi="Tahoma" w:cs="Tahoma"/>
        <w:color w:val="87888A"/>
        <w:sz w:val="10"/>
        <w:szCs w:val="10"/>
        <w:lang w:val="en-GB"/>
      </w:rPr>
      <w:t xml:space="preserve">The trademarks NEXIA INTERNATIONAL, NEXIA and the NEXIA logo are owned by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 Limited and used under licence.</w:t>
    </w:r>
  </w:p>
  <w:p w:rsidR="001D54B3" w:rsidRPr="00391D64" w:rsidRDefault="001D54B3" w:rsidP="008C37C2">
    <w:pPr>
      <w:spacing w:before="0" w:line="130" w:lineRule="exact"/>
      <w:jc w:val="left"/>
      <w:rPr>
        <w:rFonts w:ascii="Tahoma" w:hAnsi="Tahoma" w:cs="Tahoma"/>
        <w:color w:val="87888A"/>
        <w:sz w:val="10"/>
        <w:szCs w:val="10"/>
        <w:lang w:val="en-GB"/>
      </w:rPr>
    </w:pPr>
    <w:r w:rsidRPr="00391D64">
      <w:rPr>
        <w:rFonts w:ascii="Tahoma" w:hAnsi="Tahoma" w:cs="Tahoma"/>
        <w:color w:val="87888A"/>
        <w:sz w:val="10"/>
        <w:szCs w:val="10"/>
        <w:lang w:val="en-GB"/>
      </w:rPr>
      <w:t xml:space="preserve">References to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or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 are to </w:t>
    </w:r>
    <w:proofErr w:type="spellStart"/>
    <w:r w:rsidRPr="00391D64">
      <w:rPr>
        <w:rFonts w:ascii="Tahoma" w:hAnsi="Tahoma" w:cs="Tahoma"/>
        <w:color w:val="87888A"/>
        <w:sz w:val="10"/>
        <w:szCs w:val="10"/>
        <w:lang w:val="en-GB"/>
      </w:rPr>
      <w:t>Nexia</w:t>
    </w:r>
    <w:proofErr w:type="spellEnd"/>
    <w:r w:rsidRPr="00391D64">
      <w:rPr>
        <w:rFonts w:ascii="Tahoma" w:hAnsi="Tahoma" w:cs="Tahoma"/>
        <w:color w:val="87888A"/>
        <w:sz w:val="10"/>
        <w:szCs w:val="10"/>
        <w:lang w:val="en-GB"/>
      </w:rPr>
      <w:t xml:space="preserve"> International Limited</w:t>
    </w:r>
    <w:r>
      <w:rPr>
        <w:rFonts w:ascii="Tahoma" w:hAnsi="Tahoma" w:cs="Tahoma"/>
        <w:color w:val="87888A"/>
        <w:sz w:val="10"/>
        <w:szCs w:val="10"/>
        <w:lang w:val="en-GB"/>
      </w:rPr>
      <w:t xml:space="preserve"> or to the “</w:t>
    </w:r>
    <w:proofErr w:type="spellStart"/>
    <w:r>
      <w:rPr>
        <w:rFonts w:ascii="Tahoma" w:hAnsi="Tahoma" w:cs="Tahoma"/>
        <w:color w:val="87888A"/>
        <w:sz w:val="10"/>
        <w:szCs w:val="10"/>
        <w:lang w:val="en-GB"/>
      </w:rPr>
      <w:t>Nexia</w:t>
    </w:r>
    <w:proofErr w:type="spellEnd"/>
    <w:r>
      <w:rPr>
        <w:rFonts w:ascii="Tahoma" w:hAnsi="Tahoma" w:cs="Tahoma"/>
        <w:color w:val="87888A"/>
        <w:sz w:val="10"/>
        <w:szCs w:val="10"/>
        <w:lang w:val="en-GB"/>
      </w:rPr>
      <w:t xml:space="preserve"> International” network of firms, as the context may dictate</w:t>
    </w:r>
    <w:r w:rsidRPr="00391D64">
      <w:rPr>
        <w:rFonts w:ascii="Tahoma" w:hAnsi="Tahoma" w:cs="Tahoma"/>
        <w:color w:val="87888A"/>
        <w:sz w:val="10"/>
        <w:szCs w:val="10"/>
        <w:lang w:val="en-GB"/>
      </w:rPr>
      <w:t>.</w:t>
    </w:r>
  </w:p>
  <w:p w:rsidR="001D54B3" w:rsidRDefault="001D54B3" w:rsidP="008C37C2">
    <w:pPr>
      <w:spacing w:before="0" w:line="130" w:lineRule="exact"/>
      <w:jc w:val="left"/>
      <w:rPr>
        <w:rFonts w:ascii="Tahoma" w:hAnsi="Tahoma" w:cs="Tahoma"/>
        <w:color w:val="87888A"/>
        <w:sz w:val="10"/>
        <w:szCs w:val="10"/>
        <w:lang w:val="en-GB"/>
      </w:rPr>
    </w:pPr>
    <w:r w:rsidRPr="00391D64">
      <w:rPr>
        <w:rFonts w:ascii="Tahoma" w:hAnsi="Tahoma" w:cs="Tahoma"/>
        <w:color w:val="87888A"/>
        <w:sz w:val="10"/>
        <w:szCs w:val="10"/>
        <w:lang w:val="en-GB"/>
      </w:rPr>
      <w:t xml:space="preserve">For more information, visit </w:t>
    </w:r>
    <w:hyperlink r:id="rId1" w:history="1">
      <w:r w:rsidRPr="000E75D1">
        <w:rPr>
          <w:rStyle w:val="Hipersaite"/>
          <w:rFonts w:ascii="Tahoma" w:hAnsi="Tahoma" w:cs="Tahoma"/>
          <w:color w:val="87888A"/>
          <w:sz w:val="10"/>
          <w:szCs w:val="10"/>
          <w:u w:val="none"/>
          <w:lang w:val="en-GB"/>
        </w:rPr>
        <w:t>www.nexia.com</w:t>
      </w:r>
    </w:hyperlink>
    <w:r w:rsidRPr="000E75D1">
      <w:rPr>
        <w:rFonts w:ascii="Tahoma" w:hAnsi="Tahoma" w:cs="Tahoma"/>
        <w:color w:val="87888A"/>
        <w:sz w:val="10"/>
        <w:szCs w:val="10"/>
        <w:lang w:val="en-GB"/>
      </w:rPr>
      <w:t>.</w:t>
    </w:r>
  </w:p>
  <w:p w:rsidR="001D54B3" w:rsidRDefault="001D54B3" w:rsidP="008C37C2">
    <w:pPr>
      <w:spacing w:before="0" w:line="130" w:lineRule="exact"/>
      <w:jc w:val="left"/>
      <w:rPr>
        <w:rFonts w:ascii="Tahoma" w:hAnsi="Tahoma" w:cs="Tahoma"/>
        <w:color w:val="87888A"/>
        <w:sz w:val="10"/>
        <w:szCs w:val="10"/>
        <w:lang w:val="en-GB"/>
      </w:rPr>
    </w:pPr>
  </w:p>
  <w:p w:rsidR="001D54B3" w:rsidRPr="0051532B" w:rsidRDefault="00DC689E" w:rsidP="0051532B">
    <w:pPr>
      <w:pStyle w:val="Kjene"/>
      <w:tabs>
        <w:tab w:val="clear" w:pos="9026"/>
        <w:tab w:val="right" w:pos="9923"/>
      </w:tabs>
      <w:spacing w:before="0" w:line="240" w:lineRule="exact"/>
      <w:ind w:right="-873"/>
      <w:jc w:val="center"/>
      <w:rPr>
        <w:rFonts w:ascii="Tahoma" w:hAnsi="Tahoma" w:cs="Tahoma"/>
        <w:b/>
        <w:sz w:val="18"/>
        <w:szCs w:val="18"/>
      </w:rPr>
    </w:pPr>
    <w:r w:rsidRPr="00DC689E">
      <w:rPr>
        <w:rFonts w:ascii="Tahoma" w:eastAsia="Cambria" w:hAnsi="Tahoma" w:cs="Tahoma"/>
        <w:sz w:val="18"/>
        <w:szCs w:val="18"/>
        <w:lang w:eastAsia="en-US"/>
      </w:rPr>
      <w:t>00000500200_ATZI_0205</w:t>
    </w:r>
    <w:r w:rsidR="0051532B" w:rsidRPr="00DC689E">
      <w:rPr>
        <w:rFonts w:ascii="Tahoma" w:eastAsia="Cambria" w:hAnsi="Tahoma" w:cs="Tahoma"/>
        <w:sz w:val="18"/>
        <w:szCs w:val="18"/>
        <w:lang w:eastAsia="en-US"/>
      </w:rPr>
      <w:t>17_00;</w:t>
    </w:r>
    <w:r w:rsidR="0051532B" w:rsidRPr="00EE2E70">
      <w:rPr>
        <w:rFonts w:ascii="Tahoma" w:eastAsia="Cambria" w:hAnsi="Tahoma" w:cs="Tahoma"/>
        <w:sz w:val="18"/>
        <w:szCs w:val="18"/>
        <w:lang w:eastAsia="en-US"/>
      </w:rPr>
      <w:t xml:space="preserve"> Neatkarīgu revidentu ziņojums </w:t>
    </w:r>
    <w:r>
      <w:rPr>
        <w:rFonts w:ascii="Tahoma" w:eastAsia="Cambria" w:hAnsi="Tahoma" w:cs="Tahoma"/>
        <w:sz w:val="18"/>
        <w:szCs w:val="18"/>
        <w:lang w:eastAsia="en-US"/>
      </w:rPr>
      <w:t>Gulbenes</w:t>
    </w:r>
    <w:r w:rsidR="0051532B">
      <w:rPr>
        <w:rFonts w:ascii="Tahoma" w:eastAsia="Cambria" w:hAnsi="Tahoma" w:cs="Tahoma"/>
        <w:sz w:val="18"/>
        <w:szCs w:val="18"/>
        <w:lang w:eastAsia="en-US"/>
      </w:rPr>
      <w:t xml:space="preserve"> novada pašvaldībai</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687" w:rsidRPr="00707687" w:rsidRDefault="00707687" w:rsidP="00707687">
    <w:pPr>
      <w:tabs>
        <w:tab w:val="center" w:pos="4513"/>
        <w:tab w:val="right" w:pos="9923"/>
      </w:tabs>
      <w:spacing w:before="0" w:line="240" w:lineRule="exact"/>
      <w:ind w:right="-873"/>
      <w:jc w:val="center"/>
      <w:rPr>
        <w:rFonts w:ascii="Tahoma" w:eastAsia="Cambria" w:hAnsi="Tahoma" w:cs="Tahoma"/>
        <w:sz w:val="18"/>
        <w:szCs w:val="18"/>
        <w:lang w:eastAsia="en-US"/>
      </w:rPr>
    </w:pPr>
    <w:r w:rsidRPr="00707687">
      <w:rPr>
        <w:rFonts w:ascii="Tahoma" w:eastAsia="Cambria" w:hAnsi="Tahoma" w:cs="Tahoma"/>
        <w:sz w:val="18"/>
        <w:szCs w:val="18"/>
        <w:lang w:eastAsia="en-US"/>
      </w:rPr>
      <w:t>90009228736_ATZI_</w:t>
    </w:r>
    <w:r>
      <w:rPr>
        <w:rFonts w:ascii="Tahoma" w:eastAsia="Cambria" w:hAnsi="Tahoma" w:cs="Tahoma"/>
        <w:sz w:val="18"/>
        <w:szCs w:val="18"/>
        <w:lang w:eastAsia="en-US"/>
      </w:rPr>
      <w:t>110417</w:t>
    </w:r>
    <w:r w:rsidRPr="00707687">
      <w:rPr>
        <w:rFonts w:ascii="Tahoma" w:eastAsia="Cambria" w:hAnsi="Tahoma" w:cs="Tahoma"/>
        <w:sz w:val="18"/>
        <w:szCs w:val="18"/>
        <w:lang w:eastAsia="en-US"/>
      </w:rPr>
      <w:t>_00; Neatkarīgu revidentu ziņojums Pierīgas izglītības, kultūras un sporta pārvaldei</w:t>
    </w:r>
  </w:p>
  <w:p w:rsidR="00553E9D" w:rsidRPr="00A604C5" w:rsidRDefault="00553E9D" w:rsidP="007E4A96">
    <w:pPr>
      <w:pStyle w:val="Kjene"/>
      <w:tabs>
        <w:tab w:val="clear" w:pos="9026"/>
        <w:tab w:val="right" w:pos="9923"/>
      </w:tabs>
      <w:spacing w:before="0" w:line="240" w:lineRule="exact"/>
      <w:ind w:right="-873"/>
      <w:jc w:val="right"/>
      <w:rPr>
        <w:rFonts w:ascii="Tahoma" w:hAnsi="Tahoma" w:cs="Tahoma"/>
        <w:b/>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DB4" w:rsidRPr="00391D64" w:rsidRDefault="00193DB4" w:rsidP="00193DB4">
    <w:pPr>
      <w:pBdr>
        <w:top w:val="single" w:sz="4" w:space="1" w:color="87888A"/>
      </w:pBdr>
      <w:spacing w:before="0" w:line="288" w:lineRule="auto"/>
      <w:jc w:val="left"/>
      <w:rPr>
        <w:rFonts w:ascii="Tahoma" w:hAnsi="Tahoma" w:cs="Tahoma"/>
        <w:color w:val="87888A"/>
        <w:sz w:val="3"/>
        <w:szCs w:val="3"/>
        <w:lang w:val="en-GB"/>
      </w:rPr>
    </w:pPr>
  </w:p>
  <w:p w:rsidR="00707687" w:rsidRPr="00707687" w:rsidRDefault="00707687" w:rsidP="00707687">
    <w:pPr>
      <w:spacing w:before="0" w:line="130" w:lineRule="exact"/>
      <w:jc w:val="left"/>
      <w:rPr>
        <w:rFonts w:ascii="Tahoma" w:hAnsi="Tahoma" w:cs="Tahoma"/>
        <w:color w:val="87888A"/>
        <w:sz w:val="10"/>
        <w:szCs w:val="10"/>
        <w:lang w:val="en-GB"/>
      </w:rPr>
    </w:pPr>
    <w:r w:rsidRPr="00707687">
      <w:rPr>
        <w:rFonts w:ascii="Tahoma" w:hAnsi="Tahoma" w:cs="Tahoma"/>
        <w:color w:val="87888A"/>
        <w:sz w:val="10"/>
        <w:szCs w:val="10"/>
        <w:lang w:val="en-GB"/>
      </w:rPr>
      <w:t>SIA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Audit Advice” is a member firm of the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network.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Limited does not deliver services in its own name or otherwise.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Limited and the member firms of the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network (including those members which trade under a name which includes the word NEXIA) are not part of a worldwide partnership. Member firms of the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network are independently owned and operated.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Limited does not accept any responsibility for the commission of any act, or omission to act by, or the liabilities of, any of its members.</w:t>
    </w:r>
  </w:p>
  <w:p w:rsidR="00707687" w:rsidRPr="00707687" w:rsidRDefault="00707687" w:rsidP="00707687">
    <w:pPr>
      <w:spacing w:before="0" w:line="130" w:lineRule="exact"/>
      <w:jc w:val="left"/>
      <w:rPr>
        <w:rFonts w:ascii="Tahoma" w:hAnsi="Tahoma" w:cs="Tahoma"/>
        <w:color w:val="87888A"/>
        <w:sz w:val="10"/>
        <w:szCs w:val="10"/>
        <w:lang w:val="en-GB"/>
      </w:rPr>
    </w:pP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Limited does not accept liability for any loss arising from any action taken, or omission, on the basis of the content in this document or any documentation and external links provided.</w:t>
    </w:r>
  </w:p>
  <w:p w:rsidR="00707687" w:rsidRPr="00707687" w:rsidRDefault="00707687" w:rsidP="00707687">
    <w:pPr>
      <w:spacing w:before="0" w:line="130" w:lineRule="exact"/>
      <w:jc w:val="left"/>
      <w:rPr>
        <w:rFonts w:ascii="Tahoma" w:hAnsi="Tahoma" w:cs="Tahoma"/>
        <w:color w:val="87888A"/>
        <w:sz w:val="10"/>
        <w:szCs w:val="10"/>
        <w:lang w:val="en-GB"/>
      </w:rPr>
    </w:pPr>
    <w:r w:rsidRPr="00707687">
      <w:rPr>
        <w:rFonts w:ascii="Tahoma" w:hAnsi="Tahoma" w:cs="Tahoma"/>
        <w:color w:val="87888A"/>
        <w:sz w:val="10"/>
        <w:szCs w:val="10"/>
        <w:lang w:val="en-GB"/>
      </w:rPr>
      <w:t xml:space="preserve">The trademarks NEXIA INTERNATIONAL, NEXIA and the NEXIA logo are owned by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Limited and used under licence.</w:t>
    </w:r>
  </w:p>
  <w:p w:rsidR="00707687" w:rsidRPr="00707687" w:rsidRDefault="00707687" w:rsidP="00707687">
    <w:pPr>
      <w:spacing w:before="0" w:line="130" w:lineRule="exact"/>
      <w:jc w:val="left"/>
      <w:rPr>
        <w:rFonts w:ascii="Tahoma" w:hAnsi="Tahoma" w:cs="Tahoma"/>
        <w:color w:val="87888A"/>
        <w:sz w:val="10"/>
        <w:szCs w:val="10"/>
        <w:lang w:val="en-GB"/>
      </w:rPr>
    </w:pPr>
    <w:r w:rsidRPr="00707687">
      <w:rPr>
        <w:rFonts w:ascii="Tahoma" w:hAnsi="Tahoma" w:cs="Tahoma"/>
        <w:color w:val="87888A"/>
        <w:sz w:val="10"/>
        <w:szCs w:val="10"/>
        <w:lang w:val="en-GB"/>
      </w:rPr>
      <w:t xml:space="preserve">References to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or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are to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Limited or to the “</w:t>
    </w:r>
    <w:proofErr w:type="spellStart"/>
    <w:r w:rsidRPr="00707687">
      <w:rPr>
        <w:rFonts w:ascii="Tahoma" w:hAnsi="Tahoma" w:cs="Tahoma"/>
        <w:color w:val="87888A"/>
        <w:sz w:val="10"/>
        <w:szCs w:val="10"/>
        <w:lang w:val="en-GB"/>
      </w:rPr>
      <w:t>Nexia</w:t>
    </w:r>
    <w:proofErr w:type="spellEnd"/>
    <w:r w:rsidRPr="00707687">
      <w:rPr>
        <w:rFonts w:ascii="Tahoma" w:hAnsi="Tahoma" w:cs="Tahoma"/>
        <w:color w:val="87888A"/>
        <w:sz w:val="10"/>
        <w:szCs w:val="10"/>
        <w:lang w:val="en-GB"/>
      </w:rPr>
      <w:t xml:space="preserve"> International” network of firms, as the context may dictate.</w:t>
    </w:r>
  </w:p>
  <w:p w:rsidR="00707687" w:rsidRPr="00707687" w:rsidRDefault="00707687" w:rsidP="00707687">
    <w:pPr>
      <w:spacing w:before="0" w:line="130" w:lineRule="exact"/>
      <w:jc w:val="left"/>
      <w:rPr>
        <w:rFonts w:ascii="Tahoma" w:hAnsi="Tahoma" w:cs="Tahoma"/>
        <w:color w:val="87888A"/>
        <w:sz w:val="10"/>
        <w:szCs w:val="10"/>
        <w:lang w:val="en-GB"/>
      </w:rPr>
    </w:pPr>
    <w:r w:rsidRPr="00707687">
      <w:rPr>
        <w:rFonts w:ascii="Tahoma" w:hAnsi="Tahoma" w:cs="Tahoma"/>
        <w:color w:val="87888A"/>
        <w:sz w:val="10"/>
        <w:szCs w:val="10"/>
        <w:lang w:val="en-GB"/>
      </w:rPr>
      <w:t xml:space="preserve">For more information, visit </w:t>
    </w:r>
    <w:hyperlink r:id="rId1" w:history="1">
      <w:r w:rsidRPr="00707687">
        <w:rPr>
          <w:rFonts w:ascii="Tahoma" w:hAnsi="Tahoma" w:cs="Tahoma"/>
          <w:color w:val="87888A"/>
          <w:sz w:val="10"/>
          <w:szCs w:val="10"/>
          <w:lang w:val="en-GB"/>
        </w:rPr>
        <w:t>www.nexia.com</w:t>
      </w:r>
    </w:hyperlink>
    <w:r w:rsidRPr="00707687">
      <w:rPr>
        <w:rFonts w:ascii="Tahoma" w:hAnsi="Tahoma" w:cs="Tahoma"/>
        <w:color w:val="87888A"/>
        <w:sz w:val="10"/>
        <w:szCs w:val="10"/>
        <w:lang w:val="en-GB"/>
      </w:rPr>
      <w:t>.</w:t>
    </w:r>
  </w:p>
  <w:p w:rsidR="00707687" w:rsidRPr="00707687" w:rsidRDefault="00707687" w:rsidP="00707687">
    <w:pPr>
      <w:spacing w:before="0" w:line="130" w:lineRule="exact"/>
      <w:jc w:val="left"/>
      <w:rPr>
        <w:rFonts w:ascii="Tahoma" w:hAnsi="Tahoma" w:cs="Tahoma"/>
        <w:color w:val="87888A"/>
        <w:sz w:val="10"/>
        <w:szCs w:val="10"/>
        <w:lang w:val="en-GB"/>
      </w:rPr>
    </w:pPr>
  </w:p>
  <w:p w:rsidR="00707687" w:rsidRPr="00707687" w:rsidRDefault="00707687" w:rsidP="00707687">
    <w:pPr>
      <w:tabs>
        <w:tab w:val="center" w:pos="4513"/>
        <w:tab w:val="right" w:pos="9923"/>
      </w:tabs>
      <w:spacing w:before="0" w:line="240" w:lineRule="exact"/>
      <w:ind w:right="-873"/>
      <w:jc w:val="center"/>
      <w:rPr>
        <w:rFonts w:ascii="Tahoma" w:eastAsia="Cambria" w:hAnsi="Tahoma" w:cs="Tahoma"/>
        <w:sz w:val="18"/>
        <w:szCs w:val="18"/>
        <w:lang w:eastAsia="en-US"/>
      </w:rPr>
    </w:pPr>
    <w:r w:rsidRPr="00707687">
      <w:rPr>
        <w:rFonts w:ascii="Tahoma" w:eastAsia="Cambria" w:hAnsi="Tahoma" w:cs="Tahoma"/>
        <w:sz w:val="18"/>
        <w:szCs w:val="18"/>
        <w:lang w:eastAsia="en-US"/>
      </w:rPr>
      <w:t>90009228736_ATZI_</w:t>
    </w:r>
    <w:r>
      <w:rPr>
        <w:rFonts w:ascii="Tahoma" w:eastAsia="Cambria" w:hAnsi="Tahoma" w:cs="Tahoma"/>
        <w:sz w:val="18"/>
        <w:szCs w:val="18"/>
        <w:lang w:eastAsia="en-US"/>
      </w:rPr>
      <w:t>110417</w:t>
    </w:r>
    <w:r w:rsidRPr="00707687">
      <w:rPr>
        <w:rFonts w:ascii="Tahoma" w:eastAsia="Cambria" w:hAnsi="Tahoma" w:cs="Tahoma"/>
        <w:sz w:val="18"/>
        <w:szCs w:val="18"/>
        <w:lang w:eastAsia="en-US"/>
      </w:rPr>
      <w:t>_00; Neatkarīgu revidentu ziņojums Pierīgas izglītības, kultūras un sporta pārvaldei</w:t>
    </w:r>
  </w:p>
  <w:p w:rsidR="00707687" w:rsidRPr="00707687" w:rsidRDefault="00707687" w:rsidP="00707687">
    <w:pPr>
      <w:spacing w:before="0" w:line="130" w:lineRule="exact"/>
      <w:jc w:val="right"/>
      <w:rPr>
        <w:rFonts w:ascii="Tahoma" w:hAnsi="Tahoma" w:cs="Tahom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620" w:rsidRDefault="00F35620" w:rsidP="000E75D1">
      <w:pPr>
        <w:spacing w:before="0" w:line="240" w:lineRule="auto"/>
      </w:pPr>
      <w:r>
        <w:separator/>
      </w:r>
    </w:p>
  </w:footnote>
  <w:footnote w:type="continuationSeparator" w:id="0">
    <w:p w:rsidR="00F35620" w:rsidRDefault="00F35620" w:rsidP="000E75D1">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DBC" w:rsidRDefault="00730DBC">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90" w:type="dxa"/>
      <w:tblInd w:w="-601" w:type="dxa"/>
      <w:tblLook w:val="04A0" w:firstRow="1" w:lastRow="0" w:firstColumn="1" w:lastColumn="0" w:noHBand="0" w:noVBand="1"/>
    </w:tblPr>
    <w:tblGrid>
      <w:gridCol w:w="10490"/>
    </w:tblGrid>
    <w:tr w:rsidR="001D54B3" w:rsidRPr="00E84396" w:rsidTr="00120394">
      <w:trPr>
        <w:trHeight w:val="2403"/>
      </w:trPr>
      <w:tc>
        <w:tcPr>
          <w:tcW w:w="10490" w:type="dxa"/>
          <w:shd w:val="clear" w:color="auto" w:fill="auto"/>
        </w:tcPr>
        <w:p w:rsidR="001D54B3" w:rsidRPr="00E84396" w:rsidRDefault="001D54B3" w:rsidP="00E84396">
          <w:pPr>
            <w:pStyle w:val="Galvene"/>
            <w:spacing w:before="0" w:line="240" w:lineRule="auto"/>
            <w:rPr>
              <w:rFonts w:ascii="Tahoma" w:hAnsi="Tahoma" w:cs="Tahoma"/>
            </w:rPr>
          </w:pPr>
          <w:r>
            <w:rPr>
              <w:rFonts w:ascii="Tahoma" w:hAnsi="Tahoma" w:cs="Tahoma"/>
              <w:noProof/>
            </w:rPr>
            <w:drawing>
              <wp:anchor distT="0" distB="0" distL="114300" distR="114300" simplePos="0" relativeHeight="251660288" behindDoc="0" locked="0" layoutInCell="1" allowOverlap="1" wp14:anchorId="68671F61" wp14:editId="572BA840">
                <wp:simplePos x="0" y="0"/>
                <wp:positionH relativeFrom="column">
                  <wp:posOffset>-160655</wp:posOffset>
                </wp:positionH>
                <wp:positionV relativeFrom="paragraph">
                  <wp:posOffset>-4445</wp:posOffset>
                </wp:positionV>
                <wp:extent cx="2367915" cy="540385"/>
                <wp:effectExtent l="0" t="0" r="0" b="0"/>
                <wp:wrapNone/>
                <wp:docPr id="27" name="Picture 27"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EXIA_AUDIT_ADVICE_RGB_GRADI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1D54B3" w:rsidRPr="00193DB4" w:rsidRDefault="001D54B3" w:rsidP="00553E9D">
    <w:pPr>
      <w:pStyle w:val="Galvene"/>
      <w:spacing w:before="0" w:line="240" w:lineRule="auto"/>
      <w:rPr>
        <w:rFonts w:ascii="Tahoma" w:hAnsi="Tahoma" w:cs="Tahoma"/>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0DBC" w:rsidRPr="00FC3B5B" w:rsidRDefault="00730DBC" w:rsidP="008D0DC7">
    <w:pPr>
      <w:spacing w:before="20" w:line="200" w:lineRule="exact"/>
      <w:ind w:right="-1440" w:firstLine="8085"/>
      <w:rPr>
        <w:rFonts w:ascii="Tahoma" w:hAnsi="Tahoma" w:cs="Tahoma"/>
        <w:i/>
        <w:color w:val="575756"/>
        <w:sz w:val="16"/>
        <w:szCs w:val="16"/>
      </w:rPr>
    </w:pPr>
    <w:r w:rsidRPr="00FC3B5B">
      <w:rPr>
        <w:rFonts w:ascii="Tahoma" w:hAnsi="Tahoma" w:cs="Tahoma"/>
        <w:i/>
        <w:color w:val="575756"/>
        <w:sz w:val="16"/>
        <w:szCs w:val="16"/>
      </w:rPr>
      <w:t>1.2.Pielikums</w:t>
    </w:r>
    <w:r w:rsidR="00070680">
      <w:rPr>
        <w:rFonts w:ascii="Tahoma" w:hAnsi="Tahoma" w:cs="Tahoma"/>
        <w:i/>
        <w:color w:val="575756"/>
        <w:sz w:val="16"/>
        <w:szCs w:val="16"/>
      </w:rPr>
      <w:t xml:space="preserve">, </w:t>
    </w:r>
    <w:r w:rsidR="00070680" w:rsidRPr="00070680">
      <w:rPr>
        <w:rFonts w:ascii="Tahoma" w:hAnsi="Tahoma" w:cs="Tahoma"/>
        <w:i/>
        <w:color w:val="575756"/>
        <w:sz w:val="16"/>
        <w:szCs w:val="16"/>
      </w:rPr>
      <w:t>1.§</w:t>
    </w:r>
  </w:p>
  <w:p w:rsidR="00730DBC" w:rsidRDefault="00730DBC" w:rsidP="008D0DC7">
    <w:pPr>
      <w:spacing w:before="20" w:line="200" w:lineRule="exact"/>
      <w:ind w:right="-1440" w:firstLine="8085"/>
      <w:rPr>
        <w:rFonts w:ascii="Tahoma" w:hAnsi="Tahoma" w:cs="Tahoma"/>
        <w:color w:val="575756"/>
        <w:sz w:val="16"/>
        <w:szCs w:val="16"/>
      </w:rPr>
    </w:pPr>
  </w:p>
  <w:p w:rsidR="001D54B3" w:rsidRPr="00391D64" w:rsidRDefault="001D54B3" w:rsidP="008D0DC7">
    <w:pPr>
      <w:spacing w:before="20" w:line="200" w:lineRule="exact"/>
      <w:ind w:right="-1440" w:firstLine="8085"/>
      <w:rPr>
        <w:rFonts w:ascii="Tahoma" w:hAnsi="Tahoma" w:cs="Tahoma"/>
        <w:color w:val="575756"/>
        <w:sz w:val="16"/>
        <w:szCs w:val="16"/>
      </w:rPr>
    </w:pPr>
    <w:r>
      <w:rPr>
        <w:rFonts w:ascii="Tahoma" w:hAnsi="Tahoma" w:cs="Tahoma"/>
        <w:noProof/>
        <w:color w:val="575756"/>
        <w:sz w:val="16"/>
        <w:szCs w:val="16"/>
      </w:rPr>
      <w:drawing>
        <wp:anchor distT="0" distB="0" distL="114300" distR="114300" simplePos="0" relativeHeight="251659264" behindDoc="0" locked="0" layoutInCell="1" allowOverlap="1" wp14:anchorId="40E27B30" wp14:editId="4B9CB568">
          <wp:simplePos x="0" y="0"/>
          <wp:positionH relativeFrom="column">
            <wp:posOffset>-537845</wp:posOffset>
          </wp:positionH>
          <wp:positionV relativeFrom="paragraph">
            <wp:posOffset>3810</wp:posOffset>
          </wp:positionV>
          <wp:extent cx="2367915" cy="540385"/>
          <wp:effectExtent l="0" t="0" r="0" b="0"/>
          <wp:wrapNone/>
          <wp:docPr id="28" name="Picture 28"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NEXIA_AUDIT_ADVICE_RGB_GRADI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1D64">
      <w:rPr>
        <w:rFonts w:ascii="Tahoma" w:hAnsi="Tahoma" w:cs="Tahoma"/>
        <w:color w:val="575756"/>
        <w:sz w:val="16"/>
        <w:szCs w:val="16"/>
      </w:rPr>
      <w:t xml:space="preserve">SIA </w:t>
    </w:r>
    <w:r>
      <w:rPr>
        <w:rFonts w:ascii="Tahoma" w:hAnsi="Tahoma" w:cs="Tahoma"/>
        <w:color w:val="575756"/>
        <w:sz w:val="16"/>
        <w:szCs w:val="16"/>
      </w:rPr>
      <w:t>“</w:t>
    </w:r>
    <w:proofErr w:type="spellStart"/>
    <w:r w:rsidRPr="00391D64">
      <w:rPr>
        <w:rFonts w:ascii="Tahoma" w:hAnsi="Tahoma" w:cs="Tahoma"/>
        <w:color w:val="575756"/>
        <w:sz w:val="16"/>
        <w:szCs w:val="16"/>
      </w:rPr>
      <w:t>Nexia</w:t>
    </w:r>
    <w:proofErr w:type="spellEnd"/>
    <w:r w:rsidRPr="00391D64">
      <w:rPr>
        <w:rFonts w:ascii="Tahoma" w:hAnsi="Tahoma" w:cs="Tahoma"/>
        <w:color w:val="575756"/>
        <w:sz w:val="16"/>
        <w:szCs w:val="16"/>
      </w:rPr>
      <w:t xml:space="preserve"> </w:t>
    </w:r>
    <w:proofErr w:type="spellStart"/>
    <w:r w:rsidRPr="00391D64">
      <w:rPr>
        <w:rFonts w:ascii="Tahoma" w:hAnsi="Tahoma" w:cs="Tahoma"/>
        <w:color w:val="575756"/>
        <w:sz w:val="16"/>
        <w:szCs w:val="16"/>
      </w:rPr>
      <w:t>Audit</w:t>
    </w:r>
    <w:proofErr w:type="spellEnd"/>
    <w:r w:rsidRPr="00391D64">
      <w:rPr>
        <w:rFonts w:ascii="Tahoma" w:hAnsi="Tahoma" w:cs="Tahoma"/>
        <w:color w:val="575756"/>
        <w:sz w:val="16"/>
        <w:szCs w:val="16"/>
      </w:rPr>
      <w:t xml:space="preserve"> </w:t>
    </w:r>
    <w:proofErr w:type="spellStart"/>
    <w:r w:rsidRPr="00391D64">
      <w:rPr>
        <w:rFonts w:ascii="Tahoma" w:hAnsi="Tahoma" w:cs="Tahoma"/>
        <w:color w:val="575756"/>
        <w:sz w:val="16"/>
        <w:szCs w:val="16"/>
      </w:rPr>
      <w:t>Advice</w:t>
    </w:r>
    <w:proofErr w:type="spellEnd"/>
    <w:r w:rsidRPr="00391D64">
      <w:rPr>
        <w:rFonts w:ascii="Tahoma" w:hAnsi="Tahoma" w:cs="Tahoma"/>
        <w:color w:val="575756"/>
        <w:sz w:val="16"/>
        <w:szCs w:val="16"/>
      </w:rPr>
      <w:t>”</w:t>
    </w:r>
  </w:p>
  <w:p w:rsidR="001D54B3" w:rsidRPr="00391D64" w:rsidRDefault="001D54B3"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Licence Nr. 134</w:t>
    </w:r>
  </w:p>
  <w:p w:rsidR="001D54B3" w:rsidRPr="00391D64" w:rsidRDefault="001D54B3"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Reģ.Nr. 40003858822</w:t>
    </w:r>
  </w:p>
  <w:p w:rsidR="001D54B3" w:rsidRPr="00391D64" w:rsidRDefault="001D54B3"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Grēcinieku iela 9-3,</w:t>
    </w:r>
  </w:p>
  <w:p w:rsidR="001D54B3" w:rsidRPr="00391D64" w:rsidRDefault="001D54B3"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Rīga, LV-1050</w:t>
    </w:r>
    <w:r>
      <w:rPr>
        <w:rFonts w:ascii="Tahoma" w:hAnsi="Tahoma" w:cs="Tahoma"/>
        <w:color w:val="575756"/>
        <w:sz w:val="16"/>
        <w:szCs w:val="16"/>
      </w:rPr>
      <w:t xml:space="preserve">, </w:t>
    </w:r>
  </w:p>
  <w:p w:rsidR="001D54B3" w:rsidRPr="00391D64" w:rsidRDefault="001D54B3"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Latvija</w:t>
    </w:r>
  </w:p>
  <w:p w:rsidR="001D54B3" w:rsidRPr="00391D64" w:rsidRDefault="001D54B3" w:rsidP="008D0DC7">
    <w:pPr>
      <w:spacing w:before="60" w:line="200" w:lineRule="exact"/>
      <w:ind w:right="-1440" w:firstLine="8085"/>
      <w:rPr>
        <w:rFonts w:ascii="Tahoma" w:hAnsi="Tahoma" w:cs="Tahoma"/>
        <w:color w:val="575756"/>
        <w:sz w:val="16"/>
        <w:szCs w:val="16"/>
      </w:rPr>
    </w:pPr>
    <w:r w:rsidRPr="00391D64">
      <w:rPr>
        <w:rFonts w:ascii="Tahoma" w:hAnsi="Tahoma" w:cs="Tahoma"/>
        <w:color w:val="575756"/>
        <w:sz w:val="16"/>
        <w:szCs w:val="16"/>
      </w:rPr>
      <w:t>T: +371 67333227</w:t>
    </w:r>
  </w:p>
  <w:p w:rsidR="001D54B3" w:rsidRPr="00391D64" w:rsidRDefault="001D54B3"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F: +371 67221520</w:t>
    </w:r>
  </w:p>
  <w:p w:rsidR="001D54B3" w:rsidRPr="00391D64" w:rsidRDefault="001D54B3" w:rsidP="008D0DC7">
    <w:pPr>
      <w:spacing w:before="60" w:line="200" w:lineRule="exact"/>
      <w:ind w:right="-1440" w:firstLine="8085"/>
      <w:rPr>
        <w:rFonts w:ascii="Tahoma" w:hAnsi="Tahoma" w:cs="Tahoma"/>
        <w:color w:val="575756"/>
        <w:sz w:val="16"/>
        <w:szCs w:val="16"/>
      </w:rPr>
    </w:pPr>
    <w:r w:rsidRPr="00391D64">
      <w:rPr>
        <w:rFonts w:ascii="Tahoma" w:hAnsi="Tahoma" w:cs="Tahoma"/>
        <w:color w:val="575756"/>
        <w:sz w:val="16"/>
        <w:szCs w:val="16"/>
      </w:rPr>
      <w:t>info@auditadvice.lv</w:t>
    </w:r>
  </w:p>
  <w:p w:rsidR="001D54B3" w:rsidRDefault="001D54B3" w:rsidP="008D0DC7">
    <w:pPr>
      <w:spacing w:before="20" w:after="160" w:line="200" w:lineRule="exact"/>
      <w:ind w:right="-1440" w:firstLine="8085"/>
      <w:rPr>
        <w:rFonts w:ascii="Tahoma" w:hAnsi="Tahoma" w:cs="Tahoma"/>
        <w:color w:val="575756"/>
        <w:sz w:val="16"/>
        <w:szCs w:val="16"/>
      </w:rPr>
    </w:pPr>
    <w:r w:rsidRPr="00391D64">
      <w:rPr>
        <w:rFonts w:ascii="Tahoma" w:hAnsi="Tahoma" w:cs="Tahoma"/>
        <w:color w:val="575756"/>
        <w:sz w:val="16"/>
        <w:szCs w:val="16"/>
      </w:rPr>
      <w:t>auditadvice.lv</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490" w:type="dxa"/>
      <w:tblInd w:w="-601" w:type="dxa"/>
      <w:tblLook w:val="04A0" w:firstRow="1" w:lastRow="0" w:firstColumn="1" w:lastColumn="0" w:noHBand="0" w:noVBand="1"/>
    </w:tblPr>
    <w:tblGrid>
      <w:gridCol w:w="10490"/>
    </w:tblGrid>
    <w:tr w:rsidR="00193DB4" w:rsidRPr="00E84396" w:rsidTr="00120394">
      <w:trPr>
        <w:trHeight w:val="2403"/>
      </w:trPr>
      <w:tc>
        <w:tcPr>
          <w:tcW w:w="10490" w:type="dxa"/>
          <w:shd w:val="clear" w:color="auto" w:fill="auto"/>
        </w:tcPr>
        <w:p w:rsidR="00193DB4" w:rsidRPr="00E84396" w:rsidRDefault="004D029E" w:rsidP="00E84396">
          <w:pPr>
            <w:pStyle w:val="Galvene"/>
            <w:spacing w:before="0" w:line="240" w:lineRule="auto"/>
            <w:rPr>
              <w:rFonts w:ascii="Tahoma" w:hAnsi="Tahoma" w:cs="Tahoma"/>
            </w:rPr>
          </w:pPr>
          <w:r>
            <w:rPr>
              <w:rFonts w:ascii="Tahoma" w:hAnsi="Tahoma" w:cs="Tahoma"/>
              <w:noProof/>
            </w:rPr>
            <w:drawing>
              <wp:anchor distT="0" distB="0" distL="114300" distR="114300" simplePos="0" relativeHeight="251657216" behindDoc="0" locked="0" layoutInCell="1" allowOverlap="1">
                <wp:simplePos x="0" y="0"/>
                <wp:positionH relativeFrom="column">
                  <wp:posOffset>-160655</wp:posOffset>
                </wp:positionH>
                <wp:positionV relativeFrom="paragraph">
                  <wp:posOffset>-4445</wp:posOffset>
                </wp:positionV>
                <wp:extent cx="2367915" cy="540385"/>
                <wp:effectExtent l="0" t="0" r="0" b="0"/>
                <wp:wrapNone/>
                <wp:docPr id="43" name="Picture 43"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EXIA_AUDIT_ADVICE_RGB_GRADI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0E75D1" w:rsidRPr="00193DB4" w:rsidRDefault="000E75D1" w:rsidP="00553E9D">
    <w:pPr>
      <w:pStyle w:val="Galvene"/>
      <w:spacing w:before="0" w:line="240" w:lineRule="auto"/>
      <w:rPr>
        <w:rFonts w:ascii="Tahoma" w:hAnsi="Tahoma" w:cs="Tahoma"/>
        <w:sz w:val="2"/>
        <w:szCs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DB4" w:rsidRPr="00391D64" w:rsidRDefault="004D029E" w:rsidP="008D0DC7">
    <w:pPr>
      <w:spacing w:before="20" w:line="200" w:lineRule="exact"/>
      <w:ind w:right="-1440" w:firstLine="8085"/>
      <w:rPr>
        <w:rFonts w:ascii="Tahoma" w:hAnsi="Tahoma" w:cs="Tahoma"/>
        <w:color w:val="575756"/>
        <w:sz w:val="16"/>
        <w:szCs w:val="16"/>
      </w:rPr>
    </w:pPr>
    <w:r>
      <w:rPr>
        <w:rFonts w:ascii="Tahoma" w:hAnsi="Tahoma" w:cs="Tahoma"/>
        <w:noProof/>
        <w:color w:val="575756"/>
        <w:sz w:val="16"/>
        <w:szCs w:val="16"/>
      </w:rPr>
      <w:drawing>
        <wp:anchor distT="0" distB="0" distL="114300" distR="114300" simplePos="0" relativeHeight="251656192" behindDoc="0" locked="0" layoutInCell="1" allowOverlap="1">
          <wp:simplePos x="0" y="0"/>
          <wp:positionH relativeFrom="column">
            <wp:posOffset>-537845</wp:posOffset>
          </wp:positionH>
          <wp:positionV relativeFrom="paragraph">
            <wp:posOffset>3810</wp:posOffset>
          </wp:positionV>
          <wp:extent cx="2367915" cy="540385"/>
          <wp:effectExtent l="0" t="0" r="0" b="0"/>
          <wp:wrapNone/>
          <wp:docPr id="44" name="Picture 44" descr="NEXIA_AUDIT_ADVICE_RGB_GRAD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EXIA_AUDIT_ADVICE_RGB_GRADI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915" cy="54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193DB4" w:rsidRPr="00391D64">
      <w:rPr>
        <w:rFonts w:ascii="Tahoma" w:hAnsi="Tahoma" w:cs="Tahoma"/>
        <w:color w:val="575756"/>
        <w:sz w:val="16"/>
        <w:szCs w:val="16"/>
      </w:rPr>
      <w:t xml:space="preserve">SIA </w:t>
    </w:r>
    <w:r w:rsidR="00193DB4">
      <w:rPr>
        <w:rFonts w:ascii="Tahoma" w:hAnsi="Tahoma" w:cs="Tahoma"/>
        <w:color w:val="575756"/>
        <w:sz w:val="16"/>
        <w:szCs w:val="16"/>
      </w:rPr>
      <w:t>“</w:t>
    </w:r>
    <w:r w:rsidR="00193DB4" w:rsidRPr="00391D64">
      <w:rPr>
        <w:rFonts w:ascii="Tahoma" w:hAnsi="Tahoma" w:cs="Tahoma"/>
        <w:color w:val="575756"/>
        <w:sz w:val="16"/>
        <w:szCs w:val="16"/>
      </w:rPr>
      <w:t>Nexia Audit Advice”</w:t>
    </w:r>
  </w:p>
  <w:p w:rsidR="00193DB4" w:rsidRPr="00391D64" w:rsidRDefault="00193DB4"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Licence Nr. 134</w:t>
    </w:r>
  </w:p>
  <w:p w:rsidR="00193DB4" w:rsidRPr="00391D64" w:rsidRDefault="00193DB4"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Reģ.Nr. 40003858822</w:t>
    </w:r>
  </w:p>
  <w:p w:rsidR="00193DB4" w:rsidRPr="00391D64" w:rsidRDefault="00193DB4"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Grēcinieku iela 9-3,</w:t>
    </w:r>
  </w:p>
  <w:p w:rsidR="00193DB4" w:rsidRPr="00391D64" w:rsidRDefault="00193DB4"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Rīga, LV-1050</w:t>
    </w:r>
    <w:r w:rsidR="001569DF">
      <w:rPr>
        <w:rFonts w:ascii="Tahoma" w:hAnsi="Tahoma" w:cs="Tahoma"/>
        <w:color w:val="575756"/>
        <w:sz w:val="16"/>
        <w:szCs w:val="16"/>
      </w:rPr>
      <w:t xml:space="preserve">, </w:t>
    </w:r>
  </w:p>
  <w:p w:rsidR="00193DB4" w:rsidRPr="00391D64" w:rsidRDefault="00193DB4"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Latvija</w:t>
    </w:r>
  </w:p>
  <w:p w:rsidR="00193DB4" w:rsidRPr="00391D64" w:rsidRDefault="00193DB4" w:rsidP="008D0DC7">
    <w:pPr>
      <w:spacing w:before="60" w:line="200" w:lineRule="exact"/>
      <w:ind w:right="-1440" w:firstLine="8085"/>
      <w:rPr>
        <w:rFonts w:ascii="Tahoma" w:hAnsi="Tahoma" w:cs="Tahoma"/>
        <w:color w:val="575756"/>
        <w:sz w:val="16"/>
        <w:szCs w:val="16"/>
      </w:rPr>
    </w:pPr>
    <w:r w:rsidRPr="00391D64">
      <w:rPr>
        <w:rFonts w:ascii="Tahoma" w:hAnsi="Tahoma" w:cs="Tahoma"/>
        <w:color w:val="575756"/>
        <w:sz w:val="16"/>
        <w:szCs w:val="16"/>
      </w:rPr>
      <w:t>T: +371 67333227</w:t>
    </w:r>
  </w:p>
  <w:p w:rsidR="00193DB4" w:rsidRPr="00391D64" w:rsidRDefault="00193DB4" w:rsidP="008D0DC7">
    <w:pPr>
      <w:spacing w:before="20" w:line="200" w:lineRule="exact"/>
      <w:ind w:right="-1440" w:firstLine="8085"/>
      <w:rPr>
        <w:rFonts w:ascii="Tahoma" w:hAnsi="Tahoma" w:cs="Tahoma"/>
        <w:color w:val="575756"/>
        <w:sz w:val="16"/>
        <w:szCs w:val="16"/>
      </w:rPr>
    </w:pPr>
    <w:r w:rsidRPr="00391D64">
      <w:rPr>
        <w:rFonts w:ascii="Tahoma" w:hAnsi="Tahoma" w:cs="Tahoma"/>
        <w:color w:val="575756"/>
        <w:sz w:val="16"/>
        <w:szCs w:val="16"/>
      </w:rPr>
      <w:t>F: +371 67221520</w:t>
    </w:r>
  </w:p>
  <w:p w:rsidR="00193DB4" w:rsidRPr="00391D64" w:rsidRDefault="00193DB4" w:rsidP="008D0DC7">
    <w:pPr>
      <w:spacing w:before="60" w:line="200" w:lineRule="exact"/>
      <w:ind w:right="-1440" w:firstLine="8085"/>
      <w:rPr>
        <w:rFonts w:ascii="Tahoma" w:hAnsi="Tahoma" w:cs="Tahoma"/>
        <w:color w:val="575756"/>
        <w:sz w:val="16"/>
        <w:szCs w:val="16"/>
      </w:rPr>
    </w:pPr>
    <w:r w:rsidRPr="00391D64">
      <w:rPr>
        <w:rFonts w:ascii="Tahoma" w:hAnsi="Tahoma" w:cs="Tahoma"/>
        <w:color w:val="575756"/>
        <w:sz w:val="16"/>
        <w:szCs w:val="16"/>
      </w:rPr>
      <w:t>info@auditadvice.lv</w:t>
    </w:r>
  </w:p>
  <w:p w:rsidR="00193DB4" w:rsidRDefault="00193DB4" w:rsidP="008D0DC7">
    <w:pPr>
      <w:spacing w:before="20" w:after="160" w:line="200" w:lineRule="exact"/>
      <w:ind w:right="-1440" w:firstLine="8085"/>
      <w:rPr>
        <w:rFonts w:ascii="Tahoma" w:hAnsi="Tahoma" w:cs="Tahoma"/>
        <w:color w:val="575756"/>
        <w:sz w:val="16"/>
        <w:szCs w:val="16"/>
      </w:rPr>
    </w:pPr>
    <w:r w:rsidRPr="00391D64">
      <w:rPr>
        <w:rFonts w:ascii="Tahoma" w:hAnsi="Tahoma" w:cs="Tahoma"/>
        <w:color w:val="575756"/>
        <w:sz w:val="16"/>
        <w:szCs w:val="16"/>
      </w:rPr>
      <w:t>auditadvice.lv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C107449"/>
    <w:multiLevelType w:val="singleLevel"/>
    <w:tmpl w:val="08090001"/>
    <w:lvl w:ilvl="0">
      <w:start w:val="1"/>
      <w:numFmt w:val="bullet"/>
      <w:lvlText w:val=""/>
      <w:lvlJc w:val="left"/>
      <w:pPr>
        <w:ind w:left="360" w:hanging="360"/>
      </w:pPr>
      <w:rPr>
        <w:rFonts w:ascii="Symbol" w:hAnsi="Symbol" w:hint="default"/>
        <w:color w:val="auto"/>
        <w:sz w:val="24"/>
      </w:rPr>
    </w:lvl>
  </w:abstractNum>
  <w:abstractNum w:abstractNumId="2">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5D1"/>
    <w:rsid w:val="000147D1"/>
    <w:rsid w:val="00025930"/>
    <w:rsid w:val="00070680"/>
    <w:rsid w:val="000E5D26"/>
    <w:rsid w:val="000E75D1"/>
    <w:rsid w:val="001034E6"/>
    <w:rsid w:val="00114AA3"/>
    <w:rsid w:val="00120394"/>
    <w:rsid w:val="001569DF"/>
    <w:rsid w:val="0017025D"/>
    <w:rsid w:val="00193DB4"/>
    <w:rsid w:val="001A7352"/>
    <w:rsid w:val="001D54B3"/>
    <w:rsid w:val="0020039B"/>
    <w:rsid w:val="002251A1"/>
    <w:rsid w:val="00255041"/>
    <w:rsid w:val="00285F86"/>
    <w:rsid w:val="002A0E1F"/>
    <w:rsid w:val="002B03C9"/>
    <w:rsid w:val="0036281A"/>
    <w:rsid w:val="00374E67"/>
    <w:rsid w:val="00376D95"/>
    <w:rsid w:val="003862AD"/>
    <w:rsid w:val="003B5928"/>
    <w:rsid w:val="003C23C7"/>
    <w:rsid w:val="003D56DE"/>
    <w:rsid w:val="00400CEE"/>
    <w:rsid w:val="00474E72"/>
    <w:rsid w:val="004901D2"/>
    <w:rsid w:val="004A22EC"/>
    <w:rsid w:val="004D029E"/>
    <w:rsid w:val="004E4F67"/>
    <w:rsid w:val="005151B9"/>
    <w:rsid w:val="0051532B"/>
    <w:rsid w:val="00532CA1"/>
    <w:rsid w:val="00553E9D"/>
    <w:rsid w:val="00561D03"/>
    <w:rsid w:val="00565A36"/>
    <w:rsid w:val="0058679B"/>
    <w:rsid w:val="005D78EA"/>
    <w:rsid w:val="005E4595"/>
    <w:rsid w:val="00631081"/>
    <w:rsid w:val="00645B63"/>
    <w:rsid w:val="00681D55"/>
    <w:rsid w:val="006D3295"/>
    <w:rsid w:val="006E2810"/>
    <w:rsid w:val="006F270B"/>
    <w:rsid w:val="00707687"/>
    <w:rsid w:val="00721AEB"/>
    <w:rsid w:val="00730DBC"/>
    <w:rsid w:val="0077164D"/>
    <w:rsid w:val="007B02C3"/>
    <w:rsid w:val="007D59AC"/>
    <w:rsid w:val="007E4A96"/>
    <w:rsid w:val="008047C6"/>
    <w:rsid w:val="00807381"/>
    <w:rsid w:val="00811EB2"/>
    <w:rsid w:val="00831E35"/>
    <w:rsid w:val="00865BF2"/>
    <w:rsid w:val="00875188"/>
    <w:rsid w:val="00891580"/>
    <w:rsid w:val="0089598E"/>
    <w:rsid w:val="008B74D1"/>
    <w:rsid w:val="008C37C2"/>
    <w:rsid w:val="008D0DC7"/>
    <w:rsid w:val="008E3976"/>
    <w:rsid w:val="008E603B"/>
    <w:rsid w:val="00971E5C"/>
    <w:rsid w:val="00972D0A"/>
    <w:rsid w:val="0099428D"/>
    <w:rsid w:val="00A01677"/>
    <w:rsid w:val="00A41B09"/>
    <w:rsid w:val="00A907A8"/>
    <w:rsid w:val="00A92F46"/>
    <w:rsid w:val="00AA34D2"/>
    <w:rsid w:val="00B003A3"/>
    <w:rsid w:val="00B007E9"/>
    <w:rsid w:val="00B02F4F"/>
    <w:rsid w:val="00B571D7"/>
    <w:rsid w:val="00B61AEC"/>
    <w:rsid w:val="00B64507"/>
    <w:rsid w:val="00B71F21"/>
    <w:rsid w:val="00B72194"/>
    <w:rsid w:val="00BA70F2"/>
    <w:rsid w:val="00BD0DE6"/>
    <w:rsid w:val="00BE4C0A"/>
    <w:rsid w:val="00BF09FF"/>
    <w:rsid w:val="00C10710"/>
    <w:rsid w:val="00C431EA"/>
    <w:rsid w:val="00C6361F"/>
    <w:rsid w:val="00C7519F"/>
    <w:rsid w:val="00CC5AAA"/>
    <w:rsid w:val="00D161B0"/>
    <w:rsid w:val="00D95A78"/>
    <w:rsid w:val="00DA6351"/>
    <w:rsid w:val="00DC689E"/>
    <w:rsid w:val="00DE425E"/>
    <w:rsid w:val="00E52A4C"/>
    <w:rsid w:val="00E84396"/>
    <w:rsid w:val="00F1528C"/>
    <w:rsid w:val="00F1574C"/>
    <w:rsid w:val="00F23220"/>
    <w:rsid w:val="00F27BDC"/>
    <w:rsid w:val="00F35620"/>
    <w:rsid w:val="00F44E60"/>
    <w:rsid w:val="00F863F4"/>
    <w:rsid w:val="00FC3B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65A36"/>
    <w:pPr>
      <w:spacing w:before="120" w:line="360" w:lineRule="auto"/>
      <w:jc w:val="both"/>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E75D1"/>
    <w:pPr>
      <w:tabs>
        <w:tab w:val="center" w:pos="4513"/>
        <w:tab w:val="right" w:pos="9026"/>
      </w:tabs>
    </w:pPr>
  </w:style>
  <w:style w:type="character" w:customStyle="1" w:styleId="GalveneRakstz">
    <w:name w:val="Galvene Rakstz."/>
    <w:basedOn w:val="Noklusjumarindkopasfonts"/>
    <w:link w:val="Galvene"/>
    <w:uiPriority w:val="99"/>
    <w:rsid w:val="000E75D1"/>
  </w:style>
  <w:style w:type="paragraph" w:styleId="Kjene">
    <w:name w:val="footer"/>
    <w:basedOn w:val="Parasts"/>
    <w:link w:val="KjeneRakstz"/>
    <w:uiPriority w:val="99"/>
    <w:unhideWhenUsed/>
    <w:rsid w:val="000E75D1"/>
    <w:pPr>
      <w:tabs>
        <w:tab w:val="center" w:pos="4513"/>
        <w:tab w:val="right" w:pos="9026"/>
      </w:tabs>
    </w:pPr>
  </w:style>
  <w:style w:type="character" w:customStyle="1" w:styleId="KjeneRakstz">
    <w:name w:val="Kājene Rakstz."/>
    <w:basedOn w:val="Noklusjumarindkopasfonts"/>
    <w:link w:val="Kjene"/>
    <w:uiPriority w:val="99"/>
    <w:rsid w:val="000E75D1"/>
  </w:style>
  <w:style w:type="paragraph" w:styleId="Sarakstarindkopa">
    <w:name w:val="List Paragraph"/>
    <w:basedOn w:val="Parasts"/>
    <w:uiPriority w:val="34"/>
    <w:qFormat/>
    <w:rsid w:val="000E75D1"/>
    <w:pPr>
      <w:spacing w:before="0" w:after="200" w:line="276" w:lineRule="auto"/>
      <w:ind w:left="720"/>
      <w:contextualSpacing/>
      <w:jc w:val="left"/>
    </w:pPr>
    <w:rPr>
      <w:rFonts w:ascii="Calibri" w:hAnsi="Calibri"/>
      <w:sz w:val="22"/>
      <w:szCs w:val="22"/>
      <w:lang w:val="en-GB" w:eastAsia="en-US"/>
    </w:rPr>
  </w:style>
  <w:style w:type="character" w:styleId="Hipersaite">
    <w:name w:val="Hyperlink"/>
    <w:uiPriority w:val="99"/>
    <w:unhideWhenUsed/>
    <w:rsid w:val="000E75D1"/>
    <w:rPr>
      <w:color w:val="0000FF"/>
      <w:u w:val="single"/>
    </w:rPr>
  </w:style>
  <w:style w:type="paragraph" w:styleId="Balonteksts">
    <w:name w:val="Balloon Text"/>
    <w:basedOn w:val="Parasts"/>
    <w:link w:val="BalontekstsRakstz"/>
    <w:uiPriority w:val="99"/>
    <w:semiHidden/>
    <w:unhideWhenUsed/>
    <w:rsid w:val="00DE425E"/>
    <w:pPr>
      <w:spacing w:before="0" w:line="240" w:lineRule="auto"/>
    </w:pPr>
    <w:rPr>
      <w:rFonts w:ascii="Tahoma" w:hAnsi="Tahoma" w:cs="Tahoma"/>
      <w:sz w:val="16"/>
      <w:szCs w:val="16"/>
    </w:rPr>
  </w:style>
  <w:style w:type="character" w:customStyle="1" w:styleId="BalontekstsRakstz">
    <w:name w:val="Balonteksts Rakstz."/>
    <w:link w:val="Balonteksts"/>
    <w:uiPriority w:val="99"/>
    <w:semiHidden/>
    <w:rsid w:val="00DE425E"/>
    <w:rPr>
      <w:rFonts w:ascii="Tahoma" w:hAnsi="Tahoma" w:cs="Tahoma"/>
      <w:sz w:val="16"/>
      <w:szCs w:val="16"/>
    </w:rPr>
  </w:style>
  <w:style w:type="table" w:styleId="Reatabula">
    <w:name w:val="Table Grid"/>
    <w:basedOn w:val="Parastatabula"/>
    <w:uiPriority w:val="59"/>
    <w:rsid w:val="00193D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A1"/>
    <w:uiPriority w:val="99"/>
    <w:rsid w:val="00114AA3"/>
    <w:rPr>
      <w:rFonts w:cs="Optima LT Std"/>
      <w:color w:val="000000"/>
      <w:sz w:val="22"/>
      <w:szCs w:val="22"/>
    </w:rPr>
  </w:style>
  <w:style w:type="table" w:customStyle="1" w:styleId="TableGrid1">
    <w:name w:val="Table Grid1"/>
    <w:basedOn w:val="Parastatabula"/>
    <w:next w:val="Reatabula"/>
    <w:uiPriority w:val="59"/>
    <w:rsid w:val="00BF09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565A36"/>
    <w:pPr>
      <w:spacing w:before="120" w:line="360" w:lineRule="auto"/>
      <w:jc w:val="both"/>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0E75D1"/>
    <w:pPr>
      <w:tabs>
        <w:tab w:val="center" w:pos="4513"/>
        <w:tab w:val="right" w:pos="9026"/>
      </w:tabs>
    </w:pPr>
  </w:style>
  <w:style w:type="character" w:customStyle="1" w:styleId="GalveneRakstz">
    <w:name w:val="Galvene Rakstz."/>
    <w:basedOn w:val="Noklusjumarindkopasfonts"/>
    <w:link w:val="Galvene"/>
    <w:uiPriority w:val="99"/>
    <w:rsid w:val="000E75D1"/>
  </w:style>
  <w:style w:type="paragraph" w:styleId="Kjene">
    <w:name w:val="footer"/>
    <w:basedOn w:val="Parasts"/>
    <w:link w:val="KjeneRakstz"/>
    <w:uiPriority w:val="99"/>
    <w:unhideWhenUsed/>
    <w:rsid w:val="000E75D1"/>
    <w:pPr>
      <w:tabs>
        <w:tab w:val="center" w:pos="4513"/>
        <w:tab w:val="right" w:pos="9026"/>
      </w:tabs>
    </w:pPr>
  </w:style>
  <w:style w:type="character" w:customStyle="1" w:styleId="KjeneRakstz">
    <w:name w:val="Kājene Rakstz."/>
    <w:basedOn w:val="Noklusjumarindkopasfonts"/>
    <w:link w:val="Kjene"/>
    <w:uiPriority w:val="99"/>
    <w:rsid w:val="000E75D1"/>
  </w:style>
  <w:style w:type="paragraph" w:styleId="Sarakstarindkopa">
    <w:name w:val="List Paragraph"/>
    <w:basedOn w:val="Parasts"/>
    <w:uiPriority w:val="34"/>
    <w:qFormat/>
    <w:rsid w:val="000E75D1"/>
    <w:pPr>
      <w:spacing w:before="0" w:after="200" w:line="276" w:lineRule="auto"/>
      <w:ind w:left="720"/>
      <w:contextualSpacing/>
      <w:jc w:val="left"/>
    </w:pPr>
    <w:rPr>
      <w:rFonts w:ascii="Calibri" w:hAnsi="Calibri"/>
      <w:sz w:val="22"/>
      <w:szCs w:val="22"/>
      <w:lang w:val="en-GB" w:eastAsia="en-US"/>
    </w:rPr>
  </w:style>
  <w:style w:type="character" w:styleId="Hipersaite">
    <w:name w:val="Hyperlink"/>
    <w:uiPriority w:val="99"/>
    <w:unhideWhenUsed/>
    <w:rsid w:val="000E75D1"/>
    <w:rPr>
      <w:color w:val="0000FF"/>
      <w:u w:val="single"/>
    </w:rPr>
  </w:style>
  <w:style w:type="paragraph" w:styleId="Balonteksts">
    <w:name w:val="Balloon Text"/>
    <w:basedOn w:val="Parasts"/>
    <w:link w:val="BalontekstsRakstz"/>
    <w:uiPriority w:val="99"/>
    <w:semiHidden/>
    <w:unhideWhenUsed/>
    <w:rsid w:val="00DE425E"/>
    <w:pPr>
      <w:spacing w:before="0" w:line="240" w:lineRule="auto"/>
    </w:pPr>
    <w:rPr>
      <w:rFonts w:ascii="Tahoma" w:hAnsi="Tahoma" w:cs="Tahoma"/>
      <w:sz w:val="16"/>
      <w:szCs w:val="16"/>
    </w:rPr>
  </w:style>
  <w:style w:type="character" w:customStyle="1" w:styleId="BalontekstsRakstz">
    <w:name w:val="Balonteksts Rakstz."/>
    <w:link w:val="Balonteksts"/>
    <w:uiPriority w:val="99"/>
    <w:semiHidden/>
    <w:rsid w:val="00DE425E"/>
    <w:rPr>
      <w:rFonts w:ascii="Tahoma" w:hAnsi="Tahoma" w:cs="Tahoma"/>
      <w:sz w:val="16"/>
      <w:szCs w:val="16"/>
    </w:rPr>
  </w:style>
  <w:style w:type="table" w:styleId="Reatabula">
    <w:name w:val="Table Grid"/>
    <w:basedOn w:val="Parastatabula"/>
    <w:uiPriority w:val="59"/>
    <w:rsid w:val="00193D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
    <w:name w:val="A1"/>
    <w:uiPriority w:val="99"/>
    <w:rsid w:val="00114AA3"/>
    <w:rPr>
      <w:rFonts w:cs="Optima LT Std"/>
      <w:color w:val="000000"/>
      <w:sz w:val="22"/>
      <w:szCs w:val="22"/>
    </w:rPr>
  </w:style>
  <w:style w:type="table" w:customStyle="1" w:styleId="TableGrid1">
    <w:name w:val="Table Grid1"/>
    <w:basedOn w:val="Parastatabula"/>
    <w:next w:val="Reatabula"/>
    <w:uiPriority w:val="59"/>
    <w:rsid w:val="00BF09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7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nexia.com/"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nexia.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78F0F-A786-49A0-8A66-0B25921BE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6819</Words>
  <Characters>3887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10685</CharactersWithSpaces>
  <SharedDoc>false</SharedDoc>
  <HLinks>
    <vt:vector size="12" baseType="variant">
      <vt:variant>
        <vt:i4>5373981</vt:i4>
      </vt:variant>
      <vt:variant>
        <vt:i4>15</vt:i4>
      </vt:variant>
      <vt:variant>
        <vt:i4>0</vt:i4>
      </vt:variant>
      <vt:variant>
        <vt:i4>5</vt:i4>
      </vt:variant>
      <vt:variant>
        <vt:lpwstr>http://www.nexia.com/</vt:lpwstr>
      </vt:variant>
      <vt:variant>
        <vt:lpwstr/>
      </vt:variant>
      <vt:variant>
        <vt:i4>5373981</vt:i4>
      </vt:variant>
      <vt:variant>
        <vt:i4>6</vt:i4>
      </vt:variant>
      <vt:variant>
        <vt:i4>0</vt:i4>
      </vt:variant>
      <vt:variant>
        <vt:i4>5</vt:i4>
      </vt:variant>
      <vt:variant>
        <vt:lpwstr>http://www.nexia.com/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User_3</dc:creator>
  <cp:lastModifiedBy>Vita Bašķere</cp:lastModifiedBy>
  <cp:revision>2</cp:revision>
  <cp:lastPrinted>2017-05-02T15:54:00Z</cp:lastPrinted>
  <dcterms:created xsi:type="dcterms:W3CDTF">2017-06-22T10:56:00Z</dcterms:created>
  <dcterms:modified xsi:type="dcterms:W3CDTF">2017-06-22T10:56:00Z</dcterms:modified>
</cp:coreProperties>
</file>