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Gulbenes novada </w:t>
      </w:r>
      <w:r w:rsidR="00027155">
        <w:rPr>
          <w:szCs w:val="24"/>
          <w:u w:val="none"/>
          <w:lang w:val="it-IT"/>
        </w:rPr>
        <w:t xml:space="preserve">pašvaldības </w:t>
      </w:r>
      <w:bookmarkStart w:id="0" w:name="_GoBack"/>
      <w:bookmarkEnd w:id="0"/>
      <w:r>
        <w:rPr>
          <w:szCs w:val="24"/>
          <w:u w:val="none"/>
          <w:lang w:val="it-IT"/>
        </w:rPr>
        <w:t>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Pr="00AD02CB" w:rsidR="00AD02CB">
        <w:rPr>
          <w:szCs w:val="24"/>
          <w:u w:val="none"/>
          <w:lang w:val="it-IT"/>
        </w:rPr>
        <w:t>komiteja</w:t>
      </w:r>
      <w:r w:rsidRPr="00776906" w:rsid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2024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20. marts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</w:t>
      </w:r>
      <w:r w:rsidR="0003247C">
        <w:rPr>
          <w:b/>
          <w:noProof/>
          <w:szCs w:val="24"/>
          <w:u w:val="none"/>
        </w:rPr>
        <w:t xml:space="preserve"> tautsaimniecības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vienībā ar kadastra apzīmējumu 5094 008 0013 noteiktā ceļa servitūta atzīmes dzēšanu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autoceļu un ielu uzturēšanas klasēm vasaras sezonā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domes 2024.gada 28.marta saistošo noteikumu Nr.__ “Gulbenes novada kapsētu darbības un uzturēšanas saistošie noteikumi”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“Gulbenes novada pašvaldības 2024.gada līdzdalības budžetēšanas projektu konkursa nolikums”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</w:t>
      </w:r>
      <w:r w:rsidRPr="0016506D">
        <w:rPr>
          <w:noProof/>
          <w:color w:val="000000" w:themeColor="text1"/>
          <w:szCs w:val="24"/>
          <w:u w:val="none"/>
        </w:rPr>
        <w:t xml:space="preserve"> “Uzņēmējdarbības publiskās infrastruktūras uzlabošana Dzelzceļa ielā un Viestura ielā” pieteikuma iesniegšanu un projekta līdzfinansējuma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attīstības programmas 2018.-2024.gadam investīciju plāna 2022.-2024.gadam grozījumiem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Litenes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“Jaunpērkoni”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</w:t>
      </w:r>
      <w:r w:rsidRPr="0016506D">
        <w:rPr>
          <w:noProof/>
          <w:color w:val="000000" w:themeColor="text1"/>
          <w:szCs w:val="24"/>
          <w:u w:val="none"/>
        </w:rPr>
        <w:t xml:space="preserve"> pagasta  nekustamā īpašuma “Pakalnieši 2”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Stāmerienas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“Strautiņi”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Tirzas</w:t>
      </w:r>
      <w:r w:rsidRPr="0016506D">
        <w:rPr>
          <w:noProof/>
          <w:color w:val="000000" w:themeColor="text1"/>
          <w:szCs w:val="24"/>
          <w:u w:val="none"/>
        </w:rPr>
        <w:t xml:space="preserve"> pagasta  nekustamā īpašuma “Peļņi 2”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Rankas pagasta nekustamajam īpašumam “Toras”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Nākotnes iela 2 k – 4 - 51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Rīgas iela 58 - 10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Skolas ielā 22, Gulbenē, Gulbenes novadā,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Daukstu pagastā ar nosaukumu “Lāči”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Lejasciema pagastā ar nosaukumu “Mudaža 1”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pagastā ar nosaukumu “Ciniņi”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Rankas pagastā ar nosaukumu “Gaujas - 9”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Rankas pagastā ar nosaukumu “Dukuļu lauki”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Druvienas pagastā ar nosaukumu “Lauka Svilāres” atsavināšanas izbeigšanu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Dzelzceļa iela 4B, Gulbenē, Gulbenes novadā,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Dzelzceļa iela 4D, Gulbenē, Gulbenes novadā,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Lejasciema pagastā ar nosaukumu “Smilšu-5”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“Stāķi 22” pārņemšanu pašvaldības īpašumā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sakārtošanu Brīvības ielā 77, Gulbenē, Gulbenes novadā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“Gulbīts”, sastāvā esošās ēkas ar kadastra apzīmējumu 5060 005 0073 015 nedzīvojamās telpas 17,7 m2 platībā nomas tiesību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Brīvības ielā 16 – 16, Gulbenē,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Brīvības ielā 16 – 19, Gulbenē,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Latgales ielā 10, Gulbenē, Gulbenes novadā, otrās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Nākotnes ielā 22, Gulbenē, Gulbenes novadā, otrās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“Putrāni” – 2, Stāmerienā, Stāmerienas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“Medņi” – 2, Stāmerienas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“Medņi” – 3, Stāmerienas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“Medņi” – 4, Stāmerienas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Daukstu pagastā ar nosaukumu “Mežrozītes”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27155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B624E"/>
    <w:rsid w:val="003C6714"/>
    <w:rsid w:val="00425C29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67ED7"/>
    <w:rsid w:val="00721E1B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65C5D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E4FF-D7C1-457B-BCBA-3FFA1B92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cp:lastPrinted>2024-01-17T14:09:00Z</cp:lastPrinted>
  <dcterms:created xsi:type="dcterms:W3CDTF">2024-01-17T14:25:00Z</dcterms:created>
  <dcterms:modified xsi:type="dcterms:W3CDTF">2024-01-17T14:25:00Z</dcterms:modified>
</cp:coreProperties>
</file>