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22.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iestādes “Gulbenes novada kultūras centrs” iekšējo reorganizāciju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  saistošo noteikumu Nr.___ “Par Gulbenes novada simboliku”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pašvaldības neformālās izglītības pasākumu Ukrainas bērniem projektu konkursa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Vija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“Gulbenes novada pašvaldības Ukrainas un Latvijas bērnu un jauniešu nometņu projektu konkursa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Vija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3.pirmsskolas izglītības iestādes “Auseklītis” attīstības plāna 2024.-2026.gadam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Vija Pušķe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pamatskolas attīstības plāna 2024.-2027.gadam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Maltavniece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pamatskolas attīstības plāna 2024.-2027.gadam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Svetlana Ziepniece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