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020" w:rsidRPr="00116A48" w:rsidRDefault="00747226" w:rsidP="006F3020">
      <w:pPr>
        <w:widowControl w:val="0"/>
        <w:tabs>
          <w:tab w:val="left" w:pos="6300"/>
        </w:tabs>
        <w:suppressAutoHyphens/>
        <w:ind w:right="-1"/>
        <w:jc w:val="right"/>
        <w:rPr>
          <w:lang w:eastAsia="ar-SA"/>
        </w:rPr>
      </w:pPr>
      <w:r>
        <w:rPr>
          <w:lang w:eastAsia="ar-SA"/>
        </w:rPr>
        <w:t>1</w:t>
      </w:r>
      <w:r w:rsidR="006F3020" w:rsidRPr="00116A48">
        <w:rPr>
          <w:lang w:eastAsia="ar-SA"/>
        </w:rPr>
        <w:t xml:space="preserve">.pielikums </w:t>
      </w:r>
    </w:p>
    <w:p w:rsidR="006F3020" w:rsidRPr="00116A48" w:rsidRDefault="006F3020" w:rsidP="006F3020">
      <w:pPr>
        <w:widowControl w:val="0"/>
        <w:tabs>
          <w:tab w:val="left" w:pos="6300"/>
        </w:tabs>
        <w:suppressAutoHyphens/>
        <w:ind w:left="6300" w:right="-1"/>
        <w:jc w:val="right"/>
        <w:rPr>
          <w:lang w:eastAsia="ar-SA"/>
        </w:rPr>
      </w:pPr>
      <w:r w:rsidRPr="00116A48">
        <w:rPr>
          <w:lang w:eastAsia="ar-SA"/>
        </w:rPr>
        <w:t xml:space="preserve">atklāta </w:t>
      </w:r>
      <w:r w:rsidRPr="00463C87">
        <w:rPr>
          <w:lang w:eastAsia="ar-SA"/>
        </w:rPr>
        <w:t xml:space="preserve">konkursa </w:t>
      </w:r>
      <w:r w:rsidRPr="00463C87">
        <w:t xml:space="preserve">“Objekta “Gulbenes </w:t>
      </w:r>
      <w:r>
        <w:t xml:space="preserve">novada </w:t>
      </w:r>
      <w:r w:rsidRPr="00463C87">
        <w:t xml:space="preserve">valsts ģimnāzijas stadiona </w:t>
      </w:r>
      <w:proofErr w:type="spellStart"/>
      <w:r w:rsidRPr="00463C87">
        <w:t>multifunkcionālas</w:t>
      </w:r>
      <w:proofErr w:type="spellEnd"/>
      <w:r w:rsidRPr="00463C87">
        <w:t xml:space="preserve"> </w:t>
      </w:r>
      <w:proofErr w:type="spellStart"/>
      <w:r w:rsidRPr="00463C87">
        <w:t>plašizklaides</w:t>
      </w:r>
      <w:proofErr w:type="spellEnd"/>
      <w:r w:rsidRPr="00463C87">
        <w:t xml:space="preserve"> ēkas būvniecība” būvprojekta izstrāde un autoruzraudzība</w:t>
      </w:r>
      <w:r w:rsidRPr="00116A48">
        <w:rPr>
          <w:lang w:eastAsia="ar-SA"/>
        </w:rPr>
        <w:t>” nolikumam</w:t>
      </w:r>
    </w:p>
    <w:p w:rsidR="0036669F" w:rsidRDefault="006F3020" w:rsidP="006F3020">
      <w:pPr>
        <w:pStyle w:val="Parastais"/>
        <w:jc w:val="right"/>
        <w:rPr>
          <w:sz w:val="20"/>
          <w:szCs w:val="20"/>
        </w:rPr>
      </w:pPr>
      <w:r w:rsidRPr="00116A48">
        <w:rPr>
          <w:sz w:val="20"/>
          <w:szCs w:val="20"/>
          <w:lang w:eastAsia="ar-SA"/>
        </w:rPr>
        <w:tab/>
        <w:t>ID Nr. GND-2018/</w:t>
      </w:r>
      <w:r>
        <w:rPr>
          <w:sz w:val="20"/>
          <w:szCs w:val="20"/>
          <w:lang w:eastAsia="ar-SA"/>
        </w:rPr>
        <w:t>51</w:t>
      </w:r>
    </w:p>
    <w:p w:rsidR="006F3020" w:rsidRDefault="006F3020" w:rsidP="00832CBF">
      <w:pPr>
        <w:pStyle w:val="Parastais"/>
        <w:rPr>
          <w:sz w:val="20"/>
          <w:szCs w:val="20"/>
        </w:rPr>
      </w:pPr>
    </w:p>
    <w:p w:rsidR="006F3020" w:rsidRDefault="006F3020" w:rsidP="00832CBF">
      <w:pPr>
        <w:pStyle w:val="Parastais"/>
        <w:rPr>
          <w:sz w:val="20"/>
          <w:szCs w:val="20"/>
        </w:rPr>
      </w:pPr>
    </w:p>
    <w:p w:rsidR="006F3020" w:rsidRPr="006F39A3" w:rsidRDefault="006F3020" w:rsidP="00832CBF">
      <w:pPr>
        <w:pStyle w:val="Parastais"/>
        <w:rPr>
          <w:sz w:val="20"/>
          <w:szCs w:val="20"/>
        </w:rPr>
        <w:sectPr w:rsidR="006F3020" w:rsidRPr="006F39A3" w:rsidSect="0036669F">
          <w:footerReference w:type="even" r:id="rId8"/>
          <w:footerReference w:type="default" r:id="rId9"/>
          <w:pgSz w:w="11906" w:h="16838"/>
          <w:pgMar w:top="737" w:right="851" w:bottom="1134" w:left="1701" w:header="709" w:footer="709" w:gutter="0"/>
          <w:cols w:space="708"/>
          <w:formProt w:val="0"/>
          <w:titlePg/>
          <w:docGrid w:linePitch="360"/>
        </w:sectPr>
      </w:pPr>
    </w:p>
    <w:tbl>
      <w:tblPr>
        <w:tblW w:w="0" w:type="auto"/>
        <w:tblLook w:val="01E0" w:firstRow="1" w:lastRow="1" w:firstColumn="1" w:lastColumn="1" w:noHBand="0" w:noVBand="0"/>
      </w:tblPr>
      <w:tblGrid>
        <w:gridCol w:w="3190"/>
        <w:gridCol w:w="3190"/>
        <w:gridCol w:w="3190"/>
      </w:tblGrid>
      <w:tr w:rsidR="0036669F" w:rsidRPr="00560903" w:rsidTr="0036669F">
        <w:tc>
          <w:tcPr>
            <w:tcW w:w="3190" w:type="dxa"/>
          </w:tcPr>
          <w:p w:rsidR="0036669F" w:rsidRDefault="0036669F" w:rsidP="0036669F">
            <w:pPr>
              <w:pStyle w:val="Parastais"/>
            </w:pPr>
          </w:p>
        </w:tc>
        <w:tc>
          <w:tcPr>
            <w:tcW w:w="3190" w:type="dxa"/>
          </w:tcPr>
          <w:p w:rsidR="0036669F" w:rsidRDefault="0088359A" w:rsidP="0036669F">
            <w:pPr>
              <w:pStyle w:val="Parastais"/>
              <w:jc w:val="center"/>
            </w:pPr>
            <w:r>
              <w:rPr>
                <w:noProof/>
              </w:rPr>
              <w:drawing>
                <wp:inline distT="0" distB="0" distL="0" distR="0">
                  <wp:extent cx="619125" cy="685800"/>
                  <wp:effectExtent l="0" t="0" r="0" b="0"/>
                  <wp:docPr id="1" name="Attēls 1"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ulbenes_nov MB40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3190" w:type="dxa"/>
          </w:tcPr>
          <w:p w:rsidR="0036669F" w:rsidRPr="00560903" w:rsidRDefault="0036669F" w:rsidP="0036669F">
            <w:pPr>
              <w:pStyle w:val="Parastais"/>
              <w:rPr>
                <w:sz w:val="32"/>
                <w:szCs w:val="32"/>
              </w:rPr>
            </w:pPr>
          </w:p>
        </w:tc>
      </w:tr>
      <w:tr w:rsidR="0036669F" w:rsidRPr="0054347A" w:rsidTr="0036669F">
        <w:tc>
          <w:tcPr>
            <w:tcW w:w="9570" w:type="dxa"/>
            <w:gridSpan w:val="3"/>
          </w:tcPr>
          <w:p w:rsidR="0036669F" w:rsidRPr="0054347A" w:rsidRDefault="0036669F" w:rsidP="001F2125">
            <w:pPr>
              <w:pStyle w:val="Parastais"/>
              <w:spacing w:before="240" w:line="360" w:lineRule="auto"/>
              <w:jc w:val="center"/>
              <w:rPr>
                <w:b/>
                <w:sz w:val="32"/>
                <w:szCs w:val="32"/>
              </w:rPr>
            </w:pPr>
            <w:r w:rsidRPr="0054347A">
              <w:rPr>
                <w:b/>
                <w:sz w:val="32"/>
                <w:szCs w:val="32"/>
              </w:rPr>
              <w:t xml:space="preserve">GULBENES NOVADA </w:t>
            </w:r>
            <w:r w:rsidR="00061D0E">
              <w:rPr>
                <w:b/>
                <w:sz w:val="32"/>
                <w:szCs w:val="32"/>
              </w:rPr>
              <w:t>PAŠVALDĪBA</w:t>
            </w:r>
          </w:p>
        </w:tc>
      </w:tr>
      <w:tr w:rsidR="0036669F" w:rsidRPr="00347098" w:rsidTr="0036669F">
        <w:tc>
          <w:tcPr>
            <w:tcW w:w="9570" w:type="dxa"/>
            <w:gridSpan w:val="3"/>
          </w:tcPr>
          <w:p w:rsidR="0036669F" w:rsidRPr="00347098" w:rsidRDefault="0036669F" w:rsidP="0036669F">
            <w:pPr>
              <w:pStyle w:val="Parastais"/>
              <w:spacing w:line="360" w:lineRule="auto"/>
              <w:jc w:val="center"/>
            </w:pPr>
            <w:proofErr w:type="spellStart"/>
            <w:r w:rsidRPr="00347098">
              <w:t>Reģ</w:t>
            </w:r>
            <w:proofErr w:type="spellEnd"/>
            <w:r w:rsidRPr="00347098">
              <w:t>.</w:t>
            </w:r>
            <w:r>
              <w:t xml:space="preserve"> </w:t>
            </w:r>
            <w:r w:rsidRPr="00347098">
              <w:t>Nr. 90009116327</w:t>
            </w:r>
          </w:p>
        </w:tc>
      </w:tr>
      <w:tr w:rsidR="0036669F" w:rsidRPr="00AE4B3D" w:rsidTr="0036669F">
        <w:tc>
          <w:tcPr>
            <w:tcW w:w="9570" w:type="dxa"/>
            <w:gridSpan w:val="3"/>
          </w:tcPr>
          <w:p w:rsidR="0036669F" w:rsidRPr="00AE4B3D" w:rsidRDefault="0036669F" w:rsidP="0036669F">
            <w:pPr>
              <w:pStyle w:val="Parastais"/>
              <w:jc w:val="center"/>
            </w:pPr>
            <w:r w:rsidRPr="00AE4B3D">
              <w:t>Ābeļu iela 2, Gulbene, Gulbenes nov., LV-4401</w:t>
            </w:r>
          </w:p>
        </w:tc>
      </w:tr>
      <w:tr w:rsidR="0036669F" w:rsidRPr="00AE4B3D" w:rsidTr="0036669F">
        <w:tc>
          <w:tcPr>
            <w:tcW w:w="9570" w:type="dxa"/>
            <w:gridSpan w:val="3"/>
          </w:tcPr>
          <w:p w:rsidR="0036669F" w:rsidRPr="00AE4B3D" w:rsidRDefault="0036669F" w:rsidP="0036669F">
            <w:pPr>
              <w:pStyle w:val="Parastais"/>
              <w:pBdr>
                <w:bottom w:val="single" w:sz="12" w:space="1" w:color="auto"/>
              </w:pBdr>
              <w:jc w:val="center"/>
            </w:pPr>
            <w:r w:rsidRPr="00AE4B3D">
              <w:t xml:space="preserve">Tālrunis 64497710, fakss 64497730, e-pasts: </w:t>
            </w:r>
            <w:r>
              <w:t>dome@gulbene.lv</w:t>
            </w:r>
            <w:r w:rsidRPr="00AE4B3D">
              <w:t xml:space="preserve">, </w:t>
            </w:r>
            <w:r>
              <w:t>www.gulbene.lv</w:t>
            </w:r>
          </w:p>
          <w:p w:rsidR="00F27187" w:rsidRPr="00AE4B3D" w:rsidRDefault="0036669F" w:rsidP="00C602DD">
            <w:pPr>
              <w:pStyle w:val="Parastais"/>
              <w:jc w:val="center"/>
            </w:pP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p>
        </w:tc>
      </w:tr>
    </w:tbl>
    <w:p w:rsidR="0036669F" w:rsidRPr="001407B8" w:rsidRDefault="0036669F" w:rsidP="001407B8">
      <w:pPr>
        <w:pStyle w:val="Parastais"/>
        <w:sectPr w:rsidR="0036669F" w:rsidRPr="001407B8" w:rsidSect="0036669F">
          <w:type w:val="continuous"/>
          <w:pgSz w:w="11906" w:h="16838"/>
          <w:pgMar w:top="737" w:right="851" w:bottom="1134" w:left="1701" w:header="709" w:footer="709" w:gutter="0"/>
          <w:cols w:space="708"/>
          <w:docGrid w:linePitch="360"/>
        </w:sectPr>
      </w:pPr>
    </w:p>
    <w:p w:rsidR="0088359A" w:rsidRPr="0088359A" w:rsidRDefault="001407B8" w:rsidP="00110822">
      <w:pPr>
        <w:pStyle w:val="Paraststmeklis"/>
        <w:spacing w:before="0" w:beforeAutospacing="0" w:after="0" w:afterAutospacing="0"/>
        <w:jc w:val="right"/>
      </w:pPr>
      <w:r>
        <w:lastRenderedPageBreak/>
        <w:tab/>
      </w:r>
      <w:r>
        <w:tab/>
      </w:r>
      <w:r>
        <w:tab/>
      </w:r>
      <w:r w:rsidR="0088359A" w:rsidRPr="0088359A">
        <w:t>Pielikums līgumam Nr._______________</w:t>
      </w:r>
    </w:p>
    <w:p w:rsidR="0088359A" w:rsidRPr="0088359A" w:rsidRDefault="0088359A" w:rsidP="0088359A">
      <w:pPr>
        <w:pStyle w:val="Parastais"/>
        <w:jc w:val="right"/>
      </w:pPr>
      <w:r w:rsidRPr="0088359A">
        <w:t>Par projektēšanas darbu veikšanu</w:t>
      </w:r>
      <w:r w:rsidRPr="0088359A">
        <w:tab/>
      </w:r>
      <w:r w:rsidRPr="0088359A">
        <w:tab/>
      </w:r>
      <w:r w:rsidRPr="0088359A">
        <w:tab/>
      </w:r>
    </w:p>
    <w:p w:rsidR="0088359A" w:rsidRPr="0088359A" w:rsidRDefault="0088359A" w:rsidP="0088359A">
      <w:pPr>
        <w:pStyle w:val="Parastais"/>
        <w:spacing w:before="240" w:after="240"/>
        <w:jc w:val="center"/>
        <w:rPr>
          <w:b/>
          <w:sz w:val="28"/>
        </w:rPr>
      </w:pPr>
      <w:r w:rsidRPr="0088359A">
        <w:rPr>
          <w:b/>
          <w:sz w:val="28"/>
        </w:rPr>
        <w:t>Projektēšanas uzdevums</w:t>
      </w:r>
    </w:p>
    <w:p w:rsidR="0088359A" w:rsidRPr="0088359A" w:rsidRDefault="0088359A" w:rsidP="0088359A">
      <w:pPr>
        <w:pStyle w:val="Parastais"/>
        <w:spacing w:after="120"/>
        <w:rPr>
          <w:b/>
        </w:rPr>
      </w:pPr>
      <w:r w:rsidRPr="0088359A">
        <w:rPr>
          <w:b/>
        </w:rPr>
        <w:t>Projektēšanas uzdevuma vispārīgie norādījumi.</w:t>
      </w:r>
    </w:p>
    <w:p w:rsidR="0088359A" w:rsidRPr="0088359A" w:rsidRDefault="0088359A" w:rsidP="0088359A">
      <w:pPr>
        <w:pStyle w:val="Parastais"/>
        <w:spacing w:after="120"/>
        <w:ind w:firstLine="720"/>
        <w:jc w:val="both"/>
      </w:pPr>
      <w:r w:rsidRPr="0088359A">
        <w:t>Projektējot ēku, pielietot kvalitatīvus un atbilstošus materiālus un iekārtas</w:t>
      </w:r>
      <w:r w:rsidRPr="00AE5ECC">
        <w:t xml:space="preserve">. Paredzēto risinājumu, iekārtu un materiālu izvēli, balstīt uz </w:t>
      </w:r>
      <w:r w:rsidR="00AE5ECC" w:rsidRPr="00AE5ECC">
        <w:t>inovatīvu</w:t>
      </w:r>
      <w:r w:rsidRPr="00AE5ECC">
        <w:t xml:space="preserve"> būvniecības risinājumu un tehnoloģiju pielietošanas bāzes, kā arī nodrošināt atbilstību spēkā esošajiem standartiem.</w:t>
      </w:r>
      <w:r w:rsidR="00F937B5" w:rsidRPr="00AE5ECC">
        <w:t xml:space="preserve"> </w:t>
      </w:r>
    </w:p>
    <w:p w:rsidR="0088359A" w:rsidRPr="0088359A" w:rsidRDefault="0088359A" w:rsidP="0088359A">
      <w:pPr>
        <w:pStyle w:val="Parastais"/>
        <w:spacing w:after="120"/>
        <w:ind w:firstLine="720"/>
        <w:jc w:val="both"/>
      </w:pPr>
      <w:r w:rsidRPr="0088359A">
        <w:rPr>
          <w:b/>
        </w:rPr>
        <w:t xml:space="preserve">Ēkas būvniecība projektējama, izmantojot projekta </w:t>
      </w:r>
      <w:r w:rsidRPr="0088359A">
        <w:rPr>
          <w:b/>
          <w:u w:val="single"/>
        </w:rPr>
        <w:t>Siltumnīcefekta gāzu emisiju samazināšana, attīstot enerģētiski pašpietiekamu ēku būvniecību</w:t>
      </w:r>
      <w:r w:rsidRPr="0088359A">
        <w:rPr>
          <w:b/>
        </w:rPr>
        <w:t xml:space="preserve"> principus visā projektēšanas, būvniecības un ekspluatācijas laikā.</w:t>
      </w:r>
      <w:r w:rsidRPr="0088359A">
        <w:t xml:space="preserve"> Visas telpu grupas un to platības, aprīkojums, precizējams un saskaņojams projekta izstrādes gaitā.</w:t>
      </w:r>
    </w:p>
    <w:p w:rsidR="0088359A" w:rsidRPr="0088359A" w:rsidRDefault="0088359A" w:rsidP="0088359A">
      <w:pPr>
        <w:pStyle w:val="Parastais"/>
        <w:spacing w:after="120"/>
        <w:ind w:firstLine="720"/>
        <w:jc w:val="both"/>
      </w:pPr>
      <w:r w:rsidRPr="0088359A">
        <w:t>Būvprojektā izmantotajiem materiāliem iespēju robežās jābūt reciklētiem (pārstrādātiem). Ēkā izmantotajiem kokmateriāliem ir jābūt iegūtiem no likumīgiem avotiem, no ilgtspējīgi apsaimniekotiem mežiem, ko apliecina ar koksnes izsekojamības sertifikātiem. Iekštelpās pēc iespējas jāizmanto materiāli (tostarp līmes, krāsas), kas atbilst ekomarķējuma zīmju prasībām. Jāizvērtē materiālu izturība un garantijas laiks, materiālu un būves detaļu savienojumu mezglu noturība un ilgmūžība. Iekštelpu materiāliem jābūt viegli kopjamiem un izturīgiem. Jāpielieto veselībai droši iekšējās apdares materiāli. Jāizvērtē projektā paredzēto risinājumu savstarpējā savietojamība un funkcionalitāte.</w:t>
      </w:r>
    </w:p>
    <w:p w:rsidR="0088359A" w:rsidRPr="0088359A" w:rsidRDefault="0088359A" w:rsidP="0088359A">
      <w:pPr>
        <w:pStyle w:val="Parastais"/>
        <w:spacing w:after="120"/>
        <w:ind w:firstLine="720"/>
        <w:jc w:val="both"/>
      </w:pPr>
      <w:r w:rsidRPr="0088359A">
        <w:t xml:space="preserve">Jāievēro būvkonstrukciju risinājumi (ieskaitot izmantojamos materiālus), kas nodrošina konstrukciju </w:t>
      </w:r>
      <w:r w:rsidR="00AE5ECC">
        <w:t>noturību</w:t>
      </w:r>
      <w:r w:rsidRPr="0088359A">
        <w:t>, nepieciešamo ugunsdrošības kategoriju, siltuma un skaņas izolāciju un citus būves lietošanas mērķim būtiskus rādītājus.</w:t>
      </w:r>
    </w:p>
    <w:p w:rsidR="0088359A" w:rsidRPr="0088359A" w:rsidRDefault="0088359A" w:rsidP="0088359A">
      <w:pPr>
        <w:pStyle w:val="Parastais"/>
        <w:spacing w:after="120"/>
        <w:ind w:firstLine="720"/>
        <w:jc w:val="both"/>
      </w:pPr>
      <w:r w:rsidRPr="0088359A">
        <w:t>Jāveic projekta tehniskais raksturojums, kurā detalizēti sniegta informācija par projektā izmantotajiem tehnoloģiskajiem risinājumiem – izmantoto tehnoloģiju apraksts un tehnoloģiju vizuālais attēlojums, tehniskie parametri, inovācijas un jauninājumu apraksts un salīdzinājums pret tirgū līdz šim pielietotajām tehnoloģijām.</w:t>
      </w:r>
    </w:p>
    <w:p w:rsidR="0088359A" w:rsidRPr="0088359A" w:rsidRDefault="0088359A" w:rsidP="0088359A">
      <w:pPr>
        <w:pStyle w:val="Parastais"/>
        <w:suppressAutoHyphens/>
        <w:spacing w:after="120"/>
        <w:contextualSpacing/>
        <w:jc w:val="both"/>
        <w:rPr>
          <w:rFonts w:eastAsia="Calibri"/>
          <w:b/>
          <w:color w:val="000000"/>
        </w:rPr>
      </w:pPr>
      <w:r w:rsidRPr="0088359A">
        <w:rPr>
          <w:rFonts w:eastAsia="Calibri"/>
          <w:b/>
          <w:color w:val="000000"/>
        </w:rPr>
        <w:t>Ēku energoefektivitāte un dzīves cikla analīze:</w:t>
      </w:r>
    </w:p>
    <w:p w:rsidR="0088359A" w:rsidRPr="0088359A" w:rsidRDefault="0088359A" w:rsidP="0088359A">
      <w:pPr>
        <w:pStyle w:val="Parastais"/>
        <w:suppressAutoHyphens/>
        <w:spacing w:after="120"/>
        <w:ind w:firstLine="360"/>
        <w:contextualSpacing/>
        <w:jc w:val="both"/>
      </w:pPr>
      <w:r w:rsidRPr="0088359A">
        <w:t>Ēkas siltumenerģijas patēriņu projektēt ne lielāku, kā 25 kWh/m</w:t>
      </w:r>
      <w:r w:rsidRPr="0088359A">
        <w:rPr>
          <w:vertAlign w:val="superscript"/>
        </w:rPr>
        <w:t>2</w:t>
      </w:r>
      <w:r w:rsidRPr="0088359A">
        <w:t xml:space="preserve"> gadā, atbilstoši MK noteikumiem Nr. 348 “Ēkas energoefektivitātes aprēķina metode” un LBN002-15 “Ēku norobežojošo konstrukciju siltumtehnika”. </w:t>
      </w:r>
    </w:p>
    <w:p w:rsidR="0088359A" w:rsidRPr="0088359A" w:rsidRDefault="0088359A" w:rsidP="0088359A">
      <w:pPr>
        <w:pStyle w:val="Parastais"/>
        <w:ind w:firstLine="360"/>
        <w:jc w:val="both"/>
      </w:pPr>
      <w:r w:rsidRPr="0088359A">
        <w:lastRenderedPageBreak/>
        <w:t>Veikt ēkas dzīves cikla analīzi, izmantojot ISO 15686-5, ISO 14040 un 14044, EN 15978 vai līdzvērtīgas metodikas, sekojošās pozīcijās:</w:t>
      </w:r>
    </w:p>
    <w:p w:rsidR="0088359A" w:rsidRPr="0088359A" w:rsidRDefault="0088359A" w:rsidP="0088359A">
      <w:pPr>
        <w:pStyle w:val="Parastais"/>
        <w:numPr>
          <w:ilvl w:val="0"/>
          <w:numId w:val="2"/>
        </w:numPr>
        <w:suppressAutoHyphens/>
        <w:contextualSpacing/>
        <w:jc w:val="both"/>
        <w:rPr>
          <w:rFonts w:eastAsia="Calibri"/>
        </w:rPr>
      </w:pPr>
      <w:r w:rsidRPr="0088359A">
        <w:rPr>
          <w:rFonts w:eastAsia="Calibri"/>
        </w:rPr>
        <w:t>projektēšanas un būvniecības izmaksu efektivitāte ēkas dzīves ciklā vismaz 20 (divdesmit) gadiem;</w:t>
      </w:r>
    </w:p>
    <w:p w:rsidR="0088359A" w:rsidRPr="0088359A" w:rsidRDefault="0088359A" w:rsidP="0088359A">
      <w:pPr>
        <w:pStyle w:val="Parastais"/>
        <w:numPr>
          <w:ilvl w:val="0"/>
          <w:numId w:val="2"/>
        </w:numPr>
        <w:suppressAutoHyphens/>
        <w:contextualSpacing/>
        <w:jc w:val="both"/>
        <w:rPr>
          <w:rFonts w:eastAsia="Calibri"/>
        </w:rPr>
      </w:pPr>
      <w:r w:rsidRPr="0088359A">
        <w:rPr>
          <w:rFonts w:eastAsia="Calibri"/>
        </w:rPr>
        <w:t>iekārtu un materiālu dzīves cikla analīze  - apkopes un nomaiņas izmaksas 20 (divdesmit) gadu periodā. Veikt vismaz 3 (trīs) iekārtu alternatīvu salīdzinājumu.</w:t>
      </w:r>
    </w:p>
    <w:p w:rsidR="0088359A" w:rsidRPr="0088359A" w:rsidRDefault="0088359A" w:rsidP="0088359A">
      <w:pPr>
        <w:pStyle w:val="Parastais"/>
        <w:numPr>
          <w:ilvl w:val="0"/>
          <w:numId w:val="2"/>
        </w:numPr>
        <w:suppressAutoHyphens/>
        <w:contextualSpacing/>
        <w:jc w:val="both"/>
        <w:rPr>
          <w:rFonts w:eastAsia="Calibri"/>
        </w:rPr>
      </w:pPr>
      <w:r w:rsidRPr="0088359A">
        <w:rPr>
          <w:rFonts w:eastAsia="Calibri"/>
        </w:rPr>
        <w:t>siltumenerģijas un elektroenerģijas izmaksas 20 (divdesmit) gadu periodā;</w:t>
      </w:r>
    </w:p>
    <w:p w:rsidR="0088359A" w:rsidRPr="0088359A" w:rsidRDefault="0088359A" w:rsidP="0088359A">
      <w:pPr>
        <w:pStyle w:val="Parastais"/>
        <w:numPr>
          <w:ilvl w:val="0"/>
          <w:numId w:val="2"/>
        </w:numPr>
        <w:suppressAutoHyphens/>
        <w:contextualSpacing/>
        <w:jc w:val="both"/>
        <w:rPr>
          <w:rFonts w:eastAsia="Calibri"/>
        </w:rPr>
      </w:pPr>
      <w:r w:rsidRPr="0088359A">
        <w:rPr>
          <w:rFonts w:eastAsia="Calibri"/>
        </w:rPr>
        <w:t>utilizācijas izmaksas.</w:t>
      </w:r>
    </w:p>
    <w:p w:rsidR="0088359A" w:rsidRPr="0088359A" w:rsidRDefault="0088359A" w:rsidP="0088359A">
      <w:pPr>
        <w:pStyle w:val="Parastais"/>
        <w:suppressAutoHyphens/>
        <w:ind w:firstLine="360"/>
        <w:contextualSpacing/>
        <w:jc w:val="both"/>
        <w:rPr>
          <w:rFonts w:eastAsia="Calibri"/>
        </w:rPr>
      </w:pPr>
      <w:r w:rsidRPr="0088359A">
        <w:rPr>
          <w:rFonts w:eastAsia="Calibri"/>
        </w:rPr>
        <w:t>Aprēķināt oglekļa dioksīda emisiju ierobežojumu no atjaunojamiem energoresursiem saražotās enerģijas daudzuma un patērētās enerģijas apjoma.</w:t>
      </w:r>
    </w:p>
    <w:p w:rsidR="0088359A" w:rsidRPr="0088359A" w:rsidRDefault="0088359A" w:rsidP="0088359A">
      <w:pPr>
        <w:pStyle w:val="Parastais"/>
        <w:suppressAutoHyphens/>
        <w:ind w:firstLine="360"/>
        <w:contextualSpacing/>
        <w:jc w:val="both"/>
        <w:rPr>
          <w:rFonts w:eastAsia="Calibri"/>
        </w:rPr>
      </w:pPr>
    </w:p>
    <w:p w:rsidR="0088359A" w:rsidRPr="0088359A" w:rsidRDefault="0088359A" w:rsidP="0088359A">
      <w:pPr>
        <w:pStyle w:val="Parastais"/>
        <w:suppressAutoHyphens/>
        <w:autoSpaceDE w:val="0"/>
        <w:ind w:firstLine="720"/>
        <w:jc w:val="both"/>
        <w:rPr>
          <w:bCs/>
          <w:szCs w:val="22"/>
        </w:rPr>
      </w:pPr>
      <w:r w:rsidRPr="0088359A">
        <w:rPr>
          <w:b/>
          <w:color w:val="000000"/>
          <w:szCs w:val="22"/>
        </w:rPr>
        <w:t>Plānotie līguma izpildes starptermiņi:</w:t>
      </w:r>
      <w:r w:rsidRPr="0088359A">
        <w:rPr>
          <w:b/>
          <w:bCs/>
          <w:szCs w:val="22"/>
        </w:rPr>
        <w:t xml:space="preserve"> </w:t>
      </w:r>
      <w:r w:rsidRPr="0088359A">
        <w:rPr>
          <w:bCs/>
          <w:szCs w:val="22"/>
        </w:rPr>
        <w:t xml:space="preserve"> </w:t>
      </w:r>
    </w:p>
    <w:p w:rsidR="0088359A" w:rsidRPr="0088359A" w:rsidRDefault="0088359A" w:rsidP="0088359A">
      <w:pPr>
        <w:pStyle w:val="Parastais"/>
        <w:numPr>
          <w:ilvl w:val="0"/>
          <w:numId w:val="9"/>
        </w:numPr>
        <w:suppressAutoHyphens/>
        <w:autoSpaceDE w:val="0"/>
        <w:ind w:left="709"/>
        <w:jc w:val="both"/>
        <w:rPr>
          <w:bCs/>
          <w:szCs w:val="22"/>
        </w:rPr>
      </w:pPr>
      <w:r w:rsidRPr="0088359A">
        <w:rPr>
          <w:b/>
          <w:bCs/>
          <w:szCs w:val="22"/>
        </w:rPr>
        <w:t>35 (trīsdesmit piecu)</w:t>
      </w:r>
      <w:r w:rsidRPr="0088359A">
        <w:rPr>
          <w:bCs/>
          <w:szCs w:val="22"/>
        </w:rPr>
        <w:t xml:space="preserve"> dienu laikā iesniegt pasūtītājam saskaņošanai vismaz 3 (trīs) ēkas telpu plānojuma variantus.</w:t>
      </w:r>
    </w:p>
    <w:p w:rsidR="0088359A" w:rsidRPr="0088359A" w:rsidRDefault="0088359A" w:rsidP="0088359A">
      <w:pPr>
        <w:pStyle w:val="Parastais"/>
        <w:numPr>
          <w:ilvl w:val="0"/>
          <w:numId w:val="8"/>
        </w:numPr>
        <w:suppressAutoHyphens/>
        <w:autoSpaceDE w:val="0"/>
        <w:ind w:left="709"/>
        <w:jc w:val="both"/>
        <w:rPr>
          <w:b/>
          <w:bCs/>
          <w:szCs w:val="22"/>
        </w:rPr>
      </w:pPr>
      <w:r w:rsidRPr="0088359A">
        <w:rPr>
          <w:b/>
          <w:bCs/>
          <w:szCs w:val="22"/>
        </w:rPr>
        <w:t xml:space="preserve">50 (piecdesmit) </w:t>
      </w:r>
      <w:r w:rsidRPr="0088359A">
        <w:rPr>
          <w:bCs/>
          <w:szCs w:val="22"/>
        </w:rPr>
        <w:t xml:space="preserve">kalendāro dienu laikā iesniegt pasūtītājam vismaz 3 (trīs) ārējās arhitektūras skiču variantus. </w:t>
      </w:r>
    </w:p>
    <w:p w:rsidR="0088359A" w:rsidRPr="0088359A" w:rsidRDefault="0088359A" w:rsidP="0088359A">
      <w:pPr>
        <w:pStyle w:val="Parastais"/>
        <w:numPr>
          <w:ilvl w:val="0"/>
          <w:numId w:val="3"/>
        </w:numPr>
        <w:suppressAutoHyphens/>
        <w:autoSpaceDE w:val="0"/>
        <w:ind w:left="709"/>
        <w:jc w:val="both"/>
        <w:rPr>
          <w:bCs/>
          <w:szCs w:val="22"/>
        </w:rPr>
      </w:pPr>
      <w:r w:rsidRPr="0088359A">
        <w:rPr>
          <w:b/>
          <w:bCs/>
          <w:szCs w:val="22"/>
        </w:rPr>
        <w:t>80 (astoņdesmit)</w:t>
      </w:r>
      <w:r w:rsidRPr="0088359A">
        <w:rPr>
          <w:bCs/>
          <w:szCs w:val="22"/>
        </w:rPr>
        <w:t xml:space="preserve"> kalendāro dienu laikā iesniegt Būvvaldē izstrādātu būvprojektu minimālā sastāvā saskaņošanai.</w:t>
      </w:r>
    </w:p>
    <w:p w:rsidR="0088359A" w:rsidRPr="0088359A" w:rsidRDefault="0088359A" w:rsidP="0088359A">
      <w:pPr>
        <w:pStyle w:val="Parastais"/>
        <w:numPr>
          <w:ilvl w:val="0"/>
          <w:numId w:val="3"/>
        </w:numPr>
        <w:suppressAutoHyphens/>
        <w:autoSpaceDE w:val="0"/>
        <w:ind w:left="709"/>
        <w:jc w:val="both"/>
        <w:rPr>
          <w:bCs/>
          <w:szCs w:val="22"/>
        </w:rPr>
      </w:pPr>
      <w:r w:rsidRPr="0088359A">
        <w:rPr>
          <w:b/>
          <w:bCs/>
          <w:szCs w:val="22"/>
        </w:rPr>
        <w:t xml:space="preserve">110 (viens simts desmit) </w:t>
      </w:r>
      <w:r w:rsidRPr="0088359A">
        <w:rPr>
          <w:bCs/>
          <w:szCs w:val="22"/>
        </w:rPr>
        <w:t>kalendāro dienu laikā iesniegt pasūtītājam gatavu arhitektūras daļu.</w:t>
      </w:r>
    </w:p>
    <w:p w:rsidR="0088359A" w:rsidRPr="0088359A" w:rsidRDefault="0088359A" w:rsidP="0088359A">
      <w:pPr>
        <w:pStyle w:val="Parastais"/>
        <w:numPr>
          <w:ilvl w:val="0"/>
          <w:numId w:val="3"/>
        </w:numPr>
        <w:suppressAutoHyphens/>
        <w:autoSpaceDE w:val="0"/>
        <w:ind w:left="709"/>
        <w:jc w:val="both"/>
        <w:rPr>
          <w:bCs/>
          <w:szCs w:val="22"/>
        </w:rPr>
      </w:pPr>
      <w:r w:rsidRPr="0088359A">
        <w:rPr>
          <w:b/>
          <w:bCs/>
          <w:szCs w:val="22"/>
        </w:rPr>
        <w:t>140 (viens simts četrdesmit)</w:t>
      </w:r>
      <w:r w:rsidRPr="0088359A">
        <w:rPr>
          <w:bCs/>
          <w:szCs w:val="22"/>
        </w:rPr>
        <w:t xml:space="preserve"> kalendāro dienu laikā iesniegt Pasūtītājam gatavu būvkonstrukciju (t.sk. aprēķinu) sadaļu (BK).</w:t>
      </w:r>
    </w:p>
    <w:p w:rsidR="0088359A" w:rsidRPr="0088359A" w:rsidRDefault="0088359A" w:rsidP="0088359A">
      <w:pPr>
        <w:pStyle w:val="Parastais"/>
        <w:numPr>
          <w:ilvl w:val="0"/>
          <w:numId w:val="3"/>
        </w:numPr>
        <w:suppressAutoHyphens/>
        <w:autoSpaceDE w:val="0"/>
        <w:ind w:left="709"/>
        <w:jc w:val="both"/>
        <w:rPr>
          <w:bCs/>
          <w:szCs w:val="22"/>
        </w:rPr>
      </w:pPr>
      <w:r w:rsidRPr="0088359A">
        <w:rPr>
          <w:b/>
          <w:bCs/>
          <w:szCs w:val="22"/>
        </w:rPr>
        <w:t>180 (viens simts astoņdesmit)</w:t>
      </w:r>
      <w:r w:rsidRPr="0088359A">
        <w:rPr>
          <w:bCs/>
          <w:szCs w:val="22"/>
        </w:rPr>
        <w:t xml:space="preserve"> kalendāro dienu laikā iesniegt Pasūtītājam gatavu inženierrisinājumu daļu.</w:t>
      </w:r>
    </w:p>
    <w:p w:rsidR="0088359A" w:rsidRPr="0088359A" w:rsidRDefault="0088359A" w:rsidP="0088359A">
      <w:pPr>
        <w:pStyle w:val="Parastais"/>
        <w:numPr>
          <w:ilvl w:val="0"/>
          <w:numId w:val="3"/>
        </w:numPr>
        <w:suppressAutoHyphens/>
        <w:autoSpaceDE w:val="0"/>
        <w:spacing w:after="120"/>
        <w:ind w:left="709"/>
        <w:jc w:val="both"/>
        <w:rPr>
          <w:bCs/>
          <w:szCs w:val="22"/>
        </w:rPr>
      </w:pPr>
      <w:r w:rsidRPr="0088359A">
        <w:rPr>
          <w:b/>
          <w:bCs/>
          <w:szCs w:val="22"/>
        </w:rPr>
        <w:t xml:space="preserve"> 220 (divi simti divdesmit) </w:t>
      </w:r>
      <w:r w:rsidRPr="0088359A">
        <w:rPr>
          <w:bCs/>
          <w:szCs w:val="22"/>
        </w:rPr>
        <w:t xml:space="preserve">kalendāro dienu laikā no līguma parakstīšanas dienas iesniegt gatavu būvprojektu </w:t>
      </w:r>
      <w:r w:rsidR="00AE5ECC">
        <w:rPr>
          <w:bCs/>
          <w:szCs w:val="22"/>
        </w:rPr>
        <w:t>P</w:t>
      </w:r>
      <w:r w:rsidRPr="0088359A">
        <w:rPr>
          <w:bCs/>
          <w:szCs w:val="22"/>
        </w:rPr>
        <w:t xml:space="preserve">asūtītājam ekspertīzes veikšanai. </w:t>
      </w:r>
    </w:p>
    <w:p w:rsidR="0088359A" w:rsidRPr="0088359A" w:rsidRDefault="0088359A" w:rsidP="0088359A">
      <w:pPr>
        <w:pStyle w:val="Parastais"/>
        <w:suppressAutoHyphens/>
        <w:autoSpaceDE w:val="0"/>
        <w:spacing w:after="120"/>
        <w:jc w:val="both"/>
        <w:rPr>
          <w:bCs/>
          <w:szCs w:val="22"/>
        </w:rPr>
      </w:pPr>
      <w:r w:rsidRPr="0088359A">
        <w:rPr>
          <w:bCs/>
          <w:szCs w:val="22"/>
        </w:rPr>
        <w:t>Kad projekts iesniegts pirmreizējas ekspertīzes veikšanai, izpildes termiņš tiek apturēts. Ja ekspertīzes atzinums ir negatīvs, būvprojekta labošanas un atkārtotas ekspertīzes veikšanas laikā tiek atsākta izpildes termiņa uzskaite.</w:t>
      </w:r>
    </w:p>
    <w:p w:rsidR="0088359A" w:rsidRPr="0088359A" w:rsidRDefault="0088359A" w:rsidP="0088359A">
      <w:pPr>
        <w:pStyle w:val="Parastais"/>
        <w:suppressAutoHyphens/>
        <w:autoSpaceDE w:val="0"/>
        <w:spacing w:after="240"/>
        <w:jc w:val="both"/>
        <w:rPr>
          <w:b/>
          <w:bCs/>
          <w:szCs w:val="22"/>
        </w:rPr>
      </w:pPr>
      <w:r w:rsidRPr="0088359A">
        <w:rPr>
          <w:bCs/>
          <w:szCs w:val="22"/>
        </w:rPr>
        <w:t xml:space="preserve">Būvvalde projekta nosacījumu izpildi izskata mēneša laikā, tāpēc </w:t>
      </w:r>
      <w:r w:rsidRPr="0088359A">
        <w:rPr>
          <w:b/>
          <w:bCs/>
          <w:szCs w:val="22"/>
        </w:rPr>
        <w:t>būvprojekta izstrādes gala izpildes termiņš ir 250 (divi simti piecdesmit) kalendārās dienas.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5"/>
        <w:gridCol w:w="2419"/>
        <w:gridCol w:w="6350"/>
      </w:tblGrid>
      <w:tr w:rsidR="0088359A" w:rsidRPr="0088359A" w:rsidTr="00BA0BBD">
        <w:tc>
          <w:tcPr>
            <w:tcW w:w="695" w:type="dxa"/>
            <w:shd w:val="clear" w:color="auto" w:fill="auto"/>
            <w:vAlign w:val="center"/>
          </w:tcPr>
          <w:p w:rsidR="0088359A" w:rsidRPr="0088359A" w:rsidRDefault="0088359A" w:rsidP="0088359A">
            <w:pPr>
              <w:pStyle w:val="Parastais"/>
              <w:jc w:val="center"/>
              <w:rPr>
                <w:b/>
                <w:caps/>
              </w:rPr>
            </w:pPr>
            <w:r w:rsidRPr="0088359A">
              <w:rPr>
                <w:b/>
                <w:caps/>
              </w:rPr>
              <w:t>1.</w:t>
            </w:r>
          </w:p>
        </w:tc>
        <w:tc>
          <w:tcPr>
            <w:tcW w:w="8769" w:type="dxa"/>
            <w:gridSpan w:val="2"/>
            <w:shd w:val="clear" w:color="auto" w:fill="auto"/>
          </w:tcPr>
          <w:p w:rsidR="0088359A" w:rsidRPr="0088359A" w:rsidRDefault="0088359A" w:rsidP="0088359A">
            <w:pPr>
              <w:pStyle w:val="Parastais"/>
              <w:rPr>
                <w:b/>
                <w:caps/>
              </w:rPr>
            </w:pPr>
            <w:r w:rsidRPr="0088359A">
              <w:rPr>
                <w:b/>
                <w:caps/>
              </w:rPr>
              <w:t>Vispārīgie dati par objektu</w:t>
            </w:r>
          </w:p>
        </w:tc>
      </w:tr>
      <w:tr w:rsidR="0088359A" w:rsidRPr="0088359A" w:rsidTr="00BA0BBD">
        <w:tc>
          <w:tcPr>
            <w:tcW w:w="695" w:type="dxa"/>
            <w:shd w:val="clear" w:color="auto" w:fill="auto"/>
          </w:tcPr>
          <w:p w:rsidR="0088359A" w:rsidRPr="0088359A" w:rsidRDefault="0088359A" w:rsidP="0088359A">
            <w:pPr>
              <w:pStyle w:val="Parastais"/>
              <w:jc w:val="center"/>
            </w:pPr>
            <w:r w:rsidRPr="0088359A">
              <w:t>1.1</w:t>
            </w:r>
          </w:p>
        </w:tc>
        <w:tc>
          <w:tcPr>
            <w:tcW w:w="2419" w:type="dxa"/>
            <w:shd w:val="clear" w:color="auto" w:fill="auto"/>
          </w:tcPr>
          <w:p w:rsidR="0088359A" w:rsidRPr="0088359A" w:rsidRDefault="0088359A" w:rsidP="0088359A">
            <w:pPr>
              <w:pStyle w:val="Parastais"/>
            </w:pPr>
            <w:r w:rsidRPr="0088359A">
              <w:rPr>
                <w:rFonts w:ascii="Arial" w:hAnsi="Arial" w:cs="Arial"/>
                <w:iCs/>
                <w:color w:val="333333"/>
                <w:sz w:val="20"/>
                <w:szCs w:val="20"/>
              </w:rPr>
              <w:t>Nosaukums</w:t>
            </w:r>
          </w:p>
        </w:tc>
        <w:tc>
          <w:tcPr>
            <w:tcW w:w="6350" w:type="dxa"/>
            <w:shd w:val="clear" w:color="auto" w:fill="auto"/>
          </w:tcPr>
          <w:p w:rsidR="0088359A" w:rsidRPr="0088359A" w:rsidRDefault="0088359A" w:rsidP="0088359A">
            <w:pPr>
              <w:pStyle w:val="Parastais"/>
              <w:rPr>
                <w:rFonts w:ascii="Arial" w:hAnsi="Arial" w:cs="Arial"/>
                <w:i/>
                <w:sz w:val="22"/>
                <w:szCs w:val="22"/>
              </w:rPr>
            </w:pPr>
            <w:r w:rsidRPr="0088359A">
              <w:rPr>
                <w:rFonts w:ascii="Arial" w:hAnsi="Arial" w:cs="Arial"/>
                <w:b/>
                <w:bCs/>
                <w:i/>
                <w:sz w:val="22"/>
                <w:szCs w:val="22"/>
              </w:rPr>
              <w:t xml:space="preserve">“Gulbenes </w:t>
            </w:r>
            <w:r w:rsidR="00303333">
              <w:rPr>
                <w:rFonts w:ascii="Arial" w:hAnsi="Arial" w:cs="Arial"/>
                <w:b/>
                <w:bCs/>
                <w:i/>
                <w:sz w:val="22"/>
                <w:szCs w:val="22"/>
              </w:rPr>
              <w:t xml:space="preserve">novada </w:t>
            </w:r>
            <w:r w:rsidRPr="0088359A">
              <w:rPr>
                <w:rFonts w:ascii="Arial" w:hAnsi="Arial" w:cs="Arial"/>
                <w:b/>
                <w:bCs/>
                <w:i/>
                <w:sz w:val="22"/>
                <w:szCs w:val="22"/>
              </w:rPr>
              <w:t xml:space="preserve">valsts ģimnāzijas stadiona </w:t>
            </w:r>
            <w:proofErr w:type="spellStart"/>
            <w:r w:rsidR="00067F35">
              <w:rPr>
                <w:rFonts w:ascii="Arial" w:hAnsi="Arial" w:cs="Arial"/>
                <w:b/>
                <w:bCs/>
                <w:i/>
                <w:sz w:val="22"/>
                <w:szCs w:val="22"/>
              </w:rPr>
              <w:t>multifunkcionālas</w:t>
            </w:r>
            <w:proofErr w:type="spellEnd"/>
            <w:r w:rsidR="00067F35">
              <w:rPr>
                <w:rFonts w:ascii="Arial" w:hAnsi="Arial" w:cs="Arial"/>
                <w:b/>
                <w:bCs/>
                <w:i/>
                <w:sz w:val="22"/>
                <w:szCs w:val="22"/>
              </w:rPr>
              <w:t xml:space="preserve"> </w:t>
            </w:r>
            <w:proofErr w:type="spellStart"/>
            <w:r w:rsidR="002370B6">
              <w:rPr>
                <w:rFonts w:ascii="Arial" w:hAnsi="Arial" w:cs="Arial"/>
                <w:b/>
                <w:bCs/>
                <w:i/>
                <w:sz w:val="22"/>
                <w:szCs w:val="22"/>
              </w:rPr>
              <w:t>plašizklaides</w:t>
            </w:r>
            <w:proofErr w:type="spellEnd"/>
            <w:r w:rsidR="002370B6">
              <w:rPr>
                <w:rFonts w:ascii="Arial" w:hAnsi="Arial" w:cs="Arial"/>
                <w:b/>
                <w:bCs/>
                <w:i/>
                <w:sz w:val="22"/>
                <w:szCs w:val="22"/>
              </w:rPr>
              <w:t xml:space="preserve"> </w:t>
            </w:r>
            <w:r w:rsidRPr="0088359A">
              <w:rPr>
                <w:rFonts w:ascii="Arial" w:hAnsi="Arial" w:cs="Arial"/>
                <w:b/>
                <w:bCs/>
                <w:i/>
                <w:sz w:val="22"/>
                <w:szCs w:val="22"/>
              </w:rPr>
              <w:t>ēkas būvniecība” būvprojekta izstrāde un autoruzraudzība</w:t>
            </w:r>
          </w:p>
        </w:tc>
      </w:tr>
      <w:tr w:rsidR="0088359A" w:rsidRPr="0088359A" w:rsidTr="00BA0BBD">
        <w:tc>
          <w:tcPr>
            <w:tcW w:w="695" w:type="dxa"/>
            <w:shd w:val="clear" w:color="auto" w:fill="auto"/>
          </w:tcPr>
          <w:p w:rsidR="0088359A" w:rsidRPr="0088359A" w:rsidRDefault="0088359A" w:rsidP="0088359A">
            <w:pPr>
              <w:pStyle w:val="Parastais"/>
              <w:jc w:val="center"/>
            </w:pPr>
            <w:r w:rsidRPr="0088359A">
              <w:t>1.2</w:t>
            </w:r>
          </w:p>
        </w:tc>
        <w:tc>
          <w:tcPr>
            <w:tcW w:w="2419" w:type="dxa"/>
            <w:shd w:val="clear" w:color="auto" w:fill="auto"/>
          </w:tcPr>
          <w:p w:rsidR="0088359A" w:rsidRPr="0088359A" w:rsidRDefault="0088359A" w:rsidP="0088359A">
            <w:pPr>
              <w:pStyle w:val="Parastais"/>
              <w:autoSpaceDE w:val="0"/>
              <w:autoSpaceDN w:val="0"/>
              <w:adjustRightInd w:val="0"/>
              <w:rPr>
                <w:rFonts w:ascii="Arial" w:hAnsi="Arial" w:cs="Arial"/>
                <w:iCs/>
                <w:color w:val="333333"/>
                <w:sz w:val="20"/>
                <w:szCs w:val="20"/>
              </w:rPr>
            </w:pPr>
            <w:r w:rsidRPr="0088359A">
              <w:rPr>
                <w:rFonts w:ascii="Arial" w:hAnsi="Arial" w:cs="Arial"/>
                <w:iCs/>
                <w:color w:val="333333"/>
                <w:sz w:val="20"/>
                <w:szCs w:val="20"/>
              </w:rPr>
              <w:t>Projekt</w:t>
            </w:r>
            <w:r w:rsidRPr="0088359A">
              <w:rPr>
                <w:rFonts w:ascii="Arial,Italic" w:eastAsia="Arial,Italic" w:hAnsi="Arial" w:cs="Arial,Italic" w:hint="eastAsia"/>
                <w:iCs/>
                <w:color w:val="333333"/>
                <w:sz w:val="20"/>
                <w:szCs w:val="20"/>
              </w:rPr>
              <w:t>ē</w:t>
            </w:r>
            <w:r w:rsidRPr="0088359A">
              <w:rPr>
                <w:rFonts w:ascii="Arial" w:hAnsi="Arial" w:cs="Arial"/>
                <w:iCs/>
                <w:color w:val="333333"/>
                <w:sz w:val="20"/>
                <w:szCs w:val="20"/>
              </w:rPr>
              <w:t>jam</w:t>
            </w:r>
            <w:r w:rsidRPr="0088359A">
              <w:rPr>
                <w:rFonts w:ascii="Arial,Italic" w:eastAsia="Arial,Italic" w:hAnsi="Arial" w:cs="Arial,Italic" w:hint="eastAsia"/>
                <w:iCs/>
                <w:color w:val="333333"/>
                <w:sz w:val="20"/>
                <w:szCs w:val="20"/>
              </w:rPr>
              <w:t>ā</w:t>
            </w:r>
            <w:r w:rsidRPr="0088359A">
              <w:rPr>
                <w:rFonts w:ascii="Arial,Italic" w:eastAsia="Arial,Italic" w:hAnsi="Arial" w:cs="Arial,Italic"/>
                <w:iCs/>
                <w:color w:val="333333"/>
                <w:sz w:val="20"/>
                <w:szCs w:val="20"/>
              </w:rPr>
              <w:t xml:space="preserve"> </w:t>
            </w:r>
            <w:r w:rsidRPr="0088359A">
              <w:rPr>
                <w:rFonts w:ascii="Arial" w:hAnsi="Arial" w:cs="Arial"/>
                <w:iCs/>
                <w:color w:val="333333"/>
                <w:sz w:val="20"/>
                <w:szCs w:val="20"/>
              </w:rPr>
              <w:t>objekta</w:t>
            </w:r>
          </w:p>
          <w:p w:rsidR="0088359A" w:rsidRPr="0088359A" w:rsidRDefault="0088359A" w:rsidP="0088359A">
            <w:pPr>
              <w:pStyle w:val="Parastais"/>
              <w:autoSpaceDE w:val="0"/>
              <w:autoSpaceDN w:val="0"/>
              <w:adjustRightInd w:val="0"/>
              <w:rPr>
                <w:rFonts w:ascii="Arial" w:hAnsi="Arial" w:cs="Arial"/>
                <w:iCs/>
                <w:color w:val="333333"/>
                <w:sz w:val="20"/>
                <w:szCs w:val="20"/>
              </w:rPr>
            </w:pPr>
            <w:r w:rsidRPr="0088359A">
              <w:rPr>
                <w:rFonts w:ascii="Arial" w:hAnsi="Arial" w:cs="Arial"/>
                <w:iCs/>
                <w:color w:val="333333"/>
                <w:sz w:val="20"/>
                <w:szCs w:val="20"/>
              </w:rPr>
              <w:t>adrese</w:t>
            </w:r>
          </w:p>
        </w:tc>
        <w:tc>
          <w:tcPr>
            <w:tcW w:w="6350" w:type="dxa"/>
            <w:shd w:val="clear" w:color="auto" w:fill="auto"/>
          </w:tcPr>
          <w:p w:rsidR="0088359A" w:rsidRPr="0088359A" w:rsidRDefault="0088359A" w:rsidP="009971AE">
            <w:pPr>
              <w:pStyle w:val="Parastais"/>
              <w:tabs>
                <w:tab w:val="left" w:pos="3406"/>
              </w:tabs>
              <w:autoSpaceDE w:val="0"/>
              <w:autoSpaceDN w:val="0"/>
              <w:adjustRightInd w:val="0"/>
              <w:rPr>
                <w:rFonts w:ascii="Arial" w:hAnsi="Arial" w:cs="Arial"/>
                <w:iCs/>
                <w:color w:val="333333"/>
                <w:sz w:val="20"/>
                <w:szCs w:val="20"/>
              </w:rPr>
            </w:pPr>
            <w:r w:rsidRPr="0088359A">
              <w:rPr>
                <w:rFonts w:ascii="Arial" w:hAnsi="Arial" w:cs="Arial"/>
                <w:sz w:val="20"/>
                <w:szCs w:val="20"/>
              </w:rPr>
              <w:t>O.</w:t>
            </w:r>
            <w:r w:rsidR="00067F35">
              <w:rPr>
                <w:rFonts w:ascii="Arial" w:hAnsi="Arial" w:cs="Arial"/>
                <w:sz w:val="20"/>
                <w:szCs w:val="20"/>
              </w:rPr>
              <w:t xml:space="preserve"> </w:t>
            </w:r>
            <w:r w:rsidRPr="0088359A">
              <w:rPr>
                <w:rFonts w:ascii="Arial" w:hAnsi="Arial" w:cs="Arial"/>
                <w:sz w:val="20"/>
                <w:szCs w:val="20"/>
              </w:rPr>
              <w:t>Kalpaka iela 1</w:t>
            </w:r>
            <w:r w:rsidR="009971AE">
              <w:rPr>
                <w:rFonts w:ascii="Arial" w:hAnsi="Arial" w:cs="Arial"/>
                <w:sz w:val="20"/>
                <w:szCs w:val="20"/>
              </w:rPr>
              <w:t>A</w:t>
            </w:r>
            <w:r w:rsidRPr="0088359A">
              <w:rPr>
                <w:rFonts w:ascii="Arial" w:hAnsi="Arial" w:cs="Arial"/>
                <w:sz w:val="20"/>
                <w:szCs w:val="20"/>
              </w:rPr>
              <w:t>, Gulbene, Gulbenes novads.</w:t>
            </w:r>
          </w:p>
        </w:tc>
      </w:tr>
      <w:tr w:rsidR="0088359A" w:rsidRPr="0088359A" w:rsidTr="00BA0BBD">
        <w:tc>
          <w:tcPr>
            <w:tcW w:w="695" w:type="dxa"/>
            <w:shd w:val="clear" w:color="auto" w:fill="auto"/>
          </w:tcPr>
          <w:p w:rsidR="0088359A" w:rsidRPr="0088359A" w:rsidRDefault="0088359A" w:rsidP="0088359A">
            <w:pPr>
              <w:pStyle w:val="Parastais"/>
              <w:jc w:val="center"/>
            </w:pPr>
            <w:r w:rsidRPr="0088359A">
              <w:t>1.3</w:t>
            </w:r>
          </w:p>
        </w:tc>
        <w:tc>
          <w:tcPr>
            <w:tcW w:w="2419" w:type="dxa"/>
            <w:shd w:val="clear" w:color="auto" w:fill="auto"/>
          </w:tcPr>
          <w:p w:rsidR="0088359A" w:rsidRPr="0088359A" w:rsidRDefault="0088359A" w:rsidP="0088359A">
            <w:pPr>
              <w:pStyle w:val="Parastais"/>
              <w:autoSpaceDE w:val="0"/>
              <w:autoSpaceDN w:val="0"/>
              <w:adjustRightInd w:val="0"/>
              <w:rPr>
                <w:rFonts w:ascii="Arial" w:hAnsi="Arial" w:cs="Arial"/>
                <w:iCs/>
                <w:color w:val="333333"/>
                <w:sz w:val="20"/>
                <w:szCs w:val="20"/>
              </w:rPr>
            </w:pPr>
            <w:r w:rsidRPr="0088359A">
              <w:rPr>
                <w:rFonts w:ascii="Arial" w:hAnsi="Arial" w:cs="Arial"/>
                <w:iCs/>
                <w:color w:val="333333"/>
                <w:sz w:val="20"/>
                <w:szCs w:val="20"/>
              </w:rPr>
              <w:t xml:space="preserve">Zemes gabala </w:t>
            </w:r>
            <w:r w:rsidRPr="0088359A">
              <w:rPr>
                <w:rFonts w:ascii="Arial,Italic" w:eastAsia="Arial,Italic" w:hAnsi="Arial" w:cs="Arial,Italic" w:hint="eastAsia"/>
                <w:iCs/>
                <w:color w:val="333333"/>
                <w:sz w:val="20"/>
                <w:szCs w:val="20"/>
              </w:rPr>
              <w:t>ī</w:t>
            </w:r>
            <w:r w:rsidRPr="0088359A">
              <w:rPr>
                <w:rFonts w:ascii="Arial" w:hAnsi="Arial" w:cs="Arial"/>
                <w:iCs/>
                <w:color w:val="333333"/>
                <w:sz w:val="20"/>
                <w:szCs w:val="20"/>
              </w:rPr>
              <w:t>pašnieks</w:t>
            </w:r>
          </w:p>
        </w:tc>
        <w:tc>
          <w:tcPr>
            <w:tcW w:w="6350" w:type="dxa"/>
            <w:shd w:val="clear" w:color="auto" w:fill="auto"/>
          </w:tcPr>
          <w:p w:rsidR="0088359A" w:rsidRPr="0088359A" w:rsidRDefault="0088359A" w:rsidP="0088359A">
            <w:pPr>
              <w:pStyle w:val="Parastais"/>
              <w:rPr>
                <w:rFonts w:ascii="Arial" w:hAnsi="Arial" w:cs="Arial"/>
                <w:sz w:val="20"/>
                <w:szCs w:val="20"/>
              </w:rPr>
            </w:pPr>
            <w:r w:rsidRPr="0088359A">
              <w:rPr>
                <w:rFonts w:ascii="Arial" w:hAnsi="Arial" w:cs="Arial"/>
                <w:sz w:val="20"/>
                <w:szCs w:val="20"/>
              </w:rPr>
              <w:t xml:space="preserve">Gulbenes novada pašvaldība, </w:t>
            </w:r>
            <w:proofErr w:type="spellStart"/>
            <w:r w:rsidRPr="0088359A">
              <w:rPr>
                <w:rFonts w:ascii="Arial" w:hAnsi="Arial" w:cs="Arial"/>
                <w:sz w:val="20"/>
                <w:szCs w:val="20"/>
              </w:rPr>
              <w:t>Reģ</w:t>
            </w:r>
            <w:proofErr w:type="spellEnd"/>
            <w:r w:rsidRPr="0088359A">
              <w:rPr>
                <w:rFonts w:ascii="Arial" w:hAnsi="Arial" w:cs="Arial"/>
                <w:sz w:val="20"/>
                <w:szCs w:val="20"/>
              </w:rPr>
              <w:t>. Nr. 90009116327</w:t>
            </w:r>
          </w:p>
          <w:p w:rsidR="0088359A" w:rsidRPr="0088359A" w:rsidRDefault="0088359A" w:rsidP="0088359A">
            <w:pPr>
              <w:pStyle w:val="Parastais"/>
              <w:autoSpaceDE w:val="0"/>
              <w:autoSpaceDN w:val="0"/>
              <w:adjustRightInd w:val="0"/>
              <w:rPr>
                <w:rFonts w:ascii="Arial" w:hAnsi="Arial" w:cs="Arial"/>
                <w:iCs/>
                <w:color w:val="333333"/>
                <w:sz w:val="20"/>
                <w:szCs w:val="20"/>
              </w:rPr>
            </w:pPr>
            <w:r w:rsidRPr="0088359A">
              <w:rPr>
                <w:rFonts w:ascii="Arial" w:hAnsi="Arial" w:cs="Arial"/>
                <w:sz w:val="20"/>
                <w:szCs w:val="20"/>
              </w:rPr>
              <w:t>Ābeļu iela 2, Gulbene, Gulbenes nov., LV-4401</w:t>
            </w:r>
          </w:p>
        </w:tc>
      </w:tr>
      <w:tr w:rsidR="0088359A" w:rsidRPr="0088359A" w:rsidTr="00BA0BBD">
        <w:tc>
          <w:tcPr>
            <w:tcW w:w="695" w:type="dxa"/>
            <w:shd w:val="clear" w:color="auto" w:fill="auto"/>
          </w:tcPr>
          <w:p w:rsidR="0088359A" w:rsidRPr="0088359A" w:rsidRDefault="0088359A" w:rsidP="0088359A">
            <w:pPr>
              <w:pStyle w:val="Parastais"/>
              <w:jc w:val="center"/>
            </w:pPr>
            <w:r w:rsidRPr="0088359A">
              <w:t>1.4</w:t>
            </w:r>
          </w:p>
        </w:tc>
        <w:tc>
          <w:tcPr>
            <w:tcW w:w="2419" w:type="dxa"/>
            <w:shd w:val="clear" w:color="auto" w:fill="auto"/>
            <w:vAlign w:val="center"/>
          </w:tcPr>
          <w:p w:rsidR="0088359A" w:rsidRPr="0088359A" w:rsidRDefault="0088359A" w:rsidP="0088359A">
            <w:pPr>
              <w:pStyle w:val="Parastais"/>
              <w:autoSpaceDE w:val="0"/>
              <w:autoSpaceDN w:val="0"/>
              <w:adjustRightInd w:val="0"/>
              <w:rPr>
                <w:rFonts w:ascii="Arial" w:eastAsia="Arial,Italic" w:hAnsi="Arial" w:cs="Arial"/>
                <w:iCs/>
                <w:color w:val="333333"/>
                <w:sz w:val="20"/>
                <w:szCs w:val="20"/>
              </w:rPr>
            </w:pPr>
            <w:r w:rsidRPr="0088359A">
              <w:rPr>
                <w:rFonts w:ascii="Arial,Italic" w:eastAsia="Arial,Italic" w:cs="Arial,Italic" w:hint="eastAsia"/>
                <w:iCs/>
                <w:color w:val="333333"/>
                <w:sz w:val="20"/>
                <w:szCs w:val="20"/>
              </w:rPr>
              <w:t>Ī</w:t>
            </w:r>
            <w:r w:rsidRPr="0088359A">
              <w:rPr>
                <w:rFonts w:ascii="Arial" w:eastAsia="Arial,Italic" w:hAnsi="Arial" w:cs="Arial"/>
                <w:iCs/>
                <w:color w:val="333333"/>
                <w:sz w:val="20"/>
                <w:szCs w:val="20"/>
              </w:rPr>
              <w:t>pašuma ties</w:t>
            </w:r>
            <w:r w:rsidRPr="0088359A">
              <w:rPr>
                <w:rFonts w:ascii="Arial,Italic" w:eastAsia="Arial,Italic" w:cs="Arial,Italic" w:hint="eastAsia"/>
                <w:iCs/>
                <w:color w:val="333333"/>
                <w:sz w:val="20"/>
                <w:szCs w:val="20"/>
              </w:rPr>
              <w:t>ī</w:t>
            </w:r>
            <w:r w:rsidRPr="0088359A">
              <w:rPr>
                <w:rFonts w:ascii="Arial" w:eastAsia="Arial,Italic" w:hAnsi="Arial" w:cs="Arial"/>
                <w:iCs/>
                <w:color w:val="333333"/>
                <w:sz w:val="20"/>
                <w:szCs w:val="20"/>
              </w:rPr>
              <w:t>bas</w:t>
            </w:r>
          </w:p>
          <w:p w:rsidR="0088359A" w:rsidRPr="0088359A" w:rsidRDefault="0088359A" w:rsidP="0088359A">
            <w:pPr>
              <w:pStyle w:val="Parastais"/>
            </w:pPr>
            <w:r w:rsidRPr="0088359A">
              <w:rPr>
                <w:rFonts w:ascii="Arial" w:eastAsia="Arial,Italic" w:hAnsi="Arial" w:cs="Arial"/>
                <w:iCs/>
                <w:color w:val="333333"/>
                <w:sz w:val="20"/>
                <w:szCs w:val="20"/>
              </w:rPr>
              <w:t>apliecinoši dokumenti</w:t>
            </w:r>
          </w:p>
        </w:tc>
        <w:tc>
          <w:tcPr>
            <w:tcW w:w="6350" w:type="dxa"/>
            <w:shd w:val="clear" w:color="auto" w:fill="auto"/>
          </w:tcPr>
          <w:p w:rsidR="0088359A" w:rsidRPr="0088359A" w:rsidRDefault="0088359A" w:rsidP="0088359A">
            <w:pPr>
              <w:pStyle w:val="Parastais"/>
              <w:rPr>
                <w:rFonts w:ascii="Arial" w:hAnsi="Arial" w:cs="Arial"/>
                <w:sz w:val="20"/>
                <w:szCs w:val="20"/>
              </w:rPr>
            </w:pPr>
            <w:r w:rsidRPr="0088359A">
              <w:rPr>
                <w:rFonts w:ascii="Arial" w:hAnsi="Arial" w:cs="Arial"/>
                <w:sz w:val="20"/>
                <w:szCs w:val="20"/>
              </w:rPr>
              <w:t>Zemesgrāmatu apliecība</w:t>
            </w:r>
          </w:p>
        </w:tc>
      </w:tr>
      <w:tr w:rsidR="0088359A" w:rsidRPr="0088359A" w:rsidTr="00BA0BBD">
        <w:tc>
          <w:tcPr>
            <w:tcW w:w="695" w:type="dxa"/>
            <w:shd w:val="clear" w:color="auto" w:fill="auto"/>
          </w:tcPr>
          <w:p w:rsidR="0088359A" w:rsidRPr="0088359A" w:rsidRDefault="0088359A" w:rsidP="0088359A">
            <w:pPr>
              <w:pStyle w:val="Parastais"/>
              <w:jc w:val="center"/>
            </w:pPr>
            <w:r w:rsidRPr="0088359A">
              <w:t>1.5</w:t>
            </w:r>
          </w:p>
        </w:tc>
        <w:tc>
          <w:tcPr>
            <w:tcW w:w="2419" w:type="dxa"/>
            <w:shd w:val="clear" w:color="auto" w:fill="auto"/>
            <w:vAlign w:val="center"/>
          </w:tcPr>
          <w:p w:rsidR="0088359A" w:rsidRPr="0088359A" w:rsidRDefault="0088359A" w:rsidP="0088359A">
            <w:pPr>
              <w:pStyle w:val="Parastais"/>
              <w:autoSpaceDE w:val="0"/>
              <w:autoSpaceDN w:val="0"/>
              <w:adjustRightInd w:val="0"/>
              <w:rPr>
                <w:rFonts w:ascii="Arial" w:hAnsi="Arial" w:cs="Arial"/>
                <w:iCs/>
                <w:color w:val="333333"/>
                <w:sz w:val="20"/>
                <w:szCs w:val="20"/>
              </w:rPr>
            </w:pPr>
            <w:r w:rsidRPr="0088359A">
              <w:rPr>
                <w:rFonts w:ascii="Arial" w:hAnsi="Arial" w:cs="Arial"/>
                <w:iCs/>
                <w:color w:val="333333"/>
                <w:sz w:val="20"/>
                <w:szCs w:val="20"/>
              </w:rPr>
              <w:t>Būves kadastra</w:t>
            </w:r>
          </w:p>
          <w:p w:rsidR="0088359A" w:rsidRPr="0088359A" w:rsidRDefault="0088359A" w:rsidP="0088359A">
            <w:pPr>
              <w:pStyle w:val="Parastais"/>
            </w:pPr>
            <w:r w:rsidRPr="0088359A">
              <w:rPr>
                <w:rFonts w:ascii="Arial" w:hAnsi="Arial" w:cs="Arial"/>
                <w:iCs/>
                <w:color w:val="333333"/>
                <w:sz w:val="20"/>
                <w:szCs w:val="20"/>
              </w:rPr>
              <w:t>apz</w:t>
            </w:r>
            <w:r w:rsidRPr="0088359A">
              <w:rPr>
                <w:rFonts w:ascii="Arial,Italic" w:eastAsia="Arial,Italic" w:hAnsi="Arial" w:cs="Arial,Italic" w:hint="eastAsia"/>
                <w:iCs/>
                <w:color w:val="333333"/>
                <w:sz w:val="20"/>
                <w:szCs w:val="20"/>
              </w:rPr>
              <w:t>ī</w:t>
            </w:r>
            <w:r w:rsidRPr="0088359A">
              <w:rPr>
                <w:rFonts w:ascii="Arial" w:hAnsi="Arial" w:cs="Arial"/>
                <w:iCs/>
                <w:color w:val="333333"/>
                <w:sz w:val="20"/>
                <w:szCs w:val="20"/>
              </w:rPr>
              <w:t>m</w:t>
            </w:r>
            <w:r w:rsidRPr="0088359A">
              <w:rPr>
                <w:rFonts w:ascii="Arial,Italic" w:eastAsia="Arial,Italic" w:hAnsi="Arial" w:cs="Arial,Italic" w:hint="eastAsia"/>
                <w:iCs/>
                <w:color w:val="333333"/>
                <w:sz w:val="20"/>
                <w:szCs w:val="20"/>
              </w:rPr>
              <w:t>ē</w:t>
            </w:r>
            <w:r w:rsidRPr="0088359A">
              <w:rPr>
                <w:rFonts w:ascii="Arial" w:hAnsi="Arial" w:cs="Arial"/>
                <w:iCs/>
                <w:color w:val="333333"/>
                <w:sz w:val="20"/>
                <w:szCs w:val="20"/>
              </w:rPr>
              <w:t>jums</w:t>
            </w:r>
          </w:p>
        </w:tc>
        <w:tc>
          <w:tcPr>
            <w:tcW w:w="6350" w:type="dxa"/>
            <w:shd w:val="clear" w:color="auto" w:fill="auto"/>
          </w:tcPr>
          <w:p w:rsidR="0088359A" w:rsidRPr="0088359A" w:rsidRDefault="0088359A" w:rsidP="0088359A">
            <w:pPr>
              <w:pStyle w:val="Parastais"/>
              <w:rPr>
                <w:rFonts w:ascii="Arial" w:hAnsi="Arial" w:cs="Arial"/>
                <w:sz w:val="20"/>
                <w:szCs w:val="20"/>
              </w:rPr>
            </w:pPr>
            <w:r w:rsidRPr="0088359A">
              <w:rPr>
                <w:rFonts w:ascii="Arial" w:hAnsi="Arial" w:cs="Arial"/>
                <w:sz w:val="20"/>
                <w:szCs w:val="20"/>
              </w:rPr>
              <w:t>5001 005 0117 001</w:t>
            </w:r>
          </w:p>
        </w:tc>
      </w:tr>
      <w:tr w:rsidR="0088359A" w:rsidRPr="0088359A" w:rsidTr="00BA0BBD">
        <w:tc>
          <w:tcPr>
            <w:tcW w:w="695" w:type="dxa"/>
            <w:shd w:val="clear" w:color="auto" w:fill="auto"/>
          </w:tcPr>
          <w:p w:rsidR="0088359A" w:rsidRPr="0088359A" w:rsidRDefault="0088359A" w:rsidP="0088359A">
            <w:pPr>
              <w:pStyle w:val="Parastais"/>
              <w:jc w:val="center"/>
            </w:pPr>
            <w:r w:rsidRPr="0088359A">
              <w:t>1.6</w:t>
            </w:r>
          </w:p>
        </w:tc>
        <w:tc>
          <w:tcPr>
            <w:tcW w:w="2419" w:type="dxa"/>
            <w:shd w:val="clear" w:color="auto" w:fill="auto"/>
          </w:tcPr>
          <w:p w:rsidR="0088359A" w:rsidRPr="0088359A" w:rsidRDefault="0088359A" w:rsidP="0088359A">
            <w:pPr>
              <w:pStyle w:val="Parastais"/>
              <w:rPr>
                <w:rFonts w:ascii="Arial" w:hAnsi="Arial" w:cs="Arial"/>
                <w:iCs/>
                <w:color w:val="333333"/>
                <w:sz w:val="20"/>
                <w:szCs w:val="20"/>
              </w:rPr>
            </w:pPr>
            <w:r w:rsidRPr="0088359A">
              <w:rPr>
                <w:rFonts w:ascii="Arial" w:hAnsi="Arial" w:cs="Arial"/>
                <w:iCs/>
                <w:color w:val="333333"/>
                <w:sz w:val="20"/>
                <w:szCs w:val="20"/>
              </w:rPr>
              <w:t>Projekta pas</w:t>
            </w:r>
            <w:r w:rsidRPr="0088359A">
              <w:rPr>
                <w:rFonts w:ascii="Arial,Italic" w:eastAsia="Arial,Italic" w:hAnsi="Arial" w:cs="Arial,Italic" w:hint="eastAsia"/>
                <w:iCs/>
                <w:color w:val="333333"/>
                <w:sz w:val="20"/>
                <w:szCs w:val="20"/>
              </w:rPr>
              <w:t>ū</w:t>
            </w:r>
            <w:r w:rsidRPr="0088359A">
              <w:rPr>
                <w:rFonts w:ascii="Arial" w:hAnsi="Arial" w:cs="Arial"/>
                <w:iCs/>
                <w:color w:val="333333"/>
                <w:sz w:val="20"/>
                <w:szCs w:val="20"/>
              </w:rPr>
              <w:t>t</w:t>
            </w:r>
            <w:r w:rsidRPr="0088359A">
              <w:rPr>
                <w:rFonts w:ascii="Arial,Italic" w:eastAsia="Arial,Italic" w:hAnsi="Arial" w:cs="Arial,Italic" w:hint="eastAsia"/>
                <w:iCs/>
                <w:color w:val="333333"/>
                <w:sz w:val="20"/>
                <w:szCs w:val="20"/>
              </w:rPr>
              <w:t>ī</w:t>
            </w:r>
            <w:r w:rsidRPr="0088359A">
              <w:rPr>
                <w:rFonts w:ascii="Arial" w:hAnsi="Arial" w:cs="Arial"/>
                <w:iCs/>
                <w:color w:val="333333"/>
                <w:sz w:val="20"/>
                <w:szCs w:val="20"/>
              </w:rPr>
              <w:t>t</w:t>
            </w:r>
            <w:r w:rsidRPr="0088359A">
              <w:rPr>
                <w:rFonts w:ascii="Arial,Italic" w:eastAsia="Arial,Italic" w:hAnsi="Arial" w:cs="Arial,Italic" w:hint="eastAsia"/>
                <w:iCs/>
                <w:color w:val="333333"/>
                <w:sz w:val="20"/>
                <w:szCs w:val="20"/>
              </w:rPr>
              <w:t>ā</w:t>
            </w:r>
            <w:r w:rsidRPr="0088359A">
              <w:rPr>
                <w:rFonts w:ascii="Arial" w:hAnsi="Arial" w:cs="Arial"/>
                <w:iCs/>
                <w:color w:val="333333"/>
                <w:sz w:val="20"/>
                <w:szCs w:val="20"/>
              </w:rPr>
              <w:t>js</w:t>
            </w:r>
          </w:p>
        </w:tc>
        <w:tc>
          <w:tcPr>
            <w:tcW w:w="6350" w:type="dxa"/>
            <w:shd w:val="clear" w:color="auto" w:fill="auto"/>
          </w:tcPr>
          <w:p w:rsidR="0088359A" w:rsidRPr="0088359A" w:rsidRDefault="0088359A" w:rsidP="0088359A">
            <w:pPr>
              <w:pStyle w:val="Parastais"/>
              <w:rPr>
                <w:rFonts w:ascii="Arial" w:hAnsi="Arial" w:cs="Arial"/>
                <w:sz w:val="20"/>
                <w:szCs w:val="20"/>
              </w:rPr>
            </w:pPr>
            <w:r w:rsidRPr="0088359A">
              <w:rPr>
                <w:rFonts w:ascii="Arial" w:hAnsi="Arial" w:cs="Arial"/>
                <w:sz w:val="20"/>
                <w:szCs w:val="20"/>
              </w:rPr>
              <w:t>Gulbenes novada pašvaldība,</w:t>
            </w:r>
          </w:p>
          <w:p w:rsidR="0088359A" w:rsidRPr="0088359A" w:rsidRDefault="0088359A" w:rsidP="0088359A">
            <w:pPr>
              <w:pStyle w:val="Parastais"/>
              <w:rPr>
                <w:rFonts w:ascii="Arial" w:hAnsi="Arial" w:cs="Arial"/>
                <w:sz w:val="20"/>
                <w:szCs w:val="20"/>
              </w:rPr>
            </w:pPr>
            <w:r w:rsidRPr="0088359A">
              <w:rPr>
                <w:rFonts w:ascii="Arial" w:hAnsi="Arial" w:cs="Arial"/>
                <w:sz w:val="20"/>
                <w:szCs w:val="20"/>
              </w:rPr>
              <w:t>Ābeļu iela 2, Gulbene, Gulbenes nov., LV-4401</w:t>
            </w:r>
          </w:p>
          <w:p w:rsidR="0088359A" w:rsidRPr="0088359A" w:rsidRDefault="0088359A" w:rsidP="0088359A">
            <w:pPr>
              <w:pStyle w:val="Parastais"/>
              <w:rPr>
                <w:rFonts w:ascii="Arial" w:hAnsi="Arial" w:cs="Arial"/>
                <w:sz w:val="20"/>
                <w:szCs w:val="20"/>
              </w:rPr>
            </w:pPr>
            <w:r w:rsidRPr="0088359A">
              <w:rPr>
                <w:rFonts w:ascii="Arial" w:hAnsi="Arial" w:cs="Arial"/>
                <w:sz w:val="20"/>
                <w:szCs w:val="20"/>
              </w:rPr>
              <w:t>Tālrunis: 64497710</w:t>
            </w:r>
          </w:p>
          <w:p w:rsidR="0088359A" w:rsidRPr="0088359A" w:rsidRDefault="0088359A" w:rsidP="0088359A">
            <w:pPr>
              <w:pStyle w:val="Parastais"/>
              <w:rPr>
                <w:rFonts w:ascii="Arial" w:hAnsi="Arial" w:cs="Arial"/>
                <w:iCs/>
                <w:color w:val="333333"/>
                <w:sz w:val="20"/>
                <w:szCs w:val="20"/>
              </w:rPr>
            </w:pPr>
            <w:r w:rsidRPr="0088359A">
              <w:rPr>
                <w:rFonts w:ascii="Arial" w:hAnsi="Arial" w:cs="Arial"/>
                <w:sz w:val="20"/>
                <w:szCs w:val="20"/>
              </w:rPr>
              <w:t xml:space="preserve">e-pasts: </w:t>
            </w:r>
            <w:hyperlink r:id="rId11" w:history="1">
              <w:r w:rsidRPr="0088359A">
                <w:rPr>
                  <w:rFonts w:ascii="Arial" w:hAnsi="Arial" w:cs="Arial"/>
                  <w:color w:val="0000FF"/>
                  <w:sz w:val="20"/>
                  <w:szCs w:val="20"/>
                  <w:u w:val="single"/>
                </w:rPr>
                <w:t>dome@gulbene.lv</w:t>
              </w:r>
            </w:hyperlink>
          </w:p>
        </w:tc>
      </w:tr>
      <w:tr w:rsidR="0088359A" w:rsidRPr="0088359A" w:rsidTr="00BA0BBD">
        <w:tc>
          <w:tcPr>
            <w:tcW w:w="695" w:type="dxa"/>
            <w:shd w:val="clear" w:color="auto" w:fill="auto"/>
          </w:tcPr>
          <w:p w:rsidR="0088359A" w:rsidRPr="0088359A" w:rsidRDefault="0088359A" w:rsidP="0088359A">
            <w:pPr>
              <w:pStyle w:val="Parastais"/>
              <w:jc w:val="center"/>
            </w:pPr>
            <w:r w:rsidRPr="0088359A">
              <w:t>1.7</w:t>
            </w:r>
          </w:p>
        </w:tc>
        <w:tc>
          <w:tcPr>
            <w:tcW w:w="2419" w:type="dxa"/>
            <w:shd w:val="clear" w:color="auto" w:fill="auto"/>
          </w:tcPr>
          <w:p w:rsidR="0088359A" w:rsidRPr="0088359A" w:rsidRDefault="0088359A" w:rsidP="0088359A">
            <w:pPr>
              <w:pStyle w:val="Parastais"/>
              <w:rPr>
                <w:rFonts w:ascii="Arial" w:hAnsi="Arial" w:cs="Arial"/>
                <w:iCs/>
                <w:color w:val="333333"/>
                <w:sz w:val="20"/>
                <w:szCs w:val="20"/>
              </w:rPr>
            </w:pPr>
            <w:r w:rsidRPr="0088359A">
              <w:rPr>
                <w:rFonts w:ascii="Arial" w:hAnsi="Arial" w:cs="Arial"/>
                <w:iCs/>
                <w:color w:val="333333"/>
                <w:sz w:val="20"/>
                <w:szCs w:val="20"/>
              </w:rPr>
              <w:t>Pasūtītāja atbildīgais pārstāvis</w:t>
            </w:r>
          </w:p>
        </w:tc>
        <w:tc>
          <w:tcPr>
            <w:tcW w:w="6350" w:type="dxa"/>
            <w:shd w:val="clear" w:color="auto" w:fill="auto"/>
          </w:tcPr>
          <w:p w:rsidR="0088359A" w:rsidRPr="0088359A" w:rsidRDefault="0088359A" w:rsidP="0088359A">
            <w:pPr>
              <w:pStyle w:val="Parastais"/>
              <w:rPr>
                <w:rFonts w:ascii="Arial" w:hAnsi="Arial" w:cs="Arial"/>
                <w:sz w:val="20"/>
                <w:szCs w:val="20"/>
              </w:rPr>
            </w:pPr>
            <w:r w:rsidRPr="0088359A">
              <w:rPr>
                <w:rFonts w:ascii="Arial" w:hAnsi="Arial" w:cs="Arial"/>
                <w:sz w:val="20"/>
                <w:szCs w:val="20"/>
              </w:rPr>
              <w:t xml:space="preserve">Gulbenes novada </w:t>
            </w:r>
            <w:r w:rsidR="00ED7EE9">
              <w:rPr>
                <w:rFonts w:ascii="Arial" w:hAnsi="Arial" w:cs="Arial"/>
                <w:sz w:val="20"/>
                <w:szCs w:val="20"/>
              </w:rPr>
              <w:t xml:space="preserve">pašvaldības </w:t>
            </w:r>
            <w:r w:rsidRPr="0088359A">
              <w:rPr>
                <w:rFonts w:ascii="Arial" w:hAnsi="Arial" w:cs="Arial"/>
                <w:sz w:val="20"/>
                <w:szCs w:val="20"/>
              </w:rPr>
              <w:t>Attīstības un projektu nodaļas vadītājs</w:t>
            </w:r>
          </w:p>
          <w:p w:rsidR="0088359A" w:rsidRPr="0088359A" w:rsidRDefault="0088359A" w:rsidP="0088359A">
            <w:pPr>
              <w:pStyle w:val="Parastais"/>
              <w:rPr>
                <w:rFonts w:ascii="Arial" w:hAnsi="Arial" w:cs="Arial"/>
                <w:sz w:val="20"/>
                <w:szCs w:val="20"/>
              </w:rPr>
            </w:pPr>
            <w:r w:rsidRPr="0088359A">
              <w:rPr>
                <w:rFonts w:ascii="Arial" w:hAnsi="Arial" w:cs="Arial"/>
                <w:sz w:val="20"/>
                <w:szCs w:val="20"/>
              </w:rPr>
              <w:t>Jānis Barinskis</w:t>
            </w:r>
          </w:p>
          <w:p w:rsidR="0088359A" w:rsidRPr="0088359A" w:rsidRDefault="003B759F" w:rsidP="0088359A">
            <w:pPr>
              <w:pStyle w:val="Parastais"/>
              <w:rPr>
                <w:rFonts w:ascii="Arial" w:hAnsi="Arial" w:cs="Arial"/>
                <w:sz w:val="20"/>
                <w:szCs w:val="20"/>
              </w:rPr>
            </w:pPr>
            <w:hyperlink r:id="rId12" w:history="1">
              <w:r w:rsidR="0088359A" w:rsidRPr="0088359A">
                <w:rPr>
                  <w:rFonts w:ascii="Arial" w:hAnsi="Arial" w:cs="Arial"/>
                  <w:color w:val="0000FF"/>
                  <w:sz w:val="22"/>
                  <w:u w:val="single"/>
                </w:rPr>
                <w:t>janis.barinskis</w:t>
              </w:r>
              <w:r w:rsidR="0088359A" w:rsidRPr="0088359A">
                <w:rPr>
                  <w:rFonts w:ascii="Arial" w:hAnsi="Arial" w:cs="Arial"/>
                  <w:color w:val="0000FF"/>
                  <w:sz w:val="20"/>
                  <w:szCs w:val="20"/>
                  <w:u w:val="single"/>
                </w:rPr>
                <w:t>@gulbene.lv</w:t>
              </w:r>
            </w:hyperlink>
          </w:p>
          <w:p w:rsidR="0088359A" w:rsidRPr="0088359A" w:rsidRDefault="0088359A" w:rsidP="0088359A">
            <w:pPr>
              <w:pStyle w:val="Parastais"/>
              <w:rPr>
                <w:rFonts w:ascii="Arial" w:hAnsi="Arial" w:cs="Arial"/>
                <w:iCs/>
                <w:color w:val="333333"/>
                <w:sz w:val="20"/>
                <w:szCs w:val="20"/>
              </w:rPr>
            </w:pPr>
            <w:r w:rsidRPr="0088359A">
              <w:rPr>
                <w:rFonts w:ascii="Arial" w:hAnsi="Arial" w:cs="Arial"/>
                <w:sz w:val="20"/>
                <w:szCs w:val="20"/>
              </w:rPr>
              <w:t>t. 26467459</w:t>
            </w:r>
          </w:p>
        </w:tc>
      </w:tr>
      <w:tr w:rsidR="0088359A" w:rsidRPr="0088359A" w:rsidTr="00BA0BBD">
        <w:tc>
          <w:tcPr>
            <w:tcW w:w="695" w:type="dxa"/>
            <w:shd w:val="clear" w:color="auto" w:fill="auto"/>
          </w:tcPr>
          <w:p w:rsidR="0088359A" w:rsidRPr="0088359A" w:rsidRDefault="0088359A" w:rsidP="0088359A">
            <w:pPr>
              <w:pStyle w:val="Parastais"/>
              <w:jc w:val="center"/>
            </w:pPr>
            <w:r w:rsidRPr="0088359A">
              <w:t>1.8</w:t>
            </w:r>
          </w:p>
        </w:tc>
        <w:tc>
          <w:tcPr>
            <w:tcW w:w="2419" w:type="dxa"/>
            <w:shd w:val="clear" w:color="auto" w:fill="auto"/>
            <w:vAlign w:val="center"/>
          </w:tcPr>
          <w:p w:rsidR="0088359A" w:rsidRPr="0088359A" w:rsidRDefault="0088359A" w:rsidP="0088359A">
            <w:pPr>
              <w:pStyle w:val="Parastais"/>
            </w:pPr>
            <w:r w:rsidRPr="0088359A">
              <w:rPr>
                <w:rFonts w:ascii="Arial" w:hAnsi="Arial" w:cs="Arial"/>
                <w:iCs/>
                <w:color w:val="333333"/>
                <w:sz w:val="20"/>
                <w:szCs w:val="20"/>
              </w:rPr>
              <w:t>Ēkas plānotā kopējā projektējamā platība</w:t>
            </w:r>
          </w:p>
        </w:tc>
        <w:tc>
          <w:tcPr>
            <w:tcW w:w="6350" w:type="dxa"/>
            <w:shd w:val="clear" w:color="auto" w:fill="auto"/>
          </w:tcPr>
          <w:p w:rsidR="0088359A" w:rsidRPr="0088359A" w:rsidRDefault="0088359A" w:rsidP="0088359A">
            <w:pPr>
              <w:pStyle w:val="Parastais"/>
              <w:rPr>
                <w:rFonts w:ascii="Arial" w:hAnsi="Arial" w:cs="Arial"/>
                <w:color w:val="FF0000"/>
                <w:sz w:val="20"/>
                <w:szCs w:val="20"/>
              </w:rPr>
            </w:pPr>
            <w:r w:rsidRPr="0088359A">
              <w:rPr>
                <w:rFonts w:ascii="Arial" w:hAnsi="Arial" w:cs="Arial"/>
                <w:iCs/>
                <w:color w:val="333333"/>
                <w:sz w:val="20"/>
                <w:szCs w:val="20"/>
              </w:rPr>
              <w:t>3420 m</w:t>
            </w:r>
            <w:r w:rsidRPr="0088359A">
              <w:rPr>
                <w:rFonts w:ascii="Arial" w:hAnsi="Arial" w:cs="Arial"/>
                <w:iCs/>
                <w:color w:val="333333"/>
                <w:sz w:val="20"/>
                <w:szCs w:val="20"/>
                <w:vertAlign w:val="superscript"/>
              </w:rPr>
              <w:t>2</w:t>
            </w:r>
          </w:p>
        </w:tc>
      </w:tr>
      <w:tr w:rsidR="0088359A" w:rsidRPr="0088359A" w:rsidTr="00BA0BBD">
        <w:tc>
          <w:tcPr>
            <w:tcW w:w="695" w:type="dxa"/>
            <w:shd w:val="clear" w:color="auto" w:fill="auto"/>
          </w:tcPr>
          <w:p w:rsidR="0088359A" w:rsidRPr="0088359A" w:rsidRDefault="0088359A" w:rsidP="0088359A">
            <w:pPr>
              <w:pStyle w:val="Parastais"/>
              <w:jc w:val="center"/>
            </w:pPr>
            <w:r w:rsidRPr="0088359A">
              <w:t>1.9</w:t>
            </w:r>
          </w:p>
        </w:tc>
        <w:tc>
          <w:tcPr>
            <w:tcW w:w="2419" w:type="dxa"/>
            <w:shd w:val="clear" w:color="auto" w:fill="auto"/>
          </w:tcPr>
          <w:p w:rsidR="0088359A" w:rsidRPr="0088359A" w:rsidRDefault="0088359A" w:rsidP="0088359A">
            <w:pPr>
              <w:pStyle w:val="Parastais"/>
              <w:rPr>
                <w:rFonts w:ascii="Arial" w:hAnsi="Arial" w:cs="Arial"/>
                <w:iCs/>
                <w:color w:val="333333"/>
                <w:sz w:val="20"/>
                <w:szCs w:val="20"/>
              </w:rPr>
            </w:pPr>
            <w:r w:rsidRPr="0088359A">
              <w:rPr>
                <w:rFonts w:ascii="Arial" w:hAnsi="Arial" w:cs="Arial"/>
                <w:iCs/>
                <w:color w:val="333333"/>
                <w:sz w:val="20"/>
                <w:szCs w:val="20"/>
              </w:rPr>
              <w:t>Projekt</w:t>
            </w:r>
            <w:r w:rsidRPr="0088359A">
              <w:rPr>
                <w:rFonts w:ascii="Arial,Italic" w:eastAsia="Arial,Italic" w:hAnsi="Arial" w:cs="Arial,Italic" w:hint="eastAsia"/>
                <w:iCs/>
                <w:color w:val="333333"/>
                <w:sz w:val="20"/>
                <w:szCs w:val="20"/>
              </w:rPr>
              <w:t>ē</w:t>
            </w:r>
            <w:r w:rsidRPr="0088359A">
              <w:rPr>
                <w:rFonts w:ascii="Arial" w:hAnsi="Arial" w:cs="Arial"/>
                <w:iCs/>
                <w:color w:val="333333"/>
                <w:sz w:val="20"/>
                <w:szCs w:val="20"/>
              </w:rPr>
              <w:t>šanas m</w:t>
            </w:r>
            <w:r w:rsidRPr="0088359A">
              <w:rPr>
                <w:rFonts w:ascii="Arial,Italic" w:eastAsia="Arial,Italic" w:hAnsi="Arial" w:cs="Arial,Italic" w:hint="eastAsia"/>
                <w:iCs/>
                <w:color w:val="333333"/>
                <w:sz w:val="20"/>
                <w:szCs w:val="20"/>
              </w:rPr>
              <w:t>ē</w:t>
            </w:r>
            <w:r w:rsidRPr="0088359A">
              <w:rPr>
                <w:rFonts w:ascii="Arial" w:hAnsi="Arial" w:cs="Arial"/>
                <w:iCs/>
                <w:color w:val="333333"/>
                <w:sz w:val="20"/>
                <w:szCs w:val="20"/>
              </w:rPr>
              <w:t>r</w:t>
            </w:r>
            <w:r w:rsidRPr="0088359A">
              <w:rPr>
                <w:rFonts w:ascii="Arial,Italic" w:eastAsia="Arial,Italic" w:hAnsi="Arial" w:cs="Arial,Italic"/>
                <w:iCs/>
                <w:color w:val="333333"/>
                <w:sz w:val="20"/>
                <w:szCs w:val="20"/>
              </w:rPr>
              <w:t>ķ</w:t>
            </w:r>
            <w:r w:rsidRPr="0088359A">
              <w:rPr>
                <w:rFonts w:ascii="Arial" w:hAnsi="Arial" w:cs="Arial"/>
                <w:iCs/>
                <w:color w:val="333333"/>
                <w:sz w:val="20"/>
                <w:szCs w:val="20"/>
              </w:rPr>
              <w:t>is</w:t>
            </w:r>
          </w:p>
        </w:tc>
        <w:tc>
          <w:tcPr>
            <w:tcW w:w="6350" w:type="dxa"/>
            <w:shd w:val="clear" w:color="auto" w:fill="auto"/>
          </w:tcPr>
          <w:p w:rsidR="0088359A" w:rsidRPr="0088359A" w:rsidRDefault="0088359A" w:rsidP="0088359A">
            <w:pPr>
              <w:pStyle w:val="Parastais"/>
              <w:autoSpaceDE w:val="0"/>
              <w:autoSpaceDN w:val="0"/>
              <w:adjustRightInd w:val="0"/>
              <w:jc w:val="both"/>
              <w:rPr>
                <w:rFonts w:ascii="Arial" w:hAnsi="Arial" w:cs="Arial"/>
                <w:iCs/>
                <w:color w:val="333333"/>
                <w:sz w:val="20"/>
                <w:szCs w:val="20"/>
              </w:rPr>
            </w:pPr>
            <w:r w:rsidRPr="0088359A">
              <w:rPr>
                <w:rFonts w:ascii="Arial" w:hAnsi="Arial" w:cs="Arial"/>
                <w:iCs/>
                <w:color w:val="333333"/>
                <w:sz w:val="20"/>
                <w:szCs w:val="20"/>
              </w:rPr>
              <w:t xml:space="preserve">Izstrādāt </w:t>
            </w:r>
            <w:r w:rsidR="00F512EA">
              <w:rPr>
                <w:rFonts w:ascii="Arial" w:hAnsi="Arial" w:cs="Arial"/>
                <w:iCs/>
                <w:color w:val="333333"/>
                <w:sz w:val="20"/>
                <w:szCs w:val="20"/>
              </w:rPr>
              <w:t xml:space="preserve">multifunkcionālu </w:t>
            </w:r>
            <w:r w:rsidRPr="0088359A">
              <w:rPr>
                <w:rFonts w:ascii="Arial" w:hAnsi="Arial" w:cs="Arial"/>
                <w:iCs/>
                <w:color w:val="333333"/>
                <w:sz w:val="20"/>
                <w:szCs w:val="20"/>
              </w:rPr>
              <w:t>p</w:t>
            </w:r>
            <w:r w:rsidR="00634540">
              <w:rPr>
                <w:rFonts w:ascii="Arial" w:hAnsi="Arial" w:cs="Arial"/>
                <w:iCs/>
                <w:color w:val="333333"/>
                <w:sz w:val="20"/>
                <w:szCs w:val="20"/>
              </w:rPr>
              <w:t>l</w:t>
            </w:r>
            <w:r w:rsidRPr="0088359A">
              <w:rPr>
                <w:rFonts w:ascii="Arial" w:hAnsi="Arial" w:cs="Arial"/>
                <w:iCs/>
                <w:color w:val="333333"/>
                <w:sz w:val="20"/>
                <w:szCs w:val="20"/>
              </w:rPr>
              <w:t xml:space="preserve">ašizklaides pasākumu ēkas būvprojektu, </w:t>
            </w:r>
            <w:r w:rsidRPr="0088359A">
              <w:rPr>
                <w:rFonts w:ascii="Arial" w:hAnsi="Arial" w:cs="Arial"/>
                <w:iCs/>
                <w:color w:val="333333"/>
                <w:sz w:val="20"/>
                <w:szCs w:val="20"/>
              </w:rPr>
              <w:lastRenderedPageBreak/>
              <w:t>kura ir enerģētiski pašpietiekama, ar zemu enerģijas patēriņu. Nepieciešamais enerģijas apjoms ēkas inženiertehniskajām sistēmām, kas nodrošina apkuri, dzesēšanu (un gaisa sausināšanu), ventilāciju (un gaisa mitrināšanu) un karstā ūdens apgādi, tiek saražots, izmantojot atjaunojamo energoresursu tehnoloģijas</w:t>
            </w:r>
            <w:r w:rsidR="00634540">
              <w:rPr>
                <w:rFonts w:ascii="Arial" w:hAnsi="Arial" w:cs="Arial"/>
                <w:iCs/>
                <w:color w:val="333333"/>
                <w:sz w:val="20"/>
                <w:szCs w:val="20"/>
              </w:rPr>
              <w:t>.</w:t>
            </w:r>
          </w:p>
        </w:tc>
      </w:tr>
      <w:tr w:rsidR="0088359A" w:rsidRPr="0088359A" w:rsidTr="00BA0BBD">
        <w:tc>
          <w:tcPr>
            <w:tcW w:w="695" w:type="dxa"/>
            <w:shd w:val="clear" w:color="auto" w:fill="auto"/>
          </w:tcPr>
          <w:p w:rsidR="0088359A" w:rsidRPr="0088359A" w:rsidRDefault="0088359A" w:rsidP="0088359A">
            <w:pPr>
              <w:pStyle w:val="Parastais"/>
              <w:jc w:val="center"/>
            </w:pPr>
            <w:r w:rsidRPr="0088359A">
              <w:lastRenderedPageBreak/>
              <w:t>1.10</w:t>
            </w:r>
          </w:p>
        </w:tc>
        <w:tc>
          <w:tcPr>
            <w:tcW w:w="2419" w:type="dxa"/>
            <w:shd w:val="clear" w:color="auto" w:fill="auto"/>
            <w:vAlign w:val="center"/>
          </w:tcPr>
          <w:p w:rsidR="0088359A" w:rsidRPr="0088359A" w:rsidRDefault="0088359A" w:rsidP="0088359A">
            <w:pPr>
              <w:pStyle w:val="Parastais"/>
              <w:rPr>
                <w:rFonts w:ascii="Arial" w:hAnsi="Arial" w:cs="Arial"/>
              </w:rPr>
            </w:pPr>
            <w:r w:rsidRPr="0088359A">
              <w:rPr>
                <w:rFonts w:ascii="Arial" w:eastAsia="Arial,Italic" w:hAnsi="Arial" w:cs="Arial"/>
                <w:iCs/>
                <w:sz w:val="20"/>
                <w:szCs w:val="20"/>
              </w:rPr>
              <w:t>Ēkas projektējamā daļa</w:t>
            </w:r>
          </w:p>
        </w:tc>
        <w:tc>
          <w:tcPr>
            <w:tcW w:w="6350" w:type="dxa"/>
            <w:shd w:val="clear" w:color="auto" w:fill="auto"/>
          </w:tcPr>
          <w:p w:rsidR="0088359A" w:rsidRPr="0088359A" w:rsidRDefault="0088359A" w:rsidP="0088359A">
            <w:pPr>
              <w:pStyle w:val="Parastais"/>
              <w:jc w:val="both"/>
              <w:rPr>
                <w:rFonts w:ascii="Arial" w:eastAsia="Arial,Italic" w:hAnsi="Arial" w:cs="Arial"/>
                <w:iCs/>
                <w:sz w:val="20"/>
                <w:szCs w:val="20"/>
              </w:rPr>
            </w:pPr>
            <w:r w:rsidRPr="0088359A">
              <w:rPr>
                <w:rFonts w:ascii="Arial" w:eastAsia="Arial,Italic" w:hAnsi="Arial" w:cs="Arial"/>
                <w:iCs/>
                <w:sz w:val="20"/>
                <w:szCs w:val="20"/>
              </w:rPr>
              <w:t>Projekta ietvaros veikt zemas enerģijas patēriņa</w:t>
            </w:r>
            <w:r w:rsidR="002370B6">
              <w:rPr>
                <w:rFonts w:ascii="Arial" w:eastAsia="Arial,Italic" w:hAnsi="Arial" w:cs="Arial"/>
                <w:iCs/>
                <w:sz w:val="20"/>
                <w:szCs w:val="20"/>
              </w:rPr>
              <w:t xml:space="preserve"> multifunkcionālas plašizklaides pasākumu</w:t>
            </w:r>
            <w:r w:rsidRPr="0088359A">
              <w:rPr>
                <w:rFonts w:ascii="Arial" w:eastAsia="Arial,Italic" w:hAnsi="Arial" w:cs="Arial"/>
                <w:iCs/>
                <w:sz w:val="20"/>
                <w:szCs w:val="20"/>
              </w:rPr>
              <w:t xml:space="preserve"> ēkas būvprojekta izstrādi, kurai paredzēts:</w:t>
            </w:r>
          </w:p>
          <w:p w:rsidR="0088359A" w:rsidRPr="0088359A" w:rsidRDefault="0088359A" w:rsidP="0088359A">
            <w:pPr>
              <w:pStyle w:val="Parastais"/>
              <w:numPr>
                <w:ilvl w:val="0"/>
                <w:numId w:val="4"/>
              </w:numPr>
              <w:ind w:left="283" w:hanging="218"/>
              <w:jc w:val="both"/>
              <w:rPr>
                <w:rFonts w:ascii="Arial" w:hAnsi="Arial" w:cs="Arial"/>
                <w:sz w:val="20"/>
                <w:szCs w:val="20"/>
              </w:rPr>
            </w:pPr>
            <w:r w:rsidRPr="0088359A">
              <w:rPr>
                <w:rFonts w:ascii="Arial" w:eastAsia="Arial,Italic" w:hAnsi="Arial" w:cs="Arial"/>
                <w:iCs/>
                <w:sz w:val="20"/>
                <w:szCs w:val="20"/>
              </w:rPr>
              <w:t>izmantot autonomu atjaunojamo energoresursu tehnoloģij</w:t>
            </w:r>
            <w:r w:rsidR="007B5297">
              <w:rPr>
                <w:rFonts w:ascii="Arial" w:eastAsia="Arial,Italic" w:hAnsi="Arial" w:cs="Arial"/>
                <w:iCs/>
                <w:sz w:val="20"/>
                <w:szCs w:val="20"/>
              </w:rPr>
              <w:t>as – saules paneļi, kanalizācijas siltums un citas līdzīgas tehnoloģijas pēc projektētāja ieskatiem</w:t>
            </w:r>
          </w:p>
          <w:p w:rsidR="0088359A" w:rsidRPr="0088359A" w:rsidRDefault="0088359A" w:rsidP="0088359A">
            <w:pPr>
              <w:pStyle w:val="Parastais"/>
              <w:numPr>
                <w:ilvl w:val="0"/>
                <w:numId w:val="4"/>
              </w:numPr>
              <w:ind w:left="283" w:hanging="218"/>
              <w:jc w:val="both"/>
              <w:rPr>
                <w:rFonts w:ascii="Arial" w:hAnsi="Arial" w:cs="Arial"/>
                <w:sz w:val="20"/>
                <w:szCs w:val="20"/>
              </w:rPr>
            </w:pPr>
            <w:r w:rsidRPr="0088359A">
              <w:rPr>
                <w:rFonts w:ascii="Arial" w:eastAsia="Arial,Italic" w:hAnsi="Arial" w:cs="Arial"/>
                <w:iCs/>
                <w:sz w:val="20"/>
                <w:szCs w:val="20"/>
              </w:rPr>
              <w:t>pasīvas dzesēšanas sistēmas</w:t>
            </w:r>
          </w:p>
          <w:p w:rsidR="0088359A" w:rsidRPr="0088359A" w:rsidRDefault="0088359A" w:rsidP="0088359A">
            <w:pPr>
              <w:pStyle w:val="Parastais"/>
              <w:numPr>
                <w:ilvl w:val="0"/>
                <w:numId w:val="4"/>
              </w:numPr>
              <w:ind w:left="283" w:hanging="218"/>
              <w:jc w:val="both"/>
              <w:rPr>
                <w:rFonts w:ascii="Arial" w:hAnsi="Arial" w:cs="Arial"/>
                <w:sz w:val="20"/>
                <w:szCs w:val="20"/>
              </w:rPr>
            </w:pPr>
            <w:r w:rsidRPr="0088359A">
              <w:rPr>
                <w:rFonts w:ascii="Arial" w:eastAsia="Arial,Italic" w:hAnsi="Arial" w:cs="Arial"/>
                <w:iCs/>
                <w:sz w:val="20"/>
                <w:szCs w:val="20"/>
              </w:rPr>
              <w:t>Virsūdens savākšana un izmantošana ēkā un tai pieguļošā teritorijā</w:t>
            </w:r>
          </w:p>
          <w:p w:rsidR="0088359A" w:rsidRPr="0088359A" w:rsidRDefault="0088359A" w:rsidP="0088359A">
            <w:pPr>
              <w:pStyle w:val="Parastais"/>
              <w:numPr>
                <w:ilvl w:val="0"/>
                <w:numId w:val="4"/>
              </w:numPr>
              <w:ind w:left="283" w:hanging="218"/>
              <w:jc w:val="both"/>
              <w:rPr>
                <w:rFonts w:ascii="Arial" w:hAnsi="Arial" w:cs="Arial"/>
                <w:sz w:val="20"/>
                <w:szCs w:val="20"/>
              </w:rPr>
            </w:pPr>
            <w:r w:rsidRPr="0088359A">
              <w:rPr>
                <w:rFonts w:ascii="Arial" w:eastAsia="Arial,Italic" w:hAnsi="Arial" w:cs="Arial"/>
                <w:iCs/>
                <w:sz w:val="20"/>
                <w:szCs w:val="20"/>
              </w:rPr>
              <w:t xml:space="preserve"> Viedās vadības un kontroles risinājumi elektroenerģijas un siltumenerģijas patēriņa vadībai</w:t>
            </w:r>
            <w:r w:rsidR="007A32F4">
              <w:rPr>
                <w:rFonts w:ascii="Arial" w:eastAsia="Arial,Italic" w:hAnsi="Arial" w:cs="Arial"/>
                <w:iCs/>
                <w:sz w:val="20"/>
                <w:szCs w:val="20"/>
              </w:rPr>
              <w:t>,</w:t>
            </w:r>
            <w:r w:rsidRPr="0088359A">
              <w:rPr>
                <w:rFonts w:ascii="Arial" w:eastAsia="Arial,Italic" w:hAnsi="Arial" w:cs="Arial"/>
                <w:iCs/>
                <w:sz w:val="20"/>
                <w:szCs w:val="20"/>
              </w:rPr>
              <w:t xml:space="preserve"> kontrolei</w:t>
            </w:r>
            <w:r w:rsidR="007A32F4">
              <w:rPr>
                <w:rFonts w:ascii="Arial" w:eastAsia="Arial,Italic" w:hAnsi="Arial" w:cs="Arial"/>
                <w:iCs/>
                <w:sz w:val="20"/>
                <w:szCs w:val="20"/>
              </w:rPr>
              <w:t xml:space="preserve"> un monitoringam.</w:t>
            </w:r>
          </w:p>
        </w:tc>
      </w:tr>
      <w:tr w:rsidR="0088359A" w:rsidRPr="0088359A" w:rsidTr="00BA0BBD">
        <w:tc>
          <w:tcPr>
            <w:tcW w:w="695" w:type="dxa"/>
            <w:shd w:val="clear" w:color="auto" w:fill="auto"/>
          </w:tcPr>
          <w:p w:rsidR="0088359A" w:rsidRPr="0088359A" w:rsidRDefault="0088359A" w:rsidP="0088359A">
            <w:pPr>
              <w:pStyle w:val="Parastais"/>
              <w:jc w:val="center"/>
            </w:pPr>
            <w:r w:rsidRPr="0088359A">
              <w:t>1.11</w:t>
            </w:r>
          </w:p>
        </w:tc>
        <w:tc>
          <w:tcPr>
            <w:tcW w:w="2419" w:type="dxa"/>
            <w:shd w:val="clear" w:color="auto" w:fill="auto"/>
            <w:vAlign w:val="center"/>
          </w:tcPr>
          <w:p w:rsidR="0088359A" w:rsidRPr="0088359A" w:rsidRDefault="0088359A" w:rsidP="0088359A">
            <w:pPr>
              <w:pStyle w:val="Parastais"/>
              <w:rPr>
                <w:rFonts w:ascii="Arial" w:eastAsia="Arial,Italic" w:hAnsi="Arial" w:cs="Arial"/>
                <w:iCs/>
                <w:color w:val="333333"/>
                <w:sz w:val="20"/>
                <w:szCs w:val="20"/>
              </w:rPr>
            </w:pPr>
            <w:r w:rsidRPr="0088359A">
              <w:rPr>
                <w:rFonts w:ascii="Arial" w:eastAsia="Arial,Italic" w:hAnsi="Arial" w:cs="Arial"/>
                <w:iCs/>
                <w:color w:val="333333"/>
                <w:sz w:val="20"/>
                <w:szCs w:val="20"/>
              </w:rPr>
              <w:t>Būves klasifikācijas kods</w:t>
            </w:r>
          </w:p>
        </w:tc>
        <w:tc>
          <w:tcPr>
            <w:tcW w:w="6350" w:type="dxa"/>
            <w:shd w:val="clear" w:color="auto" w:fill="auto"/>
          </w:tcPr>
          <w:p w:rsidR="0088359A" w:rsidRPr="0088359A" w:rsidRDefault="0088359A" w:rsidP="0088359A">
            <w:pPr>
              <w:pStyle w:val="Parastais"/>
              <w:autoSpaceDE w:val="0"/>
              <w:autoSpaceDN w:val="0"/>
              <w:adjustRightInd w:val="0"/>
              <w:jc w:val="both"/>
              <w:rPr>
                <w:rFonts w:ascii="Arial" w:eastAsia="Arial,Italic" w:hAnsi="Arial" w:cs="Arial"/>
                <w:iCs/>
                <w:color w:val="333333"/>
                <w:sz w:val="20"/>
                <w:szCs w:val="20"/>
              </w:rPr>
            </w:pPr>
            <w:r w:rsidRPr="0088359A">
              <w:rPr>
                <w:rFonts w:ascii="Arial" w:hAnsi="Arial" w:cs="Arial"/>
                <w:sz w:val="20"/>
                <w:szCs w:val="20"/>
              </w:rPr>
              <w:t>1261 – ēkas p</w:t>
            </w:r>
            <w:r w:rsidR="007A32F4">
              <w:rPr>
                <w:rFonts w:ascii="Arial" w:hAnsi="Arial" w:cs="Arial"/>
                <w:sz w:val="20"/>
                <w:szCs w:val="20"/>
              </w:rPr>
              <w:t>l</w:t>
            </w:r>
            <w:r w:rsidRPr="0088359A">
              <w:rPr>
                <w:rFonts w:ascii="Arial" w:hAnsi="Arial" w:cs="Arial"/>
                <w:sz w:val="20"/>
                <w:szCs w:val="20"/>
              </w:rPr>
              <w:t>ašizklaides pasākumiem; p</w:t>
            </w:r>
            <w:r w:rsidR="007A32F4">
              <w:rPr>
                <w:rFonts w:ascii="Arial" w:hAnsi="Arial" w:cs="Arial"/>
                <w:sz w:val="20"/>
                <w:szCs w:val="20"/>
              </w:rPr>
              <w:t>l</w:t>
            </w:r>
            <w:r w:rsidRPr="0088359A">
              <w:rPr>
                <w:rFonts w:ascii="Arial" w:hAnsi="Arial" w:cs="Arial"/>
                <w:sz w:val="20"/>
                <w:szCs w:val="20"/>
              </w:rPr>
              <w:t>ašizklaides pasākumu telpu grupa</w:t>
            </w:r>
          </w:p>
        </w:tc>
      </w:tr>
      <w:tr w:rsidR="0088359A" w:rsidRPr="0088359A" w:rsidTr="00BA0BBD">
        <w:tc>
          <w:tcPr>
            <w:tcW w:w="695" w:type="dxa"/>
            <w:shd w:val="clear" w:color="auto" w:fill="auto"/>
          </w:tcPr>
          <w:p w:rsidR="0088359A" w:rsidRPr="0088359A" w:rsidRDefault="0088359A" w:rsidP="0088359A">
            <w:pPr>
              <w:pStyle w:val="Parastais"/>
              <w:jc w:val="center"/>
            </w:pPr>
            <w:r w:rsidRPr="0088359A">
              <w:t>1.12</w:t>
            </w:r>
          </w:p>
        </w:tc>
        <w:tc>
          <w:tcPr>
            <w:tcW w:w="2419" w:type="dxa"/>
            <w:shd w:val="clear" w:color="auto" w:fill="auto"/>
          </w:tcPr>
          <w:p w:rsidR="0088359A" w:rsidRPr="0088359A" w:rsidRDefault="0088359A" w:rsidP="0088359A">
            <w:pPr>
              <w:pStyle w:val="Parastais"/>
            </w:pPr>
            <w:r w:rsidRPr="0088359A">
              <w:rPr>
                <w:rFonts w:ascii="Arial" w:hAnsi="Arial" w:cs="Arial"/>
                <w:iCs/>
                <w:color w:val="333333"/>
                <w:sz w:val="20"/>
                <w:szCs w:val="20"/>
              </w:rPr>
              <w:t>B</w:t>
            </w:r>
            <w:r w:rsidRPr="0088359A">
              <w:rPr>
                <w:rFonts w:ascii="Arial,Italic" w:eastAsia="Arial,Italic" w:hAnsi="Arial" w:cs="Arial,Italic" w:hint="eastAsia"/>
                <w:iCs/>
                <w:color w:val="333333"/>
                <w:sz w:val="20"/>
                <w:szCs w:val="20"/>
              </w:rPr>
              <w:t>ū</w:t>
            </w:r>
            <w:r w:rsidRPr="0088359A">
              <w:rPr>
                <w:rFonts w:ascii="Arial" w:hAnsi="Arial" w:cs="Arial"/>
                <w:iCs/>
                <w:color w:val="333333"/>
                <w:sz w:val="20"/>
                <w:szCs w:val="20"/>
              </w:rPr>
              <w:t>vniec</w:t>
            </w:r>
            <w:r w:rsidRPr="0088359A">
              <w:rPr>
                <w:rFonts w:ascii="Arial,Italic" w:eastAsia="Arial,Italic" w:hAnsi="Arial" w:cs="Arial,Italic" w:hint="eastAsia"/>
                <w:iCs/>
                <w:color w:val="333333"/>
                <w:sz w:val="20"/>
                <w:szCs w:val="20"/>
              </w:rPr>
              <w:t>ī</w:t>
            </w:r>
            <w:r w:rsidRPr="0088359A">
              <w:rPr>
                <w:rFonts w:ascii="Arial" w:hAnsi="Arial" w:cs="Arial"/>
                <w:iCs/>
                <w:color w:val="333333"/>
                <w:sz w:val="20"/>
                <w:szCs w:val="20"/>
              </w:rPr>
              <w:t xml:space="preserve">bas veids </w:t>
            </w:r>
          </w:p>
        </w:tc>
        <w:tc>
          <w:tcPr>
            <w:tcW w:w="6350" w:type="dxa"/>
            <w:shd w:val="clear" w:color="auto" w:fill="auto"/>
          </w:tcPr>
          <w:p w:rsidR="0088359A" w:rsidRPr="0088359A" w:rsidRDefault="0088359A" w:rsidP="0088359A">
            <w:pPr>
              <w:pStyle w:val="Parastais"/>
              <w:jc w:val="both"/>
              <w:rPr>
                <w:rFonts w:ascii="Arial" w:hAnsi="Arial" w:cs="Arial"/>
                <w:sz w:val="20"/>
                <w:szCs w:val="20"/>
              </w:rPr>
            </w:pPr>
            <w:r w:rsidRPr="0088359A">
              <w:rPr>
                <w:rFonts w:ascii="Arial" w:hAnsi="Arial" w:cs="Arial"/>
                <w:iCs/>
                <w:color w:val="333333"/>
                <w:sz w:val="20"/>
                <w:szCs w:val="20"/>
              </w:rPr>
              <w:t>Jauna būvniecība</w:t>
            </w:r>
          </w:p>
        </w:tc>
      </w:tr>
      <w:tr w:rsidR="0088359A" w:rsidRPr="0088359A" w:rsidTr="00BA0BBD">
        <w:tc>
          <w:tcPr>
            <w:tcW w:w="695" w:type="dxa"/>
            <w:shd w:val="clear" w:color="auto" w:fill="auto"/>
          </w:tcPr>
          <w:p w:rsidR="0088359A" w:rsidRPr="0088359A" w:rsidRDefault="0088359A" w:rsidP="0088359A">
            <w:pPr>
              <w:pStyle w:val="Parastais"/>
              <w:jc w:val="center"/>
            </w:pPr>
            <w:r w:rsidRPr="0088359A">
              <w:t>1.13</w:t>
            </w:r>
          </w:p>
        </w:tc>
        <w:tc>
          <w:tcPr>
            <w:tcW w:w="2419" w:type="dxa"/>
            <w:shd w:val="clear" w:color="auto" w:fill="auto"/>
          </w:tcPr>
          <w:p w:rsidR="0088359A" w:rsidRPr="0088359A" w:rsidRDefault="0088359A" w:rsidP="0088359A">
            <w:pPr>
              <w:pStyle w:val="Parastais"/>
            </w:pPr>
            <w:r w:rsidRPr="0088359A">
              <w:rPr>
                <w:rFonts w:ascii="Arial" w:hAnsi="Arial" w:cs="Arial"/>
                <w:iCs/>
                <w:color w:val="333333"/>
                <w:sz w:val="20"/>
                <w:szCs w:val="20"/>
              </w:rPr>
              <w:t>Projekt</w:t>
            </w:r>
            <w:r w:rsidRPr="0088359A">
              <w:rPr>
                <w:rFonts w:ascii="Arial,Italic" w:eastAsia="Arial,Italic" w:hAnsi="Arial" w:cs="Arial,Italic" w:hint="eastAsia"/>
                <w:iCs/>
                <w:color w:val="333333"/>
                <w:sz w:val="20"/>
                <w:szCs w:val="20"/>
              </w:rPr>
              <w:t>ē</w:t>
            </w:r>
            <w:r w:rsidRPr="0088359A">
              <w:rPr>
                <w:rFonts w:ascii="Arial" w:hAnsi="Arial" w:cs="Arial"/>
                <w:iCs/>
                <w:color w:val="333333"/>
                <w:sz w:val="20"/>
                <w:szCs w:val="20"/>
              </w:rPr>
              <w:t xml:space="preserve">šanas stadijas </w:t>
            </w:r>
          </w:p>
        </w:tc>
        <w:tc>
          <w:tcPr>
            <w:tcW w:w="6350" w:type="dxa"/>
            <w:shd w:val="clear" w:color="auto" w:fill="auto"/>
          </w:tcPr>
          <w:p w:rsidR="0088359A" w:rsidRPr="0088359A" w:rsidRDefault="0088359A" w:rsidP="0088359A">
            <w:pPr>
              <w:pStyle w:val="Parastais"/>
              <w:jc w:val="both"/>
              <w:rPr>
                <w:rFonts w:ascii="Arial" w:hAnsi="Arial" w:cs="Arial"/>
                <w:sz w:val="20"/>
                <w:szCs w:val="20"/>
              </w:rPr>
            </w:pPr>
            <w:r w:rsidRPr="0088359A">
              <w:rPr>
                <w:rFonts w:ascii="Arial" w:hAnsi="Arial" w:cs="Arial"/>
                <w:iCs/>
                <w:color w:val="333333"/>
                <w:sz w:val="20"/>
                <w:szCs w:val="20"/>
              </w:rPr>
              <w:t>Būvprojekts</w:t>
            </w:r>
          </w:p>
        </w:tc>
      </w:tr>
      <w:tr w:rsidR="0088359A" w:rsidRPr="0088359A" w:rsidTr="00BA0BBD">
        <w:tc>
          <w:tcPr>
            <w:tcW w:w="695" w:type="dxa"/>
            <w:shd w:val="clear" w:color="auto" w:fill="auto"/>
          </w:tcPr>
          <w:p w:rsidR="0088359A" w:rsidRPr="0088359A" w:rsidRDefault="0088359A" w:rsidP="0088359A">
            <w:pPr>
              <w:pStyle w:val="Parastais"/>
              <w:jc w:val="center"/>
            </w:pPr>
            <w:r w:rsidRPr="0088359A">
              <w:t>1.14</w:t>
            </w:r>
          </w:p>
        </w:tc>
        <w:tc>
          <w:tcPr>
            <w:tcW w:w="2419" w:type="dxa"/>
            <w:shd w:val="clear" w:color="auto" w:fill="auto"/>
          </w:tcPr>
          <w:p w:rsidR="0088359A" w:rsidRPr="0088359A" w:rsidRDefault="0088359A" w:rsidP="0088359A">
            <w:pPr>
              <w:pStyle w:val="Parastais"/>
              <w:rPr>
                <w:rFonts w:ascii="Arial" w:hAnsi="Arial" w:cs="Arial"/>
                <w:iCs/>
                <w:color w:val="333333"/>
                <w:sz w:val="20"/>
                <w:szCs w:val="20"/>
              </w:rPr>
            </w:pPr>
            <w:r w:rsidRPr="0088359A">
              <w:rPr>
                <w:rFonts w:ascii="Arial" w:hAnsi="Arial" w:cs="Arial"/>
                <w:iCs/>
                <w:color w:val="333333"/>
                <w:sz w:val="20"/>
                <w:szCs w:val="20"/>
              </w:rPr>
              <w:t>Tehniskie un/vai īpašie noteikumi</w:t>
            </w:r>
          </w:p>
        </w:tc>
        <w:tc>
          <w:tcPr>
            <w:tcW w:w="6350" w:type="dxa"/>
            <w:shd w:val="clear" w:color="auto" w:fill="auto"/>
          </w:tcPr>
          <w:p w:rsidR="0088359A" w:rsidRPr="0088359A" w:rsidRDefault="0088359A" w:rsidP="0088359A">
            <w:pPr>
              <w:pStyle w:val="Parastais"/>
              <w:jc w:val="both"/>
              <w:rPr>
                <w:rFonts w:ascii="Arial" w:hAnsi="Arial" w:cs="Arial"/>
                <w:sz w:val="20"/>
                <w:szCs w:val="20"/>
              </w:rPr>
            </w:pPr>
            <w:r w:rsidRPr="0088359A">
              <w:rPr>
                <w:rFonts w:ascii="Arial" w:hAnsi="Arial" w:cs="Arial"/>
                <w:sz w:val="20"/>
                <w:szCs w:val="20"/>
              </w:rPr>
              <w:t>Pieprasa projektētājs attiecīgajām iestādēm saskaņā ar esošo situāciju.</w:t>
            </w:r>
          </w:p>
        </w:tc>
      </w:tr>
      <w:tr w:rsidR="0088359A" w:rsidRPr="0088359A" w:rsidTr="00BA0BBD">
        <w:tc>
          <w:tcPr>
            <w:tcW w:w="695" w:type="dxa"/>
            <w:shd w:val="clear" w:color="auto" w:fill="auto"/>
          </w:tcPr>
          <w:p w:rsidR="0088359A" w:rsidRPr="0088359A" w:rsidRDefault="0088359A" w:rsidP="0088359A">
            <w:pPr>
              <w:pStyle w:val="Parastais"/>
              <w:jc w:val="center"/>
            </w:pPr>
          </w:p>
        </w:tc>
        <w:tc>
          <w:tcPr>
            <w:tcW w:w="2419" w:type="dxa"/>
            <w:shd w:val="clear" w:color="auto" w:fill="auto"/>
          </w:tcPr>
          <w:p w:rsidR="0088359A" w:rsidRPr="0088359A" w:rsidRDefault="0088359A" w:rsidP="0088359A">
            <w:pPr>
              <w:pStyle w:val="Parastais"/>
              <w:rPr>
                <w:rFonts w:ascii="Arial" w:hAnsi="Arial" w:cs="Arial"/>
                <w:iCs/>
                <w:color w:val="333333"/>
                <w:sz w:val="20"/>
                <w:szCs w:val="20"/>
              </w:rPr>
            </w:pPr>
            <w:r w:rsidRPr="0088359A">
              <w:rPr>
                <w:rFonts w:ascii="Arial" w:hAnsi="Arial" w:cs="Arial"/>
                <w:iCs/>
                <w:color w:val="333333"/>
                <w:sz w:val="20"/>
                <w:szCs w:val="20"/>
              </w:rPr>
              <w:t>Citi nosacījumi.</w:t>
            </w:r>
          </w:p>
        </w:tc>
        <w:tc>
          <w:tcPr>
            <w:tcW w:w="6350" w:type="dxa"/>
            <w:shd w:val="clear" w:color="auto" w:fill="auto"/>
          </w:tcPr>
          <w:p w:rsidR="0088359A" w:rsidRPr="0088359A" w:rsidRDefault="0088359A" w:rsidP="0088359A">
            <w:pPr>
              <w:pStyle w:val="Parastais"/>
              <w:jc w:val="both"/>
              <w:rPr>
                <w:rFonts w:ascii="Arial" w:hAnsi="Arial" w:cs="Arial"/>
                <w:sz w:val="20"/>
                <w:szCs w:val="20"/>
              </w:rPr>
            </w:pPr>
            <w:r w:rsidRPr="0088359A">
              <w:rPr>
                <w:rFonts w:ascii="Arial" w:hAnsi="Arial" w:cs="Arial"/>
                <w:sz w:val="20"/>
                <w:szCs w:val="20"/>
              </w:rPr>
              <w:t xml:space="preserve">Uzsākot Būvprojekta izstrādi, Projektētājs, kopīgi ar Pasūtītāju, apseko plānoto būvniecības vietu. </w:t>
            </w:r>
          </w:p>
        </w:tc>
      </w:tr>
      <w:tr w:rsidR="0088359A" w:rsidRPr="0088359A" w:rsidTr="00BA0BBD">
        <w:tc>
          <w:tcPr>
            <w:tcW w:w="695" w:type="dxa"/>
            <w:shd w:val="clear" w:color="auto" w:fill="auto"/>
          </w:tcPr>
          <w:p w:rsidR="0088359A" w:rsidRPr="0088359A" w:rsidRDefault="0088359A" w:rsidP="0088359A">
            <w:pPr>
              <w:pStyle w:val="Parastais"/>
              <w:jc w:val="center"/>
            </w:pPr>
          </w:p>
        </w:tc>
        <w:tc>
          <w:tcPr>
            <w:tcW w:w="2419" w:type="dxa"/>
            <w:shd w:val="clear" w:color="auto" w:fill="auto"/>
          </w:tcPr>
          <w:p w:rsidR="0088359A" w:rsidRPr="0088359A" w:rsidRDefault="0088359A" w:rsidP="0088359A">
            <w:pPr>
              <w:pStyle w:val="Parastais"/>
              <w:rPr>
                <w:rFonts w:ascii="Arial" w:hAnsi="Arial" w:cs="Arial"/>
                <w:iCs/>
                <w:color w:val="333333"/>
                <w:sz w:val="20"/>
                <w:szCs w:val="20"/>
              </w:rPr>
            </w:pPr>
            <w:r w:rsidRPr="0088359A">
              <w:rPr>
                <w:rFonts w:ascii="Arial" w:hAnsi="Arial" w:cs="Arial"/>
                <w:iCs/>
                <w:color w:val="333333"/>
                <w:sz w:val="20"/>
                <w:szCs w:val="20"/>
              </w:rPr>
              <w:t>Būvprojekta ekspertīze</w:t>
            </w:r>
          </w:p>
        </w:tc>
        <w:tc>
          <w:tcPr>
            <w:tcW w:w="6350" w:type="dxa"/>
            <w:shd w:val="clear" w:color="auto" w:fill="auto"/>
          </w:tcPr>
          <w:p w:rsidR="0088359A" w:rsidRPr="0088359A" w:rsidRDefault="0088359A" w:rsidP="0088359A">
            <w:pPr>
              <w:pStyle w:val="Parastais"/>
              <w:jc w:val="both"/>
              <w:rPr>
                <w:rFonts w:ascii="Arial" w:hAnsi="Arial" w:cs="Arial"/>
                <w:sz w:val="20"/>
                <w:szCs w:val="20"/>
              </w:rPr>
            </w:pPr>
            <w:r w:rsidRPr="0088359A">
              <w:rPr>
                <w:rFonts w:ascii="Arial" w:hAnsi="Arial" w:cs="Arial"/>
                <w:sz w:val="20"/>
                <w:szCs w:val="20"/>
              </w:rPr>
              <w:t>Pēc projekta iesniegšanas saskaņošanai, pasūtītājs organizē būvprojekta ekspertīzi. Būvprojekta pirmreizējo ekspertīzi pasūta un apmaksā Pasūtītājs, atkārtotās ekspertīzes pasūta Pasūtītājs, bet izmaksas sedz Izpildītājs. Būvprojekta ekspertīzi pievienot Būvprojektam. Pievienot protokolu par ekspertīzes piezīmēs minēto nepilnību novēršanu un ar Pasūtītāju saskaņotās atkāpes vai risinājumus.</w:t>
            </w:r>
          </w:p>
        </w:tc>
      </w:tr>
      <w:tr w:rsidR="0088359A" w:rsidRPr="0088359A" w:rsidTr="00BA0BBD">
        <w:tc>
          <w:tcPr>
            <w:tcW w:w="695" w:type="dxa"/>
            <w:shd w:val="clear" w:color="auto" w:fill="auto"/>
          </w:tcPr>
          <w:p w:rsidR="0088359A" w:rsidRPr="0088359A" w:rsidRDefault="0088359A" w:rsidP="0088359A">
            <w:pPr>
              <w:pStyle w:val="Parastais"/>
              <w:jc w:val="center"/>
            </w:pPr>
            <w:r w:rsidRPr="0088359A">
              <w:t>1.15</w:t>
            </w:r>
          </w:p>
        </w:tc>
        <w:tc>
          <w:tcPr>
            <w:tcW w:w="2419" w:type="dxa"/>
            <w:shd w:val="clear" w:color="auto" w:fill="auto"/>
          </w:tcPr>
          <w:p w:rsidR="0088359A" w:rsidRPr="0088359A" w:rsidRDefault="0088359A" w:rsidP="0088359A">
            <w:pPr>
              <w:pStyle w:val="Parastais"/>
              <w:rPr>
                <w:rFonts w:ascii="Arial" w:hAnsi="Arial" w:cs="Arial"/>
                <w:iCs/>
                <w:color w:val="333333"/>
                <w:sz w:val="20"/>
                <w:szCs w:val="20"/>
              </w:rPr>
            </w:pPr>
            <w:r w:rsidRPr="0088359A">
              <w:rPr>
                <w:rFonts w:ascii="Arial" w:hAnsi="Arial" w:cs="Arial"/>
                <w:iCs/>
                <w:color w:val="333333"/>
                <w:sz w:val="20"/>
                <w:szCs w:val="20"/>
              </w:rPr>
              <w:t>Saskaņošana ar citām institūcijām</w:t>
            </w:r>
          </w:p>
        </w:tc>
        <w:tc>
          <w:tcPr>
            <w:tcW w:w="6350" w:type="dxa"/>
            <w:shd w:val="clear" w:color="auto" w:fill="auto"/>
          </w:tcPr>
          <w:p w:rsidR="0088359A" w:rsidRPr="0088359A" w:rsidRDefault="0088359A" w:rsidP="0088359A">
            <w:pPr>
              <w:pStyle w:val="Parastais"/>
              <w:jc w:val="both"/>
              <w:rPr>
                <w:rFonts w:ascii="Arial" w:hAnsi="Arial" w:cs="Arial"/>
                <w:sz w:val="20"/>
                <w:szCs w:val="20"/>
              </w:rPr>
            </w:pPr>
            <w:r w:rsidRPr="0088359A">
              <w:rPr>
                <w:rFonts w:ascii="Arial" w:hAnsi="Arial" w:cs="Arial"/>
                <w:sz w:val="20"/>
                <w:szCs w:val="20"/>
              </w:rPr>
              <w:t xml:space="preserve">Būvprojekta saskaņošanu </w:t>
            </w:r>
            <w:r w:rsidRPr="0088359A">
              <w:rPr>
                <w:rFonts w:ascii="Arial" w:hAnsi="Arial" w:cs="Arial"/>
                <w:b/>
                <w:sz w:val="20"/>
                <w:szCs w:val="20"/>
              </w:rPr>
              <w:t>veic projektētājs</w:t>
            </w:r>
            <w:r w:rsidRPr="0088359A">
              <w:rPr>
                <w:rFonts w:ascii="Arial" w:hAnsi="Arial" w:cs="Arial"/>
                <w:sz w:val="20"/>
                <w:szCs w:val="20"/>
              </w:rPr>
              <w:t xml:space="preserve"> saskaņā ar ieinteresēto institūciju izsniegtajiem tehniskajiem noteikumiem pirms saskaņošanas ar pasūtītāju. </w:t>
            </w:r>
          </w:p>
        </w:tc>
      </w:tr>
      <w:tr w:rsidR="0088359A" w:rsidRPr="0088359A" w:rsidTr="00BA0BBD">
        <w:tc>
          <w:tcPr>
            <w:tcW w:w="695" w:type="dxa"/>
            <w:shd w:val="clear" w:color="auto" w:fill="auto"/>
          </w:tcPr>
          <w:p w:rsidR="0088359A" w:rsidRPr="0088359A" w:rsidRDefault="0088359A" w:rsidP="0088359A">
            <w:pPr>
              <w:pStyle w:val="Parastais"/>
              <w:jc w:val="center"/>
            </w:pPr>
            <w:r w:rsidRPr="0088359A">
              <w:t>1.16</w:t>
            </w:r>
          </w:p>
        </w:tc>
        <w:tc>
          <w:tcPr>
            <w:tcW w:w="2419" w:type="dxa"/>
            <w:shd w:val="clear" w:color="auto" w:fill="auto"/>
          </w:tcPr>
          <w:p w:rsidR="0088359A" w:rsidRPr="0088359A" w:rsidRDefault="0088359A" w:rsidP="0088359A">
            <w:pPr>
              <w:pStyle w:val="Parastais"/>
              <w:rPr>
                <w:rFonts w:ascii="Arial" w:hAnsi="Arial" w:cs="Arial"/>
                <w:iCs/>
                <w:color w:val="333333"/>
                <w:sz w:val="20"/>
                <w:szCs w:val="20"/>
              </w:rPr>
            </w:pPr>
            <w:r w:rsidRPr="0088359A">
              <w:rPr>
                <w:rFonts w:ascii="Arial" w:hAnsi="Arial" w:cs="Arial"/>
                <w:iCs/>
                <w:color w:val="333333"/>
                <w:sz w:val="20"/>
                <w:szCs w:val="20"/>
              </w:rPr>
              <w:t>Būvatļauja</w:t>
            </w:r>
          </w:p>
        </w:tc>
        <w:tc>
          <w:tcPr>
            <w:tcW w:w="6350" w:type="dxa"/>
            <w:shd w:val="clear" w:color="auto" w:fill="auto"/>
          </w:tcPr>
          <w:p w:rsidR="0088359A" w:rsidRPr="0088359A" w:rsidRDefault="0088359A" w:rsidP="0088359A">
            <w:pPr>
              <w:pStyle w:val="Parastais"/>
              <w:jc w:val="both"/>
              <w:rPr>
                <w:rFonts w:ascii="Arial" w:hAnsi="Arial" w:cs="Arial"/>
                <w:sz w:val="20"/>
                <w:szCs w:val="20"/>
              </w:rPr>
            </w:pPr>
            <w:r w:rsidRPr="0088359A">
              <w:rPr>
                <w:rFonts w:ascii="Arial" w:hAnsi="Arial" w:cs="Arial"/>
                <w:sz w:val="20"/>
                <w:szCs w:val="20"/>
              </w:rPr>
              <w:t>Projektētājs sagatavo visus nepieciešamos dokumentus, lai saņemtu būvatļauju.</w:t>
            </w:r>
          </w:p>
          <w:p w:rsidR="0088359A" w:rsidRPr="0088359A" w:rsidRDefault="0088359A" w:rsidP="0088359A">
            <w:pPr>
              <w:pStyle w:val="Parastais"/>
              <w:jc w:val="both"/>
              <w:rPr>
                <w:rFonts w:ascii="Arial" w:hAnsi="Arial" w:cs="Arial"/>
                <w:sz w:val="20"/>
                <w:szCs w:val="20"/>
              </w:rPr>
            </w:pPr>
            <w:r w:rsidRPr="0088359A">
              <w:rPr>
                <w:rFonts w:ascii="Arial" w:hAnsi="Arial" w:cs="Arial"/>
                <w:sz w:val="20"/>
                <w:szCs w:val="20"/>
              </w:rPr>
              <w:t>Nepieciešamības gadījumā Pasūtītājs sagatavo pilnvaru.</w:t>
            </w:r>
          </w:p>
        </w:tc>
      </w:tr>
      <w:tr w:rsidR="0088359A" w:rsidRPr="0088359A" w:rsidTr="00BA0BBD">
        <w:tc>
          <w:tcPr>
            <w:tcW w:w="695" w:type="dxa"/>
            <w:shd w:val="clear" w:color="auto" w:fill="auto"/>
          </w:tcPr>
          <w:p w:rsidR="0088359A" w:rsidRPr="0088359A" w:rsidRDefault="0088359A" w:rsidP="0088359A">
            <w:pPr>
              <w:pStyle w:val="Parastais"/>
              <w:jc w:val="center"/>
            </w:pPr>
            <w:r w:rsidRPr="0088359A">
              <w:t>1.17</w:t>
            </w:r>
          </w:p>
        </w:tc>
        <w:tc>
          <w:tcPr>
            <w:tcW w:w="2419" w:type="dxa"/>
            <w:shd w:val="clear" w:color="auto" w:fill="auto"/>
          </w:tcPr>
          <w:p w:rsidR="0088359A" w:rsidRPr="0088359A" w:rsidRDefault="0088359A" w:rsidP="0088359A">
            <w:pPr>
              <w:pStyle w:val="Parastais"/>
              <w:rPr>
                <w:rFonts w:ascii="Arial" w:hAnsi="Arial" w:cs="Arial"/>
                <w:iCs/>
                <w:color w:val="333333"/>
                <w:sz w:val="20"/>
                <w:szCs w:val="20"/>
              </w:rPr>
            </w:pPr>
            <w:r w:rsidRPr="0088359A">
              <w:rPr>
                <w:rFonts w:ascii="Arial" w:hAnsi="Arial" w:cs="Arial"/>
                <w:iCs/>
                <w:color w:val="333333"/>
                <w:sz w:val="20"/>
                <w:szCs w:val="20"/>
              </w:rPr>
              <w:t>Projektēšanas ilgums</w:t>
            </w:r>
          </w:p>
        </w:tc>
        <w:tc>
          <w:tcPr>
            <w:tcW w:w="6350" w:type="dxa"/>
            <w:shd w:val="clear" w:color="auto" w:fill="auto"/>
          </w:tcPr>
          <w:p w:rsidR="0088359A" w:rsidRPr="0088359A" w:rsidRDefault="0088359A" w:rsidP="0088359A">
            <w:pPr>
              <w:pStyle w:val="Parastais"/>
              <w:jc w:val="both"/>
              <w:rPr>
                <w:rFonts w:ascii="Arial" w:hAnsi="Arial" w:cs="Arial"/>
                <w:sz w:val="20"/>
                <w:szCs w:val="20"/>
              </w:rPr>
            </w:pPr>
            <w:r w:rsidRPr="0088359A">
              <w:rPr>
                <w:rFonts w:ascii="Arial" w:hAnsi="Arial" w:cs="Arial"/>
                <w:sz w:val="20"/>
                <w:szCs w:val="20"/>
              </w:rPr>
              <w:t>220 kalendārās dienas no līguma noslēgšanas brīža</w:t>
            </w:r>
          </w:p>
        </w:tc>
      </w:tr>
      <w:tr w:rsidR="0088359A" w:rsidRPr="0088359A" w:rsidTr="00BA0BBD">
        <w:tc>
          <w:tcPr>
            <w:tcW w:w="695" w:type="dxa"/>
            <w:shd w:val="clear" w:color="auto" w:fill="auto"/>
          </w:tcPr>
          <w:p w:rsidR="0088359A" w:rsidRPr="0088359A" w:rsidRDefault="0088359A" w:rsidP="0088359A">
            <w:pPr>
              <w:pStyle w:val="Parastais"/>
              <w:jc w:val="center"/>
            </w:pPr>
            <w:r w:rsidRPr="0088359A">
              <w:t>1.18</w:t>
            </w:r>
          </w:p>
        </w:tc>
        <w:tc>
          <w:tcPr>
            <w:tcW w:w="2419" w:type="dxa"/>
            <w:shd w:val="clear" w:color="auto" w:fill="auto"/>
          </w:tcPr>
          <w:p w:rsidR="0088359A" w:rsidRPr="0088359A" w:rsidRDefault="0088359A" w:rsidP="0088359A">
            <w:pPr>
              <w:pStyle w:val="Parastais"/>
              <w:rPr>
                <w:rFonts w:ascii="Arial" w:hAnsi="Arial" w:cs="Arial"/>
                <w:iCs/>
                <w:color w:val="333333"/>
                <w:sz w:val="20"/>
                <w:szCs w:val="20"/>
              </w:rPr>
            </w:pPr>
            <w:r w:rsidRPr="0088359A">
              <w:rPr>
                <w:rFonts w:ascii="Arial" w:hAnsi="Arial" w:cs="Arial"/>
                <w:iCs/>
                <w:color w:val="333333"/>
                <w:sz w:val="20"/>
                <w:szCs w:val="20"/>
              </w:rPr>
              <w:t>Būvdarbu ilgums</w:t>
            </w:r>
          </w:p>
        </w:tc>
        <w:tc>
          <w:tcPr>
            <w:tcW w:w="6350" w:type="dxa"/>
            <w:shd w:val="clear" w:color="auto" w:fill="auto"/>
          </w:tcPr>
          <w:p w:rsidR="0088359A" w:rsidRPr="0088359A" w:rsidRDefault="0088359A" w:rsidP="0088359A">
            <w:pPr>
              <w:pStyle w:val="Parastais"/>
              <w:jc w:val="both"/>
              <w:rPr>
                <w:rFonts w:ascii="Arial" w:hAnsi="Arial" w:cs="Arial"/>
                <w:sz w:val="20"/>
                <w:szCs w:val="20"/>
              </w:rPr>
            </w:pPr>
            <w:r w:rsidRPr="0088359A">
              <w:rPr>
                <w:rFonts w:ascii="Arial" w:hAnsi="Arial" w:cs="Arial"/>
                <w:sz w:val="20"/>
                <w:szCs w:val="20"/>
              </w:rPr>
              <w:t>18 mēneši no būvdarbu uzsākšanas brīža.</w:t>
            </w:r>
          </w:p>
        </w:tc>
      </w:tr>
      <w:tr w:rsidR="0088359A" w:rsidRPr="0088359A" w:rsidTr="00BA0BBD">
        <w:tc>
          <w:tcPr>
            <w:tcW w:w="695" w:type="dxa"/>
            <w:shd w:val="clear" w:color="auto" w:fill="auto"/>
          </w:tcPr>
          <w:p w:rsidR="0088359A" w:rsidRPr="0088359A" w:rsidRDefault="0088359A" w:rsidP="0088359A">
            <w:pPr>
              <w:pStyle w:val="Parastais"/>
              <w:jc w:val="center"/>
              <w:rPr>
                <w:b/>
              </w:rPr>
            </w:pPr>
            <w:r w:rsidRPr="0088359A">
              <w:rPr>
                <w:b/>
              </w:rPr>
              <w:t>2.</w:t>
            </w:r>
          </w:p>
        </w:tc>
        <w:tc>
          <w:tcPr>
            <w:tcW w:w="8769" w:type="dxa"/>
            <w:gridSpan w:val="2"/>
            <w:shd w:val="clear" w:color="auto" w:fill="auto"/>
          </w:tcPr>
          <w:p w:rsidR="0088359A" w:rsidRPr="0088359A" w:rsidRDefault="0088359A" w:rsidP="0088359A">
            <w:pPr>
              <w:pStyle w:val="Parastais"/>
              <w:autoSpaceDE w:val="0"/>
              <w:autoSpaceDN w:val="0"/>
              <w:adjustRightInd w:val="0"/>
              <w:rPr>
                <w:rFonts w:ascii="Arial" w:hAnsi="Arial" w:cs="Arial"/>
                <w:iCs/>
                <w:color w:val="333333"/>
                <w:sz w:val="20"/>
                <w:szCs w:val="20"/>
              </w:rPr>
            </w:pPr>
            <w:r w:rsidRPr="0088359A">
              <w:rPr>
                <w:b/>
                <w:caps/>
              </w:rPr>
              <w:t>pRASĪBA IZSTRĀDĀT</w:t>
            </w:r>
          </w:p>
        </w:tc>
      </w:tr>
      <w:tr w:rsidR="0088359A" w:rsidRPr="0088359A" w:rsidTr="00BA0BBD">
        <w:tc>
          <w:tcPr>
            <w:tcW w:w="695" w:type="dxa"/>
            <w:shd w:val="clear" w:color="auto" w:fill="auto"/>
          </w:tcPr>
          <w:p w:rsidR="0088359A" w:rsidRPr="0088359A" w:rsidRDefault="0088359A" w:rsidP="0088359A">
            <w:pPr>
              <w:pStyle w:val="Parastais"/>
              <w:jc w:val="center"/>
            </w:pPr>
            <w:r w:rsidRPr="0088359A">
              <w:t>2.1</w:t>
            </w:r>
          </w:p>
        </w:tc>
        <w:tc>
          <w:tcPr>
            <w:tcW w:w="2419" w:type="dxa"/>
            <w:shd w:val="clear" w:color="auto" w:fill="auto"/>
          </w:tcPr>
          <w:p w:rsidR="0088359A" w:rsidRPr="0088359A" w:rsidRDefault="0088359A" w:rsidP="0088359A">
            <w:pPr>
              <w:pStyle w:val="Parastais"/>
              <w:rPr>
                <w:rFonts w:ascii="Arial" w:hAnsi="Arial" w:cs="Arial"/>
                <w:iCs/>
                <w:color w:val="333333"/>
                <w:sz w:val="20"/>
                <w:szCs w:val="20"/>
              </w:rPr>
            </w:pPr>
            <w:r w:rsidRPr="0088359A">
              <w:rPr>
                <w:rFonts w:ascii="Arial" w:hAnsi="Arial" w:cs="Arial"/>
                <w:iCs/>
                <w:color w:val="333333"/>
                <w:sz w:val="20"/>
                <w:szCs w:val="20"/>
              </w:rPr>
              <w:t>Projekt</w:t>
            </w:r>
            <w:r w:rsidRPr="0088359A">
              <w:rPr>
                <w:rFonts w:ascii="Arial,Italic" w:eastAsia="Arial,Italic" w:hAnsi="Arial" w:cs="Arial,Italic" w:hint="eastAsia"/>
                <w:iCs/>
                <w:color w:val="333333"/>
                <w:sz w:val="20"/>
                <w:szCs w:val="20"/>
              </w:rPr>
              <w:t>ē</w:t>
            </w:r>
            <w:r w:rsidRPr="0088359A">
              <w:rPr>
                <w:rFonts w:ascii="Arial" w:hAnsi="Arial" w:cs="Arial"/>
                <w:iCs/>
                <w:color w:val="333333"/>
                <w:sz w:val="20"/>
                <w:szCs w:val="20"/>
              </w:rPr>
              <w:t>šanas nosac</w:t>
            </w:r>
            <w:r w:rsidRPr="0088359A">
              <w:rPr>
                <w:rFonts w:ascii="Arial,Italic" w:eastAsia="Arial,Italic" w:hAnsi="Arial" w:cs="Arial,Italic" w:hint="eastAsia"/>
                <w:iCs/>
                <w:color w:val="333333"/>
                <w:sz w:val="20"/>
                <w:szCs w:val="20"/>
              </w:rPr>
              <w:t>ī</w:t>
            </w:r>
            <w:r w:rsidRPr="0088359A">
              <w:rPr>
                <w:rFonts w:ascii="Arial" w:hAnsi="Arial" w:cs="Arial"/>
                <w:iCs/>
                <w:color w:val="333333"/>
                <w:sz w:val="20"/>
                <w:szCs w:val="20"/>
              </w:rPr>
              <w:t>jumi</w:t>
            </w:r>
          </w:p>
        </w:tc>
        <w:tc>
          <w:tcPr>
            <w:tcW w:w="6350" w:type="dxa"/>
            <w:shd w:val="clear" w:color="auto" w:fill="auto"/>
          </w:tcPr>
          <w:p w:rsidR="0088359A" w:rsidRPr="0088359A" w:rsidRDefault="0088359A" w:rsidP="0088359A">
            <w:pPr>
              <w:pStyle w:val="Parastais"/>
              <w:autoSpaceDE w:val="0"/>
              <w:autoSpaceDN w:val="0"/>
              <w:adjustRightInd w:val="0"/>
              <w:rPr>
                <w:rFonts w:ascii="Arial" w:hAnsi="Arial" w:cs="Arial"/>
                <w:iCs/>
                <w:color w:val="333333"/>
                <w:sz w:val="20"/>
                <w:szCs w:val="20"/>
              </w:rPr>
            </w:pPr>
            <w:r w:rsidRPr="0088359A">
              <w:rPr>
                <w:rFonts w:ascii="Arial" w:hAnsi="Arial" w:cs="Arial"/>
                <w:iCs/>
                <w:color w:val="333333"/>
                <w:sz w:val="20"/>
                <w:szCs w:val="20"/>
              </w:rPr>
              <w:t>1. Projekta sast</w:t>
            </w:r>
            <w:r w:rsidRPr="0088359A">
              <w:rPr>
                <w:rFonts w:ascii="Arial,Italic" w:eastAsia="Arial,Italic" w:hAnsi="Arial" w:cs="Arial,Italic" w:hint="eastAsia"/>
                <w:iCs/>
                <w:color w:val="333333"/>
                <w:sz w:val="20"/>
                <w:szCs w:val="20"/>
              </w:rPr>
              <w:t>ā</w:t>
            </w:r>
            <w:r w:rsidRPr="0088359A">
              <w:rPr>
                <w:rFonts w:ascii="Arial" w:hAnsi="Arial" w:cs="Arial"/>
                <w:iCs/>
                <w:color w:val="333333"/>
                <w:sz w:val="20"/>
                <w:szCs w:val="20"/>
              </w:rPr>
              <w:t>vs:</w:t>
            </w:r>
          </w:p>
          <w:p w:rsidR="0088359A" w:rsidRPr="0088359A" w:rsidRDefault="0088359A" w:rsidP="0088359A">
            <w:pPr>
              <w:pStyle w:val="Parastais"/>
              <w:autoSpaceDE w:val="0"/>
              <w:autoSpaceDN w:val="0"/>
              <w:adjustRightInd w:val="0"/>
              <w:rPr>
                <w:rFonts w:ascii="Arial" w:hAnsi="Arial" w:cs="Arial"/>
                <w:iCs/>
                <w:color w:val="333333"/>
                <w:sz w:val="20"/>
                <w:szCs w:val="20"/>
              </w:rPr>
            </w:pPr>
            <w:r w:rsidRPr="0088359A">
              <w:rPr>
                <w:rFonts w:ascii="Arial" w:hAnsi="Arial" w:cs="Arial"/>
                <w:iCs/>
                <w:color w:val="333333"/>
                <w:sz w:val="20"/>
                <w:szCs w:val="20"/>
              </w:rPr>
              <w:t>1) visp</w:t>
            </w:r>
            <w:r w:rsidRPr="0088359A">
              <w:rPr>
                <w:rFonts w:ascii="Arial,Italic" w:eastAsia="Arial,Italic" w:hAnsi="Arial" w:cs="Arial,Italic" w:hint="eastAsia"/>
                <w:iCs/>
                <w:color w:val="333333"/>
                <w:sz w:val="20"/>
                <w:szCs w:val="20"/>
              </w:rPr>
              <w:t>ā</w:t>
            </w:r>
            <w:r w:rsidRPr="0088359A">
              <w:rPr>
                <w:rFonts w:ascii="Arial" w:hAnsi="Arial" w:cs="Arial"/>
                <w:iCs/>
                <w:color w:val="333333"/>
                <w:sz w:val="20"/>
                <w:szCs w:val="20"/>
              </w:rPr>
              <w:t>r</w:t>
            </w:r>
            <w:r w:rsidRPr="0088359A">
              <w:rPr>
                <w:rFonts w:ascii="Arial,Italic" w:eastAsia="Arial,Italic" w:hAnsi="Arial" w:cs="Arial,Italic" w:hint="eastAsia"/>
                <w:iCs/>
                <w:color w:val="333333"/>
                <w:sz w:val="20"/>
                <w:szCs w:val="20"/>
              </w:rPr>
              <w:t>ī</w:t>
            </w:r>
            <w:r w:rsidRPr="0088359A">
              <w:rPr>
                <w:rFonts w:ascii="Arial" w:hAnsi="Arial" w:cs="Arial"/>
                <w:iCs/>
                <w:color w:val="333333"/>
                <w:sz w:val="20"/>
                <w:szCs w:val="20"/>
              </w:rPr>
              <w:t>g</w:t>
            </w:r>
            <w:r w:rsidRPr="0088359A">
              <w:rPr>
                <w:rFonts w:ascii="Arial,Italic" w:eastAsia="Arial,Italic" w:hAnsi="Arial" w:cs="Arial,Italic" w:hint="eastAsia"/>
                <w:iCs/>
                <w:color w:val="333333"/>
                <w:sz w:val="20"/>
                <w:szCs w:val="20"/>
              </w:rPr>
              <w:t>ā</w:t>
            </w:r>
            <w:r w:rsidRPr="0088359A">
              <w:rPr>
                <w:rFonts w:ascii="Arial,Italic" w:eastAsia="Arial,Italic" w:hAnsi="Arial" w:cs="Arial,Italic"/>
                <w:iCs/>
                <w:color w:val="333333"/>
                <w:sz w:val="20"/>
                <w:szCs w:val="20"/>
              </w:rPr>
              <w:t xml:space="preserve"> </w:t>
            </w:r>
            <w:r w:rsidRPr="0088359A">
              <w:rPr>
                <w:rFonts w:ascii="Arial" w:hAnsi="Arial" w:cs="Arial"/>
                <w:iCs/>
                <w:color w:val="333333"/>
                <w:sz w:val="20"/>
                <w:szCs w:val="20"/>
              </w:rPr>
              <w:t>da</w:t>
            </w:r>
            <w:r w:rsidRPr="0088359A">
              <w:rPr>
                <w:rFonts w:ascii="Arial,Italic" w:eastAsia="Arial,Italic" w:hAnsi="Arial" w:cs="Arial,Italic"/>
                <w:iCs/>
                <w:color w:val="333333"/>
                <w:sz w:val="20"/>
                <w:szCs w:val="20"/>
              </w:rPr>
              <w:t>ļ</w:t>
            </w:r>
            <w:r w:rsidRPr="0088359A">
              <w:rPr>
                <w:rFonts w:ascii="Arial" w:hAnsi="Arial" w:cs="Arial"/>
                <w:iCs/>
                <w:color w:val="333333"/>
                <w:sz w:val="20"/>
                <w:szCs w:val="20"/>
              </w:rPr>
              <w:t>a;</w:t>
            </w:r>
          </w:p>
          <w:p w:rsidR="0088359A" w:rsidRPr="0088359A" w:rsidRDefault="0088359A" w:rsidP="0088359A">
            <w:pPr>
              <w:pStyle w:val="Parastais"/>
              <w:autoSpaceDE w:val="0"/>
              <w:autoSpaceDN w:val="0"/>
              <w:adjustRightInd w:val="0"/>
              <w:rPr>
                <w:rFonts w:ascii="Arial" w:hAnsi="Arial" w:cs="Arial"/>
                <w:iCs/>
                <w:color w:val="333333"/>
                <w:sz w:val="20"/>
                <w:szCs w:val="20"/>
              </w:rPr>
            </w:pPr>
            <w:r w:rsidRPr="0088359A">
              <w:rPr>
                <w:rFonts w:ascii="Arial" w:hAnsi="Arial" w:cs="Arial"/>
                <w:iCs/>
                <w:color w:val="333333"/>
                <w:sz w:val="20"/>
                <w:szCs w:val="20"/>
              </w:rPr>
              <w:t>2) arhitekt</w:t>
            </w:r>
            <w:r w:rsidRPr="0088359A">
              <w:rPr>
                <w:rFonts w:ascii="Arial,Italic" w:eastAsia="Arial,Italic" w:hAnsi="Arial" w:cs="Arial,Italic" w:hint="eastAsia"/>
                <w:iCs/>
                <w:color w:val="333333"/>
                <w:sz w:val="20"/>
                <w:szCs w:val="20"/>
              </w:rPr>
              <w:t>ū</w:t>
            </w:r>
            <w:r w:rsidRPr="0088359A">
              <w:rPr>
                <w:rFonts w:ascii="Arial" w:hAnsi="Arial" w:cs="Arial"/>
                <w:iCs/>
                <w:color w:val="333333"/>
                <w:sz w:val="20"/>
                <w:szCs w:val="20"/>
              </w:rPr>
              <w:t>ras da</w:t>
            </w:r>
            <w:r w:rsidRPr="0088359A">
              <w:rPr>
                <w:rFonts w:ascii="Arial,Italic" w:eastAsia="Arial,Italic" w:hAnsi="Arial" w:cs="Arial,Italic"/>
                <w:iCs/>
                <w:color w:val="333333"/>
                <w:sz w:val="20"/>
                <w:szCs w:val="20"/>
              </w:rPr>
              <w:t>ļ</w:t>
            </w:r>
            <w:r w:rsidRPr="0088359A">
              <w:rPr>
                <w:rFonts w:ascii="Arial" w:hAnsi="Arial" w:cs="Arial"/>
                <w:iCs/>
                <w:color w:val="333333"/>
                <w:sz w:val="20"/>
                <w:szCs w:val="20"/>
              </w:rPr>
              <w:t>a:</w:t>
            </w:r>
          </w:p>
          <w:p w:rsidR="0088359A" w:rsidRPr="0088359A" w:rsidRDefault="0088359A" w:rsidP="0088359A">
            <w:pPr>
              <w:pStyle w:val="Parastais"/>
              <w:autoSpaceDE w:val="0"/>
              <w:autoSpaceDN w:val="0"/>
              <w:adjustRightInd w:val="0"/>
              <w:rPr>
                <w:rFonts w:ascii="Arial" w:hAnsi="Arial" w:cs="Arial"/>
                <w:iCs/>
                <w:color w:val="333333"/>
                <w:sz w:val="20"/>
                <w:szCs w:val="20"/>
              </w:rPr>
            </w:pPr>
            <w:r w:rsidRPr="0088359A">
              <w:rPr>
                <w:rFonts w:ascii="Arial" w:hAnsi="Arial" w:cs="Arial"/>
                <w:iCs/>
                <w:color w:val="333333"/>
                <w:sz w:val="20"/>
                <w:szCs w:val="20"/>
              </w:rPr>
              <w:t>- teritorijas sada</w:t>
            </w:r>
            <w:r w:rsidRPr="0088359A">
              <w:rPr>
                <w:rFonts w:ascii="Arial,Italic" w:eastAsia="Arial,Italic" w:hAnsi="Arial" w:cs="Arial,Italic"/>
                <w:iCs/>
                <w:color w:val="333333"/>
                <w:sz w:val="20"/>
                <w:szCs w:val="20"/>
              </w:rPr>
              <w:t>ļ</w:t>
            </w:r>
            <w:r w:rsidRPr="0088359A">
              <w:rPr>
                <w:rFonts w:ascii="Arial" w:hAnsi="Arial" w:cs="Arial"/>
                <w:iCs/>
                <w:color w:val="333333"/>
                <w:sz w:val="20"/>
                <w:szCs w:val="20"/>
              </w:rPr>
              <w:t>a (TS),</w:t>
            </w:r>
          </w:p>
          <w:p w:rsidR="0088359A" w:rsidRPr="0088359A" w:rsidRDefault="0088359A" w:rsidP="0088359A">
            <w:pPr>
              <w:pStyle w:val="Parastais"/>
              <w:autoSpaceDE w:val="0"/>
              <w:autoSpaceDN w:val="0"/>
              <w:adjustRightInd w:val="0"/>
              <w:rPr>
                <w:rFonts w:ascii="Arial" w:hAnsi="Arial" w:cs="Arial"/>
                <w:iCs/>
                <w:color w:val="333333"/>
                <w:sz w:val="20"/>
                <w:szCs w:val="20"/>
              </w:rPr>
            </w:pPr>
            <w:r w:rsidRPr="0088359A">
              <w:rPr>
                <w:rFonts w:ascii="Arial" w:hAnsi="Arial" w:cs="Arial"/>
                <w:iCs/>
                <w:color w:val="333333"/>
                <w:sz w:val="20"/>
                <w:szCs w:val="20"/>
              </w:rPr>
              <w:t>- arhitekt</w:t>
            </w:r>
            <w:r w:rsidRPr="0088359A">
              <w:rPr>
                <w:rFonts w:ascii="Arial,Italic" w:eastAsia="Arial,Italic" w:hAnsi="Arial" w:cs="Arial,Italic" w:hint="eastAsia"/>
                <w:iCs/>
                <w:color w:val="333333"/>
                <w:sz w:val="20"/>
                <w:szCs w:val="20"/>
              </w:rPr>
              <w:t>ū</w:t>
            </w:r>
            <w:r w:rsidRPr="0088359A">
              <w:rPr>
                <w:rFonts w:ascii="Arial" w:hAnsi="Arial" w:cs="Arial"/>
                <w:iCs/>
                <w:color w:val="333333"/>
                <w:sz w:val="20"/>
                <w:szCs w:val="20"/>
              </w:rPr>
              <w:t>ras sada</w:t>
            </w:r>
            <w:r w:rsidRPr="0088359A">
              <w:rPr>
                <w:rFonts w:ascii="Arial,Italic" w:eastAsia="Arial,Italic" w:hAnsi="Arial" w:cs="Arial,Italic"/>
                <w:iCs/>
                <w:color w:val="333333"/>
                <w:sz w:val="20"/>
                <w:szCs w:val="20"/>
              </w:rPr>
              <w:t>ļ</w:t>
            </w:r>
            <w:r w:rsidRPr="0088359A">
              <w:rPr>
                <w:rFonts w:ascii="Arial" w:hAnsi="Arial" w:cs="Arial"/>
                <w:iCs/>
                <w:color w:val="333333"/>
                <w:sz w:val="20"/>
                <w:szCs w:val="20"/>
              </w:rPr>
              <w:t>a (AR),</w:t>
            </w:r>
          </w:p>
          <w:p w:rsidR="0088359A" w:rsidRPr="0088359A" w:rsidRDefault="0088359A" w:rsidP="0088359A">
            <w:pPr>
              <w:pStyle w:val="Parastais"/>
              <w:autoSpaceDE w:val="0"/>
              <w:autoSpaceDN w:val="0"/>
              <w:adjustRightInd w:val="0"/>
              <w:rPr>
                <w:rFonts w:ascii="Arial" w:hAnsi="Arial" w:cs="Arial"/>
                <w:i/>
                <w:iCs/>
                <w:color w:val="333333"/>
                <w:sz w:val="20"/>
                <w:szCs w:val="20"/>
              </w:rPr>
            </w:pPr>
            <w:r w:rsidRPr="0088359A">
              <w:rPr>
                <w:rFonts w:ascii="Arial" w:hAnsi="Arial" w:cs="Arial"/>
                <w:iCs/>
                <w:color w:val="333333"/>
                <w:sz w:val="20"/>
                <w:szCs w:val="20"/>
              </w:rPr>
              <w:t>- interjera sadaļa (IN)</w:t>
            </w:r>
            <w:r w:rsidR="007E5FD9" w:rsidRPr="0088359A">
              <w:rPr>
                <w:rFonts w:ascii="Arial" w:hAnsi="Arial" w:cs="Arial"/>
                <w:iCs/>
                <w:color w:val="333333"/>
                <w:sz w:val="20"/>
                <w:szCs w:val="20"/>
              </w:rPr>
              <w:t xml:space="preserve"> – apdares darbu tabulas</w:t>
            </w:r>
          </w:p>
          <w:p w:rsidR="0088359A" w:rsidRPr="0088359A" w:rsidRDefault="0088359A" w:rsidP="0088359A">
            <w:pPr>
              <w:pStyle w:val="Parastais"/>
              <w:autoSpaceDE w:val="0"/>
              <w:autoSpaceDN w:val="0"/>
              <w:adjustRightInd w:val="0"/>
              <w:rPr>
                <w:rFonts w:ascii="Arial" w:hAnsi="Arial" w:cs="Arial"/>
                <w:iCs/>
                <w:color w:val="333333"/>
                <w:sz w:val="20"/>
                <w:szCs w:val="20"/>
              </w:rPr>
            </w:pPr>
            <w:r w:rsidRPr="0088359A">
              <w:rPr>
                <w:rFonts w:ascii="Arial" w:hAnsi="Arial" w:cs="Arial"/>
                <w:iCs/>
                <w:color w:val="333333"/>
                <w:sz w:val="20"/>
                <w:szCs w:val="20"/>
              </w:rPr>
              <w:t>- fasādes sadaļa,</w:t>
            </w:r>
          </w:p>
          <w:p w:rsidR="0088359A" w:rsidRPr="0088359A" w:rsidRDefault="0088359A" w:rsidP="0088359A">
            <w:pPr>
              <w:pStyle w:val="Parastais"/>
              <w:autoSpaceDE w:val="0"/>
              <w:autoSpaceDN w:val="0"/>
              <w:adjustRightInd w:val="0"/>
              <w:rPr>
                <w:rFonts w:ascii="Arial" w:hAnsi="Arial" w:cs="Arial"/>
                <w:iCs/>
                <w:color w:val="333333"/>
                <w:sz w:val="20"/>
                <w:szCs w:val="20"/>
              </w:rPr>
            </w:pPr>
            <w:r w:rsidRPr="0088359A">
              <w:rPr>
                <w:rFonts w:ascii="Arial" w:hAnsi="Arial" w:cs="Arial"/>
                <w:iCs/>
                <w:color w:val="333333"/>
                <w:sz w:val="20"/>
                <w:szCs w:val="20"/>
              </w:rPr>
              <w:t>3) inženierrisin</w:t>
            </w:r>
            <w:r w:rsidRPr="0088359A">
              <w:rPr>
                <w:rFonts w:ascii="Arial,Italic" w:eastAsia="Arial,Italic" w:hAnsi="Arial" w:cs="Arial,Italic" w:hint="eastAsia"/>
                <w:iCs/>
                <w:color w:val="333333"/>
                <w:sz w:val="20"/>
                <w:szCs w:val="20"/>
              </w:rPr>
              <w:t>ā</w:t>
            </w:r>
            <w:r w:rsidRPr="0088359A">
              <w:rPr>
                <w:rFonts w:ascii="Arial" w:hAnsi="Arial" w:cs="Arial"/>
                <w:iCs/>
                <w:color w:val="333333"/>
                <w:sz w:val="20"/>
                <w:szCs w:val="20"/>
              </w:rPr>
              <w:t>jumu da</w:t>
            </w:r>
            <w:r w:rsidRPr="0088359A">
              <w:rPr>
                <w:rFonts w:ascii="Arial,Italic" w:eastAsia="Arial,Italic" w:hAnsi="Arial" w:cs="Arial,Italic"/>
                <w:iCs/>
                <w:color w:val="333333"/>
                <w:sz w:val="20"/>
                <w:szCs w:val="20"/>
              </w:rPr>
              <w:t>ļ</w:t>
            </w:r>
            <w:r w:rsidRPr="0088359A">
              <w:rPr>
                <w:rFonts w:ascii="Arial" w:hAnsi="Arial" w:cs="Arial"/>
                <w:iCs/>
                <w:color w:val="333333"/>
                <w:sz w:val="20"/>
                <w:szCs w:val="20"/>
              </w:rPr>
              <w:t>a:</w:t>
            </w:r>
          </w:p>
          <w:p w:rsidR="0088359A" w:rsidRPr="0088359A" w:rsidRDefault="0088359A" w:rsidP="0088359A">
            <w:pPr>
              <w:pStyle w:val="Parastais"/>
              <w:autoSpaceDE w:val="0"/>
              <w:autoSpaceDN w:val="0"/>
              <w:adjustRightInd w:val="0"/>
              <w:rPr>
                <w:rFonts w:ascii="Arial" w:hAnsi="Arial" w:cs="Arial"/>
                <w:iCs/>
                <w:color w:val="333333"/>
                <w:sz w:val="20"/>
                <w:szCs w:val="20"/>
              </w:rPr>
            </w:pPr>
            <w:r w:rsidRPr="0088359A">
              <w:rPr>
                <w:rFonts w:ascii="Arial" w:hAnsi="Arial" w:cs="Arial"/>
                <w:iCs/>
                <w:color w:val="333333"/>
                <w:sz w:val="20"/>
                <w:szCs w:val="20"/>
              </w:rPr>
              <w:t>- b</w:t>
            </w:r>
            <w:r w:rsidRPr="0088359A">
              <w:rPr>
                <w:rFonts w:ascii="Arial,Italic" w:eastAsia="Arial,Italic" w:hAnsi="Arial" w:cs="Arial,Italic" w:hint="eastAsia"/>
                <w:iCs/>
                <w:color w:val="333333"/>
                <w:sz w:val="20"/>
                <w:szCs w:val="20"/>
              </w:rPr>
              <w:t>ū</w:t>
            </w:r>
            <w:r w:rsidRPr="0088359A">
              <w:rPr>
                <w:rFonts w:ascii="Arial" w:hAnsi="Arial" w:cs="Arial"/>
                <w:iCs/>
                <w:color w:val="333333"/>
                <w:sz w:val="20"/>
                <w:szCs w:val="20"/>
              </w:rPr>
              <w:t>vkonstrukcijas (BK),</w:t>
            </w:r>
          </w:p>
          <w:p w:rsidR="0088359A" w:rsidRPr="0088359A" w:rsidRDefault="0088359A" w:rsidP="0088359A">
            <w:pPr>
              <w:pStyle w:val="Parastais"/>
              <w:autoSpaceDE w:val="0"/>
              <w:autoSpaceDN w:val="0"/>
              <w:adjustRightInd w:val="0"/>
              <w:rPr>
                <w:rFonts w:ascii="Arial" w:hAnsi="Arial" w:cs="Arial"/>
                <w:iCs/>
                <w:color w:val="333333"/>
                <w:sz w:val="20"/>
                <w:szCs w:val="20"/>
              </w:rPr>
            </w:pPr>
            <w:r w:rsidRPr="0088359A">
              <w:rPr>
                <w:rFonts w:ascii="Arial" w:hAnsi="Arial" w:cs="Arial"/>
                <w:iCs/>
                <w:color w:val="333333"/>
                <w:sz w:val="20"/>
                <w:szCs w:val="20"/>
              </w:rPr>
              <w:t>- ūdensapgāde un kanalizācija – iekšējie un ārējie tīkli (ŪK),</w:t>
            </w:r>
          </w:p>
          <w:p w:rsidR="0088359A" w:rsidRPr="0088359A" w:rsidRDefault="0088359A" w:rsidP="0088359A">
            <w:pPr>
              <w:pStyle w:val="Parastais"/>
              <w:autoSpaceDE w:val="0"/>
              <w:autoSpaceDN w:val="0"/>
              <w:adjustRightInd w:val="0"/>
              <w:rPr>
                <w:rFonts w:ascii="Arial" w:hAnsi="Arial" w:cs="Arial"/>
                <w:iCs/>
                <w:color w:val="333333"/>
                <w:sz w:val="20"/>
                <w:szCs w:val="20"/>
              </w:rPr>
            </w:pPr>
            <w:r w:rsidRPr="0088359A">
              <w:rPr>
                <w:rFonts w:ascii="Arial" w:hAnsi="Arial" w:cs="Arial"/>
                <w:iCs/>
                <w:color w:val="333333"/>
                <w:sz w:val="20"/>
                <w:szCs w:val="20"/>
              </w:rPr>
              <w:t>- Lietus ūdens kanalizācijas tīkli (LKT)</w:t>
            </w:r>
          </w:p>
          <w:p w:rsidR="0088359A" w:rsidRPr="0088359A" w:rsidRDefault="0088359A" w:rsidP="0088359A">
            <w:pPr>
              <w:pStyle w:val="Parastais"/>
              <w:autoSpaceDE w:val="0"/>
              <w:autoSpaceDN w:val="0"/>
              <w:adjustRightInd w:val="0"/>
              <w:rPr>
                <w:rFonts w:ascii="Arial" w:hAnsi="Arial" w:cs="Arial"/>
                <w:iCs/>
                <w:color w:val="333333"/>
                <w:sz w:val="20"/>
                <w:szCs w:val="20"/>
              </w:rPr>
            </w:pPr>
            <w:r w:rsidRPr="0088359A">
              <w:rPr>
                <w:rFonts w:ascii="Arial" w:hAnsi="Arial" w:cs="Arial"/>
                <w:iCs/>
                <w:color w:val="333333"/>
                <w:sz w:val="20"/>
                <w:szCs w:val="20"/>
              </w:rPr>
              <w:t>- apkure un v</w:t>
            </w:r>
            <w:r w:rsidRPr="0088359A">
              <w:rPr>
                <w:rFonts w:ascii="Arial" w:eastAsia="Arial,Italic" w:hAnsi="Arial" w:cs="Arial"/>
                <w:iCs/>
                <w:color w:val="333333"/>
                <w:sz w:val="20"/>
                <w:szCs w:val="20"/>
              </w:rPr>
              <w:t>entilācija</w:t>
            </w:r>
            <w:r w:rsidRPr="0088359A">
              <w:rPr>
                <w:rFonts w:ascii="Arial" w:hAnsi="Arial" w:cs="Arial"/>
                <w:iCs/>
                <w:color w:val="333333"/>
                <w:sz w:val="20"/>
                <w:szCs w:val="20"/>
              </w:rPr>
              <w:t xml:space="preserve"> (AVK),</w:t>
            </w:r>
          </w:p>
          <w:p w:rsidR="0088359A" w:rsidRPr="0088359A" w:rsidRDefault="0088359A" w:rsidP="0088359A">
            <w:pPr>
              <w:pStyle w:val="Parastais"/>
              <w:autoSpaceDE w:val="0"/>
              <w:autoSpaceDN w:val="0"/>
              <w:adjustRightInd w:val="0"/>
              <w:rPr>
                <w:rFonts w:ascii="Arial" w:hAnsi="Arial" w:cs="Arial"/>
                <w:iCs/>
                <w:color w:val="333333"/>
                <w:sz w:val="20"/>
                <w:szCs w:val="20"/>
              </w:rPr>
            </w:pPr>
            <w:r w:rsidRPr="0088359A">
              <w:rPr>
                <w:rFonts w:ascii="Arial" w:hAnsi="Arial" w:cs="Arial"/>
                <w:iCs/>
                <w:color w:val="333333"/>
                <w:sz w:val="20"/>
                <w:szCs w:val="20"/>
              </w:rPr>
              <w:t>- siltumapgādes tīkli (SAT)</w:t>
            </w:r>
          </w:p>
          <w:p w:rsidR="0088359A" w:rsidRPr="0088359A" w:rsidRDefault="0088359A" w:rsidP="0088359A">
            <w:pPr>
              <w:pStyle w:val="Parastais"/>
              <w:autoSpaceDE w:val="0"/>
              <w:autoSpaceDN w:val="0"/>
              <w:adjustRightInd w:val="0"/>
              <w:rPr>
                <w:rFonts w:ascii="Arial" w:hAnsi="Arial" w:cs="Arial"/>
                <w:iCs/>
                <w:color w:val="333333"/>
                <w:sz w:val="20"/>
                <w:szCs w:val="20"/>
              </w:rPr>
            </w:pPr>
            <w:r w:rsidRPr="0088359A">
              <w:rPr>
                <w:rFonts w:ascii="Arial" w:hAnsi="Arial" w:cs="Arial"/>
                <w:iCs/>
                <w:color w:val="333333"/>
                <w:sz w:val="20"/>
                <w:szCs w:val="20"/>
              </w:rPr>
              <w:t>- elektroapg</w:t>
            </w:r>
            <w:r w:rsidRPr="0088359A">
              <w:rPr>
                <w:rFonts w:ascii="Arial,Italic" w:eastAsia="Arial,Italic" w:hAnsi="Arial" w:cs="Arial,Italic" w:hint="eastAsia"/>
                <w:iCs/>
                <w:color w:val="333333"/>
                <w:sz w:val="20"/>
                <w:szCs w:val="20"/>
              </w:rPr>
              <w:t>ā</w:t>
            </w:r>
            <w:r w:rsidRPr="0088359A">
              <w:rPr>
                <w:rFonts w:ascii="Arial" w:hAnsi="Arial" w:cs="Arial"/>
                <w:iCs/>
                <w:color w:val="333333"/>
                <w:sz w:val="20"/>
                <w:szCs w:val="20"/>
              </w:rPr>
              <w:t>de – iekšējie tīkli (EL),</w:t>
            </w:r>
          </w:p>
          <w:p w:rsidR="0088359A" w:rsidRPr="0088359A" w:rsidRDefault="0088359A" w:rsidP="0088359A">
            <w:pPr>
              <w:pStyle w:val="Parastais"/>
              <w:autoSpaceDE w:val="0"/>
              <w:autoSpaceDN w:val="0"/>
              <w:adjustRightInd w:val="0"/>
              <w:rPr>
                <w:rFonts w:ascii="Arial" w:hAnsi="Arial" w:cs="Arial"/>
                <w:iCs/>
                <w:color w:val="333333"/>
                <w:sz w:val="20"/>
                <w:szCs w:val="20"/>
              </w:rPr>
            </w:pPr>
            <w:r w:rsidRPr="0088359A">
              <w:rPr>
                <w:rFonts w:ascii="Arial" w:hAnsi="Arial" w:cs="Arial"/>
                <w:iCs/>
                <w:color w:val="333333"/>
                <w:sz w:val="20"/>
                <w:szCs w:val="20"/>
              </w:rPr>
              <w:t>- Ugunsdzēsības automātikas sistēmas (UAS),</w:t>
            </w:r>
          </w:p>
          <w:p w:rsidR="0088359A" w:rsidRPr="0088359A" w:rsidRDefault="0088359A" w:rsidP="0088359A">
            <w:pPr>
              <w:pStyle w:val="Parastais"/>
              <w:autoSpaceDE w:val="0"/>
              <w:autoSpaceDN w:val="0"/>
              <w:adjustRightInd w:val="0"/>
              <w:rPr>
                <w:rFonts w:ascii="Arial" w:hAnsi="Arial" w:cs="Arial"/>
                <w:iCs/>
                <w:color w:val="333333"/>
                <w:sz w:val="20"/>
                <w:szCs w:val="20"/>
              </w:rPr>
            </w:pPr>
            <w:r w:rsidRPr="0088359A">
              <w:rPr>
                <w:rFonts w:ascii="Arial" w:hAnsi="Arial" w:cs="Arial"/>
                <w:iCs/>
                <w:color w:val="333333"/>
                <w:sz w:val="20"/>
                <w:szCs w:val="20"/>
              </w:rPr>
              <w:t>- vājstrāvu sist</w:t>
            </w:r>
            <w:r w:rsidRPr="0088359A">
              <w:rPr>
                <w:rFonts w:ascii="Arial,Italic" w:eastAsia="Arial,Italic" w:hAnsi="Arial" w:cs="Arial,Italic" w:hint="eastAsia"/>
                <w:iCs/>
                <w:color w:val="333333"/>
                <w:sz w:val="20"/>
                <w:szCs w:val="20"/>
              </w:rPr>
              <w:t>ē</w:t>
            </w:r>
            <w:r w:rsidRPr="0088359A">
              <w:rPr>
                <w:rFonts w:ascii="Arial" w:hAnsi="Arial" w:cs="Arial"/>
                <w:iCs/>
                <w:color w:val="333333"/>
                <w:sz w:val="20"/>
                <w:szCs w:val="20"/>
              </w:rPr>
              <w:t>mas</w:t>
            </w:r>
            <w:r w:rsidR="007A32F4">
              <w:rPr>
                <w:rFonts w:ascii="Arial" w:hAnsi="Arial" w:cs="Arial"/>
                <w:iCs/>
                <w:color w:val="333333"/>
                <w:sz w:val="20"/>
                <w:szCs w:val="20"/>
              </w:rPr>
              <w:t xml:space="preserve"> – videonovērošana, datu tīkli, apsardzes signalizācijas</w:t>
            </w:r>
            <w:r w:rsidR="007B5297">
              <w:rPr>
                <w:rFonts w:ascii="Arial" w:hAnsi="Arial" w:cs="Arial"/>
                <w:iCs/>
                <w:color w:val="333333"/>
                <w:sz w:val="20"/>
                <w:szCs w:val="20"/>
              </w:rPr>
              <w:t>, apskaņošanas sistēmas.</w:t>
            </w:r>
          </w:p>
          <w:p w:rsidR="0088359A" w:rsidRPr="0088359A" w:rsidRDefault="0088359A" w:rsidP="0088359A">
            <w:pPr>
              <w:pStyle w:val="Parastais"/>
              <w:autoSpaceDE w:val="0"/>
              <w:autoSpaceDN w:val="0"/>
              <w:adjustRightInd w:val="0"/>
              <w:rPr>
                <w:rFonts w:ascii="Arial" w:hAnsi="Arial" w:cs="Arial"/>
                <w:iCs/>
                <w:color w:val="333333"/>
                <w:sz w:val="20"/>
                <w:szCs w:val="20"/>
              </w:rPr>
            </w:pPr>
            <w:r w:rsidRPr="0088359A">
              <w:rPr>
                <w:rFonts w:ascii="Arial" w:hAnsi="Arial" w:cs="Arial"/>
                <w:iCs/>
                <w:color w:val="333333"/>
                <w:sz w:val="20"/>
                <w:szCs w:val="20"/>
              </w:rPr>
              <w:t>- iekārtu, konstrukciju un būvizstrādājumu kopsavilkums, specifikācijas (IS)</w:t>
            </w:r>
          </w:p>
          <w:p w:rsidR="0088359A" w:rsidRPr="0088359A" w:rsidRDefault="0088359A" w:rsidP="0088359A">
            <w:pPr>
              <w:pStyle w:val="Parastais"/>
              <w:autoSpaceDE w:val="0"/>
              <w:autoSpaceDN w:val="0"/>
              <w:adjustRightInd w:val="0"/>
              <w:rPr>
                <w:rFonts w:ascii="Arial" w:hAnsi="Arial" w:cs="Arial"/>
                <w:iCs/>
                <w:color w:val="333333"/>
                <w:sz w:val="20"/>
                <w:szCs w:val="20"/>
              </w:rPr>
            </w:pPr>
            <w:r w:rsidRPr="0088359A">
              <w:rPr>
                <w:rFonts w:ascii="Arial" w:hAnsi="Arial" w:cs="Arial"/>
                <w:iCs/>
                <w:color w:val="333333"/>
                <w:sz w:val="20"/>
                <w:szCs w:val="20"/>
              </w:rPr>
              <w:t>4) ekonomikas da</w:t>
            </w:r>
            <w:r w:rsidRPr="0088359A">
              <w:rPr>
                <w:rFonts w:ascii="Arial,Italic" w:eastAsia="Arial,Italic" w:hAnsi="Arial" w:cs="Arial,Italic"/>
                <w:iCs/>
                <w:color w:val="333333"/>
                <w:sz w:val="20"/>
                <w:szCs w:val="20"/>
              </w:rPr>
              <w:t>ļ</w:t>
            </w:r>
            <w:r w:rsidRPr="0088359A">
              <w:rPr>
                <w:rFonts w:ascii="Arial" w:hAnsi="Arial" w:cs="Arial"/>
                <w:iCs/>
                <w:color w:val="333333"/>
                <w:sz w:val="20"/>
                <w:szCs w:val="20"/>
              </w:rPr>
              <w:t>u:</w:t>
            </w:r>
          </w:p>
          <w:p w:rsidR="0088359A" w:rsidRPr="0088359A" w:rsidRDefault="0088359A" w:rsidP="0088359A">
            <w:pPr>
              <w:pStyle w:val="Parastais"/>
              <w:autoSpaceDE w:val="0"/>
              <w:autoSpaceDN w:val="0"/>
              <w:adjustRightInd w:val="0"/>
              <w:rPr>
                <w:rFonts w:ascii="Arial" w:hAnsi="Arial" w:cs="Arial"/>
                <w:iCs/>
                <w:color w:val="333333"/>
                <w:sz w:val="20"/>
                <w:szCs w:val="20"/>
              </w:rPr>
            </w:pPr>
            <w:r w:rsidRPr="0088359A">
              <w:rPr>
                <w:rFonts w:ascii="Arial" w:hAnsi="Arial" w:cs="Arial"/>
                <w:iCs/>
                <w:color w:val="333333"/>
                <w:sz w:val="20"/>
                <w:szCs w:val="20"/>
              </w:rPr>
              <w:t>- b</w:t>
            </w:r>
            <w:r w:rsidRPr="0088359A">
              <w:rPr>
                <w:rFonts w:ascii="Arial,Italic" w:eastAsia="Arial,Italic" w:hAnsi="Arial" w:cs="Arial,Italic" w:hint="eastAsia"/>
                <w:iCs/>
                <w:color w:val="333333"/>
                <w:sz w:val="20"/>
                <w:szCs w:val="20"/>
              </w:rPr>
              <w:t>ū</w:t>
            </w:r>
            <w:r w:rsidRPr="0088359A">
              <w:rPr>
                <w:rFonts w:ascii="Arial" w:hAnsi="Arial" w:cs="Arial"/>
                <w:iCs/>
                <w:color w:val="333333"/>
                <w:sz w:val="20"/>
                <w:szCs w:val="20"/>
              </w:rPr>
              <w:t>vdarbu apjomu saraksts (BA),</w:t>
            </w:r>
          </w:p>
          <w:p w:rsidR="0088359A" w:rsidRPr="0088359A" w:rsidRDefault="0088359A" w:rsidP="0088359A">
            <w:pPr>
              <w:pStyle w:val="Parastais"/>
              <w:autoSpaceDE w:val="0"/>
              <w:autoSpaceDN w:val="0"/>
              <w:adjustRightInd w:val="0"/>
              <w:rPr>
                <w:rFonts w:ascii="Arial" w:hAnsi="Arial" w:cs="Arial"/>
                <w:iCs/>
                <w:color w:val="333333"/>
                <w:sz w:val="20"/>
                <w:szCs w:val="20"/>
              </w:rPr>
            </w:pPr>
            <w:r w:rsidRPr="0088359A">
              <w:rPr>
                <w:rFonts w:ascii="Arial" w:hAnsi="Arial" w:cs="Arial"/>
                <w:iCs/>
                <w:color w:val="333333"/>
                <w:sz w:val="20"/>
                <w:szCs w:val="20"/>
              </w:rPr>
              <w:t>- izmaksu apr</w:t>
            </w:r>
            <w:r w:rsidRPr="0088359A">
              <w:rPr>
                <w:rFonts w:ascii="Arial,Italic" w:eastAsia="Arial,Italic" w:hAnsi="Arial" w:cs="Arial,Italic" w:hint="eastAsia"/>
                <w:iCs/>
                <w:color w:val="333333"/>
                <w:sz w:val="20"/>
                <w:szCs w:val="20"/>
              </w:rPr>
              <w:t>ē</w:t>
            </w:r>
            <w:r w:rsidRPr="0088359A">
              <w:rPr>
                <w:rFonts w:ascii="Arial,Italic" w:eastAsia="Arial,Italic" w:hAnsi="Arial" w:cs="Arial,Italic"/>
                <w:iCs/>
                <w:color w:val="333333"/>
                <w:sz w:val="20"/>
                <w:szCs w:val="20"/>
              </w:rPr>
              <w:t>ķ</w:t>
            </w:r>
            <w:r w:rsidRPr="0088359A">
              <w:rPr>
                <w:rFonts w:ascii="Arial" w:hAnsi="Arial" w:cs="Arial"/>
                <w:iCs/>
                <w:color w:val="333333"/>
                <w:sz w:val="20"/>
                <w:szCs w:val="20"/>
              </w:rPr>
              <w:t>ins – tāmes (T)</w:t>
            </w:r>
          </w:p>
          <w:p w:rsidR="0088359A" w:rsidRPr="0088359A" w:rsidRDefault="0088359A" w:rsidP="0088359A">
            <w:pPr>
              <w:pStyle w:val="Parastais"/>
              <w:autoSpaceDE w:val="0"/>
              <w:autoSpaceDN w:val="0"/>
              <w:adjustRightInd w:val="0"/>
              <w:rPr>
                <w:rFonts w:ascii="Arial" w:hAnsi="Arial" w:cs="Arial"/>
                <w:iCs/>
                <w:color w:val="333333"/>
                <w:sz w:val="20"/>
                <w:szCs w:val="20"/>
              </w:rPr>
            </w:pPr>
            <w:r w:rsidRPr="0088359A">
              <w:rPr>
                <w:rFonts w:ascii="Arial" w:hAnsi="Arial" w:cs="Arial"/>
                <w:iCs/>
                <w:color w:val="333333"/>
                <w:sz w:val="20"/>
                <w:szCs w:val="20"/>
              </w:rPr>
              <w:t>5) b</w:t>
            </w:r>
            <w:r w:rsidRPr="0088359A">
              <w:rPr>
                <w:rFonts w:ascii="Arial,Italic" w:eastAsia="Arial,Italic" w:hAnsi="Arial" w:cs="Arial,Italic" w:hint="eastAsia"/>
                <w:iCs/>
                <w:color w:val="333333"/>
                <w:sz w:val="20"/>
                <w:szCs w:val="20"/>
              </w:rPr>
              <w:t>ū</w:t>
            </w:r>
            <w:r w:rsidRPr="0088359A">
              <w:rPr>
                <w:rFonts w:ascii="Arial" w:hAnsi="Arial" w:cs="Arial"/>
                <w:iCs/>
                <w:color w:val="333333"/>
                <w:sz w:val="20"/>
                <w:szCs w:val="20"/>
              </w:rPr>
              <w:t>vdarbu organiz</w:t>
            </w:r>
            <w:r w:rsidRPr="0088359A">
              <w:rPr>
                <w:rFonts w:ascii="Arial,Italic" w:eastAsia="Arial,Italic" w:hAnsi="Arial" w:cs="Arial,Italic" w:hint="eastAsia"/>
                <w:iCs/>
                <w:color w:val="333333"/>
                <w:sz w:val="20"/>
                <w:szCs w:val="20"/>
              </w:rPr>
              <w:t>ā</w:t>
            </w:r>
            <w:r w:rsidRPr="0088359A">
              <w:rPr>
                <w:rFonts w:ascii="Arial" w:hAnsi="Arial" w:cs="Arial"/>
                <w:iCs/>
                <w:color w:val="333333"/>
                <w:sz w:val="20"/>
                <w:szCs w:val="20"/>
              </w:rPr>
              <w:t>cija;</w:t>
            </w:r>
          </w:p>
          <w:p w:rsidR="0088359A" w:rsidRPr="0088359A" w:rsidRDefault="0088359A" w:rsidP="0088359A">
            <w:pPr>
              <w:pStyle w:val="Parastais"/>
              <w:autoSpaceDE w:val="0"/>
              <w:autoSpaceDN w:val="0"/>
              <w:adjustRightInd w:val="0"/>
              <w:rPr>
                <w:rFonts w:ascii="Arial" w:hAnsi="Arial" w:cs="Arial"/>
                <w:iCs/>
                <w:color w:val="333333"/>
                <w:sz w:val="20"/>
                <w:szCs w:val="20"/>
              </w:rPr>
            </w:pPr>
            <w:r w:rsidRPr="0088359A">
              <w:rPr>
                <w:rFonts w:ascii="Arial" w:hAnsi="Arial" w:cs="Arial"/>
                <w:iCs/>
                <w:color w:val="333333"/>
                <w:sz w:val="20"/>
                <w:szCs w:val="20"/>
              </w:rPr>
              <w:t>- Darbu organizēšanas projekts (DOP)</w:t>
            </w:r>
          </w:p>
          <w:p w:rsidR="0088359A" w:rsidRPr="0088359A" w:rsidRDefault="0088359A" w:rsidP="0088359A">
            <w:pPr>
              <w:pStyle w:val="Parastais"/>
              <w:autoSpaceDE w:val="0"/>
              <w:autoSpaceDN w:val="0"/>
              <w:adjustRightInd w:val="0"/>
              <w:rPr>
                <w:rFonts w:ascii="Arial" w:hAnsi="Arial" w:cs="Arial"/>
                <w:i/>
                <w:iCs/>
                <w:color w:val="333333"/>
                <w:sz w:val="20"/>
                <w:szCs w:val="20"/>
              </w:rPr>
            </w:pPr>
            <w:r w:rsidRPr="0088359A">
              <w:rPr>
                <w:rFonts w:ascii="Arial" w:hAnsi="Arial" w:cs="Arial"/>
                <w:i/>
                <w:iCs/>
                <w:color w:val="333333"/>
                <w:sz w:val="20"/>
                <w:szCs w:val="20"/>
              </w:rPr>
              <w:lastRenderedPageBreak/>
              <w:t>u.c. sadaļas, kas nepieciešamas kvalitatīva Būvprojekta izstrādei.</w:t>
            </w:r>
          </w:p>
        </w:tc>
      </w:tr>
      <w:tr w:rsidR="0088359A" w:rsidRPr="0088359A" w:rsidTr="00BA0BBD">
        <w:tc>
          <w:tcPr>
            <w:tcW w:w="695" w:type="dxa"/>
            <w:shd w:val="clear" w:color="auto" w:fill="auto"/>
          </w:tcPr>
          <w:p w:rsidR="0088359A" w:rsidRPr="0088359A" w:rsidRDefault="0088359A" w:rsidP="0088359A">
            <w:pPr>
              <w:pStyle w:val="Parastais"/>
              <w:jc w:val="center"/>
            </w:pPr>
            <w:r w:rsidRPr="0088359A">
              <w:lastRenderedPageBreak/>
              <w:t>2.2</w:t>
            </w:r>
          </w:p>
        </w:tc>
        <w:tc>
          <w:tcPr>
            <w:tcW w:w="2419" w:type="dxa"/>
            <w:shd w:val="clear" w:color="auto" w:fill="auto"/>
          </w:tcPr>
          <w:p w:rsidR="0088359A" w:rsidRPr="0088359A" w:rsidRDefault="0088359A" w:rsidP="0088359A">
            <w:pPr>
              <w:pStyle w:val="Parastais"/>
              <w:rPr>
                <w:rFonts w:ascii="Arial" w:hAnsi="Arial" w:cs="Arial"/>
                <w:iCs/>
                <w:color w:val="333333"/>
                <w:sz w:val="20"/>
                <w:szCs w:val="20"/>
              </w:rPr>
            </w:pPr>
            <w:r w:rsidRPr="0088359A">
              <w:rPr>
                <w:rFonts w:ascii="Arial" w:hAnsi="Arial" w:cs="Arial"/>
                <w:iCs/>
                <w:color w:val="333333"/>
                <w:sz w:val="20"/>
                <w:szCs w:val="20"/>
              </w:rPr>
              <w:t>Prasības Teritorijas labiekārtojumam. (TS)</w:t>
            </w:r>
          </w:p>
        </w:tc>
        <w:tc>
          <w:tcPr>
            <w:tcW w:w="6350" w:type="dxa"/>
            <w:shd w:val="clear" w:color="auto" w:fill="auto"/>
          </w:tcPr>
          <w:p w:rsidR="0088359A" w:rsidRPr="0088359A" w:rsidRDefault="0088359A" w:rsidP="0088359A">
            <w:pPr>
              <w:pStyle w:val="Parastais"/>
              <w:autoSpaceDE w:val="0"/>
              <w:autoSpaceDN w:val="0"/>
              <w:adjustRightInd w:val="0"/>
              <w:jc w:val="both"/>
              <w:rPr>
                <w:rFonts w:ascii="Arial" w:hAnsi="Arial" w:cs="Arial"/>
                <w:iCs/>
                <w:color w:val="333333"/>
                <w:sz w:val="20"/>
                <w:szCs w:val="20"/>
              </w:rPr>
            </w:pPr>
            <w:r w:rsidRPr="0088359A">
              <w:rPr>
                <w:rFonts w:ascii="Arial" w:hAnsi="Arial" w:cs="Arial"/>
                <w:iCs/>
                <w:color w:val="333333"/>
                <w:sz w:val="20"/>
                <w:szCs w:val="20"/>
              </w:rPr>
              <w:t>Projekta ietvaros nodrošināt vides pieejamību, kā arī paredzēt teritorijas labiekārtošanu</w:t>
            </w:r>
            <w:r w:rsidR="007E5FD9">
              <w:rPr>
                <w:rFonts w:ascii="Arial" w:hAnsi="Arial" w:cs="Arial"/>
                <w:iCs/>
                <w:color w:val="333333"/>
                <w:sz w:val="20"/>
                <w:szCs w:val="20"/>
              </w:rPr>
              <w:t xml:space="preserve"> – ietves, piebraucamie ceļi, zālāji.</w:t>
            </w:r>
          </w:p>
        </w:tc>
      </w:tr>
      <w:tr w:rsidR="0088359A" w:rsidRPr="0088359A" w:rsidTr="00BA0BBD">
        <w:tc>
          <w:tcPr>
            <w:tcW w:w="695" w:type="dxa"/>
            <w:shd w:val="clear" w:color="auto" w:fill="auto"/>
          </w:tcPr>
          <w:p w:rsidR="0088359A" w:rsidRPr="0088359A" w:rsidRDefault="0088359A" w:rsidP="0088359A">
            <w:pPr>
              <w:pStyle w:val="Parastais"/>
              <w:jc w:val="center"/>
            </w:pPr>
            <w:r w:rsidRPr="0088359A">
              <w:t>2.3</w:t>
            </w:r>
          </w:p>
        </w:tc>
        <w:tc>
          <w:tcPr>
            <w:tcW w:w="2419" w:type="dxa"/>
            <w:shd w:val="clear" w:color="auto" w:fill="auto"/>
          </w:tcPr>
          <w:p w:rsidR="0088359A" w:rsidRPr="0088359A" w:rsidRDefault="0088359A" w:rsidP="0088359A">
            <w:pPr>
              <w:pStyle w:val="Parastais"/>
              <w:autoSpaceDE w:val="0"/>
              <w:autoSpaceDN w:val="0"/>
              <w:adjustRightInd w:val="0"/>
              <w:rPr>
                <w:rFonts w:ascii="Arial" w:hAnsi="Arial" w:cs="Arial"/>
                <w:iCs/>
                <w:color w:val="333333"/>
                <w:sz w:val="20"/>
                <w:szCs w:val="20"/>
              </w:rPr>
            </w:pPr>
            <w:r w:rsidRPr="0088359A">
              <w:rPr>
                <w:rFonts w:ascii="Arial" w:hAnsi="Arial" w:cs="Arial"/>
                <w:iCs/>
                <w:color w:val="333333"/>
                <w:sz w:val="20"/>
                <w:szCs w:val="20"/>
              </w:rPr>
              <w:t>Pras</w:t>
            </w:r>
            <w:r w:rsidRPr="0088359A">
              <w:rPr>
                <w:rFonts w:ascii="Arial,Italic" w:eastAsia="Arial,Italic" w:hAnsi="Arial" w:cs="Arial,Italic" w:hint="eastAsia"/>
                <w:iCs/>
                <w:color w:val="333333"/>
                <w:sz w:val="20"/>
                <w:szCs w:val="20"/>
              </w:rPr>
              <w:t>ī</w:t>
            </w:r>
            <w:r w:rsidRPr="0088359A">
              <w:rPr>
                <w:rFonts w:ascii="Arial" w:hAnsi="Arial" w:cs="Arial"/>
                <w:iCs/>
                <w:color w:val="333333"/>
                <w:sz w:val="20"/>
                <w:szCs w:val="20"/>
              </w:rPr>
              <w:t>bas telpu</w:t>
            </w:r>
          </w:p>
          <w:p w:rsidR="0088359A" w:rsidRPr="0088359A" w:rsidRDefault="0088359A" w:rsidP="0088359A">
            <w:pPr>
              <w:pStyle w:val="Parastais"/>
              <w:autoSpaceDE w:val="0"/>
              <w:autoSpaceDN w:val="0"/>
              <w:adjustRightInd w:val="0"/>
              <w:rPr>
                <w:rFonts w:ascii="Arial" w:hAnsi="Arial" w:cs="Arial"/>
                <w:iCs/>
                <w:color w:val="333333"/>
                <w:sz w:val="20"/>
                <w:szCs w:val="20"/>
              </w:rPr>
            </w:pPr>
            <w:r w:rsidRPr="0088359A">
              <w:rPr>
                <w:rFonts w:ascii="Arial" w:hAnsi="Arial" w:cs="Arial"/>
                <w:iCs/>
                <w:color w:val="333333"/>
                <w:sz w:val="20"/>
                <w:szCs w:val="20"/>
              </w:rPr>
              <w:t>pl</w:t>
            </w:r>
            <w:r w:rsidRPr="0088359A">
              <w:rPr>
                <w:rFonts w:ascii="Arial,Italic" w:eastAsia="Arial,Italic" w:hAnsi="Arial" w:cs="Arial,Italic" w:hint="eastAsia"/>
                <w:iCs/>
                <w:color w:val="333333"/>
                <w:sz w:val="20"/>
                <w:szCs w:val="20"/>
              </w:rPr>
              <w:t>ā</w:t>
            </w:r>
            <w:r w:rsidRPr="0088359A">
              <w:rPr>
                <w:rFonts w:ascii="Arial" w:hAnsi="Arial" w:cs="Arial"/>
                <w:iCs/>
                <w:color w:val="333333"/>
                <w:sz w:val="20"/>
                <w:szCs w:val="20"/>
              </w:rPr>
              <w:t>nojumam</w:t>
            </w:r>
          </w:p>
        </w:tc>
        <w:tc>
          <w:tcPr>
            <w:tcW w:w="6350" w:type="dxa"/>
            <w:shd w:val="clear" w:color="auto" w:fill="auto"/>
          </w:tcPr>
          <w:p w:rsidR="0088359A" w:rsidRPr="0088359A" w:rsidRDefault="0088359A" w:rsidP="0088359A">
            <w:pPr>
              <w:pStyle w:val="Parastais"/>
              <w:autoSpaceDE w:val="0"/>
              <w:autoSpaceDN w:val="0"/>
              <w:adjustRightInd w:val="0"/>
              <w:jc w:val="both"/>
              <w:rPr>
                <w:rFonts w:ascii="Arial" w:hAnsi="Arial" w:cs="Arial"/>
                <w:iCs/>
                <w:color w:val="333333"/>
                <w:sz w:val="20"/>
                <w:szCs w:val="20"/>
              </w:rPr>
            </w:pPr>
            <w:r w:rsidRPr="0088359A">
              <w:rPr>
                <w:rFonts w:ascii="Arial" w:hAnsi="Arial" w:cs="Arial"/>
                <w:iCs/>
                <w:color w:val="333333"/>
                <w:sz w:val="20"/>
                <w:szCs w:val="20"/>
              </w:rPr>
              <w:t>Telpu un telpu grupu plānojumu pielāgot p</w:t>
            </w:r>
            <w:r w:rsidR="007A32F4">
              <w:rPr>
                <w:rFonts w:ascii="Arial" w:hAnsi="Arial" w:cs="Arial"/>
                <w:iCs/>
                <w:color w:val="333333"/>
                <w:sz w:val="20"/>
                <w:szCs w:val="20"/>
              </w:rPr>
              <w:t>l</w:t>
            </w:r>
            <w:r w:rsidRPr="0088359A">
              <w:rPr>
                <w:rFonts w:ascii="Arial" w:hAnsi="Arial" w:cs="Arial"/>
                <w:iCs/>
                <w:color w:val="333333"/>
                <w:sz w:val="20"/>
                <w:szCs w:val="20"/>
              </w:rPr>
              <w:t>ašizklaides pasākumu telpu grupām. Papildus ievērot “Futbola stadionu un infrastruktūras noteikumi  2019”</w:t>
            </w:r>
            <w:r w:rsidR="007A32F4">
              <w:rPr>
                <w:rFonts w:ascii="Arial" w:hAnsi="Arial" w:cs="Arial"/>
                <w:iCs/>
                <w:color w:val="333333"/>
                <w:sz w:val="20"/>
                <w:szCs w:val="20"/>
              </w:rPr>
              <w:t>, izpildot 1. kategorijas prasības.</w:t>
            </w:r>
            <w:r w:rsidRPr="0088359A">
              <w:rPr>
                <w:rFonts w:ascii="Arial" w:hAnsi="Arial" w:cs="Arial"/>
                <w:iCs/>
                <w:color w:val="333333"/>
                <w:sz w:val="20"/>
                <w:szCs w:val="20"/>
              </w:rPr>
              <w:t xml:space="preserve"> </w:t>
            </w:r>
          </w:p>
          <w:p w:rsidR="0088359A" w:rsidRPr="0088359A" w:rsidRDefault="007A32F4" w:rsidP="0088359A">
            <w:pPr>
              <w:pStyle w:val="Parastais"/>
              <w:autoSpaceDE w:val="0"/>
              <w:autoSpaceDN w:val="0"/>
              <w:adjustRightInd w:val="0"/>
              <w:jc w:val="both"/>
              <w:rPr>
                <w:rFonts w:ascii="Arial" w:hAnsi="Arial" w:cs="Arial"/>
                <w:iCs/>
                <w:color w:val="333333"/>
                <w:sz w:val="20"/>
                <w:szCs w:val="20"/>
              </w:rPr>
            </w:pPr>
            <w:r>
              <w:rPr>
                <w:rFonts w:ascii="Arial" w:hAnsi="Arial" w:cs="Arial"/>
                <w:iCs/>
                <w:color w:val="333333"/>
                <w:sz w:val="20"/>
                <w:szCs w:val="20"/>
              </w:rPr>
              <w:t xml:space="preserve">Ēkas kompleksā paredzēta plašizklaižu pasākumu norise, kā arī dažādu augsta līmeņa sporta spēļu un treniņu organizēšana. </w:t>
            </w:r>
            <w:r w:rsidR="00FE6738">
              <w:rPr>
                <w:rFonts w:ascii="Arial" w:hAnsi="Arial" w:cs="Arial"/>
                <w:iCs/>
                <w:color w:val="333333"/>
                <w:sz w:val="20"/>
                <w:szCs w:val="20"/>
              </w:rPr>
              <w:t xml:space="preserve">Tribīnes vērstas uz stadiona pusi. </w:t>
            </w:r>
            <w:r w:rsidR="0088359A" w:rsidRPr="0088359A">
              <w:rPr>
                <w:rFonts w:ascii="Arial" w:hAnsi="Arial" w:cs="Arial"/>
                <w:iCs/>
                <w:color w:val="333333"/>
                <w:sz w:val="20"/>
                <w:szCs w:val="20"/>
              </w:rPr>
              <w:t>Telpu plānojumā nodrošināt vides pieejamību.</w:t>
            </w:r>
          </w:p>
        </w:tc>
      </w:tr>
      <w:tr w:rsidR="0088359A" w:rsidRPr="0088359A" w:rsidTr="00BA0BBD">
        <w:tc>
          <w:tcPr>
            <w:tcW w:w="695" w:type="dxa"/>
            <w:shd w:val="clear" w:color="auto" w:fill="auto"/>
          </w:tcPr>
          <w:p w:rsidR="0088359A" w:rsidRPr="0088359A" w:rsidRDefault="0088359A" w:rsidP="0088359A">
            <w:pPr>
              <w:pStyle w:val="Parastais"/>
              <w:jc w:val="center"/>
            </w:pPr>
            <w:r w:rsidRPr="0088359A">
              <w:t>2.5</w:t>
            </w:r>
          </w:p>
        </w:tc>
        <w:tc>
          <w:tcPr>
            <w:tcW w:w="2419" w:type="dxa"/>
            <w:shd w:val="clear" w:color="auto" w:fill="auto"/>
          </w:tcPr>
          <w:p w:rsidR="0088359A" w:rsidRPr="0088359A" w:rsidRDefault="0088359A" w:rsidP="0088359A">
            <w:pPr>
              <w:pStyle w:val="Parastais"/>
              <w:autoSpaceDE w:val="0"/>
              <w:autoSpaceDN w:val="0"/>
              <w:adjustRightInd w:val="0"/>
              <w:rPr>
                <w:rFonts w:ascii="Arial" w:hAnsi="Arial" w:cs="Arial"/>
                <w:iCs/>
                <w:color w:val="333333"/>
                <w:sz w:val="20"/>
                <w:szCs w:val="20"/>
              </w:rPr>
            </w:pPr>
            <w:r w:rsidRPr="0088359A">
              <w:rPr>
                <w:rFonts w:ascii="Arial" w:hAnsi="Arial" w:cs="Arial"/>
                <w:iCs/>
                <w:color w:val="333333"/>
                <w:sz w:val="20"/>
                <w:szCs w:val="20"/>
              </w:rPr>
              <w:t>Prasības ēkas fasādei un norobežojošām konstrukcijām</w:t>
            </w:r>
          </w:p>
        </w:tc>
        <w:tc>
          <w:tcPr>
            <w:tcW w:w="6350" w:type="dxa"/>
            <w:shd w:val="clear" w:color="auto" w:fill="auto"/>
          </w:tcPr>
          <w:p w:rsidR="0088359A" w:rsidRPr="0088359A" w:rsidRDefault="0088359A" w:rsidP="0088359A">
            <w:pPr>
              <w:pStyle w:val="Parastais"/>
              <w:autoSpaceDE w:val="0"/>
              <w:autoSpaceDN w:val="0"/>
              <w:adjustRightInd w:val="0"/>
              <w:rPr>
                <w:rFonts w:ascii="Arial" w:hAnsi="Arial" w:cs="Arial"/>
                <w:iCs/>
                <w:color w:val="333333"/>
                <w:sz w:val="20"/>
                <w:szCs w:val="20"/>
              </w:rPr>
            </w:pPr>
            <w:r w:rsidRPr="0088359A">
              <w:rPr>
                <w:rFonts w:ascii="Arial" w:hAnsi="Arial" w:cs="Arial"/>
                <w:iCs/>
                <w:color w:val="333333"/>
                <w:sz w:val="20"/>
                <w:szCs w:val="20"/>
              </w:rPr>
              <w:t>Projektējot ēku, tai jāatbilst šādiem rādītājiem:</w:t>
            </w:r>
          </w:p>
          <w:p w:rsidR="0088359A" w:rsidRPr="0088359A" w:rsidRDefault="0088359A" w:rsidP="0088359A">
            <w:pPr>
              <w:pStyle w:val="Parastais"/>
              <w:numPr>
                <w:ilvl w:val="0"/>
                <w:numId w:val="5"/>
              </w:numPr>
              <w:autoSpaceDE w:val="0"/>
              <w:autoSpaceDN w:val="0"/>
              <w:adjustRightInd w:val="0"/>
              <w:ind w:left="283" w:hanging="218"/>
              <w:jc w:val="both"/>
              <w:rPr>
                <w:rFonts w:ascii="Arial" w:hAnsi="Arial" w:cs="Arial"/>
                <w:iCs/>
                <w:color w:val="333333"/>
                <w:sz w:val="20"/>
                <w:szCs w:val="20"/>
              </w:rPr>
            </w:pPr>
            <w:r w:rsidRPr="0088359A">
              <w:rPr>
                <w:rFonts w:ascii="Arial" w:hAnsi="Arial" w:cs="Arial"/>
                <w:iCs/>
                <w:color w:val="333333"/>
                <w:sz w:val="20"/>
                <w:szCs w:val="20"/>
              </w:rPr>
              <w:t xml:space="preserve">Logi ar trīskāršo stikla paketi un siltuma caurlaidības koeficientu </w:t>
            </w:r>
            <w:proofErr w:type="spellStart"/>
            <w:r w:rsidRPr="0088359A">
              <w:rPr>
                <w:rFonts w:ascii="Arial" w:hAnsi="Arial" w:cs="Arial"/>
                <w:iCs/>
                <w:color w:val="333333"/>
                <w:sz w:val="20"/>
                <w:szCs w:val="20"/>
              </w:rPr>
              <w:t>U</w:t>
            </w:r>
            <w:r w:rsidRPr="0088359A">
              <w:rPr>
                <w:rFonts w:ascii="Arial" w:hAnsi="Arial" w:cs="Arial"/>
                <w:iCs/>
                <w:color w:val="333333"/>
                <w:sz w:val="20"/>
                <w:szCs w:val="20"/>
                <w:vertAlign w:val="subscript"/>
              </w:rPr>
              <w:t>w</w:t>
            </w:r>
            <w:proofErr w:type="spellEnd"/>
            <w:r w:rsidRPr="0088359A">
              <w:rPr>
                <w:rFonts w:ascii="Arial" w:hAnsi="Arial" w:cs="Arial"/>
                <w:iCs/>
                <w:color w:val="333333"/>
                <w:sz w:val="20"/>
                <w:szCs w:val="20"/>
              </w:rPr>
              <w:t>&lt;0,8 W/m</w:t>
            </w:r>
            <w:r w:rsidRPr="0088359A">
              <w:rPr>
                <w:rFonts w:ascii="Arial" w:hAnsi="Arial" w:cs="Arial"/>
                <w:iCs/>
                <w:color w:val="333333"/>
                <w:sz w:val="20"/>
                <w:szCs w:val="20"/>
                <w:vertAlign w:val="superscript"/>
              </w:rPr>
              <w:t>2</w:t>
            </w:r>
            <w:r w:rsidRPr="0088359A">
              <w:rPr>
                <w:rFonts w:ascii="Arial" w:hAnsi="Arial" w:cs="Arial"/>
                <w:iCs/>
                <w:color w:val="333333"/>
                <w:sz w:val="20"/>
                <w:szCs w:val="20"/>
              </w:rPr>
              <w:t>K</w:t>
            </w:r>
          </w:p>
          <w:p w:rsidR="0088359A" w:rsidRPr="0088359A" w:rsidRDefault="0088359A" w:rsidP="0088359A">
            <w:pPr>
              <w:pStyle w:val="Parastais"/>
              <w:numPr>
                <w:ilvl w:val="0"/>
                <w:numId w:val="5"/>
              </w:numPr>
              <w:autoSpaceDE w:val="0"/>
              <w:autoSpaceDN w:val="0"/>
              <w:adjustRightInd w:val="0"/>
              <w:ind w:left="283" w:hanging="218"/>
              <w:jc w:val="both"/>
              <w:rPr>
                <w:rFonts w:ascii="Arial" w:hAnsi="Arial" w:cs="Arial"/>
                <w:iCs/>
                <w:color w:val="333333"/>
                <w:sz w:val="20"/>
                <w:szCs w:val="20"/>
              </w:rPr>
            </w:pPr>
            <w:r w:rsidRPr="0088359A">
              <w:rPr>
                <w:rFonts w:ascii="Arial" w:hAnsi="Arial" w:cs="Arial"/>
                <w:iCs/>
                <w:color w:val="333333"/>
                <w:sz w:val="20"/>
                <w:szCs w:val="20"/>
              </w:rPr>
              <w:t>Pārējo ēku norobežojošo konstrukciju siltuma caurlaidības koeficienta U vērtības nepārsniedz 0,15 W/m</w:t>
            </w:r>
            <w:r w:rsidRPr="0088359A">
              <w:rPr>
                <w:rFonts w:ascii="Arial" w:hAnsi="Arial" w:cs="Arial"/>
                <w:iCs/>
                <w:color w:val="333333"/>
                <w:sz w:val="20"/>
                <w:szCs w:val="20"/>
                <w:vertAlign w:val="superscript"/>
              </w:rPr>
              <w:t>2</w:t>
            </w:r>
            <w:r w:rsidRPr="0088359A">
              <w:rPr>
                <w:rFonts w:ascii="Arial" w:hAnsi="Arial" w:cs="Arial"/>
                <w:iCs/>
                <w:color w:val="333333"/>
                <w:sz w:val="20"/>
                <w:szCs w:val="20"/>
              </w:rPr>
              <w:t>K</w:t>
            </w:r>
          </w:p>
          <w:p w:rsidR="0088359A" w:rsidRPr="0088359A" w:rsidRDefault="0088359A" w:rsidP="0088359A">
            <w:pPr>
              <w:pStyle w:val="Parastais"/>
              <w:numPr>
                <w:ilvl w:val="0"/>
                <w:numId w:val="5"/>
              </w:numPr>
              <w:autoSpaceDE w:val="0"/>
              <w:autoSpaceDN w:val="0"/>
              <w:adjustRightInd w:val="0"/>
              <w:ind w:left="283" w:hanging="218"/>
              <w:jc w:val="both"/>
              <w:rPr>
                <w:rFonts w:ascii="Arial" w:hAnsi="Arial" w:cs="Arial"/>
                <w:iCs/>
                <w:color w:val="333333"/>
                <w:sz w:val="20"/>
                <w:szCs w:val="20"/>
              </w:rPr>
            </w:pPr>
            <w:r w:rsidRPr="0088359A">
              <w:rPr>
                <w:rFonts w:ascii="Arial" w:hAnsi="Arial" w:cs="Arial"/>
                <w:iCs/>
                <w:color w:val="333333"/>
                <w:sz w:val="20"/>
                <w:szCs w:val="20"/>
              </w:rPr>
              <w:t>Būvelementu U</w:t>
            </w:r>
            <w:r w:rsidRPr="0088359A">
              <w:rPr>
                <w:rFonts w:ascii="Arial" w:hAnsi="Arial" w:cs="Arial"/>
                <w:iCs/>
                <w:color w:val="333333"/>
                <w:sz w:val="20"/>
                <w:szCs w:val="20"/>
                <w:vertAlign w:val="subscript"/>
              </w:rPr>
              <w:t xml:space="preserve">RN </w:t>
            </w:r>
            <w:r w:rsidRPr="0088359A">
              <w:rPr>
                <w:rFonts w:ascii="Arial" w:hAnsi="Arial" w:cs="Arial"/>
                <w:iCs/>
                <w:color w:val="333333"/>
                <w:sz w:val="20"/>
                <w:szCs w:val="20"/>
              </w:rPr>
              <w:t>W/(m</w:t>
            </w:r>
            <w:r w:rsidRPr="0088359A">
              <w:rPr>
                <w:rFonts w:ascii="Arial" w:hAnsi="Arial" w:cs="Arial"/>
                <w:iCs/>
                <w:color w:val="333333"/>
                <w:sz w:val="20"/>
                <w:szCs w:val="20"/>
                <w:vertAlign w:val="superscript"/>
              </w:rPr>
              <w:t>2</w:t>
            </w:r>
            <w:r w:rsidRPr="0088359A">
              <w:rPr>
                <w:rFonts w:ascii="Arial" w:hAnsi="Arial" w:cs="Arial"/>
                <w:iCs/>
                <w:color w:val="333333"/>
                <w:sz w:val="20"/>
                <w:szCs w:val="20"/>
              </w:rPr>
              <w:t xml:space="preserve"> x K) vērtībām jāatbilst pasīvo ēku kritērijiem</w:t>
            </w:r>
          </w:p>
        </w:tc>
      </w:tr>
      <w:tr w:rsidR="0088359A" w:rsidRPr="0088359A" w:rsidTr="00BA0BBD">
        <w:tc>
          <w:tcPr>
            <w:tcW w:w="695" w:type="dxa"/>
            <w:shd w:val="clear" w:color="auto" w:fill="auto"/>
          </w:tcPr>
          <w:p w:rsidR="0088359A" w:rsidRPr="0088359A" w:rsidRDefault="0088359A" w:rsidP="0088359A">
            <w:pPr>
              <w:pStyle w:val="Parastais"/>
              <w:jc w:val="center"/>
            </w:pPr>
            <w:r w:rsidRPr="0088359A">
              <w:t>2.6</w:t>
            </w:r>
          </w:p>
          <w:p w:rsidR="0088359A" w:rsidRPr="0088359A" w:rsidRDefault="0088359A" w:rsidP="0088359A">
            <w:pPr>
              <w:pStyle w:val="Parastais"/>
              <w:jc w:val="center"/>
            </w:pPr>
          </w:p>
        </w:tc>
        <w:tc>
          <w:tcPr>
            <w:tcW w:w="2419" w:type="dxa"/>
            <w:shd w:val="clear" w:color="auto" w:fill="auto"/>
          </w:tcPr>
          <w:p w:rsidR="0088359A" w:rsidRPr="0088359A" w:rsidRDefault="0088359A" w:rsidP="0088359A">
            <w:pPr>
              <w:pStyle w:val="Parastais"/>
              <w:autoSpaceDE w:val="0"/>
              <w:autoSpaceDN w:val="0"/>
              <w:adjustRightInd w:val="0"/>
              <w:rPr>
                <w:rFonts w:ascii="Arial" w:hAnsi="Arial" w:cs="Arial"/>
                <w:iCs/>
                <w:color w:val="333333"/>
                <w:sz w:val="20"/>
                <w:szCs w:val="20"/>
              </w:rPr>
            </w:pPr>
            <w:r w:rsidRPr="0088359A">
              <w:rPr>
                <w:rFonts w:ascii="Arial" w:hAnsi="Arial" w:cs="Arial"/>
                <w:iCs/>
                <w:color w:val="333333"/>
                <w:sz w:val="20"/>
                <w:szCs w:val="20"/>
              </w:rPr>
              <w:t>Pras</w:t>
            </w:r>
            <w:r w:rsidRPr="0088359A">
              <w:rPr>
                <w:rFonts w:ascii="Arial,Italic" w:eastAsia="Arial,Italic" w:hAnsi="Arial" w:cs="Arial,Italic" w:hint="eastAsia"/>
                <w:iCs/>
                <w:color w:val="333333"/>
                <w:sz w:val="20"/>
                <w:szCs w:val="20"/>
              </w:rPr>
              <w:t>ī</w:t>
            </w:r>
            <w:r w:rsidRPr="0088359A">
              <w:rPr>
                <w:rFonts w:ascii="Arial" w:hAnsi="Arial" w:cs="Arial"/>
                <w:iCs/>
                <w:color w:val="333333"/>
                <w:sz w:val="20"/>
                <w:szCs w:val="20"/>
              </w:rPr>
              <w:t>bas telpu apdarei</w:t>
            </w:r>
          </w:p>
        </w:tc>
        <w:tc>
          <w:tcPr>
            <w:tcW w:w="6350" w:type="dxa"/>
            <w:shd w:val="clear" w:color="auto" w:fill="auto"/>
          </w:tcPr>
          <w:p w:rsidR="0088359A" w:rsidRPr="0088359A" w:rsidRDefault="0088359A" w:rsidP="0088359A">
            <w:pPr>
              <w:pStyle w:val="Parastais"/>
              <w:autoSpaceDE w:val="0"/>
              <w:autoSpaceDN w:val="0"/>
              <w:adjustRightInd w:val="0"/>
              <w:jc w:val="both"/>
              <w:rPr>
                <w:rFonts w:ascii="Arial" w:hAnsi="Arial" w:cs="Arial"/>
                <w:iCs/>
                <w:color w:val="333333"/>
                <w:sz w:val="20"/>
                <w:szCs w:val="20"/>
              </w:rPr>
            </w:pPr>
            <w:r w:rsidRPr="0088359A">
              <w:rPr>
                <w:rFonts w:ascii="Arial" w:hAnsi="Arial" w:cs="Arial"/>
                <w:iCs/>
                <w:color w:val="333333"/>
                <w:sz w:val="20"/>
                <w:szCs w:val="20"/>
              </w:rPr>
              <w:t>Telpu apdarei izmantot mūsdienīgus, viegli kopjamus, ilgmūžīgus materiālus un krāsas.</w:t>
            </w:r>
          </w:p>
          <w:p w:rsidR="0088359A" w:rsidRPr="0088359A" w:rsidRDefault="0088359A" w:rsidP="0088359A">
            <w:pPr>
              <w:pStyle w:val="Parastais"/>
              <w:autoSpaceDE w:val="0"/>
              <w:autoSpaceDN w:val="0"/>
              <w:adjustRightInd w:val="0"/>
              <w:jc w:val="both"/>
              <w:rPr>
                <w:rFonts w:ascii="Arial" w:hAnsi="Arial" w:cs="Arial"/>
                <w:iCs/>
                <w:color w:val="333333"/>
                <w:sz w:val="20"/>
                <w:szCs w:val="20"/>
              </w:rPr>
            </w:pPr>
            <w:r w:rsidRPr="0088359A">
              <w:rPr>
                <w:rFonts w:ascii="Arial" w:hAnsi="Arial" w:cs="Arial"/>
                <w:iCs/>
                <w:color w:val="333333"/>
                <w:sz w:val="20"/>
                <w:szCs w:val="20"/>
              </w:rPr>
              <w:t>Ēkai jāiztur gaisa caurlaidības tests (</w:t>
            </w:r>
            <w:proofErr w:type="spellStart"/>
            <w:r w:rsidRPr="0088359A">
              <w:rPr>
                <w:rFonts w:ascii="Arial" w:hAnsi="Arial" w:cs="Arial"/>
                <w:iCs/>
                <w:color w:val="333333"/>
                <w:sz w:val="20"/>
                <w:szCs w:val="20"/>
              </w:rPr>
              <w:t>blower</w:t>
            </w:r>
            <w:proofErr w:type="spellEnd"/>
            <w:r w:rsidRPr="0088359A">
              <w:rPr>
                <w:rFonts w:ascii="Arial" w:hAnsi="Arial" w:cs="Arial"/>
                <w:iCs/>
                <w:color w:val="333333"/>
                <w:sz w:val="20"/>
                <w:szCs w:val="20"/>
              </w:rPr>
              <w:t xml:space="preserve"> </w:t>
            </w:r>
            <w:proofErr w:type="spellStart"/>
            <w:r w:rsidRPr="0088359A">
              <w:rPr>
                <w:rFonts w:ascii="Arial" w:hAnsi="Arial" w:cs="Arial"/>
                <w:iCs/>
                <w:color w:val="333333"/>
                <w:sz w:val="20"/>
                <w:szCs w:val="20"/>
              </w:rPr>
              <w:t>door</w:t>
            </w:r>
            <w:proofErr w:type="spellEnd"/>
            <w:r w:rsidRPr="0088359A">
              <w:rPr>
                <w:rFonts w:ascii="Arial" w:hAnsi="Arial" w:cs="Arial"/>
                <w:iCs/>
                <w:color w:val="333333"/>
                <w:sz w:val="20"/>
                <w:szCs w:val="20"/>
              </w:rPr>
              <w:t>), kura rezultāts (n</w:t>
            </w:r>
            <w:r w:rsidRPr="0088359A">
              <w:rPr>
                <w:rFonts w:ascii="Arial" w:hAnsi="Arial" w:cs="Arial"/>
                <w:iCs/>
                <w:color w:val="333333"/>
                <w:sz w:val="20"/>
                <w:szCs w:val="20"/>
                <w:vertAlign w:val="subscript"/>
              </w:rPr>
              <w:t>50</w:t>
            </w:r>
            <w:r w:rsidRPr="0088359A">
              <w:rPr>
                <w:rFonts w:ascii="Arial" w:hAnsi="Arial" w:cs="Arial"/>
                <w:iCs/>
                <w:color w:val="333333"/>
                <w:sz w:val="20"/>
                <w:szCs w:val="20"/>
              </w:rPr>
              <w:t>(h</w:t>
            </w:r>
            <w:r w:rsidRPr="0088359A">
              <w:rPr>
                <w:rFonts w:ascii="Arial" w:hAnsi="Arial" w:cs="Arial"/>
                <w:iCs/>
                <w:color w:val="333333"/>
                <w:sz w:val="20"/>
                <w:szCs w:val="20"/>
                <w:vertAlign w:val="superscript"/>
              </w:rPr>
              <w:t>-1</w:t>
            </w:r>
            <w:r w:rsidRPr="0088359A">
              <w:rPr>
                <w:rFonts w:ascii="Arial" w:hAnsi="Arial" w:cs="Arial"/>
                <w:iCs/>
                <w:color w:val="333333"/>
                <w:sz w:val="20"/>
                <w:szCs w:val="20"/>
              </w:rPr>
              <w:t>) vērtība) nepārsniedz n=0,6.</w:t>
            </w:r>
          </w:p>
        </w:tc>
      </w:tr>
      <w:tr w:rsidR="0088359A" w:rsidRPr="0088359A" w:rsidTr="00BA0BBD">
        <w:tc>
          <w:tcPr>
            <w:tcW w:w="695" w:type="dxa"/>
            <w:shd w:val="clear" w:color="auto" w:fill="auto"/>
          </w:tcPr>
          <w:p w:rsidR="0088359A" w:rsidRPr="0088359A" w:rsidRDefault="0088359A" w:rsidP="0088359A">
            <w:pPr>
              <w:pStyle w:val="Parastais"/>
              <w:jc w:val="center"/>
            </w:pPr>
            <w:r w:rsidRPr="0088359A">
              <w:t>2.7</w:t>
            </w:r>
          </w:p>
        </w:tc>
        <w:tc>
          <w:tcPr>
            <w:tcW w:w="2419" w:type="dxa"/>
            <w:shd w:val="clear" w:color="auto" w:fill="auto"/>
          </w:tcPr>
          <w:p w:rsidR="0088359A" w:rsidRPr="0088359A" w:rsidRDefault="0088359A" w:rsidP="0088359A">
            <w:pPr>
              <w:pStyle w:val="Parastais"/>
              <w:autoSpaceDE w:val="0"/>
              <w:autoSpaceDN w:val="0"/>
              <w:adjustRightInd w:val="0"/>
              <w:rPr>
                <w:rFonts w:ascii="Arial" w:hAnsi="Arial" w:cs="Arial"/>
                <w:iCs/>
                <w:color w:val="333333"/>
                <w:sz w:val="20"/>
                <w:szCs w:val="20"/>
              </w:rPr>
            </w:pPr>
            <w:r w:rsidRPr="0088359A">
              <w:rPr>
                <w:rFonts w:ascii="Arial" w:hAnsi="Arial" w:cs="Arial"/>
                <w:iCs/>
                <w:color w:val="333333"/>
                <w:sz w:val="20"/>
                <w:szCs w:val="20"/>
              </w:rPr>
              <w:t>Prasības iekšējiem un ārējiem ūdensapgādes un kanalizācijas tīkliem. (ŪK)</w:t>
            </w:r>
          </w:p>
        </w:tc>
        <w:tc>
          <w:tcPr>
            <w:tcW w:w="6350" w:type="dxa"/>
            <w:shd w:val="clear" w:color="auto" w:fill="auto"/>
          </w:tcPr>
          <w:p w:rsidR="0088359A" w:rsidRPr="0088359A" w:rsidRDefault="0088359A" w:rsidP="0088359A">
            <w:pPr>
              <w:pStyle w:val="Parastais"/>
              <w:autoSpaceDE w:val="0"/>
              <w:autoSpaceDN w:val="0"/>
              <w:adjustRightInd w:val="0"/>
              <w:jc w:val="both"/>
              <w:rPr>
                <w:rFonts w:ascii="Arial" w:hAnsi="Arial" w:cs="Arial"/>
                <w:iCs/>
                <w:color w:val="333333"/>
                <w:sz w:val="20"/>
                <w:szCs w:val="20"/>
              </w:rPr>
            </w:pPr>
            <w:r w:rsidRPr="0088359A">
              <w:rPr>
                <w:rFonts w:ascii="Arial" w:hAnsi="Arial" w:cs="Arial"/>
                <w:iCs/>
                <w:color w:val="333333"/>
                <w:sz w:val="20"/>
                <w:szCs w:val="20"/>
              </w:rPr>
              <w:t>Izbūvēt ēkas iekšējās ūdensapgādes un kanalizācijas sistēmu, tajā skaitā sanitāros mezglus, ievērojot visus saistošos MK noteikumus par higiēnas prasībām. Paredzēt pieslēgumu pie centrālā kanalizācijas tīkla.</w:t>
            </w:r>
          </w:p>
          <w:p w:rsidR="0088359A" w:rsidRPr="0088359A" w:rsidRDefault="0088359A" w:rsidP="0088359A">
            <w:pPr>
              <w:pStyle w:val="Parastais"/>
              <w:autoSpaceDE w:val="0"/>
              <w:autoSpaceDN w:val="0"/>
              <w:adjustRightInd w:val="0"/>
              <w:rPr>
                <w:rFonts w:ascii="Arial" w:hAnsi="Arial" w:cs="Arial"/>
                <w:iCs/>
                <w:color w:val="333333"/>
                <w:sz w:val="20"/>
                <w:szCs w:val="20"/>
              </w:rPr>
            </w:pPr>
          </w:p>
        </w:tc>
      </w:tr>
      <w:tr w:rsidR="0088359A" w:rsidRPr="0088359A" w:rsidTr="00BA0BBD">
        <w:tc>
          <w:tcPr>
            <w:tcW w:w="695" w:type="dxa"/>
            <w:shd w:val="clear" w:color="auto" w:fill="auto"/>
          </w:tcPr>
          <w:p w:rsidR="0088359A" w:rsidRPr="0088359A" w:rsidRDefault="0088359A" w:rsidP="0088359A">
            <w:pPr>
              <w:pStyle w:val="Parastais"/>
              <w:jc w:val="center"/>
            </w:pPr>
            <w:r w:rsidRPr="0088359A">
              <w:t>2.8</w:t>
            </w:r>
          </w:p>
        </w:tc>
        <w:tc>
          <w:tcPr>
            <w:tcW w:w="2419" w:type="dxa"/>
            <w:shd w:val="clear" w:color="auto" w:fill="auto"/>
          </w:tcPr>
          <w:p w:rsidR="0088359A" w:rsidRPr="0088359A" w:rsidRDefault="0088359A" w:rsidP="0088359A">
            <w:pPr>
              <w:pStyle w:val="Parastais"/>
              <w:autoSpaceDE w:val="0"/>
              <w:autoSpaceDN w:val="0"/>
              <w:adjustRightInd w:val="0"/>
              <w:rPr>
                <w:rFonts w:ascii="Arial" w:hAnsi="Arial" w:cs="Arial"/>
                <w:iCs/>
                <w:color w:val="333333"/>
                <w:sz w:val="20"/>
                <w:szCs w:val="20"/>
              </w:rPr>
            </w:pPr>
            <w:r w:rsidRPr="0088359A">
              <w:rPr>
                <w:rFonts w:ascii="Arial" w:hAnsi="Arial" w:cs="Arial"/>
                <w:iCs/>
                <w:color w:val="333333"/>
                <w:sz w:val="20"/>
                <w:szCs w:val="20"/>
              </w:rPr>
              <w:t>Prasības apkures un ventilācijas tīkliem (AVK)</w:t>
            </w:r>
          </w:p>
        </w:tc>
        <w:tc>
          <w:tcPr>
            <w:tcW w:w="6350" w:type="dxa"/>
            <w:shd w:val="clear" w:color="auto" w:fill="auto"/>
          </w:tcPr>
          <w:p w:rsidR="0088359A" w:rsidRPr="0088359A" w:rsidRDefault="0088359A" w:rsidP="0088359A">
            <w:pPr>
              <w:pStyle w:val="Parastais"/>
              <w:autoSpaceDE w:val="0"/>
              <w:autoSpaceDN w:val="0"/>
              <w:adjustRightInd w:val="0"/>
              <w:jc w:val="both"/>
              <w:rPr>
                <w:rFonts w:ascii="Arial" w:hAnsi="Arial" w:cs="Arial"/>
                <w:iCs/>
                <w:color w:val="333333"/>
                <w:sz w:val="20"/>
                <w:szCs w:val="20"/>
              </w:rPr>
            </w:pPr>
            <w:r w:rsidRPr="0088359A">
              <w:rPr>
                <w:rFonts w:ascii="Arial" w:hAnsi="Arial" w:cs="Arial"/>
                <w:iCs/>
                <w:color w:val="333333"/>
                <w:sz w:val="20"/>
                <w:szCs w:val="20"/>
              </w:rPr>
              <w:t>Ēkā paredzēt:</w:t>
            </w:r>
          </w:p>
          <w:p w:rsidR="00634540" w:rsidRDefault="00634540" w:rsidP="0088359A">
            <w:pPr>
              <w:pStyle w:val="Parastais"/>
              <w:numPr>
                <w:ilvl w:val="0"/>
                <w:numId w:val="6"/>
              </w:numPr>
              <w:autoSpaceDE w:val="0"/>
              <w:autoSpaceDN w:val="0"/>
              <w:adjustRightInd w:val="0"/>
              <w:ind w:left="283" w:hanging="218"/>
              <w:jc w:val="both"/>
              <w:rPr>
                <w:rFonts w:ascii="Arial" w:hAnsi="Arial" w:cs="Arial"/>
                <w:iCs/>
                <w:color w:val="333333"/>
                <w:sz w:val="20"/>
                <w:szCs w:val="20"/>
              </w:rPr>
            </w:pPr>
            <w:r>
              <w:rPr>
                <w:rFonts w:ascii="Arial" w:hAnsi="Arial" w:cs="Arial"/>
                <w:iCs/>
                <w:color w:val="333333"/>
                <w:sz w:val="20"/>
                <w:szCs w:val="20"/>
              </w:rPr>
              <w:t>Siltumenerģiju, kas saražota no atjaunojamiem energoresursiem</w:t>
            </w:r>
            <w:r w:rsidR="00FE6738">
              <w:rPr>
                <w:rFonts w:ascii="Arial" w:hAnsi="Arial" w:cs="Arial"/>
                <w:iCs/>
                <w:color w:val="333333"/>
                <w:sz w:val="20"/>
                <w:szCs w:val="20"/>
              </w:rPr>
              <w:t xml:space="preserve"> (</w:t>
            </w:r>
            <w:r w:rsidR="007B5297">
              <w:rPr>
                <w:rFonts w:ascii="Arial" w:hAnsi="Arial" w:cs="Arial"/>
                <w:iCs/>
                <w:color w:val="333333"/>
                <w:sz w:val="20"/>
                <w:szCs w:val="20"/>
              </w:rPr>
              <w:t>saules paneļi, kanalizācijas siltums u.c.)</w:t>
            </w:r>
          </w:p>
          <w:p w:rsidR="007B5297" w:rsidRPr="007B5297" w:rsidRDefault="007B5297" w:rsidP="007B5297">
            <w:pPr>
              <w:pStyle w:val="Parastais"/>
              <w:numPr>
                <w:ilvl w:val="0"/>
                <w:numId w:val="6"/>
              </w:numPr>
              <w:autoSpaceDE w:val="0"/>
              <w:autoSpaceDN w:val="0"/>
              <w:adjustRightInd w:val="0"/>
              <w:ind w:left="283" w:hanging="218"/>
              <w:jc w:val="both"/>
              <w:rPr>
                <w:rFonts w:ascii="Arial" w:hAnsi="Arial" w:cs="Arial"/>
                <w:iCs/>
                <w:color w:val="333333"/>
                <w:sz w:val="20"/>
                <w:szCs w:val="20"/>
              </w:rPr>
            </w:pPr>
            <w:r>
              <w:rPr>
                <w:rFonts w:ascii="Arial" w:hAnsi="Arial" w:cs="Arial"/>
                <w:iCs/>
                <w:color w:val="333333"/>
                <w:sz w:val="20"/>
                <w:szCs w:val="20"/>
              </w:rPr>
              <w:t>Pieslēgums pie centrālapkures, kur siltums ir saražots, izmantojot atjaunojamos energoresursus;</w:t>
            </w:r>
          </w:p>
          <w:p w:rsidR="0088359A" w:rsidRPr="0088359A" w:rsidRDefault="0088359A" w:rsidP="0088359A">
            <w:pPr>
              <w:pStyle w:val="Parastais"/>
              <w:numPr>
                <w:ilvl w:val="0"/>
                <w:numId w:val="6"/>
              </w:numPr>
              <w:autoSpaceDE w:val="0"/>
              <w:autoSpaceDN w:val="0"/>
              <w:adjustRightInd w:val="0"/>
              <w:ind w:left="283" w:hanging="218"/>
              <w:jc w:val="both"/>
              <w:rPr>
                <w:rFonts w:ascii="Arial" w:hAnsi="Arial" w:cs="Arial"/>
                <w:iCs/>
                <w:color w:val="333333"/>
                <w:sz w:val="20"/>
                <w:szCs w:val="20"/>
              </w:rPr>
            </w:pPr>
            <w:r w:rsidRPr="0088359A">
              <w:rPr>
                <w:rFonts w:ascii="Arial" w:hAnsi="Arial" w:cs="Arial"/>
                <w:iCs/>
                <w:color w:val="333333"/>
                <w:sz w:val="20"/>
                <w:szCs w:val="20"/>
              </w:rPr>
              <w:t>20% no kopējā ēkas siltumenerģijas apjoma tiks iegūts, izmantojot ventilācijas sistēmas ar siltuma rekuperāciju. Siltumenerģijas kontrolei paredzēt viedās vadības un kontroles sistēmu</w:t>
            </w:r>
            <w:r w:rsidR="00634540">
              <w:rPr>
                <w:rFonts w:ascii="Arial" w:hAnsi="Arial" w:cs="Arial"/>
                <w:iCs/>
                <w:color w:val="333333"/>
                <w:sz w:val="20"/>
                <w:szCs w:val="20"/>
              </w:rPr>
              <w:t>;</w:t>
            </w:r>
          </w:p>
          <w:p w:rsidR="0088359A" w:rsidRPr="0088359A" w:rsidRDefault="0088359A" w:rsidP="0088359A">
            <w:pPr>
              <w:pStyle w:val="Parastais"/>
              <w:numPr>
                <w:ilvl w:val="0"/>
                <w:numId w:val="6"/>
              </w:numPr>
              <w:autoSpaceDE w:val="0"/>
              <w:autoSpaceDN w:val="0"/>
              <w:adjustRightInd w:val="0"/>
              <w:ind w:left="283" w:hanging="218"/>
              <w:jc w:val="both"/>
              <w:rPr>
                <w:rFonts w:ascii="Arial" w:hAnsi="Arial" w:cs="Arial"/>
                <w:iCs/>
                <w:color w:val="333333"/>
                <w:sz w:val="20"/>
                <w:szCs w:val="20"/>
              </w:rPr>
            </w:pPr>
            <w:r w:rsidRPr="0088359A">
              <w:rPr>
                <w:rFonts w:ascii="Arial" w:hAnsi="Arial" w:cs="Arial"/>
                <w:iCs/>
                <w:color w:val="333333"/>
                <w:sz w:val="20"/>
                <w:szCs w:val="20"/>
              </w:rPr>
              <w:t>pasīvās dzesēšanas sistēmas izmantošanu</w:t>
            </w:r>
            <w:r w:rsidR="00634540">
              <w:rPr>
                <w:rFonts w:ascii="Arial" w:hAnsi="Arial" w:cs="Arial"/>
                <w:iCs/>
                <w:color w:val="333333"/>
                <w:sz w:val="20"/>
                <w:szCs w:val="20"/>
              </w:rPr>
              <w:t>;</w:t>
            </w:r>
          </w:p>
          <w:p w:rsidR="0088359A" w:rsidRPr="0088359A" w:rsidRDefault="0088359A" w:rsidP="0088359A">
            <w:pPr>
              <w:pStyle w:val="Parastais"/>
              <w:numPr>
                <w:ilvl w:val="0"/>
                <w:numId w:val="6"/>
              </w:numPr>
              <w:autoSpaceDE w:val="0"/>
              <w:autoSpaceDN w:val="0"/>
              <w:adjustRightInd w:val="0"/>
              <w:ind w:left="283" w:hanging="218"/>
              <w:jc w:val="both"/>
              <w:rPr>
                <w:rFonts w:ascii="Arial" w:hAnsi="Arial" w:cs="Arial"/>
                <w:iCs/>
                <w:color w:val="333333"/>
                <w:sz w:val="20"/>
                <w:szCs w:val="20"/>
              </w:rPr>
            </w:pPr>
            <w:r w:rsidRPr="0088359A">
              <w:rPr>
                <w:rFonts w:ascii="Arial" w:hAnsi="Arial" w:cs="Arial"/>
                <w:iCs/>
                <w:color w:val="333333"/>
                <w:sz w:val="20"/>
                <w:szCs w:val="20"/>
              </w:rPr>
              <w:t>Augstas efektivitātes gaisa kondicionēšanas sistēmu, kas nodrošina ne mazāk kā 75% ventilācijas siltuma zudumu atgūšanu apkures periodā</w:t>
            </w:r>
            <w:r w:rsidR="00634540">
              <w:rPr>
                <w:rFonts w:ascii="Arial" w:hAnsi="Arial" w:cs="Arial"/>
                <w:iCs/>
                <w:color w:val="333333"/>
                <w:sz w:val="20"/>
                <w:szCs w:val="20"/>
              </w:rPr>
              <w:t>.</w:t>
            </w:r>
          </w:p>
        </w:tc>
      </w:tr>
      <w:tr w:rsidR="0088359A" w:rsidRPr="0088359A" w:rsidTr="00BA0BBD">
        <w:tc>
          <w:tcPr>
            <w:tcW w:w="695" w:type="dxa"/>
            <w:shd w:val="clear" w:color="auto" w:fill="auto"/>
          </w:tcPr>
          <w:p w:rsidR="0088359A" w:rsidRPr="0088359A" w:rsidRDefault="0088359A" w:rsidP="0088359A">
            <w:pPr>
              <w:pStyle w:val="Parastais"/>
              <w:jc w:val="center"/>
            </w:pPr>
            <w:r w:rsidRPr="0088359A">
              <w:t>2.9</w:t>
            </w:r>
          </w:p>
        </w:tc>
        <w:tc>
          <w:tcPr>
            <w:tcW w:w="2419" w:type="dxa"/>
            <w:shd w:val="clear" w:color="auto" w:fill="auto"/>
          </w:tcPr>
          <w:p w:rsidR="0088359A" w:rsidRPr="0088359A" w:rsidRDefault="0088359A" w:rsidP="0088359A">
            <w:pPr>
              <w:pStyle w:val="Parastais"/>
              <w:autoSpaceDE w:val="0"/>
              <w:autoSpaceDN w:val="0"/>
              <w:adjustRightInd w:val="0"/>
              <w:rPr>
                <w:rFonts w:ascii="Arial" w:hAnsi="Arial" w:cs="Arial"/>
                <w:iCs/>
                <w:color w:val="333333"/>
                <w:sz w:val="20"/>
                <w:szCs w:val="20"/>
              </w:rPr>
            </w:pPr>
            <w:r w:rsidRPr="0088359A">
              <w:rPr>
                <w:rFonts w:ascii="Arial" w:hAnsi="Arial" w:cs="Arial"/>
                <w:iCs/>
                <w:color w:val="333333"/>
                <w:sz w:val="20"/>
                <w:szCs w:val="20"/>
              </w:rPr>
              <w:t>Prasības ārējiem siltumapgādes tīkliem (SAT)</w:t>
            </w:r>
          </w:p>
        </w:tc>
        <w:tc>
          <w:tcPr>
            <w:tcW w:w="6350" w:type="dxa"/>
            <w:shd w:val="clear" w:color="auto" w:fill="auto"/>
          </w:tcPr>
          <w:p w:rsidR="0088359A" w:rsidRPr="0088359A" w:rsidRDefault="0088359A" w:rsidP="0088359A">
            <w:pPr>
              <w:pStyle w:val="Parastais"/>
              <w:autoSpaceDE w:val="0"/>
              <w:autoSpaceDN w:val="0"/>
              <w:adjustRightInd w:val="0"/>
              <w:jc w:val="both"/>
              <w:rPr>
                <w:rFonts w:ascii="Arial" w:hAnsi="Arial" w:cs="Arial"/>
                <w:iCs/>
                <w:color w:val="333333"/>
                <w:sz w:val="20"/>
                <w:szCs w:val="20"/>
              </w:rPr>
            </w:pPr>
            <w:r w:rsidRPr="0088359A">
              <w:rPr>
                <w:rFonts w:ascii="Arial" w:hAnsi="Arial" w:cs="Arial"/>
                <w:iCs/>
                <w:color w:val="333333"/>
                <w:sz w:val="20"/>
                <w:szCs w:val="20"/>
              </w:rPr>
              <w:t>Paredzēt ēkas siltumapgādes sistēmas pieslēgumu pie esošā ārējā siltumapgādes tīkla</w:t>
            </w:r>
            <w:r w:rsidR="00634540">
              <w:rPr>
                <w:rFonts w:ascii="Arial" w:hAnsi="Arial" w:cs="Arial"/>
                <w:iCs/>
                <w:color w:val="333333"/>
                <w:sz w:val="20"/>
                <w:szCs w:val="20"/>
              </w:rPr>
              <w:t>, kurā enerģija tiek saražota no atjaunojamiem energoresursiem.</w:t>
            </w:r>
          </w:p>
        </w:tc>
      </w:tr>
      <w:tr w:rsidR="0088359A" w:rsidRPr="0088359A" w:rsidTr="00BA0BBD">
        <w:tc>
          <w:tcPr>
            <w:tcW w:w="695" w:type="dxa"/>
            <w:shd w:val="clear" w:color="auto" w:fill="auto"/>
          </w:tcPr>
          <w:p w:rsidR="0088359A" w:rsidRPr="0088359A" w:rsidRDefault="0088359A" w:rsidP="0088359A">
            <w:pPr>
              <w:pStyle w:val="Parastais"/>
              <w:jc w:val="center"/>
            </w:pPr>
            <w:r w:rsidRPr="0088359A">
              <w:t>2.10</w:t>
            </w:r>
          </w:p>
        </w:tc>
        <w:tc>
          <w:tcPr>
            <w:tcW w:w="2419" w:type="dxa"/>
            <w:shd w:val="clear" w:color="auto" w:fill="auto"/>
          </w:tcPr>
          <w:p w:rsidR="0088359A" w:rsidRPr="0088359A" w:rsidRDefault="0088359A" w:rsidP="0088359A">
            <w:pPr>
              <w:pStyle w:val="Parastais"/>
              <w:autoSpaceDE w:val="0"/>
              <w:autoSpaceDN w:val="0"/>
              <w:adjustRightInd w:val="0"/>
              <w:rPr>
                <w:rFonts w:ascii="Arial" w:hAnsi="Arial" w:cs="Arial"/>
                <w:iCs/>
                <w:color w:val="333333"/>
                <w:sz w:val="20"/>
                <w:szCs w:val="20"/>
              </w:rPr>
            </w:pPr>
            <w:r w:rsidRPr="0088359A">
              <w:rPr>
                <w:rFonts w:ascii="Arial" w:hAnsi="Arial" w:cs="Arial"/>
                <w:iCs/>
                <w:color w:val="333333"/>
                <w:sz w:val="20"/>
                <w:szCs w:val="20"/>
              </w:rPr>
              <w:t>Prasības iekšējās elektroapgādes tīkliem (EL)</w:t>
            </w:r>
          </w:p>
        </w:tc>
        <w:tc>
          <w:tcPr>
            <w:tcW w:w="6350" w:type="dxa"/>
            <w:shd w:val="clear" w:color="auto" w:fill="auto"/>
          </w:tcPr>
          <w:p w:rsidR="0088359A" w:rsidRPr="0088359A" w:rsidRDefault="0088359A" w:rsidP="0088359A">
            <w:pPr>
              <w:pStyle w:val="Parastais"/>
              <w:autoSpaceDE w:val="0"/>
              <w:autoSpaceDN w:val="0"/>
              <w:adjustRightInd w:val="0"/>
              <w:jc w:val="both"/>
              <w:rPr>
                <w:rFonts w:ascii="Arial" w:hAnsi="Arial" w:cs="Arial"/>
                <w:iCs/>
                <w:color w:val="333333"/>
                <w:sz w:val="20"/>
                <w:szCs w:val="20"/>
              </w:rPr>
            </w:pPr>
            <w:r w:rsidRPr="0088359A">
              <w:rPr>
                <w:rFonts w:ascii="Arial" w:hAnsi="Arial" w:cs="Arial"/>
                <w:iCs/>
                <w:color w:val="333333"/>
                <w:sz w:val="20"/>
                <w:szCs w:val="20"/>
              </w:rPr>
              <w:t>Izbūvēt elektroapgādes sistēmu ar viedās vadības un kontroles sistēmu.</w:t>
            </w:r>
          </w:p>
        </w:tc>
      </w:tr>
      <w:tr w:rsidR="0088359A" w:rsidRPr="0088359A" w:rsidTr="00BA0BBD">
        <w:trPr>
          <w:trHeight w:val="565"/>
        </w:trPr>
        <w:tc>
          <w:tcPr>
            <w:tcW w:w="695" w:type="dxa"/>
            <w:shd w:val="clear" w:color="auto" w:fill="auto"/>
          </w:tcPr>
          <w:p w:rsidR="0088359A" w:rsidRPr="0088359A" w:rsidRDefault="0088359A" w:rsidP="0088359A">
            <w:pPr>
              <w:pStyle w:val="Parastais"/>
              <w:jc w:val="center"/>
            </w:pPr>
            <w:r w:rsidRPr="0088359A">
              <w:t>2.11</w:t>
            </w:r>
          </w:p>
        </w:tc>
        <w:tc>
          <w:tcPr>
            <w:tcW w:w="2419" w:type="dxa"/>
            <w:shd w:val="clear" w:color="auto" w:fill="auto"/>
          </w:tcPr>
          <w:p w:rsidR="0088359A" w:rsidRPr="0088359A" w:rsidRDefault="0088359A" w:rsidP="0088359A">
            <w:pPr>
              <w:pStyle w:val="Parastais"/>
              <w:autoSpaceDE w:val="0"/>
              <w:autoSpaceDN w:val="0"/>
              <w:adjustRightInd w:val="0"/>
              <w:rPr>
                <w:rFonts w:ascii="Arial" w:hAnsi="Arial" w:cs="Arial"/>
                <w:iCs/>
                <w:color w:val="333333"/>
                <w:sz w:val="20"/>
                <w:szCs w:val="20"/>
              </w:rPr>
            </w:pPr>
            <w:r w:rsidRPr="0088359A">
              <w:rPr>
                <w:rFonts w:ascii="Arial" w:hAnsi="Arial" w:cs="Arial"/>
                <w:iCs/>
                <w:color w:val="333333"/>
                <w:sz w:val="20"/>
                <w:szCs w:val="20"/>
              </w:rPr>
              <w:t>Prasības ugunsdrošības sistēmai. (UAS)</w:t>
            </w:r>
          </w:p>
        </w:tc>
        <w:tc>
          <w:tcPr>
            <w:tcW w:w="6350" w:type="dxa"/>
            <w:shd w:val="clear" w:color="auto" w:fill="auto"/>
          </w:tcPr>
          <w:p w:rsidR="0088359A" w:rsidRPr="0088359A" w:rsidRDefault="0088359A" w:rsidP="0088359A">
            <w:pPr>
              <w:pStyle w:val="Parastais"/>
              <w:autoSpaceDE w:val="0"/>
              <w:autoSpaceDN w:val="0"/>
              <w:adjustRightInd w:val="0"/>
              <w:jc w:val="both"/>
              <w:rPr>
                <w:rFonts w:ascii="Arial" w:hAnsi="Arial" w:cs="Arial"/>
                <w:iCs/>
                <w:color w:val="333333"/>
                <w:sz w:val="20"/>
                <w:szCs w:val="20"/>
              </w:rPr>
            </w:pPr>
            <w:r w:rsidRPr="0088359A">
              <w:rPr>
                <w:rFonts w:ascii="Arial" w:hAnsi="Arial" w:cs="Arial"/>
                <w:iCs/>
                <w:color w:val="333333"/>
                <w:sz w:val="20"/>
                <w:szCs w:val="20"/>
              </w:rPr>
              <w:t>Ēkā paredzēt ugunsdrošības sistēmu, kas atbilst visiem Latvijas Republikā pastāvošajiem noteikumiem un normatīviem.</w:t>
            </w:r>
          </w:p>
        </w:tc>
      </w:tr>
      <w:tr w:rsidR="0088359A" w:rsidRPr="0088359A" w:rsidTr="00BA0BBD">
        <w:tc>
          <w:tcPr>
            <w:tcW w:w="695" w:type="dxa"/>
            <w:shd w:val="clear" w:color="auto" w:fill="auto"/>
          </w:tcPr>
          <w:p w:rsidR="0088359A" w:rsidRPr="0088359A" w:rsidRDefault="0088359A" w:rsidP="0088359A">
            <w:pPr>
              <w:pStyle w:val="Parastais"/>
              <w:jc w:val="center"/>
            </w:pPr>
            <w:r w:rsidRPr="0088359A">
              <w:t>2.12</w:t>
            </w:r>
          </w:p>
        </w:tc>
        <w:tc>
          <w:tcPr>
            <w:tcW w:w="2419" w:type="dxa"/>
            <w:shd w:val="clear" w:color="auto" w:fill="auto"/>
          </w:tcPr>
          <w:p w:rsidR="0088359A" w:rsidRPr="0088359A" w:rsidRDefault="0088359A" w:rsidP="0088359A">
            <w:pPr>
              <w:pStyle w:val="Parastais"/>
              <w:autoSpaceDE w:val="0"/>
              <w:autoSpaceDN w:val="0"/>
              <w:adjustRightInd w:val="0"/>
              <w:rPr>
                <w:rFonts w:ascii="Arial" w:hAnsi="Arial" w:cs="Arial"/>
                <w:iCs/>
                <w:color w:val="333333"/>
                <w:sz w:val="20"/>
                <w:szCs w:val="20"/>
              </w:rPr>
            </w:pPr>
            <w:r w:rsidRPr="0088359A">
              <w:rPr>
                <w:rFonts w:ascii="Arial" w:hAnsi="Arial" w:cs="Arial"/>
                <w:iCs/>
                <w:color w:val="333333"/>
                <w:sz w:val="20"/>
                <w:szCs w:val="20"/>
              </w:rPr>
              <w:t>Prasības vājstrāvu tīkliem.</w:t>
            </w:r>
          </w:p>
        </w:tc>
        <w:tc>
          <w:tcPr>
            <w:tcW w:w="6350" w:type="dxa"/>
            <w:shd w:val="clear" w:color="auto" w:fill="auto"/>
          </w:tcPr>
          <w:p w:rsidR="0088359A" w:rsidRPr="0088359A" w:rsidRDefault="00634540" w:rsidP="0088359A">
            <w:pPr>
              <w:pStyle w:val="Parastais"/>
              <w:autoSpaceDE w:val="0"/>
              <w:autoSpaceDN w:val="0"/>
              <w:adjustRightInd w:val="0"/>
              <w:jc w:val="both"/>
              <w:rPr>
                <w:rFonts w:ascii="Arial" w:hAnsi="Arial" w:cs="Arial"/>
                <w:iCs/>
                <w:color w:val="333333"/>
                <w:sz w:val="20"/>
                <w:szCs w:val="20"/>
              </w:rPr>
            </w:pPr>
            <w:r>
              <w:rPr>
                <w:rFonts w:ascii="Arial" w:hAnsi="Arial" w:cs="Arial"/>
                <w:iCs/>
                <w:color w:val="333333"/>
                <w:sz w:val="20"/>
                <w:szCs w:val="20"/>
              </w:rPr>
              <w:t>Ēkā uzstādīt: Sanitārajos mezglos trauksmes poga</w:t>
            </w:r>
            <w:r w:rsidR="00FE6738">
              <w:rPr>
                <w:rFonts w:ascii="Arial" w:hAnsi="Arial" w:cs="Arial"/>
                <w:iCs/>
                <w:color w:val="333333"/>
                <w:sz w:val="20"/>
                <w:szCs w:val="20"/>
              </w:rPr>
              <w:t>s</w:t>
            </w:r>
            <w:r>
              <w:rPr>
                <w:rFonts w:ascii="Arial" w:hAnsi="Arial" w:cs="Arial"/>
                <w:iCs/>
                <w:color w:val="333333"/>
                <w:sz w:val="20"/>
                <w:szCs w:val="20"/>
              </w:rPr>
              <w:t>, videonovērošan</w:t>
            </w:r>
            <w:r w:rsidR="00FE6738">
              <w:rPr>
                <w:rFonts w:ascii="Arial" w:hAnsi="Arial" w:cs="Arial"/>
                <w:iCs/>
                <w:color w:val="333333"/>
                <w:sz w:val="20"/>
                <w:szCs w:val="20"/>
              </w:rPr>
              <w:t>u</w:t>
            </w:r>
            <w:r>
              <w:rPr>
                <w:rFonts w:ascii="Arial" w:hAnsi="Arial" w:cs="Arial"/>
                <w:iCs/>
                <w:color w:val="333333"/>
                <w:sz w:val="20"/>
                <w:szCs w:val="20"/>
              </w:rPr>
              <w:t xml:space="preserve"> koplietošanas telpās, apsardzes trauksmes pogas, datu tīkli</w:t>
            </w:r>
            <w:r w:rsidR="00FE6738">
              <w:rPr>
                <w:rFonts w:ascii="Arial" w:hAnsi="Arial" w:cs="Arial"/>
                <w:iCs/>
                <w:color w:val="333333"/>
                <w:sz w:val="20"/>
                <w:szCs w:val="20"/>
              </w:rPr>
              <w:t>, apskaņošanas sistēmas gan iekštelpās, gan tribīnēs, gan lielajā hallē.</w:t>
            </w:r>
          </w:p>
        </w:tc>
      </w:tr>
      <w:tr w:rsidR="00ED7EE9" w:rsidRPr="0088359A" w:rsidTr="00BA0BBD">
        <w:tc>
          <w:tcPr>
            <w:tcW w:w="695" w:type="dxa"/>
            <w:shd w:val="clear" w:color="auto" w:fill="auto"/>
          </w:tcPr>
          <w:p w:rsidR="00ED7EE9" w:rsidRDefault="00ED7EE9" w:rsidP="0088359A">
            <w:pPr>
              <w:pStyle w:val="Parastais"/>
              <w:jc w:val="center"/>
            </w:pPr>
            <w:r>
              <w:t>2.13</w:t>
            </w:r>
          </w:p>
          <w:p w:rsidR="00ED7EE9" w:rsidRPr="0088359A" w:rsidRDefault="00ED7EE9" w:rsidP="00ED7EE9">
            <w:pPr>
              <w:pStyle w:val="Parastais"/>
            </w:pPr>
          </w:p>
        </w:tc>
        <w:tc>
          <w:tcPr>
            <w:tcW w:w="2419" w:type="dxa"/>
            <w:shd w:val="clear" w:color="auto" w:fill="auto"/>
          </w:tcPr>
          <w:p w:rsidR="00ED7EE9" w:rsidRPr="0088359A" w:rsidRDefault="00ED7EE9" w:rsidP="0088359A">
            <w:pPr>
              <w:pStyle w:val="Parastais"/>
              <w:autoSpaceDE w:val="0"/>
              <w:autoSpaceDN w:val="0"/>
              <w:adjustRightInd w:val="0"/>
              <w:rPr>
                <w:rFonts w:ascii="Arial" w:hAnsi="Arial" w:cs="Arial"/>
                <w:iCs/>
                <w:color w:val="333333"/>
                <w:sz w:val="20"/>
                <w:szCs w:val="20"/>
              </w:rPr>
            </w:pPr>
            <w:r>
              <w:rPr>
                <w:rFonts w:ascii="Arial" w:hAnsi="Arial" w:cs="Arial"/>
                <w:iCs/>
                <w:color w:val="333333"/>
                <w:sz w:val="20"/>
                <w:szCs w:val="20"/>
              </w:rPr>
              <w:t>Atbilstība MK Nr. 353 -  Prasības zaļajam publiskajam iepirkumam un to piemērošanas kārība</w:t>
            </w:r>
          </w:p>
        </w:tc>
        <w:tc>
          <w:tcPr>
            <w:tcW w:w="6350" w:type="dxa"/>
            <w:shd w:val="clear" w:color="auto" w:fill="auto"/>
          </w:tcPr>
          <w:p w:rsidR="00ED7EE9" w:rsidRDefault="00ED7EE9" w:rsidP="0088359A">
            <w:pPr>
              <w:pStyle w:val="Parastais"/>
              <w:autoSpaceDE w:val="0"/>
              <w:autoSpaceDN w:val="0"/>
              <w:adjustRightInd w:val="0"/>
              <w:jc w:val="both"/>
              <w:rPr>
                <w:rFonts w:ascii="Arial" w:hAnsi="Arial" w:cs="Arial"/>
                <w:iCs/>
                <w:color w:val="333333"/>
                <w:sz w:val="20"/>
                <w:szCs w:val="20"/>
              </w:rPr>
            </w:pPr>
            <w:r>
              <w:rPr>
                <w:rFonts w:ascii="Arial" w:hAnsi="Arial" w:cs="Arial"/>
                <w:iCs/>
                <w:color w:val="333333"/>
                <w:sz w:val="20"/>
                <w:szCs w:val="20"/>
              </w:rPr>
              <w:t>Grupas, kurām piemērojams zaļais iepirkums:</w:t>
            </w:r>
          </w:p>
          <w:p w:rsidR="00ED7EE9" w:rsidRDefault="00ED7EE9" w:rsidP="00ED7EE9">
            <w:pPr>
              <w:pStyle w:val="Parastais"/>
              <w:numPr>
                <w:ilvl w:val="0"/>
                <w:numId w:val="11"/>
              </w:numPr>
              <w:autoSpaceDE w:val="0"/>
              <w:autoSpaceDN w:val="0"/>
              <w:adjustRightInd w:val="0"/>
              <w:jc w:val="both"/>
              <w:rPr>
                <w:rFonts w:ascii="Arial" w:hAnsi="Arial" w:cs="Arial"/>
                <w:iCs/>
                <w:color w:val="333333"/>
                <w:sz w:val="20"/>
                <w:szCs w:val="20"/>
              </w:rPr>
            </w:pPr>
            <w:r>
              <w:rPr>
                <w:rFonts w:ascii="Arial" w:hAnsi="Arial" w:cs="Arial"/>
                <w:iCs/>
                <w:color w:val="333333"/>
                <w:sz w:val="20"/>
                <w:szCs w:val="20"/>
              </w:rPr>
              <w:t>Elektroenerģija</w:t>
            </w:r>
          </w:p>
          <w:p w:rsidR="00ED7EE9" w:rsidRDefault="00ED7EE9" w:rsidP="00ED7EE9">
            <w:pPr>
              <w:pStyle w:val="Parastais"/>
              <w:numPr>
                <w:ilvl w:val="0"/>
                <w:numId w:val="11"/>
              </w:numPr>
              <w:autoSpaceDE w:val="0"/>
              <w:autoSpaceDN w:val="0"/>
              <w:adjustRightInd w:val="0"/>
              <w:jc w:val="both"/>
              <w:rPr>
                <w:rFonts w:ascii="Arial" w:hAnsi="Arial" w:cs="Arial"/>
                <w:iCs/>
                <w:color w:val="333333"/>
                <w:sz w:val="20"/>
                <w:szCs w:val="20"/>
              </w:rPr>
            </w:pPr>
            <w:r>
              <w:rPr>
                <w:rFonts w:ascii="Arial" w:hAnsi="Arial" w:cs="Arial"/>
                <w:iCs/>
                <w:color w:val="333333"/>
                <w:sz w:val="20"/>
                <w:szCs w:val="20"/>
              </w:rPr>
              <w:t>Klozetpodi un pisuāri</w:t>
            </w:r>
          </w:p>
          <w:p w:rsidR="00ED7EE9" w:rsidRDefault="00ED7EE9" w:rsidP="00ED7EE9">
            <w:pPr>
              <w:pStyle w:val="Parastais"/>
              <w:numPr>
                <w:ilvl w:val="0"/>
                <w:numId w:val="11"/>
              </w:numPr>
              <w:autoSpaceDE w:val="0"/>
              <w:autoSpaceDN w:val="0"/>
              <w:adjustRightInd w:val="0"/>
              <w:jc w:val="both"/>
              <w:rPr>
                <w:rFonts w:ascii="Arial" w:hAnsi="Arial" w:cs="Arial"/>
                <w:iCs/>
                <w:color w:val="333333"/>
                <w:sz w:val="20"/>
                <w:szCs w:val="20"/>
              </w:rPr>
            </w:pPr>
            <w:r>
              <w:rPr>
                <w:rFonts w:ascii="Arial" w:hAnsi="Arial" w:cs="Arial"/>
                <w:iCs/>
                <w:color w:val="333333"/>
                <w:sz w:val="20"/>
                <w:szCs w:val="20"/>
              </w:rPr>
              <w:t>Notekūdeņu infrastruktūra</w:t>
            </w:r>
          </w:p>
          <w:p w:rsidR="00ED7EE9" w:rsidRDefault="00ED7EE9" w:rsidP="00ED7EE9">
            <w:pPr>
              <w:pStyle w:val="Parastais"/>
              <w:numPr>
                <w:ilvl w:val="0"/>
                <w:numId w:val="11"/>
              </w:numPr>
              <w:autoSpaceDE w:val="0"/>
              <w:autoSpaceDN w:val="0"/>
              <w:adjustRightInd w:val="0"/>
              <w:jc w:val="both"/>
              <w:rPr>
                <w:rFonts w:ascii="Arial" w:hAnsi="Arial" w:cs="Arial"/>
                <w:iCs/>
                <w:color w:val="333333"/>
                <w:sz w:val="20"/>
                <w:szCs w:val="20"/>
              </w:rPr>
            </w:pPr>
            <w:r>
              <w:rPr>
                <w:rFonts w:ascii="Arial" w:hAnsi="Arial" w:cs="Arial"/>
                <w:iCs/>
                <w:color w:val="333333"/>
                <w:sz w:val="20"/>
                <w:szCs w:val="20"/>
              </w:rPr>
              <w:t>Iekštelpu apgaismojums</w:t>
            </w:r>
          </w:p>
          <w:p w:rsidR="00ED7EE9" w:rsidRDefault="00ED7EE9" w:rsidP="00ED7EE9">
            <w:pPr>
              <w:pStyle w:val="Parastais"/>
              <w:numPr>
                <w:ilvl w:val="0"/>
                <w:numId w:val="11"/>
              </w:numPr>
              <w:autoSpaceDE w:val="0"/>
              <w:autoSpaceDN w:val="0"/>
              <w:adjustRightInd w:val="0"/>
              <w:jc w:val="both"/>
              <w:rPr>
                <w:rFonts w:ascii="Arial" w:hAnsi="Arial" w:cs="Arial"/>
                <w:iCs/>
                <w:color w:val="333333"/>
                <w:sz w:val="20"/>
                <w:szCs w:val="20"/>
              </w:rPr>
            </w:pPr>
            <w:r>
              <w:rPr>
                <w:rFonts w:ascii="Arial" w:hAnsi="Arial" w:cs="Arial"/>
                <w:iCs/>
                <w:color w:val="333333"/>
                <w:sz w:val="20"/>
                <w:szCs w:val="20"/>
              </w:rPr>
              <w:t>Ūdens sildītāji</w:t>
            </w:r>
          </w:p>
        </w:tc>
      </w:tr>
      <w:tr w:rsidR="0088359A" w:rsidRPr="0088359A" w:rsidTr="00BA0BBD">
        <w:tc>
          <w:tcPr>
            <w:tcW w:w="695" w:type="dxa"/>
            <w:shd w:val="clear" w:color="auto" w:fill="auto"/>
          </w:tcPr>
          <w:p w:rsidR="0088359A" w:rsidRPr="0088359A" w:rsidRDefault="0088359A" w:rsidP="0088359A">
            <w:pPr>
              <w:pStyle w:val="Parastais"/>
              <w:jc w:val="center"/>
            </w:pPr>
            <w:r w:rsidRPr="0088359A">
              <w:t>2.1</w:t>
            </w:r>
            <w:r w:rsidR="00ED7EE9">
              <w:t>4</w:t>
            </w:r>
          </w:p>
        </w:tc>
        <w:tc>
          <w:tcPr>
            <w:tcW w:w="2419" w:type="dxa"/>
            <w:shd w:val="clear" w:color="auto" w:fill="auto"/>
          </w:tcPr>
          <w:p w:rsidR="0088359A" w:rsidRPr="0088359A" w:rsidRDefault="0088359A" w:rsidP="0088359A">
            <w:pPr>
              <w:pStyle w:val="Parastais"/>
              <w:autoSpaceDE w:val="0"/>
              <w:autoSpaceDN w:val="0"/>
              <w:adjustRightInd w:val="0"/>
              <w:rPr>
                <w:rFonts w:ascii="Arial" w:hAnsi="Arial" w:cs="Arial"/>
                <w:iCs/>
                <w:color w:val="333333"/>
                <w:sz w:val="20"/>
                <w:szCs w:val="20"/>
              </w:rPr>
            </w:pPr>
            <w:r w:rsidRPr="0088359A">
              <w:rPr>
                <w:rFonts w:ascii="Arial" w:hAnsi="Arial" w:cs="Arial"/>
                <w:iCs/>
                <w:color w:val="333333"/>
                <w:sz w:val="20"/>
                <w:szCs w:val="20"/>
              </w:rPr>
              <w:t>Citi nosacījumi</w:t>
            </w:r>
          </w:p>
        </w:tc>
        <w:tc>
          <w:tcPr>
            <w:tcW w:w="6350" w:type="dxa"/>
            <w:shd w:val="clear" w:color="auto" w:fill="auto"/>
          </w:tcPr>
          <w:p w:rsidR="0088359A" w:rsidRPr="0088359A" w:rsidRDefault="00FE6738" w:rsidP="0088359A">
            <w:pPr>
              <w:pStyle w:val="Parastais"/>
              <w:autoSpaceDE w:val="0"/>
              <w:autoSpaceDN w:val="0"/>
              <w:adjustRightInd w:val="0"/>
              <w:jc w:val="both"/>
              <w:rPr>
                <w:rFonts w:ascii="Arial" w:hAnsi="Arial" w:cs="Arial"/>
                <w:iCs/>
                <w:color w:val="333333"/>
                <w:sz w:val="20"/>
                <w:szCs w:val="20"/>
              </w:rPr>
            </w:pPr>
            <w:r>
              <w:rPr>
                <w:rFonts w:ascii="Arial" w:hAnsi="Arial" w:cs="Arial"/>
                <w:iCs/>
                <w:color w:val="333333"/>
                <w:sz w:val="20"/>
                <w:szCs w:val="20"/>
              </w:rPr>
              <w:t>P</w:t>
            </w:r>
            <w:r w:rsidR="0088359A" w:rsidRPr="0088359A">
              <w:rPr>
                <w:rFonts w:ascii="Arial" w:hAnsi="Arial" w:cs="Arial"/>
                <w:iCs/>
                <w:color w:val="333333"/>
                <w:sz w:val="20"/>
                <w:szCs w:val="20"/>
              </w:rPr>
              <w:t>aredzēt autostāvvietu ar elektromobiļu uzlādes staciju vai uzlādes punktiem.</w:t>
            </w:r>
            <w:r>
              <w:rPr>
                <w:rFonts w:ascii="Arial" w:hAnsi="Arial" w:cs="Arial"/>
                <w:iCs/>
                <w:color w:val="333333"/>
                <w:sz w:val="20"/>
                <w:szCs w:val="20"/>
              </w:rPr>
              <w:t xml:space="preserve"> Tieši pie ēkas jābūt vietai diviem lielajiem autobusiem un 20 vieglajiem auto, no kurām </w:t>
            </w:r>
            <w:r w:rsidR="00110822">
              <w:rPr>
                <w:rFonts w:ascii="Arial" w:hAnsi="Arial" w:cs="Arial"/>
                <w:iCs/>
                <w:color w:val="333333"/>
                <w:sz w:val="20"/>
                <w:szCs w:val="20"/>
              </w:rPr>
              <w:t>trijās</w:t>
            </w:r>
            <w:r>
              <w:rPr>
                <w:rFonts w:ascii="Arial" w:hAnsi="Arial" w:cs="Arial"/>
                <w:iCs/>
                <w:color w:val="333333"/>
                <w:sz w:val="20"/>
                <w:szCs w:val="20"/>
              </w:rPr>
              <w:t xml:space="preserve"> vietās iespējama elektromobiļu uzlāde.</w:t>
            </w:r>
          </w:p>
          <w:p w:rsidR="0088359A" w:rsidRPr="0088359A" w:rsidRDefault="0088359A" w:rsidP="0088359A">
            <w:pPr>
              <w:pStyle w:val="Parastais"/>
              <w:autoSpaceDE w:val="0"/>
              <w:autoSpaceDN w:val="0"/>
              <w:adjustRightInd w:val="0"/>
              <w:jc w:val="both"/>
              <w:rPr>
                <w:rFonts w:ascii="Arial" w:hAnsi="Arial" w:cs="Arial"/>
                <w:iCs/>
                <w:color w:val="333333"/>
                <w:sz w:val="20"/>
                <w:szCs w:val="20"/>
              </w:rPr>
            </w:pPr>
            <w:r w:rsidRPr="0088359A">
              <w:rPr>
                <w:rFonts w:ascii="Arial" w:hAnsi="Arial" w:cs="Arial"/>
                <w:iCs/>
                <w:color w:val="333333"/>
                <w:sz w:val="20"/>
                <w:szCs w:val="20"/>
              </w:rPr>
              <w:t>Ja vidējais telpu augstums pārsniedz 3,5m, enerģijas patēriņu apkurei uz ēkas aprēķina platību (kWh/m</w:t>
            </w:r>
            <w:r w:rsidRPr="0088359A">
              <w:rPr>
                <w:rFonts w:ascii="Arial" w:hAnsi="Arial" w:cs="Arial"/>
                <w:iCs/>
                <w:color w:val="333333"/>
                <w:sz w:val="20"/>
                <w:szCs w:val="20"/>
                <w:vertAlign w:val="superscript"/>
              </w:rPr>
              <w:t>2</w:t>
            </w:r>
            <w:r w:rsidRPr="0088359A">
              <w:rPr>
                <w:rFonts w:ascii="Arial" w:hAnsi="Arial" w:cs="Arial"/>
                <w:iCs/>
                <w:color w:val="333333"/>
                <w:sz w:val="20"/>
                <w:szCs w:val="20"/>
              </w:rPr>
              <w:t xml:space="preserve">) pārrēķina saskaņā ar </w:t>
            </w:r>
            <w:r w:rsidRPr="0088359A">
              <w:rPr>
                <w:rFonts w:ascii="Arial" w:hAnsi="Arial" w:cs="Arial"/>
                <w:iCs/>
                <w:color w:val="333333"/>
                <w:sz w:val="20"/>
                <w:szCs w:val="20"/>
              </w:rPr>
              <w:lastRenderedPageBreak/>
              <w:t>“Potenciālā oglekļa dioksīda emisiju ierobežojuma un apkures patēriņa korekcijas aprēķins” norādīto metodiku, kura atrodama šī projektēšanas uzdevuma 3. pielikumā.</w:t>
            </w:r>
          </w:p>
        </w:tc>
      </w:tr>
      <w:tr w:rsidR="0088359A" w:rsidRPr="0088359A" w:rsidTr="00BA0BBD">
        <w:tc>
          <w:tcPr>
            <w:tcW w:w="695" w:type="dxa"/>
            <w:shd w:val="clear" w:color="auto" w:fill="auto"/>
          </w:tcPr>
          <w:p w:rsidR="0088359A" w:rsidRPr="0088359A" w:rsidRDefault="0088359A" w:rsidP="0088359A">
            <w:pPr>
              <w:pStyle w:val="Parastais"/>
              <w:jc w:val="center"/>
            </w:pPr>
            <w:r w:rsidRPr="0088359A">
              <w:lastRenderedPageBreak/>
              <w:t>2.1</w:t>
            </w:r>
            <w:r w:rsidR="00ED7EE9">
              <w:t>5</w:t>
            </w:r>
          </w:p>
        </w:tc>
        <w:tc>
          <w:tcPr>
            <w:tcW w:w="2419" w:type="dxa"/>
            <w:shd w:val="clear" w:color="auto" w:fill="auto"/>
          </w:tcPr>
          <w:p w:rsidR="0088359A" w:rsidRPr="0088359A" w:rsidRDefault="0088359A" w:rsidP="0088359A">
            <w:pPr>
              <w:pStyle w:val="Parastais"/>
              <w:autoSpaceDE w:val="0"/>
              <w:autoSpaceDN w:val="0"/>
              <w:adjustRightInd w:val="0"/>
              <w:rPr>
                <w:rFonts w:ascii="Arial" w:hAnsi="Arial" w:cs="Arial"/>
                <w:iCs/>
                <w:color w:val="333333"/>
                <w:sz w:val="20"/>
                <w:szCs w:val="20"/>
              </w:rPr>
            </w:pPr>
            <w:r w:rsidRPr="0088359A">
              <w:rPr>
                <w:rFonts w:ascii="Arial" w:hAnsi="Arial" w:cs="Arial"/>
                <w:iCs/>
                <w:color w:val="333333"/>
                <w:sz w:val="20"/>
                <w:szCs w:val="20"/>
              </w:rPr>
              <w:t>Pras</w:t>
            </w:r>
            <w:r w:rsidRPr="0088359A">
              <w:rPr>
                <w:rFonts w:ascii="Arial,Italic" w:eastAsia="Arial,Italic" w:hAnsi="Arial" w:cs="Arial,Italic" w:hint="eastAsia"/>
                <w:iCs/>
                <w:color w:val="333333"/>
                <w:sz w:val="20"/>
                <w:szCs w:val="20"/>
              </w:rPr>
              <w:t>ī</w:t>
            </w:r>
            <w:r w:rsidRPr="0088359A">
              <w:rPr>
                <w:rFonts w:ascii="Arial" w:hAnsi="Arial" w:cs="Arial"/>
                <w:iCs/>
                <w:color w:val="333333"/>
                <w:sz w:val="20"/>
                <w:szCs w:val="20"/>
              </w:rPr>
              <w:t>bas autoruzraudz</w:t>
            </w:r>
            <w:r w:rsidRPr="0088359A">
              <w:rPr>
                <w:rFonts w:ascii="Arial,Italic" w:eastAsia="Arial,Italic" w:hAnsi="Arial" w:cs="Arial,Italic" w:hint="eastAsia"/>
                <w:iCs/>
                <w:color w:val="333333"/>
                <w:sz w:val="20"/>
                <w:szCs w:val="20"/>
              </w:rPr>
              <w:t>ī</w:t>
            </w:r>
            <w:r w:rsidRPr="0088359A">
              <w:rPr>
                <w:rFonts w:ascii="Arial" w:hAnsi="Arial" w:cs="Arial"/>
                <w:iCs/>
                <w:color w:val="333333"/>
                <w:sz w:val="20"/>
                <w:szCs w:val="20"/>
              </w:rPr>
              <w:t>bai</w:t>
            </w:r>
          </w:p>
        </w:tc>
        <w:tc>
          <w:tcPr>
            <w:tcW w:w="6350" w:type="dxa"/>
            <w:shd w:val="clear" w:color="auto" w:fill="auto"/>
          </w:tcPr>
          <w:p w:rsidR="0088359A" w:rsidRPr="0088359A" w:rsidRDefault="0088359A" w:rsidP="0088359A">
            <w:pPr>
              <w:pStyle w:val="Parastais"/>
              <w:jc w:val="both"/>
              <w:rPr>
                <w:rFonts w:ascii="Arial" w:hAnsi="Arial" w:cs="Arial"/>
                <w:sz w:val="20"/>
                <w:szCs w:val="20"/>
              </w:rPr>
            </w:pPr>
            <w:r w:rsidRPr="0088359A">
              <w:rPr>
                <w:rFonts w:ascii="Arial" w:hAnsi="Arial" w:cs="Arial"/>
                <w:sz w:val="20"/>
                <w:szCs w:val="20"/>
                <w:u w:val="single"/>
              </w:rPr>
              <w:t>Autoruzraudzības žurnāls un autoruzrauga norīkojums</w:t>
            </w:r>
            <w:r w:rsidRPr="0088359A">
              <w:rPr>
                <w:rFonts w:ascii="Arial" w:hAnsi="Arial" w:cs="Arial"/>
                <w:sz w:val="20"/>
                <w:szCs w:val="20"/>
              </w:rPr>
              <w:t xml:space="preserve"> – jāiesniedz 3 (trīs) darba dienu laikā no pasūtītāja pieprasījuma.</w:t>
            </w:r>
          </w:p>
          <w:p w:rsidR="0088359A" w:rsidRDefault="0088359A" w:rsidP="009971AE">
            <w:pPr>
              <w:pStyle w:val="Parastais"/>
              <w:jc w:val="both"/>
              <w:rPr>
                <w:rFonts w:ascii="Arial" w:hAnsi="Arial" w:cs="Arial"/>
                <w:sz w:val="20"/>
                <w:szCs w:val="20"/>
              </w:rPr>
            </w:pPr>
            <w:r w:rsidRPr="0088359A">
              <w:rPr>
                <w:rFonts w:ascii="Arial" w:hAnsi="Arial" w:cs="Arial"/>
                <w:sz w:val="20"/>
                <w:szCs w:val="20"/>
                <w:u w:val="single"/>
              </w:rPr>
              <w:t>Autoruzraudzības plāns</w:t>
            </w:r>
            <w:r w:rsidRPr="0088359A">
              <w:rPr>
                <w:rFonts w:ascii="Arial" w:hAnsi="Arial" w:cs="Arial"/>
                <w:sz w:val="20"/>
                <w:szCs w:val="20"/>
              </w:rPr>
              <w:t xml:space="preserve"> – apsekot objektu un piedalīties kopsapulcēs vismaz </w:t>
            </w:r>
            <w:r w:rsidRPr="0088359A">
              <w:rPr>
                <w:rFonts w:ascii="Arial" w:hAnsi="Arial" w:cs="Arial"/>
                <w:b/>
                <w:sz w:val="20"/>
                <w:szCs w:val="20"/>
              </w:rPr>
              <w:t>divas reizes mēnesī</w:t>
            </w:r>
            <w:r w:rsidRPr="0088359A">
              <w:rPr>
                <w:rFonts w:ascii="Arial" w:hAnsi="Arial" w:cs="Arial"/>
                <w:sz w:val="20"/>
                <w:szCs w:val="20"/>
              </w:rPr>
              <w:t xml:space="preserve"> būvdarbu laikā, iepriekš saskaņojot ar pasūtītāju laiku un vietu.</w:t>
            </w:r>
          </w:p>
          <w:p w:rsidR="009971AE" w:rsidRPr="009971AE" w:rsidRDefault="009971AE" w:rsidP="009971AE">
            <w:pPr>
              <w:pStyle w:val="Parastais"/>
              <w:jc w:val="both"/>
              <w:rPr>
                <w:rFonts w:ascii="Arial" w:hAnsi="Arial" w:cs="Arial"/>
                <w:sz w:val="20"/>
                <w:szCs w:val="20"/>
              </w:rPr>
            </w:pPr>
          </w:p>
        </w:tc>
      </w:tr>
      <w:tr w:rsidR="0088359A" w:rsidRPr="0088359A" w:rsidTr="00BA0BBD">
        <w:tc>
          <w:tcPr>
            <w:tcW w:w="695" w:type="dxa"/>
            <w:shd w:val="clear" w:color="auto" w:fill="auto"/>
          </w:tcPr>
          <w:p w:rsidR="0088359A" w:rsidRPr="0088359A" w:rsidRDefault="0088359A" w:rsidP="0088359A">
            <w:pPr>
              <w:pStyle w:val="Parastais"/>
              <w:jc w:val="center"/>
              <w:rPr>
                <w:rFonts w:ascii="Arial" w:hAnsi="Arial" w:cs="Arial"/>
                <w:sz w:val="20"/>
                <w:szCs w:val="20"/>
              </w:rPr>
            </w:pPr>
            <w:r w:rsidRPr="0088359A">
              <w:rPr>
                <w:rFonts w:ascii="Arial" w:hAnsi="Arial" w:cs="Arial"/>
                <w:sz w:val="20"/>
                <w:szCs w:val="20"/>
              </w:rPr>
              <w:t>2.1</w:t>
            </w:r>
            <w:r w:rsidR="00ED7EE9">
              <w:rPr>
                <w:rFonts w:ascii="Arial" w:hAnsi="Arial" w:cs="Arial"/>
                <w:sz w:val="20"/>
                <w:szCs w:val="20"/>
              </w:rPr>
              <w:t>6</w:t>
            </w:r>
          </w:p>
        </w:tc>
        <w:tc>
          <w:tcPr>
            <w:tcW w:w="2419" w:type="dxa"/>
            <w:shd w:val="clear" w:color="auto" w:fill="auto"/>
          </w:tcPr>
          <w:p w:rsidR="0088359A" w:rsidRPr="0088359A" w:rsidRDefault="0088359A" w:rsidP="0088359A">
            <w:pPr>
              <w:pStyle w:val="Parastais"/>
              <w:autoSpaceDE w:val="0"/>
              <w:autoSpaceDN w:val="0"/>
              <w:adjustRightInd w:val="0"/>
              <w:rPr>
                <w:rFonts w:ascii="Arial" w:hAnsi="Arial" w:cs="Arial"/>
                <w:iCs/>
                <w:color w:val="333333"/>
                <w:sz w:val="20"/>
                <w:szCs w:val="20"/>
              </w:rPr>
            </w:pPr>
            <w:r w:rsidRPr="0088359A">
              <w:rPr>
                <w:rFonts w:ascii="Arial" w:hAnsi="Arial" w:cs="Arial"/>
                <w:sz w:val="20"/>
                <w:szCs w:val="20"/>
              </w:rPr>
              <w:t>Tehniskās dokumentācijas eksemplāru skaits</w:t>
            </w:r>
          </w:p>
        </w:tc>
        <w:tc>
          <w:tcPr>
            <w:tcW w:w="6350" w:type="dxa"/>
            <w:shd w:val="clear" w:color="auto" w:fill="auto"/>
          </w:tcPr>
          <w:p w:rsidR="0088359A" w:rsidRPr="0088359A" w:rsidRDefault="0088359A" w:rsidP="0088359A">
            <w:pPr>
              <w:pStyle w:val="Parastais"/>
              <w:jc w:val="both"/>
              <w:rPr>
                <w:rFonts w:ascii="Arial" w:hAnsi="Arial" w:cs="Arial"/>
                <w:sz w:val="20"/>
                <w:szCs w:val="20"/>
              </w:rPr>
            </w:pPr>
            <w:r w:rsidRPr="0088359A">
              <w:rPr>
                <w:rFonts w:ascii="Arial" w:hAnsi="Arial" w:cs="Arial"/>
                <w:sz w:val="20"/>
                <w:szCs w:val="20"/>
              </w:rPr>
              <w:t>Projektētājs iesniedz pasūtītājam:</w:t>
            </w:r>
          </w:p>
          <w:p w:rsidR="0088359A" w:rsidRPr="0088359A" w:rsidRDefault="0088359A" w:rsidP="0088359A">
            <w:pPr>
              <w:pStyle w:val="Parastais"/>
              <w:jc w:val="both"/>
              <w:rPr>
                <w:rFonts w:ascii="Arial" w:hAnsi="Arial" w:cs="Arial"/>
                <w:sz w:val="20"/>
                <w:szCs w:val="20"/>
              </w:rPr>
            </w:pPr>
            <w:r w:rsidRPr="0088359A">
              <w:rPr>
                <w:rFonts w:ascii="Arial" w:hAnsi="Arial" w:cs="Arial"/>
                <w:b/>
                <w:sz w:val="20"/>
                <w:szCs w:val="20"/>
              </w:rPr>
              <w:t>6 eksemplārus papīra versijā</w:t>
            </w:r>
            <w:r w:rsidRPr="0088359A">
              <w:rPr>
                <w:rFonts w:ascii="Arial" w:hAnsi="Arial" w:cs="Arial"/>
                <w:sz w:val="20"/>
                <w:szCs w:val="20"/>
              </w:rPr>
              <w:t xml:space="preserve"> (1 eks. Gulbenes novada domes Būvvaldei (sējumi cietos vākos, cauršūti, lapas sanumurētas), 1 eks. autoram, 4 eks. pasūtītājam) un </w:t>
            </w:r>
          </w:p>
          <w:p w:rsidR="0088359A" w:rsidRPr="0088359A" w:rsidRDefault="0088359A" w:rsidP="0088359A">
            <w:pPr>
              <w:pStyle w:val="Parastais"/>
              <w:autoSpaceDE w:val="0"/>
              <w:autoSpaceDN w:val="0"/>
              <w:adjustRightInd w:val="0"/>
              <w:jc w:val="both"/>
              <w:rPr>
                <w:rFonts w:ascii="Arial" w:hAnsi="Arial" w:cs="Arial"/>
                <w:iCs/>
                <w:color w:val="333333"/>
                <w:sz w:val="20"/>
                <w:szCs w:val="20"/>
              </w:rPr>
            </w:pPr>
            <w:r w:rsidRPr="0088359A">
              <w:rPr>
                <w:rFonts w:ascii="Arial" w:hAnsi="Arial" w:cs="Arial"/>
                <w:b/>
                <w:sz w:val="20"/>
                <w:szCs w:val="20"/>
              </w:rPr>
              <w:t>CD formātā</w:t>
            </w:r>
            <w:r w:rsidRPr="0088359A">
              <w:rPr>
                <w:rFonts w:ascii="Arial" w:hAnsi="Arial" w:cs="Arial"/>
                <w:sz w:val="20"/>
                <w:szCs w:val="20"/>
              </w:rPr>
              <w:t xml:space="preserve"> (1 eks. rasējumi – </w:t>
            </w:r>
            <w:proofErr w:type="spellStart"/>
            <w:r w:rsidRPr="0088359A">
              <w:rPr>
                <w:rFonts w:ascii="Arial" w:hAnsi="Arial" w:cs="Arial"/>
                <w:sz w:val="20"/>
                <w:szCs w:val="20"/>
              </w:rPr>
              <w:t>dwg</w:t>
            </w:r>
            <w:proofErr w:type="spellEnd"/>
            <w:r w:rsidRPr="0088359A">
              <w:rPr>
                <w:rFonts w:ascii="Arial" w:hAnsi="Arial" w:cs="Arial"/>
                <w:sz w:val="20"/>
                <w:szCs w:val="20"/>
              </w:rPr>
              <w:t xml:space="preserve"> faili, rakstiskās daļas un tabulas MS Office failos; 1 eks. – viss </w:t>
            </w:r>
            <w:proofErr w:type="spellStart"/>
            <w:r w:rsidRPr="0088359A">
              <w:rPr>
                <w:rFonts w:ascii="Arial" w:hAnsi="Arial" w:cs="Arial"/>
                <w:sz w:val="20"/>
                <w:szCs w:val="20"/>
              </w:rPr>
              <w:t>pdf</w:t>
            </w:r>
            <w:proofErr w:type="spellEnd"/>
            <w:r w:rsidRPr="0088359A">
              <w:rPr>
                <w:rFonts w:ascii="Arial" w:hAnsi="Arial" w:cs="Arial"/>
                <w:sz w:val="20"/>
                <w:szCs w:val="20"/>
              </w:rPr>
              <w:t xml:space="preserve"> failos; </w:t>
            </w:r>
            <w:r w:rsidRPr="0088359A">
              <w:rPr>
                <w:rFonts w:ascii="Arial" w:hAnsi="Arial" w:cs="Arial"/>
                <w:sz w:val="20"/>
                <w:szCs w:val="20"/>
                <w:u w:val="single"/>
              </w:rPr>
              <w:t>Failiem jābūt sakārtotiem datu nesējā tādā secībā, kā tehniskā dokumentācija iesniegta papīra versijā</w:t>
            </w:r>
            <w:r w:rsidRPr="0088359A">
              <w:rPr>
                <w:rFonts w:ascii="Arial" w:hAnsi="Arial" w:cs="Arial"/>
                <w:sz w:val="20"/>
                <w:szCs w:val="20"/>
              </w:rPr>
              <w:t>)</w:t>
            </w:r>
          </w:p>
        </w:tc>
      </w:tr>
      <w:tr w:rsidR="0088359A" w:rsidRPr="0088359A" w:rsidTr="00BA0BBD">
        <w:tc>
          <w:tcPr>
            <w:tcW w:w="695" w:type="dxa"/>
            <w:shd w:val="clear" w:color="auto" w:fill="auto"/>
          </w:tcPr>
          <w:p w:rsidR="0088359A" w:rsidRPr="0088359A" w:rsidRDefault="0088359A" w:rsidP="0088359A">
            <w:pPr>
              <w:pStyle w:val="Parastais"/>
              <w:jc w:val="center"/>
              <w:rPr>
                <w:rFonts w:ascii="Arial" w:hAnsi="Arial" w:cs="Arial"/>
                <w:sz w:val="20"/>
                <w:szCs w:val="20"/>
              </w:rPr>
            </w:pPr>
            <w:r w:rsidRPr="0088359A">
              <w:rPr>
                <w:rFonts w:ascii="Arial" w:hAnsi="Arial" w:cs="Arial"/>
                <w:sz w:val="20"/>
                <w:szCs w:val="20"/>
              </w:rPr>
              <w:t>2.1</w:t>
            </w:r>
            <w:r w:rsidR="00ED7EE9">
              <w:rPr>
                <w:rFonts w:ascii="Arial" w:hAnsi="Arial" w:cs="Arial"/>
                <w:sz w:val="20"/>
                <w:szCs w:val="20"/>
              </w:rPr>
              <w:t>7</w:t>
            </w:r>
          </w:p>
        </w:tc>
        <w:tc>
          <w:tcPr>
            <w:tcW w:w="2419" w:type="dxa"/>
            <w:shd w:val="clear" w:color="auto" w:fill="auto"/>
          </w:tcPr>
          <w:p w:rsidR="0088359A" w:rsidRPr="0088359A" w:rsidRDefault="0088359A" w:rsidP="0088359A">
            <w:pPr>
              <w:pStyle w:val="Parastais"/>
              <w:autoSpaceDE w:val="0"/>
              <w:autoSpaceDN w:val="0"/>
              <w:adjustRightInd w:val="0"/>
              <w:jc w:val="center"/>
              <w:rPr>
                <w:rFonts w:ascii="Arial" w:hAnsi="Arial" w:cs="Arial"/>
                <w:iCs/>
                <w:color w:val="333333"/>
                <w:sz w:val="20"/>
                <w:szCs w:val="20"/>
              </w:rPr>
            </w:pPr>
            <w:r w:rsidRPr="0088359A">
              <w:rPr>
                <w:rFonts w:ascii="Arial" w:hAnsi="Arial" w:cs="Arial"/>
                <w:sz w:val="20"/>
                <w:szCs w:val="20"/>
              </w:rPr>
              <w:t>Projektēšanas uzdevumam pievienotie dokumenti</w:t>
            </w:r>
          </w:p>
        </w:tc>
        <w:tc>
          <w:tcPr>
            <w:tcW w:w="6350" w:type="dxa"/>
            <w:shd w:val="clear" w:color="auto" w:fill="auto"/>
          </w:tcPr>
          <w:p w:rsidR="0088359A" w:rsidRPr="0088359A" w:rsidRDefault="0088359A" w:rsidP="0088359A">
            <w:pPr>
              <w:pStyle w:val="Parastais"/>
              <w:numPr>
                <w:ilvl w:val="0"/>
                <w:numId w:val="1"/>
              </w:numPr>
              <w:ind w:left="283" w:hanging="218"/>
              <w:jc w:val="both"/>
              <w:rPr>
                <w:rFonts w:ascii="Arial" w:hAnsi="Arial" w:cs="Arial"/>
                <w:sz w:val="20"/>
                <w:szCs w:val="20"/>
              </w:rPr>
            </w:pPr>
            <w:r w:rsidRPr="0088359A">
              <w:rPr>
                <w:rFonts w:ascii="Arial" w:hAnsi="Arial" w:cs="Arial"/>
                <w:sz w:val="20"/>
                <w:szCs w:val="20"/>
              </w:rPr>
              <w:t>pielikums – Īpašumtiesības apliecinoši dokumenti</w:t>
            </w:r>
          </w:p>
          <w:p w:rsidR="0088359A" w:rsidRPr="0088359A" w:rsidRDefault="0088359A" w:rsidP="0088359A">
            <w:pPr>
              <w:pStyle w:val="Parastais"/>
              <w:numPr>
                <w:ilvl w:val="0"/>
                <w:numId w:val="1"/>
              </w:numPr>
              <w:ind w:left="283" w:hanging="218"/>
              <w:jc w:val="both"/>
              <w:rPr>
                <w:rFonts w:ascii="Arial" w:hAnsi="Arial" w:cs="Arial"/>
                <w:sz w:val="20"/>
                <w:szCs w:val="20"/>
              </w:rPr>
            </w:pPr>
            <w:r w:rsidRPr="0088359A">
              <w:rPr>
                <w:rFonts w:ascii="Arial" w:hAnsi="Arial" w:cs="Arial"/>
                <w:sz w:val="20"/>
                <w:szCs w:val="20"/>
              </w:rPr>
              <w:t>pielikums – Tehniskās inventarizācijas lieta</w:t>
            </w:r>
            <w:r w:rsidR="00FE6738">
              <w:rPr>
                <w:rFonts w:ascii="Arial" w:hAnsi="Arial" w:cs="Arial"/>
                <w:sz w:val="20"/>
                <w:szCs w:val="20"/>
              </w:rPr>
              <w:t xml:space="preserve"> esošajai, nojaucamajai ēkai</w:t>
            </w:r>
          </w:p>
          <w:p w:rsidR="0088359A" w:rsidRPr="0088359A" w:rsidRDefault="0088359A" w:rsidP="0088359A">
            <w:pPr>
              <w:pStyle w:val="Parastais"/>
              <w:numPr>
                <w:ilvl w:val="0"/>
                <w:numId w:val="1"/>
              </w:numPr>
              <w:ind w:left="283" w:hanging="218"/>
              <w:jc w:val="both"/>
              <w:rPr>
                <w:rFonts w:ascii="Arial" w:hAnsi="Arial" w:cs="Arial"/>
                <w:sz w:val="20"/>
                <w:szCs w:val="20"/>
              </w:rPr>
            </w:pPr>
            <w:r w:rsidRPr="0088359A">
              <w:rPr>
                <w:rFonts w:ascii="Arial" w:hAnsi="Arial" w:cs="Arial"/>
                <w:sz w:val="20"/>
                <w:szCs w:val="20"/>
              </w:rPr>
              <w:t>pielikums - Potenciālā oglekļa dioksīda emisiju ierobežojuma un apkures patēriņa korekcijas aprēķins</w:t>
            </w:r>
          </w:p>
          <w:p w:rsidR="0088359A" w:rsidRDefault="0088359A" w:rsidP="0088359A">
            <w:pPr>
              <w:pStyle w:val="Parastais"/>
              <w:numPr>
                <w:ilvl w:val="0"/>
                <w:numId w:val="1"/>
              </w:numPr>
              <w:ind w:left="283" w:hanging="218"/>
              <w:jc w:val="both"/>
              <w:rPr>
                <w:rFonts w:ascii="Arial" w:hAnsi="Arial" w:cs="Arial"/>
                <w:sz w:val="20"/>
                <w:szCs w:val="20"/>
              </w:rPr>
            </w:pPr>
            <w:r w:rsidRPr="0088359A">
              <w:rPr>
                <w:rFonts w:ascii="Arial" w:hAnsi="Arial" w:cs="Arial"/>
                <w:sz w:val="20"/>
                <w:szCs w:val="20"/>
              </w:rPr>
              <w:t>pielikums – Telpu plānojuma skices</w:t>
            </w:r>
            <w:r w:rsidR="003248FE">
              <w:rPr>
                <w:rFonts w:ascii="Arial" w:hAnsi="Arial" w:cs="Arial"/>
                <w:sz w:val="20"/>
                <w:szCs w:val="20"/>
              </w:rPr>
              <w:t xml:space="preserve"> atbilstoši futbola stadionu un infrastrukt</w:t>
            </w:r>
            <w:r w:rsidR="00660403">
              <w:rPr>
                <w:rFonts w:ascii="Arial" w:hAnsi="Arial" w:cs="Arial"/>
                <w:sz w:val="20"/>
                <w:szCs w:val="20"/>
              </w:rPr>
              <w:t>ūras noteikumiem 2019</w:t>
            </w:r>
          </w:p>
          <w:p w:rsidR="007E5FD9" w:rsidRDefault="007E5FD9" w:rsidP="0088359A">
            <w:pPr>
              <w:pStyle w:val="Parastais"/>
              <w:numPr>
                <w:ilvl w:val="0"/>
                <w:numId w:val="1"/>
              </w:numPr>
              <w:ind w:left="283" w:hanging="218"/>
              <w:jc w:val="both"/>
              <w:rPr>
                <w:rFonts w:ascii="Arial" w:hAnsi="Arial" w:cs="Arial"/>
                <w:sz w:val="20"/>
                <w:szCs w:val="20"/>
              </w:rPr>
            </w:pPr>
            <w:r>
              <w:rPr>
                <w:rFonts w:ascii="Arial" w:hAnsi="Arial" w:cs="Arial"/>
                <w:sz w:val="20"/>
                <w:szCs w:val="20"/>
              </w:rPr>
              <w:t>pielikums – Projektēšanas kritēriji</w:t>
            </w:r>
          </w:p>
          <w:p w:rsidR="00A75829" w:rsidRPr="0088359A" w:rsidRDefault="00A75829" w:rsidP="00A75829">
            <w:pPr>
              <w:pStyle w:val="Parastais"/>
              <w:numPr>
                <w:ilvl w:val="0"/>
                <w:numId w:val="1"/>
              </w:numPr>
              <w:ind w:left="320" w:hanging="283"/>
              <w:jc w:val="both"/>
              <w:rPr>
                <w:rFonts w:ascii="Arial" w:hAnsi="Arial" w:cs="Arial"/>
                <w:sz w:val="20"/>
                <w:szCs w:val="20"/>
              </w:rPr>
            </w:pPr>
            <w:r>
              <w:rPr>
                <w:rFonts w:ascii="Arial" w:hAnsi="Arial" w:cs="Arial"/>
                <w:sz w:val="20"/>
                <w:szCs w:val="20"/>
              </w:rPr>
              <w:t xml:space="preserve">pielikums - </w:t>
            </w:r>
            <w:r w:rsidRPr="00A75829">
              <w:rPr>
                <w:rFonts w:ascii="Arial" w:hAnsi="Arial" w:cs="Arial"/>
                <w:sz w:val="20"/>
                <w:szCs w:val="20"/>
              </w:rPr>
              <w:t>Futbola stadionu un infrastruktūras noteikumi  2019</w:t>
            </w:r>
          </w:p>
        </w:tc>
      </w:tr>
    </w:tbl>
    <w:p w:rsidR="0088359A" w:rsidRPr="0088359A" w:rsidRDefault="0088359A" w:rsidP="0088359A">
      <w:pPr>
        <w:pStyle w:val="Parastais"/>
        <w:tabs>
          <w:tab w:val="left" w:pos="6804"/>
        </w:tabs>
        <w:spacing w:before="120" w:after="120"/>
        <w:rPr>
          <w:sz w:val="20"/>
          <w:szCs w:val="20"/>
        </w:rPr>
      </w:pPr>
      <w:r w:rsidRPr="0088359A">
        <w:rPr>
          <w:sz w:val="20"/>
          <w:szCs w:val="20"/>
        </w:rPr>
        <w:t>*Būvprojekta sastāvs var tikt papildināts, ja projektēšanas gaitā rodas šāda nepieciešamība.</w:t>
      </w:r>
    </w:p>
    <w:p w:rsidR="0088359A" w:rsidRPr="0088359A" w:rsidRDefault="0088359A" w:rsidP="0088359A">
      <w:pPr>
        <w:pStyle w:val="Parastais"/>
        <w:tabs>
          <w:tab w:val="left" w:pos="6804"/>
        </w:tabs>
        <w:spacing w:before="120" w:after="120"/>
        <w:jc w:val="center"/>
        <w:rPr>
          <w:b/>
          <w:szCs w:val="20"/>
        </w:rPr>
      </w:pPr>
      <w:r w:rsidRPr="0088359A">
        <w:rPr>
          <w:b/>
          <w:szCs w:val="20"/>
        </w:rPr>
        <w:t>Projekta sasniedzamie mērķi</w:t>
      </w:r>
    </w:p>
    <w:p w:rsidR="0088359A" w:rsidRPr="0088359A" w:rsidRDefault="0088359A" w:rsidP="0088359A">
      <w:pPr>
        <w:pStyle w:val="Parastais"/>
        <w:numPr>
          <w:ilvl w:val="0"/>
          <w:numId w:val="7"/>
        </w:numPr>
        <w:tabs>
          <w:tab w:val="left" w:pos="360"/>
        </w:tabs>
        <w:spacing w:before="120" w:after="120"/>
        <w:ind w:left="426"/>
        <w:jc w:val="both"/>
        <w:rPr>
          <w:szCs w:val="20"/>
        </w:rPr>
      </w:pPr>
      <w:r w:rsidRPr="0088359A">
        <w:rPr>
          <w:szCs w:val="20"/>
          <w:u w:val="single"/>
        </w:rPr>
        <w:t xml:space="preserve">Izstrādāt būvprojektu </w:t>
      </w:r>
      <w:proofErr w:type="spellStart"/>
      <w:r w:rsidR="002370B6">
        <w:rPr>
          <w:szCs w:val="20"/>
          <w:u w:val="single"/>
        </w:rPr>
        <w:t>multi</w:t>
      </w:r>
      <w:r w:rsidRPr="0088359A">
        <w:rPr>
          <w:szCs w:val="20"/>
          <w:u w:val="single"/>
        </w:rPr>
        <w:t>funkcionālai</w:t>
      </w:r>
      <w:proofErr w:type="spellEnd"/>
      <w:r w:rsidRPr="0088359A">
        <w:rPr>
          <w:szCs w:val="20"/>
          <w:u w:val="single"/>
        </w:rPr>
        <w:t xml:space="preserve">, enerģētiski </w:t>
      </w:r>
      <w:proofErr w:type="spellStart"/>
      <w:r w:rsidRPr="0088359A">
        <w:rPr>
          <w:szCs w:val="20"/>
          <w:u w:val="single"/>
        </w:rPr>
        <w:t>pašpietiekamai</w:t>
      </w:r>
      <w:proofErr w:type="spellEnd"/>
      <w:r w:rsidRPr="0088359A">
        <w:rPr>
          <w:szCs w:val="20"/>
          <w:u w:val="single"/>
        </w:rPr>
        <w:t xml:space="preserve"> </w:t>
      </w:r>
      <w:proofErr w:type="spellStart"/>
      <w:r w:rsidRPr="0088359A">
        <w:rPr>
          <w:szCs w:val="20"/>
          <w:u w:val="single"/>
        </w:rPr>
        <w:t>p</w:t>
      </w:r>
      <w:r w:rsidR="00AE5ECC">
        <w:rPr>
          <w:szCs w:val="20"/>
          <w:u w:val="single"/>
        </w:rPr>
        <w:t>l</w:t>
      </w:r>
      <w:r w:rsidRPr="0088359A">
        <w:rPr>
          <w:szCs w:val="20"/>
          <w:u w:val="single"/>
        </w:rPr>
        <w:t>ašizklaides</w:t>
      </w:r>
      <w:proofErr w:type="spellEnd"/>
      <w:r w:rsidRPr="0088359A">
        <w:rPr>
          <w:szCs w:val="20"/>
          <w:u w:val="single"/>
        </w:rPr>
        <w:t xml:space="preserve"> pasākumu ēkai.</w:t>
      </w:r>
      <w:r w:rsidRPr="0088359A">
        <w:rPr>
          <w:szCs w:val="20"/>
        </w:rPr>
        <w:t xml:space="preserve"> Ar jēdzienu “Enerģētiski pašpietiekama ēka” saprotams zema enerģijas patēriņa ēka, kurā nepieciešamais enerģijas apjoms ēkas inženiertehniskajām sistēmām, kas nodrošina apkuri, dzesēšanu (un gaisa sausināšanu), ventilāciju (un gaisa mitrināšanu) un karstā ūdens apgādi, tiek saražots, izmantojot ēkā uzstādītās atjaunojamo energoresursu tehnoloģijas. Enerģētiski pašpietiekamai ēkai papildus var tikt pievadīta ārējos enerģijas avotos ar atjaunojamo energoresursu tehnoloģijām saražota enerģija, bet kopumā kalendārā gada ietvaros šajā ēkā patērētais enerģijas apjoms nepārsniedz attiecīgā kalendārā gada ietvaros šajā ēkā saražoto enerģijas apjomu.</w:t>
      </w:r>
    </w:p>
    <w:p w:rsidR="0088359A" w:rsidRPr="0088359A" w:rsidRDefault="0088359A" w:rsidP="002370B6">
      <w:pPr>
        <w:pStyle w:val="Parastais"/>
        <w:numPr>
          <w:ilvl w:val="0"/>
          <w:numId w:val="7"/>
        </w:numPr>
        <w:tabs>
          <w:tab w:val="left" w:pos="360"/>
        </w:tabs>
        <w:spacing w:before="120" w:after="120"/>
        <w:ind w:left="426"/>
        <w:jc w:val="both"/>
        <w:rPr>
          <w:szCs w:val="20"/>
        </w:rPr>
      </w:pPr>
      <w:r w:rsidRPr="0088359A">
        <w:rPr>
          <w:szCs w:val="20"/>
        </w:rPr>
        <w:t>Telpu plānojums ir pielāgojams gan pašizklaides pasākumu norisei, gan ir atbilstošs Futbola stadionu infrastruktūras noteikumiem 2019. 1. kategorijai. Ēkas komplekss sastāv no tribīņu daļas, telpu grupas un halles daļas p</w:t>
      </w:r>
      <w:r w:rsidR="00AE5ECC">
        <w:rPr>
          <w:szCs w:val="20"/>
        </w:rPr>
        <w:t>l</w:t>
      </w:r>
      <w:r w:rsidRPr="0088359A">
        <w:rPr>
          <w:szCs w:val="20"/>
        </w:rPr>
        <w:t>ašizklaides pasākumu un sporta spēļu norisei.</w:t>
      </w:r>
      <w:r w:rsidR="002370B6">
        <w:rPr>
          <w:szCs w:val="20"/>
        </w:rPr>
        <w:t xml:space="preserve"> </w:t>
      </w:r>
      <w:r w:rsidR="002370B6" w:rsidRPr="002370B6">
        <w:rPr>
          <w:szCs w:val="20"/>
        </w:rPr>
        <w:t>Ēkas kompleksā paredzēta plašizklaižu pasākumu norise, kā arī dažādu augsta līmeņa sporta spēļu un treniņu organizēšana. Tribīnes vērstas uz stadiona pusi. Telpu plānojumā nodrošināt vides pieejamību.</w:t>
      </w:r>
    </w:p>
    <w:p w:rsidR="0088359A" w:rsidRPr="0088359A" w:rsidRDefault="0088359A" w:rsidP="0088359A">
      <w:pPr>
        <w:pStyle w:val="Parastais"/>
        <w:numPr>
          <w:ilvl w:val="0"/>
          <w:numId w:val="7"/>
        </w:numPr>
        <w:tabs>
          <w:tab w:val="left" w:pos="360"/>
        </w:tabs>
        <w:spacing w:before="120" w:after="120"/>
        <w:ind w:left="426"/>
        <w:jc w:val="both"/>
        <w:rPr>
          <w:szCs w:val="20"/>
        </w:rPr>
      </w:pPr>
      <w:r w:rsidRPr="0088359A">
        <w:rPr>
          <w:szCs w:val="20"/>
          <w:u w:val="single"/>
        </w:rPr>
        <w:t xml:space="preserve">Energoefektivitātes rādītājs </w:t>
      </w:r>
      <w:r w:rsidRPr="0088359A">
        <w:rPr>
          <w:b/>
          <w:szCs w:val="20"/>
          <w:u w:val="single"/>
        </w:rPr>
        <w:t>apkurei</w:t>
      </w:r>
      <w:r w:rsidRPr="0088359A">
        <w:rPr>
          <w:szCs w:val="20"/>
          <w:u w:val="single"/>
        </w:rPr>
        <w:t xml:space="preserve"> nepārsniedz 25 kWh/m</w:t>
      </w:r>
      <w:r w:rsidRPr="0088359A">
        <w:rPr>
          <w:szCs w:val="20"/>
          <w:u w:val="single"/>
          <w:vertAlign w:val="superscript"/>
        </w:rPr>
        <w:t>2</w:t>
      </w:r>
      <w:r w:rsidRPr="0088359A">
        <w:rPr>
          <w:szCs w:val="20"/>
          <w:u w:val="single"/>
        </w:rPr>
        <w:t xml:space="preserve"> gadā</w:t>
      </w:r>
      <w:r w:rsidRPr="0088359A">
        <w:rPr>
          <w:szCs w:val="20"/>
        </w:rPr>
        <w:t>, vienlaikus nodrošinot telpu mikroklimata atbilstību normatīvo aktu prasībām būvniecības, higiēnas un darba aizsardzības jomā. Ja ēkā, kurā tiek veiktas projekta aktivitātes, telpas vidējais augstums pārsniedz 3,5 metrus, enerģijas patēriņu apkurei uz ēkas aprēķina platību (kWh/m2 gadā) pārrēķina saskaņā ar šī projektēšanas uzdevuma 3. pielikumu “Potenciālā oglekļa dioksīda emisiju ierobežojuma un apkures patēriņa korekcijas aprēķins” 3. punktu.</w:t>
      </w:r>
    </w:p>
    <w:p w:rsidR="0088359A" w:rsidRPr="0088359A" w:rsidRDefault="0088359A" w:rsidP="0088359A">
      <w:pPr>
        <w:pStyle w:val="Parastais"/>
        <w:numPr>
          <w:ilvl w:val="0"/>
          <w:numId w:val="7"/>
        </w:numPr>
        <w:tabs>
          <w:tab w:val="left" w:pos="360"/>
        </w:tabs>
        <w:spacing w:before="120" w:after="120"/>
        <w:ind w:left="426"/>
        <w:jc w:val="both"/>
        <w:rPr>
          <w:szCs w:val="20"/>
        </w:rPr>
      </w:pPr>
      <w:r w:rsidRPr="0088359A">
        <w:rPr>
          <w:szCs w:val="20"/>
          <w:u w:val="single"/>
        </w:rPr>
        <w:t xml:space="preserve">Ekspluatācijai nepieciešamais </w:t>
      </w:r>
      <w:r w:rsidRPr="0088359A">
        <w:rPr>
          <w:b/>
          <w:szCs w:val="20"/>
          <w:u w:val="single"/>
        </w:rPr>
        <w:t>kopējais</w:t>
      </w:r>
      <w:r w:rsidRPr="0088359A">
        <w:rPr>
          <w:szCs w:val="20"/>
          <w:u w:val="single"/>
        </w:rPr>
        <w:t xml:space="preserve"> primārās enerģijas patēriņš apkurei, karstā ūdens apgādei, mehāniskajai ventilācijai, dzesēšanai, apgaismojumam sastāda ne vairāk kā 95 kWh/m</w:t>
      </w:r>
      <w:r w:rsidRPr="0088359A">
        <w:rPr>
          <w:szCs w:val="20"/>
          <w:u w:val="single"/>
          <w:vertAlign w:val="superscript"/>
        </w:rPr>
        <w:t>2</w:t>
      </w:r>
      <w:r w:rsidRPr="0088359A">
        <w:rPr>
          <w:szCs w:val="20"/>
          <w:u w:val="single"/>
        </w:rPr>
        <w:t xml:space="preserve"> gadā</w:t>
      </w:r>
      <w:r w:rsidRPr="0088359A">
        <w:rPr>
          <w:szCs w:val="20"/>
        </w:rPr>
        <w:t>, vienlaikus nodrošinot telpu mikroklimata atbilstību normatīvo aktu prasībām būvniecības, higiēnas un darba aizsardzības jomā. Rādītājā neiekļauj elektroenerģijas apjomu, kas tiek izmantota elektromobiļu uzlādes staciju un uzlādes punktu, ēkas ekspozīciju, kā arī iekārtu, kas nav saistītas ar ēkas inženiertehniskajām sistēmām, darbībā.</w:t>
      </w:r>
    </w:p>
    <w:p w:rsidR="0088359A" w:rsidRPr="0088359A" w:rsidRDefault="0088359A" w:rsidP="0088359A">
      <w:pPr>
        <w:pStyle w:val="Parastais"/>
        <w:numPr>
          <w:ilvl w:val="0"/>
          <w:numId w:val="7"/>
        </w:numPr>
        <w:tabs>
          <w:tab w:val="left" w:pos="360"/>
        </w:tabs>
        <w:spacing w:before="120" w:after="120"/>
        <w:ind w:left="426"/>
        <w:jc w:val="both"/>
        <w:rPr>
          <w:szCs w:val="20"/>
        </w:rPr>
      </w:pPr>
      <w:r w:rsidRPr="0088359A">
        <w:rPr>
          <w:szCs w:val="20"/>
        </w:rPr>
        <w:lastRenderedPageBreak/>
        <w:t xml:space="preserve">Projektēt, uzstādīt un izmantot augstas efektivitātes pasīvās gaisa kondicionēšanas (un gaisa sausināšanas) sistēmu, kas nodrošina ne </w:t>
      </w:r>
      <w:r w:rsidRPr="0088359A">
        <w:rPr>
          <w:szCs w:val="20"/>
          <w:u w:val="single"/>
        </w:rPr>
        <w:t>mazāk kā 75% ventilācijas siltuma zudumu atgūšanu</w:t>
      </w:r>
      <w:r w:rsidRPr="0088359A">
        <w:rPr>
          <w:szCs w:val="20"/>
        </w:rPr>
        <w:t xml:space="preserve"> apkures periodā.</w:t>
      </w:r>
    </w:p>
    <w:p w:rsidR="0088359A" w:rsidRPr="0088359A" w:rsidRDefault="0088359A" w:rsidP="0088359A">
      <w:pPr>
        <w:pStyle w:val="Parastais"/>
        <w:numPr>
          <w:ilvl w:val="0"/>
          <w:numId w:val="7"/>
        </w:numPr>
        <w:tabs>
          <w:tab w:val="left" w:pos="360"/>
        </w:tabs>
        <w:spacing w:before="120" w:after="120"/>
        <w:ind w:left="426"/>
        <w:jc w:val="both"/>
        <w:rPr>
          <w:szCs w:val="20"/>
        </w:rPr>
      </w:pPr>
      <w:r w:rsidRPr="0088359A">
        <w:rPr>
          <w:szCs w:val="20"/>
        </w:rPr>
        <w:t>Ēkai</w:t>
      </w:r>
      <w:r w:rsidR="007B5297">
        <w:rPr>
          <w:szCs w:val="20"/>
        </w:rPr>
        <w:t xml:space="preserve"> uzstādīt atjaunojamo energoresursu tehnoloģijas – saules paneļi, kanalizācijas siltums </w:t>
      </w:r>
      <w:proofErr w:type="spellStart"/>
      <w:r w:rsidR="007B5297">
        <w:rPr>
          <w:szCs w:val="20"/>
        </w:rPr>
        <w:t>utml</w:t>
      </w:r>
      <w:proofErr w:type="spellEnd"/>
      <w:r w:rsidR="007B5297">
        <w:rPr>
          <w:szCs w:val="20"/>
        </w:rPr>
        <w:t>., kā arī</w:t>
      </w:r>
      <w:r w:rsidRPr="0088359A">
        <w:rPr>
          <w:szCs w:val="20"/>
        </w:rPr>
        <w:t xml:space="preserve"> paredzēt pieslēgumu pie centralizētā siltumapgādes tīkla</w:t>
      </w:r>
      <w:r w:rsidR="007B5297">
        <w:rPr>
          <w:szCs w:val="20"/>
        </w:rPr>
        <w:t>, kur siltums tiek saražots, izmantojot atjaunojamos energoresursus</w:t>
      </w:r>
      <w:r w:rsidRPr="0088359A">
        <w:rPr>
          <w:szCs w:val="20"/>
        </w:rPr>
        <w:t xml:space="preserve">. Vismaz </w:t>
      </w:r>
      <w:r w:rsidRPr="0088359A">
        <w:rPr>
          <w:szCs w:val="20"/>
          <w:u w:val="single"/>
        </w:rPr>
        <w:t>20%</w:t>
      </w:r>
      <w:r w:rsidRPr="0088359A">
        <w:rPr>
          <w:szCs w:val="20"/>
        </w:rPr>
        <w:t xml:space="preserve"> no kopējās ēkas siltumenerģijas apjoma tiks iegūts, </w:t>
      </w:r>
      <w:r w:rsidRPr="0088359A">
        <w:rPr>
          <w:szCs w:val="20"/>
          <w:u w:val="single"/>
        </w:rPr>
        <w:t>izmantojot ventilācijas sistēmas</w:t>
      </w:r>
      <w:r w:rsidRPr="0088359A">
        <w:rPr>
          <w:szCs w:val="20"/>
        </w:rPr>
        <w:t xml:space="preserve"> ar siltuma rekurperāciju.</w:t>
      </w:r>
    </w:p>
    <w:p w:rsidR="0088359A" w:rsidRPr="0088359A" w:rsidRDefault="0088359A" w:rsidP="0088359A">
      <w:pPr>
        <w:pStyle w:val="Parastais"/>
        <w:numPr>
          <w:ilvl w:val="0"/>
          <w:numId w:val="7"/>
        </w:numPr>
        <w:tabs>
          <w:tab w:val="left" w:pos="360"/>
        </w:tabs>
        <w:spacing w:before="120" w:after="120"/>
        <w:ind w:left="426"/>
        <w:jc w:val="both"/>
        <w:rPr>
          <w:szCs w:val="20"/>
        </w:rPr>
      </w:pPr>
      <w:r w:rsidRPr="0088359A">
        <w:rPr>
          <w:szCs w:val="20"/>
        </w:rPr>
        <w:t xml:space="preserve">Projektēt, uzstādīt un izmantot </w:t>
      </w:r>
      <w:r w:rsidRPr="0088359A">
        <w:rPr>
          <w:szCs w:val="20"/>
          <w:u w:val="single"/>
        </w:rPr>
        <w:t>viedās vadības un kontroles</w:t>
      </w:r>
      <w:r w:rsidRPr="0088359A">
        <w:rPr>
          <w:szCs w:val="20"/>
        </w:rPr>
        <w:t xml:space="preserve"> (iekārta, iekārtu sistēma un programmatūra iekārtu darbības nodrošināšanai, kuru neatņemama sastāvdaļa ir informācijas un komunikāciju tehnoloģijas) </w:t>
      </w:r>
      <w:r w:rsidRPr="0088359A">
        <w:rPr>
          <w:szCs w:val="20"/>
          <w:u w:val="single"/>
        </w:rPr>
        <w:t>pasākumus un risinājumus siltumenerģijas un elektroenerģijas patēriņa vadībai un kontrolei</w:t>
      </w:r>
      <w:r w:rsidRPr="0088359A">
        <w:rPr>
          <w:szCs w:val="20"/>
        </w:rPr>
        <w:t>, ievērojot prasības iekštelpu gaisa kvalitātei.</w:t>
      </w:r>
    </w:p>
    <w:p w:rsidR="0088359A" w:rsidRPr="0088359A" w:rsidRDefault="0088359A" w:rsidP="0088359A">
      <w:pPr>
        <w:pStyle w:val="Parastais"/>
        <w:numPr>
          <w:ilvl w:val="0"/>
          <w:numId w:val="7"/>
        </w:numPr>
        <w:tabs>
          <w:tab w:val="left" w:pos="360"/>
        </w:tabs>
        <w:spacing w:before="120" w:after="120"/>
        <w:ind w:left="426"/>
        <w:jc w:val="both"/>
        <w:rPr>
          <w:szCs w:val="20"/>
        </w:rPr>
      </w:pPr>
      <w:r w:rsidRPr="0088359A">
        <w:rPr>
          <w:szCs w:val="20"/>
        </w:rPr>
        <w:t>Virsūdens savākšana izmantošanai ēkā un tai pieguļošajā teritorijā (stadiona laistīšanai, WC).</w:t>
      </w:r>
    </w:p>
    <w:p w:rsidR="002370B6" w:rsidRDefault="0088359A" w:rsidP="00D64C79">
      <w:pPr>
        <w:pStyle w:val="Parastais"/>
        <w:numPr>
          <w:ilvl w:val="0"/>
          <w:numId w:val="7"/>
        </w:numPr>
        <w:tabs>
          <w:tab w:val="left" w:pos="360"/>
        </w:tabs>
        <w:spacing w:before="120" w:after="120"/>
        <w:ind w:left="426"/>
        <w:jc w:val="both"/>
        <w:rPr>
          <w:szCs w:val="20"/>
        </w:rPr>
      </w:pPr>
      <w:r w:rsidRPr="002370B6">
        <w:rPr>
          <w:szCs w:val="20"/>
        </w:rPr>
        <w:t>Autostāvvietās būs pieejamas elektromobiļu uzlādes stacijas vai uzlādes punkti</w:t>
      </w:r>
      <w:r w:rsidR="002370B6">
        <w:rPr>
          <w:szCs w:val="20"/>
        </w:rPr>
        <w:t xml:space="preserve">. Autostāvvietā tieši pie ēkas paredzēt vietas diviem lielajiem autobusiem un 20 vietas vieglajiem automobiļiem, no kurām </w:t>
      </w:r>
      <w:r w:rsidR="00110822">
        <w:rPr>
          <w:szCs w:val="20"/>
        </w:rPr>
        <w:t>trij</w:t>
      </w:r>
      <w:r w:rsidR="002370B6">
        <w:rPr>
          <w:szCs w:val="20"/>
        </w:rPr>
        <w:t>ās vietās iespējams veikt elektromobiļu uzlādi.</w:t>
      </w:r>
    </w:p>
    <w:p w:rsidR="0088359A" w:rsidRPr="002370B6" w:rsidRDefault="0088359A" w:rsidP="00D64C79">
      <w:pPr>
        <w:pStyle w:val="Parastais"/>
        <w:numPr>
          <w:ilvl w:val="0"/>
          <w:numId w:val="7"/>
        </w:numPr>
        <w:tabs>
          <w:tab w:val="left" w:pos="360"/>
        </w:tabs>
        <w:spacing w:before="120" w:after="120"/>
        <w:ind w:left="426"/>
        <w:jc w:val="both"/>
        <w:rPr>
          <w:szCs w:val="20"/>
        </w:rPr>
      </w:pPr>
      <w:r w:rsidRPr="002370B6">
        <w:rPr>
          <w:szCs w:val="20"/>
        </w:rPr>
        <w:t>Ēkas gaisa caurlaidības testa (</w:t>
      </w:r>
      <w:proofErr w:type="spellStart"/>
      <w:r w:rsidRPr="002370B6">
        <w:rPr>
          <w:szCs w:val="20"/>
        </w:rPr>
        <w:t>blower</w:t>
      </w:r>
      <w:proofErr w:type="spellEnd"/>
      <w:r w:rsidRPr="002370B6">
        <w:rPr>
          <w:szCs w:val="20"/>
        </w:rPr>
        <w:t xml:space="preserve"> </w:t>
      </w:r>
      <w:proofErr w:type="spellStart"/>
      <w:r w:rsidRPr="002370B6">
        <w:rPr>
          <w:szCs w:val="20"/>
        </w:rPr>
        <w:t>door</w:t>
      </w:r>
      <w:proofErr w:type="spellEnd"/>
      <w:r w:rsidRPr="002370B6">
        <w:rPr>
          <w:szCs w:val="20"/>
        </w:rPr>
        <w:t>) rezultāts (n</w:t>
      </w:r>
      <w:r w:rsidRPr="002370B6">
        <w:rPr>
          <w:szCs w:val="20"/>
          <w:vertAlign w:val="subscript"/>
        </w:rPr>
        <w:t>50</w:t>
      </w:r>
      <w:r w:rsidRPr="002370B6">
        <w:rPr>
          <w:szCs w:val="20"/>
        </w:rPr>
        <w:t xml:space="preserve"> (h</w:t>
      </w:r>
      <w:r w:rsidRPr="002370B6">
        <w:rPr>
          <w:szCs w:val="20"/>
          <w:vertAlign w:val="superscript"/>
        </w:rPr>
        <w:t>-1</w:t>
      </w:r>
      <w:r w:rsidRPr="002370B6">
        <w:rPr>
          <w:szCs w:val="20"/>
        </w:rPr>
        <w:t>) vērtība) nepārsniedz n = 0,6. Gaisa apmaiņas koeficientu pie 50Pa spiediena starpības nosaka mērīšanas procesā noteikto caurplūdušā gaisa daudzumu dalot ar ēkas iekšējo gaisa daudzumu.</w:t>
      </w:r>
    </w:p>
    <w:p w:rsidR="0088359A" w:rsidRPr="0088359A" w:rsidRDefault="0088359A" w:rsidP="0088359A">
      <w:pPr>
        <w:pStyle w:val="Parastais"/>
        <w:numPr>
          <w:ilvl w:val="0"/>
          <w:numId w:val="7"/>
        </w:numPr>
        <w:tabs>
          <w:tab w:val="left" w:pos="360"/>
        </w:tabs>
        <w:spacing w:before="120" w:after="120"/>
        <w:ind w:left="426"/>
        <w:jc w:val="both"/>
        <w:rPr>
          <w:szCs w:val="20"/>
        </w:rPr>
      </w:pPr>
      <w:r w:rsidRPr="0088359A">
        <w:rPr>
          <w:szCs w:val="20"/>
        </w:rPr>
        <w:t>Aprīkot ēku ar pašregulējošām ierīcēm temperatūras atsevišķai regulēšanai katrā telpā vai, ja tas ir pamatoti, noteiktā apsildītā ēkas daļas zonā.</w:t>
      </w:r>
    </w:p>
    <w:p w:rsidR="0088359A" w:rsidRPr="007E5FD9" w:rsidRDefault="007E5FD9" w:rsidP="0088359A">
      <w:pPr>
        <w:pStyle w:val="Parastais"/>
        <w:numPr>
          <w:ilvl w:val="0"/>
          <w:numId w:val="7"/>
        </w:numPr>
        <w:tabs>
          <w:tab w:val="left" w:pos="360"/>
        </w:tabs>
        <w:spacing w:before="120" w:after="120"/>
        <w:ind w:left="426"/>
        <w:jc w:val="both"/>
        <w:rPr>
          <w:szCs w:val="20"/>
        </w:rPr>
      </w:pPr>
      <w:r w:rsidRPr="007E5FD9">
        <w:rPr>
          <w:szCs w:val="20"/>
        </w:rPr>
        <w:t>V</w:t>
      </w:r>
      <w:r w:rsidR="0088359A" w:rsidRPr="007E5FD9">
        <w:rPr>
          <w:szCs w:val="20"/>
        </w:rPr>
        <w:t>airāk nekā 80% no ēkas izmantojamās platības paredzēts nodrošināt vidējo dienasgaismas koeficientu 1,5% uz ārpagalmu vērstām fasādēm un 0,7% uz iekšpagalmu vērstām fasādēm.</w:t>
      </w:r>
    </w:p>
    <w:p w:rsidR="0088359A" w:rsidRPr="0088359A" w:rsidRDefault="0088359A" w:rsidP="0088359A">
      <w:pPr>
        <w:pStyle w:val="Parastais"/>
        <w:numPr>
          <w:ilvl w:val="0"/>
          <w:numId w:val="7"/>
        </w:numPr>
        <w:tabs>
          <w:tab w:val="left" w:pos="360"/>
        </w:tabs>
        <w:spacing w:before="120" w:after="120"/>
        <w:ind w:left="426"/>
        <w:jc w:val="both"/>
        <w:rPr>
          <w:szCs w:val="20"/>
        </w:rPr>
      </w:pPr>
      <w:r w:rsidRPr="0088359A">
        <w:rPr>
          <w:szCs w:val="20"/>
        </w:rPr>
        <w:t>Īstenot papildus pasākumus vides pieejamības nodrošināšanai.</w:t>
      </w:r>
    </w:p>
    <w:p w:rsidR="0088359A" w:rsidRPr="0088359A" w:rsidRDefault="0088359A" w:rsidP="0088359A">
      <w:pPr>
        <w:pStyle w:val="Parastais"/>
        <w:numPr>
          <w:ilvl w:val="0"/>
          <w:numId w:val="7"/>
        </w:numPr>
        <w:tabs>
          <w:tab w:val="left" w:pos="360"/>
        </w:tabs>
        <w:spacing w:before="120" w:after="720"/>
        <w:ind w:left="426"/>
        <w:jc w:val="both"/>
        <w:rPr>
          <w:szCs w:val="20"/>
        </w:rPr>
      </w:pPr>
      <w:r w:rsidRPr="0088359A">
        <w:rPr>
          <w:szCs w:val="20"/>
        </w:rPr>
        <w:t>Inovācijas – uzstādāmās tehnoloģijas saskaņā ar publiski pieejamo informāciju līdz šim nav uzstādītas Latvijā.</w:t>
      </w:r>
    </w:p>
    <w:p w:rsidR="0088359A" w:rsidRPr="0088359A" w:rsidRDefault="0088359A" w:rsidP="0088359A">
      <w:pPr>
        <w:pStyle w:val="Parastais"/>
        <w:rPr>
          <w:b/>
          <w:sz w:val="20"/>
          <w:szCs w:val="20"/>
        </w:rPr>
      </w:pPr>
      <w:r w:rsidRPr="0088359A">
        <w:rPr>
          <w:b/>
          <w:sz w:val="20"/>
          <w:szCs w:val="20"/>
        </w:rPr>
        <w:t>Sagatavoja:</w:t>
      </w:r>
    </w:p>
    <w:p w:rsidR="0088359A" w:rsidRPr="0088359A" w:rsidRDefault="0088359A" w:rsidP="0088359A">
      <w:pPr>
        <w:pStyle w:val="Parastais"/>
        <w:rPr>
          <w:sz w:val="20"/>
          <w:szCs w:val="20"/>
        </w:rPr>
      </w:pPr>
      <w:bookmarkStart w:id="0" w:name="_GoBack"/>
      <w:bookmarkEnd w:id="0"/>
      <w:r w:rsidRPr="0088359A">
        <w:rPr>
          <w:sz w:val="20"/>
          <w:szCs w:val="20"/>
        </w:rPr>
        <w:t xml:space="preserve">Gulbenes novada </w:t>
      </w:r>
      <w:r w:rsidR="00D80164">
        <w:rPr>
          <w:sz w:val="20"/>
          <w:szCs w:val="20"/>
        </w:rPr>
        <w:t>pašvaldības</w:t>
      </w:r>
    </w:p>
    <w:p w:rsidR="0088359A" w:rsidRPr="0088359A" w:rsidRDefault="0088359A" w:rsidP="0088359A">
      <w:pPr>
        <w:pStyle w:val="Parastais"/>
        <w:rPr>
          <w:sz w:val="20"/>
          <w:szCs w:val="20"/>
        </w:rPr>
      </w:pPr>
      <w:r w:rsidRPr="0088359A">
        <w:rPr>
          <w:sz w:val="20"/>
          <w:szCs w:val="20"/>
        </w:rPr>
        <w:t xml:space="preserve">Attīstības un projektu nodaļas vadītājs                            </w:t>
      </w:r>
      <w:r w:rsidRPr="0088359A">
        <w:rPr>
          <w:b/>
          <w:sz w:val="22"/>
          <w:szCs w:val="20"/>
        </w:rPr>
        <w:t xml:space="preserve">Jānis Barinskis </w:t>
      </w:r>
      <w:r w:rsidRPr="0088359A">
        <w:rPr>
          <w:sz w:val="20"/>
          <w:szCs w:val="20"/>
        </w:rPr>
        <w:t>_______________              __.__.201_.</w:t>
      </w:r>
    </w:p>
    <w:p w:rsidR="0088359A" w:rsidRPr="0088359A" w:rsidRDefault="0088359A" w:rsidP="0088359A">
      <w:pPr>
        <w:pStyle w:val="Parastais"/>
      </w:pPr>
    </w:p>
    <w:p w:rsidR="0088359A" w:rsidRPr="0088359A" w:rsidRDefault="0088359A" w:rsidP="0088359A">
      <w:pPr>
        <w:pStyle w:val="Parastais"/>
        <w:keepNext/>
        <w:keepLines/>
        <w:spacing w:before="200"/>
        <w:outlineLvl w:val="3"/>
        <w:rPr>
          <w:rFonts w:ascii="Cambria" w:hAnsi="Cambria"/>
          <w:b/>
          <w:bCs/>
          <w:i/>
          <w:iCs/>
          <w:color w:val="4F81BD"/>
        </w:rPr>
      </w:pPr>
      <w:r w:rsidRPr="0088359A">
        <w:rPr>
          <w:rFonts w:ascii="Cambria" w:hAnsi="Cambria"/>
          <w:b/>
          <w:bCs/>
          <w:i/>
          <w:iCs/>
          <w:color w:val="4F81BD"/>
        </w:rPr>
        <w:t>PASŪTĪTĀJS:</w:t>
      </w:r>
      <w:r w:rsidRPr="0088359A">
        <w:rPr>
          <w:rFonts w:ascii="Cambria" w:hAnsi="Cambria"/>
          <w:b/>
          <w:bCs/>
          <w:i/>
          <w:iCs/>
          <w:color w:val="4F81BD"/>
        </w:rPr>
        <w:tab/>
      </w:r>
      <w:r w:rsidRPr="0088359A">
        <w:rPr>
          <w:rFonts w:ascii="Cambria" w:hAnsi="Cambria"/>
          <w:b/>
          <w:bCs/>
          <w:i/>
          <w:iCs/>
          <w:color w:val="4F81BD"/>
        </w:rPr>
        <w:tab/>
      </w:r>
      <w:r w:rsidRPr="0088359A">
        <w:rPr>
          <w:rFonts w:ascii="Cambria" w:hAnsi="Cambria"/>
          <w:b/>
          <w:bCs/>
          <w:i/>
          <w:iCs/>
          <w:color w:val="4F81BD"/>
        </w:rPr>
        <w:tab/>
      </w:r>
      <w:r w:rsidRPr="0088359A">
        <w:rPr>
          <w:rFonts w:ascii="Cambria" w:hAnsi="Cambria"/>
          <w:b/>
          <w:bCs/>
          <w:i/>
          <w:iCs/>
          <w:color w:val="4F81BD"/>
        </w:rPr>
        <w:tab/>
      </w:r>
      <w:r w:rsidRPr="0088359A">
        <w:rPr>
          <w:rFonts w:ascii="Cambria" w:hAnsi="Cambria"/>
          <w:b/>
          <w:bCs/>
          <w:i/>
          <w:iCs/>
          <w:color w:val="4F81BD"/>
        </w:rPr>
        <w:tab/>
        <w:t xml:space="preserve">              PROJEKTĒTĀJS:</w:t>
      </w:r>
    </w:p>
    <w:p w:rsidR="0088359A" w:rsidRPr="0088359A" w:rsidRDefault="0088359A" w:rsidP="0088359A">
      <w:pPr>
        <w:pStyle w:val="Parastais"/>
        <w:rPr>
          <w:b/>
        </w:rPr>
      </w:pPr>
    </w:p>
    <w:p w:rsidR="0088359A" w:rsidRPr="00BB07AA" w:rsidRDefault="0088359A" w:rsidP="0088359A">
      <w:pPr>
        <w:pStyle w:val="Parastais"/>
        <w:rPr>
          <w:i/>
          <w:u w:val="single"/>
        </w:rPr>
      </w:pPr>
      <w:r w:rsidRPr="00BB07AA">
        <w:rPr>
          <w:u w:val="single"/>
        </w:rPr>
        <w:tab/>
      </w:r>
      <w:r w:rsidRPr="00BB07AA">
        <w:rPr>
          <w:u w:val="single"/>
        </w:rPr>
        <w:tab/>
        <w:t xml:space="preserve">        </w:t>
      </w:r>
      <w:r w:rsidRPr="00BB07AA">
        <w:rPr>
          <w:i/>
          <w:u w:val="single"/>
        </w:rPr>
        <w:t>Guna Švika</w:t>
      </w:r>
      <w:r w:rsidRPr="00BB07AA">
        <w:rPr>
          <w:i/>
          <w:u w:val="single"/>
        </w:rPr>
        <w:tab/>
      </w:r>
      <w:r w:rsidRPr="00BB07AA">
        <w:rPr>
          <w:i/>
        </w:rPr>
        <w:tab/>
      </w:r>
      <w:r w:rsidRPr="00BB07AA">
        <w:rPr>
          <w:i/>
        </w:rPr>
        <w:tab/>
      </w:r>
      <w:r w:rsidRPr="00BB07AA">
        <w:rPr>
          <w:i/>
          <w:u w:val="single"/>
        </w:rPr>
        <w:tab/>
      </w:r>
      <w:r w:rsidRPr="00BB07AA">
        <w:rPr>
          <w:i/>
          <w:u w:val="single"/>
        </w:rPr>
        <w:tab/>
      </w:r>
      <w:r w:rsidRPr="00BB07AA">
        <w:rPr>
          <w:i/>
          <w:u w:val="single"/>
        </w:rPr>
        <w:tab/>
        <w:t>______</w:t>
      </w:r>
    </w:p>
    <w:p w:rsidR="0088359A" w:rsidRPr="00BB07AA" w:rsidRDefault="0088359A" w:rsidP="0088359A">
      <w:pPr>
        <w:pStyle w:val="Parastais"/>
      </w:pPr>
    </w:p>
    <w:p w:rsidR="0088359A" w:rsidRPr="00BB07AA" w:rsidRDefault="0088359A" w:rsidP="0088359A">
      <w:pPr>
        <w:pStyle w:val="Parastais"/>
      </w:pPr>
      <w:r w:rsidRPr="00BB07AA">
        <w:t xml:space="preserve">Gulbenes novada </w:t>
      </w:r>
      <w:r w:rsidR="00D80164" w:rsidRPr="00BB07AA">
        <w:t>pašvaldības</w:t>
      </w:r>
      <w:r w:rsidRPr="00BB07AA">
        <w:tab/>
      </w:r>
      <w:r w:rsidRPr="00BB07AA">
        <w:tab/>
      </w:r>
      <w:r w:rsidRPr="00BB07AA">
        <w:tab/>
      </w:r>
      <w:r w:rsidRPr="00BB07AA">
        <w:tab/>
      </w:r>
    </w:p>
    <w:p w:rsidR="0088359A" w:rsidRPr="00BB07AA" w:rsidRDefault="0088359A" w:rsidP="0088359A">
      <w:pPr>
        <w:pStyle w:val="Parastais"/>
      </w:pPr>
      <w:r w:rsidRPr="00BB07AA">
        <w:t>izpilddirektore</w:t>
      </w:r>
      <w:r w:rsidRPr="00BB07AA">
        <w:tab/>
      </w:r>
    </w:p>
    <w:p w:rsidR="005D4721" w:rsidRDefault="005D4721" w:rsidP="006F39A3">
      <w:pPr>
        <w:pStyle w:val="Parastais"/>
      </w:pPr>
    </w:p>
    <w:sectPr w:rsidR="005D4721" w:rsidSect="00413782">
      <w:type w:val="continuous"/>
      <w:pgSz w:w="11906" w:h="16838"/>
      <w:pgMar w:top="737" w:right="567" w:bottom="1134" w:left="1701"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759F" w:rsidRDefault="003B759F">
      <w:pPr>
        <w:pStyle w:val="Parastais"/>
      </w:pPr>
      <w:r>
        <w:separator/>
      </w:r>
    </w:p>
  </w:endnote>
  <w:endnote w:type="continuationSeparator" w:id="0">
    <w:p w:rsidR="003B759F" w:rsidRDefault="003B759F">
      <w:pPr>
        <w:pStyle w:val="Parastais"/>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Arial,Italic">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69F" w:rsidRDefault="0036669F" w:rsidP="0036669F">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36669F" w:rsidRDefault="0036669F">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69F" w:rsidRDefault="0036669F" w:rsidP="0036669F">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576A46">
      <w:rPr>
        <w:rStyle w:val="Lappusesnumurs"/>
        <w:noProof/>
      </w:rPr>
      <w:t>6</w:t>
    </w:r>
    <w:r>
      <w:rPr>
        <w:rStyle w:val="Lappusesnumurs"/>
      </w:rPr>
      <w:fldChar w:fldCharType="end"/>
    </w:r>
  </w:p>
  <w:p w:rsidR="0036669F" w:rsidRDefault="0036669F">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759F" w:rsidRDefault="003B759F">
      <w:pPr>
        <w:pStyle w:val="Parastais"/>
      </w:pPr>
      <w:r>
        <w:separator/>
      </w:r>
    </w:p>
  </w:footnote>
  <w:footnote w:type="continuationSeparator" w:id="0">
    <w:p w:rsidR="003B759F" w:rsidRDefault="003B759F">
      <w:pPr>
        <w:pStyle w:val="Parastais"/>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52758"/>
    <w:multiLevelType w:val="hybridMultilevel"/>
    <w:tmpl w:val="28FE004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nsid w:val="1BE44162"/>
    <w:multiLevelType w:val="hybridMultilevel"/>
    <w:tmpl w:val="288AB65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nsid w:val="49C41574"/>
    <w:multiLevelType w:val="hybridMultilevel"/>
    <w:tmpl w:val="0E16B94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nsid w:val="4BD0281B"/>
    <w:multiLevelType w:val="hybridMultilevel"/>
    <w:tmpl w:val="310CE6B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nsid w:val="4F1E6C36"/>
    <w:multiLevelType w:val="hybridMultilevel"/>
    <w:tmpl w:val="D74ADEA2"/>
    <w:lvl w:ilvl="0" w:tplc="2D30D750">
      <w:start w:val="2"/>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nsid w:val="5C207987"/>
    <w:multiLevelType w:val="hybridMultilevel"/>
    <w:tmpl w:val="3A9E130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
    <w:nsid w:val="613C1625"/>
    <w:multiLevelType w:val="hybridMultilevel"/>
    <w:tmpl w:val="87ECF07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639C2EAC"/>
    <w:multiLevelType w:val="hybridMultilevel"/>
    <w:tmpl w:val="66286AC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8">
    <w:nsid w:val="72AC0842"/>
    <w:multiLevelType w:val="hybridMultilevel"/>
    <w:tmpl w:val="A46C4B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777E6640"/>
    <w:multiLevelType w:val="hybridMultilevel"/>
    <w:tmpl w:val="B9824432"/>
    <w:lvl w:ilvl="0" w:tplc="7D34D5D4">
      <w:start w:val="2"/>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nsid w:val="7A630857"/>
    <w:multiLevelType w:val="hybridMultilevel"/>
    <w:tmpl w:val="50842B6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5"/>
  </w:num>
  <w:num w:numId="4">
    <w:abstractNumId w:val="10"/>
  </w:num>
  <w:num w:numId="5">
    <w:abstractNumId w:val="1"/>
  </w:num>
  <w:num w:numId="6">
    <w:abstractNumId w:val="3"/>
  </w:num>
  <w:num w:numId="7">
    <w:abstractNumId w:val="6"/>
  </w:num>
  <w:num w:numId="8">
    <w:abstractNumId w:val="0"/>
  </w:num>
  <w:num w:numId="9">
    <w:abstractNumId w:val="7"/>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CBF"/>
    <w:rsid w:val="00061D0E"/>
    <w:rsid w:val="00067F35"/>
    <w:rsid w:val="000A3B21"/>
    <w:rsid w:val="001000A7"/>
    <w:rsid w:val="00110822"/>
    <w:rsid w:val="001407B8"/>
    <w:rsid w:val="001669DD"/>
    <w:rsid w:val="001A64A3"/>
    <w:rsid w:val="001F2125"/>
    <w:rsid w:val="002370B6"/>
    <w:rsid w:val="002F32BC"/>
    <w:rsid w:val="00303333"/>
    <w:rsid w:val="003134AB"/>
    <w:rsid w:val="003248FE"/>
    <w:rsid w:val="0032626B"/>
    <w:rsid w:val="00342A56"/>
    <w:rsid w:val="00347DA1"/>
    <w:rsid w:val="0036294C"/>
    <w:rsid w:val="0036669F"/>
    <w:rsid w:val="003B759F"/>
    <w:rsid w:val="00413782"/>
    <w:rsid w:val="00474C04"/>
    <w:rsid w:val="004A57C5"/>
    <w:rsid w:val="004C23D2"/>
    <w:rsid w:val="0054347A"/>
    <w:rsid w:val="00556CB8"/>
    <w:rsid w:val="00576A46"/>
    <w:rsid w:val="005D4721"/>
    <w:rsid w:val="005F79CA"/>
    <w:rsid w:val="00634540"/>
    <w:rsid w:val="00656511"/>
    <w:rsid w:val="00660403"/>
    <w:rsid w:val="006F10B6"/>
    <w:rsid w:val="006F3020"/>
    <w:rsid w:val="006F39A3"/>
    <w:rsid w:val="00747226"/>
    <w:rsid w:val="007A32F4"/>
    <w:rsid w:val="007B5297"/>
    <w:rsid w:val="007E5FD9"/>
    <w:rsid w:val="00832CBF"/>
    <w:rsid w:val="008375FF"/>
    <w:rsid w:val="0088359A"/>
    <w:rsid w:val="008A70B3"/>
    <w:rsid w:val="00971727"/>
    <w:rsid w:val="009971AE"/>
    <w:rsid w:val="00A063F4"/>
    <w:rsid w:val="00A4013C"/>
    <w:rsid w:val="00A75829"/>
    <w:rsid w:val="00AB0E64"/>
    <w:rsid w:val="00AB457B"/>
    <w:rsid w:val="00AE4B3D"/>
    <w:rsid w:val="00AE5ECC"/>
    <w:rsid w:val="00B043F7"/>
    <w:rsid w:val="00B35685"/>
    <w:rsid w:val="00B96DFE"/>
    <w:rsid w:val="00BB07AA"/>
    <w:rsid w:val="00BB6C69"/>
    <w:rsid w:val="00C602DD"/>
    <w:rsid w:val="00C94E25"/>
    <w:rsid w:val="00C97E92"/>
    <w:rsid w:val="00CA735B"/>
    <w:rsid w:val="00D3375A"/>
    <w:rsid w:val="00D47E1E"/>
    <w:rsid w:val="00D80164"/>
    <w:rsid w:val="00DD77B3"/>
    <w:rsid w:val="00E226D6"/>
    <w:rsid w:val="00E73A7D"/>
    <w:rsid w:val="00E93B39"/>
    <w:rsid w:val="00ED7EE9"/>
    <w:rsid w:val="00EF2263"/>
    <w:rsid w:val="00F27187"/>
    <w:rsid w:val="00F512EA"/>
    <w:rsid w:val="00F910B5"/>
    <w:rsid w:val="00F937B5"/>
    <w:rsid w:val="00FE673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Parastais">
    <w:name w:val="Parastais"/>
    <w:qFormat/>
    <w:rsid w:val="001407B8"/>
    <w:rPr>
      <w:sz w:val="24"/>
      <w:szCs w:val="24"/>
    </w:rPr>
  </w:style>
  <w:style w:type="character" w:styleId="Hipersaite">
    <w:name w:val="Hyperlink"/>
    <w:rsid w:val="00832CBF"/>
    <w:rPr>
      <w:color w:val="0000FF"/>
      <w:u w:val="single"/>
    </w:rPr>
  </w:style>
  <w:style w:type="paragraph" w:styleId="Balonteksts">
    <w:name w:val="Balloon Text"/>
    <w:basedOn w:val="Parastais"/>
    <w:semiHidden/>
    <w:rsid w:val="00D47E1E"/>
    <w:rPr>
      <w:rFonts w:ascii="Tahoma" w:hAnsi="Tahoma" w:cs="Tahoma"/>
      <w:sz w:val="16"/>
      <w:szCs w:val="16"/>
    </w:rPr>
  </w:style>
  <w:style w:type="paragraph" w:styleId="Kjene">
    <w:name w:val="footer"/>
    <w:basedOn w:val="Parastais"/>
    <w:rsid w:val="0036669F"/>
    <w:pPr>
      <w:tabs>
        <w:tab w:val="center" w:pos="4153"/>
        <w:tab w:val="right" w:pos="8306"/>
      </w:tabs>
    </w:pPr>
  </w:style>
  <w:style w:type="character" w:styleId="Lappusesnumurs">
    <w:name w:val="page number"/>
    <w:basedOn w:val="Noklusjumarindkopasfonts"/>
    <w:rsid w:val="0036669F"/>
  </w:style>
  <w:style w:type="paragraph" w:styleId="Paraststmeklis">
    <w:name w:val="Normal (Web)"/>
    <w:basedOn w:val="Parastais"/>
    <w:uiPriority w:val="99"/>
    <w:unhideWhenUsed/>
    <w:rsid w:val="005D4721"/>
    <w:pPr>
      <w:spacing w:before="100" w:beforeAutospacing="1" w:after="100" w:afterAutospacing="1"/>
    </w:pPr>
  </w:style>
  <w:style w:type="table" w:styleId="Reatabula">
    <w:name w:val="Table Grid"/>
    <w:basedOn w:val="Parastatabula"/>
    <w:rsid w:val="001407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Parastais">
    <w:name w:val="Parastais"/>
    <w:qFormat/>
    <w:rsid w:val="001407B8"/>
    <w:rPr>
      <w:sz w:val="24"/>
      <w:szCs w:val="24"/>
    </w:rPr>
  </w:style>
  <w:style w:type="character" w:styleId="Hipersaite">
    <w:name w:val="Hyperlink"/>
    <w:rsid w:val="00832CBF"/>
    <w:rPr>
      <w:color w:val="0000FF"/>
      <w:u w:val="single"/>
    </w:rPr>
  </w:style>
  <w:style w:type="paragraph" w:styleId="Balonteksts">
    <w:name w:val="Balloon Text"/>
    <w:basedOn w:val="Parastais"/>
    <w:semiHidden/>
    <w:rsid w:val="00D47E1E"/>
    <w:rPr>
      <w:rFonts w:ascii="Tahoma" w:hAnsi="Tahoma" w:cs="Tahoma"/>
      <w:sz w:val="16"/>
      <w:szCs w:val="16"/>
    </w:rPr>
  </w:style>
  <w:style w:type="paragraph" w:styleId="Kjene">
    <w:name w:val="footer"/>
    <w:basedOn w:val="Parastais"/>
    <w:rsid w:val="0036669F"/>
    <w:pPr>
      <w:tabs>
        <w:tab w:val="center" w:pos="4153"/>
        <w:tab w:val="right" w:pos="8306"/>
      </w:tabs>
    </w:pPr>
  </w:style>
  <w:style w:type="character" w:styleId="Lappusesnumurs">
    <w:name w:val="page number"/>
    <w:basedOn w:val="Noklusjumarindkopasfonts"/>
    <w:rsid w:val="0036669F"/>
  </w:style>
  <w:style w:type="paragraph" w:styleId="Paraststmeklis">
    <w:name w:val="Normal (Web)"/>
    <w:basedOn w:val="Parastais"/>
    <w:uiPriority w:val="99"/>
    <w:unhideWhenUsed/>
    <w:rsid w:val="005D4721"/>
    <w:pPr>
      <w:spacing w:before="100" w:beforeAutospacing="1" w:after="100" w:afterAutospacing="1"/>
    </w:pPr>
  </w:style>
  <w:style w:type="table" w:styleId="Reatabula">
    <w:name w:val="Table Grid"/>
    <w:basedOn w:val="Parastatabula"/>
    <w:rsid w:val="001407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2007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janis.barinskis@gulben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dome@gulbene.lv"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6</Pages>
  <Words>11535</Words>
  <Characters>6575</Characters>
  <Application>Microsoft Office Word</Application>
  <DocSecurity>0</DocSecurity>
  <Lines>54</Lines>
  <Paragraphs>36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lpstr>
    </vt:vector>
  </TitlesOfParts>
  <Company>Gulbenes rajona padome</Company>
  <LinksUpToDate>false</LinksUpToDate>
  <CharactersWithSpaces>18074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Liga Nogobode</dc:creator>
  <cp:lastModifiedBy>Evita</cp:lastModifiedBy>
  <cp:revision>7</cp:revision>
  <cp:lastPrinted>2018-08-10T08:12:00Z</cp:lastPrinted>
  <dcterms:created xsi:type="dcterms:W3CDTF">2018-08-06T06:12:00Z</dcterms:created>
  <dcterms:modified xsi:type="dcterms:W3CDTF">2018-08-13T10:20:00Z</dcterms:modified>
</cp:coreProperties>
</file>