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20233E" w14:paraId="76582C8F" w14:textId="77777777" w:rsidTr="000548C4">
        <w:tc>
          <w:tcPr>
            <w:tcW w:w="9458" w:type="dxa"/>
          </w:tcPr>
          <w:p w14:paraId="76582C8E" w14:textId="77777777" w:rsidR="0020233E" w:rsidRDefault="0020233E" w:rsidP="000548C4">
            <w:pPr>
              <w:jc w:val="center"/>
            </w:pPr>
            <w:r w:rsidRPr="000B1C5E">
              <w:rPr>
                <w:noProof/>
              </w:rPr>
              <w:drawing>
                <wp:inline distT="0" distB="0" distL="0" distR="0" wp14:anchorId="76582CB5" wp14:editId="76582C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233E" w14:paraId="76582C91" w14:textId="77777777" w:rsidTr="000548C4">
        <w:tc>
          <w:tcPr>
            <w:tcW w:w="9458" w:type="dxa"/>
          </w:tcPr>
          <w:p w14:paraId="76582C90" w14:textId="77777777" w:rsidR="0020233E" w:rsidRDefault="0020233E" w:rsidP="000548C4">
            <w:pPr>
              <w:jc w:val="center"/>
            </w:pPr>
            <w:r w:rsidRPr="000B1C5E">
              <w:rPr>
                <w:rFonts w:ascii="Times New Roman" w:hAnsi="Times New Roman" w:cs="Times New Roman"/>
                <w:b/>
                <w:bCs/>
                <w:sz w:val="28"/>
                <w:szCs w:val="28"/>
              </w:rPr>
              <w:t>GULBENES NOVADA PAŠVALDĪBA</w:t>
            </w:r>
          </w:p>
        </w:tc>
      </w:tr>
      <w:tr w:rsidR="0020233E" w14:paraId="76582C93" w14:textId="77777777" w:rsidTr="000548C4">
        <w:tc>
          <w:tcPr>
            <w:tcW w:w="9458" w:type="dxa"/>
          </w:tcPr>
          <w:p w14:paraId="76582C92" w14:textId="77777777" w:rsidR="0020233E" w:rsidRDefault="0020233E" w:rsidP="000548C4">
            <w:pPr>
              <w:jc w:val="center"/>
            </w:pPr>
            <w:r w:rsidRPr="000B1C5E">
              <w:rPr>
                <w:rFonts w:ascii="Times New Roman" w:hAnsi="Times New Roman" w:cs="Times New Roman"/>
              </w:rPr>
              <w:t>Reģ.Nr.90009116327</w:t>
            </w:r>
          </w:p>
        </w:tc>
      </w:tr>
      <w:tr w:rsidR="0020233E" w14:paraId="76582C95" w14:textId="77777777" w:rsidTr="000548C4">
        <w:tc>
          <w:tcPr>
            <w:tcW w:w="9458" w:type="dxa"/>
          </w:tcPr>
          <w:p w14:paraId="76582C94" w14:textId="77777777" w:rsidR="0020233E" w:rsidRDefault="0020233E" w:rsidP="000548C4">
            <w:pPr>
              <w:jc w:val="center"/>
            </w:pPr>
            <w:r w:rsidRPr="000B1C5E">
              <w:rPr>
                <w:rFonts w:ascii="Times New Roman" w:hAnsi="Times New Roman" w:cs="Times New Roman"/>
              </w:rPr>
              <w:t>Ābeļu iela 2, Gulbene, Gulbenes nov., LV-4401</w:t>
            </w:r>
          </w:p>
        </w:tc>
      </w:tr>
      <w:tr w:rsidR="0020233E" w14:paraId="76582C97" w14:textId="77777777" w:rsidTr="000548C4">
        <w:tc>
          <w:tcPr>
            <w:tcW w:w="9458" w:type="dxa"/>
          </w:tcPr>
          <w:p w14:paraId="76582C96" w14:textId="77777777" w:rsidR="0020233E" w:rsidRDefault="0020233E" w:rsidP="000548C4">
            <w:pPr>
              <w:jc w:val="center"/>
            </w:pPr>
            <w:r w:rsidRPr="000B1C5E">
              <w:rPr>
                <w:rFonts w:ascii="Times New Roman" w:hAnsi="Times New Roman" w:cs="Times New Roman"/>
              </w:rPr>
              <w:t xml:space="preserve">Tālrunis </w:t>
            </w:r>
            <w:r>
              <w:rPr>
                <w:rFonts w:ascii="Times New Roman" w:hAnsi="Times New Roman" w:cs="Times New Roman"/>
              </w:rPr>
              <w:t>64497710, mob.26595362, e-pasts:</w:t>
            </w:r>
            <w:r w:rsidRPr="000B1C5E">
              <w:rPr>
                <w:rFonts w:ascii="Times New Roman" w:hAnsi="Times New Roman" w:cs="Times New Roman"/>
              </w:rPr>
              <w:t xml:space="preserve"> dome@gulbene.lv, www.gulbene.lv</w:t>
            </w:r>
          </w:p>
        </w:tc>
      </w:tr>
    </w:tbl>
    <w:p w14:paraId="76582C98" w14:textId="7599E00A" w:rsidR="0020233E" w:rsidRPr="00B97398" w:rsidRDefault="0020233E" w:rsidP="0020233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E57B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6582C99" w14:textId="77777777" w:rsidR="0020233E" w:rsidRPr="00622132" w:rsidRDefault="0020233E" w:rsidP="0020233E">
      <w:pPr>
        <w:jc w:val="center"/>
      </w:pPr>
      <w:r w:rsidRPr="00622132">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52"/>
      </w:tblGrid>
      <w:tr w:rsidR="0020233E" w14:paraId="76582C9C" w14:textId="77777777" w:rsidTr="000548C4">
        <w:tc>
          <w:tcPr>
            <w:tcW w:w="4676" w:type="dxa"/>
          </w:tcPr>
          <w:p w14:paraId="76582C9A" w14:textId="2C6A6080" w:rsidR="0020233E" w:rsidRPr="00EA6BEB" w:rsidRDefault="0020233E" w:rsidP="0020233E">
            <w:pPr>
              <w:rPr>
                <w:rFonts w:ascii="Times New Roman" w:hAnsi="Times New Roman" w:cs="Times New Roman"/>
                <w:b/>
                <w:bCs/>
              </w:rPr>
            </w:pPr>
            <w:r>
              <w:rPr>
                <w:rFonts w:ascii="Times New Roman" w:hAnsi="Times New Roman" w:cs="Times New Roman"/>
                <w:b/>
                <w:bCs/>
              </w:rPr>
              <w:t>202</w:t>
            </w:r>
            <w:r w:rsidR="00E47129">
              <w:rPr>
                <w:rFonts w:ascii="Times New Roman" w:hAnsi="Times New Roman" w:cs="Times New Roman"/>
                <w:b/>
                <w:bCs/>
              </w:rPr>
              <w:t>4</w:t>
            </w:r>
            <w:r w:rsidRPr="00EA6BEB">
              <w:rPr>
                <w:rFonts w:ascii="Times New Roman" w:hAnsi="Times New Roman" w:cs="Times New Roman"/>
                <w:b/>
                <w:bCs/>
              </w:rPr>
              <w:t>.gada</w:t>
            </w:r>
            <w:r>
              <w:rPr>
                <w:rFonts w:ascii="Times New Roman" w:hAnsi="Times New Roman" w:cs="Times New Roman"/>
                <w:b/>
                <w:bCs/>
              </w:rPr>
              <w:t xml:space="preserve"> </w:t>
            </w:r>
            <w:r w:rsidR="00E47129">
              <w:rPr>
                <w:rFonts w:ascii="Times New Roman" w:hAnsi="Times New Roman" w:cs="Times New Roman"/>
                <w:b/>
                <w:bCs/>
              </w:rPr>
              <w:t>29.augustā</w:t>
            </w:r>
          </w:p>
        </w:tc>
        <w:tc>
          <w:tcPr>
            <w:tcW w:w="4678" w:type="dxa"/>
          </w:tcPr>
          <w:p w14:paraId="76582C9B" w14:textId="12EB14C2" w:rsidR="0020233E" w:rsidRPr="00EA6BEB" w:rsidRDefault="0020233E" w:rsidP="000548C4">
            <w:pPr>
              <w:rPr>
                <w:rFonts w:ascii="Times New Roman" w:hAnsi="Times New Roman" w:cs="Times New Roman"/>
                <w:b/>
                <w:bCs/>
              </w:rPr>
            </w:pPr>
            <w:r>
              <w:rPr>
                <w:rFonts w:ascii="Times New Roman" w:hAnsi="Times New Roman" w:cs="Times New Roman"/>
                <w:b/>
                <w:bCs/>
              </w:rPr>
              <w:t xml:space="preserve">     </w:t>
            </w:r>
            <w:r w:rsidR="00E64C9D">
              <w:rPr>
                <w:rFonts w:ascii="Times New Roman" w:hAnsi="Times New Roman" w:cs="Times New Roman"/>
                <w:b/>
                <w:bCs/>
              </w:rPr>
              <w:t xml:space="preserve">                            </w:t>
            </w:r>
            <w:r w:rsidRPr="00EA6BEB">
              <w:rPr>
                <w:rFonts w:ascii="Times New Roman" w:hAnsi="Times New Roman" w:cs="Times New Roman"/>
                <w:b/>
                <w:bCs/>
              </w:rPr>
              <w:t>Nr.</w:t>
            </w:r>
            <w:r>
              <w:rPr>
                <w:rFonts w:ascii="Times New Roman" w:hAnsi="Times New Roman" w:cs="Times New Roman"/>
                <w:b/>
                <w:bCs/>
              </w:rPr>
              <w:t xml:space="preserve"> GND/202</w:t>
            </w:r>
            <w:r w:rsidR="00E47129">
              <w:rPr>
                <w:rFonts w:ascii="Times New Roman" w:hAnsi="Times New Roman" w:cs="Times New Roman"/>
                <w:b/>
                <w:bCs/>
              </w:rPr>
              <w:t>4</w:t>
            </w:r>
            <w:r w:rsidRPr="00EA6BEB">
              <w:rPr>
                <w:rFonts w:ascii="Times New Roman" w:hAnsi="Times New Roman" w:cs="Times New Roman"/>
                <w:b/>
                <w:bCs/>
              </w:rPr>
              <w:t>/</w:t>
            </w:r>
            <w:r w:rsidR="004F6BE3">
              <w:rPr>
                <w:rFonts w:ascii="Times New Roman" w:hAnsi="Times New Roman" w:cs="Times New Roman"/>
                <w:b/>
                <w:bCs/>
              </w:rPr>
              <w:t>457</w:t>
            </w:r>
          </w:p>
        </w:tc>
      </w:tr>
      <w:tr w:rsidR="0020233E" w14:paraId="76582C9F" w14:textId="77777777" w:rsidTr="000548C4">
        <w:tc>
          <w:tcPr>
            <w:tcW w:w="4676" w:type="dxa"/>
          </w:tcPr>
          <w:p w14:paraId="76582C9D" w14:textId="77777777" w:rsidR="0020233E" w:rsidRDefault="0020233E" w:rsidP="000548C4">
            <w:pPr>
              <w:rPr>
                <w:rFonts w:ascii="Times New Roman" w:hAnsi="Times New Roman" w:cs="Times New Roman"/>
              </w:rPr>
            </w:pPr>
          </w:p>
        </w:tc>
        <w:tc>
          <w:tcPr>
            <w:tcW w:w="4678" w:type="dxa"/>
          </w:tcPr>
          <w:p w14:paraId="76582C9E" w14:textId="2A911A44" w:rsidR="0020233E" w:rsidRPr="00EA6BEB" w:rsidRDefault="0020233E" w:rsidP="000548C4">
            <w:pPr>
              <w:rPr>
                <w:rFonts w:ascii="Times New Roman" w:hAnsi="Times New Roman" w:cs="Times New Roman"/>
                <w:b/>
                <w:bCs/>
              </w:rPr>
            </w:pPr>
            <w:r>
              <w:rPr>
                <w:rFonts w:ascii="Times New Roman" w:hAnsi="Times New Roman" w:cs="Times New Roman"/>
                <w:b/>
                <w:bCs/>
              </w:rPr>
              <w:t xml:space="preserve">     </w:t>
            </w:r>
            <w:r w:rsidR="00E64C9D">
              <w:rPr>
                <w:rFonts w:ascii="Times New Roman" w:hAnsi="Times New Roman" w:cs="Times New Roman"/>
                <w:b/>
                <w:bCs/>
              </w:rPr>
              <w:t xml:space="preserve">                            </w:t>
            </w:r>
            <w:r w:rsidRPr="00EA6BEB">
              <w:rPr>
                <w:rFonts w:ascii="Times New Roman" w:hAnsi="Times New Roman" w:cs="Times New Roman"/>
                <w:b/>
                <w:bCs/>
              </w:rPr>
              <w:t>(protokols Nr.</w:t>
            </w:r>
            <w:r w:rsidR="004F6BE3">
              <w:rPr>
                <w:rFonts w:ascii="Times New Roman" w:hAnsi="Times New Roman" w:cs="Times New Roman"/>
                <w:b/>
                <w:bCs/>
              </w:rPr>
              <w:t>16</w:t>
            </w:r>
            <w:r w:rsidRPr="00EA6BEB">
              <w:rPr>
                <w:rFonts w:ascii="Times New Roman" w:hAnsi="Times New Roman" w:cs="Times New Roman"/>
                <w:b/>
                <w:bCs/>
              </w:rPr>
              <w:t>;</w:t>
            </w:r>
            <w:r w:rsidR="004F6BE3">
              <w:rPr>
                <w:rFonts w:ascii="Times New Roman" w:hAnsi="Times New Roman" w:cs="Times New Roman"/>
                <w:b/>
                <w:bCs/>
              </w:rPr>
              <w:t xml:space="preserve"> 15</w:t>
            </w:r>
            <w:r w:rsidRPr="00EA6BEB">
              <w:rPr>
                <w:rFonts w:ascii="Times New Roman" w:hAnsi="Times New Roman" w:cs="Times New Roman"/>
                <w:b/>
                <w:bCs/>
              </w:rPr>
              <w:t>.p</w:t>
            </w:r>
            <w:r>
              <w:rPr>
                <w:rFonts w:ascii="Times New Roman" w:hAnsi="Times New Roman" w:cs="Times New Roman"/>
                <w:b/>
                <w:bCs/>
              </w:rPr>
              <w:t>.</w:t>
            </w:r>
            <w:r w:rsidRPr="00EA6BEB">
              <w:rPr>
                <w:rFonts w:ascii="Times New Roman" w:hAnsi="Times New Roman" w:cs="Times New Roman"/>
                <w:b/>
                <w:bCs/>
              </w:rPr>
              <w:t>)</w:t>
            </w:r>
          </w:p>
        </w:tc>
      </w:tr>
    </w:tbl>
    <w:p w14:paraId="76582CA0" w14:textId="77777777" w:rsidR="0020233E" w:rsidRDefault="0020233E" w:rsidP="0020233E"/>
    <w:p w14:paraId="76582CA1" w14:textId="6B7F00EB" w:rsidR="0020233E" w:rsidRPr="00704E82" w:rsidRDefault="0020233E" w:rsidP="0020233E">
      <w:pPr>
        <w:pStyle w:val="Default"/>
        <w:jc w:val="center"/>
      </w:pPr>
      <w:r w:rsidRPr="00134705">
        <w:rPr>
          <w:b/>
        </w:rPr>
        <w:t xml:space="preserve">Par </w:t>
      </w:r>
      <w:r w:rsidR="00E47129">
        <w:rPr>
          <w:b/>
        </w:rPr>
        <w:t>Stradu pagasta dzīvokļa īpašuma “Stāķi 18” - 26</w:t>
      </w:r>
      <w:r>
        <w:rPr>
          <w:b/>
        </w:rPr>
        <w:t xml:space="preserve"> </w:t>
      </w:r>
      <w:r w:rsidRPr="00EE79F4">
        <w:rPr>
          <w:b/>
        </w:rPr>
        <w:t>atsavināšanas</w:t>
      </w:r>
      <w:r>
        <w:rPr>
          <w:b/>
        </w:rPr>
        <w:t xml:space="preserve"> izbeigšanu</w:t>
      </w:r>
    </w:p>
    <w:p w14:paraId="76582CA2" w14:textId="77777777" w:rsidR="0052246D" w:rsidRDefault="0052246D" w:rsidP="0052246D">
      <w:pPr>
        <w:spacing w:line="360" w:lineRule="auto"/>
        <w:ind w:firstLine="720"/>
        <w:jc w:val="both"/>
      </w:pPr>
    </w:p>
    <w:p w14:paraId="6CF51B4A" w14:textId="1DEA76E1" w:rsidR="00DE6BB7" w:rsidRDefault="00DE6BB7" w:rsidP="00447C90">
      <w:pPr>
        <w:widowControl w:val="0"/>
        <w:spacing w:line="360" w:lineRule="auto"/>
        <w:ind w:firstLine="567"/>
        <w:jc w:val="both"/>
      </w:pPr>
      <w:r>
        <w:t xml:space="preserve">Gulbenes novada pašvaldības dome 2023.gada 30.martā pieņēma lēmumu </w:t>
      </w:r>
      <w:r w:rsidR="00580B4F">
        <w:t xml:space="preserve">Nr. GND/2023/299 (protokols Nr.4; 85.p.) “Par Stradu pagasta dzīvokļa īpašuma “Stāķi 18” – 26 atsavināšanu”, ar kuru nolēma reģistrēt zemesgrāmatā un nodot atsavināšanai Stradu pagasta dzīvokļa īpašumu “Stāķi 18” – 26, uzdodot Gulbenes novada </w:t>
      </w:r>
      <w:r w:rsidR="005C7B78">
        <w:t>pašvaldības ī</w:t>
      </w:r>
      <w:r w:rsidR="00580B4F">
        <w:t xml:space="preserve">pašumu novērtēšanas un izsoļu komisijai organizēt dzīvokļa novērtēšanu un nosacītās cena noteikšanu un iesniegt to apstiprināšanai Gulbenes novada </w:t>
      </w:r>
      <w:r w:rsidR="005C7B78">
        <w:t xml:space="preserve">pašvaldības </w:t>
      </w:r>
      <w:r w:rsidR="00580B4F">
        <w:t>domes sēdē.</w:t>
      </w:r>
    </w:p>
    <w:p w14:paraId="65C7CAD6" w14:textId="67850304" w:rsidR="00580B4F" w:rsidRDefault="00580B4F" w:rsidP="00447C90">
      <w:pPr>
        <w:widowControl w:val="0"/>
        <w:spacing w:line="360" w:lineRule="auto"/>
        <w:ind w:firstLine="567"/>
        <w:jc w:val="both"/>
      </w:pPr>
      <w:r>
        <w:t>Uz šo brīdi iepriekš minētais lēmums ir izpildīts daļēji</w:t>
      </w:r>
      <w:r w:rsidR="000E39A2">
        <w:t xml:space="preserve">. Ir veikta Stradu pagasta dzīvokļa īpašuma “Stāķi 18” – 26 reģistrācija </w:t>
      </w:r>
      <w:r w:rsidR="00876B85">
        <w:t>z</w:t>
      </w:r>
      <w:r w:rsidR="000E39A2">
        <w:t>emesgrāmatā.</w:t>
      </w:r>
    </w:p>
    <w:p w14:paraId="0FA17256" w14:textId="31B73EA3" w:rsidR="00ED363F" w:rsidRDefault="00E47129" w:rsidP="00ED363F">
      <w:pPr>
        <w:widowControl w:val="0"/>
        <w:spacing w:line="360" w:lineRule="auto"/>
        <w:ind w:firstLine="567"/>
        <w:jc w:val="both"/>
        <w:rPr>
          <w:noProof/>
        </w:rPr>
      </w:pPr>
      <w:r>
        <w:t>Gulbenes novada pašvaldības dome 2024.gada 25.jūlijā pieņēma lēmumu Nr. GND/2024/442 (protokols Nr.15/69.p.) “Par dzīvokļa “Stāķi 18” – 26, Stāķi, Stradu pagasts, Gulbenes novads, izīrēšanu”</w:t>
      </w:r>
      <w:r w:rsidR="005C7B78">
        <w:t>,</w:t>
      </w:r>
      <w:r>
        <w:t xml:space="preserve"> ar kuru nolēma </w:t>
      </w:r>
      <w:r w:rsidR="00351DAD">
        <w:t>slēgt</w:t>
      </w:r>
      <w:r>
        <w:t xml:space="preserve"> </w:t>
      </w:r>
      <w:r w:rsidRPr="00990911">
        <w:rPr>
          <w:noProof/>
        </w:rPr>
        <w:t xml:space="preserve">īres līgumu ar </w:t>
      </w:r>
      <w:r w:rsidR="00CE0D73" w:rsidRPr="00CE0D73">
        <w:rPr>
          <w:b/>
          <w:noProof/>
        </w:rPr>
        <w:t>[…]</w:t>
      </w:r>
      <w:r w:rsidRPr="00990911">
        <w:rPr>
          <w:noProof/>
        </w:rPr>
        <w:t xml:space="preserve">, </w:t>
      </w:r>
      <w:r w:rsidR="00492363">
        <w:rPr>
          <w:noProof/>
        </w:rPr>
        <w:t xml:space="preserve">par dzīvokļa īpašumu </w:t>
      </w:r>
      <w:r w:rsidR="00492363">
        <w:t>“Stāķi 18” – 26, Stāķi, Stradu pagasts, Gulbenes novads</w:t>
      </w:r>
      <w:r w:rsidR="00492363">
        <w:rPr>
          <w:noProof/>
        </w:rPr>
        <w:t xml:space="preserve">, </w:t>
      </w:r>
      <w:r w:rsidRPr="00990911">
        <w:rPr>
          <w:noProof/>
        </w:rPr>
        <w:t>uz laiku līdz 2024.gada 31.oktobrim</w:t>
      </w:r>
      <w:r>
        <w:rPr>
          <w:noProof/>
        </w:rPr>
        <w:t>.</w:t>
      </w:r>
      <w:r w:rsidR="000E39A2">
        <w:rPr>
          <w:noProof/>
        </w:rPr>
        <w:t xml:space="preserve"> Lēmums tika pieņemts pamatojoties uz </w:t>
      </w:r>
      <w:r w:rsidR="00CE0D73" w:rsidRPr="00CE0D73">
        <w:rPr>
          <w:b/>
          <w:noProof/>
        </w:rPr>
        <w:t>[…]</w:t>
      </w:r>
      <w:r w:rsidR="00CE0D73">
        <w:rPr>
          <w:b/>
          <w:noProof/>
        </w:rPr>
        <w:t xml:space="preserve"> </w:t>
      </w:r>
      <w:r w:rsidR="00351DAD">
        <w:rPr>
          <w:noProof/>
        </w:rPr>
        <w:t xml:space="preserve">saņemto iesniegumu par </w:t>
      </w:r>
      <w:r w:rsidR="00ED363F">
        <w:rPr>
          <w:noProof/>
        </w:rPr>
        <w:t>ārkārtas situāciju ģimenē sakarā ar fizi</w:t>
      </w:r>
      <w:r w:rsidR="005C7B78">
        <w:rPr>
          <w:noProof/>
        </w:rPr>
        <w:t xml:space="preserve">sko un emocionālo vardarbību un ņemot vērā </w:t>
      </w:r>
      <w:r w:rsidR="00ED363F">
        <w:rPr>
          <w:noProof/>
        </w:rPr>
        <w:t>ģimenē esošo cilvēku skait</w:t>
      </w:r>
      <w:r w:rsidR="005C7B78">
        <w:rPr>
          <w:noProof/>
        </w:rPr>
        <w:t>u. D</w:t>
      </w:r>
      <w:r w:rsidR="00ED363F">
        <w:rPr>
          <w:noProof/>
        </w:rPr>
        <w:t>zīvoklis “Stāķi 18” – 26 bija vienīgais brīvais trīs istabu dzīvoklis Stradu pagastā</w:t>
      </w:r>
      <w:r w:rsidR="005D4A5B">
        <w:rPr>
          <w:noProof/>
        </w:rPr>
        <w:t>, kas ģimenei būtu visatbilstošākais pēc platības.</w:t>
      </w:r>
    </w:p>
    <w:p w14:paraId="5D8E426E" w14:textId="2C7B7F3B" w:rsidR="00C62D74" w:rsidRDefault="00C62D74" w:rsidP="00C62D74">
      <w:pPr>
        <w:widowControl w:val="0"/>
        <w:spacing w:line="360" w:lineRule="auto"/>
        <w:ind w:firstLine="567"/>
        <w:jc w:val="both"/>
      </w:pPr>
      <w:r>
        <w:rPr>
          <w:noProof/>
        </w:rPr>
        <w:t xml:space="preserve">Pašvaldību likuma 73.panta pirmā dāla nosaka, ka </w:t>
      </w:r>
      <w:r>
        <w:t>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panta trešo daļu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w:t>
      </w:r>
    </w:p>
    <w:p w14:paraId="42C121B4" w14:textId="06F91A33" w:rsidR="00C62D74" w:rsidRDefault="00C62D74" w:rsidP="00C62D74">
      <w:pPr>
        <w:widowControl w:val="0"/>
        <w:spacing w:line="360" w:lineRule="auto"/>
        <w:ind w:firstLine="567"/>
        <w:jc w:val="both"/>
      </w:pPr>
      <w:r w:rsidRPr="00712B5B">
        <w:rPr>
          <w:rFonts w:eastAsia="SimSun"/>
          <w:lang w:eastAsia="zh-CN" w:bidi="hi-IN"/>
        </w:rPr>
        <w:t>Pašvaldību likuma 10.panta pirmās daļas 16.punkt</w:t>
      </w:r>
      <w:r>
        <w:rPr>
          <w:rFonts w:eastAsia="SimSun"/>
          <w:lang w:eastAsia="zh-CN" w:bidi="hi-IN"/>
        </w:rPr>
        <w:t>s</w:t>
      </w:r>
      <w:r w:rsidRPr="00712B5B">
        <w:rPr>
          <w:rFonts w:eastAsia="SimSun"/>
          <w:lang w:eastAsia="zh-CN" w:bidi="hi-IN"/>
        </w:rPr>
        <w:t xml:space="preserve"> nosaka, ka </w:t>
      </w:r>
      <w:r w:rsidRPr="00712B5B">
        <w:rPr>
          <w:shd w:val="clear" w:color="auto" w:fill="FFFFFF"/>
        </w:rPr>
        <w:t xml:space="preserve">dome ir tiesīga izlemt </w:t>
      </w:r>
      <w:r w:rsidRPr="00712B5B">
        <w:rPr>
          <w:shd w:val="clear" w:color="auto" w:fill="FFFFFF"/>
        </w:rPr>
        <w:lastRenderedPageBreak/>
        <w:t xml:space="preserve">ikvienu pašvaldības kompetences jautājumu un tikai domes kompetencē ir </w:t>
      </w:r>
      <w:r w:rsidRPr="00712B5B">
        <w:rPr>
          <w:rFonts w:eastAsia="SimSun"/>
          <w:lang w:eastAsia="zh-CN" w:bidi="hi-IN"/>
        </w:rPr>
        <w:t>l</w:t>
      </w:r>
      <w:r w:rsidRPr="00712B5B">
        <w:rPr>
          <w:shd w:val="clear" w:color="auto" w:fill="FFFFFF"/>
        </w:rPr>
        <w:t>emt par pašvaldības nekustamā īpašuma atsavināšanu un apgrūtināšanu, kā arī par nekustamā īpašuma iegūšanu</w:t>
      </w:r>
      <w:r>
        <w:rPr>
          <w:rFonts w:eastAsia="SimSun"/>
          <w:lang w:eastAsia="zh-CN" w:bidi="hi-IN"/>
        </w:rPr>
        <w:t>.</w:t>
      </w:r>
    </w:p>
    <w:p w14:paraId="0D935245" w14:textId="25C595A9" w:rsidR="005D4A5B" w:rsidRDefault="005D4A5B" w:rsidP="005D4A5B">
      <w:pPr>
        <w:widowControl w:val="0"/>
        <w:suppressAutoHyphens/>
        <w:spacing w:line="360" w:lineRule="auto"/>
        <w:ind w:firstLine="567"/>
        <w:jc w:val="both"/>
      </w:pPr>
      <w:r w:rsidRPr="00992F9E">
        <w:rPr>
          <w:rFonts w:cs="Arial"/>
        </w:rPr>
        <w:t>Administratīvā procesa likuma 83.panta otrā daļa nosaka, ka administratīvo aktu atceļ ar jaunu administratīvo aktu.</w:t>
      </w:r>
      <w:r w:rsidRPr="00974CA4">
        <w:rPr>
          <w:rFonts w:cs="Arial"/>
        </w:rPr>
        <w:t xml:space="preserve"> </w:t>
      </w:r>
      <w:r>
        <w:rPr>
          <w:rFonts w:cs="Arial"/>
        </w:rPr>
        <w:t xml:space="preserve">Administratīvā procesa likuma 85.panta </w:t>
      </w:r>
      <w:r w:rsidR="005708C2">
        <w:rPr>
          <w:rFonts w:cs="Arial"/>
        </w:rPr>
        <w:t>otrās daļas</w:t>
      </w:r>
      <w:r w:rsidR="00A65F68">
        <w:rPr>
          <w:rFonts w:cs="Arial"/>
        </w:rPr>
        <w:t xml:space="preserve"> otrais punkts </w:t>
      </w:r>
      <w:proofErr w:type="spellStart"/>
      <w:r w:rsidR="00A65F68">
        <w:rPr>
          <w:rFonts w:cs="Arial"/>
        </w:rPr>
        <w:t>noaka</w:t>
      </w:r>
      <w:proofErr w:type="spellEnd"/>
      <w:r w:rsidR="00A65F68">
        <w:rPr>
          <w:rFonts w:cs="Arial"/>
        </w:rPr>
        <w:t>, ka a</w:t>
      </w:r>
      <w:r w:rsidR="00A65F68" w:rsidRPr="005708C2">
        <w:rPr>
          <w:rFonts w:cs="Arial"/>
        </w:rPr>
        <w:t>dresātam labvēlīgu tiesisku administratīvo aktu var atcelt tad, ja</w:t>
      </w:r>
      <w:r w:rsidR="00A65F68">
        <w:rPr>
          <w:rFonts w:cs="Arial"/>
        </w:rPr>
        <w:t xml:space="preserve"> </w:t>
      </w:r>
      <w:r w:rsidR="00A65F68">
        <w:t xml:space="preserve">administratīvais akts izdots ar kādu citu nosacījumu un šis nosacījums nav vispār izpildīts, nav pienācīgi izpildīts vai nav laikus izpildīts, savukārt šā panta otrās daļas </w:t>
      </w:r>
      <w:r w:rsidR="005708C2">
        <w:rPr>
          <w:rFonts w:cs="Arial"/>
        </w:rPr>
        <w:t>ceturt</w:t>
      </w:r>
      <w:r w:rsidR="00A65F68">
        <w:rPr>
          <w:rFonts w:cs="Arial"/>
        </w:rPr>
        <w:t xml:space="preserve">ais </w:t>
      </w:r>
      <w:r w:rsidR="005708C2">
        <w:rPr>
          <w:rFonts w:cs="Arial"/>
        </w:rPr>
        <w:t>punkt</w:t>
      </w:r>
      <w:r w:rsidR="00A65F68">
        <w:rPr>
          <w:rFonts w:cs="Arial"/>
        </w:rPr>
        <w:t>s</w:t>
      </w:r>
      <w:r>
        <w:rPr>
          <w:rFonts w:cs="Arial"/>
        </w:rPr>
        <w:t xml:space="preserve"> nosaka, ka </w:t>
      </w:r>
      <w:r w:rsidR="005708C2">
        <w:rPr>
          <w:rFonts w:cs="Arial"/>
        </w:rPr>
        <w:t>a</w:t>
      </w:r>
      <w:r w:rsidR="005708C2" w:rsidRPr="005708C2">
        <w:rPr>
          <w:rFonts w:cs="Arial"/>
        </w:rPr>
        <w:t xml:space="preserve">dresātam labvēlīgu tiesisku administratīvo aktu var atcelt tad, ja ir </w:t>
      </w:r>
      <w:r w:rsidR="005708C2" w:rsidRPr="005708C2">
        <w:t>mainījušies lietas faktiskie vai tiesiskie apstākļi, kuriem pastāvot administratīvā akta izdošanas brīdī iestāde varētu šādu administratīvo aktu neizdot, un administratīvā akta palikšana spēkā skar būtiskas sabiedrības intereses.</w:t>
      </w:r>
    </w:p>
    <w:p w14:paraId="0F74F2D2" w14:textId="4CD1780F" w:rsidR="00876B85" w:rsidRDefault="00876B85" w:rsidP="00876B85">
      <w:pPr>
        <w:widowControl w:val="0"/>
        <w:suppressAutoHyphens/>
        <w:spacing w:line="360" w:lineRule="auto"/>
        <w:ind w:firstLine="567"/>
        <w:jc w:val="both"/>
        <w:rPr>
          <w:rFonts w:eastAsia="SimSun"/>
          <w:color w:val="00000A"/>
          <w:lang w:eastAsia="zh-CN" w:bidi="hi-IN"/>
        </w:rPr>
      </w:pPr>
      <w:r w:rsidRPr="00712B5B">
        <w:rPr>
          <w:rFonts w:eastAsia="SimSun"/>
          <w:lang w:eastAsia="zh-CN" w:bidi="hi-IN"/>
        </w:rPr>
        <w:t xml:space="preserve">Pamatojoties uz Pašvaldību likuma 10.panta pirmās daļas 16.punktu, </w:t>
      </w:r>
      <w:r w:rsidR="00C62D74">
        <w:rPr>
          <w:rFonts w:eastAsia="SimSun"/>
          <w:lang w:eastAsia="zh-CN" w:bidi="hi-IN"/>
        </w:rPr>
        <w:t>73.panta pirmo un trešo daļu</w:t>
      </w:r>
      <w:r w:rsidRPr="00712B5B">
        <w:rPr>
          <w:rFonts w:eastAsia="SimSun"/>
          <w:lang w:eastAsia="zh-CN" w:bidi="hi-IN"/>
        </w:rPr>
        <w:t xml:space="preserve">, </w:t>
      </w:r>
      <w:r>
        <w:t xml:space="preserve">Administratīvā procesa likuma 83.panta pirmo un otro daļu, 85.panta otrās daļas </w:t>
      </w:r>
      <w:r w:rsidR="00A65F68">
        <w:t xml:space="preserve">otro un </w:t>
      </w:r>
      <w:r>
        <w:t>ceturto punktu, un</w:t>
      </w:r>
      <w:r w:rsidR="00A65F68">
        <w:t xml:space="preserve"> ņemot vērā</w:t>
      </w:r>
      <w:r>
        <w:t xml:space="preserve"> </w:t>
      </w:r>
      <w:r w:rsidRPr="00991C1C">
        <w:rPr>
          <w:rFonts w:eastAsia="SimSun"/>
          <w:bCs/>
          <w:lang w:eastAsia="zh-CN" w:bidi="hi-IN"/>
        </w:rPr>
        <w:t>Attīstības un tautsaimniecības komitejas</w:t>
      </w:r>
      <w:r w:rsidR="00A65F68">
        <w:rPr>
          <w:rFonts w:eastAsia="SimSun"/>
          <w:bCs/>
          <w:lang w:eastAsia="zh-CN" w:bidi="hi-IN"/>
        </w:rPr>
        <w:t xml:space="preserve"> ieteikumu </w:t>
      </w:r>
      <w:r w:rsidRPr="00991C1C">
        <w:rPr>
          <w:rFonts w:eastAsia="SimSun"/>
          <w:bCs/>
          <w:lang w:eastAsia="zh-CN" w:bidi="hi-IN"/>
        </w:rPr>
        <w:t xml:space="preserve">un Finanšu komitejas ieteikumu, atklāti balsojot: </w:t>
      </w:r>
      <w:r w:rsidR="004F6BE3"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991C1C">
        <w:rPr>
          <w:noProof/>
        </w:rPr>
        <w:t xml:space="preserve">, </w:t>
      </w:r>
      <w:r w:rsidRPr="00991C1C">
        <w:rPr>
          <w:rFonts w:eastAsia="SimSun"/>
          <w:lang w:eastAsia="zh-CN" w:bidi="hi-IN"/>
        </w:rPr>
        <w:t xml:space="preserve">Gulbenes novada pašvaldības dome </w:t>
      </w:r>
      <w:r w:rsidRPr="00991C1C">
        <w:rPr>
          <w:rFonts w:eastAsia="SimSun"/>
          <w:color w:val="00000A"/>
          <w:lang w:eastAsia="zh-CN" w:bidi="hi-IN"/>
        </w:rPr>
        <w:t>NOLEMJ:</w:t>
      </w:r>
    </w:p>
    <w:p w14:paraId="76582CAD" w14:textId="4F5D40DE" w:rsidR="00447C90" w:rsidRDefault="00447C90" w:rsidP="00876B85">
      <w:pPr>
        <w:widowControl w:val="0"/>
        <w:suppressAutoHyphens/>
        <w:spacing w:line="360" w:lineRule="auto"/>
        <w:ind w:firstLine="567"/>
        <w:jc w:val="both"/>
      </w:pPr>
      <w:r>
        <w:t xml:space="preserve">ATCELT </w:t>
      </w:r>
      <w:r w:rsidR="002308A5">
        <w:rPr>
          <w:rFonts w:eastAsia="SimSun" w:cs="Mangal"/>
          <w:color w:val="00000A"/>
          <w:lang w:eastAsia="zh-CN" w:bidi="hi-IN"/>
        </w:rPr>
        <w:t xml:space="preserve">dzīvokļa īpašuma </w:t>
      </w:r>
      <w:r w:rsidR="002308A5">
        <w:t>“Stāķi 18” - 26, Stāķi, Stradu pagasts</w:t>
      </w:r>
      <w:r w:rsidR="002308A5" w:rsidRPr="00F06762">
        <w:rPr>
          <w:rFonts w:eastAsia="SimSun" w:cs="Mangal"/>
          <w:color w:val="00000A"/>
          <w:lang w:eastAsia="zh-CN" w:bidi="hi-IN"/>
        </w:rPr>
        <w:t>, Gulbenes novads</w:t>
      </w:r>
      <w:r w:rsidR="002308A5">
        <w:rPr>
          <w:rFonts w:eastAsia="SimSun" w:cs="Mangal"/>
          <w:color w:val="00000A"/>
          <w:lang w:eastAsia="zh-CN" w:bidi="hi-IN"/>
        </w:rPr>
        <w:t>,</w:t>
      </w:r>
      <w:r w:rsidR="001976A7" w:rsidRPr="006006C0">
        <w:t xml:space="preserve"> kadastra numurs </w:t>
      </w:r>
      <w:r w:rsidR="002308A5">
        <w:t>5090 900 0413</w:t>
      </w:r>
      <w:r w:rsidR="001976A7" w:rsidRPr="006006C0">
        <w:t xml:space="preserve">, </w:t>
      </w:r>
      <w:r w:rsidR="001976A7" w:rsidRPr="00FC7F25">
        <w:t>kas sastāv no</w:t>
      </w:r>
      <w:r w:rsidR="001976A7">
        <w:t xml:space="preserve"> </w:t>
      </w:r>
      <w:proofErr w:type="spellStart"/>
      <w:r w:rsidR="002308A5">
        <w:t>trīsistabu</w:t>
      </w:r>
      <w:proofErr w:type="spellEnd"/>
      <w:r w:rsidR="001976A7" w:rsidRPr="00FC7F25">
        <w:t xml:space="preserve"> dzīvokļa, </w:t>
      </w:r>
      <w:r w:rsidR="002308A5">
        <w:t>71,50</w:t>
      </w:r>
      <w:r w:rsidR="001976A7">
        <w:t xml:space="preserve"> </w:t>
      </w:r>
      <w:proofErr w:type="spellStart"/>
      <w:r w:rsidR="001976A7" w:rsidRPr="00FC7F25">
        <w:t>kv.m</w:t>
      </w:r>
      <w:proofErr w:type="spellEnd"/>
      <w:r w:rsidR="001976A7" w:rsidRPr="00FC7F25">
        <w:t xml:space="preserve">. platībā (telpu grupas kadastra apzīmējums </w:t>
      </w:r>
      <w:r w:rsidR="002308A5">
        <w:rPr>
          <w:rFonts w:eastAsia="SimSun" w:cs="Mangal"/>
          <w:color w:val="00000A"/>
          <w:lang w:eastAsia="zh-CN" w:bidi="hi-IN"/>
        </w:rPr>
        <w:t>5090 002 0582 001 026</w:t>
      </w:r>
      <w:r w:rsidR="001976A7" w:rsidRPr="00FC7F25">
        <w:t xml:space="preserve">) un pie </w:t>
      </w:r>
      <w:r w:rsidR="002308A5">
        <w:t xml:space="preserve">tā </w:t>
      </w:r>
      <w:r w:rsidR="002308A5">
        <w:rPr>
          <w:rFonts w:eastAsia="SimSun" w:cs="Mangal"/>
          <w:color w:val="00000A"/>
          <w:lang w:eastAsia="zh-CN" w:bidi="hi-IN"/>
        </w:rPr>
        <w:t xml:space="preserve">piederošām </w:t>
      </w:r>
      <w:r w:rsidR="002308A5" w:rsidRPr="008B3617">
        <w:rPr>
          <w:rFonts w:eastAsia="SimSun" w:cs="Mangal"/>
          <w:lang w:eastAsia="zh-CN" w:bidi="hi-IN"/>
        </w:rPr>
        <w:t xml:space="preserve">kopīpašuma </w:t>
      </w:r>
      <w:r w:rsidR="002308A5">
        <w:rPr>
          <w:rFonts w:eastAsia="SimSun" w:cs="Mangal"/>
          <w:color w:val="00000A"/>
          <w:lang w:eastAsia="zh-CN" w:bidi="hi-IN"/>
        </w:rPr>
        <w:t xml:space="preserve">675/23179 </w:t>
      </w:r>
      <w:r w:rsidR="002308A5" w:rsidRPr="009E2DAF">
        <w:rPr>
          <w:rFonts w:eastAsia="SimSun" w:cs="Mangal"/>
          <w:lang w:eastAsia="zh-CN" w:bidi="hi-IN"/>
        </w:rPr>
        <w:t xml:space="preserve">domājamām daļām no būves ar kadastra apzīmējumu </w:t>
      </w:r>
      <w:r w:rsidR="002308A5">
        <w:rPr>
          <w:rFonts w:eastAsia="SimSun" w:cs="Mangal"/>
          <w:color w:val="00000A"/>
          <w:lang w:eastAsia="zh-CN" w:bidi="hi-IN"/>
        </w:rPr>
        <w:t xml:space="preserve">5090 002 0582 001 </w:t>
      </w:r>
      <w:r w:rsidR="002308A5" w:rsidRPr="009E2DAF">
        <w:rPr>
          <w:rFonts w:eastAsia="SimSun" w:cs="Mangal"/>
          <w:lang w:eastAsia="zh-CN" w:bidi="hi-IN"/>
        </w:rPr>
        <w:t>(</w:t>
      </w:r>
      <w:r w:rsidR="002308A5">
        <w:rPr>
          <w:rFonts w:eastAsia="SimSun" w:cs="Mangal"/>
          <w:lang w:eastAsia="zh-CN" w:bidi="hi-IN"/>
        </w:rPr>
        <w:t>dzīvojamā māja)</w:t>
      </w:r>
      <w:r w:rsidR="002308A5">
        <w:rPr>
          <w:rFonts w:eastAsia="SimSun" w:cs="Mangal"/>
          <w:color w:val="00000A"/>
          <w:lang w:eastAsia="zh-CN" w:bidi="hi-IN"/>
        </w:rPr>
        <w:t xml:space="preserve">, un 675/23179 </w:t>
      </w:r>
      <w:r w:rsidR="002308A5" w:rsidRPr="009E2DAF">
        <w:rPr>
          <w:rFonts w:eastAsia="SimSun" w:cs="Mangal"/>
          <w:lang w:eastAsia="zh-CN" w:bidi="hi-IN"/>
        </w:rPr>
        <w:t xml:space="preserve">domājamām daļām no </w:t>
      </w:r>
      <w:r w:rsidR="002308A5">
        <w:rPr>
          <w:rFonts w:eastAsia="SimSun" w:cs="Mangal"/>
          <w:lang w:eastAsia="zh-CN" w:bidi="hi-IN"/>
        </w:rPr>
        <w:t>zemes</w:t>
      </w:r>
      <w:r w:rsidR="002308A5" w:rsidRPr="009E2DAF">
        <w:rPr>
          <w:rFonts w:eastAsia="SimSun" w:cs="Mangal"/>
          <w:lang w:eastAsia="zh-CN" w:bidi="hi-IN"/>
        </w:rPr>
        <w:t xml:space="preserve"> ar kadastra apzīmējumu </w:t>
      </w:r>
      <w:r w:rsidR="002308A5">
        <w:rPr>
          <w:rFonts w:eastAsia="SimSun" w:cs="Mangal"/>
          <w:color w:val="00000A"/>
          <w:lang w:eastAsia="zh-CN" w:bidi="hi-IN"/>
        </w:rPr>
        <w:t>5090 002 0582</w:t>
      </w:r>
      <w:r>
        <w:t>, atsavināšanu.</w:t>
      </w:r>
    </w:p>
    <w:p w14:paraId="76582CB0" w14:textId="77777777" w:rsidR="001976A7" w:rsidRDefault="001976A7" w:rsidP="00447C90">
      <w:pPr>
        <w:tabs>
          <w:tab w:val="left" w:pos="993"/>
        </w:tabs>
        <w:spacing w:line="360" w:lineRule="auto"/>
        <w:ind w:firstLine="567"/>
        <w:jc w:val="both"/>
      </w:pPr>
    </w:p>
    <w:p w14:paraId="56C0DD25" w14:textId="77777777" w:rsidR="002308A5" w:rsidRDefault="002308A5" w:rsidP="00447C90">
      <w:pPr>
        <w:tabs>
          <w:tab w:val="left" w:pos="993"/>
        </w:tabs>
        <w:spacing w:line="360" w:lineRule="auto"/>
        <w:ind w:firstLine="567"/>
        <w:jc w:val="both"/>
      </w:pPr>
    </w:p>
    <w:p w14:paraId="76582CB1" w14:textId="47380A87" w:rsidR="001976A7" w:rsidRDefault="001976A7" w:rsidP="001976A7">
      <w:pPr>
        <w:spacing w:line="360" w:lineRule="auto"/>
      </w:pPr>
      <w:r w:rsidRPr="00F0532A">
        <w:t xml:space="preserve">Gulbenes novada </w:t>
      </w:r>
      <w:r w:rsidR="00EE57B6">
        <w:t xml:space="preserve">pašvaldības </w:t>
      </w:r>
      <w:r w:rsidRPr="00F0532A">
        <w:t xml:space="preserve">domes priekšsēdētājs </w:t>
      </w:r>
      <w:r w:rsidRPr="00F0532A">
        <w:tab/>
      </w:r>
      <w:r w:rsidRPr="00F0532A">
        <w:tab/>
      </w:r>
      <w:r w:rsidRPr="00F0532A">
        <w:tab/>
      </w:r>
      <w:r w:rsidRPr="00F0532A">
        <w:tab/>
      </w:r>
      <w:proofErr w:type="spellStart"/>
      <w:r>
        <w:t>A.Caunītis</w:t>
      </w:r>
      <w:proofErr w:type="spellEnd"/>
    </w:p>
    <w:p w14:paraId="76582CB2" w14:textId="77777777" w:rsidR="001976A7" w:rsidRDefault="001976A7" w:rsidP="001976A7">
      <w:pPr>
        <w:spacing w:line="360" w:lineRule="auto"/>
      </w:pPr>
    </w:p>
    <w:p w14:paraId="76582CB4" w14:textId="77777777" w:rsidR="00EC5256" w:rsidRDefault="00EC5256" w:rsidP="001976A7">
      <w:pPr>
        <w:spacing w:line="360" w:lineRule="auto"/>
        <w:ind w:firstLine="567"/>
        <w:jc w:val="both"/>
      </w:pPr>
    </w:p>
    <w:sectPr w:rsidR="00EC5256" w:rsidSect="00A93F1B">
      <w:pgSz w:w="11906" w:h="16838"/>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25B56"/>
    <w:multiLevelType w:val="hybridMultilevel"/>
    <w:tmpl w:val="10C60364"/>
    <w:lvl w:ilvl="0" w:tplc="5A086F54">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309E54BF"/>
    <w:multiLevelType w:val="hybridMultilevel"/>
    <w:tmpl w:val="0958B9C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3307093"/>
    <w:multiLevelType w:val="multilevel"/>
    <w:tmpl w:val="2DBE39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4005C7"/>
    <w:multiLevelType w:val="multilevel"/>
    <w:tmpl w:val="98E2B74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A775F5"/>
    <w:multiLevelType w:val="hybridMultilevel"/>
    <w:tmpl w:val="A1C4757A"/>
    <w:lvl w:ilvl="0" w:tplc="64E05948">
      <w:start w:val="1"/>
      <w:numFmt w:val="decimal"/>
      <w:lvlText w:val="%1."/>
      <w:lvlJc w:val="left"/>
      <w:pPr>
        <w:tabs>
          <w:tab w:val="num" w:pos="1680"/>
        </w:tabs>
        <w:ind w:left="1680" w:hanging="9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4B926A9D"/>
    <w:multiLevelType w:val="hybridMultilevel"/>
    <w:tmpl w:val="5698558A"/>
    <w:lvl w:ilvl="0" w:tplc="869EE5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4125201"/>
    <w:multiLevelType w:val="hybridMultilevel"/>
    <w:tmpl w:val="43BC18C4"/>
    <w:lvl w:ilvl="0" w:tplc="D1F896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C414843"/>
    <w:multiLevelType w:val="hybridMultilevel"/>
    <w:tmpl w:val="6BA037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78122C"/>
    <w:multiLevelType w:val="hybridMultilevel"/>
    <w:tmpl w:val="40CAF262"/>
    <w:lvl w:ilvl="0" w:tplc="44AE135A">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16cid:durableId="214315523">
    <w:abstractNumId w:val="4"/>
  </w:num>
  <w:num w:numId="2" w16cid:durableId="1028675372">
    <w:abstractNumId w:val="0"/>
  </w:num>
  <w:num w:numId="3" w16cid:durableId="332879065">
    <w:abstractNumId w:val="8"/>
  </w:num>
  <w:num w:numId="4" w16cid:durableId="1220900266">
    <w:abstractNumId w:val="1"/>
  </w:num>
  <w:num w:numId="5" w16cid:durableId="1548251983">
    <w:abstractNumId w:val="6"/>
  </w:num>
  <w:num w:numId="6" w16cid:durableId="1087463414">
    <w:abstractNumId w:val="5"/>
  </w:num>
  <w:num w:numId="7" w16cid:durableId="1529753978">
    <w:abstractNumId w:val="3"/>
  </w:num>
  <w:num w:numId="8" w16cid:durableId="1006593360">
    <w:abstractNumId w:val="2"/>
  </w:num>
  <w:num w:numId="9" w16cid:durableId="1013647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1B"/>
    <w:rsid w:val="00000002"/>
    <w:rsid w:val="00000E17"/>
    <w:rsid w:val="00005F54"/>
    <w:rsid w:val="00010202"/>
    <w:rsid w:val="00011039"/>
    <w:rsid w:val="00035EA2"/>
    <w:rsid w:val="00041E52"/>
    <w:rsid w:val="000457CF"/>
    <w:rsid w:val="00054F10"/>
    <w:rsid w:val="00056BCE"/>
    <w:rsid w:val="000604B1"/>
    <w:rsid w:val="00061A4C"/>
    <w:rsid w:val="00062144"/>
    <w:rsid w:val="000625AE"/>
    <w:rsid w:val="00064C6B"/>
    <w:rsid w:val="00074BD9"/>
    <w:rsid w:val="00074D14"/>
    <w:rsid w:val="00075621"/>
    <w:rsid w:val="0007598A"/>
    <w:rsid w:val="00076EC5"/>
    <w:rsid w:val="00080F82"/>
    <w:rsid w:val="00083D5A"/>
    <w:rsid w:val="00083F58"/>
    <w:rsid w:val="00086428"/>
    <w:rsid w:val="000A1D6D"/>
    <w:rsid w:val="000A67AD"/>
    <w:rsid w:val="000B2308"/>
    <w:rsid w:val="000B25D0"/>
    <w:rsid w:val="000E0A20"/>
    <w:rsid w:val="000E1136"/>
    <w:rsid w:val="000E39A2"/>
    <w:rsid w:val="000E4930"/>
    <w:rsid w:val="000E6583"/>
    <w:rsid w:val="000E7E39"/>
    <w:rsid w:val="00105D33"/>
    <w:rsid w:val="00107968"/>
    <w:rsid w:val="00112DD9"/>
    <w:rsid w:val="001311A5"/>
    <w:rsid w:val="00156213"/>
    <w:rsid w:val="001711C9"/>
    <w:rsid w:val="00181D4E"/>
    <w:rsid w:val="001869C8"/>
    <w:rsid w:val="001976A7"/>
    <w:rsid w:val="001A56E1"/>
    <w:rsid w:val="001A67F6"/>
    <w:rsid w:val="001B5B69"/>
    <w:rsid w:val="001C0D3D"/>
    <w:rsid w:val="001C385B"/>
    <w:rsid w:val="001C3F97"/>
    <w:rsid w:val="001C47CD"/>
    <w:rsid w:val="001C6C00"/>
    <w:rsid w:val="001D29A9"/>
    <w:rsid w:val="001E3CD2"/>
    <w:rsid w:val="001E49E1"/>
    <w:rsid w:val="00200819"/>
    <w:rsid w:val="0020214B"/>
    <w:rsid w:val="0020233E"/>
    <w:rsid w:val="00204319"/>
    <w:rsid w:val="00217B45"/>
    <w:rsid w:val="00222ACA"/>
    <w:rsid w:val="002268A4"/>
    <w:rsid w:val="002308A5"/>
    <w:rsid w:val="0024586C"/>
    <w:rsid w:val="00261E71"/>
    <w:rsid w:val="00266592"/>
    <w:rsid w:val="002824A1"/>
    <w:rsid w:val="00282807"/>
    <w:rsid w:val="00293032"/>
    <w:rsid w:val="002947D0"/>
    <w:rsid w:val="002A36F9"/>
    <w:rsid w:val="002B047D"/>
    <w:rsid w:val="002B4790"/>
    <w:rsid w:val="002B54AB"/>
    <w:rsid w:val="002C1A8D"/>
    <w:rsid w:val="002D7A49"/>
    <w:rsid w:val="002E1C32"/>
    <w:rsid w:val="002F263B"/>
    <w:rsid w:val="00303307"/>
    <w:rsid w:val="00305F23"/>
    <w:rsid w:val="00312DB0"/>
    <w:rsid w:val="003272FC"/>
    <w:rsid w:val="003342D2"/>
    <w:rsid w:val="00351D7B"/>
    <w:rsid w:val="00351DAD"/>
    <w:rsid w:val="003540CF"/>
    <w:rsid w:val="00374F76"/>
    <w:rsid w:val="00383E65"/>
    <w:rsid w:val="00387B61"/>
    <w:rsid w:val="00392059"/>
    <w:rsid w:val="003A7A4D"/>
    <w:rsid w:val="003C57CE"/>
    <w:rsid w:val="003D66DE"/>
    <w:rsid w:val="003D66EA"/>
    <w:rsid w:val="003E40DA"/>
    <w:rsid w:val="00402DAC"/>
    <w:rsid w:val="00403EAB"/>
    <w:rsid w:val="00416106"/>
    <w:rsid w:val="004427C3"/>
    <w:rsid w:val="00443927"/>
    <w:rsid w:val="00447C90"/>
    <w:rsid w:val="00465956"/>
    <w:rsid w:val="004746ED"/>
    <w:rsid w:val="0047592C"/>
    <w:rsid w:val="00482F11"/>
    <w:rsid w:val="004839C6"/>
    <w:rsid w:val="004922D7"/>
    <w:rsid w:val="00492363"/>
    <w:rsid w:val="004A336B"/>
    <w:rsid w:val="004A4321"/>
    <w:rsid w:val="004A4492"/>
    <w:rsid w:val="004A7220"/>
    <w:rsid w:val="004B1230"/>
    <w:rsid w:val="004B73A7"/>
    <w:rsid w:val="004C6049"/>
    <w:rsid w:val="004D014E"/>
    <w:rsid w:val="004D254E"/>
    <w:rsid w:val="004E52D2"/>
    <w:rsid w:val="004E5534"/>
    <w:rsid w:val="004E7816"/>
    <w:rsid w:val="004F4DD1"/>
    <w:rsid w:val="004F6BE3"/>
    <w:rsid w:val="00510BF4"/>
    <w:rsid w:val="0052246D"/>
    <w:rsid w:val="00525B81"/>
    <w:rsid w:val="005277A9"/>
    <w:rsid w:val="00531846"/>
    <w:rsid w:val="00532C8C"/>
    <w:rsid w:val="00540115"/>
    <w:rsid w:val="00543C60"/>
    <w:rsid w:val="00543E18"/>
    <w:rsid w:val="00570822"/>
    <w:rsid w:val="005708C2"/>
    <w:rsid w:val="0057393C"/>
    <w:rsid w:val="0057583D"/>
    <w:rsid w:val="00580B4F"/>
    <w:rsid w:val="00582D56"/>
    <w:rsid w:val="00584171"/>
    <w:rsid w:val="00587860"/>
    <w:rsid w:val="00592E67"/>
    <w:rsid w:val="005C7B78"/>
    <w:rsid w:val="005D4A5B"/>
    <w:rsid w:val="005E12C9"/>
    <w:rsid w:val="005E389C"/>
    <w:rsid w:val="005E3F82"/>
    <w:rsid w:val="00600020"/>
    <w:rsid w:val="00605AC6"/>
    <w:rsid w:val="00606F89"/>
    <w:rsid w:val="006139B3"/>
    <w:rsid w:val="0062027D"/>
    <w:rsid w:val="00625EF5"/>
    <w:rsid w:val="0063004A"/>
    <w:rsid w:val="006309F1"/>
    <w:rsid w:val="006402B5"/>
    <w:rsid w:val="00642223"/>
    <w:rsid w:val="00646B6F"/>
    <w:rsid w:val="00647CC3"/>
    <w:rsid w:val="00653093"/>
    <w:rsid w:val="00656BE4"/>
    <w:rsid w:val="00657E19"/>
    <w:rsid w:val="00672852"/>
    <w:rsid w:val="00687261"/>
    <w:rsid w:val="0069176B"/>
    <w:rsid w:val="006951FB"/>
    <w:rsid w:val="00695A1A"/>
    <w:rsid w:val="006A08D9"/>
    <w:rsid w:val="006B0C4E"/>
    <w:rsid w:val="006B68A8"/>
    <w:rsid w:val="006D2C89"/>
    <w:rsid w:val="006D5B4C"/>
    <w:rsid w:val="0071310B"/>
    <w:rsid w:val="00714808"/>
    <w:rsid w:val="007176C6"/>
    <w:rsid w:val="00720082"/>
    <w:rsid w:val="00721419"/>
    <w:rsid w:val="007311E8"/>
    <w:rsid w:val="007343B4"/>
    <w:rsid w:val="00737F46"/>
    <w:rsid w:val="00742E66"/>
    <w:rsid w:val="007561E1"/>
    <w:rsid w:val="00777DF9"/>
    <w:rsid w:val="007824D9"/>
    <w:rsid w:val="00791295"/>
    <w:rsid w:val="007A263F"/>
    <w:rsid w:val="007A5D27"/>
    <w:rsid w:val="007D3BC6"/>
    <w:rsid w:val="007D7196"/>
    <w:rsid w:val="007E009D"/>
    <w:rsid w:val="008160E9"/>
    <w:rsid w:val="00822716"/>
    <w:rsid w:val="00837529"/>
    <w:rsid w:val="008417D9"/>
    <w:rsid w:val="00843640"/>
    <w:rsid w:val="0085387F"/>
    <w:rsid w:val="00874CAD"/>
    <w:rsid w:val="00876B85"/>
    <w:rsid w:val="00891772"/>
    <w:rsid w:val="00895493"/>
    <w:rsid w:val="00895E37"/>
    <w:rsid w:val="00895FC4"/>
    <w:rsid w:val="008A7C87"/>
    <w:rsid w:val="008C6C48"/>
    <w:rsid w:val="008D0C7A"/>
    <w:rsid w:val="008E13FC"/>
    <w:rsid w:val="008E3063"/>
    <w:rsid w:val="008E4742"/>
    <w:rsid w:val="008E6B89"/>
    <w:rsid w:val="009030EB"/>
    <w:rsid w:val="00905B40"/>
    <w:rsid w:val="009069B9"/>
    <w:rsid w:val="00907F33"/>
    <w:rsid w:val="00924344"/>
    <w:rsid w:val="0093072C"/>
    <w:rsid w:val="009449A9"/>
    <w:rsid w:val="00946D84"/>
    <w:rsid w:val="0094755A"/>
    <w:rsid w:val="00951976"/>
    <w:rsid w:val="00956E2C"/>
    <w:rsid w:val="00963258"/>
    <w:rsid w:val="009654DB"/>
    <w:rsid w:val="0096575B"/>
    <w:rsid w:val="009659B9"/>
    <w:rsid w:val="00967C14"/>
    <w:rsid w:val="009719E8"/>
    <w:rsid w:val="00976EEA"/>
    <w:rsid w:val="009804EB"/>
    <w:rsid w:val="00981224"/>
    <w:rsid w:val="00986AC3"/>
    <w:rsid w:val="00992F9E"/>
    <w:rsid w:val="009A26FF"/>
    <w:rsid w:val="009A38AC"/>
    <w:rsid w:val="009A5050"/>
    <w:rsid w:val="009B3525"/>
    <w:rsid w:val="009B7370"/>
    <w:rsid w:val="009B7875"/>
    <w:rsid w:val="009D40CA"/>
    <w:rsid w:val="009E06BB"/>
    <w:rsid w:val="009E130F"/>
    <w:rsid w:val="009E44DC"/>
    <w:rsid w:val="009E6BE4"/>
    <w:rsid w:val="00A20648"/>
    <w:rsid w:val="00A21359"/>
    <w:rsid w:val="00A25FC5"/>
    <w:rsid w:val="00A341FD"/>
    <w:rsid w:val="00A4186C"/>
    <w:rsid w:val="00A43A55"/>
    <w:rsid w:val="00A62B2F"/>
    <w:rsid w:val="00A65F68"/>
    <w:rsid w:val="00A735EC"/>
    <w:rsid w:val="00A76229"/>
    <w:rsid w:val="00A80DEE"/>
    <w:rsid w:val="00A84085"/>
    <w:rsid w:val="00A867F8"/>
    <w:rsid w:val="00A868C0"/>
    <w:rsid w:val="00A93F1B"/>
    <w:rsid w:val="00AA5E01"/>
    <w:rsid w:val="00AA5FB7"/>
    <w:rsid w:val="00AB1283"/>
    <w:rsid w:val="00AB78E6"/>
    <w:rsid w:val="00AC0C31"/>
    <w:rsid w:val="00AC2F5E"/>
    <w:rsid w:val="00AD734D"/>
    <w:rsid w:val="00AF0B1F"/>
    <w:rsid w:val="00B01682"/>
    <w:rsid w:val="00B030D1"/>
    <w:rsid w:val="00B1023C"/>
    <w:rsid w:val="00B10FF0"/>
    <w:rsid w:val="00B1361A"/>
    <w:rsid w:val="00B17079"/>
    <w:rsid w:val="00B241FF"/>
    <w:rsid w:val="00B25AF2"/>
    <w:rsid w:val="00B30DB6"/>
    <w:rsid w:val="00B4320A"/>
    <w:rsid w:val="00B56ABF"/>
    <w:rsid w:val="00B63DC0"/>
    <w:rsid w:val="00B67641"/>
    <w:rsid w:val="00B812AA"/>
    <w:rsid w:val="00B85084"/>
    <w:rsid w:val="00B95EE7"/>
    <w:rsid w:val="00BA0D6E"/>
    <w:rsid w:val="00BA7F95"/>
    <w:rsid w:val="00BB19D3"/>
    <w:rsid w:val="00BB75BB"/>
    <w:rsid w:val="00BC2367"/>
    <w:rsid w:val="00BD085F"/>
    <w:rsid w:val="00BD2E6E"/>
    <w:rsid w:val="00C0060A"/>
    <w:rsid w:val="00C038D9"/>
    <w:rsid w:val="00C217E9"/>
    <w:rsid w:val="00C23926"/>
    <w:rsid w:val="00C23CE2"/>
    <w:rsid w:val="00C363E4"/>
    <w:rsid w:val="00C44D7F"/>
    <w:rsid w:val="00C533E7"/>
    <w:rsid w:val="00C568CB"/>
    <w:rsid w:val="00C624B2"/>
    <w:rsid w:val="00C62D74"/>
    <w:rsid w:val="00C75853"/>
    <w:rsid w:val="00C75F16"/>
    <w:rsid w:val="00C76C19"/>
    <w:rsid w:val="00C811BF"/>
    <w:rsid w:val="00C90CA8"/>
    <w:rsid w:val="00C95ABF"/>
    <w:rsid w:val="00CB484B"/>
    <w:rsid w:val="00CB6A27"/>
    <w:rsid w:val="00CB76D4"/>
    <w:rsid w:val="00CC24CB"/>
    <w:rsid w:val="00CD1708"/>
    <w:rsid w:val="00CD7112"/>
    <w:rsid w:val="00CD71F4"/>
    <w:rsid w:val="00CE0D73"/>
    <w:rsid w:val="00CE16F2"/>
    <w:rsid w:val="00CE232C"/>
    <w:rsid w:val="00CE7830"/>
    <w:rsid w:val="00D05504"/>
    <w:rsid w:val="00D33305"/>
    <w:rsid w:val="00D355E1"/>
    <w:rsid w:val="00D510C4"/>
    <w:rsid w:val="00D73FAA"/>
    <w:rsid w:val="00D82C45"/>
    <w:rsid w:val="00D916EC"/>
    <w:rsid w:val="00D94622"/>
    <w:rsid w:val="00D97EFC"/>
    <w:rsid w:val="00DA330F"/>
    <w:rsid w:val="00DB69B0"/>
    <w:rsid w:val="00DC38A8"/>
    <w:rsid w:val="00DE6BB7"/>
    <w:rsid w:val="00DF4068"/>
    <w:rsid w:val="00E05122"/>
    <w:rsid w:val="00E133AB"/>
    <w:rsid w:val="00E14ACB"/>
    <w:rsid w:val="00E167CE"/>
    <w:rsid w:val="00E16F9D"/>
    <w:rsid w:val="00E40ADD"/>
    <w:rsid w:val="00E47129"/>
    <w:rsid w:val="00E532FC"/>
    <w:rsid w:val="00E5336C"/>
    <w:rsid w:val="00E5449A"/>
    <w:rsid w:val="00E64C9D"/>
    <w:rsid w:val="00E71CF0"/>
    <w:rsid w:val="00E74506"/>
    <w:rsid w:val="00E74D4C"/>
    <w:rsid w:val="00E96187"/>
    <w:rsid w:val="00EA5156"/>
    <w:rsid w:val="00EB2F18"/>
    <w:rsid w:val="00EC0563"/>
    <w:rsid w:val="00EC5256"/>
    <w:rsid w:val="00EC57A1"/>
    <w:rsid w:val="00EC6992"/>
    <w:rsid w:val="00ED363F"/>
    <w:rsid w:val="00ED778F"/>
    <w:rsid w:val="00EE57B6"/>
    <w:rsid w:val="00EE658D"/>
    <w:rsid w:val="00EE7440"/>
    <w:rsid w:val="00EF3307"/>
    <w:rsid w:val="00F00346"/>
    <w:rsid w:val="00F11E1D"/>
    <w:rsid w:val="00F1705A"/>
    <w:rsid w:val="00F470E4"/>
    <w:rsid w:val="00F50320"/>
    <w:rsid w:val="00F548F1"/>
    <w:rsid w:val="00F562EF"/>
    <w:rsid w:val="00F6137C"/>
    <w:rsid w:val="00F75467"/>
    <w:rsid w:val="00F9607A"/>
    <w:rsid w:val="00FB38BC"/>
    <w:rsid w:val="00FC1C9E"/>
    <w:rsid w:val="00FC39A9"/>
    <w:rsid w:val="00FD38AA"/>
    <w:rsid w:val="00FD5EC4"/>
    <w:rsid w:val="00FE2ADE"/>
    <w:rsid w:val="00FE3860"/>
    <w:rsid w:val="00FF0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2C8E"/>
  <w15:chartTrackingRefBased/>
  <w15:docId w15:val="{B855DAC8-5619-4CA4-AB80-C3F04F43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93F1B"/>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DF4068"/>
    <w:rPr>
      <w:rFonts w:ascii="Tahoma" w:hAnsi="Tahoma" w:cs="Tahoma"/>
      <w:sz w:val="16"/>
      <w:szCs w:val="16"/>
    </w:rPr>
  </w:style>
  <w:style w:type="paragraph" w:customStyle="1" w:styleId="Parasts1">
    <w:name w:val="Parasts1"/>
    <w:rsid w:val="00570822"/>
    <w:pPr>
      <w:widowControl w:val="0"/>
      <w:suppressAutoHyphens/>
      <w:spacing w:after="200" w:line="276" w:lineRule="auto"/>
    </w:pPr>
    <w:rPr>
      <w:rFonts w:eastAsia="SimSun" w:cs="Mangal"/>
      <w:color w:val="00000A"/>
      <w:sz w:val="24"/>
      <w:szCs w:val="24"/>
      <w:lang w:eastAsia="zh-CN" w:bidi="hi-IN"/>
    </w:rPr>
  </w:style>
  <w:style w:type="paragraph" w:styleId="Sarakstarindkopa">
    <w:name w:val="List Paragraph"/>
    <w:basedOn w:val="Parasts"/>
    <w:qFormat/>
    <w:rsid w:val="00E133AB"/>
    <w:pPr>
      <w:ind w:left="720"/>
      <w:contextualSpacing/>
    </w:pPr>
  </w:style>
  <w:style w:type="character" w:styleId="Hipersaite">
    <w:name w:val="Hyperlink"/>
    <w:basedOn w:val="Noklusjumarindkopasfonts"/>
    <w:uiPriority w:val="99"/>
    <w:unhideWhenUsed/>
    <w:rsid w:val="0052246D"/>
    <w:rPr>
      <w:color w:val="0000FF"/>
      <w:u w:val="single"/>
    </w:rPr>
  </w:style>
  <w:style w:type="character" w:styleId="Vietturateksts">
    <w:name w:val="Placeholder Text"/>
    <w:basedOn w:val="Noklusjumarindkopasfonts"/>
    <w:uiPriority w:val="99"/>
    <w:semiHidden/>
    <w:rsid w:val="00A76229"/>
    <w:rPr>
      <w:color w:val="808080"/>
    </w:rPr>
  </w:style>
  <w:style w:type="paragraph" w:customStyle="1" w:styleId="Default">
    <w:name w:val="Default"/>
    <w:qFormat/>
    <w:rsid w:val="00EC5256"/>
    <w:pPr>
      <w:autoSpaceDE w:val="0"/>
      <w:autoSpaceDN w:val="0"/>
      <w:adjustRightInd w:val="0"/>
    </w:pPr>
    <w:rPr>
      <w:rFonts w:eastAsiaTheme="minorHAnsi"/>
      <w:color w:val="000000"/>
      <w:sz w:val="24"/>
      <w:szCs w:val="24"/>
      <w:lang w:eastAsia="en-US"/>
    </w:rPr>
  </w:style>
  <w:style w:type="table" w:styleId="Reatabula">
    <w:name w:val="Table Grid"/>
    <w:basedOn w:val="Parastatabula"/>
    <w:uiPriority w:val="39"/>
    <w:rsid w:val="002023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0233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2711">
      <w:bodyDiv w:val="1"/>
      <w:marLeft w:val="0"/>
      <w:marRight w:val="0"/>
      <w:marTop w:val="0"/>
      <w:marBottom w:val="0"/>
      <w:divBdr>
        <w:top w:val="none" w:sz="0" w:space="0" w:color="auto"/>
        <w:left w:val="none" w:sz="0" w:space="0" w:color="auto"/>
        <w:bottom w:val="none" w:sz="0" w:space="0" w:color="auto"/>
        <w:right w:val="none" w:sz="0" w:space="0" w:color="auto"/>
      </w:divBdr>
    </w:div>
    <w:div w:id="18131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Words>
  <Characters>1660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adreses noteikšanu zemes gabalam Baložu ielā 12, Gulbenē</vt:lpstr>
      <vt:lpstr>Par adreses noteikšanu zemes gabalam Baložu ielā 12, Gulbenē</vt:lpstr>
    </vt:vector>
  </TitlesOfParts>
  <Company>Gulbenes pilsetas dome</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adreses noteikšanu zemes gabalam Baložu ielā 12, Gulbenē</dc:title>
  <dc:subject/>
  <dc:creator>Evita</dc:creator>
  <cp:keywords/>
  <dc:description/>
  <cp:lastModifiedBy>Vita Bašķere</cp:lastModifiedBy>
  <cp:revision>4</cp:revision>
  <cp:lastPrinted>2024-09-02T07:14:00Z</cp:lastPrinted>
  <dcterms:created xsi:type="dcterms:W3CDTF">2024-09-05T06:00:00Z</dcterms:created>
  <dcterms:modified xsi:type="dcterms:W3CDTF">2024-09-05T08:38:00Z</dcterms:modified>
</cp:coreProperties>
</file>