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C1CCB3F"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29.aug</w:t>
            </w:r>
            <w:r w:rsidR="00483830">
              <w:rPr>
                <w:rFonts w:cs="Times New Roman"/>
                <w:b/>
                <w:bCs/>
                <w:szCs w:val="24"/>
              </w:rPr>
              <w:t>u</w:t>
            </w:r>
            <w:r w:rsidR="00BF40EF">
              <w:rPr>
                <w:rFonts w:cs="Times New Roman"/>
                <w:b/>
                <w:bCs/>
                <w:szCs w:val="24"/>
              </w:rPr>
              <w:t>stā</w:t>
            </w:r>
          </w:p>
        </w:tc>
        <w:tc>
          <w:tcPr>
            <w:tcW w:w="4678" w:type="dxa"/>
          </w:tcPr>
          <w:p w14:paraId="1DF1D58F" w14:textId="0E5AE1A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C45E6D">
              <w:rPr>
                <w:rFonts w:cs="Times New Roman"/>
                <w:b/>
                <w:bCs/>
                <w:szCs w:val="24"/>
              </w:rPr>
              <w:t>471</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2A5F65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C45E6D">
              <w:rPr>
                <w:rFonts w:cs="Times New Roman"/>
                <w:b/>
                <w:bCs/>
                <w:szCs w:val="24"/>
              </w:rPr>
              <w:t>16</w:t>
            </w:r>
            <w:r w:rsidRPr="00EA6BEB">
              <w:rPr>
                <w:rFonts w:cs="Times New Roman"/>
                <w:b/>
                <w:bCs/>
                <w:szCs w:val="24"/>
              </w:rPr>
              <w:t xml:space="preserve">; </w:t>
            </w:r>
            <w:r w:rsidR="00C45E6D">
              <w:rPr>
                <w:rFonts w:cs="Times New Roman"/>
                <w:b/>
                <w:bCs/>
                <w:szCs w:val="24"/>
              </w:rPr>
              <w:t>29</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339DAD0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E4F2A">
        <w:rPr>
          <w:b/>
        </w:rPr>
        <w:t>Skolas iela 5 k-1 – 4,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112FF370"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rsidR="00EE4F2A">
        <w:t>4</w:t>
      </w:r>
      <w:r w:rsidRPr="00210499">
        <w:t xml:space="preserve">.gada </w:t>
      </w:r>
      <w:r w:rsidR="00EE4F2A">
        <w:t>30</w:t>
      </w:r>
      <w:r w:rsidR="00BF40EF">
        <w:t>.maijā</w:t>
      </w:r>
      <w:r w:rsidRPr="00210499">
        <w:t xml:space="preserve"> pieņēma lēmumu Nr. GND/202</w:t>
      </w:r>
      <w:r w:rsidR="00EE4F2A">
        <w:t>4/259</w:t>
      </w:r>
      <w:r w:rsidRPr="00210499">
        <w:t xml:space="preserve"> “Par </w:t>
      </w:r>
      <w:r w:rsidR="00EE4F2A">
        <w:t>Gulbenes pilsētas</w:t>
      </w:r>
      <w:r w:rsidR="00AE6791" w:rsidRPr="00AE6791">
        <w:t xml:space="preserve"> dzīvokļa īpašuma </w:t>
      </w:r>
      <w:r w:rsidR="00EE4F2A">
        <w:t xml:space="preserve">Skolas iela 5 k-1 – 4 </w:t>
      </w:r>
      <w:r w:rsidRPr="00210499">
        <w:t xml:space="preserve">atsavināšanu” (protokols Nr. </w:t>
      </w:r>
      <w:r w:rsidR="00EE4F2A">
        <w:t>11</w:t>
      </w:r>
      <w:r w:rsidRPr="00210499">
        <w:t xml:space="preserve">; </w:t>
      </w:r>
      <w:r w:rsidR="00EE4F2A">
        <w:t>28</w:t>
      </w:r>
      <w:r w:rsidRPr="00210499">
        <w:t xml:space="preserve">.p.), ar kuru nolēma nodot atsavināšanai Gulbenes novada pašvaldībai piederošo </w:t>
      </w:r>
      <w:r>
        <w:t>dzīvokļa</w:t>
      </w:r>
      <w:r w:rsidRPr="00210499">
        <w:t xml:space="preserve"> īpašumu </w:t>
      </w:r>
      <w:r w:rsidR="00EE4F2A" w:rsidRPr="00EE4F2A">
        <w:t>Skolas iela 5 k-1 – 4, Gulbenē, Gulbenes novadā</w:t>
      </w:r>
      <w:r w:rsidRPr="0014454A">
        <w:t>, kadastra numurs</w:t>
      </w:r>
      <w:r w:rsidR="00216C81">
        <w:t xml:space="preserve"> </w:t>
      </w:r>
      <w:r w:rsidR="00EE4F2A" w:rsidRPr="00EE4F2A">
        <w:t>5001 900 2666</w:t>
      </w:r>
      <w:r w:rsidRPr="0014454A">
        <w:t xml:space="preserve">, </w:t>
      </w:r>
      <w:r w:rsidRPr="000D6020">
        <w:t xml:space="preserve">kas sastāv no </w:t>
      </w:r>
      <w:r>
        <w:t>divu i</w:t>
      </w:r>
      <w:r w:rsidRPr="000D6020">
        <w:t>stab</w:t>
      </w:r>
      <w:r>
        <w:t>u</w:t>
      </w:r>
      <w:r w:rsidRPr="000D6020">
        <w:t xml:space="preserve"> dzīvokļa</w:t>
      </w:r>
      <w:r w:rsidR="005903D3">
        <w:t xml:space="preserve"> ar platību</w:t>
      </w:r>
      <w:r w:rsidRPr="000D6020">
        <w:t xml:space="preserve"> </w:t>
      </w:r>
      <w:r w:rsidR="00EE4F2A">
        <w:t>48</w:t>
      </w:r>
      <w:r w:rsidRPr="000D6020">
        <w:t xml:space="preserve"> </w:t>
      </w:r>
      <w:proofErr w:type="spellStart"/>
      <w:r w:rsidRPr="000D6020">
        <w:t>kv.m</w:t>
      </w:r>
      <w:proofErr w:type="spellEnd"/>
      <w:r w:rsidRPr="000D6020">
        <w:t>. (telpu grupas kadastra apzīmējums</w:t>
      </w:r>
      <w:r w:rsidR="00216C81">
        <w:t xml:space="preserve"> </w:t>
      </w:r>
      <w:r w:rsidR="00EE4F2A" w:rsidRPr="00EE4F2A">
        <w:t>50010020241001004</w:t>
      </w:r>
      <w:r w:rsidRPr="000D6020">
        <w:t>), un pie tā piederošām kopīpašuma</w:t>
      </w:r>
      <w:r w:rsidR="00216C81">
        <w:t xml:space="preserve"> </w:t>
      </w:r>
      <w:r w:rsidR="00EE4F2A" w:rsidRPr="00EE4F2A">
        <w:t xml:space="preserve">467/25837 </w:t>
      </w:r>
      <w:r w:rsidRPr="000D6020">
        <w:t xml:space="preserve">domājamām daļām no </w:t>
      </w:r>
      <w:r>
        <w:t>dzīvojamās mājas</w:t>
      </w:r>
      <w:r w:rsidRPr="000D6020">
        <w:t xml:space="preserve"> (būves kadastra apzīmējums</w:t>
      </w:r>
      <w:r w:rsidR="00EE4F2A">
        <w:t xml:space="preserve"> </w:t>
      </w:r>
      <w:r w:rsidR="00EE4F2A" w:rsidRPr="00EE4F2A">
        <w:t>50010020241001</w:t>
      </w:r>
      <w:r w:rsidRPr="000D6020">
        <w:t>)</w:t>
      </w:r>
      <w:r w:rsidR="00216C81">
        <w:t xml:space="preserve"> un</w:t>
      </w:r>
      <w:r w:rsidR="00EE4F2A">
        <w:t xml:space="preserve"> </w:t>
      </w:r>
      <w:r w:rsidR="00EE4F2A" w:rsidRPr="00EE4F2A">
        <w:t>467/25837</w:t>
      </w:r>
      <w:r w:rsidR="00EE4F2A">
        <w:t xml:space="preserve"> d</w:t>
      </w:r>
      <w:r w:rsidR="00216C81" w:rsidRPr="00216C81">
        <w:t>omājamām daļām no zemes vienības ar kadastra apzīmējumu</w:t>
      </w:r>
      <w:r w:rsidR="00216C81">
        <w:t xml:space="preserve"> </w:t>
      </w:r>
      <w:r w:rsidR="00EE4F2A" w:rsidRPr="00EE4F2A">
        <w:t>50010020241</w:t>
      </w:r>
      <w:r w:rsidR="005903D3">
        <w:t xml:space="preserve">, </w:t>
      </w:r>
      <w:r>
        <w:t>(turpmāk – Dzīvokļa īpašums)</w:t>
      </w:r>
      <w:r w:rsidRPr="0014454A">
        <w:t xml:space="preserve">, par brīvu cenu </w:t>
      </w:r>
      <w:bookmarkEnd w:id="0"/>
      <w:r w:rsidR="008D2299" w:rsidRPr="008D2299">
        <w:rPr>
          <w:rFonts w:eastAsia="SimSun" w:cs="Times New Roman"/>
          <w:b/>
          <w:color w:val="00000A"/>
          <w:szCs w:val="24"/>
          <w:lang w:eastAsia="zh-CN" w:bidi="hi-IN"/>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739283FD"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216C81">
        <w:t>1.augustā</w:t>
      </w:r>
      <w:r w:rsidR="00635885" w:rsidRPr="000D6020">
        <w:t xml:space="preserve"> un reģistrēta ar Nr. </w:t>
      </w:r>
      <w:r w:rsidR="00AE6791" w:rsidRPr="00AE6791">
        <w:t>GND/4.18/24/2</w:t>
      </w:r>
      <w:r w:rsidR="00EE4F2A">
        <w:t>580</w:t>
      </w:r>
      <w:r w:rsidR="00AE6791" w:rsidRPr="00AE6791">
        <w:t>-D</w:t>
      </w:r>
      <w:r w:rsidR="00635885" w:rsidRPr="000D6020">
        <w:t xml:space="preserve">) par </w:t>
      </w:r>
      <w:r w:rsidR="00635885">
        <w:t>dzīvokļa</w:t>
      </w:r>
      <w:r w:rsidR="00635885" w:rsidRPr="000D6020">
        <w:t xml:space="preserve"> īpašuma tirgus vērtību, saskaņā ar 2024.gada</w:t>
      </w:r>
      <w:r w:rsidR="006D4984">
        <w:t xml:space="preserve"> 17.jūnija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6D4984">
        <w:t>139</w:t>
      </w:r>
      <w:r w:rsidR="00635885" w:rsidRPr="000D6020">
        <w:t xml:space="preserve">, visiespējamākā </w:t>
      </w:r>
      <w:r w:rsidR="005903D3">
        <w:t xml:space="preserve">objekta tirgus </w:t>
      </w:r>
      <w:r w:rsidR="00635885" w:rsidRPr="000D6020">
        <w:t xml:space="preserve">vērtība ir </w:t>
      </w:r>
      <w:r w:rsidR="00EE4F2A">
        <w:t>85</w:t>
      </w:r>
      <w:r w:rsidR="00635885" w:rsidRPr="000D6020">
        <w:t xml:space="preserve">00 EUR </w:t>
      </w:r>
      <w:r w:rsidR="00635885">
        <w:t>(</w:t>
      </w:r>
      <w:r w:rsidR="00EE4F2A">
        <w:t>astoņi</w:t>
      </w:r>
      <w:r w:rsidR="00635885">
        <w:t xml:space="preserve"> tūkstoši </w:t>
      </w:r>
      <w:r w:rsidR="00EE4F2A">
        <w:t>piec</w:t>
      </w:r>
      <w:r w:rsidR="00635885">
        <w:t xml:space="preserve">i </w:t>
      </w:r>
      <w:r w:rsidR="00635885" w:rsidRPr="000D6020">
        <w:t>simt</w:t>
      </w:r>
      <w:r w:rsidR="00635885">
        <w:t>i</w:t>
      </w:r>
      <w:r w:rsidRPr="00E13FCA">
        <w:rPr>
          <w:rFonts w:cs="Times New Roman"/>
          <w:szCs w:val="24"/>
        </w:rPr>
        <w:t xml:space="preserve"> </w:t>
      </w:r>
      <w:r w:rsidRPr="00E13FCA">
        <w:rPr>
          <w:rFonts w:cs="Times New Roman"/>
          <w:i/>
          <w:iCs/>
          <w:szCs w:val="24"/>
        </w:rPr>
        <w:t>euro</w:t>
      </w:r>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7EF11561"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EE4F2A">
        <w:rPr>
          <w:rFonts w:cs="Times New Roman"/>
          <w:szCs w:val="24"/>
        </w:rPr>
        <w:t xml:space="preserve"> </w:t>
      </w:r>
      <w:r w:rsidRPr="003E2D3F">
        <w:rPr>
          <w:rFonts w:cs="Times New Roman"/>
          <w:szCs w:val="24"/>
        </w:rPr>
        <w:t xml:space="preserve">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7BCF4317"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EE4F2A">
        <w:rPr>
          <w:rFonts w:cs="Times New Roman"/>
          <w:szCs w:val="24"/>
        </w:rPr>
        <w:t>8.augusta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E4F2A" w:rsidRPr="00EE4F2A">
        <w:rPr>
          <w:rFonts w:cs="Times New Roman"/>
          <w:szCs w:val="24"/>
        </w:rPr>
        <w:t>Skolas iela 5 k-1 – 4,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EE4F2A">
        <w:rPr>
          <w:rFonts w:cs="Times New Roman"/>
          <w:szCs w:val="24"/>
        </w:rPr>
        <w:t>19</w:t>
      </w:r>
      <w:r w:rsidR="004A4BDD" w:rsidRPr="004A4BDD">
        <w:rPr>
          <w:rFonts w:cs="Times New Roman"/>
          <w:szCs w:val="24"/>
        </w:rPr>
        <w:t xml:space="preserve"> (</w:t>
      </w:r>
      <w:r w:rsidR="006D4984">
        <w:rPr>
          <w:rFonts w:cs="Times New Roman"/>
          <w:szCs w:val="24"/>
        </w:rPr>
        <w:t>9</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D63BC6" w:rsidRPr="00275C10">
        <w:rPr>
          <w:rFonts w:cs="Times New Roman"/>
          <w:szCs w:val="24"/>
        </w:rPr>
        <w:t>Attīstības un tautsaimniecības komitejas ieteikumu</w:t>
      </w:r>
      <w:r w:rsidR="00D63BC6">
        <w:rPr>
          <w:rFonts w:cs="Times New Roman"/>
          <w:szCs w:val="24"/>
        </w:rPr>
        <w:t xml:space="preserve"> un Finanšu komitejas ieteikumu,</w:t>
      </w:r>
      <w:r w:rsidR="00D63BC6" w:rsidRPr="00275C10">
        <w:rPr>
          <w:rFonts w:cs="Times New Roman"/>
          <w:szCs w:val="24"/>
        </w:rPr>
        <w:t xml:space="preserve"> </w:t>
      </w:r>
      <w:r w:rsidR="00D63BC6" w:rsidRPr="008A1327">
        <w:rPr>
          <w:rFonts w:cs="Times New Roman"/>
          <w:szCs w:val="24"/>
        </w:rPr>
        <w:t>atklāti balsojot</w:t>
      </w:r>
      <w:r w:rsidRPr="00F0532A">
        <w:rPr>
          <w:rFonts w:cs="Times New Roman"/>
          <w:szCs w:val="24"/>
        </w:rPr>
        <w:t xml:space="preserve">: </w:t>
      </w:r>
      <w:r w:rsidR="00C45E6D"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37D79DD9"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6D4984" w:rsidRPr="00EE4F2A">
        <w:t>Skolas iela 5 k-1 – 4, Gulbenē, Gulbenes novadā</w:t>
      </w:r>
      <w:r w:rsidR="006D4984" w:rsidRPr="0014454A">
        <w:t>, kadastra numurs</w:t>
      </w:r>
      <w:r w:rsidR="006D4984">
        <w:t xml:space="preserve"> </w:t>
      </w:r>
      <w:r w:rsidR="006D4984" w:rsidRPr="00EE4F2A">
        <w:t>5001 900 2666</w:t>
      </w:r>
      <w:r w:rsidR="006D4984" w:rsidRPr="0014454A">
        <w:t xml:space="preserve">, </w:t>
      </w:r>
      <w:r w:rsidR="006D4984" w:rsidRPr="000D6020">
        <w:t xml:space="preserve">kas sastāv no </w:t>
      </w:r>
      <w:r w:rsidR="006D4984">
        <w:t>divu i</w:t>
      </w:r>
      <w:r w:rsidR="006D4984" w:rsidRPr="000D6020">
        <w:t>stab</w:t>
      </w:r>
      <w:r w:rsidR="006D4984">
        <w:t>u</w:t>
      </w:r>
      <w:r w:rsidR="006D4984" w:rsidRPr="000D6020">
        <w:t xml:space="preserve"> dzīvokļa</w:t>
      </w:r>
      <w:r w:rsidR="006D4984">
        <w:t xml:space="preserve"> ar platību</w:t>
      </w:r>
      <w:r w:rsidR="006D4984" w:rsidRPr="000D6020">
        <w:t xml:space="preserve"> </w:t>
      </w:r>
      <w:r w:rsidR="006D4984">
        <w:t>48</w:t>
      </w:r>
      <w:r w:rsidR="006D4984" w:rsidRPr="000D6020">
        <w:t xml:space="preserve"> </w:t>
      </w:r>
      <w:proofErr w:type="spellStart"/>
      <w:r w:rsidR="006D4984" w:rsidRPr="000D6020">
        <w:t>kv.m</w:t>
      </w:r>
      <w:proofErr w:type="spellEnd"/>
      <w:r w:rsidR="006D4984" w:rsidRPr="000D6020">
        <w:t>. (telpu grupas kadastra apzīmējums</w:t>
      </w:r>
      <w:r w:rsidR="006D4984">
        <w:t xml:space="preserve"> </w:t>
      </w:r>
      <w:r w:rsidR="006D4984" w:rsidRPr="00EE4F2A">
        <w:t>50010020241001004</w:t>
      </w:r>
      <w:r w:rsidR="006D4984" w:rsidRPr="000D6020">
        <w:t>), un pie tā piederošām kopīpašuma</w:t>
      </w:r>
      <w:r w:rsidR="006D4984">
        <w:t xml:space="preserve"> </w:t>
      </w:r>
      <w:r w:rsidR="006D4984" w:rsidRPr="00EE4F2A">
        <w:t xml:space="preserve">467/25837 </w:t>
      </w:r>
      <w:r w:rsidR="006D4984" w:rsidRPr="000D6020">
        <w:t xml:space="preserve">domājamām daļām no </w:t>
      </w:r>
      <w:r w:rsidR="006D4984">
        <w:t>dzīvojamās mājas</w:t>
      </w:r>
      <w:r w:rsidR="006D4984" w:rsidRPr="000D6020">
        <w:t xml:space="preserve"> (būves kadastra apzīmējums</w:t>
      </w:r>
      <w:r w:rsidR="006D4984">
        <w:t xml:space="preserve"> </w:t>
      </w:r>
      <w:r w:rsidR="006D4984" w:rsidRPr="00EE4F2A">
        <w:t>50010020241001</w:t>
      </w:r>
      <w:r w:rsidR="006D4984" w:rsidRPr="000D6020">
        <w:t>)</w:t>
      </w:r>
      <w:r w:rsidR="006D4984">
        <w:t xml:space="preserve"> un </w:t>
      </w:r>
      <w:r w:rsidR="006D4984" w:rsidRPr="00EE4F2A">
        <w:t>467/25837</w:t>
      </w:r>
      <w:r w:rsidR="006D4984">
        <w:t xml:space="preserve"> d</w:t>
      </w:r>
      <w:r w:rsidR="006D4984" w:rsidRPr="00216C81">
        <w:t>omājamām daļām no zemes vienības ar kadastra apzīmējumu</w:t>
      </w:r>
      <w:r w:rsidR="006D4984">
        <w:t xml:space="preserve"> </w:t>
      </w:r>
      <w:r w:rsidR="006D4984" w:rsidRPr="00EE4F2A">
        <w:t>50010020241</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6D4984">
        <w:t>85</w:t>
      </w:r>
      <w:r w:rsidR="006D4984" w:rsidRPr="000D6020">
        <w:t xml:space="preserve">00 EUR </w:t>
      </w:r>
      <w:r w:rsidR="006D4984">
        <w:t xml:space="preserve">(astoņi tūkstoši pieci </w:t>
      </w:r>
      <w:r w:rsidR="006D4984" w:rsidRPr="000D6020">
        <w:t>simt</w:t>
      </w:r>
      <w:r w:rsidR="006D4984">
        <w:t>i</w:t>
      </w:r>
      <w:r w:rsidR="006D4984" w:rsidRPr="00E13FCA">
        <w:rPr>
          <w:rFonts w:cs="Times New Roman"/>
          <w:szCs w:val="24"/>
        </w:rPr>
        <w:t xml:space="preserve"> </w:t>
      </w:r>
      <w:r w:rsidRPr="008C7BE9">
        <w:rPr>
          <w:rFonts w:cs="Times New Roman"/>
          <w:i/>
          <w:color w:val="000000"/>
          <w:szCs w:val="24"/>
        </w:rPr>
        <w:t>euro</w:t>
      </w:r>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671B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014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897692">
    <w:abstractNumId w:val="0"/>
  </w:num>
  <w:num w:numId="3" w16cid:durableId="125706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3C7D"/>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831D5"/>
    <w:rsid w:val="001857AC"/>
    <w:rsid w:val="00193402"/>
    <w:rsid w:val="001E2764"/>
    <w:rsid w:val="001E74BB"/>
    <w:rsid w:val="001F15F0"/>
    <w:rsid w:val="001F3B15"/>
    <w:rsid w:val="00214DB8"/>
    <w:rsid w:val="00216C81"/>
    <w:rsid w:val="002205A4"/>
    <w:rsid w:val="002236DC"/>
    <w:rsid w:val="002355C2"/>
    <w:rsid w:val="002454B5"/>
    <w:rsid w:val="00251F29"/>
    <w:rsid w:val="00261326"/>
    <w:rsid w:val="002762E4"/>
    <w:rsid w:val="00293A3E"/>
    <w:rsid w:val="00296616"/>
    <w:rsid w:val="002A499E"/>
    <w:rsid w:val="002B5012"/>
    <w:rsid w:val="002F5498"/>
    <w:rsid w:val="003144F5"/>
    <w:rsid w:val="00335A4E"/>
    <w:rsid w:val="003627C3"/>
    <w:rsid w:val="0036518D"/>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84FFE"/>
    <w:rsid w:val="0058593C"/>
    <w:rsid w:val="005903D3"/>
    <w:rsid w:val="005A08A5"/>
    <w:rsid w:val="005C3E55"/>
    <w:rsid w:val="005D2247"/>
    <w:rsid w:val="005D6FFA"/>
    <w:rsid w:val="005F795B"/>
    <w:rsid w:val="006006C0"/>
    <w:rsid w:val="00601C9E"/>
    <w:rsid w:val="006207D0"/>
    <w:rsid w:val="00622729"/>
    <w:rsid w:val="00635885"/>
    <w:rsid w:val="006478D3"/>
    <w:rsid w:val="00671BFE"/>
    <w:rsid w:val="006B3220"/>
    <w:rsid w:val="006D4984"/>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A3517"/>
    <w:rsid w:val="008C7BE9"/>
    <w:rsid w:val="008D2299"/>
    <w:rsid w:val="00900522"/>
    <w:rsid w:val="00935D2C"/>
    <w:rsid w:val="009360F6"/>
    <w:rsid w:val="00947B62"/>
    <w:rsid w:val="0095540F"/>
    <w:rsid w:val="00971745"/>
    <w:rsid w:val="009844F5"/>
    <w:rsid w:val="009A0F4B"/>
    <w:rsid w:val="009A402E"/>
    <w:rsid w:val="009C1757"/>
    <w:rsid w:val="009D6FE2"/>
    <w:rsid w:val="00A06231"/>
    <w:rsid w:val="00A27CB7"/>
    <w:rsid w:val="00AA3C45"/>
    <w:rsid w:val="00AD18E8"/>
    <w:rsid w:val="00AE6791"/>
    <w:rsid w:val="00B07DC3"/>
    <w:rsid w:val="00B14439"/>
    <w:rsid w:val="00B21E97"/>
    <w:rsid w:val="00B363D7"/>
    <w:rsid w:val="00B36659"/>
    <w:rsid w:val="00B47C94"/>
    <w:rsid w:val="00B521CE"/>
    <w:rsid w:val="00B74EF8"/>
    <w:rsid w:val="00BB1CA5"/>
    <w:rsid w:val="00BB3856"/>
    <w:rsid w:val="00BC5E6E"/>
    <w:rsid w:val="00BE0A97"/>
    <w:rsid w:val="00BE2829"/>
    <w:rsid w:val="00BF40EF"/>
    <w:rsid w:val="00C07439"/>
    <w:rsid w:val="00C10838"/>
    <w:rsid w:val="00C1164C"/>
    <w:rsid w:val="00C16F41"/>
    <w:rsid w:val="00C21A5F"/>
    <w:rsid w:val="00C2444E"/>
    <w:rsid w:val="00C45E6D"/>
    <w:rsid w:val="00C57E28"/>
    <w:rsid w:val="00C764EA"/>
    <w:rsid w:val="00CD0698"/>
    <w:rsid w:val="00CD7112"/>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84725"/>
    <w:rsid w:val="00E96374"/>
    <w:rsid w:val="00EA7900"/>
    <w:rsid w:val="00EB1EF2"/>
    <w:rsid w:val="00ED3F66"/>
    <w:rsid w:val="00EE4F2A"/>
    <w:rsid w:val="00EE6749"/>
    <w:rsid w:val="00F06CE9"/>
    <w:rsid w:val="00F26301"/>
    <w:rsid w:val="00F33D6E"/>
    <w:rsid w:val="00F404C9"/>
    <w:rsid w:val="00F774E4"/>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2926</Words>
  <Characters>1668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2024-09-02T07:43:00Z</cp:lastPrinted>
  <dcterms:created xsi:type="dcterms:W3CDTF">2024-09-05T06:06:00Z</dcterms:created>
  <dcterms:modified xsi:type="dcterms:W3CDTF">2024-09-05T10:27:00Z</dcterms:modified>
</cp:coreProperties>
</file>