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28D74490" w:rsidR="00E14180" w:rsidRPr="00E14180" w:rsidRDefault="00E14180" w:rsidP="00295CF2">
      <w:pPr>
        <w:spacing w:before="120"/>
        <w:jc w:val="center"/>
        <w:rPr>
          <w:b/>
          <w:bCs/>
          <w:sz w:val="24"/>
          <w:szCs w:val="24"/>
        </w:rPr>
      </w:pPr>
      <w:r w:rsidRPr="00E14180">
        <w:rPr>
          <w:b/>
          <w:bCs/>
          <w:sz w:val="24"/>
          <w:szCs w:val="24"/>
        </w:rPr>
        <w:t xml:space="preserve">GULBENES NOVADA </w:t>
      </w:r>
      <w:r w:rsidR="00EA5781">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113D61A7" w:rsidR="00592270" w:rsidRPr="00592270" w:rsidRDefault="00592270" w:rsidP="00592270">
            <w:pPr>
              <w:rPr>
                <w:b/>
                <w:bCs/>
                <w:sz w:val="24"/>
                <w:szCs w:val="24"/>
              </w:rPr>
            </w:pPr>
            <w:r w:rsidRPr="00592270">
              <w:rPr>
                <w:b/>
                <w:bCs/>
                <w:sz w:val="24"/>
                <w:szCs w:val="24"/>
              </w:rPr>
              <w:t>202</w:t>
            </w:r>
            <w:r w:rsidR="00EA5781">
              <w:rPr>
                <w:b/>
                <w:bCs/>
                <w:sz w:val="24"/>
                <w:szCs w:val="24"/>
              </w:rPr>
              <w:t>4</w:t>
            </w:r>
            <w:r w:rsidRPr="00592270">
              <w:rPr>
                <w:b/>
                <w:bCs/>
                <w:sz w:val="24"/>
                <w:szCs w:val="24"/>
              </w:rPr>
              <w:t xml:space="preserve">.gada </w:t>
            </w:r>
            <w:r w:rsidR="00295CF2">
              <w:rPr>
                <w:b/>
                <w:bCs/>
                <w:sz w:val="24"/>
                <w:szCs w:val="24"/>
              </w:rPr>
              <w:t>29.augustā</w:t>
            </w:r>
          </w:p>
        </w:tc>
        <w:tc>
          <w:tcPr>
            <w:tcW w:w="4678" w:type="dxa"/>
          </w:tcPr>
          <w:p w14:paraId="6B1EC879" w14:textId="1F42890D" w:rsidR="00592270" w:rsidRPr="00592270" w:rsidRDefault="00592270" w:rsidP="00592270">
            <w:pPr>
              <w:rPr>
                <w:b/>
                <w:bCs/>
                <w:sz w:val="24"/>
                <w:szCs w:val="24"/>
              </w:rPr>
            </w:pPr>
            <w:r w:rsidRPr="00592270">
              <w:rPr>
                <w:b/>
                <w:bCs/>
                <w:sz w:val="24"/>
                <w:szCs w:val="24"/>
              </w:rPr>
              <w:t xml:space="preserve">                                Nr. GND/202</w:t>
            </w:r>
            <w:r w:rsidR="00EA5781">
              <w:rPr>
                <w:b/>
                <w:bCs/>
                <w:sz w:val="24"/>
                <w:szCs w:val="24"/>
              </w:rPr>
              <w:t>4</w:t>
            </w:r>
            <w:r w:rsidRPr="00592270">
              <w:rPr>
                <w:b/>
                <w:bCs/>
                <w:sz w:val="24"/>
                <w:szCs w:val="24"/>
              </w:rPr>
              <w:t>/</w:t>
            </w:r>
            <w:r w:rsidR="00B9429E">
              <w:rPr>
                <w:b/>
                <w:bCs/>
                <w:sz w:val="24"/>
                <w:szCs w:val="24"/>
              </w:rPr>
              <w:t>484</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01484028" w:rsidR="00592270" w:rsidRPr="00592270" w:rsidRDefault="00592270" w:rsidP="00592270">
            <w:pPr>
              <w:rPr>
                <w:b/>
                <w:bCs/>
                <w:sz w:val="24"/>
                <w:szCs w:val="24"/>
              </w:rPr>
            </w:pPr>
            <w:r w:rsidRPr="00592270">
              <w:rPr>
                <w:b/>
                <w:bCs/>
                <w:sz w:val="24"/>
                <w:szCs w:val="24"/>
              </w:rPr>
              <w:t xml:space="preserve">                                (protokols Nr.</w:t>
            </w:r>
            <w:r w:rsidR="00B9429E">
              <w:rPr>
                <w:b/>
                <w:bCs/>
                <w:sz w:val="24"/>
                <w:szCs w:val="24"/>
              </w:rPr>
              <w:t>16</w:t>
            </w:r>
            <w:r w:rsidRPr="00592270">
              <w:rPr>
                <w:b/>
                <w:bCs/>
                <w:sz w:val="24"/>
                <w:szCs w:val="24"/>
              </w:rPr>
              <w:t xml:space="preserve">; </w:t>
            </w:r>
            <w:r w:rsidR="00B9429E">
              <w:rPr>
                <w:b/>
                <w:bCs/>
                <w:sz w:val="24"/>
                <w:szCs w:val="24"/>
              </w:rPr>
              <w:t>42</w:t>
            </w:r>
            <w:r w:rsidRPr="00592270">
              <w:rPr>
                <w:b/>
                <w:bCs/>
                <w:sz w:val="24"/>
                <w:szCs w:val="24"/>
              </w:rPr>
              <w:t>.p.)</w:t>
            </w:r>
          </w:p>
        </w:tc>
      </w:tr>
    </w:tbl>
    <w:p w14:paraId="32A92165" w14:textId="77777777" w:rsidR="00592270" w:rsidRPr="00592270" w:rsidRDefault="00592270" w:rsidP="00592270">
      <w:pPr>
        <w:rPr>
          <w:sz w:val="24"/>
          <w:szCs w:val="24"/>
        </w:rPr>
      </w:pPr>
    </w:p>
    <w:p w14:paraId="752914F6" w14:textId="43D5B827" w:rsidR="00295CF2" w:rsidRDefault="00592270" w:rsidP="00295CF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295CF2">
        <w:rPr>
          <w:b/>
          <w:snapToGrid w:val="0"/>
          <w:sz w:val="24"/>
          <w:lang w:eastAsia="en-US"/>
        </w:rPr>
        <w:t xml:space="preserve">50440090055 </w:t>
      </w:r>
    </w:p>
    <w:p w14:paraId="1D72FEC7" w14:textId="4219DC66" w:rsidR="00592270" w:rsidRPr="00592270" w:rsidRDefault="00295CF2" w:rsidP="00295CF2">
      <w:pPr>
        <w:spacing w:after="240"/>
        <w:jc w:val="center"/>
        <w:rPr>
          <w:b/>
          <w:snapToGrid w:val="0"/>
          <w:sz w:val="24"/>
          <w:lang w:eastAsia="en-US"/>
        </w:rPr>
      </w:pPr>
      <w:r>
        <w:rPr>
          <w:b/>
          <w:snapToGrid w:val="0"/>
          <w:sz w:val="24"/>
          <w:lang w:eastAsia="en-US"/>
        </w:rPr>
        <w:t>platības precizēšanu</w:t>
      </w:r>
    </w:p>
    <w:p w14:paraId="38310455" w14:textId="47C8F0DC" w:rsidR="00921E12" w:rsidRPr="008575DA"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295CF2">
        <w:rPr>
          <w:b/>
          <w:sz w:val="24"/>
          <w:szCs w:val="24"/>
        </w:rPr>
        <w:t>Lauku mērnieks</w:t>
      </w:r>
      <w:r w:rsidR="00FA46FF">
        <w:rPr>
          <w:b/>
          <w:sz w:val="24"/>
          <w:szCs w:val="24"/>
        </w:rPr>
        <w:t>”</w:t>
      </w:r>
      <w:r w:rsidRPr="008575DA">
        <w:rPr>
          <w:sz w:val="24"/>
          <w:szCs w:val="24"/>
        </w:rPr>
        <w:t>,</w:t>
      </w:r>
      <w:r w:rsidR="00FA46FF">
        <w:rPr>
          <w:sz w:val="24"/>
          <w:szCs w:val="24"/>
        </w:rPr>
        <w:t xml:space="preserve"> </w:t>
      </w:r>
      <w:r w:rsidRPr="008575DA">
        <w:rPr>
          <w:sz w:val="24"/>
          <w:szCs w:val="24"/>
        </w:rPr>
        <w:t>reģistrācijas Nr.</w:t>
      </w:r>
      <w:r w:rsidR="00295CF2" w:rsidRPr="00295CF2">
        <w:t xml:space="preserve"> </w:t>
      </w:r>
      <w:r w:rsidR="00295CF2" w:rsidRPr="00295CF2">
        <w:rPr>
          <w:sz w:val="24"/>
          <w:szCs w:val="24"/>
        </w:rPr>
        <w:t>44103055516</w:t>
      </w:r>
      <w:r w:rsidRPr="008575DA">
        <w:rPr>
          <w:sz w:val="24"/>
          <w:szCs w:val="24"/>
        </w:rPr>
        <w:t xml:space="preserve">, juridiskā adrese: </w:t>
      </w:r>
      <w:r w:rsidR="00295CF2" w:rsidRPr="00295CF2">
        <w:rPr>
          <w:sz w:val="24"/>
          <w:szCs w:val="24"/>
        </w:rPr>
        <w:t>Meža iela 7, Valmiera, Valmieras nov</w:t>
      </w:r>
      <w:r w:rsidR="00295CF2">
        <w:rPr>
          <w:sz w:val="24"/>
          <w:szCs w:val="24"/>
        </w:rPr>
        <w:t>ads</w:t>
      </w:r>
      <w:r w:rsidR="00295CF2" w:rsidRPr="00295CF2">
        <w:rPr>
          <w:sz w:val="24"/>
          <w:szCs w:val="24"/>
        </w:rPr>
        <w:t>, LV-420</w:t>
      </w:r>
      <w:r w:rsidR="00295CF2">
        <w:rPr>
          <w:sz w:val="24"/>
          <w:szCs w:val="24"/>
        </w:rPr>
        <w:t>1</w:t>
      </w:r>
      <w:r w:rsidRPr="008575DA">
        <w:rPr>
          <w:sz w:val="24"/>
          <w:szCs w:val="24"/>
        </w:rPr>
        <w:t>, 202</w:t>
      </w:r>
      <w:r w:rsidR="00EA5781">
        <w:rPr>
          <w:sz w:val="24"/>
          <w:szCs w:val="24"/>
        </w:rPr>
        <w:t>4</w:t>
      </w:r>
      <w:r w:rsidRPr="008575DA">
        <w:rPr>
          <w:sz w:val="24"/>
          <w:szCs w:val="24"/>
        </w:rPr>
        <w:t xml:space="preserve">.gada </w:t>
      </w:r>
      <w:r w:rsidR="00295CF2">
        <w:rPr>
          <w:sz w:val="24"/>
          <w:szCs w:val="24"/>
        </w:rPr>
        <w:t>31.jūlija</w:t>
      </w:r>
      <w:r w:rsidRPr="008575DA">
        <w:rPr>
          <w:sz w:val="24"/>
          <w:szCs w:val="24"/>
        </w:rPr>
        <w:t xml:space="preserve"> iesniegums (Gulbenes novada pašvaldībā saņemts 202</w:t>
      </w:r>
      <w:r w:rsidR="00EA5781">
        <w:rPr>
          <w:sz w:val="24"/>
          <w:szCs w:val="24"/>
        </w:rPr>
        <w:t>4</w:t>
      </w:r>
      <w:r w:rsidRPr="008575DA">
        <w:rPr>
          <w:sz w:val="24"/>
          <w:szCs w:val="24"/>
        </w:rPr>
        <w:t xml:space="preserve">.gada </w:t>
      </w:r>
      <w:r w:rsidR="00295CF2">
        <w:rPr>
          <w:sz w:val="24"/>
          <w:szCs w:val="24"/>
        </w:rPr>
        <w:t>31.jūlijā</w:t>
      </w:r>
      <w:r>
        <w:rPr>
          <w:sz w:val="24"/>
          <w:szCs w:val="24"/>
        </w:rPr>
        <w:t xml:space="preserve"> </w:t>
      </w:r>
      <w:r w:rsidRPr="008575DA">
        <w:rPr>
          <w:sz w:val="24"/>
          <w:szCs w:val="24"/>
        </w:rPr>
        <w:t>un reģistrēts ar Nr.</w:t>
      </w:r>
      <w:r w:rsidRPr="00921E12">
        <w:t xml:space="preserve"> </w:t>
      </w:r>
      <w:r w:rsidR="00EA5781" w:rsidRPr="00EA5781">
        <w:rPr>
          <w:sz w:val="24"/>
          <w:szCs w:val="24"/>
        </w:rPr>
        <w:t>GND/5.13.3/24/644-M</w:t>
      </w:r>
      <w:r w:rsidRPr="008575DA">
        <w:rPr>
          <w:sz w:val="24"/>
          <w:szCs w:val="24"/>
        </w:rPr>
        <w:t>)</w:t>
      </w:r>
      <w:r w:rsidR="00560D07">
        <w:rPr>
          <w:sz w:val="24"/>
          <w:szCs w:val="24"/>
        </w:rPr>
        <w:t>, kurā lūgts precizēt</w:t>
      </w:r>
      <w:r w:rsidRPr="008575DA">
        <w:rPr>
          <w:sz w:val="24"/>
          <w:szCs w:val="24"/>
        </w:rPr>
        <w:t xml:space="preserve"> </w:t>
      </w:r>
      <w:r w:rsidR="00560D07">
        <w:rPr>
          <w:sz w:val="24"/>
          <w:szCs w:val="24"/>
        </w:rPr>
        <w:t xml:space="preserve">platību </w:t>
      </w:r>
      <w:r w:rsidRPr="008575DA">
        <w:rPr>
          <w:sz w:val="24"/>
          <w:szCs w:val="24"/>
        </w:rPr>
        <w:t xml:space="preserve">nekustamā īpašuma </w:t>
      </w:r>
      <w:r w:rsidR="00295CF2">
        <w:rPr>
          <w:sz w:val="24"/>
          <w:szCs w:val="24"/>
        </w:rPr>
        <w:t>Beļavas</w:t>
      </w:r>
      <w:r w:rsidR="00EA5781">
        <w:rPr>
          <w:sz w:val="24"/>
          <w:szCs w:val="24"/>
        </w:rPr>
        <w:t xml:space="preserve"> </w:t>
      </w:r>
      <w:r w:rsidR="00340D15">
        <w:rPr>
          <w:sz w:val="24"/>
          <w:szCs w:val="24"/>
        </w:rPr>
        <w:t>pagastā</w:t>
      </w:r>
      <w:r w:rsidRPr="008575DA">
        <w:rPr>
          <w:sz w:val="24"/>
          <w:szCs w:val="24"/>
        </w:rPr>
        <w:t xml:space="preserve"> ar nosaukumu </w:t>
      </w:r>
      <w:r w:rsidR="008D6E6A">
        <w:rPr>
          <w:sz w:val="24"/>
          <w:szCs w:val="24"/>
        </w:rPr>
        <w:t>“</w:t>
      </w:r>
      <w:r w:rsidR="00295CF2">
        <w:rPr>
          <w:sz w:val="24"/>
          <w:szCs w:val="24"/>
        </w:rPr>
        <w:t>Ūpītis - 1</w:t>
      </w:r>
      <w:r w:rsidRPr="008575DA">
        <w:rPr>
          <w:sz w:val="24"/>
          <w:szCs w:val="24"/>
        </w:rPr>
        <w:t>”, kadastra numurs</w:t>
      </w:r>
      <w:r w:rsidR="006A26B2">
        <w:rPr>
          <w:sz w:val="24"/>
          <w:szCs w:val="24"/>
        </w:rPr>
        <w:t xml:space="preserve"> </w:t>
      </w:r>
      <w:r w:rsidR="00295CF2">
        <w:rPr>
          <w:sz w:val="24"/>
          <w:szCs w:val="24"/>
        </w:rPr>
        <w:t>5044 009 0054</w:t>
      </w:r>
      <w:r w:rsidRPr="008575DA">
        <w:rPr>
          <w:sz w:val="24"/>
          <w:szCs w:val="24"/>
        </w:rPr>
        <w:t>, sastāvā ietilpstoš</w:t>
      </w:r>
      <w:r w:rsidR="00560D07">
        <w:rPr>
          <w:sz w:val="24"/>
          <w:szCs w:val="24"/>
        </w:rPr>
        <w:t>ajai</w:t>
      </w:r>
      <w:r w:rsidRPr="008575DA">
        <w:rPr>
          <w:sz w:val="24"/>
          <w:szCs w:val="24"/>
        </w:rPr>
        <w:t xml:space="preserve"> zemes vienība</w:t>
      </w:r>
      <w:r w:rsidR="00560D07">
        <w:rPr>
          <w:sz w:val="24"/>
          <w:szCs w:val="24"/>
        </w:rPr>
        <w:t xml:space="preserve">i </w:t>
      </w:r>
      <w:r w:rsidRPr="008575DA">
        <w:rPr>
          <w:sz w:val="24"/>
          <w:szCs w:val="24"/>
        </w:rPr>
        <w:t>ar kadastra apzīmējumu</w:t>
      </w:r>
      <w:r w:rsidR="008D6E6A">
        <w:rPr>
          <w:sz w:val="24"/>
          <w:szCs w:val="24"/>
        </w:rPr>
        <w:t xml:space="preserve"> </w:t>
      </w:r>
      <w:r w:rsidR="00295CF2" w:rsidRPr="00295CF2">
        <w:rPr>
          <w:sz w:val="24"/>
          <w:szCs w:val="24"/>
        </w:rPr>
        <w:t>50440090055</w:t>
      </w:r>
      <w:r w:rsidR="00295CF2">
        <w:rPr>
          <w:sz w:val="24"/>
          <w:szCs w:val="24"/>
        </w:rPr>
        <w:t xml:space="preserve"> </w:t>
      </w:r>
      <w:r w:rsidR="006A26B2">
        <w:rPr>
          <w:sz w:val="24"/>
          <w:szCs w:val="24"/>
        </w:rPr>
        <w:t>ar platību</w:t>
      </w:r>
      <w:r>
        <w:rPr>
          <w:sz w:val="24"/>
          <w:szCs w:val="24"/>
        </w:rPr>
        <w:t xml:space="preserve"> </w:t>
      </w:r>
      <w:r w:rsidR="00295CF2">
        <w:rPr>
          <w:sz w:val="24"/>
          <w:szCs w:val="24"/>
        </w:rPr>
        <w:t>9,1</w:t>
      </w:r>
      <w:r w:rsidR="006A26B2">
        <w:rPr>
          <w:sz w:val="24"/>
          <w:szCs w:val="24"/>
        </w:rPr>
        <w:t xml:space="preserve"> ha</w:t>
      </w:r>
      <w:r w:rsidR="00560D07">
        <w:rPr>
          <w:sz w:val="24"/>
          <w:szCs w:val="24"/>
        </w:rPr>
        <w:t xml:space="preserve"> (pirms zemes robežu kadastrālās uzmērīšanas) atbilstoši mērnieka Jāņa </w:t>
      </w:r>
      <w:proofErr w:type="spellStart"/>
      <w:r w:rsidR="00560D07">
        <w:rPr>
          <w:sz w:val="24"/>
          <w:szCs w:val="24"/>
        </w:rPr>
        <w:t>Dombura</w:t>
      </w:r>
      <w:proofErr w:type="spellEnd"/>
      <w:r w:rsidR="00560D07">
        <w:rPr>
          <w:sz w:val="24"/>
          <w:szCs w:val="24"/>
        </w:rPr>
        <w:t xml:space="preserve"> (sertifikāts Nr. AB103, derīgs no 13.09.2013. līdz 12.09.2028.) sagatavotajam zemes robežu plāna projektam un 2024.gada 11.jūnijā sastādītajam platību neatbilstības aktam</w:t>
      </w:r>
      <w:r w:rsidRPr="008575DA">
        <w:rPr>
          <w:sz w:val="24"/>
          <w:szCs w:val="24"/>
        </w:rPr>
        <w:t>.</w:t>
      </w:r>
    </w:p>
    <w:p w14:paraId="5A25BDF9" w14:textId="74F5E6C6" w:rsidR="00D916A7" w:rsidRDefault="00D916A7" w:rsidP="00D916A7">
      <w:pPr>
        <w:spacing w:line="360" w:lineRule="auto"/>
        <w:ind w:firstLine="567"/>
        <w:jc w:val="both"/>
        <w:rPr>
          <w:sz w:val="24"/>
          <w:szCs w:val="24"/>
        </w:rPr>
      </w:pPr>
      <w:r>
        <w:rPr>
          <w:sz w:val="24"/>
          <w:szCs w:val="24"/>
        </w:rPr>
        <w:t xml:space="preserve">Saskaņā ar iesniegumam pievienoto </w:t>
      </w:r>
      <w:r w:rsidRPr="00A575AD">
        <w:rPr>
          <w:sz w:val="24"/>
          <w:szCs w:val="24"/>
        </w:rPr>
        <w:t>2024.gada 11.jūnijā sastādīt</w:t>
      </w:r>
      <w:r>
        <w:rPr>
          <w:sz w:val="24"/>
          <w:szCs w:val="24"/>
        </w:rPr>
        <w:t xml:space="preserve">o </w:t>
      </w:r>
      <w:r w:rsidRPr="00A575AD">
        <w:rPr>
          <w:sz w:val="24"/>
          <w:szCs w:val="24"/>
        </w:rPr>
        <w:t xml:space="preserve">mērnieka Jāņa </w:t>
      </w:r>
      <w:proofErr w:type="spellStart"/>
      <w:r w:rsidRPr="00A575AD">
        <w:rPr>
          <w:sz w:val="24"/>
          <w:szCs w:val="24"/>
        </w:rPr>
        <w:t>Dombura</w:t>
      </w:r>
      <w:proofErr w:type="spellEnd"/>
      <w:r w:rsidRPr="00A575AD">
        <w:rPr>
          <w:sz w:val="24"/>
          <w:szCs w:val="24"/>
        </w:rPr>
        <w:t xml:space="preserve"> (sertifikāts Nr. AB103, derīgs no 13.09.2013. līdz 12.09.2028.) platību neatbilstības akt</w:t>
      </w:r>
      <w:r>
        <w:rPr>
          <w:sz w:val="24"/>
          <w:szCs w:val="24"/>
        </w:rPr>
        <w:t>u zemes vienībai ar kadastra apzīmējumu 50440090055, norādīts, ka robežu uzmērīšanas procesā konstatēta zemes vienības platības neatbilstība. Konstatētā platību atšķirība ir 0,81 ha, kas pārsniedz pieļaujamo atšķirību, kas norādīta Ministru kabineta 2011.gada 27.decembra noteikumu Nr. 1019 “Zemes kadastrālās uzmērīšanas noteikumi” 188.punktā.</w:t>
      </w:r>
    </w:p>
    <w:p w14:paraId="7336D286" w14:textId="77777777" w:rsidR="00560D07" w:rsidRDefault="00921E12" w:rsidP="00921E12">
      <w:pPr>
        <w:spacing w:line="360" w:lineRule="auto"/>
        <w:ind w:firstLine="567"/>
        <w:jc w:val="both"/>
        <w:rPr>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00560D07">
        <w:rPr>
          <w:sz w:val="24"/>
          <w:szCs w:val="24"/>
        </w:rPr>
        <w:t>.</w:t>
      </w:r>
    </w:p>
    <w:p w14:paraId="639BDDEC" w14:textId="77777777" w:rsidR="00560D07" w:rsidRDefault="00560D07" w:rsidP="00560D07">
      <w:pPr>
        <w:spacing w:line="360" w:lineRule="auto"/>
        <w:ind w:firstLine="567"/>
        <w:jc w:val="both"/>
        <w:rPr>
          <w:sz w:val="24"/>
          <w:szCs w:val="24"/>
        </w:rPr>
      </w:pPr>
      <w:r>
        <w:rPr>
          <w:sz w:val="24"/>
          <w:szCs w:val="24"/>
        </w:rPr>
        <w:t xml:space="preserve">Saskaņā ar </w:t>
      </w:r>
      <w:r w:rsidR="00921E12" w:rsidRPr="008575DA">
        <w:rPr>
          <w:sz w:val="24"/>
          <w:szCs w:val="24"/>
        </w:rPr>
        <w:t>Ministru kabineta 2011.gada 27.decembra noteikumu Nr.1019 “Zemes kadastrālās uzmērīšanas noteikumi” 287.punktu</w:t>
      </w:r>
      <w:r>
        <w:rPr>
          <w:sz w:val="24"/>
          <w:szCs w:val="24"/>
        </w:rPr>
        <w:t xml:space="preserve"> noteikts</w:t>
      </w:r>
      <w:r w:rsidR="00921E12" w:rsidRPr="008575DA">
        <w:rPr>
          <w:sz w:val="24"/>
          <w:szCs w:val="24"/>
        </w:rPr>
        <w:t>, ka, veicot pirmreizējo zemes kadastrālo uzmērīšanu, mērnieks izvērtē zemes vienības platību</w:t>
      </w:r>
      <w:r w:rsidR="00921E12">
        <w:rPr>
          <w:sz w:val="24"/>
          <w:szCs w:val="24"/>
        </w:rPr>
        <w:t>; j</w:t>
      </w:r>
      <w:r w:rsidR="00921E12" w:rsidRPr="008575DA">
        <w:rPr>
          <w:sz w:val="24"/>
          <w:szCs w:val="24"/>
        </w:rPr>
        <w:t xml:space="preserve">a konstatē platību atšķirību, kas pārsniedz šo noteikumu </w:t>
      </w:r>
      <w:hyperlink r:id="rId6" w:anchor="p188" w:history="1">
        <w:r w:rsidR="00921E12" w:rsidRPr="008575DA">
          <w:rPr>
            <w:sz w:val="24"/>
            <w:szCs w:val="24"/>
          </w:rPr>
          <w:t>188.punktā</w:t>
        </w:r>
      </w:hyperlink>
      <w:r w:rsidR="00921E12" w:rsidRPr="008575DA">
        <w:rPr>
          <w:sz w:val="24"/>
          <w:szCs w:val="24"/>
        </w:rPr>
        <w:t xml:space="preserve"> norādīto, mērnieks sagatavo zemes robežu plāna projektu un pavadvēstuli par konstatēto pieļaujamo platību atšķirību un nosūta ierosinātājam tālākai iesniegšanai vietējā pašvaldībā precizējoša lēmuma pieņemšanai</w:t>
      </w:r>
      <w:r>
        <w:rPr>
          <w:sz w:val="24"/>
          <w:szCs w:val="24"/>
        </w:rPr>
        <w:t xml:space="preserve">. </w:t>
      </w:r>
    </w:p>
    <w:p w14:paraId="372540D8" w14:textId="77777777" w:rsidR="00B23391" w:rsidRDefault="00560D07" w:rsidP="00B23391">
      <w:pPr>
        <w:spacing w:line="360" w:lineRule="auto"/>
        <w:ind w:firstLine="567"/>
        <w:jc w:val="both"/>
        <w:rPr>
          <w:sz w:val="24"/>
          <w:szCs w:val="24"/>
        </w:rPr>
      </w:pPr>
      <w:r w:rsidRPr="00F64073">
        <w:rPr>
          <w:sz w:val="24"/>
          <w:szCs w:val="24"/>
        </w:rPr>
        <w:lastRenderedPageBreak/>
        <w:t>Ministru kabineta 2012.gada 10.aprīļa noteikumu Nr.263 “Kadastra objekta reģistrācijas un kadastra datu aktualizācijas noteikumi” 132.punkta 1.apakšpunk</w:t>
      </w:r>
      <w:r>
        <w:rPr>
          <w:sz w:val="24"/>
          <w:szCs w:val="24"/>
        </w:rPr>
        <w:t xml:space="preserve">tā </w:t>
      </w:r>
      <w:r w:rsidRPr="00F64073">
        <w:rPr>
          <w:sz w:val="24"/>
          <w:szCs w:val="24"/>
        </w:rPr>
        <w:t>cita starpā no</w:t>
      </w:r>
      <w:r>
        <w:rPr>
          <w:sz w:val="24"/>
          <w:szCs w:val="24"/>
        </w:rPr>
        <w:t>teikts</w:t>
      </w:r>
      <w:r w:rsidRPr="00F64073">
        <w:rPr>
          <w:sz w:val="24"/>
          <w:szCs w:val="24"/>
        </w:rPr>
        <w:t>, ka līdz zemes vienības pirmreizējai uzmērīšanai Kadastra informācijas sistēmas teksta daļā reģistrētā zemes vienības platība no kadastra kartes platības drīkst atšķirties pieļaujamās platību atšķirības robežās,</w:t>
      </w:r>
      <w:r>
        <w:rPr>
          <w:sz w:val="24"/>
          <w:szCs w:val="24"/>
        </w:rPr>
        <w:t xml:space="preserve"> savukārt, saskaņā ar</w:t>
      </w:r>
      <w:r w:rsidRPr="00F64073">
        <w:rPr>
          <w:sz w:val="24"/>
          <w:szCs w:val="24"/>
        </w:rPr>
        <w:t xml:space="preserve"> 132.punkta </w:t>
      </w:r>
      <w:r w:rsidR="00A575AD">
        <w:rPr>
          <w:sz w:val="24"/>
          <w:szCs w:val="24"/>
        </w:rPr>
        <w:t>4</w:t>
      </w:r>
      <w:r w:rsidRPr="00F64073">
        <w:rPr>
          <w:sz w:val="24"/>
          <w:szCs w:val="24"/>
        </w:rPr>
        <w:t>.apakšpunktu</w:t>
      </w:r>
      <w:r>
        <w:rPr>
          <w:sz w:val="24"/>
          <w:szCs w:val="24"/>
        </w:rPr>
        <w:t xml:space="preserve"> noteikts</w:t>
      </w:r>
      <w:r w:rsidRPr="00F64073">
        <w:rPr>
          <w:sz w:val="24"/>
          <w:szCs w:val="24"/>
        </w:rPr>
        <w:t xml:space="preserve">, ka </w:t>
      </w:r>
      <w:r w:rsidR="00A575AD" w:rsidRPr="00A575AD">
        <w:rPr>
          <w:sz w:val="24"/>
          <w:szCs w:val="24"/>
        </w:rPr>
        <w:t>fiziskām vai juridiskām personām pastāvīgā lietošanā piešķirto zemes platību Kadastra informācijas sistēmā precizē pēc zemes kadastrālās uzmērīšanas dokumentu saņemšanas</w:t>
      </w:r>
      <w:r w:rsidR="00A575AD">
        <w:rPr>
          <w:sz w:val="24"/>
          <w:szCs w:val="24"/>
        </w:rPr>
        <w:t>.</w:t>
      </w:r>
    </w:p>
    <w:p w14:paraId="35CA39C9" w14:textId="600F94F5" w:rsidR="00B23391" w:rsidRPr="00B23391" w:rsidRDefault="00B23391" w:rsidP="00B23391">
      <w:pPr>
        <w:spacing w:line="360" w:lineRule="auto"/>
        <w:ind w:firstLine="567"/>
        <w:jc w:val="both"/>
        <w:rPr>
          <w:sz w:val="24"/>
          <w:szCs w:val="24"/>
        </w:rPr>
      </w:pPr>
      <w:r>
        <w:rPr>
          <w:rFonts w:eastAsiaTheme="minorHAnsi"/>
          <w:color w:val="000000"/>
          <w:sz w:val="23"/>
          <w:szCs w:val="23"/>
          <w:lang w:eastAsia="en-US"/>
        </w:rPr>
        <w:t>Likuma “</w:t>
      </w:r>
      <w:r w:rsidRPr="00B23391">
        <w:rPr>
          <w:rFonts w:eastAsiaTheme="minorHAnsi"/>
          <w:color w:val="000000"/>
          <w:sz w:val="23"/>
          <w:szCs w:val="23"/>
          <w:lang w:eastAsia="en-US"/>
        </w:rPr>
        <w:t xml:space="preserve">Par zemes reformas pabeigšanu lauku apvidos” 2.panta devītā daļa nosaka, ja kadastrālajā uzmērīšanā noteiktā zemes platība pārsniedz pastāvīgā lietošanā piešķirto zemes platību vai ir mazāka par to un zemes gabala robežu kontūras apvidū atbilst lēmuma par zemes piešķiršanu pastāvīgā lietošanā grafiskā pielikumā noteiktajām robežu kontūrām, pašvaldība pieņem lēmumu par platības precizēšanu. </w:t>
      </w:r>
      <w:r w:rsidR="009050E9" w:rsidRPr="009050E9">
        <w:rPr>
          <w:sz w:val="24"/>
          <w:szCs w:val="24"/>
        </w:rPr>
        <w:t>Kadastrālajā uzmērīšanā noteiktās zemes gabala robežu kontūras var atšķirties no lēmuma par zemes piešķiršanu pastāvīgā lietošanā grafiskajā pielikumā noteiktajām robežu kontūrām, ja visi robežojošie zemes gabali ir kadastrāli uzmērīti.</w:t>
      </w:r>
    </w:p>
    <w:p w14:paraId="4B7FF7C3" w14:textId="51A8381B" w:rsidR="00921E12" w:rsidRPr="00B9429E" w:rsidRDefault="00560D07" w:rsidP="00921E12">
      <w:pPr>
        <w:spacing w:line="360" w:lineRule="auto"/>
        <w:ind w:firstLine="567"/>
        <w:jc w:val="both"/>
        <w:rPr>
          <w:noProof/>
          <w:color w:val="000000"/>
          <w:sz w:val="24"/>
          <w:szCs w:val="24"/>
        </w:rPr>
      </w:pPr>
      <w:r w:rsidRPr="008575DA">
        <w:rPr>
          <w:sz w:val="24"/>
          <w:szCs w:val="24"/>
        </w:rPr>
        <w:t xml:space="preserve">Pamatojoties uz </w:t>
      </w:r>
      <w:r w:rsidRPr="00FE4391">
        <w:rPr>
          <w:sz w:val="24"/>
          <w:szCs w:val="24"/>
        </w:rPr>
        <w:t>Pašvaldību likuma 10.panta pirmās daļas 21.punktu</w:t>
      </w:r>
      <w:r>
        <w:rPr>
          <w:sz w:val="24"/>
          <w:szCs w:val="24"/>
        </w:rPr>
        <w:t xml:space="preserve">, </w:t>
      </w:r>
      <w:r w:rsidR="009050E9">
        <w:rPr>
          <w:rFonts w:eastAsiaTheme="minorHAnsi"/>
          <w:color w:val="000000"/>
          <w:sz w:val="23"/>
          <w:szCs w:val="23"/>
          <w:lang w:eastAsia="en-US"/>
        </w:rPr>
        <w:t>likuma “</w:t>
      </w:r>
      <w:r w:rsidR="009050E9" w:rsidRPr="00B23391">
        <w:rPr>
          <w:rFonts w:eastAsiaTheme="minorHAnsi"/>
          <w:color w:val="000000"/>
          <w:sz w:val="23"/>
          <w:szCs w:val="23"/>
          <w:lang w:eastAsia="en-US"/>
        </w:rPr>
        <w:t>Par zemes reformas pabeigšanu lauku apvidos” 2.panta devīt</w:t>
      </w:r>
      <w:r w:rsidR="009050E9">
        <w:rPr>
          <w:rFonts w:eastAsiaTheme="minorHAnsi"/>
          <w:color w:val="000000"/>
          <w:sz w:val="23"/>
          <w:szCs w:val="23"/>
          <w:lang w:eastAsia="en-US"/>
        </w:rPr>
        <w:t>o</w:t>
      </w:r>
      <w:r w:rsidR="009050E9" w:rsidRPr="00B23391">
        <w:rPr>
          <w:rFonts w:eastAsiaTheme="minorHAnsi"/>
          <w:color w:val="000000"/>
          <w:sz w:val="23"/>
          <w:szCs w:val="23"/>
          <w:lang w:eastAsia="en-US"/>
        </w:rPr>
        <w:t xml:space="preserve"> daļ</w:t>
      </w:r>
      <w:r w:rsidR="009050E9">
        <w:rPr>
          <w:rFonts w:eastAsiaTheme="minorHAnsi"/>
          <w:color w:val="000000"/>
          <w:sz w:val="23"/>
          <w:szCs w:val="23"/>
          <w:lang w:eastAsia="en-US"/>
        </w:rPr>
        <w:t>u,</w:t>
      </w:r>
      <w:r w:rsidR="009050E9" w:rsidRPr="00B23391">
        <w:rPr>
          <w:rFonts w:eastAsiaTheme="minorHAnsi"/>
          <w:color w:val="000000"/>
          <w:sz w:val="23"/>
          <w:szCs w:val="23"/>
          <w:lang w:eastAsia="en-US"/>
        </w:rPr>
        <w:t xml:space="preserve"> </w:t>
      </w:r>
      <w:r w:rsidR="00D916A7" w:rsidRPr="00D916A7">
        <w:rPr>
          <w:sz w:val="24"/>
          <w:szCs w:val="24"/>
        </w:rPr>
        <w:t>Ministru kabineta 2011.gada 27.decembra noteikumu Nr.1019 “Zemes kadastrālās uzmērīšanas noteikumi” 287.punktu</w:t>
      </w:r>
      <w:r w:rsidR="00D916A7">
        <w:rPr>
          <w:sz w:val="24"/>
          <w:szCs w:val="24"/>
        </w:rPr>
        <w:t xml:space="preserve">, </w:t>
      </w:r>
      <w:r w:rsidR="00D916A7" w:rsidRPr="00D916A7">
        <w:rPr>
          <w:sz w:val="24"/>
          <w:szCs w:val="24"/>
        </w:rPr>
        <w:t xml:space="preserve">Ministru kabineta 2012.gada 10.aprīļa noteikumu Nr.263 “Kadastra objekta reģistrācijas un kadastra datu </w:t>
      </w:r>
      <w:r w:rsidR="00D916A7" w:rsidRPr="00B9429E">
        <w:rPr>
          <w:sz w:val="24"/>
          <w:szCs w:val="24"/>
        </w:rPr>
        <w:t xml:space="preserve">aktualizācijas noteikumi” 132.punkta 1. un 4.apakšpunktu, un ņemot vērā Attīstības un tautsaimniecības komitejas ieteikumu, atklāti balsojot: </w:t>
      </w:r>
      <w:r w:rsidR="00B9429E" w:rsidRPr="00B9429E">
        <w:rPr>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D916A7" w:rsidRPr="00B9429E">
        <w:rPr>
          <w:sz w:val="24"/>
          <w:szCs w:val="24"/>
        </w:rPr>
        <w:t>, Gulbenes novada pašvaldības dome NOLEMJ</w:t>
      </w:r>
      <w:r w:rsidR="00FA46FF" w:rsidRPr="00B9429E">
        <w:rPr>
          <w:sz w:val="24"/>
          <w:szCs w:val="24"/>
        </w:rPr>
        <w:t>:</w:t>
      </w:r>
    </w:p>
    <w:p w14:paraId="0750C73D" w14:textId="0BAF560E" w:rsidR="00921E12" w:rsidRPr="008575DA" w:rsidRDefault="00921E12" w:rsidP="00921E12">
      <w:pPr>
        <w:spacing w:line="360" w:lineRule="auto"/>
        <w:ind w:firstLine="720"/>
        <w:jc w:val="both"/>
        <w:rPr>
          <w:sz w:val="24"/>
          <w:szCs w:val="24"/>
        </w:rPr>
      </w:pPr>
      <w:r w:rsidRPr="00B9429E">
        <w:rPr>
          <w:rFonts w:eastAsia="SimSun"/>
          <w:sz w:val="24"/>
          <w:szCs w:val="24"/>
          <w:lang w:eastAsia="zh-CN" w:bidi="hi-IN"/>
        </w:rPr>
        <w:t>1</w:t>
      </w:r>
      <w:r w:rsidRPr="00B9429E">
        <w:rPr>
          <w:sz w:val="24"/>
          <w:szCs w:val="24"/>
        </w:rPr>
        <w:t xml:space="preserve">. </w:t>
      </w:r>
      <w:r w:rsidR="00D916A7" w:rsidRPr="00B9429E">
        <w:rPr>
          <w:bCs/>
          <w:sz w:val="24"/>
          <w:szCs w:val="24"/>
        </w:rPr>
        <w:t>PRECIZĒT nekustamā īpašuma Beļavas pagastā ar nosaukumu “Ūpītis-1”, kadastra</w:t>
      </w:r>
      <w:r w:rsidR="00D916A7" w:rsidRPr="00BF3193">
        <w:rPr>
          <w:bCs/>
          <w:sz w:val="24"/>
          <w:szCs w:val="24"/>
        </w:rPr>
        <w:t xml:space="preserve"> numurs </w:t>
      </w:r>
      <w:r w:rsidR="00D916A7" w:rsidRPr="00D916A7">
        <w:rPr>
          <w:bCs/>
          <w:sz w:val="24"/>
          <w:szCs w:val="24"/>
        </w:rPr>
        <w:t>5044</w:t>
      </w:r>
      <w:r w:rsidR="00D916A7">
        <w:rPr>
          <w:bCs/>
          <w:sz w:val="24"/>
          <w:szCs w:val="24"/>
        </w:rPr>
        <w:t xml:space="preserve"> </w:t>
      </w:r>
      <w:r w:rsidR="00D916A7" w:rsidRPr="00D916A7">
        <w:rPr>
          <w:bCs/>
          <w:sz w:val="24"/>
          <w:szCs w:val="24"/>
        </w:rPr>
        <w:t>009</w:t>
      </w:r>
      <w:r w:rsidR="00D916A7">
        <w:rPr>
          <w:bCs/>
          <w:sz w:val="24"/>
          <w:szCs w:val="24"/>
        </w:rPr>
        <w:t xml:space="preserve"> </w:t>
      </w:r>
      <w:r w:rsidR="00D916A7" w:rsidRPr="00D916A7">
        <w:rPr>
          <w:bCs/>
          <w:sz w:val="24"/>
          <w:szCs w:val="24"/>
        </w:rPr>
        <w:t>0054</w:t>
      </w:r>
      <w:r w:rsidR="00D916A7" w:rsidRPr="00BF3193">
        <w:rPr>
          <w:bCs/>
          <w:sz w:val="24"/>
          <w:szCs w:val="24"/>
        </w:rPr>
        <w:t xml:space="preserve">, sastāvā ietilpstošās zemes vienības ar kadastra apzīmējumu </w:t>
      </w:r>
      <w:r w:rsidR="00D916A7" w:rsidRPr="00D916A7">
        <w:rPr>
          <w:bCs/>
          <w:sz w:val="24"/>
          <w:szCs w:val="24"/>
        </w:rPr>
        <w:t>50440090055</w:t>
      </w:r>
      <w:r w:rsidR="00D916A7" w:rsidRPr="00BF3193">
        <w:rPr>
          <w:bCs/>
          <w:sz w:val="24"/>
          <w:szCs w:val="24"/>
        </w:rPr>
        <w:t xml:space="preserve">, platību, to nosakot </w:t>
      </w:r>
      <w:r w:rsidR="00D916A7">
        <w:rPr>
          <w:bCs/>
          <w:sz w:val="24"/>
          <w:szCs w:val="24"/>
        </w:rPr>
        <w:t>9,91</w:t>
      </w:r>
      <w:r w:rsidR="00D916A7" w:rsidRPr="00BF3193">
        <w:rPr>
          <w:bCs/>
          <w:sz w:val="24"/>
          <w:szCs w:val="24"/>
        </w:rPr>
        <w:t xml:space="preserve"> ha.</w:t>
      </w:r>
    </w:p>
    <w:p w14:paraId="40F82901" w14:textId="6F32597B"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sabiedrībai ar ierobežotu atbildību “</w:t>
      </w:r>
      <w:r w:rsidR="00D916A7" w:rsidRPr="00D916A7">
        <w:rPr>
          <w:sz w:val="24"/>
          <w:szCs w:val="24"/>
        </w:rPr>
        <w:t>Lauku mērnieks</w:t>
      </w:r>
      <w:r w:rsidR="00FA46FF" w:rsidRPr="00FA46FF">
        <w:rPr>
          <w:sz w:val="24"/>
          <w:szCs w:val="24"/>
        </w:rPr>
        <w:t xml:space="preserve">” uz elektroniskā pasta adresi: </w:t>
      </w:r>
      <w:r w:rsidR="00D916A7">
        <w:rPr>
          <w:sz w:val="24"/>
          <w:szCs w:val="24"/>
        </w:rPr>
        <w:t>info@laukumernieks.lv</w:t>
      </w:r>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34A66594" w:rsidR="00921E12" w:rsidRDefault="00921E12" w:rsidP="00921E12">
      <w:pPr>
        <w:spacing w:line="360" w:lineRule="auto"/>
        <w:rPr>
          <w:sz w:val="24"/>
          <w:szCs w:val="24"/>
        </w:rPr>
      </w:pPr>
      <w:r w:rsidRPr="00F0532A">
        <w:rPr>
          <w:sz w:val="24"/>
          <w:szCs w:val="24"/>
        </w:rPr>
        <w:t xml:space="preserve">Gulbenes novada </w:t>
      </w:r>
      <w:r w:rsidR="00EA5781">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1CF7D19E" w14:textId="18A33AA9" w:rsidR="006A26B2" w:rsidRDefault="006A26B2">
      <w:pPr>
        <w:spacing w:after="160" w:line="259" w:lineRule="auto"/>
        <w:rPr>
          <w:sz w:val="24"/>
          <w:szCs w:val="24"/>
        </w:rPr>
      </w:pPr>
    </w:p>
    <w:sectPr w:rsidR="006A26B2" w:rsidSect="00BC59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306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123539">
    <w:abstractNumId w:val="3"/>
  </w:num>
  <w:num w:numId="3" w16cid:durableId="1749577375">
    <w:abstractNumId w:val="10"/>
  </w:num>
  <w:num w:numId="4" w16cid:durableId="4959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17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1393">
    <w:abstractNumId w:val="8"/>
  </w:num>
  <w:num w:numId="7" w16cid:durableId="135954001">
    <w:abstractNumId w:val="2"/>
  </w:num>
  <w:num w:numId="8" w16cid:durableId="775709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152257">
    <w:abstractNumId w:val="11"/>
  </w:num>
  <w:num w:numId="10" w16cid:durableId="1676614663">
    <w:abstractNumId w:val="5"/>
  </w:num>
  <w:num w:numId="11" w16cid:durableId="925186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192293">
    <w:abstractNumId w:val="9"/>
  </w:num>
  <w:num w:numId="13" w16cid:durableId="1715151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734FC"/>
    <w:rsid w:val="00186820"/>
    <w:rsid w:val="001D3B2D"/>
    <w:rsid w:val="002344A2"/>
    <w:rsid w:val="00295CF2"/>
    <w:rsid w:val="00335EFE"/>
    <w:rsid w:val="00340D15"/>
    <w:rsid w:val="004726CD"/>
    <w:rsid w:val="004B1067"/>
    <w:rsid w:val="00560D07"/>
    <w:rsid w:val="00592270"/>
    <w:rsid w:val="005C6E19"/>
    <w:rsid w:val="005E47DD"/>
    <w:rsid w:val="006031EA"/>
    <w:rsid w:val="00645DCE"/>
    <w:rsid w:val="00677651"/>
    <w:rsid w:val="006A26B2"/>
    <w:rsid w:val="006B3BDE"/>
    <w:rsid w:val="006B5E69"/>
    <w:rsid w:val="006E3AC4"/>
    <w:rsid w:val="006E4BEE"/>
    <w:rsid w:val="007726FF"/>
    <w:rsid w:val="007B1586"/>
    <w:rsid w:val="007B277C"/>
    <w:rsid w:val="0082677E"/>
    <w:rsid w:val="008325E3"/>
    <w:rsid w:val="0089693F"/>
    <w:rsid w:val="008D6E6A"/>
    <w:rsid w:val="00901F5C"/>
    <w:rsid w:val="009050E9"/>
    <w:rsid w:val="00921E12"/>
    <w:rsid w:val="00943946"/>
    <w:rsid w:val="00994358"/>
    <w:rsid w:val="00996A50"/>
    <w:rsid w:val="009D16EF"/>
    <w:rsid w:val="009F169B"/>
    <w:rsid w:val="00A13477"/>
    <w:rsid w:val="00A203F0"/>
    <w:rsid w:val="00A54C1D"/>
    <w:rsid w:val="00A575AD"/>
    <w:rsid w:val="00AD0970"/>
    <w:rsid w:val="00AE4AB2"/>
    <w:rsid w:val="00B14096"/>
    <w:rsid w:val="00B23391"/>
    <w:rsid w:val="00B64CB9"/>
    <w:rsid w:val="00B9429E"/>
    <w:rsid w:val="00BA7D73"/>
    <w:rsid w:val="00BC5918"/>
    <w:rsid w:val="00C70031"/>
    <w:rsid w:val="00C75BAD"/>
    <w:rsid w:val="00C834D7"/>
    <w:rsid w:val="00CD7112"/>
    <w:rsid w:val="00D4145F"/>
    <w:rsid w:val="00D81D66"/>
    <w:rsid w:val="00D916A7"/>
    <w:rsid w:val="00DA3729"/>
    <w:rsid w:val="00E14180"/>
    <w:rsid w:val="00E4173B"/>
    <w:rsid w:val="00EA3003"/>
    <w:rsid w:val="00EA5781"/>
    <w:rsid w:val="00ED1396"/>
    <w:rsid w:val="00F12357"/>
    <w:rsid w:val="00F418D7"/>
    <w:rsid w:val="00FA46FF"/>
    <w:rsid w:val="00FA654D"/>
    <w:rsid w:val="00FB45F0"/>
    <w:rsid w:val="00FC49DC"/>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3187</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2024-09-02T08:13:00Z</cp:lastPrinted>
  <dcterms:created xsi:type="dcterms:W3CDTF">2024-09-05T06:11:00Z</dcterms:created>
  <dcterms:modified xsi:type="dcterms:W3CDTF">2024-09-05T06:11:00Z</dcterms:modified>
</cp:coreProperties>
</file>