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78C7D931" w:rsidR="00C218F6" w:rsidRPr="00EA6BEB" w:rsidRDefault="00C218F6" w:rsidP="00FC04EB">
            <w:pPr>
              <w:rPr>
                <w:b/>
                <w:bCs/>
              </w:rPr>
            </w:pPr>
            <w:r w:rsidRPr="00EA6BEB">
              <w:rPr>
                <w:b/>
                <w:bCs/>
              </w:rPr>
              <w:t>202</w:t>
            </w:r>
            <w:r>
              <w:rPr>
                <w:b/>
                <w:bCs/>
              </w:rPr>
              <w:t>4</w:t>
            </w:r>
            <w:r w:rsidRPr="00EA6BEB">
              <w:rPr>
                <w:b/>
                <w:bCs/>
              </w:rPr>
              <w:t>.</w:t>
            </w:r>
            <w:r w:rsidR="004C2779">
              <w:rPr>
                <w:b/>
                <w:bCs/>
              </w:rPr>
              <w:t xml:space="preserve"> </w:t>
            </w:r>
            <w:r w:rsidRPr="00EA6BEB">
              <w:rPr>
                <w:b/>
                <w:bCs/>
              </w:rPr>
              <w:t>gada</w:t>
            </w:r>
            <w:r w:rsidR="002F55F9">
              <w:rPr>
                <w:b/>
                <w:bCs/>
              </w:rPr>
              <w:t xml:space="preserve"> 26</w:t>
            </w:r>
            <w:r>
              <w:rPr>
                <w:b/>
                <w:bCs/>
              </w:rPr>
              <w:t>.</w:t>
            </w:r>
            <w:r w:rsidR="004C2779">
              <w:rPr>
                <w:b/>
                <w:bCs/>
              </w:rPr>
              <w:t xml:space="preserve"> </w:t>
            </w:r>
            <w:r>
              <w:rPr>
                <w:b/>
                <w:bCs/>
              </w:rPr>
              <w:t>septembrī</w:t>
            </w:r>
          </w:p>
        </w:tc>
        <w:tc>
          <w:tcPr>
            <w:tcW w:w="4678" w:type="dxa"/>
          </w:tcPr>
          <w:p w14:paraId="3BF13382" w14:textId="77777777" w:rsidR="00C218F6" w:rsidRPr="00EA6BEB" w:rsidRDefault="00C218F6" w:rsidP="00FC04EB">
            <w:pPr>
              <w:rPr>
                <w:b/>
                <w:bCs/>
              </w:rPr>
            </w:pPr>
            <w:r>
              <w:rPr>
                <w:b/>
                <w:bCs/>
              </w:rPr>
              <w:t xml:space="preserve">                                  </w:t>
            </w:r>
            <w:r w:rsidRPr="00EA6BEB">
              <w:rPr>
                <w:b/>
                <w:bCs/>
              </w:rPr>
              <w:t>Nr.</w:t>
            </w:r>
            <w:r>
              <w:rPr>
                <w:b/>
                <w:bCs/>
              </w:rPr>
              <w:t xml:space="preserve"> GND/2024</w:t>
            </w:r>
            <w:r w:rsidRPr="00EA6BEB">
              <w:rPr>
                <w:b/>
                <w:bCs/>
              </w:rPr>
              <w:t>/</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77777777" w:rsidR="00C218F6" w:rsidRPr="00EA6BEB" w:rsidRDefault="00C218F6" w:rsidP="00FC04EB">
            <w:pPr>
              <w:rPr>
                <w:b/>
                <w:bCs/>
              </w:rPr>
            </w:pPr>
            <w:r>
              <w:rPr>
                <w:b/>
                <w:bCs/>
              </w:rPr>
              <w:t xml:space="preserve">                                  </w:t>
            </w:r>
            <w:r w:rsidRPr="00EA6BEB">
              <w:rPr>
                <w:b/>
                <w:bCs/>
              </w:rPr>
              <w:t>(protokols Nr.</w:t>
            </w:r>
            <w:r>
              <w:rPr>
                <w:b/>
                <w:bCs/>
              </w:rPr>
              <w:t xml:space="preserve"> </w:t>
            </w:r>
            <w:r w:rsidRPr="00EA6BEB">
              <w:rPr>
                <w:b/>
                <w:bCs/>
              </w:rPr>
              <w:t>; .p</w:t>
            </w:r>
            <w:r>
              <w:rPr>
                <w:b/>
                <w:bCs/>
              </w:rPr>
              <w:t>.</w:t>
            </w:r>
            <w:r w:rsidRPr="00EA6BEB">
              <w:rPr>
                <w:b/>
                <w:bCs/>
              </w:rPr>
              <w:t>)</w:t>
            </w:r>
          </w:p>
        </w:tc>
      </w:tr>
    </w:tbl>
    <w:p w14:paraId="3F30054F" w14:textId="77777777" w:rsidR="008B1720" w:rsidRDefault="008B1720"/>
    <w:p w14:paraId="4C2C5C6D" w14:textId="0D8F1509" w:rsidR="00C218F6" w:rsidRPr="00C218F6" w:rsidRDefault="00C218F6" w:rsidP="00C218F6">
      <w:pPr>
        <w:jc w:val="center"/>
        <w:rPr>
          <w:b/>
          <w:bCs/>
        </w:rPr>
      </w:pPr>
      <w:r w:rsidRPr="00C218F6">
        <w:rPr>
          <w:b/>
          <w:bCs/>
        </w:rPr>
        <w:t xml:space="preserve">Par projekta </w:t>
      </w:r>
      <w:r w:rsidR="002B60E6" w:rsidRPr="002B60E6">
        <w:rPr>
          <w:b/>
          <w:bCs/>
        </w:rPr>
        <w:t>“Vecgulbenes muižas parka labiekārtošana</w:t>
      </w:r>
      <w:r w:rsidR="00E0676E" w:rsidRPr="00E0676E">
        <w:rPr>
          <w:b/>
        </w:rPr>
        <w:t xml:space="preserve"> </w:t>
      </w:r>
      <w:r w:rsidR="00E0676E">
        <w:rPr>
          <w:b/>
        </w:rPr>
        <w:t xml:space="preserve">un </w:t>
      </w:r>
      <w:r w:rsidR="00E0676E" w:rsidRPr="00645C53">
        <w:rPr>
          <w:b/>
        </w:rPr>
        <w:t>pieejamības uzlabošana</w:t>
      </w:r>
      <w:r w:rsidRPr="002B60E6">
        <w:rPr>
          <w:b/>
          <w:bCs/>
        </w:rPr>
        <w:t>” atbalstīšanu un līdzfinansējuma nodrošināšanu</w:t>
      </w:r>
    </w:p>
    <w:p w14:paraId="725FCE9C" w14:textId="77777777" w:rsidR="00C218F6" w:rsidRDefault="00C218F6"/>
    <w:p w14:paraId="37E7EDFE" w14:textId="4F58A955" w:rsidR="00804A3D" w:rsidRDefault="00C218F6" w:rsidP="00534FDF">
      <w:pPr>
        <w:spacing w:line="360" w:lineRule="auto"/>
        <w:ind w:firstLine="567"/>
        <w:jc w:val="both"/>
      </w:pPr>
      <w:r w:rsidRPr="000E143F">
        <w:t xml:space="preserve">Izskatīts </w:t>
      </w:r>
      <w:r w:rsidRPr="002B60E6">
        <w:rPr>
          <w:b/>
        </w:rPr>
        <w:t xml:space="preserve">Gulbenes novada </w:t>
      </w:r>
      <w:r w:rsidR="002B60E6" w:rsidRPr="002B60E6">
        <w:rPr>
          <w:b/>
        </w:rPr>
        <w:t>vēstures un mākslas muzeja</w:t>
      </w:r>
      <w:r w:rsidRPr="002B60E6">
        <w:t xml:space="preserve">, reģistrācijas </w:t>
      </w:r>
      <w:r w:rsidRPr="00E0676E">
        <w:t xml:space="preserve">Nr. </w:t>
      </w:r>
      <w:r w:rsidR="00E0676E" w:rsidRPr="00E0676E">
        <w:t>90009116327</w:t>
      </w:r>
      <w:r w:rsidRPr="00E0676E">
        <w:t xml:space="preserve">, </w:t>
      </w:r>
      <w:r w:rsidRPr="002B60E6">
        <w:t xml:space="preserve">juridiskā adrese: </w:t>
      </w:r>
      <w:r w:rsidR="002B60E6" w:rsidRPr="002B60E6">
        <w:t>Parka iela 3, Gulbene</w:t>
      </w:r>
      <w:r w:rsidRPr="002B60E6">
        <w:t>, Gulbenes novads, LV-44</w:t>
      </w:r>
      <w:r w:rsidR="002B60E6" w:rsidRPr="002B60E6">
        <w:t>01</w:t>
      </w:r>
      <w:r w:rsidRPr="002B60E6">
        <w:t xml:space="preserve">, </w:t>
      </w:r>
      <w:r w:rsidRPr="00601FCF">
        <w:t>20</w:t>
      </w:r>
      <w:r w:rsidR="00601FCF" w:rsidRPr="00601FCF">
        <w:t>24</w:t>
      </w:r>
      <w:r w:rsidRPr="00601FCF">
        <w:t>.</w:t>
      </w:r>
      <w:r w:rsidR="00E0676E">
        <w:t xml:space="preserve"> </w:t>
      </w:r>
      <w:r w:rsidRPr="00601FCF">
        <w:t xml:space="preserve">gada </w:t>
      </w:r>
      <w:r w:rsidRPr="004C2779">
        <w:t>1</w:t>
      </w:r>
      <w:r w:rsidR="004C2779" w:rsidRPr="004C2779">
        <w:t>2</w:t>
      </w:r>
      <w:r w:rsidRPr="004C2779">
        <w:t>.</w:t>
      </w:r>
      <w:r w:rsidR="00E0676E">
        <w:t xml:space="preserve"> </w:t>
      </w:r>
      <w:r w:rsidR="00601FCF">
        <w:t>septembra</w:t>
      </w:r>
      <w:r w:rsidRPr="000E143F">
        <w:t xml:space="preserve"> iesniegums</w:t>
      </w:r>
      <w:r w:rsidRPr="000E143F">
        <w:rPr>
          <w:color w:val="FF0000"/>
        </w:rPr>
        <w:t xml:space="preserve"> </w:t>
      </w:r>
      <w:r w:rsidR="00601FCF" w:rsidRPr="00FC29D5">
        <w:t>nr.</w:t>
      </w:r>
      <w:r w:rsidR="00FC29D5" w:rsidRPr="00FC29D5">
        <w:t xml:space="preserve"> VMM1.13/24/43</w:t>
      </w:r>
      <w:r w:rsidR="00FC29D5">
        <w:t xml:space="preserve"> (</w:t>
      </w:r>
      <w:r w:rsidR="00FC29D5" w:rsidRPr="00FC29D5">
        <w:t>Gulbenes novada pašvaldībā reģistrēts 2024.gada 1</w:t>
      </w:r>
      <w:r w:rsidR="00FC29D5">
        <w:t>3</w:t>
      </w:r>
      <w:r w:rsidR="00FC29D5" w:rsidRPr="00FC29D5">
        <w:t xml:space="preserve">.septembrī, nr. GND/17.3/24/1814-G) </w:t>
      </w:r>
      <w:r w:rsidRPr="000E143F">
        <w:t xml:space="preserve">ar lūgumu atbalstīt projekta </w:t>
      </w:r>
      <w:r w:rsidRPr="002B60E6">
        <w:t>“</w:t>
      </w:r>
      <w:r w:rsidR="002B60E6" w:rsidRPr="002B60E6">
        <w:rPr>
          <w:b/>
          <w:bCs/>
        </w:rPr>
        <w:t>Vecgulbenes muižas parka labiekārtošana</w:t>
      </w:r>
      <w:r w:rsidR="00E0676E">
        <w:rPr>
          <w:b/>
          <w:bCs/>
        </w:rPr>
        <w:t xml:space="preserve"> un </w:t>
      </w:r>
      <w:r w:rsidR="00E0676E" w:rsidRPr="00E0676E">
        <w:rPr>
          <w:b/>
          <w:bCs/>
        </w:rPr>
        <w:t>pieejamības uzlabošana</w:t>
      </w:r>
      <w:r w:rsidRPr="002B60E6">
        <w:t>”</w:t>
      </w:r>
      <w:r w:rsidRPr="00D2175D">
        <w:t xml:space="preserve"> </w:t>
      </w:r>
      <w:r>
        <w:t>īstenošanu</w:t>
      </w:r>
      <w:r w:rsidRPr="000E143F">
        <w:t xml:space="preserve"> un līdzfinansējuma piešķiršanu. </w:t>
      </w:r>
      <w:r w:rsidR="00804A3D" w:rsidRPr="00804A3D">
        <w:t xml:space="preserve">Līdz 2024.gada 14.oktobrim tiek plānots projektu iesniegt biedrības “SATEKA” izsludinātajā atklāto projektu iesniegumu pieņemšanas 2.kārtas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 atbilstoši Ministru kabineta 2023.gada 10.oktobra noteikumiem Nr.580 </w:t>
      </w:r>
      <w:r w:rsidR="002F55F9">
        <w:t>“</w:t>
      </w:r>
      <w:r w:rsidR="00804A3D" w:rsidRPr="00804A3D">
        <w:t xml:space="preserve">Valsts un Eiropas Savienības atbalsta piešķiršanas kārtība Eiropas Lauksaimniecības fonda lauku attīstībai intervencē </w:t>
      </w:r>
      <w:r w:rsidR="002F55F9">
        <w:t>“</w:t>
      </w:r>
      <w:r w:rsidR="00804A3D" w:rsidRPr="00804A3D">
        <w:t>Darbību īstenošana saskaņā ar sabiedrības virzītas vietējās attīstības stratēģiju, tostarp sadarbības aktivitātes un to sagatavošana”</w:t>
      </w:r>
      <w:r w:rsidR="002F55F9">
        <w:t>”</w:t>
      </w:r>
      <w:r w:rsidR="00804A3D" w:rsidRPr="00804A3D">
        <w:t>.</w:t>
      </w:r>
    </w:p>
    <w:p w14:paraId="14FFFD65" w14:textId="4EF609C9" w:rsidR="00534FDF" w:rsidRDefault="00534FDF" w:rsidP="00534FDF">
      <w:pPr>
        <w:spacing w:line="360" w:lineRule="auto"/>
        <w:ind w:firstLine="567"/>
        <w:jc w:val="both"/>
      </w:pPr>
      <w:r>
        <w:t>Projekta ietvaros plānots labiekārtot pašvaldībai piederošu Vecgulbenes muižas parka daļu (starp muzeja Oranžēriju un Balto pili</w:t>
      </w:r>
      <w:r w:rsidR="002F55F9">
        <w:t xml:space="preserve">, zemes vienības </w:t>
      </w:r>
      <w:r w:rsidR="00FC29D5">
        <w:t xml:space="preserve">ar kadastra </w:t>
      </w:r>
      <w:r w:rsidR="002F55F9">
        <w:t>apzīmējumiem</w:t>
      </w:r>
      <w:r w:rsidR="00FC29D5" w:rsidRPr="00FC29D5">
        <w:t xml:space="preserve"> 50010050076</w:t>
      </w:r>
      <w:r w:rsidR="002F55F9">
        <w:t xml:space="preserve">, </w:t>
      </w:r>
      <w:r w:rsidR="00FC29D5" w:rsidRPr="00FC29D5">
        <w:t>50010050077</w:t>
      </w:r>
      <w:r w:rsidR="00FC29D5">
        <w:t>)</w:t>
      </w:r>
      <w:r>
        <w:t>, izlīdzinot zemes segumu, izveidojot rožu dobi un uzstādot informatīvos stendus, kas satur audiovizuālu informāciju. Plānotie darbi uzlabos parka vides estētiku, nodrošinot papildus iespējas pasākumu rīkošanai dažāda vecuma mērķauditorijai. Esošais parka daļas reljefs ir nelīdzens, ierobežojot izmantošanu un sarežģījot kopšanas iespējas, tajā esošās rožu dobes nepieciešams atjaunot. Projekta rezultāts būs integrāls parka attīstības elements, jo līdztekus blakus plānots uzstādīt koka skatuves platformu un projektā “Dārza pērles II” iegādāties parka solus rekreācijas un pasākumu vajadzībām. Vecgulbenes muižas parks ir gulbeniešu un tūristu iemīļota vieta, kur norisinās pasākumi un kas kalpo par pievilcīgu vidi pastaigām, atpūtai, kāzu un citu notikumu iemūžināšanai.</w:t>
      </w:r>
    </w:p>
    <w:p w14:paraId="340DB8D6" w14:textId="3A8667B4" w:rsidR="00E0676E" w:rsidRDefault="00C218F6" w:rsidP="00C218F6">
      <w:pPr>
        <w:spacing w:line="360" w:lineRule="auto"/>
        <w:ind w:firstLine="567"/>
        <w:jc w:val="both"/>
      </w:pPr>
      <w:r w:rsidRPr="000E143F">
        <w:lastRenderedPageBreak/>
        <w:t xml:space="preserve">Projekta </w:t>
      </w:r>
      <w:r>
        <w:t>plānotās attiecināmās</w:t>
      </w:r>
      <w:r w:rsidRPr="000E143F">
        <w:t xml:space="preserve"> izmaksas</w:t>
      </w:r>
      <w:r>
        <w:t xml:space="preserve"> </w:t>
      </w:r>
      <w:r w:rsidR="002B60E6">
        <w:t>plānotas līdz</w:t>
      </w:r>
      <w:r w:rsidR="007F269A">
        <w:t xml:space="preserve"> </w:t>
      </w:r>
      <w:r w:rsidR="002B60E6" w:rsidRPr="002F55F9">
        <w:t>35000,00</w:t>
      </w:r>
      <w:r w:rsidR="007F269A" w:rsidRPr="002F55F9">
        <w:t xml:space="preserve"> EUR</w:t>
      </w:r>
      <w:r w:rsidRPr="00E0676E">
        <w:t xml:space="preserve"> (</w:t>
      </w:r>
      <w:r w:rsidR="002B60E6" w:rsidRPr="00E0676E">
        <w:t>trīsde</w:t>
      </w:r>
      <w:r w:rsidR="00804A3D">
        <w:t>s</w:t>
      </w:r>
      <w:r w:rsidR="002B60E6" w:rsidRPr="00E0676E">
        <w:t>mit pieci</w:t>
      </w:r>
      <w:r w:rsidRPr="00E0676E">
        <w:t xml:space="preserve"> tūkstoši </w:t>
      </w:r>
      <w:r w:rsidRPr="00E0676E">
        <w:rPr>
          <w:i/>
        </w:rPr>
        <w:t>euro</w:t>
      </w:r>
      <w:r w:rsidRPr="00E0676E">
        <w:t xml:space="preserve">), no tām 90% jeb </w:t>
      </w:r>
      <w:r w:rsidR="00E0676E" w:rsidRPr="00E0676E">
        <w:t>3</w:t>
      </w:r>
      <w:r w:rsidR="00E0676E" w:rsidRPr="00645C53">
        <w:t>1500,00</w:t>
      </w:r>
      <w:r w:rsidR="007F269A">
        <w:t xml:space="preserve"> EUR</w:t>
      </w:r>
      <w:r w:rsidR="00E0676E" w:rsidRPr="00645C53">
        <w:t xml:space="preserve"> (trīsde</w:t>
      </w:r>
      <w:r w:rsidR="00804A3D">
        <w:t>s</w:t>
      </w:r>
      <w:r w:rsidR="00E0676E" w:rsidRPr="00645C53">
        <w:t xml:space="preserve">mit viens tūkstotis pieci simti </w:t>
      </w:r>
      <w:r w:rsidR="00E0676E" w:rsidRPr="00645C53">
        <w:rPr>
          <w:i/>
        </w:rPr>
        <w:t>euro</w:t>
      </w:r>
      <w:r w:rsidR="00E0676E" w:rsidRPr="00E0676E">
        <w:t>) –</w:t>
      </w:r>
      <w:r w:rsidRPr="00E0676E">
        <w:t xml:space="preserve"> Eiropas Lauksaimniecības Fonda lauku attīstībai (ELFLA) finansējums un nepieciešams 10% pašvaldības līdzfinansējums </w:t>
      </w:r>
      <w:r w:rsidR="00E0676E" w:rsidRPr="002F55F9">
        <w:t>3500,00</w:t>
      </w:r>
      <w:r w:rsidR="007F269A" w:rsidRPr="002F55F9">
        <w:t xml:space="preserve"> EUR</w:t>
      </w:r>
      <w:r w:rsidR="00E0676E" w:rsidRPr="00E0676E">
        <w:rPr>
          <w:b/>
          <w:bCs/>
        </w:rPr>
        <w:t xml:space="preserve"> </w:t>
      </w:r>
      <w:r w:rsidR="00E0676E" w:rsidRPr="00E0676E">
        <w:t xml:space="preserve">(trīs tūkstoši pieci simti </w:t>
      </w:r>
      <w:r w:rsidR="00E0676E" w:rsidRPr="00E0676E">
        <w:rPr>
          <w:i/>
        </w:rPr>
        <w:t>euro</w:t>
      </w:r>
      <w:r w:rsidR="00E0676E" w:rsidRPr="00E0676E">
        <w:t>).</w:t>
      </w:r>
    </w:p>
    <w:p w14:paraId="5E440D47" w14:textId="3D2B3E46" w:rsidR="00C218F6" w:rsidRPr="0031124C" w:rsidRDefault="00C218F6" w:rsidP="00C218F6">
      <w:pPr>
        <w:spacing w:line="360" w:lineRule="auto"/>
        <w:ind w:firstLine="567"/>
        <w:jc w:val="both"/>
        <w:rPr>
          <w:b/>
        </w:rPr>
      </w:pPr>
      <w:r w:rsidRPr="00572AD2">
        <w:t xml:space="preserve">Ņemot vērā iepriekš minēto iespēju piesaistīt Eiropas Savienības līdzekļus un pamatojoties uz </w:t>
      </w:r>
      <w:r>
        <w:t xml:space="preserve">Pašvaldību </w:t>
      </w:r>
      <w:r w:rsidRPr="00572AD2">
        <w:t>likuma</w:t>
      </w:r>
      <w:r>
        <w:t xml:space="preserve"> </w:t>
      </w:r>
      <w:r w:rsidRPr="00C218F6">
        <w:t>4.</w:t>
      </w:r>
      <w:r w:rsidR="00E0676E">
        <w:t xml:space="preserve"> </w:t>
      </w:r>
      <w:r w:rsidRPr="00C218F6">
        <w:t xml:space="preserve">panta pirmās </w:t>
      </w:r>
      <w:r w:rsidRPr="00E0676E">
        <w:t xml:space="preserve">daļas 2. un </w:t>
      </w:r>
      <w:r w:rsidR="00E0676E" w:rsidRPr="00E0676E">
        <w:t>5</w:t>
      </w:r>
      <w:r w:rsidRPr="00E0676E">
        <w:t>.</w:t>
      </w:r>
      <w:r w:rsidR="00E0676E" w:rsidRPr="00E0676E">
        <w:t xml:space="preserve"> </w:t>
      </w:r>
      <w:r w:rsidRPr="00E0676E">
        <w:t xml:space="preserve">punktu, </w:t>
      </w:r>
      <w:r w:rsidRPr="00C218F6">
        <w:t>kas nosaka, ka pašvaldībām autonomās</w:t>
      </w:r>
      <w:r w:rsidRPr="00572AD2">
        <w:t xml:space="preserve"> funkcijas ir </w:t>
      </w:r>
      <w:r w:rsidRPr="00E0676E">
        <w:t xml:space="preserve">gādāt par savas administratīvās teritorijas labiekārtošanu un sanitāro tīrību, kā arī </w:t>
      </w:r>
      <w:r w:rsidR="00E0676E" w:rsidRPr="00E0676E">
        <w:t>sekmēt pašvaldības teritorijā esošā kultūras mantojuma saglabāšanu un sniegt atbalstu kultūras norisēm</w:t>
      </w:r>
      <w:r w:rsidRPr="00E0676E">
        <w:t>,</w:t>
      </w:r>
      <w:r w:rsidRPr="00572AD2">
        <w:t xml:space="preserve"> </w:t>
      </w:r>
      <w:r>
        <w:t>10</w:t>
      </w:r>
      <w:r w:rsidRPr="00572AD2">
        <w:t>.</w:t>
      </w:r>
      <w:r w:rsidR="002F55F9">
        <w:t> </w:t>
      </w:r>
      <w:r w:rsidRPr="00572AD2">
        <w:t xml:space="preserve">panta pirmās daļas </w:t>
      </w:r>
      <w:r w:rsidR="00FF5E01">
        <w:t>21</w:t>
      </w:r>
      <w:r w:rsidRPr="00572AD2">
        <w:t>.</w:t>
      </w:r>
      <w:r w:rsidR="00E0676E">
        <w:t xml:space="preserve"> </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 xml:space="preserve">s, un </w:t>
      </w:r>
      <w:r w:rsidR="00FF5E01" w:rsidRPr="00E738CC">
        <w:t xml:space="preserve">ņemot </w:t>
      </w:r>
      <w:r w:rsidR="00FF5E01" w:rsidRPr="00804A3D">
        <w:t>vērā Attīstības un tautsaimniecības komitejas</w:t>
      </w:r>
      <w:r w:rsidR="002F55F9">
        <w:t xml:space="preserve"> ieteikumu</w:t>
      </w:r>
      <w:r w:rsidR="00804A3D" w:rsidRPr="00804A3D">
        <w:t xml:space="preserve"> un Finanšu komitejas</w:t>
      </w:r>
      <w:r w:rsidR="00FF5E01" w:rsidRPr="00804A3D">
        <w:t xml:space="preserve"> ieteikumu</w:t>
      </w:r>
      <w:r>
        <w:t>,</w:t>
      </w:r>
      <w:r w:rsidRPr="00572AD2">
        <w:t xml:space="preserve"> atklāti balsojot:</w:t>
      </w:r>
      <w:r w:rsidRPr="0031124C">
        <w:t>: PAR ___ (____), PRET ___ (____), ATTURAS ___ (____),</w:t>
      </w:r>
      <w:r w:rsidR="00FF5E01">
        <w:t xml:space="preserve"> </w:t>
      </w:r>
      <w:r w:rsidR="00FF5E01" w:rsidRPr="00E738CC">
        <w:t xml:space="preserve">Gulbenes novada pašvaldības dome </w:t>
      </w:r>
      <w:r w:rsidRPr="0031124C">
        <w:t>NOLEMJ</w:t>
      </w:r>
      <w:r w:rsidRPr="0031124C">
        <w:rPr>
          <w:b/>
        </w:rPr>
        <w:t>:</w:t>
      </w:r>
    </w:p>
    <w:p w14:paraId="73BE5068" w14:textId="3FD3477C" w:rsidR="00C218F6" w:rsidRPr="002F55F9" w:rsidRDefault="00C218F6" w:rsidP="00C218F6">
      <w:pPr>
        <w:spacing w:line="360" w:lineRule="auto"/>
        <w:ind w:firstLine="567"/>
        <w:jc w:val="both"/>
        <w:rPr>
          <w:bCs/>
        </w:rPr>
      </w:pPr>
      <w:r>
        <w:rPr>
          <w:rFonts w:eastAsia="Calibri"/>
          <w:lang w:eastAsia="en-US"/>
        </w:rPr>
        <w:t xml:space="preserve">1. </w:t>
      </w:r>
      <w:r w:rsidRPr="000E143F">
        <w:rPr>
          <w:rFonts w:eastAsia="Calibri"/>
          <w:lang w:eastAsia="en-US"/>
        </w:rPr>
        <w:t xml:space="preserve">ATBALSTĪT </w:t>
      </w:r>
      <w:r w:rsidRPr="00572AD2">
        <w:t xml:space="preserve">Gulbenes </w:t>
      </w:r>
      <w:r>
        <w:t>novada</w:t>
      </w:r>
      <w:r w:rsidR="00FF5E01">
        <w:t xml:space="preserve"> pašvaldības</w:t>
      </w:r>
      <w:r>
        <w:t xml:space="preserve"> projekta </w:t>
      </w:r>
      <w:r w:rsidR="00E0676E" w:rsidRPr="002F55F9">
        <w:rPr>
          <w:bCs/>
        </w:rPr>
        <w:t xml:space="preserve">“Vecgulbenes muižas parka labiekārtošana un pieejamības uzlabošana” </w:t>
      </w:r>
      <w:r w:rsidRPr="002F55F9">
        <w:rPr>
          <w:bCs/>
        </w:rPr>
        <w:t>iesniegšanu biedrības “SATEKA” atklātā projektu konkursā.</w:t>
      </w:r>
    </w:p>
    <w:p w14:paraId="671F8A09" w14:textId="5949737F" w:rsidR="00C218F6" w:rsidRPr="002F55F9" w:rsidRDefault="00C218F6" w:rsidP="00C218F6">
      <w:pPr>
        <w:spacing w:line="360" w:lineRule="auto"/>
        <w:ind w:firstLine="567"/>
        <w:jc w:val="both"/>
        <w:rPr>
          <w:rFonts w:eastAsia="Calibri"/>
          <w:bCs/>
          <w:lang w:eastAsia="en-US"/>
        </w:rPr>
      </w:pPr>
      <w:r w:rsidRPr="002F55F9">
        <w:rPr>
          <w:rFonts w:eastAsia="Calibri"/>
          <w:bCs/>
          <w:lang w:eastAsia="en-US"/>
        </w:rPr>
        <w:t xml:space="preserve">2. Gulbenes novada </w:t>
      </w:r>
      <w:r w:rsidR="00FF5E01" w:rsidRPr="002F55F9">
        <w:rPr>
          <w:rFonts w:eastAsia="Calibri"/>
          <w:bCs/>
          <w:lang w:eastAsia="en-US"/>
        </w:rPr>
        <w:t>pašvaldība</w:t>
      </w:r>
      <w:r w:rsidR="008822DD" w:rsidRPr="002F55F9">
        <w:rPr>
          <w:rFonts w:eastAsia="Calibri"/>
          <w:bCs/>
          <w:lang w:eastAsia="en-US"/>
        </w:rPr>
        <w:t>i</w:t>
      </w:r>
      <w:r w:rsidRPr="002F55F9">
        <w:rPr>
          <w:rFonts w:eastAsia="Calibri"/>
          <w:bCs/>
          <w:lang w:eastAsia="en-US"/>
        </w:rPr>
        <w:t xml:space="preserve">, projekta apstiprināšanas gadījumā, nodrošināt projekta īstenošanai līdzfinansējumu 10% apmērā no attiecināmajām izmaksām </w:t>
      </w:r>
      <w:r w:rsidR="00E0676E" w:rsidRPr="002F55F9">
        <w:rPr>
          <w:rFonts w:eastAsia="Calibri"/>
          <w:bCs/>
          <w:lang w:eastAsia="en-US"/>
        </w:rPr>
        <w:t xml:space="preserve">līdz </w:t>
      </w:r>
      <w:r w:rsidR="00E0676E" w:rsidRPr="002F55F9">
        <w:rPr>
          <w:bCs/>
        </w:rPr>
        <w:t>3500,00</w:t>
      </w:r>
      <w:r w:rsidR="007F269A" w:rsidRPr="002F55F9">
        <w:rPr>
          <w:bCs/>
        </w:rPr>
        <w:t xml:space="preserve"> EUR</w:t>
      </w:r>
      <w:r w:rsidR="00E0676E" w:rsidRPr="002F55F9">
        <w:rPr>
          <w:bCs/>
        </w:rPr>
        <w:t xml:space="preserve"> (trīs tūkstoši pieci simti </w:t>
      </w:r>
      <w:r w:rsidR="00E0676E" w:rsidRPr="002F55F9">
        <w:rPr>
          <w:bCs/>
          <w:i/>
        </w:rPr>
        <w:t>euro</w:t>
      </w:r>
      <w:r w:rsidR="00E0676E" w:rsidRPr="002F55F9">
        <w:rPr>
          <w:bCs/>
        </w:rPr>
        <w:t>)</w:t>
      </w:r>
      <w:r w:rsidR="00FC2F61">
        <w:rPr>
          <w:bCs/>
        </w:rPr>
        <w:t xml:space="preserve"> </w:t>
      </w:r>
      <w:r w:rsidR="00FC2F61">
        <w:rPr>
          <w:rFonts w:eastAsia="Calibri"/>
          <w:lang w:eastAsia="en-US"/>
        </w:rPr>
        <w:t xml:space="preserve">no </w:t>
      </w:r>
      <w:r w:rsidR="00FC2F61" w:rsidRPr="00B930FC">
        <w:rPr>
          <w:rFonts w:eastAsia="Calibri"/>
          <w:lang w:eastAsia="en-US"/>
        </w:rPr>
        <w:t>Gulbenes novada pašvaldības budžeta līdzekļiem</w:t>
      </w:r>
      <w:r w:rsidR="00FC2F61">
        <w:rPr>
          <w:rFonts w:eastAsia="Calibri"/>
          <w:lang w:eastAsia="en-US"/>
        </w:rPr>
        <w:t>.</w:t>
      </w:r>
    </w:p>
    <w:p w14:paraId="3FFF569C" w14:textId="77777777" w:rsidR="00C218F6" w:rsidRDefault="00C218F6" w:rsidP="00C218F6">
      <w:pPr>
        <w:spacing w:line="360" w:lineRule="auto"/>
        <w:ind w:firstLine="567"/>
        <w:jc w:val="both"/>
        <w:rPr>
          <w:rFonts w:eastAsia="Calibri"/>
          <w:lang w:eastAsia="en-US"/>
        </w:rPr>
      </w:pPr>
    </w:p>
    <w:p w14:paraId="41AA6242" w14:textId="1D5E06F3"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t>A.</w:t>
      </w:r>
      <w:r w:rsidR="002F55F9">
        <w:t> </w:t>
      </w:r>
      <w:r w:rsidRPr="0081003B">
        <w:t>Caunītis</w:t>
      </w:r>
    </w:p>
    <w:p w14:paraId="171C6AC0" w14:textId="77777777" w:rsidR="00C218F6" w:rsidRDefault="00C218F6"/>
    <w:sectPr w:rsidR="00C218F6" w:rsidSect="00496D46">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106756"/>
    <w:rsid w:val="001E7AA6"/>
    <w:rsid w:val="002B60E6"/>
    <w:rsid w:val="002F55F9"/>
    <w:rsid w:val="00314A35"/>
    <w:rsid w:val="0045056B"/>
    <w:rsid w:val="00496D46"/>
    <w:rsid w:val="004B331E"/>
    <w:rsid w:val="004C2779"/>
    <w:rsid w:val="00525C8E"/>
    <w:rsid w:val="00534FDF"/>
    <w:rsid w:val="00601FCF"/>
    <w:rsid w:val="007321CC"/>
    <w:rsid w:val="007F269A"/>
    <w:rsid w:val="00804A3D"/>
    <w:rsid w:val="008822DD"/>
    <w:rsid w:val="008B1720"/>
    <w:rsid w:val="00B20B1E"/>
    <w:rsid w:val="00BF482F"/>
    <w:rsid w:val="00C218F6"/>
    <w:rsid w:val="00DF7107"/>
    <w:rsid w:val="00E0676E"/>
    <w:rsid w:val="00F9783C"/>
    <w:rsid w:val="00FC29D5"/>
    <w:rsid w:val="00FC2F61"/>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663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2785</Words>
  <Characters>1589</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Inga Lapse</cp:lastModifiedBy>
  <cp:revision>5</cp:revision>
  <dcterms:created xsi:type="dcterms:W3CDTF">2024-09-13T10:41:00Z</dcterms:created>
  <dcterms:modified xsi:type="dcterms:W3CDTF">2024-09-18T12:46:00Z</dcterms:modified>
</cp:coreProperties>
</file>