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4AC56025"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9A6D8E">
              <w:rPr>
                <w:rFonts w:ascii="Times New Roman" w:hAnsi="Times New Roman" w:cs="Times New Roman"/>
                <w:b/>
                <w:bCs/>
                <w:sz w:val="24"/>
                <w:szCs w:val="24"/>
              </w:rPr>
              <w:t>ī</w:t>
            </w:r>
          </w:p>
        </w:tc>
        <w:tc>
          <w:tcPr>
            <w:tcW w:w="4729" w:type="dxa"/>
          </w:tcPr>
          <w:p w14:paraId="166B4AAE" w14:textId="55161B80"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r w:rsidR="00987698">
              <w:rPr>
                <w:rFonts w:ascii="Times New Roman" w:hAnsi="Times New Roman" w:cs="Times New Roman"/>
                <w:b/>
                <w:bCs/>
                <w:sz w:val="24"/>
                <w:szCs w:val="24"/>
              </w:rPr>
              <w:t>536</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155B10DB"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w:t>
            </w:r>
            <w:r w:rsidR="00987698">
              <w:rPr>
                <w:rFonts w:ascii="Times New Roman" w:hAnsi="Times New Roman" w:cs="Times New Roman"/>
                <w:b/>
                <w:bCs/>
                <w:sz w:val="24"/>
                <w:szCs w:val="24"/>
              </w:rPr>
              <w:t>17</w:t>
            </w:r>
            <w:r w:rsidRPr="0041692D">
              <w:rPr>
                <w:rFonts w:ascii="Times New Roman" w:hAnsi="Times New Roman" w:cs="Times New Roman"/>
                <w:b/>
                <w:bCs/>
                <w:sz w:val="24"/>
                <w:szCs w:val="24"/>
              </w:rPr>
              <w:t xml:space="preserve">; </w:t>
            </w:r>
            <w:r w:rsidR="00987698">
              <w:rPr>
                <w:rFonts w:ascii="Times New Roman" w:hAnsi="Times New Roman" w:cs="Times New Roman"/>
                <w:b/>
                <w:bCs/>
                <w:sz w:val="24"/>
                <w:szCs w:val="24"/>
              </w:rPr>
              <w:t>12</w:t>
            </w:r>
            <w:r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2B3DEEEE"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Ozolu iela 1 - 13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277B799"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w:t>
      </w:r>
      <w:proofErr w:type="spellStart"/>
      <w:r w:rsidR="00395A37">
        <w:rPr>
          <w:rFonts w:ascii="Times New Roman" w:eastAsia="SimSun" w:hAnsi="Times New Roman" w:cs="Times New Roman"/>
          <w:sz w:val="24"/>
          <w:szCs w:val="24"/>
          <w:lang w:eastAsia="zh-CN" w:bidi="hi-IN"/>
        </w:rPr>
        <w:t>Gulbīts</w:t>
      </w:r>
      <w:proofErr w:type="spellEnd"/>
      <w:r w:rsidR="00395A37">
        <w:rPr>
          <w:rFonts w:ascii="Times New Roman" w:eastAsia="SimSun" w:hAnsi="Times New Roman" w:cs="Times New Roman"/>
          <w:sz w:val="24"/>
          <w:szCs w:val="24"/>
          <w:lang w:eastAsia="zh-CN" w:bidi="hi-IN"/>
        </w:rPr>
        <w:t>”,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44</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95A37">
        <w:rPr>
          <w:rFonts w:ascii="Times New Roman" w:eastAsia="SimSun" w:hAnsi="Times New Roman" w:cs="Times New Roman"/>
          <w:sz w:val="24"/>
          <w:szCs w:val="24"/>
          <w:lang w:eastAsia="zh-CN" w:bidi="hi-IN"/>
        </w:rPr>
        <w:t>6</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1586-G</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395A37">
        <w:rPr>
          <w:rFonts w:ascii="Times New Roman" w:hAnsi="Times New Roman" w:cs="Times New Roman"/>
          <w:bCs/>
          <w:sz w:val="24"/>
          <w:szCs w:val="24"/>
        </w:rPr>
        <w:t>Ozolu iela 1 – 13,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1B446421"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xml:space="preserve">, lai nodotu dzīvokli tālāk citam īrniekam, tajā ir jāveic kapitālie ieguldījumi (jāmaina grīdas segums, jāveic iekštelpu kosmētiskais remonts, jāmaina elektroinstalācijas un inženierkomunikācijas).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92A5240"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987698" w:rsidRPr="00987698">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11AC0E3B"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395A37">
        <w:rPr>
          <w:rFonts w:ascii="Times New Roman" w:hAnsi="Times New Roman" w:cs="Times New Roman"/>
          <w:bCs/>
          <w:sz w:val="24"/>
          <w:szCs w:val="24"/>
        </w:rPr>
        <w:t>Ozolu iela 1 – 13, Jaungulbene, Jaungulbenes pagasts,</w:t>
      </w:r>
      <w:r w:rsidR="00395A37" w:rsidRPr="0041692D">
        <w:rPr>
          <w:rFonts w:ascii="Times New Roman" w:eastAsia="SimSun" w:hAnsi="Times New Roman" w:cs="Times New Roman"/>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395A37">
        <w:rPr>
          <w:rFonts w:ascii="Times New Roman" w:eastAsia="Times New Roman" w:hAnsi="Times New Roman"/>
          <w:sz w:val="24"/>
          <w:szCs w:val="24"/>
          <w:lang w:eastAsia="lv-LV"/>
        </w:rPr>
        <w:t>5060 004 0256 001 013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9D8E697"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395A37">
        <w:rPr>
          <w:rFonts w:ascii="Times New Roman" w:hAnsi="Times New Roman" w:cs="Times New Roman"/>
          <w:bCs/>
          <w:sz w:val="24"/>
          <w:szCs w:val="24"/>
        </w:rPr>
        <w:t>Ozolu iela 1 – 13, Jaungulbene, Jaungulbenes pagasts,</w:t>
      </w:r>
      <w:r w:rsidR="00395A37" w:rsidRPr="0041692D">
        <w:rPr>
          <w:rFonts w:ascii="Times New Roman" w:eastAsia="SimSun" w:hAnsi="Times New Roman" w:cs="Times New Roman"/>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95A37">
        <w:rPr>
          <w:rFonts w:ascii="Times New Roman" w:eastAsia="Times New Roman" w:hAnsi="Times New Roman"/>
          <w:sz w:val="24"/>
          <w:szCs w:val="24"/>
          <w:lang w:eastAsia="lv-LV"/>
        </w:rPr>
        <w:t>5060 004 0256 001 013</w:t>
      </w:r>
      <w:r w:rsidR="00395A37" w:rsidRPr="005B6E65">
        <w:rPr>
          <w:rFonts w:ascii="Times New Roman" w:eastAsia="SimSun" w:hAnsi="Times New Roman" w:cs="Times New Roman"/>
          <w:sz w:val="24"/>
          <w:szCs w:val="24"/>
          <w:lang w:eastAsia="zh-CN" w:bidi="hi-IN"/>
        </w:rPr>
        <w:t>, un pie tā</w:t>
      </w:r>
      <w:r w:rsidR="00395A37">
        <w:rPr>
          <w:rFonts w:ascii="Times New Roman" w:eastAsia="SimSun" w:hAnsi="Times New Roman" w:cs="Times New Roman"/>
          <w:sz w:val="24"/>
          <w:szCs w:val="24"/>
          <w:lang w:eastAsia="zh-CN" w:bidi="hi-IN"/>
        </w:rPr>
        <w:t>s</w:t>
      </w:r>
      <w:r w:rsidR="00395A37" w:rsidRPr="005B6E65">
        <w:rPr>
          <w:rFonts w:ascii="Times New Roman" w:eastAsia="SimSun" w:hAnsi="Times New Roman" w:cs="Times New Roman"/>
          <w:sz w:val="24"/>
          <w:szCs w:val="24"/>
          <w:lang w:eastAsia="zh-CN" w:bidi="hi-IN"/>
        </w:rPr>
        <w:t xml:space="preserve"> piederošās kopīpašuma </w:t>
      </w:r>
      <w:r w:rsidR="00395A37">
        <w:rPr>
          <w:rFonts w:ascii="Times New Roman" w:eastAsia="SimSun" w:hAnsi="Times New Roman" w:cs="Times New Roman"/>
          <w:sz w:val="24"/>
          <w:szCs w:val="24"/>
          <w:lang w:eastAsia="zh-CN" w:bidi="hi-IN"/>
        </w:rPr>
        <w:t>659/13372</w:t>
      </w:r>
      <w:r w:rsidR="00395A37" w:rsidRPr="005B6E65">
        <w:rPr>
          <w:rFonts w:ascii="Times New Roman" w:eastAsia="SimSun" w:hAnsi="Times New Roman" w:cs="Times New Roman"/>
          <w:sz w:val="24"/>
          <w:szCs w:val="24"/>
          <w:lang w:eastAsia="zh-CN" w:bidi="hi-IN"/>
        </w:rPr>
        <w:t xml:space="preserve"> domājamās daļas no būves ar kadastra apzīmējumu </w:t>
      </w:r>
      <w:r w:rsidR="00395A37">
        <w:rPr>
          <w:rFonts w:ascii="Times New Roman" w:eastAsia="Times New Roman" w:hAnsi="Times New Roman"/>
          <w:sz w:val="24"/>
          <w:szCs w:val="24"/>
          <w:lang w:eastAsia="lv-LV"/>
        </w:rPr>
        <w:t xml:space="preserve">5060 004 0256 001 </w:t>
      </w:r>
      <w:r w:rsidR="00395A37" w:rsidRPr="005B6E65">
        <w:rPr>
          <w:rFonts w:ascii="Times New Roman" w:eastAsia="SimSun" w:hAnsi="Times New Roman" w:cs="Times New Roman"/>
          <w:sz w:val="24"/>
          <w:szCs w:val="24"/>
          <w:lang w:eastAsia="zh-CN" w:bidi="hi-IN"/>
        </w:rPr>
        <w:t>(</w:t>
      </w:r>
      <w:r w:rsidR="00395A37">
        <w:rPr>
          <w:rFonts w:ascii="Times New Roman" w:eastAsia="SimSun" w:hAnsi="Times New Roman" w:cs="Times New Roman"/>
          <w:sz w:val="24"/>
          <w:szCs w:val="24"/>
          <w:lang w:eastAsia="zh-CN" w:bidi="hi-IN"/>
        </w:rPr>
        <w:t xml:space="preserve">Dzīvojamā māja), un 659/13372 </w:t>
      </w:r>
      <w:r w:rsidR="00395A37" w:rsidRPr="005B6E65">
        <w:rPr>
          <w:rFonts w:ascii="Times New Roman" w:eastAsia="SimSun" w:hAnsi="Times New Roman" w:cs="Times New Roman"/>
          <w:sz w:val="24"/>
          <w:szCs w:val="24"/>
          <w:lang w:eastAsia="zh-CN" w:bidi="hi-IN"/>
        </w:rPr>
        <w:t xml:space="preserve">domājamās daļas no </w:t>
      </w:r>
      <w:r w:rsidR="00395A37">
        <w:rPr>
          <w:rFonts w:ascii="Times New Roman" w:eastAsia="SimSun" w:hAnsi="Times New Roman" w:cs="Times New Roman"/>
          <w:sz w:val="24"/>
          <w:szCs w:val="24"/>
          <w:lang w:eastAsia="zh-CN" w:bidi="hi-IN"/>
        </w:rPr>
        <w:t>zemes</w:t>
      </w:r>
      <w:r w:rsidR="00395A37" w:rsidRPr="005B6E65">
        <w:rPr>
          <w:rFonts w:ascii="Times New Roman" w:eastAsia="SimSun" w:hAnsi="Times New Roman" w:cs="Times New Roman"/>
          <w:sz w:val="24"/>
          <w:szCs w:val="24"/>
          <w:lang w:eastAsia="zh-CN" w:bidi="hi-IN"/>
        </w:rPr>
        <w:t xml:space="preserve"> ar kadastra apzīmējumu </w:t>
      </w:r>
      <w:r w:rsidR="00395A37">
        <w:rPr>
          <w:rFonts w:ascii="Times New Roman" w:eastAsia="Times New Roman" w:hAnsi="Times New Roman"/>
          <w:sz w:val="24"/>
          <w:szCs w:val="24"/>
          <w:lang w:eastAsia="lv-LV"/>
        </w:rPr>
        <w:t>5060 004 0256</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9A6D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C363E"/>
    <w:rsid w:val="001D7884"/>
    <w:rsid w:val="001F35D9"/>
    <w:rsid w:val="00201313"/>
    <w:rsid w:val="00206DB1"/>
    <w:rsid w:val="00262CBF"/>
    <w:rsid w:val="002756C3"/>
    <w:rsid w:val="00294A38"/>
    <w:rsid w:val="002C5073"/>
    <w:rsid w:val="002E31BB"/>
    <w:rsid w:val="00303F1C"/>
    <w:rsid w:val="0032553E"/>
    <w:rsid w:val="003260E4"/>
    <w:rsid w:val="00330FD1"/>
    <w:rsid w:val="003451E5"/>
    <w:rsid w:val="00350642"/>
    <w:rsid w:val="00374AAE"/>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7F0C45"/>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87698"/>
    <w:rsid w:val="0099226E"/>
    <w:rsid w:val="009A2415"/>
    <w:rsid w:val="009A27F6"/>
    <w:rsid w:val="009A6D8E"/>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3390</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4</cp:revision>
  <cp:lastPrinted>2024-09-10T11:40:00Z</cp:lastPrinted>
  <dcterms:created xsi:type="dcterms:W3CDTF">2024-09-10T11:51:00Z</dcterms:created>
  <dcterms:modified xsi:type="dcterms:W3CDTF">2024-09-27T10:43:00Z</dcterms:modified>
</cp:coreProperties>
</file>