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6FBF5" w14:textId="77777777" w:rsidR="004906B8" w:rsidRDefault="00794E05">
      <w:pPr>
        <w:jc w:val="center"/>
      </w:pPr>
      <w:r>
        <w:rPr>
          <w:noProof/>
        </w:rPr>
        <w:drawing>
          <wp:inline distT="0" distB="0" distL="0" distR="0" wp14:anchorId="4A6E470A" wp14:editId="03A8369C">
            <wp:extent cx="4638675" cy="4638675"/>
            <wp:effectExtent l="0" t="0" r="0" b="0"/>
            <wp:docPr id="201954810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4638675" cy="4638675"/>
                    </a:xfrm>
                    <a:prstGeom prst="rect">
                      <a:avLst/>
                    </a:prstGeom>
                    <a:ln/>
                  </pic:spPr>
                </pic:pic>
              </a:graphicData>
            </a:graphic>
          </wp:inline>
        </w:drawing>
      </w:r>
    </w:p>
    <w:p w14:paraId="3F7CDD24" w14:textId="77777777" w:rsidR="004906B8" w:rsidRDefault="00794E05">
      <w:pPr>
        <w:spacing w:after="12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GULBENES NOVADA PAŠVALDĪBAS AĢENTŪRAS</w:t>
      </w:r>
    </w:p>
    <w:p w14:paraId="343C80BA" w14:textId="77777777" w:rsidR="004906B8" w:rsidRDefault="00794E05">
      <w:pPr>
        <w:spacing w:after="12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“GULBENES TŪRISMA UN KULTŪRVĒSTURISKĀ MANTOJUMA CENTRS”</w:t>
      </w:r>
    </w:p>
    <w:p w14:paraId="10232076" w14:textId="77777777" w:rsidR="004906B8" w:rsidRDefault="004906B8">
      <w:pPr>
        <w:jc w:val="center"/>
        <w:rPr>
          <w:rFonts w:ascii="Times New Roman" w:eastAsia="Times New Roman" w:hAnsi="Times New Roman" w:cs="Times New Roman"/>
          <w:b/>
          <w:sz w:val="36"/>
          <w:szCs w:val="36"/>
        </w:rPr>
      </w:pPr>
    </w:p>
    <w:p w14:paraId="2EA10DE2" w14:textId="77777777" w:rsidR="004906B8" w:rsidRDefault="00794E05">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UZ SADARBĪBAS VEICINĀŠANU VĒRSTA</w:t>
      </w:r>
    </w:p>
    <w:p w14:paraId="739E67B9" w14:textId="77777777" w:rsidR="004906B8" w:rsidRDefault="00794E05">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VIDĒJĀ TERMIŅA DARBĪBAS STRATĒĢIJA</w:t>
      </w:r>
    </w:p>
    <w:p w14:paraId="1EFE0F22" w14:textId="2E406CA1" w:rsidR="004906B8" w:rsidRDefault="00794E05">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2025.-2027.GADAM</w:t>
      </w:r>
    </w:p>
    <w:p w14:paraId="1397469F" w14:textId="77777777" w:rsidR="004906B8" w:rsidRDefault="004906B8">
      <w:pPr>
        <w:jc w:val="center"/>
        <w:rPr>
          <w:rFonts w:ascii="Times New Roman" w:eastAsia="Times New Roman" w:hAnsi="Times New Roman" w:cs="Times New Roman"/>
          <w:b/>
        </w:rPr>
      </w:pPr>
    </w:p>
    <w:p w14:paraId="2D7D0F3D" w14:textId="77777777" w:rsidR="004906B8" w:rsidRDefault="004906B8">
      <w:pPr>
        <w:jc w:val="center"/>
        <w:rPr>
          <w:rFonts w:ascii="Times New Roman" w:eastAsia="Times New Roman" w:hAnsi="Times New Roman" w:cs="Times New Roman"/>
          <w:b/>
        </w:rPr>
      </w:pPr>
    </w:p>
    <w:p w14:paraId="31BE69F5" w14:textId="77777777" w:rsidR="004906B8" w:rsidRDefault="004906B8">
      <w:pPr>
        <w:jc w:val="center"/>
        <w:rPr>
          <w:rFonts w:ascii="Times New Roman" w:eastAsia="Times New Roman" w:hAnsi="Times New Roman" w:cs="Times New Roman"/>
          <w:b/>
        </w:rPr>
      </w:pPr>
    </w:p>
    <w:p w14:paraId="70F3AAD3" w14:textId="77777777" w:rsidR="004906B8" w:rsidRDefault="004906B8">
      <w:pPr>
        <w:jc w:val="center"/>
        <w:rPr>
          <w:rFonts w:ascii="Times New Roman" w:eastAsia="Times New Roman" w:hAnsi="Times New Roman" w:cs="Times New Roman"/>
          <w:b/>
        </w:rPr>
      </w:pPr>
    </w:p>
    <w:p w14:paraId="4EED6427" w14:textId="77777777" w:rsidR="004906B8" w:rsidRDefault="00794E05">
      <w:pPr>
        <w:jc w:val="center"/>
        <w:rPr>
          <w:rFonts w:ascii="Times New Roman" w:eastAsia="Times New Roman" w:hAnsi="Times New Roman" w:cs="Times New Roman"/>
          <w:b/>
        </w:rPr>
      </w:pPr>
      <w:r>
        <w:rPr>
          <w:rFonts w:ascii="Times New Roman" w:eastAsia="Times New Roman" w:hAnsi="Times New Roman" w:cs="Times New Roman"/>
          <w:b/>
        </w:rPr>
        <w:t>Gulbene</w:t>
      </w:r>
    </w:p>
    <w:p w14:paraId="0427FD9E" w14:textId="77777777" w:rsidR="004906B8" w:rsidRDefault="00794E05">
      <w:pPr>
        <w:jc w:val="center"/>
        <w:rPr>
          <w:rFonts w:ascii="Times New Roman" w:eastAsia="Times New Roman" w:hAnsi="Times New Roman" w:cs="Times New Roman"/>
          <w:b/>
        </w:rPr>
      </w:pPr>
      <w:r>
        <w:rPr>
          <w:rFonts w:ascii="Times New Roman" w:eastAsia="Times New Roman" w:hAnsi="Times New Roman" w:cs="Times New Roman"/>
          <w:b/>
        </w:rPr>
        <w:t>2024</w:t>
      </w:r>
    </w:p>
    <w:p w14:paraId="0D395AE3" w14:textId="77777777" w:rsidR="004906B8" w:rsidRDefault="00794E05">
      <w:pPr>
        <w:rPr>
          <w:rFonts w:ascii="Times New Roman" w:eastAsia="Times New Roman" w:hAnsi="Times New Roman" w:cs="Times New Roman"/>
          <w:b/>
        </w:rPr>
      </w:pPr>
      <w:r>
        <w:br w:type="page"/>
      </w:r>
    </w:p>
    <w:p w14:paraId="6C606AB0" w14:textId="77777777" w:rsidR="004906B8" w:rsidRDefault="004906B8">
      <w:pPr>
        <w:jc w:val="both"/>
        <w:rPr>
          <w:rFonts w:ascii="Times New Roman" w:eastAsia="Times New Roman" w:hAnsi="Times New Roman" w:cs="Times New Roman"/>
          <w:b/>
        </w:rPr>
      </w:pPr>
    </w:p>
    <w:p w14:paraId="49E9D2EE" w14:textId="77777777" w:rsidR="004906B8" w:rsidRDefault="00794E05">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TEKSTĀ LIETOTIE SAĪSINĀJUMI</w:t>
      </w:r>
    </w:p>
    <w:p w14:paraId="2A4DCB01" w14:textId="77777777" w:rsidR="004906B8" w:rsidRDefault="004906B8">
      <w:pPr>
        <w:spacing w:after="0" w:line="360" w:lineRule="auto"/>
        <w:rPr>
          <w:rFonts w:ascii="Times New Roman" w:eastAsia="Times New Roman" w:hAnsi="Times New Roman" w:cs="Times New Roman"/>
          <w:sz w:val="24"/>
          <w:szCs w:val="24"/>
        </w:rPr>
      </w:pPr>
    </w:p>
    <w:p w14:paraId="0571B757" w14:textId="3A17BF66"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 </w:t>
      </w:r>
      <w:r w:rsidR="006C48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Gulbenes novada pašvaldības aģentūra „Gulbenes novada tūrisma un kultūrvēsturiskā mantojuma centrs”</w:t>
      </w:r>
    </w:p>
    <w:p w14:paraId="061A36B0" w14:textId="2F504A40" w:rsidR="006C48E0" w:rsidRDefault="006C48E0">
      <w:pPr>
        <w:spacing w:after="0" w:line="360" w:lineRule="auto"/>
        <w:jc w:val="both"/>
        <w:rPr>
          <w:rFonts w:ascii="Times New Roman" w:eastAsia="Times New Roman" w:hAnsi="Times New Roman" w:cs="Times New Roman"/>
          <w:sz w:val="24"/>
          <w:szCs w:val="24"/>
        </w:rPr>
      </w:pPr>
      <w:r w:rsidRPr="006C48E0">
        <w:rPr>
          <w:rFonts w:ascii="Times New Roman" w:eastAsia="Times New Roman" w:hAnsi="Times New Roman" w:cs="Times New Roman"/>
          <w:sz w:val="24"/>
          <w:szCs w:val="24"/>
        </w:rPr>
        <w:t xml:space="preserve">Attīstības un iepirkumu nodaļa </w:t>
      </w:r>
      <w:r>
        <w:rPr>
          <w:rFonts w:ascii="Times New Roman" w:eastAsia="Times New Roman" w:hAnsi="Times New Roman" w:cs="Times New Roman"/>
          <w:sz w:val="24"/>
          <w:szCs w:val="24"/>
        </w:rPr>
        <w:t>– Gulbenes novada Centrālās pārvaldes Attīstības un iepirkumu nodaļa</w:t>
      </w:r>
      <w:r w:rsidRPr="006C48E0">
        <w:rPr>
          <w:rFonts w:ascii="Times New Roman" w:eastAsia="Times New Roman" w:hAnsi="Times New Roman" w:cs="Times New Roman"/>
          <w:sz w:val="24"/>
          <w:szCs w:val="24"/>
        </w:rPr>
        <w:t xml:space="preserve">  </w:t>
      </w:r>
    </w:p>
    <w:p w14:paraId="76932D24" w14:textId="5BCE714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 - Gulbenes novada</w:t>
      </w:r>
      <w:r w:rsidR="006C48E0">
        <w:rPr>
          <w:rFonts w:ascii="Times New Roman" w:eastAsia="Times New Roman" w:hAnsi="Times New Roman" w:cs="Times New Roman"/>
          <w:sz w:val="24"/>
          <w:szCs w:val="24"/>
        </w:rPr>
        <w:t xml:space="preserve"> pašvaldības </w:t>
      </w:r>
      <w:r>
        <w:rPr>
          <w:rFonts w:ascii="Times New Roman" w:eastAsia="Times New Roman" w:hAnsi="Times New Roman" w:cs="Times New Roman"/>
          <w:sz w:val="24"/>
          <w:szCs w:val="24"/>
        </w:rPr>
        <w:t>dome</w:t>
      </w:r>
    </w:p>
    <w:p w14:paraId="0737A230"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 Eiropas Savienība</w:t>
      </w:r>
    </w:p>
    <w:p w14:paraId="7C55B252"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IIC “Dzelzceļš un Tvaiks” – Izglītojošais un interaktīvais centrs “Dzelzceļš un Tvaiks”</w:t>
      </w:r>
    </w:p>
    <w:p w14:paraId="7EA6FE67"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IKT – Informācijas un komunikācijas tehnoloģijas</w:t>
      </w:r>
    </w:p>
    <w:p w14:paraId="7D1DE8C3" w14:textId="7B56599E" w:rsidR="005B4C6C" w:rsidRDefault="005B4C6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LKA – Latvijas Kultūras Akadēmija</w:t>
      </w:r>
    </w:p>
    <w:p w14:paraId="677AB71E"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LPMA – Latvijas Piļu un muižu asociācija</w:t>
      </w:r>
    </w:p>
    <w:p w14:paraId="69CFE3EB"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 Gulbenes novada pašvaldība</w:t>
      </w:r>
    </w:p>
    <w:p w14:paraId="6767AF65"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TIC - Tūrisma informācijas centrs</w:t>
      </w:r>
    </w:p>
    <w:p w14:paraId="0FC0ADA8"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TIP - Tūrisma informācijas punkts</w:t>
      </w:r>
    </w:p>
    <w:p w14:paraId="6DD2B216" w14:textId="560A8A3C"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VTA - </w:t>
      </w:r>
      <w:r w:rsidR="005B4C6C">
        <w:rPr>
          <w:rFonts w:ascii="Times New Roman" w:eastAsia="Times New Roman" w:hAnsi="Times New Roman" w:cs="Times New Roman"/>
          <w:sz w:val="24"/>
          <w:szCs w:val="24"/>
        </w:rPr>
        <w:t>Vidzemes</w:t>
      </w:r>
      <w:r>
        <w:rPr>
          <w:rFonts w:ascii="Times New Roman" w:eastAsia="Times New Roman" w:hAnsi="Times New Roman" w:cs="Times New Roman"/>
          <w:sz w:val="24"/>
          <w:szCs w:val="24"/>
        </w:rPr>
        <w:t xml:space="preserve"> Tūrisma asociācija</w:t>
      </w:r>
    </w:p>
    <w:p w14:paraId="4706EEB4"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LIAA - Latvijas Investīciju un attīstības aģentūra</w:t>
      </w:r>
    </w:p>
    <w:p w14:paraId="4D912EFA" w14:textId="77777777" w:rsidR="006C48E0"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 Latvia - Latvijas tūrisma </w:t>
      </w:r>
      <w:r w:rsidR="002278CE">
        <w:rPr>
          <w:rFonts w:ascii="Times New Roman" w:eastAsia="Times New Roman" w:hAnsi="Times New Roman" w:cs="Times New Roman"/>
          <w:sz w:val="24"/>
          <w:szCs w:val="24"/>
        </w:rPr>
        <w:t>pakopojumu</w:t>
      </w:r>
      <w:r>
        <w:rPr>
          <w:rFonts w:ascii="Times New Roman" w:eastAsia="Times New Roman" w:hAnsi="Times New Roman" w:cs="Times New Roman"/>
          <w:sz w:val="24"/>
          <w:szCs w:val="24"/>
        </w:rPr>
        <w:t xml:space="preserve"> kvalitātes sistēma</w:t>
      </w:r>
    </w:p>
    <w:p w14:paraId="70003AD7" w14:textId="55C40875" w:rsidR="004906B8" w:rsidRDefault="00794E05">
      <w:pPr>
        <w:spacing w:after="0" w:line="360" w:lineRule="auto"/>
        <w:jc w:val="both"/>
        <w:rPr>
          <w:rFonts w:ascii="Times New Roman" w:eastAsia="Times New Roman" w:hAnsi="Times New Roman" w:cs="Times New Roman"/>
          <w:sz w:val="24"/>
          <w:szCs w:val="24"/>
        </w:rPr>
      </w:pPr>
      <w:r>
        <w:br w:type="page"/>
      </w:r>
    </w:p>
    <w:p w14:paraId="65CF5A90" w14:textId="340E909C" w:rsidR="004906B8" w:rsidRPr="00925FAA" w:rsidRDefault="00794E05" w:rsidP="00925FAA">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SATURS</w:t>
      </w:r>
      <w:r w:rsidR="006B44C9">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 xml:space="preserve"> </w:t>
      </w:r>
    </w:p>
    <w:sdt>
      <w:sdtPr>
        <w:rPr>
          <w:rFonts w:ascii="Calibri" w:eastAsia="Calibri" w:hAnsi="Calibri" w:cs="Calibri"/>
          <w:color w:val="auto"/>
          <w:sz w:val="22"/>
          <w:szCs w:val="22"/>
        </w:rPr>
        <w:id w:val="296186141"/>
        <w:docPartObj>
          <w:docPartGallery w:val="Table of Contents"/>
          <w:docPartUnique/>
        </w:docPartObj>
      </w:sdtPr>
      <w:sdtEndPr>
        <w:rPr>
          <w:b/>
          <w:bCs/>
        </w:rPr>
      </w:sdtEndPr>
      <w:sdtContent>
        <w:p w14:paraId="5FCC4567" w14:textId="2D17538C" w:rsidR="009F15B0" w:rsidRDefault="009F15B0">
          <w:pPr>
            <w:pStyle w:val="Saturardtjavirsraksts"/>
          </w:pPr>
        </w:p>
        <w:p w14:paraId="2C1CC016" w14:textId="7B1CFFDD" w:rsidR="009F15B0" w:rsidRPr="009F15B0" w:rsidRDefault="009F15B0" w:rsidP="009F15B0">
          <w:pPr>
            <w:pStyle w:val="Saturs1"/>
            <w:tabs>
              <w:tab w:val="right" w:leader="dot" w:pos="9628"/>
            </w:tabs>
            <w:spacing w:before="0" w:after="0" w:line="360" w:lineRule="auto"/>
            <w:rPr>
              <w:rFonts w:ascii="Times New Roman" w:eastAsiaTheme="minorEastAsia" w:hAnsi="Times New Roman" w:cs="Times New Roman"/>
              <w:b w:val="0"/>
              <w:bCs w:val="0"/>
              <w:caps w:val="0"/>
              <w:noProof/>
              <w:kern w:val="2"/>
              <w:sz w:val="24"/>
              <w:szCs w:val="24"/>
              <w14:ligatures w14:val="standardContextual"/>
            </w:rPr>
          </w:pPr>
          <w:r w:rsidRPr="009F15B0">
            <w:rPr>
              <w:rFonts w:ascii="Times New Roman" w:hAnsi="Times New Roman" w:cs="Times New Roman"/>
              <w:b w:val="0"/>
              <w:bCs w:val="0"/>
              <w:sz w:val="24"/>
              <w:szCs w:val="24"/>
            </w:rPr>
            <w:fldChar w:fldCharType="begin"/>
          </w:r>
          <w:r w:rsidRPr="009F15B0">
            <w:rPr>
              <w:rFonts w:ascii="Times New Roman" w:hAnsi="Times New Roman" w:cs="Times New Roman"/>
              <w:b w:val="0"/>
              <w:bCs w:val="0"/>
              <w:sz w:val="24"/>
              <w:szCs w:val="24"/>
            </w:rPr>
            <w:instrText xml:space="preserve"> TOC \o "1-3" \h \z \u </w:instrText>
          </w:r>
          <w:r w:rsidRPr="009F15B0">
            <w:rPr>
              <w:rFonts w:ascii="Times New Roman" w:hAnsi="Times New Roman" w:cs="Times New Roman"/>
              <w:b w:val="0"/>
              <w:bCs w:val="0"/>
              <w:sz w:val="24"/>
              <w:szCs w:val="24"/>
            </w:rPr>
            <w:fldChar w:fldCharType="separate"/>
          </w:r>
          <w:hyperlink w:anchor="_Toc180090313" w:history="1">
            <w:r w:rsidRPr="009F15B0">
              <w:rPr>
                <w:rStyle w:val="Hipersaite"/>
                <w:rFonts w:ascii="Times New Roman" w:hAnsi="Times New Roman" w:cs="Times New Roman"/>
                <w:b w:val="0"/>
                <w:bCs w:val="0"/>
                <w:noProof/>
                <w:sz w:val="24"/>
                <w:szCs w:val="24"/>
              </w:rPr>
              <w:t>1. AĢENTŪRAS MĒRĶIS, UZDEVUMI UN VIDĒJĀ TERMIŅA PRIORITĀTES</w:t>
            </w:r>
            <w:r w:rsidRPr="009F15B0">
              <w:rPr>
                <w:rFonts w:ascii="Times New Roman" w:hAnsi="Times New Roman" w:cs="Times New Roman"/>
                <w:b w:val="0"/>
                <w:bCs w:val="0"/>
                <w:noProof/>
                <w:webHidden/>
                <w:sz w:val="24"/>
                <w:szCs w:val="24"/>
              </w:rPr>
              <w:tab/>
            </w:r>
            <w:r w:rsidRPr="009F15B0">
              <w:rPr>
                <w:rFonts w:ascii="Times New Roman" w:hAnsi="Times New Roman" w:cs="Times New Roman"/>
                <w:b w:val="0"/>
                <w:bCs w:val="0"/>
                <w:noProof/>
                <w:webHidden/>
                <w:sz w:val="24"/>
                <w:szCs w:val="24"/>
              </w:rPr>
              <w:fldChar w:fldCharType="begin"/>
            </w:r>
            <w:r w:rsidRPr="009F15B0">
              <w:rPr>
                <w:rFonts w:ascii="Times New Roman" w:hAnsi="Times New Roman" w:cs="Times New Roman"/>
                <w:b w:val="0"/>
                <w:bCs w:val="0"/>
                <w:noProof/>
                <w:webHidden/>
                <w:sz w:val="24"/>
                <w:szCs w:val="24"/>
              </w:rPr>
              <w:instrText xml:space="preserve"> PAGEREF _Toc180090313 \h </w:instrText>
            </w:r>
            <w:r w:rsidRPr="009F15B0">
              <w:rPr>
                <w:rFonts w:ascii="Times New Roman" w:hAnsi="Times New Roman" w:cs="Times New Roman"/>
                <w:b w:val="0"/>
                <w:bCs w:val="0"/>
                <w:noProof/>
                <w:webHidden/>
                <w:sz w:val="24"/>
                <w:szCs w:val="24"/>
              </w:rPr>
            </w:r>
            <w:r w:rsidRPr="009F15B0">
              <w:rPr>
                <w:rFonts w:ascii="Times New Roman" w:hAnsi="Times New Roman" w:cs="Times New Roman"/>
                <w:b w:val="0"/>
                <w:bCs w:val="0"/>
                <w:noProof/>
                <w:webHidden/>
                <w:sz w:val="24"/>
                <w:szCs w:val="24"/>
              </w:rPr>
              <w:fldChar w:fldCharType="separate"/>
            </w:r>
            <w:r w:rsidRPr="009F15B0">
              <w:rPr>
                <w:rFonts w:ascii="Times New Roman" w:hAnsi="Times New Roman" w:cs="Times New Roman"/>
                <w:b w:val="0"/>
                <w:bCs w:val="0"/>
                <w:noProof/>
                <w:webHidden/>
                <w:sz w:val="24"/>
                <w:szCs w:val="24"/>
              </w:rPr>
              <w:t>4</w:t>
            </w:r>
            <w:r w:rsidRPr="009F15B0">
              <w:rPr>
                <w:rFonts w:ascii="Times New Roman" w:hAnsi="Times New Roman" w:cs="Times New Roman"/>
                <w:b w:val="0"/>
                <w:bCs w:val="0"/>
                <w:noProof/>
                <w:webHidden/>
                <w:sz w:val="24"/>
                <w:szCs w:val="24"/>
              </w:rPr>
              <w:fldChar w:fldCharType="end"/>
            </w:r>
          </w:hyperlink>
        </w:p>
        <w:p w14:paraId="6601C589" w14:textId="40F6C86D" w:rsidR="009F15B0" w:rsidRPr="009F15B0" w:rsidRDefault="009F15B0" w:rsidP="009F15B0">
          <w:pPr>
            <w:pStyle w:val="Saturs2"/>
            <w:tabs>
              <w:tab w:val="right" w:leader="dot" w:pos="9628"/>
            </w:tabs>
            <w:spacing w:line="360" w:lineRule="auto"/>
            <w:ind w:left="0"/>
            <w:rPr>
              <w:rFonts w:ascii="Times New Roman" w:eastAsiaTheme="minorEastAsia" w:hAnsi="Times New Roman" w:cs="Times New Roman"/>
              <w:smallCaps w:val="0"/>
              <w:noProof/>
              <w:kern w:val="2"/>
              <w:sz w:val="24"/>
              <w:szCs w:val="24"/>
              <w14:ligatures w14:val="standardContextual"/>
            </w:rPr>
          </w:pPr>
          <w:hyperlink w:anchor="_Toc180090314" w:history="1">
            <w:r w:rsidRPr="009F15B0">
              <w:rPr>
                <w:rStyle w:val="Hipersaite"/>
                <w:rFonts w:ascii="Times New Roman" w:hAnsi="Times New Roman" w:cs="Times New Roman"/>
                <w:noProof/>
                <w:sz w:val="24"/>
                <w:szCs w:val="24"/>
              </w:rPr>
              <w:t>1.1. Aģentūras darbībai izvirzītie mērķi, funkcijas un uzdevumi</w:t>
            </w:r>
            <w:r w:rsidRPr="009F15B0">
              <w:rPr>
                <w:rFonts w:ascii="Times New Roman" w:hAnsi="Times New Roman" w:cs="Times New Roman"/>
                <w:noProof/>
                <w:webHidden/>
                <w:sz w:val="24"/>
                <w:szCs w:val="24"/>
              </w:rPr>
              <w:tab/>
            </w:r>
            <w:r w:rsidRPr="009F15B0">
              <w:rPr>
                <w:rFonts w:ascii="Times New Roman" w:hAnsi="Times New Roman" w:cs="Times New Roman"/>
                <w:noProof/>
                <w:webHidden/>
                <w:sz w:val="24"/>
                <w:szCs w:val="24"/>
              </w:rPr>
              <w:fldChar w:fldCharType="begin"/>
            </w:r>
            <w:r w:rsidRPr="009F15B0">
              <w:rPr>
                <w:rFonts w:ascii="Times New Roman" w:hAnsi="Times New Roman" w:cs="Times New Roman"/>
                <w:noProof/>
                <w:webHidden/>
                <w:sz w:val="24"/>
                <w:szCs w:val="24"/>
              </w:rPr>
              <w:instrText xml:space="preserve"> PAGEREF _Toc180090314 \h </w:instrText>
            </w:r>
            <w:r w:rsidRPr="009F15B0">
              <w:rPr>
                <w:rFonts w:ascii="Times New Roman" w:hAnsi="Times New Roman" w:cs="Times New Roman"/>
                <w:noProof/>
                <w:webHidden/>
                <w:sz w:val="24"/>
                <w:szCs w:val="24"/>
              </w:rPr>
            </w:r>
            <w:r w:rsidRPr="009F15B0">
              <w:rPr>
                <w:rFonts w:ascii="Times New Roman" w:hAnsi="Times New Roman" w:cs="Times New Roman"/>
                <w:noProof/>
                <w:webHidden/>
                <w:sz w:val="24"/>
                <w:szCs w:val="24"/>
              </w:rPr>
              <w:fldChar w:fldCharType="separate"/>
            </w:r>
            <w:r w:rsidRPr="009F15B0">
              <w:rPr>
                <w:rFonts w:ascii="Times New Roman" w:hAnsi="Times New Roman" w:cs="Times New Roman"/>
                <w:noProof/>
                <w:webHidden/>
                <w:sz w:val="24"/>
                <w:szCs w:val="24"/>
              </w:rPr>
              <w:t>4</w:t>
            </w:r>
            <w:r w:rsidRPr="009F15B0">
              <w:rPr>
                <w:rFonts w:ascii="Times New Roman" w:hAnsi="Times New Roman" w:cs="Times New Roman"/>
                <w:noProof/>
                <w:webHidden/>
                <w:sz w:val="24"/>
                <w:szCs w:val="24"/>
              </w:rPr>
              <w:fldChar w:fldCharType="end"/>
            </w:r>
          </w:hyperlink>
        </w:p>
        <w:p w14:paraId="6D0405CA" w14:textId="2F97846F" w:rsidR="009F15B0" w:rsidRPr="009F15B0" w:rsidRDefault="009F15B0" w:rsidP="009F15B0">
          <w:pPr>
            <w:pStyle w:val="Saturs2"/>
            <w:tabs>
              <w:tab w:val="right" w:leader="dot" w:pos="9628"/>
            </w:tabs>
            <w:spacing w:line="360" w:lineRule="auto"/>
            <w:ind w:left="0"/>
            <w:rPr>
              <w:rFonts w:ascii="Times New Roman" w:eastAsiaTheme="minorEastAsia" w:hAnsi="Times New Roman" w:cs="Times New Roman"/>
              <w:smallCaps w:val="0"/>
              <w:noProof/>
              <w:kern w:val="2"/>
              <w:sz w:val="24"/>
              <w:szCs w:val="24"/>
              <w14:ligatures w14:val="standardContextual"/>
            </w:rPr>
          </w:pPr>
          <w:hyperlink w:anchor="_Toc180090315" w:history="1">
            <w:r w:rsidRPr="009F15B0">
              <w:rPr>
                <w:rStyle w:val="Hipersaite"/>
                <w:rFonts w:ascii="Times New Roman" w:hAnsi="Times New Roman" w:cs="Times New Roman"/>
                <w:noProof/>
                <w:sz w:val="24"/>
                <w:szCs w:val="24"/>
              </w:rPr>
              <w:t>1.2. Aģentūras vidējā termiņa prioritātes</w:t>
            </w:r>
            <w:r w:rsidRPr="009F15B0">
              <w:rPr>
                <w:rFonts w:ascii="Times New Roman" w:hAnsi="Times New Roman" w:cs="Times New Roman"/>
                <w:noProof/>
                <w:webHidden/>
                <w:sz w:val="24"/>
                <w:szCs w:val="24"/>
              </w:rPr>
              <w:tab/>
            </w:r>
            <w:r w:rsidRPr="009F15B0">
              <w:rPr>
                <w:rFonts w:ascii="Times New Roman" w:hAnsi="Times New Roman" w:cs="Times New Roman"/>
                <w:noProof/>
                <w:webHidden/>
                <w:sz w:val="24"/>
                <w:szCs w:val="24"/>
              </w:rPr>
              <w:fldChar w:fldCharType="begin"/>
            </w:r>
            <w:r w:rsidRPr="009F15B0">
              <w:rPr>
                <w:rFonts w:ascii="Times New Roman" w:hAnsi="Times New Roman" w:cs="Times New Roman"/>
                <w:noProof/>
                <w:webHidden/>
                <w:sz w:val="24"/>
                <w:szCs w:val="24"/>
              </w:rPr>
              <w:instrText xml:space="preserve"> PAGEREF _Toc180090315 \h </w:instrText>
            </w:r>
            <w:r w:rsidRPr="009F15B0">
              <w:rPr>
                <w:rFonts w:ascii="Times New Roman" w:hAnsi="Times New Roman" w:cs="Times New Roman"/>
                <w:noProof/>
                <w:webHidden/>
                <w:sz w:val="24"/>
                <w:szCs w:val="24"/>
              </w:rPr>
            </w:r>
            <w:r w:rsidRPr="009F15B0">
              <w:rPr>
                <w:rFonts w:ascii="Times New Roman" w:hAnsi="Times New Roman" w:cs="Times New Roman"/>
                <w:noProof/>
                <w:webHidden/>
                <w:sz w:val="24"/>
                <w:szCs w:val="24"/>
              </w:rPr>
              <w:fldChar w:fldCharType="separate"/>
            </w:r>
            <w:r w:rsidRPr="009F15B0">
              <w:rPr>
                <w:rFonts w:ascii="Times New Roman" w:hAnsi="Times New Roman" w:cs="Times New Roman"/>
                <w:noProof/>
                <w:webHidden/>
                <w:sz w:val="24"/>
                <w:szCs w:val="24"/>
              </w:rPr>
              <w:t>5</w:t>
            </w:r>
            <w:r w:rsidRPr="009F15B0">
              <w:rPr>
                <w:rFonts w:ascii="Times New Roman" w:hAnsi="Times New Roman" w:cs="Times New Roman"/>
                <w:noProof/>
                <w:webHidden/>
                <w:sz w:val="24"/>
                <w:szCs w:val="24"/>
              </w:rPr>
              <w:fldChar w:fldCharType="end"/>
            </w:r>
          </w:hyperlink>
        </w:p>
        <w:p w14:paraId="4E5EFB3C" w14:textId="5A38EDE9" w:rsidR="009F15B0" w:rsidRPr="009F15B0" w:rsidRDefault="009F15B0" w:rsidP="009F15B0">
          <w:pPr>
            <w:pStyle w:val="Saturs1"/>
            <w:tabs>
              <w:tab w:val="right" w:leader="dot" w:pos="9628"/>
            </w:tabs>
            <w:spacing w:before="0" w:after="0" w:line="360" w:lineRule="auto"/>
            <w:rPr>
              <w:rFonts w:ascii="Times New Roman" w:eastAsiaTheme="minorEastAsia" w:hAnsi="Times New Roman" w:cs="Times New Roman"/>
              <w:b w:val="0"/>
              <w:bCs w:val="0"/>
              <w:caps w:val="0"/>
              <w:noProof/>
              <w:kern w:val="2"/>
              <w:sz w:val="24"/>
              <w:szCs w:val="24"/>
              <w14:ligatures w14:val="standardContextual"/>
            </w:rPr>
          </w:pPr>
          <w:hyperlink w:anchor="_Toc180090316" w:history="1">
            <w:r w:rsidRPr="009F15B0">
              <w:rPr>
                <w:rStyle w:val="Hipersaite"/>
                <w:rFonts w:ascii="Times New Roman" w:hAnsi="Times New Roman" w:cs="Times New Roman"/>
                <w:b w:val="0"/>
                <w:bCs w:val="0"/>
                <w:noProof/>
                <w:sz w:val="24"/>
                <w:szCs w:val="24"/>
              </w:rPr>
              <w:t>2. AĢENTŪRAS SNIEDZAMIE PAKALPOJUMI, TO ATTĪSTĪBA, IEVIEŠANA UN PIEEJAMĪBAS NODROŠINĀŠANA</w:t>
            </w:r>
            <w:r w:rsidRPr="009F15B0">
              <w:rPr>
                <w:rFonts w:ascii="Times New Roman" w:hAnsi="Times New Roman" w:cs="Times New Roman"/>
                <w:b w:val="0"/>
                <w:bCs w:val="0"/>
                <w:noProof/>
                <w:webHidden/>
                <w:sz w:val="24"/>
                <w:szCs w:val="24"/>
              </w:rPr>
              <w:tab/>
            </w:r>
            <w:r w:rsidRPr="009F15B0">
              <w:rPr>
                <w:rFonts w:ascii="Times New Roman" w:hAnsi="Times New Roman" w:cs="Times New Roman"/>
                <w:b w:val="0"/>
                <w:bCs w:val="0"/>
                <w:noProof/>
                <w:webHidden/>
                <w:sz w:val="24"/>
                <w:szCs w:val="24"/>
              </w:rPr>
              <w:fldChar w:fldCharType="begin"/>
            </w:r>
            <w:r w:rsidRPr="009F15B0">
              <w:rPr>
                <w:rFonts w:ascii="Times New Roman" w:hAnsi="Times New Roman" w:cs="Times New Roman"/>
                <w:b w:val="0"/>
                <w:bCs w:val="0"/>
                <w:noProof/>
                <w:webHidden/>
                <w:sz w:val="24"/>
                <w:szCs w:val="24"/>
              </w:rPr>
              <w:instrText xml:space="preserve"> PAGEREF _Toc180090316 \h </w:instrText>
            </w:r>
            <w:r w:rsidRPr="009F15B0">
              <w:rPr>
                <w:rFonts w:ascii="Times New Roman" w:hAnsi="Times New Roman" w:cs="Times New Roman"/>
                <w:b w:val="0"/>
                <w:bCs w:val="0"/>
                <w:noProof/>
                <w:webHidden/>
                <w:sz w:val="24"/>
                <w:szCs w:val="24"/>
              </w:rPr>
            </w:r>
            <w:r w:rsidRPr="009F15B0">
              <w:rPr>
                <w:rFonts w:ascii="Times New Roman" w:hAnsi="Times New Roman" w:cs="Times New Roman"/>
                <w:b w:val="0"/>
                <w:bCs w:val="0"/>
                <w:noProof/>
                <w:webHidden/>
                <w:sz w:val="24"/>
                <w:szCs w:val="24"/>
              </w:rPr>
              <w:fldChar w:fldCharType="separate"/>
            </w:r>
            <w:r w:rsidRPr="009F15B0">
              <w:rPr>
                <w:rFonts w:ascii="Times New Roman" w:hAnsi="Times New Roman" w:cs="Times New Roman"/>
                <w:b w:val="0"/>
                <w:bCs w:val="0"/>
                <w:noProof/>
                <w:webHidden/>
                <w:sz w:val="24"/>
                <w:szCs w:val="24"/>
              </w:rPr>
              <w:t>10</w:t>
            </w:r>
            <w:r w:rsidRPr="009F15B0">
              <w:rPr>
                <w:rFonts w:ascii="Times New Roman" w:hAnsi="Times New Roman" w:cs="Times New Roman"/>
                <w:b w:val="0"/>
                <w:bCs w:val="0"/>
                <w:noProof/>
                <w:webHidden/>
                <w:sz w:val="24"/>
                <w:szCs w:val="24"/>
              </w:rPr>
              <w:fldChar w:fldCharType="end"/>
            </w:r>
          </w:hyperlink>
        </w:p>
        <w:p w14:paraId="2CD91985" w14:textId="09735098" w:rsidR="009F15B0" w:rsidRPr="009F15B0" w:rsidRDefault="009F15B0" w:rsidP="009F15B0">
          <w:pPr>
            <w:pStyle w:val="Saturs1"/>
            <w:tabs>
              <w:tab w:val="right" w:leader="dot" w:pos="9628"/>
            </w:tabs>
            <w:spacing w:before="0" w:after="0" w:line="360" w:lineRule="auto"/>
            <w:rPr>
              <w:rFonts w:ascii="Times New Roman" w:eastAsiaTheme="minorEastAsia" w:hAnsi="Times New Roman" w:cs="Times New Roman"/>
              <w:b w:val="0"/>
              <w:bCs w:val="0"/>
              <w:caps w:val="0"/>
              <w:noProof/>
              <w:kern w:val="2"/>
              <w:sz w:val="24"/>
              <w:szCs w:val="24"/>
              <w14:ligatures w14:val="standardContextual"/>
            </w:rPr>
          </w:pPr>
          <w:hyperlink w:anchor="_Toc180090317" w:history="1">
            <w:r w:rsidRPr="009F15B0">
              <w:rPr>
                <w:rStyle w:val="Hipersaite"/>
                <w:rFonts w:ascii="Times New Roman" w:hAnsi="Times New Roman" w:cs="Times New Roman"/>
                <w:b w:val="0"/>
                <w:bCs w:val="0"/>
                <w:noProof/>
                <w:sz w:val="24"/>
                <w:szCs w:val="24"/>
              </w:rPr>
              <w:t>3. Aģentūras sasniegtie darbības rezultāti</w:t>
            </w:r>
            <w:r w:rsidRPr="009F15B0">
              <w:rPr>
                <w:rFonts w:ascii="Times New Roman" w:hAnsi="Times New Roman" w:cs="Times New Roman"/>
                <w:b w:val="0"/>
                <w:bCs w:val="0"/>
                <w:noProof/>
                <w:webHidden/>
                <w:sz w:val="24"/>
                <w:szCs w:val="24"/>
              </w:rPr>
              <w:tab/>
            </w:r>
            <w:r w:rsidRPr="009F15B0">
              <w:rPr>
                <w:rFonts w:ascii="Times New Roman" w:hAnsi="Times New Roman" w:cs="Times New Roman"/>
                <w:b w:val="0"/>
                <w:bCs w:val="0"/>
                <w:noProof/>
                <w:webHidden/>
                <w:sz w:val="24"/>
                <w:szCs w:val="24"/>
              </w:rPr>
              <w:fldChar w:fldCharType="begin"/>
            </w:r>
            <w:r w:rsidRPr="009F15B0">
              <w:rPr>
                <w:rFonts w:ascii="Times New Roman" w:hAnsi="Times New Roman" w:cs="Times New Roman"/>
                <w:b w:val="0"/>
                <w:bCs w:val="0"/>
                <w:noProof/>
                <w:webHidden/>
                <w:sz w:val="24"/>
                <w:szCs w:val="24"/>
              </w:rPr>
              <w:instrText xml:space="preserve"> PAGEREF _Toc180090317 \h </w:instrText>
            </w:r>
            <w:r w:rsidRPr="009F15B0">
              <w:rPr>
                <w:rFonts w:ascii="Times New Roman" w:hAnsi="Times New Roman" w:cs="Times New Roman"/>
                <w:b w:val="0"/>
                <w:bCs w:val="0"/>
                <w:noProof/>
                <w:webHidden/>
                <w:sz w:val="24"/>
                <w:szCs w:val="24"/>
              </w:rPr>
            </w:r>
            <w:r w:rsidRPr="009F15B0">
              <w:rPr>
                <w:rFonts w:ascii="Times New Roman" w:hAnsi="Times New Roman" w:cs="Times New Roman"/>
                <w:b w:val="0"/>
                <w:bCs w:val="0"/>
                <w:noProof/>
                <w:webHidden/>
                <w:sz w:val="24"/>
                <w:szCs w:val="24"/>
              </w:rPr>
              <w:fldChar w:fldCharType="separate"/>
            </w:r>
            <w:r w:rsidRPr="009F15B0">
              <w:rPr>
                <w:rFonts w:ascii="Times New Roman" w:hAnsi="Times New Roman" w:cs="Times New Roman"/>
                <w:b w:val="0"/>
                <w:bCs w:val="0"/>
                <w:noProof/>
                <w:webHidden/>
                <w:sz w:val="24"/>
                <w:szCs w:val="24"/>
              </w:rPr>
              <w:t>13</w:t>
            </w:r>
            <w:r w:rsidRPr="009F15B0">
              <w:rPr>
                <w:rFonts w:ascii="Times New Roman" w:hAnsi="Times New Roman" w:cs="Times New Roman"/>
                <w:b w:val="0"/>
                <w:bCs w:val="0"/>
                <w:noProof/>
                <w:webHidden/>
                <w:sz w:val="24"/>
                <w:szCs w:val="24"/>
              </w:rPr>
              <w:fldChar w:fldCharType="end"/>
            </w:r>
          </w:hyperlink>
        </w:p>
        <w:p w14:paraId="1FB4CC4D" w14:textId="2210FE51" w:rsidR="009F15B0" w:rsidRPr="009F15B0" w:rsidRDefault="009F15B0" w:rsidP="009F15B0">
          <w:pPr>
            <w:pStyle w:val="Saturs2"/>
            <w:tabs>
              <w:tab w:val="right" w:leader="dot" w:pos="9628"/>
            </w:tabs>
            <w:spacing w:line="360" w:lineRule="auto"/>
            <w:ind w:left="0"/>
            <w:rPr>
              <w:rFonts w:ascii="Times New Roman" w:eastAsiaTheme="minorEastAsia" w:hAnsi="Times New Roman" w:cs="Times New Roman"/>
              <w:smallCaps w:val="0"/>
              <w:noProof/>
              <w:kern w:val="2"/>
              <w:sz w:val="24"/>
              <w:szCs w:val="24"/>
              <w14:ligatures w14:val="standardContextual"/>
            </w:rPr>
          </w:pPr>
          <w:hyperlink w:anchor="_Toc180090318" w:history="1">
            <w:r w:rsidRPr="009F15B0">
              <w:rPr>
                <w:rStyle w:val="Hipersaite"/>
                <w:rFonts w:ascii="Times New Roman" w:hAnsi="Times New Roman" w:cs="Times New Roman"/>
                <w:noProof/>
                <w:sz w:val="24"/>
                <w:szCs w:val="24"/>
              </w:rPr>
              <w:t>3.1. Tūrisma nozares sasniegtie darbības rezultāti</w:t>
            </w:r>
            <w:r w:rsidRPr="009F15B0">
              <w:rPr>
                <w:rFonts w:ascii="Times New Roman" w:hAnsi="Times New Roman" w:cs="Times New Roman"/>
                <w:noProof/>
                <w:webHidden/>
                <w:sz w:val="24"/>
                <w:szCs w:val="24"/>
              </w:rPr>
              <w:tab/>
            </w:r>
            <w:r w:rsidRPr="009F15B0">
              <w:rPr>
                <w:rFonts w:ascii="Times New Roman" w:hAnsi="Times New Roman" w:cs="Times New Roman"/>
                <w:noProof/>
                <w:webHidden/>
                <w:sz w:val="24"/>
                <w:szCs w:val="24"/>
              </w:rPr>
              <w:fldChar w:fldCharType="begin"/>
            </w:r>
            <w:r w:rsidRPr="009F15B0">
              <w:rPr>
                <w:rFonts w:ascii="Times New Roman" w:hAnsi="Times New Roman" w:cs="Times New Roman"/>
                <w:noProof/>
                <w:webHidden/>
                <w:sz w:val="24"/>
                <w:szCs w:val="24"/>
              </w:rPr>
              <w:instrText xml:space="preserve"> PAGEREF _Toc180090318 \h </w:instrText>
            </w:r>
            <w:r w:rsidRPr="009F15B0">
              <w:rPr>
                <w:rFonts w:ascii="Times New Roman" w:hAnsi="Times New Roman" w:cs="Times New Roman"/>
                <w:noProof/>
                <w:webHidden/>
                <w:sz w:val="24"/>
                <w:szCs w:val="24"/>
              </w:rPr>
            </w:r>
            <w:r w:rsidRPr="009F15B0">
              <w:rPr>
                <w:rFonts w:ascii="Times New Roman" w:hAnsi="Times New Roman" w:cs="Times New Roman"/>
                <w:noProof/>
                <w:webHidden/>
                <w:sz w:val="24"/>
                <w:szCs w:val="24"/>
              </w:rPr>
              <w:fldChar w:fldCharType="separate"/>
            </w:r>
            <w:r w:rsidRPr="009F15B0">
              <w:rPr>
                <w:rFonts w:ascii="Times New Roman" w:hAnsi="Times New Roman" w:cs="Times New Roman"/>
                <w:noProof/>
                <w:webHidden/>
                <w:sz w:val="24"/>
                <w:szCs w:val="24"/>
              </w:rPr>
              <w:t>13</w:t>
            </w:r>
            <w:r w:rsidRPr="009F15B0">
              <w:rPr>
                <w:rFonts w:ascii="Times New Roman" w:hAnsi="Times New Roman" w:cs="Times New Roman"/>
                <w:noProof/>
                <w:webHidden/>
                <w:sz w:val="24"/>
                <w:szCs w:val="24"/>
              </w:rPr>
              <w:fldChar w:fldCharType="end"/>
            </w:r>
          </w:hyperlink>
        </w:p>
        <w:p w14:paraId="760E564C" w14:textId="0F03C491" w:rsidR="009F15B0" w:rsidRPr="009F15B0" w:rsidRDefault="009F15B0" w:rsidP="009F15B0">
          <w:pPr>
            <w:pStyle w:val="Saturs2"/>
            <w:tabs>
              <w:tab w:val="right" w:leader="dot" w:pos="9628"/>
            </w:tabs>
            <w:spacing w:line="360" w:lineRule="auto"/>
            <w:ind w:left="0"/>
            <w:rPr>
              <w:rFonts w:ascii="Times New Roman" w:eastAsiaTheme="minorEastAsia" w:hAnsi="Times New Roman" w:cs="Times New Roman"/>
              <w:smallCaps w:val="0"/>
              <w:noProof/>
              <w:kern w:val="2"/>
              <w:sz w:val="24"/>
              <w:szCs w:val="24"/>
              <w14:ligatures w14:val="standardContextual"/>
            </w:rPr>
          </w:pPr>
          <w:hyperlink w:anchor="_Toc180090319" w:history="1">
            <w:r w:rsidRPr="009F15B0">
              <w:rPr>
                <w:rStyle w:val="Hipersaite"/>
                <w:rFonts w:ascii="Times New Roman" w:hAnsi="Times New Roman" w:cs="Times New Roman"/>
                <w:noProof/>
                <w:sz w:val="24"/>
                <w:szCs w:val="24"/>
              </w:rPr>
              <w:t>3.2. Aģentūras maksas pakalpojumu sasniegtie darbības rezultāti</w:t>
            </w:r>
            <w:r w:rsidRPr="009F15B0">
              <w:rPr>
                <w:rFonts w:ascii="Times New Roman" w:hAnsi="Times New Roman" w:cs="Times New Roman"/>
                <w:noProof/>
                <w:webHidden/>
                <w:sz w:val="24"/>
                <w:szCs w:val="24"/>
              </w:rPr>
              <w:tab/>
            </w:r>
            <w:r w:rsidRPr="009F15B0">
              <w:rPr>
                <w:rFonts w:ascii="Times New Roman" w:hAnsi="Times New Roman" w:cs="Times New Roman"/>
                <w:noProof/>
                <w:webHidden/>
                <w:sz w:val="24"/>
                <w:szCs w:val="24"/>
              </w:rPr>
              <w:fldChar w:fldCharType="begin"/>
            </w:r>
            <w:r w:rsidRPr="009F15B0">
              <w:rPr>
                <w:rFonts w:ascii="Times New Roman" w:hAnsi="Times New Roman" w:cs="Times New Roman"/>
                <w:noProof/>
                <w:webHidden/>
                <w:sz w:val="24"/>
                <w:szCs w:val="24"/>
              </w:rPr>
              <w:instrText xml:space="preserve"> PAGEREF _Toc180090319 \h </w:instrText>
            </w:r>
            <w:r w:rsidRPr="009F15B0">
              <w:rPr>
                <w:rFonts w:ascii="Times New Roman" w:hAnsi="Times New Roman" w:cs="Times New Roman"/>
                <w:noProof/>
                <w:webHidden/>
                <w:sz w:val="24"/>
                <w:szCs w:val="24"/>
              </w:rPr>
            </w:r>
            <w:r w:rsidRPr="009F15B0">
              <w:rPr>
                <w:rFonts w:ascii="Times New Roman" w:hAnsi="Times New Roman" w:cs="Times New Roman"/>
                <w:noProof/>
                <w:webHidden/>
                <w:sz w:val="24"/>
                <w:szCs w:val="24"/>
              </w:rPr>
              <w:fldChar w:fldCharType="separate"/>
            </w:r>
            <w:r w:rsidRPr="009F15B0">
              <w:rPr>
                <w:rFonts w:ascii="Times New Roman" w:hAnsi="Times New Roman" w:cs="Times New Roman"/>
                <w:noProof/>
                <w:webHidden/>
                <w:sz w:val="24"/>
                <w:szCs w:val="24"/>
              </w:rPr>
              <w:t>14</w:t>
            </w:r>
            <w:r w:rsidRPr="009F15B0">
              <w:rPr>
                <w:rFonts w:ascii="Times New Roman" w:hAnsi="Times New Roman" w:cs="Times New Roman"/>
                <w:noProof/>
                <w:webHidden/>
                <w:sz w:val="24"/>
                <w:szCs w:val="24"/>
              </w:rPr>
              <w:fldChar w:fldCharType="end"/>
            </w:r>
          </w:hyperlink>
        </w:p>
        <w:p w14:paraId="1F11A7E2" w14:textId="142FC910" w:rsidR="009F15B0" w:rsidRPr="009F15B0" w:rsidRDefault="009F15B0" w:rsidP="009F15B0">
          <w:pPr>
            <w:pStyle w:val="Saturs2"/>
            <w:tabs>
              <w:tab w:val="right" w:leader="dot" w:pos="9628"/>
            </w:tabs>
            <w:spacing w:line="360" w:lineRule="auto"/>
            <w:ind w:left="0"/>
            <w:rPr>
              <w:rFonts w:ascii="Times New Roman" w:eastAsiaTheme="minorEastAsia" w:hAnsi="Times New Roman" w:cs="Times New Roman"/>
              <w:smallCaps w:val="0"/>
              <w:noProof/>
              <w:kern w:val="2"/>
              <w:sz w:val="24"/>
              <w:szCs w:val="24"/>
              <w14:ligatures w14:val="standardContextual"/>
            </w:rPr>
          </w:pPr>
          <w:hyperlink w:anchor="_Toc180090320" w:history="1">
            <w:r w:rsidRPr="009F15B0">
              <w:rPr>
                <w:rStyle w:val="Hipersaite"/>
                <w:rFonts w:ascii="Times New Roman" w:hAnsi="Times New Roman" w:cs="Times New Roman"/>
                <w:noProof/>
                <w:sz w:val="24"/>
                <w:szCs w:val="24"/>
              </w:rPr>
              <w:t>3.3. SVID analīze</w:t>
            </w:r>
            <w:r w:rsidRPr="009F15B0">
              <w:rPr>
                <w:rFonts w:ascii="Times New Roman" w:hAnsi="Times New Roman" w:cs="Times New Roman"/>
                <w:noProof/>
                <w:webHidden/>
                <w:sz w:val="24"/>
                <w:szCs w:val="24"/>
              </w:rPr>
              <w:tab/>
            </w:r>
            <w:r w:rsidRPr="009F15B0">
              <w:rPr>
                <w:rFonts w:ascii="Times New Roman" w:hAnsi="Times New Roman" w:cs="Times New Roman"/>
                <w:noProof/>
                <w:webHidden/>
                <w:sz w:val="24"/>
                <w:szCs w:val="24"/>
              </w:rPr>
              <w:fldChar w:fldCharType="begin"/>
            </w:r>
            <w:r w:rsidRPr="009F15B0">
              <w:rPr>
                <w:rFonts w:ascii="Times New Roman" w:hAnsi="Times New Roman" w:cs="Times New Roman"/>
                <w:noProof/>
                <w:webHidden/>
                <w:sz w:val="24"/>
                <w:szCs w:val="24"/>
              </w:rPr>
              <w:instrText xml:space="preserve"> PAGEREF _Toc180090320 \h </w:instrText>
            </w:r>
            <w:r w:rsidRPr="009F15B0">
              <w:rPr>
                <w:rFonts w:ascii="Times New Roman" w:hAnsi="Times New Roman" w:cs="Times New Roman"/>
                <w:noProof/>
                <w:webHidden/>
                <w:sz w:val="24"/>
                <w:szCs w:val="24"/>
              </w:rPr>
            </w:r>
            <w:r w:rsidRPr="009F15B0">
              <w:rPr>
                <w:rFonts w:ascii="Times New Roman" w:hAnsi="Times New Roman" w:cs="Times New Roman"/>
                <w:noProof/>
                <w:webHidden/>
                <w:sz w:val="24"/>
                <w:szCs w:val="24"/>
              </w:rPr>
              <w:fldChar w:fldCharType="separate"/>
            </w:r>
            <w:r w:rsidRPr="009F15B0">
              <w:rPr>
                <w:rFonts w:ascii="Times New Roman" w:hAnsi="Times New Roman" w:cs="Times New Roman"/>
                <w:noProof/>
                <w:webHidden/>
                <w:sz w:val="24"/>
                <w:szCs w:val="24"/>
              </w:rPr>
              <w:t>18</w:t>
            </w:r>
            <w:r w:rsidRPr="009F15B0">
              <w:rPr>
                <w:rFonts w:ascii="Times New Roman" w:hAnsi="Times New Roman" w:cs="Times New Roman"/>
                <w:noProof/>
                <w:webHidden/>
                <w:sz w:val="24"/>
                <w:szCs w:val="24"/>
              </w:rPr>
              <w:fldChar w:fldCharType="end"/>
            </w:r>
          </w:hyperlink>
        </w:p>
        <w:p w14:paraId="03624FC3" w14:textId="206A7CC0" w:rsidR="009F15B0" w:rsidRPr="009F15B0" w:rsidRDefault="009F15B0" w:rsidP="009F15B0">
          <w:pPr>
            <w:pStyle w:val="Saturs1"/>
            <w:tabs>
              <w:tab w:val="right" w:leader="dot" w:pos="9628"/>
            </w:tabs>
            <w:spacing w:before="0" w:after="0" w:line="360" w:lineRule="auto"/>
            <w:rPr>
              <w:rFonts w:ascii="Times New Roman" w:eastAsiaTheme="minorEastAsia" w:hAnsi="Times New Roman" w:cs="Times New Roman"/>
              <w:b w:val="0"/>
              <w:bCs w:val="0"/>
              <w:caps w:val="0"/>
              <w:noProof/>
              <w:kern w:val="2"/>
              <w:sz w:val="24"/>
              <w:szCs w:val="24"/>
              <w14:ligatures w14:val="standardContextual"/>
            </w:rPr>
          </w:pPr>
          <w:hyperlink w:anchor="_Toc180090321" w:history="1">
            <w:r w:rsidRPr="009F15B0">
              <w:rPr>
                <w:rStyle w:val="Hipersaite"/>
                <w:rFonts w:ascii="Times New Roman" w:hAnsi="Times New Roman" w:cs="Times New Roman"/>
                <w:b w:val="0"/>
                <w:bCs w:val="0"/>
                <w:noProof/>
                <w:sz w:val="24"/>
                <w:szCs w:val="24"/>
              </w:rPr>
              <w:t>4. AĢENTŪRAS KLIENTU APMIERINĀTĪBAS RĀDĪTĀJI PAR SAŅEMTAJIEM PAKALPOJUMIEM UN SNIEGTĀS INFORMĀCIJAS PIEEJAMĪBA</w:t>
            </w:r>
            <w:r w:rsidRPr="009F15B0">
              <w:rPr>
                <w:rFonts w:ascii="Times New Roman" w:hAnsi="Times New Roman" w:cs="Times New Roman"/>
                <w:b w:val="0"/>
                <w:bCs w:val="0"/>
                <w:noProof/>
                <w:webHidden/>
                <w:sz w:val="24"/>
                <w:szCs w:val="24"/>
              </w:rPr>
              <w:tab/>
            </w:r>
            <w:r w:rsidRPr="009F15B0">
              <w:rPr>
                <w:rFonts w:ascii="Times New Roman" w:hAnsi="Times New Roman" w:cs="Times New Roman"/>
                <w:b w:val="0"/>
                <w:bCs w:val="0"/>
                <w:noProof/>
                <w:webHidden/>
                <w:sz w:val="24"/>
                <w:szCs w:val="24"/>
              </w:rPr>
              <w:fldChar w:fldCharType="begin"/>
            </w:r>
            <w:r w:rsidRPr="009F15B0">
              <w:rPr>
                <w:rFonts w:ascii="Times New Roman" w:hAnsi="Times New Roman" w:cs="Times New Roman"/>
                <w:b w:val="0"/>
                <w:bCs w:val="0"/>
                <w:noProof/>
                <w:webHidden/>
                <w:sz w:val="24"/>
                <w:szCs w:val="24"/>
              </w:rPr>
              <w:instrText xml:space="preserve"> PAGEREF _Toc180090321 \h </w:instrText>
            </w:r>
            <w:r w:rsidRPr="009F15B0">
              <w:rPr>
                <w:rFonts w:ascii="Times New Roman" w:hAnsi="Times New Roman" w:cs="Times New Roman"/>
                <w:b w:val="0"/>
                <w:bCs w:val="0"/>
                <w:noProof/>
                <w:webHidden/>
                <w:sz w:val="24"/>
                <w:szCs w:val="24"/>
              </w:rPr>
            </w:r>
            <w:r w:rsidRPr="009F15B0">
              <w:rPr>
                <w:rFonts w:ascii="Times New Roman" w:hAnsi="Times New Roman" w:cs="Times New Roman"/>
                <w:b w:val="0"/>
                <w:bCs w:val="0"/>
                <w:noProof/>
                <w:webHidden/>
                <w:sz w:val="24"/>
                <w:szCs w:val="24"/>
              </w:rPr>
              <w:fldChar w:fldCharType="separate"/>
            </w:r>
            <w:r w:rsidRPr="009F15B0">
              <w:rPr>
                <w:rFonts w:ascii="Times New Roman" w:hAnsi="Times New Roman" w:cs="Times New Roman"/>
                <w:b w:val="0"/>
                <w:bCs w:val="0"/>
                <w:noProof/>
                <w:webHidden/>
                <w:sz w:val="24"/>
                <w:szCs w:val="24"/>
              </w:rPr>
              <w:t>21</w:t>
            </w:r>
            <w:r w:rsidRPr="009F15B0">
              <w:rPr>
                <w:rFonts w:ascii="Times New Roman" w:hAnsi="Times New Roman" w:cs="Times New Roman"/>
                <w:b w:val="0"/>
                <w:bCs w:val="0"/>
                <w:noProof/>
                <w:webHidden/>
                <w:sz w:val="24"/>
                <w:szCs w:val="24"/>
              </w:rPr>
              <w:fldChar w:fldCharType="end"/>
            </w:r>
          </w:hyperlink>
        </w:p>
        <w:p w14:paraId="6D9AAA54" w14:textId="0615B135" w:rsidR="009F15B0" w:rsidRPr="009F15B0" w:rsidRDefault="009F15B0" w:rsidP="009F15B0">
          <w:pPr>
            <w:pStyle w:val="Saturs1"/>
            <w:tabs>
              <w:tab w:val="right" w:leader="dot" w:pos="9628"/>
            </w:tabs>
            <w:spacing w:before="0" w:after="0" w:line="360" w:lineRule="auto"/>
            <w:rPr>
              <w:rFonts w:ascii="Times New Roman" w:eastAsiaTheme="minorEastAsia" w:hAnsi="Times New Roman" w:cs="Times New Roman"/>
              <w:b w:val="0"/>
              <w:bCs w:val="0"/>
              <w:caps w:val="0"/>
              <w:noProof/>
              <w:kern w:val="2"/>
              <w:sz w:val="24"/>
              <w:szCs w:val="24"/>
              <w14:ligatures w14:val="standardContextual"/>
            </w:rPr>
          </w:pPr>
          <w:hyperlink w:anchor="_Toc180090322" w:history="1">
            <w:r w:rsidRPr="009F15B0">
              <w:rPr>
                <w:rStyle w:val="Hipersaite"/>
                <w:rFonts w:ascii="Times New Roman" w:hAnsi="Times New Roman" w:cs="Times New Roman"/>
                <w:b w:val="0"/>
                <w:bCs w:val="0"/>
                <w:noProof/>
                <w:sz w:val="24"/>
                <w:szCs w:val="24"/>
              </w:rPr>
              <w:t>5. AĢENTŪRAS FINANSĒJUMA IZLIETOJUMA PAMATPRINCIPI, IEŅĒMUMU AVOTI UN IEŅĒMUMU IZLIETOJUMS</w:t>
            </w:r>
            <w:r w:rsidRPr="009F15B0">
              <w:rPr>
                <w:rFonts w:ascii="Times New Roman" w:hAnsi="Times New Roman" w:cs="Times New Roman"/>
                <w:b w:val="0"/>
                <w:bCs w:val="0"/>
                <w:noProof/>
                <w:webHidden/>
                <w:sz w:val="24"/>
                <w:szCs w:val="24"/>
              </w:rPr>
              <w:tab/>
            </w:r>
            <w:r w:rsidRPr="009F15B0">
              <w:rPr>
                <w:rFonts w:ascii="Times New Roman" w:hAnsi="Times New Roman" w:cs="Times New Roman"/>
                <w:b w:val="0"/>
                <w:bCs w:val="0"/>
                <w:noProof/>
                <w:webHidden/>
                <w:sz w:val="24"/>
                <w:szCs w:val="24"/>
              </w:rPr>
              <w:fldChar w:fldCharType="begin"/>
            </w:r>
            <w:r w:rsidRPr="009F15B0">
              <w:rPr>
                <w:rFonts w:ascii="Times New Roman" w:hAnsi="Times New Roman" w:cs="Times New Roman"/>
                <w:b w:val="0"/>
                <w:bCs w:val="0"/>
                <w:noProof/>
                <w:webHidden/>
                <w:sz w:val="24"/>
                <w:szCs w:val="24"/>
              </w:rPr>
              <w:instrText xml:space="preserve"> PAGEREF _Toc180090322 \h </w:instrText>
            </w:r>
            <w:r w:rsidRPr="009F15B0">
              <w:rPr>
                <w:rFonts w:ascii="Times New Roman" w:hAnsi="Times New Roman" w:cs="Times New Roman"/>
                <w:b w:val="0"/>
                <w:bCs w:val="0"/>
                <w:noProof/>
                <w:webHidden/>
                <w:sz w:val="24"/>
                <w:szCs w:val="24"/>
              </w:rPr>
            </w:r>
            <w:r w:rsidRPr="009F15B0">
              <w:rPr>
                <w:rFonts w:ascii="Times New Roman" w:hAnsi="Times New Roman" w:cs="Times New Roman"/>
                <w:b w:val="0"/>
                <w:bCs w:val="0"/>
                <w:noProof/>
                <w:webHidden/>
                <w:sz w:val="24"/>
                <w:szCs w:val="24"/>
              </w:rPr>
              <w:fldChar w:fldCharType="separate"/>
            </w:r>
            <w:r w:rsidRPr="009F15B0">
              <w:rPr>
                <w:rFonts w:ascii="Times New Roman" w:hAnsi="Times New Roman" w:cs="Times New Roman"/>
                <w:b w:val="0"/>
                <w:bCs w:val="0"/>
                <w:noProof/>
                <w:webHidden/>
                <w:sz w:val="24"/>
                <w:szCs w:val="24"/>
              </w:rPr>
              <w:t>29</w:t>
            </w:r>
            <w:r w:rsidRPr="009F15B0">
              <w:rPr>
                <w:rFonts w:ascii="Times New Roman" w:hAnsi="Times New Roman" w:cs="Times New Roman"/>
                <w:b w:val="0"/>
                <w:bCs w:val="0"/>
                <w:noProof/>
                <w:webHidden/>
                <w:sz w:val="24"/>
                <w:szCs w:val="24"/>
              </w:rPr>
              <w:fldChar w:fldCharType="end"/>
            </w:r>
          </w:hyperlink>
        </w:p>
        <w:p w14:paraId="61854516" w14:textId="29695190" w:rsidR="009F15B0" w:rsidRPr="009F15B0" w:rsidRDefault="009F15B0" w:rsidP="009F15B0">
          <w:pPr>
            <w:pStyle w:val="Saturs1"/>
            <w:tabs>
              <w:tab w:val="right" w:leader="dot" w:pos="9628"/>
            </w:tabs>
            <w:spacing w:before="0" w:after="0" w:line="360" w:lineRule="auto"/>
            <w:rPr>
              <w:rFonts w:ascii="Times New Roman" w:eastAsiaTheme="minorEastAsia" w:hAnsi="Times New Roman" w:cs="Times New Roman"/>
              <w:b w:val="0"/>
              <w:bCs w:val="0"/>
              <w:caps w:val="0"/>
              <w:noProof/>
              <w:kern w:val="2"/>
              <w:sz w:val="24"/>
              <w:szCs w:val="24"/>
              <w14:ligatures w14:val="standardContextual"/>
            </w:rPr>
          </w:pPr>
          <w:hyperlink w:anchor="_Toc180090323" w:history="1">
            <w:r w:rsidRPr="009F15B0">
              <w:rPr>
                <w:rStyle w:val="Hipersaite"/>
                <w:rFonts w:ascii="Times New Roman" w:hAnsi="Times New Roman" w:cs="Times New Roman"/>
                <w:b w:val="0"/>
                <w:bCs w:val="0"/>
                <w:noProof/>
                <w:sz w:val="24"/>
                <w:szCs w:val="24"/>
              </w:rPr>
              <w:t>6. Aģentūras vidējā termiņa darbības stratēģijas 2025.-2027.gadam SASNIEDZAMIE MĒRĶI UN rīcības pasākumi</w:t>
            </w:r>
            <w:r w:rsidRPr="009F15B0">
              <w:rPr>
                <w:rFonts w:ascii="Times New Roman" w:hAnsi="Times New Roman" w:cs="Times New Roman"/>
                <w:b w:val="0"/>
                <w:bCs w:val="0"/>
                <w:noProof/>
                <w:webHidden/>
                <w:sz w:val="24"/>
                <w:szCs w:val="24"/>
              </w:rPr>
              <w:tab/>
            </w:r>
            <w:r w:rsidRPr="009F15B0">
              <w:rPr>
                <w:rFonts w:ascii="Times New Roman" w:hAnsi="Times New Roman" w:cs="Times New Roman"/>
                <w:b w:val="0"/>
                <w:bCs w:val="0"/>
                <w:noProof/>
                <w:webHidden/>
                <w:sz w:val="24"/>
                <w:szCs w:val="24"/>
              </w:rPr>
              <w:fldChar w:fldCharType="begin"/>
            </w:r>
            <w:r w:rsidRPr="009F15B0">
              <w:rPr>
                <w:rFonts w:ascii="Times New Roman" w:hAnsi="Times New Roman" w:cs="Times New Roman"/>
                <w:b w:val="0"/>
                <w:bCs w:val="0"/>
                <w:noProof/>
                <w:webHidden/>
                <w:sz w:val="24"/>
                <w:szCs w:val="24"/>
              </w:rPr>
              <w:instrText xml:space="preserve"> PAGEREF _Toc180090323 \h </w:instrText>
            </w:r>
            <w:r w:rsidRPr="009F15B0">
              <w:rPr>
                <w:rFonts w:ascii="Times New Roman" w:hAnsi="Times New Roman" w:cs="Times New Roman"/>
                <w:b w:val="0"/>
                <w:bCs w:val="0"/>
                <w:noProof/>
                <w:webHidden/>
                <w:sz w:val="24"/>
                <w:szCs w:val="24"/>
              </w:rPr>
            </w:r>
            <w:r w:rsidRPr="009F15B0">
              <w:rPr>
                <w:rFonts w:ascii="Times New Roman" w:hAnsi="Times New Roman" w:cs="Times New Roman"/>
                <w:b w:val="0"/>
                <w:bCs w:val="0"/>
                <w:noProof/>
                <w:webHidden/>
                <w:sz w:val="24"/>
                <w:szCs w:val="24"/>
              </w:rPr>
              <w:fldChar w:fldCharType="separate"/>
            </w:r>
            <w:r w:rsidRPr="009F15B0">
              <w:rPr>
                <w:rFonts w:ascii="Times New Roman" w:hAnsi="Times New Roman" w:cs="Times New Roman"/>
                <w:b w:val="0"/>
                <w:bCs w:val="0"/>
                <w:noProof/>
                <w:webHidden/>
                <w:sz w:val="24"/>
                <w:szCs w:val="24"/>
              </w:rPr>
              <w:t>32</w:t>
            </w:r>
            <w:r w:rsidRPr="009F15B0">
              <w:rPr>
                <w:rFonts w:ascii="Times New Roman" w:hAnsi="Times New Roman" w:cs="Times New Roman"/>
                <w:b w:val="0"/>
                <w:bCs w:val="0"/>
                <w:noProof/>
                <w:webHidden/>
                <w:sz w:val="24"/>
                <w:szCs w:val="24"/>
              </w:rPr>
              <w:fldChar w:fldCharType="end"/>
            </w:r>
          </w:hyperlink>
        </w:p>
        <w:p w14:paraId="50B83E79" w14:textId="1BD115BE" w:rsidR="009F15B0" w:rsidRPr="009F15B0" w:rsidRDefault="009F15B0" w:rsidP="009F15B0">
          <w:pPr>
            <w:pStyle w:val="Saturs1"/>
            <w:tabs>
              <w:tab w:val="right" w:leader="dot" w:pos="9628"/>
            </w:tabs>
            <w:spacing w:before="0" w:after="0" w:line="360" w:lineRule="auto"/>
            <w:rPr>
              <w:rFonts w:ascii="Times New Roman" w:eastAsiaTheme="minorEastAsia" w:hAnsi="Times New Roman" w:cs="Times New Roman"/>
              <w:b w:val="0"/>
              <w:bCs w:val="0"/>
              <w:caps w:val="0"/>
              <w:noProof/>
              <w:kern w:val="2"/>
              <w:sz w:val="24"/>
              <w:szCs w:val="24"/>
              <w14:ligatures w14:val="standardContextual"/>
            </w:rPr>
          </w:pPr>
          <w:hyperlink w:anchor="_Toc180090324" w:history="1">
            <w:r w:rsidRPr="009F15B0">
              <w:rPr>
                <w:rStyle w:val="Hipersaite"/>
                <w:rFonts w:ascii="Times New Roman" w:hAnsi="Times New Roman" w:cs="Times New Roman"/>
                <w:b w:val="0"/>
                <w:bCs w:val="0"/>
                <w:noProof/>
                <w:sz w:val="24"/>
                <w:szCs w:val="24"/>
              </w:rPr>
              <w:t>7. AĢENTŪRAS STRATĒĢIJAS AKTUALIZĒŠANAS UN NOVĒRTĒŠANAS KĀRTĪBA</w:t>
            </w:r>
            <w:r w:rsidRPr="009F15B0">
              <w:rPr>
                <w:rFonts w:ascii="Times New Roman" w:hAnsi="Times New Roman" w:cs="Times New Roman"/>
                <w:b w:val="0"/>
                <w:bCs w:val="0"/>
                <w:noProof/>
                <w:webHidden/>
                <w:sz w:val="24"/>
                <w:szCs w:val="24"/>
              </w:rPr>
              <w:tab/>
            </w:r>
            <w:r w:rsidRPr="009F15B0">
              <w:rPr>
                <w:rFonts w:ascii="Times New Roman" w:hAnsi="Times New Roman" w:cs="Times New Roman"/>
                <w:b w:val="0"/>
                <w:bCs w:val="0"/>
                <w:noProof/>
                <w:webHidden/>
                <w:sz w:val="24"/>
                <w:szCs w:val="24"/>
              </w:rPr>
              <w:fldChar w:fldCharType="begin"/>
            </w:r>
            <w:r w:rsidRPr="009F15B0">
              <w:rPr>
                <w:rFonts w:ascii="Times New Roman" w:hAnsi="Times New Roman" w:cs="Times New Roman"/>
                <w:b w:val="0"/>
                <w:bCs w:val="0"/>
                <w:noProof/>
                <w:webHidden/>
                <w:sz w:val="24"/>
                <w:szCs w:val="24"/>
              </w:rPr>
              <w:instrText xml:space="preserve"> PAGEREF _Toc180090324 \h </w:instrText>
            </w:r>
            <w:r w:rsidRPr="009F15B0">
              <w:rPr>
                <w:rFonts w:ascii="Times New Roman" w:hAnsi="Times New Roman" w:cs="Times New Roman"/>
                <w:b w:val="0"/>
                <w:bCs w:val="0"/>
                <w:noProof/>
                <w:webHidden/>
                <w:sz w:val="24"/>
                <w:szCs w:val="24"/>
              </w:rPr>
            </w:r>
            <w:r w:rsidRPr="009F15B0">
              <w:rPr>
                <w:rFonts w:ascii="Times New Roman" w:hAnsi="Times New Roman" w:cs="Times New Roman"/>
                <w:b w:val="0"/>
                <w:bCs w:val="0"/>
                <w:noProof/>
                <w:webHidden/>
                <w:sz w:val="24"/>
                <w:szCs w:val="24"/>
              </w:rPr>
              <w:fldChar w:fldCharType="separate"/>
            </w:r>
            <w:r w:rsidRPr="009F15B0">
              <w:rPr>
                <w:rFonts w:ascii="Times New Roman" w:hAnsi="Times New Roman" w:cs="Times New Roman"/>
                <w:b w:val="0"/>
                <w:bCs w:val="0"/>
                <w:noProof/>
                <w:webHidden/>
                <w:sz w:val="24"/>
                <w:szCs w:val="24"/>
              </w:rPr>
              <w:t>42</w:t>
            </w:r>
            <w:r w:rsidRPr="009F15B0">
              <w:rPr>
                <w:rFonts w:ascii="Times New Roman" w:hAnsi="Times New Roman" w:cs="Times New Roman"/>
                <w:b w:val="0"/>
                <w:bCs w:val="0"/>
                <w:noProof/>
                <w:webHidden/>
                <w:sz w:val="24"/>
                <w:szCs w:val="24"/>
              </w:rPr>
              <w:fldChar w:fldCharType="end"/>
            </w:r>
          </w:hyperlink>
        </w:p>
        <w:p w14:paraId="3A8F724F" w14:textId="3F3BE4A7" w:rsidR="009F15B0" w:rsidRDefault="009F15B0" w:rsidP="009F15B0">
          <w:pPr>
            <w:spacing w:after="0" w:line="360" w:lineRule="auto"/>
          </w:pPr>
          <w:r w:rsidRPr="009F15B0">
            <w:rPr>
              <w:rFonts w:ascii="Times New Roman" w:hAnsi="Times New Roman" w:cs="Times New Roman"/>
              <w:sz w:val="24"/>
              <w:szCs w:val="24"/>
            </w:rPr>
            <w:fldChar w:fldCharType="end"/>
          </w:r>
        </w:p>
      </w:sdtContent>
    </w:sdt>
    <w:p w14:paraId="648FB1DD" w14:textId="77777777" w:rsidR="004906B8" w:rsidRDefault="00794E05">
      <w:pPr>
        <w:rPr>
          <w:rFonts w:ascii="Times New Roman" w:eastAsia="Times New Roman" w:hAnsi="Times New Roman" w:cs="Times New Roman"/>
          <w:sz w:val="24"/>
          <w:szCs w:val="24"/>
        </w:rPr>
      </w:pPr>
      <w:r>
        <w:br w:type="page"/>
      </w:r>
    </w:p>
    <w:p w14:paraId="77A75DC6" w14:textId="77777777" w:rsidR="004906B8" w:rsidRDefault="00794E05" w:rsidP="00485306">
      <w:pPr>
        <w:pStyle w:val="Virsraksts1"/>
        <w:numPr>
          <w:ilvl w:val="0"/>
          <w:numId w:val="0"/>
        </w:numPr>
        <w:ind w:left="360" w:hanging="360"/>
        <w:rPr>
          <w:sz w:val="32"/>
          <w:szCs w:val="32"/>
        </w:rPr>
      </w:pPr>
      <w:bookmarkStart w:id="0" w:name="_Toc180090313"/>
      <w:r>
        <w:rPr>
          <w:sz w:val="32"/>
          <w:szCs w:val="32"/>
        </w:rPr>
        <w:lastRenderedPageBreak/>
        <w:t>1. AĢENTŪRAS MĒRĶIS, UZDEVUMI UN VIDĒJĀ TERMIŅA PRIORITĀTES</w:t>
      </w:r>
      <w:bookmarkEnd w:id="0"/>
    </w:p>
    <w:p w14:paraId="6AC563BF" w14:textId="77777777" w:rsidR="004906B8" w:rsidRDefault="004906B8" w:rsidP="00485306">
      <w:pPr>
        <w:pStyle w:val="Virsraksts2"/>
        <w:numPr>
          <w:ilvl w:val="0"/>
          <w:numId w:val="0"/>
        </w:numPr>
        <w:ind w:left="576" w:hanging="360"/>
        <w:jc w:val="both"/>
        <w:rPr>
          <w:sz w:val="24"/>
          <w:szCs w:val="24"/>
        </w:rPr>
      </w:pPr>
      <w:bookmarkStart w:id="1" w:name="_heading=h.lnxbz9" w:colFirst="0" w:colLast="0"/>
      <w:bookmarkEnd w:id="1"/>
    </w:p>
    <w:p w14:paraId="3190891A" w14:textId="77777777" w:rsidR="004906B8" w:rsidRDefault="00794E05" w:rsidP="00485306">
      <w:pPr>
        <w:pStyle w:val="Virsraksts2"/>
        <w:numPr>
          <w:ilvl w:val="0"/>
          <w:numId w:val="0"/>
        </w:numPr>
      </w:pPr>
      <w:bookmarkStart w:id="2" w:name="_Toc180090314"/>
      <w:r>
        <w:t>1.1. Aģentūras darbībai izvirzītie mērķi, funkcijas un uzdevumi</w:t>
      </w:r>
      <w:bookmarkEnd w:id="2"/>
    </w:p>
    <w:p w14:paraId="10E887E2" w14:textId="77777777" w:rsidR="004906B8" w:rsidRDefault="004906B8">
      <w:pPr>
        <w:spacing w:after="0" w:line="360" w:lineRule="auto"/>
        <w:rPr>
          <w:rFonts w:ascii="Times New Roman" w:eastAsia="Times New Roman" w:hAnsi="Times New Roman" w:cs="Times New Roman"/>
        </w:rPr>
      </w:pPr>
    </w:p>
    <w:p w14:paraId="43B1AFFC" w14:textId="77777777" w:rsidR="004906B8" w:rsidRDefault="00794E05">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Aģentūra ir Domes izveidota Pašvaldības iestāde. Aģentūras pārraudzību īsteno Dome. </w:t>
      </w:r>
      <w:r>
        <w:rPr>
          <w:rFonts w:ascii="Times New Roman" w:eastAsia="Times New Roman" w:hAnsi="Times New Roman" w:cs="Times New Roman"/>
          <w:sz w:val="24"/>
          <w:szCs w:val="24"/>
          <w:vertAlign w:val="superscript"/>
        </w:rPr>
        <w:footnoteReference w:id="1"/>
      </w:r>
    </w:p>
    <w:p w14:paraId="12B929F2" w14:textId="77777777" w:rsidR="004906B8" w:rsidRDefault="00794E05">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Aģentūra savu darbību veic, pamatojoties uz Aģentūras nolikumu, Gulbenes novada ilgtspējīgas attīstības stratēģiju 2014.-2030. gadam, </w:t>
      </w:r>
      <w:r>
        <w:rPr>
          <w:rFonts w:ascii="Times New Roman" w:eastAsia="Times New Roman" w:hAnsi="Times New Roman" w:cs="Times New Roman"/>
          <w:sz w:val="24"/>
          <w:szCs w:val="24"/>
        </w:rPr>
        <w:t xml:space="preserve">aktualizētiem Gulbenes novada attīstības programmas Rīcības un Investīciju plāniem, kā arī Latvijas un Vidzemes </w:t>
      </w:r>
      <w:r>
        <w:rPr>
          <w:rFonts w:ascii="Times New Roman" w:eastAsia="Times New Roman" w:hAnsi="Times New Roman" w:cs="Times New Roman"/>
          <w:color w:val="000000"/>
          <w:sz w:val="24"/>
          <w:szCs w:val="24"/>
        </w:rPr>
        <w:t>plānošanas dokumentiem attiecībā uz tūrismu un saistītām jomām (uzņēmējdarbība, kultūra, infrastruktūra, vide, mūžizglītība).</w:t>
      </w:r>
    </w:p>
    <w:p w14:paraId="648AE2C2" w14:textId="77777777" w:rsidR="004906B8" w:rsidRDefault="00794E05">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Veidojot Aģentūras vidējā termiņa darbības stratēģiju, tika izmantoti Pašvaldībā spēkā esošie plānošanas dokumenti un iekšējie normatīvie akti, Aģentūras rīcībā esošie statistikas dati.</w:t>
      </w:r>
    </w:p>
    <w:p w14:paraId="3F2A0F02" w14:textId="77777777" w:rsidR="004906B8" w:rsidRDefault="00794E0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Aģentūras darbības mērķis ir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veicināt tūrisma nozares attīstību un kultūrvēsturiskā mantojuma saglabāšanu.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footnoteReference w:id="2"/>
      </w:r>
    </w:p>
    <w:p w14:paraId="4B8E9418" w14:textId="77777777" w:rsidR="004906B8" w:rsidRDefault="00794E0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funkcijas:</w:t>
      </w:r>
    </w:p>
    <w:p w14:paraId="37D44ACA" w14:textId="77777777" w:rsidR="004906B8" w:rsidRDefault="00794E05">
      <w:pPr>
        <w:numPr>
          <w:ilvl w:val="0"/>
          <w:numId w:val="8"/>
        </w:numPr>
        <w:pBdr>
          <w:top w:val="nil"/>
          <w:left w:val="nil"/>
          <w:bottom w:val="nil"/>
          <w:right w:val="nil"/>
          <w:between w:val="nil"/>
        </w:pBdr>
        <w:spacing w:after="0" w:line="360" w:lineRule="auto"/>
        <w:ind w:hanging="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Izstrādāt, organizēt un koordinēt tūrisma politiku Gulbenes novadā.</w:t>
      </w:r>
    </w:p>
    <w:p w14:paraId="6645FAB3" w14:textId="77777777" w:rsidR="004906B8" w:rsidRDefault="00794E05">
      <w:pPr>
        <w:numPr>
          <w:ilvl w:val="0"/>
          <w:numId w:val="8"/>
        </w:numPr>
        <w:pBdr>
          <w:top w:val="nil"/>
          <w:left w:val="nil"/>
          <w:bottom w:val="nil"/>
          <w:right w:val="nil"/>
          <w:between w:val="nil"/>
        </w:pBdr>
        <w:spacing w:after="0" w:line="360" w:lineRule="auto"/>
        <w:ind w:hanging="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Īstenot kultūras un tūrisma attīstību, izmantojot vēstures pieminekļus – "Šaursliežu dzelzceļa līnija Gulbene–Alūksne" (sliežu ceļi, inženierbūves, aprīkojums, ēkas, ritošais sastāvs) un Stāmerienas pils (pils, pils parks, ratnīca, klēts, smēde), kā arī popularizēt tos Latvijā un ārvalstīs.</w:t>
      </w:r>
    </w:p>
    <w:p w14:paraId="25AFA4A2" w14:textId="77777777" w:rsidR="004906B8" w:rsidRDefault="00794E05">
      <w:pPr>
        <w:numPr>
          <w:ilvl w:val="0"/>
          <w:numId w:val="8"/>
        </w:numPr>
        <w:pBdr>
          <w:top w:val="nil"/>
          <w:left w:val="nil"/>
          <w:bottom w:val="nil"/>
          <w:right w:val="nil"/>
          <w:between w:val="nil"/>
        </w:pBdr>
        <w:spacing w:after="0" w:line="360" w:lineRule="auto"/>
        <w:ind w:hanging="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Koordinēt Pašvaldības īpašumā esošo (valdījumā vai lietojumā esošu) tūrisma un kultūrvēsturisko objektu uzturēšanu un apsaimniekošanu. </w:t>
      </w:r>
      <w:r>
        <w:rPr>
          <w:rFonts w:ascii="Times New Roman" w:eastAsia="Times New Roman" w:hAnsi="Times New Roman" w:cs="Times New Roman"/>
          <w:color w:val="000000"/>
          <w:sz w:val="24"/>
          <w:szCs w:val="24"/>
          <w:vertAlign w:val="superscript"/>
        </w:rPr>
        <w:footnoteReference w:id="3"/>
      </w:r>
    </w:p>
    <w:p w14:paraId="5E4B9B23" w14:textId="77777777" w:rsidR="004906B8" w:rsidRDefault="00794E05">
      <w:pPr>
        <w:spacing w:after="0" w:line="360" w:lineRule="auto"/>
        <w:ind w:firstLine="576"/>
        <w:jc w:val="both"/>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Lai realizētu Aģentūras mērķi, to sasniegšanai izvirzīti sekojoši darbības uzdevumi: </w:t>
      </w:r>
    </w:p>
    <w:p w14:paraId="158B8813"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Izstrādāt tūrisma nozares attīstības un stratēģijas projektus, citus tūrisma nozares un atsevišķu tūrisma un kultūrvēsturisko objektu attīstības projektus</w:t>
      </w:r>
      <w:r>
        <w:rPr>
          <w:rFonts w:ascii="Times New Roman" w:eastAsia="Times New Roman" w:hAnsi="Times New Roman" w:cs="Times New Roman"/>
          <w:sz w:val="24"/>
          <w:szCs w:val="24"/>
        </w:rPr>
        <w:t>.</w:t>
      </w:r>
    </w:p>
    <w:p w14:paraId="24F00C22"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Apzināt, sistematizēt un aktualizēt informāciju par Gulbenes novadā esošajiem un perspektīvajiem tūrisma objektiem un piedāvājumiem, kā arī nodrošināt šīs informācijas pieejamību sabiedrībai</w:t>
      </w:r>
      <w:r>
        <w:rPr>
          <w:rFonts w:ascii="Times New Roman" w:eastAsia="Times New Roman" w:hAnsi="Times New Roman" w:cs="Times New Roman"/>
          <w:sz w:val="24"/>
          <w:szCs w:val="24"/>
        </w:rPr>
        <w:t xml:space="preserve">. </w:t>
      </w:r>
    </w:p>
    <w:p w14:paraId="280E35EA"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Nodrošināt Domes apstiprinātā Aģentūras darba plāna kārtējam gadam paredzēto pasākumu īstenošanu</w:t>
      </w:r>
      <w:r>
        <w:rPr>
          <w:rFonts w:ascii="Times New Roman" w:eastAsia="Times New Roman" w:hAnsi="Times New Roman" w:cs="Times New Roman"/>
          <w:sz w:val="24"/>
          <w:szCs w:val="24"/>
        </w:rPr>
        <w:t>.</w:t>
      </w:r>
    </w:p>
    <w:p w14:paraId="44372960"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Sadarboties ar Latvijas institūcijām, ES un starptautiskajām institūcijām, citu valstu institūcijām un organizācijām, kā arī privātpersonām tūrisma un kultūrvēsturiskā mantojuma saglabāšanas jomā</w:t>
      </w:r>
      <w:r>
        <w:rPr>
          <w:rFonts w:ascii="Times New Roman" w:eastAsia="Times New Roman" w:hAnsi="Times New Roman" w:cs="Times New Roman"/>
          <w:sz w:val="24"/>
          <w:szCs w:val="24"/>
        </w:rPr>
        <w:t>.</w:t>
      </w:r>
    </w:p>
    <w:p w14:paraId="133B19C6"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Organizēt vietēja, valsts un starptautiska mēroga pasākumus, popularizējot Gulbenes novada kultūrvēsturisko mantojumu</w:t>
      </w:r>
      <w:r>
        <w:rPr>
          <w:rFonts w:ascii="Times New Roman" w:eastAsia="Times New Roman" w:hAnsi="Times New Roman" w:cs="Times New Roman"/>
          <w:sz w:val="24"/>
          <w:szCs w:val="24"/>
        </w:rPr>
        <w:t>.</w:t>
      </w:r>
    </w:p>
    <w:p w14:paraId="5D5888DC"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Plānot un īstenot tūrisma programmas un projektus, nodrošinot tiem nepieciešamo finansējumu</w:t>
      </w:r>
      <w:r>
        <w:rPr>
          <w:rFonts w:ascii="Times New Roman" w:eastAsia="Times New Roman" w:hAnsi="Times New Roman" w:cs="Times New Roman"/>
          <w:sz w:val="24"/>
          <w:szCs w:val="24"/>
        </w:rPr>
        <w:t>.</w:t>
      </w:r>
    </w:p>
    <w:p w14:paraId="28874826"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Nodrošināt informācijas sniegšanu un tās publisku pieejamību par tūrisma iespējām un objektiem novada administratīvajā teritorijā</w:t>
      </w:r>
      <w:r>
        <w:rPr>
          <w:rFonts w:ascii="Times New Roman" w:eastAsia="Times New Roman" w:hAnsi="Times New Roman" w:cs="Times New Roman"/>
          <w:sz w:val="24"/>
          <w:szCs w:val="24"/>
        </w:rPr>
        <w:t>.</w:t>
      </w:r>
    </w:p>
    <w:p w14:paraId="68E7A6AE"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Veicināt kvalitatīvu tūrisma un kultūras pakalpojumu sniegšanu Aģentūras apsaimniekošanā esošajos tūrisma un kultūrvēsturiskā mantojuma objektos</w:t>
      </w:r>
      <w:r>
        <w:rPr>
          <w:rFonts w:ascii="Times New Roman" w:eastAsia="Times New Roman" w:hAnsi="Times New Roman" w:cs="Times New Roman"/>
          <w:sz w:val="24"/>
          <w:szCs w:val="24"/>
        </w:rPr>
        <w:t>.</w:t>
      </w:r>
    </w:p>
    <w:p w14:paraId="19F248FD"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Sniegt metodisku atbalstu Gulbenes novada tūrisma uzņēmējdarbības veicējiem, organizējot atbilstošus seminārus un apmācības</w:t>
      </w:r>
      <w:r>
        <w:rPr>
          <w:rFonts w:ascii="Times New Roman" w:eastAsia="Times New Roman" w:hAnsi="Times New Roman" w:cs="Times New Roman"/>
          <w:sz w:val="24"/>
          <w:szCs w:val="24"/>
        </w:rPr>
        <w:t>.</w:t>
      </w:r>
    </w:p>
    <w:p w14:paraId="7EE6DB56"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Veidot sabiedrības izglītošanai un atpūtai labvēlīgu vidi.</w:t>
      </w:r>
    </w:p>
    <w:p w14:paraId="797972BE"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Veicināt Gulbenes novada mazās un vidējās uzņēmējdarbības (mājražošana, amatniecība, tūrisma uzņēmējdarbība) attīstību un organizēt ar to saistītos pasākumus</w:t>
      </w:r>
      <w:r>
        <w:rPr>
          <w:rFonts w:ascii="Times New Roman" w:eastAsia="Times New Roman" w:hAnsi="Times New Roman" w:cs="Times New Roman"/>
          <w:sz w:val="24"/>
          <w:szCs w:val="24"/>
        </w:rPr>
        <w:t>.</w:t>
      </w:r>
    </w:p>
    <w:p w14:paraId="4333D0A5"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Veikt suvenīru, mākslas darbu, grāmatu, tūrisma informatīvo materiālu un pārtikas produktu, kas noformēti kā suvenīri, tirdzniecību</w:t>
      </w:r>
      <w:r>
        <w:rPr>
          <w:rFonts w:ascii="Times New Roman" w:eastAsia="Times New Roman" w:hAnsi="Times New Roman" w:cs="Times New Roman"/>
          <w:sz w:val="24"/>
          <w:szCs w:val="24"/>
        </w:rPr>
        <w:t>.</w:t>
      </w:r>
    </w:p>
    <w:p w14:paraId="35D819E4" w14:textId="77777777" w:rsidR="004906B8" w:rsidRDefault="00794E05">
      <w:pPr>
        <w:numPr>
          <w:ilvl w:val="0"/>
          <w:numId w:val="6"/>
        </w:numPr>
        <w:pBdr>
          <w:top w:val="nil"/>
          <w:left w:val="nil"/>
          <w:bottom w:val="nil"/>
          <w:right w:val="nil"/>
          <w:between w:val="nil"/>
        </w:pBdr>
        <w:spacing w:after="0" w:line="360" w:lineRule="auto"/>
        <w:ind w:left="357" w:hanging="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Sniegt pakalpojumus fiziskām un juridiskām personām. </w:t>
      </w:r>
      <w:r>
        <w:rPr>
          <w:rFonts w:ascii="Times New Roman" w:eastAsia="Times New Roman" w:hAnsi="Times New Roman" w:cs="Times New Roman"/>
          <w:sz w:val="24"/>
          <w:szCs w:val="24"/>
          <w:vertAlign w:val="superscript"/>
        </w:rPr>
        <w:footnoteReference w:id="4"/>
      </w:r>
    </w:p>
    <w:p w14:paraId="3E661266" w14:textId="77777777" w:rsidR="004906B8" w:rsidRDefault="004906B8">
      <w:pPr>
        <w:spacing w:after="0" w:line="360" w:lineRule="auto"/>
        <w:jc w:val="center"/>
        <w:rPr>
          <w:rFonts w:ascii="Times New Roman" w:eastAsia="Times New Roman" w:hAnsi="Times New Roman" w:cs="Times New Roman"/>
          <w:sz w:val="24"/>
          <w:szCs w:val="24"/>
        </w:rPr>
      </w:pPr>
    </w:p>
    <w:p w14:paraId="6CDCB356" w14:textId="77777777" w:rsidR="004906B8" w:rsidRDefault="00794E05" w:rsidP="00485306">
      <w:pPr>
        <w:pStyle w:val="Virsraksts2"/>
        <w:numPr>
          <w:ilvl w:val="0"/>
          <w:numId w:val="0"/>
        </w:numPr>
      </w:pPr>
      <w:bookmarkStart w:id="3" w:name="_Toc180090315"/>
      <w:r>
        <w:t>1.2. Aģentūras vidējā termiņa prioritātes</w:t>
      </w:r>
      <w:bookmarkEnd w:id="3"/>
    </w:p>
    <w:p w14:paraId="69D8D3BD" w14:textId="77777777" w:rsidR="004906B8" w:rsidRDefault="004906B8">
      <w:pPr>
        <w:spacing w:after="0" w:line="360" w:lineRule="auto"/>
      </w:pPr>
    </w:p>
    <w:p w14:paraId="3E3FF046"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attīstības plānošanas dokumenti, kas dod virzienus tūrisma nozares attīstībai nacionālā mērogā, ir Latvijas ilgtspējīgas attīstības stratēģija līdz 2030. gadam (“Latvija2030”) un Latvijas Nacionālais attīstības plāns 2021.–2027. gadam. Tūrisma nozares prioritātes, izaicinājumi un sasniedzamie rezultāti ir noteikti Latvijas Republikas Ekonomikas ministrijas izstrādātajā Latvijas tūrisma attīstības rīcības plānā 2021.-2027.gadam, kā arī informatīvajā ziņojumā “Latvijas Tūrisma un pasākumu nozares eksporta veicināšanas stratēģija 2023.-2027.gadam”. Vidzemes attīstības prioritātes, tajā skaitā, tūrisma nozarē, ir noteiktas Vidzemes plānošanas reģiona ilgtspējīgas attīstības stratēģijā 2014. – 2030.gadam.</w:t>
      </w:r>
    </w:p>
    <w:p w14:paraId="35F17583"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Latvijas tūrisma attīstības politikas mērķis ir ilgtspējīga tūrisma attīstība, veicinot tūrisma produktu jaunradi un konkurētspējas palielināšanos. </w:t>
      </w:r>
      <w:r>
        <w:rPr>
          <w:rFonts w:ascii="Times New Roman" w:eastAsia="Times New Roman" w:hAnsi="Times New Roman" w:cs="Times New Roman"/>
          <w:sz w:val="24"/>
          <w:szCs w:val="24"/>
          <w:vertAlign w:val="superscript"/>
        </w:rPr>
        <w:footnoteReference w:id="5"/>
      </w:r>
    </w:p>
    <w:p w14:paraId="0B35F264"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Ilgtspējīgas tūrisma attīstības politikas īstenošanai nākamajam plānošanas periodam tiek izvirzītas trīs galvenās nozares attīstības prioritātes:</w:t>
      </w:r>
    </w:p>
    <w:p w14:paraId="2FA0AAF7"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tūrisma nozares starptautiskās konkurētspējas stiprināšana un eksporta veicināšana (galvenie izaicinājumi - samazinās ārvalstu tūristu vienas dienas tēriņi; sadrumstalots un ārvalstu tūristu pieprasījumam maz pievilcīgs tūrisma piedāvājums un infrastruktūra reģionos; nepietiekami attīstīti un par maz starptautiskajos tirgos virzīti tūrisma produkti ar augstu pievienoto vērtību (darījumu, veselības, t.sk. medicīnas tūrisms); neefektīva tūrisma zīmolēšanas stratēģija; digitālo risinājumu un datu nepietiekama izmantošana ceļojumu galamērķu plānošanā, komersantu piedāvājuma veidošanā un mārketingā.);</w:t>
      </w:r>
    </w:p>
    <w:p w14:paraId="41CB87E4"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piesaistoša tūrisma piedāvājuma veidošana vietējo vērtību un dzīvesveida kontekstā, vietējā tūrisma veicināšana (galvenie izaicinājumi - pievilcīgu tūrisma pakalpojumu trūkums un savstarpēji konkurējošu vienveidīgu tūrisma pakalpojumu piedāvājums reģionos; cilvēkresursu, tai skaitā kvalificēta darbaspēka trūkums tūrisma nozares uzņēmumos, īpaši reģionos; nevienmērīga tūrisma pakalpojumu kvalitāte; ieguldījumus tūrisma infrastruktūrā nepapildina tūrisma produkti, kas ļautu atpelnīt ieguldītās investīcijas; nevienmērīgas vietējā tūrisma plūsmas, augsta Rīgas un Pierīgas reģiona dominante vietējā tūrismā; nelieli vietējo ceļotāju tēriņi tūrisma aktivitātēm; nepietiekama tūrisma uzņēmējdarbības (tostarp dzīvesstila uzņēmējdarbības) veicināšana reģionos.);</w:t>
      </w:r>
    </w:p>
    <w:p w14:paraId="38291E94"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tūrisma pārvaldības pilnveidošana, izglītība un pētniecība (galvenie izaicinājumi - neefektīva tūrisma pārvaldības sistēma, kas balstās uz tradicionālu (TIC un TIP funkcijas un tīkls; fokuss uz pašvaldībām, ne galamērķiem; iztrūkstoša pārstāvniecība reģionu līmenī), bet mūsdienu situācijai nepietiekami atbilstošu un neefektīvu pieeju; tūrisma kvalitātes sistēma (Q Latvija) nav ieviesta nacionālajā līmenī; tūrisma izglītības (kompetenču) nepietiekama sasaiste ar praktisko darba vidi nozarē; maz/trūkst nozarei nozīmīgu pētījumu, kas nodrošinātu atbilstošu un efektīvu attīstības pārvaldības un mārketinga lēmumu pieņemšanu.). </w:t>
      </w:r>
      <w:r>
        <w:rPr>
          <w:rFonts w:ascii="Times New Roman" w:eastAsia="Times New Roman" w:hAnsi="Times New Roman" w:cs="Times New Roman"/>
          <w:sz w:val="24"/>
          <w:szCs w:val="24"/>
          <w:vertAlign w:val="superscript"/>
        </w:rPr>
        <w:footnoteReference w:id="6"/>
      </w:r>
    </w:p>
    <w:p w14:paraId="1C86EB0F"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Ekonomikas ministrijas informatīvajā ziņojumā “Latvijas Tūrisma un pasākumu nozares eksporta veicināšanas stratēģija 2023.-2027.gadam” ir norādīta Latvijas tūrisma nozares vīzija un mērķi attiecībā uz eksportspējas veicināšanu. Vīzija ir Latvija - pievilcīgs un dzīvotspējīgs tūrisma galamērķis jebkurā sezonā, savukārt, mērķis - palielināt Latvijas tūrisma nozares eksportspēju, veicinot inovatīvu, personalizētu tūrisma produktu un produktu ar augstu pievienoto vērtību veidošanu un popularizēšanu, ievērojot ilgtspējīgas attīstības principus. </w:t>
      </w:r>
      <w:r>
        <w:rPr>
          <w:rFonts w:ascii="Times New Roman" w:eastAsia="Times New Roman" w:hAnsi="Times New Roman" w:cs="Times New Roman"/>
          <w:sz w:val="24"/>
          <w:szCs w:val="24"/>
          <w:vertAlign w:val="superscript"/>
        </w:rPr>
        <w:footnoteReference w:id="7"/>
      </w:r>
    </w:p>
    <w:p w14:paraId="7EF46960"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Stratēģijā noteiktas četras būtiskākās prioritātes jeb stratēģiskie virzieni mērķa sasniegšanai:</w:t>
      </w:r>
    </w:p>
    <w:p w14:paraId="017B7A4B" w14:textId="77777777" w:rsidR="004906B8" w:rsidRDefault="00794E05">
      <w:pPr>
        <w:numPr>
          <w:ilvl w:val="0"/>
          <w:numId w:val="1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produktu un galamērķu attīstība, kas paredz jaunu un inovatīvu produktu ar augstu pievienoto vērtību veidošanu un ieviešanu tirgū, jaunu sadarbības formu veidošanu tūrisma produktu attīstībā un komersantu kompetences stiprināšanu;</w:t>
      </w:r>
    </w:p>
    <w:p w14:paraId="790F50CE" w14:textId="77777777" w:rsidR="004906B8" w:rsidRDefault="00794E05">
      <w:pPr>
        <w:numPr>
          <w:ilvl w:val="0"/>
          <w:numId w:val="1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pieprasījuma veicināšana, kas paredz efektīvas mārketinga aktivitātes Latvijas kā tūrisma galamērķa un Latvijas tūrisma produktu atpazīstamības veicināšanai, īpaši strādājot uz jauniem, perspektīviem tūrisma tirgiem;</w:t>
      </w:r>
    </w:p>
    <w:p w14:paraId="5B9BEC91" w14:textId="77777777" w:rsidR="004906B8" w:rsidRDefault="00794E05">
      <w:pPr>
        <w:numPr>
          <w:ilvl w:val="0"/>
          <w:numId w:val="1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datos balstīta pārvaldība – paredz vienota risinājuma/ sistēmas izstrādi tūrisma nozarei nozīmīgu datu ieguvei un atvērto datu pieejamības nodrošināšanai iesaistītajām pusēm, kā arī veikt padziļinātus tūrisma jomas pētījumus;</w:t>
      </w:r>
    </w:p>
    <w:p w14:paraId="07CF541D" w14:textId="77777777" w:rsidR="004906B8" w:rsidRDefault="00794E05">
      <w:pPr>
        <w:numPr>
          <w:ilvl w:val="0"/>
          <w:numId w:val="1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uzņēmējdarbības vides tūrisma jomā pilnveidošana un tūrisma jomas normatīvā regulējuma sakārtošana – paredz pārskatīt Tūrisma likumu, kā arī izstrādāt īstermiņa īres mītņu regulējumu. </w:t>
      </w:r>
      <w:r>
        <w:rPr>
          <w:rFonts w:ascii="Times New Roman" w:eastAsia="Times New Roman" w:hAnsi="Times New Roman" w:cs="Times New Roman"/>
          <w:sz w:val="24"/>
          <w:szCs w:val="24"/>
          <w:vertAlign w:val="superscript"/>
        </w:rPr>
        <w:footnoteReference w:id="8"/>
      </w:r>
    </w:p>
    <w:p w14:paraId="37DAA36B"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Vidzemes plānošanas reģiona ilgtspējīgas attīstības stratēģijā 2014. – 2030.gadam Vidzemes attīstības vīzija ir - Vidzeme ir talantīgus un darbīgus cilvēkus piesaistošs, labi savienots, iekšēji integrēts un drošs reģions, kas spēj elastīgi piemēroties izaicinājumiem, ir konkurētspējīgs un tiecas uz izcilību noteiktās jomās. Vidzemes vīzija balstās uz trīs, savstarpēji saistītu, stratēģisko virzienu kopuma:</w:t>
      </w:r>
    </w:p>
    <w:p w14:paraId="59BC1344" w14:textId="77777777" w:rsidR="004906B8" w:rsidRDefault="00794E05">
      <w:pPr>
        <w:numPr>
          <w:ilvl w:val="3"/>
          <w:numId w:val="6"/>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Cilvēks (uzlabot Vidzemes reģiona iedzīvotāju rīcībspējas un dzīves kvalitāti. IAS1: Kvalitatīva, pieejama un daudzpusīga izglītība IAS2: Sociālā drošība un veselība);</w:t>
      </w:r>
    </w:p>
    <w:p w14:paraId="1F3BF7EA" w14:textId="77777777" w:rsidR="004906B8" w:rsidRDefault="00794E05">
      <w:pPr>
        <w:numPr>
          <w:ilvl w:val="3"/>
          <w:numId w:val="6"/>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Ekonomika (Palielināt Vidzemes reģiona ekonomisko vērtību, uzlabojot uzņēmējdarbības vidi un palielinot ekonomisko ilgtspēju. IAS3: Ilgtspējīgas uzņēmējdarbības un inovāciju vide IAS4: Ilgtspējīga energoefektīva ekonomika);</w:t>
      </w:r>
    </w:p>
    <w:p w14:paraId="5AA2882D" w14:textId="77777777" w:rsidR="004906B8" w:rsidRDefault="00794E05">
      <w:pPr>
        <w:numPr>
          <w:ilvl w:val="3"/>
          <w:numId w:val="6"/>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Teritorija (Uzlabot Vidzemes reģiona sasniedzamību, pieejamību un pievilcību. IAS5: Pieejams reģions. Saglabāt un attīstīt Vidzemes savdabīgo kultūrtelpu. Veidot ilgtspējīgu un labi funkcionējošu Vidzemes pilsētu tīklu, kas balstīts uz savstarpējās sadarbības un papildinātības principiem. IAS6: Vietu pievilcība). </w:t>
      </w:r>
      <w:r>
        <w:rPr>
          <w:rFonts w:ascii="Times New Roman" w:eastAsia="Times New Roman" w:hAnsi="Times New Roman" w:cs="Times New Roman"/>
          <w:color w:val="000000"/>
          <w:sz w:val="24"/>
          <w:szCs w:val="24"/>
          <w:vertAlign w:val="superscript"/>
        </w:rPr>
        <w:footnoteReference w:id="9"/>
      </w:r>
    </w:p>
    <w:p w14:paraId="284EFAB8"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Vidzemes Tūrisma asociācijas 2018.gadā izstrādātā Vidzemes tūrisma attīstības stratēģija 2018. - 2025. gadam nosaka tendences, kas iezīmēsies nākotnē un kam jāpievērš lielāka uzmanība:</w:t>
      </w:r>
    </w:p>
    <w:p w14:paraId="78F52C8C"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IKT jomas attīstība un nozīmīgums ceļošanā, viedtālruņu izmantošana ceļojumu izvēlei, ceļojumu iegādei un dažādu lietotņu izmantošana ceļojumu laikā ir kļuvusi par katra ceļotāja ikdienu;</w:t>
      </w:r>
    </w:p>
    <w:p w14:paraId="70BAF08A"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Dalītās ekonomikas pieaugums tūrisma nozarē transporta un naktsmītņu sektorā mainījis ceļotāju paradumus. Dalītās ekonomikas nozīme pieaugs ēdināšanas un galamērķu gidu piedāvājumā;</w:t>
      </w:r>
    </w:p>
    <w:p w14:paraId="4EAADDBC"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Izmaiņas brīvā laika sadalījumā, dalītie atvaļinājumi, īsās brīvdienas izzūd robežas starp noteiktiem atvaļinājuma periodiem;</w:t>
      </w:r>
    </w:p>
    <w:p w14:paraId="0C095C07"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Drošības aspektu nozīmības pieaugums, tas ietekmē galamērķu izvēli;</w:t>
      </w:r>
    </w:p>
    <w:p w14:paraId="5E1C2D24"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Pakalpojumu kvalitātes svarīgums un atsauksmju nozīmība, veicina konkurenci un liek uzlabot kvalitāti, trešo pu</w:t>
      </w:r>
      <w:r>
        <w:rPr>
          <w:rFonts w:ascii="Times New Roman" w:eastAsia="Times New Roman" w:hAnsi="Times New Roman" w:cs="Times New Roman"/>
          <w:sz w:val="24"/>
          <w:szCs w:val="24"/>
        </w:rPr>
        <w:t>šu</w:t>
      </w:r>
      <w:r>
        <w:rPr>
          <w:rFonts w:ascii="Times New Roman" w:eastAsia="Times New Roman" w:hAnsi="Times New Roman" w:cs="Times New Roman"/>
          <w:color w:val="000000"/>
          <w:sz w:val="24"/>
          <w:szCs w:val="24"/>
        </w:rPr>
        <w:t xml:space="preserve"> atsauksmes kļūst arvien svarīgākas, klients uzticas vairāk citam klientam.</w:t>
      </w:r>
    </w:p>
    <w:p w14:paraId="79FCAB8C"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Ģeopolitisko aspektu ietekme uz nozari. Vidzemes kontekstā tās ir Latvijas un Krievijas attiecības. </w:t>
      </w:r>
    </w:p>
    <w:p w14:paraId="6D4E0228"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Darījumu un atpūtas tūrisma saplūšana. Arvien vairāk ceļotāji, dodoties darījuma vai profesionālos ceļojumos, pirms un pēc darījuma vai profesionālā ceļojuma izvēlas arī apskatīt galamērķi un tajā veikt atpūtas ceļojuma aktivitātes.</w:t>
      </w:r>
    </w:p>
    <w:p w14:paraId="64B5B2BD"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Individuālāki un autentiskāki pieredzējumi, pieredze, ko nevar iegūt citur. Dabas vērtību patiesa pieredzēšana. Ilgtspējīgi videi draudzīgi piedzīvojumu ceļojumi, ceļotāji vēlas ceļot mazās grupās un pozicionē sevi kā ceļotājus, ne tūristus.</w:t>
      </w:r>
    </w:p>
    <w:p w14:paraId="2996E064"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Vietējie cilvēki – galamērķa pieredzējuma patiesie radītāji.</w:t>
      </w:r>
    </w:p>
    <w:p w14:paraId="1C2B2D1A" w14:textId="77777777" w:rsidR="004906B8" w:rsidRDefault="00794E05">
      <w:pPr>
        <w:numPr>
          <w:ilvl w:val="0"/>
          <w:numId w:val="1"/>
        </w:numPr>
        <w:pBdr>
          <w:top w:val="nil"/>
          <w:left w:val="nil"/>
          <w:bottom w:val="nil"/>
          <w:right w:val="nil"/>
          <w:between w:val="nil"/>
        </w:pBdr>
        <w:spacing w:after="0" w:line="360" w:lineRule="auto"/>
        <w:ind w:left="42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Dažādu paaudžu grupu atšķirības. </w:t>
      </w:r>
      <w:r>
        <w:rPr>
          <w:rFonts w:ascii="Times New Roman" w:eastAsia="Times New Roman" w:hAnsi="Times New Roman" w:cs="Times New Roman"/>
          <w:color w:val="000000"/>
          <w:sz w:val="24"/>
          <w:szCs w:val="24"/>
          <w:vertAlign w:val="superscript"/>
        </w:rPr>
        <w:footnoteReference w:id="10"/>
      </w:r>
    </w:p>
    <w:p w14:paraId="3F6E10F1"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Latvijas un Vidzemes reģiona plānošanas dokumentos minētās prioritātes, izaicinājumus un sasniedzamos rezultātus attiecībā uz tūrisma nozari un to, ka Gulbenes novadā tūrisma nozare ir noteikta kā stratēģiski svarīga, ņemot vērā novadā esošo kultūrvēsturiskā un industriālā mantojuma objektu un dabas resursu koncentrāciju, aktīvā un lēnā tūrisma piedāvājuma pakalpojumu daudzveidību, kā arī tūrisma nozares ekonomisko pienesumu novadam kopumā, Gulbenes novada pašvaldības aģentūras izvirzītie vidējā darbības termiņa sasniedzamie mērķi 2025.-2027.gadam ir sekojošas:</w:t>
      </w:r>
    </w:p>
    <w:p w14:paraId="7C8CC6DD" w14:textId="77777777" w:rsidR="004906B8" w:rsidRDefault="00794E05">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SM1: Veicināt pašvaldības tūrisma pārvaldības organizāciju stratēģisko partnerību ar Vidzemes reģiona un kaimiņu novadiem (Alūksnes, Balvu, Madonas un Smiltenes novads), plašāka tūrisma galamērķa stiprināšanai un daudzveidīga piedāvājuma nodrošināšanai.</w:t>
      </w:r>
    </w:p>
    <w:p w14:paraId="3FB5F9E8" w14:textId="77777777" w:rsidR="004906B8" w:rsidRDefault="00794E05">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SM2: Veicināt Gulbenes novada tūrisma uzņēmējdarbības vides attīstību un starptautiskās konkurētspējas stiprināšanu, pilnveidojot sadarbību starp Gulbenes novada tūrisma uzņēmējiem un radot labvēlīgu vidi jaunu uzņēmumu veidošanai un pakalpojumu ar augstu pievienoto vērtību sniegšanai.</w:t>
      </w:r>
    </w:p>
    <w:p w14:paraId="4341093B" w14:textId="77777777" w:rsidR="004906B8" w:rsidRDefault="00794E05">
      <w:pPr>
        <w:pBdr>
          <w:top w:val="nil"/>
          <w:left w:val="nil"/>
          <w:bottom w:val="nil"/>
          <w:right w:val="nil"/>
          <w:between w:val="nil"/>
        </w:pBd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SM3: Īstenot plānveidīgus, datos balstītus mārketinga komunikācijas pasākumus un aktivitātes.</w:t>
      </w:r>
    </w:p>
    <w:p w14:paraId="310BEF01" w14:textId="77777777" w:rsidR="004906B8" w:rsidRDefault="00794E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SM4: Attīstīt tūrisma objektus un infrastruktūru, saglabājot kultūrvēstures un industriālo mantojumu.</w:t>
      </w:r>
    </w:p>
    <w:p w14:paraId="31DCD9A6" w14:textId="77777777" w:rsidR="004906B8" w:rsidRDefault="00794E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SM5: </w:t>
      </w:r>
      <w:r>
        <w:rPr>
          <w:rFonts w:ascii="Times New Roman" w:eastAsia="Times New Roman" w:hAnsi="Times New Roman" w:cs="Times New Roman"/>
          <w:color w:val="000000"/>
          <w:sz w:val="24"/>
          <w:szCs w:val="24"/>
        </w:rPr>
        <w:t xml:space="preserve">Nodrošināt kvalitatīvu un pieejamu visu Aģentūras maksas pakalpojumu sniegšanu vietējiem iedzīvotājiem un tūristiem, ņemot vērā </w:t>
      </w:r>
      <w:r>
        <w:rPr>
          <w:rFonts w:ascii="Times New Roman" w:eastAsia="Times New Roman" w:hAnsi="Times New Roman" w:cs="Times New Roman"/>
          <w:sz w:val="24"/>
          <w:szCs w:val="24"/>
        </w:rPr>
        <w:t>digitalizāciju</w:t>
      </w:r>
      <w:r>
        <w:rPr>
          <w:rFonts w:ascii="Times New Roman" w:eastAsia="Times New Roman" w:hAnsi="Times New Roman" w:cs="Times New Roman"/>
          <w:color w:val="000000"/>
          <w:sz w:val="24"/>
          <w:szCs w:val="24"/>
        </w:rPr>
        <w:t xml:space="preserve"> un potenciālās mērķauditorijas pieprasījumu.</w:t>
      </w:r>
    </w:p>
    <w:p w14:paraId="00967872" w14:textId="7CB8BE77" w:rsidR="004906B8" w:rsidRDefault="00794E0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SM6: </w:t>
      </w:r>
      <w:r w:rsidRPr="001B5372">
        <w:rPr>
          <w:rFonts w:ascii="Times New Roman" w:eastAsia="Times New Roman" w:hAnsi="Times New Roman" w:cs="Times New Roman"/>
          <w:sz w:val="24"/>
          <w:szCs w:val="24"/>
        </w:rPr>
        <w:t xml:space="preserve">Attīstīt </w:t>
      </w:r>
      <w:r w:rsidR="00772BEE">
        <w:rPr>
          <w:rFonts w:ascii="Times New Roman" w:eastAsia="Times New Roman" w:hAnsi="Times New Roman" w:cs="Times New Roman"/>
          <w:sz w:val="24"/>
          <w:szCs w:val="24"/>
        </w:rPr>
        <w:t xml:space="preserve">un </w:t>
      </w:r>
      <w:r w:rsidRPr="001B5372">
        <w:rPr>
          <w:rFonts w:ascii="Times New Roman" w:eastAsia="Times New Roman" w:hAnsi="Times New Roman" w:cs="Times New Roman"/>
          <w:sz w:val="24"/>
          <w:szCs w:val="24"/>
        </w:rPr>
        <w:t xml:space="preserve">uzturēt </w:t>
      </w:r>
      <w:r>
        <w:rPr>
          <w:rFonts w:ascii="Times New Roman" w:eastAsia="Times New Roman" w:hAnsi="Times New Roman" w:cs="Times New Roman"/>
          <w:color w:val="000000"/>
          <w:sz w:val="24"/>
          <w:szCs w:val="24"/>
        </w:rPr>
        <w:t xml:space="preserve">Aģentūras struktūrvienības “Stāmerienas pils” darbības </w:t>
      </w:r>
      <w:r w:rsidRPr="00772BEE">
        <w:rPr>
          <w:rFonts w:ascii="Times New Roman" w:eastAsia="Times New Roman" w:hAnsi="Times New Roman" w:cs="Times New Roman"/>
          <w:color w:val="000000"/>
          <w:sz w:val="24"/>
          <w:szCs w:val="24"/>
        </w:rPr>
        <w:t>kvalitāti</w:t>
      </w:r>
      <w:r>
        <w:rPr>
          <w:rFonts w:ascii="Times New Roman" w:eastAsia="Times New Roman" w:hAnsi="Times New Roman" w:cs="Times New Roman"/>
          <w:color w:val="000000"/>
          <w:sz w:val="24"/>
          <w:szCs w:val="24"/>
        </w:rPr>
        <w:t xml:space="preserve"> visos virzienos - kultūrā, tūrismā, kultūras mantojuma pētniecībā, saglabāšanā un attīstībā, radošas sadarbības veicināšanā, saimniecisko ēku un parka sakopšanā.</w:t>
      </w:r>
      <w:r>
        <w:br w:type="page"/>
      </w:r>
    </w:p>
    <w:p w14:paraId="2797574D" w14:textId="77777777" w:rsidR="004906B8" w:rsidRDefault="00794E05" w:rsidP="00AD566D">
      <w:pPr>
        <w:pStyle w:val="Virsraksts1"/>
        <w:numPr>
          <w:ilvl w:val="0"/>
          <w:numId w:val="0"/>
        </w:numPr>
        <w:rPr>
          <w:sz w:val="32"/>
          <w:szCs w:val="32"/>
        </w:rPr>
      </w:pPr>
      <w:bookmarkStart w:id="4" w:name="_Toc180090316"/>
      <w:r>
        <w:rPr>
          <w:sz w:val="32"/>
          <w:szCs w:val="32"/>
        </w:rPr>
        <w:lastRenderedPageBreak/>
        <w:t>2. AĢENTŪRAS SNIEDZAMIE PAKALPOJUMI, TO ATTĪSTĪBA, IEVIEŠANA UN PIEEJAMĪBAS NODROŠINĀŠANA</w:t>
      </w:r>
      <w:bookmarkEnd w:id="4"/>
    </w:p>
    <w:p w14:paraId="73FCED0D" w14:textId="77777777" w:rsidR="004906B8" w:rsidRDefault="004906B8">
      <w:pPr>
        <w:spacing w:after="0" w:line="360" w:lineRule="auto"/>
        <w:rPr>
          <w:rFonts w:ascii="Times New Roman" w:eastAsia="Times New Roman" w:hAnsi="Times New Roman" w:cs="Times New Roman"/>
          <w:sz w:val="24"/>
          <w:szCs w:val="24"/>
        </w:rPr>
      </w:pPr>
    </w:p>
    <w:p w14:paraId="491F0D63"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Publisko aģentūru likuma 2.panta otrā daļa paredz, ka pašvaldības aģentūra ir pašvaldības izveidota budžeta finansēta pašvaldības iestāde, kurai ar pašvaldības saistošajiem noteikumiem ir noteikta kompetence pakalpojumu sniegšanas jomā. </w:t>
      </w:r>
      <w:r>
        <w:rPr>
          <w:rFonts w:ascii="Times New Roman" w:eastAsia="Times New Roman" w:hAnsi="Times New Roman" w:cs="Times New Roman"/>
          <w:sz w:val="24"/>
          <w:szCs w:val="24"/>
          <w:vertAlign w:val="superscript"/>
        </w:rPr>
        <w:footnoteReference w:id="11"/>
      </w:r>
    </w:p>
    <w:p w14:paraId="4751625C" w14:textId="35F29F5D"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Šā likuma 16.panta pirmā daļa nosaka, ka pašvaldības aģentūra veic no pašvaldības funkcijām izrietošus pārvaldes uzdevumus, sniedzot pakalpojumus un īstenojot pašvaldību un starptautiskus projektus un programmas. </w:t>
      </w:r>
      <w:r w:rsidR="006C48E0">
        <w:rPr>
          <w:rFonts w:ascii="Times New Roman" w:eastAsia="Times New Roman" w:hAnsi="Times New Roman" w:cs="Times New Roman"/>
          <w:sz w:val="24"/>
          <w:szCs w:val="24"/>
        </w:rPr>
        <w:t xml:space="preserve">Šā likuma </w:t>
      </w:r>
      <w:r>
        <w:rPr>
          <w:rFonts w:ascii="Times New Roman" w:eastAsia="Times New Roman" w:hAnsi="Times New Roman" w:cs="Times New Roman"/>
          <w:sz w:val="24"/>
          <w:szCs w:val="24"/>
        </w:rPr>
        <w:t>17.panta pirmā daļa nosaka, ka pašvaldības aģentūra sniedz pakalpojumus atbilstoši likumā noteiktajai pašvaldības kompetencei, lai nodrošinātu sabiedrības vajadzības attiecīgās pašvaldības administratīvajā teritorijā</w:t>
      </w:r>
      <w:r w:rsidR="006C48E0">
        <w:rPr>
          <w:rFonts w:ascii="Times New Roman" w:eastAsia="Times New Roman" w:hAnsi="Times New Roman" w:cs="Times New Roman"/>
          <w:sz w:val="24"/>
          <w:szCs w:val="24"/>
        </w:rPr>
        <w:t xml:space="preserve">, savukārt </w:t>
      </w:r>
      <w:r>
        <w:rPr>
          <w:rFonts w:ascii="Times New Roman" w:eastAsia="Times New Roman" w:hAnsi="Times New Roman" w:cs="Times New Roman"/>
          <w:sz w:val="24"/>
          <w:szCs w:val="24"/>
        </w:rPr>
        <w:t xml:space="preserve">otrā daļa nosaka, ka pašvaldības uzdevumu īstenošana tiek nodrošināta, sniedzot maksas pakalpojumus saskaņā ar pašvaldības domes apstiprinātu cenrādi, kurā nosaka maksāšanas kārtību, likmes un atvieglojumus. </w:t>
      </w:r>
      <w:r>
        <w:rPr>
          <w:rFonts w:ascii="Times New Roman" w:eastAsia="Times New Roman" w:hAnsi="Times New Roman" w:cs="Times New Roman"/>
          <w:sz w:val="24"/>
          <w:szCs w:val="24"/>
          <w:vertAlign w:val="superscript"/>
        </w:rPr>
        <w:footnoteReference w:id="12"/>
      </w:r>
    </w:p>
    <w:p w14:paraId="183743A2"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maksas pakalpojumu cenrādi nosaka Gulbenes novada domes saistošie noteikumi Nr. 23, apstiprināti Gulbenes novada domes sēdē Gulbenē 2023. gada 30. novembrī (prot. Nr. 18, 108. p.). Maksas pakalpojumu cenrādis sastāv no vairākiem pakalpojumu veidiem, lai īstenotu Aģentūras nolikumā izvirzītos uzdevumus.</w:t>
      </w:r>
    </w:p>
    <w:p w14:paraId="1B2A5A06"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sniegtie maksas pakalpojumi tiek sadalīti 14 punktos, kur katrs pēc nepieciešamības ir izdalīts apakšpunktos atbilstoši maksas pakalpojuma specifikai (skatīt 1.tabulu).</w:t>
      </w:r>
    </w:p>
    <w:p w14:paraId="42CC4630" w14:textId="50DB03EC" w:rsidR="004906B8" w:rsidRDefault="004906B8">
      <w:pPr>
        <w:spacing w:after="0" w:line="360" w:lineRule="auto"/>
        <w:ind w:firstLine="567"/>
        <w:jc w:val="both"/>
        <w:rPr>
          <w:rFonts w:ascii="Times New Roman" w:eastAsia="Times New Roman" w:hAnsi="Times New Roman" w:cs="Times New Roman"/>
          <w:sz w:val="24"/>
          <w:szCs w:val="24"/>
        </w:rPr>
      </w:pPr>
    </w:p>
    <w:p w14:paraId="31AD6725" w14:textId="77777777" w:rsidR="004906B8" w:rsidRDefault="00794E05">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1.tabula</w:t>
      </w:r>
    </w:p>
    <w:p w14:paraId="645AC9C3" w14:textId="47DB142D" w:rsidR="004906B8" w:rsidRDefault="00794E05">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Gulbenes novada pašvaldības aģentūras "Gulbenes tūrisma un kultūrvēsturiskā mantojuma centrs" </w:t>
      </w:r>
      <w:r w:rsidR="00151241">
        <w:rPr>
          <w:rFonts w:ascii="Times New Roman" w:eastAsia="Times New Roman" w:hAnsi="Times New Roman" w:cs="Times New Roman"/>
          <w:b/>
          <w:sz w:val="24"/>
          <w:szCs w:val="24"/>
        </w:rPr>
        <w:t xml:space="preserve">būtiskākie </w:t>
      </w:r>
      <w:r>
        <w:rPr>
          <w:rFonts w:ascii="Times New Roman" w:eastAsia="Times New Roman" w:hAnsi="Times New Roman" w:cs="Times New Roman"/>
          <w:b/>
          <w:sz w:val="24"/>
          <w:szCs w:val="24"/>
        </w:rPr>
        <w:t>maksas pakalpojumi</w:t>
      </w:r>
    </w:p>
    <w:tbl>
      <w:tblPr>
        <w:tblStyle w:val="a9"/>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
        <w:gridCol w:w="8071"/>
      </w:tblGrid>
      <w:tr w:rsidR="004906B8" w14:paraId="2B144B5E" w14:textId="77777777">
        <w:tc>
          <w:tcPr>
            <w:tcW w:w="996" w:type="dxa"/>
          </w:tcPr>
          <w:p w14:paraId="09FB1715"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Nr.p.k.</w:t>
            </w:r>
          </w:p>
        </w:tc>
        <w:tc>
          <w:tcPr>
            <w:tcW w:w="8071" w:type="dxa"/>
          </w:tcPr>
          <w:p w14:paraId="00B140EC"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 veids</w:t>
            </w:r>
          </w:p>
        </w:tc>
      </w:tr>
      <w:tr w:rsidR="004906B8" w14:paraId="04FFCE07" w14:textId="77777777">
        <w:tc>
          <w:tcPr>
            <w:tcW w:w="996" w:type="dxa"/>
          </w:tcPr>
          <w:p w14:paraId="449C2061"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71" w:type="dxa"/>
          </w:tcPr>
          <w:p w14:paraId="3492F64E"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Vides reklāma un suvenīri.</w:t>
            </w:r>
          </w:p>
        </w:tc>
      </w:tr>
      <w:tr w:rsidR="004906B8" w14:paraId="569D95B6" w14:textId="77777777">
        <w:tc>
          <w:tcPr>
            <w:tcW w:w="996" w:type="dxa"/>
          </w:tcPr>
          <w:p w14:paraId="648FA527"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71" w:type="dxa"/>
          </w:tcPr>
          <w:p w14:paraId="75BFB55D"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Dalība Aģentūras rīkotajos pasākumos.</w:t>
            </w:r>
          </w:p>
        </w:tc>
      </w:tr>
      <w:tr w:rsidR="004906B8" w14:paraId="33D2B8C7" w14:textId="77777777">
        <w:tc>
          <w:tcPr>
            <w:tcW w:w="996" w:type="dxa"/>
          </w:tcPr>
          <w:p w14:paraId="76855ABB"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71" w:type="dxa"/>
          </w:tcPr>
          <w:p w14:paraId="74F69C2F"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Baneru izvietošana tūrisma portālā.</w:t>
            </w:r>
          </w:p>
        </w:tc>
      </w:tr>
      <w:tr w:rsidR="004906B8" w14:paraId="0C3BF5F0" w14:textId="77777777">
        <w:tc>
          <w:tcPr>
            <w:tcW w:w="996" w:type="dxa"/>
          </w:tcPr>
          <w:p w14:paraId="36076DF4"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71" w:type="dxa"/>
          </w:tcPr>
          <w:p w14:paraId="5612044E"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Reklāmas izvietošana uz elektrovilcieniņa (elektromobiļa).</w:t>
            </w:r>
          </w:p>
        </w:tc>
      </w:tr>
      <w:tr w:rsidR="004906B8" w14:paraId="2238E440" w14:textId="77777777">
        <w:tc>
          <w:tcPr>
            <w:tcW w:w="996" w:type="dxa"/>
          </w:tcPr>
          <w:p w14:paraId="7356A43E"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71" w:type="dxa"/>
          </w:tcPr>
          <w:p w14:paraId="5DE7D73B"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Ekskursijas maršruta plānošana, sastādīšana ārpus Gulbenes novada teritorijas.</w:t>
            </w:r>
          </w:p>
        </w:tc>
      </w:tr>
      <w:tr w:rsidR="004906B8" w14:paraId="25F629EE" w14:textId="77777777">
        <w:tc>
          <w:tcPr>
            <w:tcW w:w="996" w:type="dxa"/>
          </w:tcPr>
          <w:p w14:paraId="7B9941B7"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8071" w:type="dxa"/>
          </w:tcPr>
          <w:p w14:paraId="417AFAD9"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Ekskursija Gulbenes pilsētā un novadā (no 1 līdz 1,5 stundai gida pavadībā) personu grupām.</w:t>
            </w:r>
          </w:p>
        </w:tc>
      </w:tr>
      <w:tr w:rsidR="004906B8" w14:paraId="6EF25CC8" w14:textId="77777777">
        <w:tc>
          <w:tcPr>
            <w:tcW w:w="996" w:type="dxa"/>
          </w:tcPr>
          <w:p w14:paraId="6FB353CB"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71" w:type="dxa"/>
          </w:tcPr>
          <w:p w14:paraId="4DA285C3"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Dalība Aģentūras organizētajās ekskursijās, kursos, semināros un tematiskajos pasākumos.</w:t>
            </w:r>
          </w:p>
        </w:tc>
      </w:tr>
      <w:tr w:rsidR="004906B8" w14:paraId="7FCC0B15" w14:textId="77777777">
        <w:tc>
          <w:tcPr>
            <w:tcW w:w="996" w:type="dxa"/>
          </w:tcPr>
          <w:p w14:paraId="62DE67C7"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71" w:type="dxa"/>
          </w:tcPr>
          <w:p w14:paraId="094038B4"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Brauciens ar elektrovilcieniņu (elektromobili) Gulbenes pilsētā.</w:t>
            </w:r>
          </w:p>
        </w:tc>
      </w:tr>
      <w:tr w:rsidR="004906B8" w14:paraId="35B1A4A3" w14:textId="77777777">
        <w:tc>
          <w:tcPr>
            <w:tcW w:w="996" w:type="dxa"/>
          </w:tcPr>
          <w:p w14:paraId="51D21F96"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71" w:type="dxa"/>
          </w:tcPr>
          <w:p w14:paraId="05129A2F"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Ieeja interaktīvajā ekspozīcijā "Dzelzceļš un Tvaiks" Dzelzceļa ielā 8, Gulbenē.</w:t>
            </w:r>
          </w:p>
        </w:tc>
      </w:tr>
      <w:tr w:rsidR="004906B8" w14:paraId="48650644" w14:textId="77777777">
        <w:tc>
          <w:tcPr>
            <w:tcW w:w="996" w:type="dxa"/>
          </w:tcPr>
          <w:p w14:paraId="7B05D774"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71" w:type="dxa"/>
          </w:tcPr>
          <w:p w14:paraId="2A277FF8"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Elektrovelosipēdu noma.</w:t>
            </w:r>
          </w:p>
        </w:tc>
      </w:tr>
      <w:tr w:rsidR="004906B8" w14:paraId="73961DDC" w14:textId="77777777">
        <w:tc>
          <w:tcPr>
            <w:tcW w:w="996" w:type="dxa"/>
          </w:tcPr>
          <w:p w14:paraId="66AE28E1"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71" w:type="dxa"/>
          </w:tcPr>
          <w:p w14:paraId="42633932"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Ieeja Stāmerienas pilī.</w:t>
            </w:r>
          </w:p>
        </w:tc>
      </w:tr>
      <w:tr w:rsidR="004906B8" w14:paraId="7C2CA21C" w14:textId="77777777">
        <w:tc>
          <w:tcPr>
            <w:tcW w:w="996" w:type="dxa"/>
          </w:tcPr>
          <w:p w14:paraId="610473EF"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71" w:type="dxa"/>
          </w:tcPr>
          <w:p w14:paraId="02E09123"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Telpu, inventāra noma un teritorijas izmantošana Stāmerienas pils kompleksā.</w:t>
            </w:r>
          </w:p>
        </w:tc>
      </w:tr>
      <w:tr w:rsidR="004906B8" w14:paraId="24E04FC4" w14:textId="77777777">
        <w:tc>
          <w:tcPr>
            <w:tcW w:w="996" w:type="dxa"/>
          </w:tcPr>
          <w:p w14:paraId="5754076E"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071" w:type="dxa"/>
          </w:tcPr>
          <w:p w14:paraId="4DADF016"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Gida pakalpojumi Stāmerienas pilī un tās teritorijā.</w:t>
            </w:r>
          </w:p>
        </w:tc>
      </w:tr>
      <w:tr w:rsidR="004906B8" w14:paraId="0106F057" w14:textId="77777777">
        <w:tc>
          <w:tcPr>
            <w:tcW w:w="996" w:type="dxa"/>
          </w:tcPr>
          <w:p w14:paraId="4C60C887" w14:textId="77777777" w:rsidR="004906B8" w:rsidRDefault="00794E0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071" w:type="dxa"/>
          </w:tcPr>
          <w:p w14:paraId="37F9B0F8" w14:textId="77777777" w:rsidR="004906B8" w:rsidRDefault="00794E0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Citi pakalpojumi Stāmerienas pilī un tās teritorijā.</w:t>
            </w:r>
          </w:p>
        </w:tc>
      </w:tr>
    </w:tbl>
    <w:p w14:paraId="023EEFB5" w14:textId="77777777" w:rsidR="004906B8" w:rsidRDefault="004906B8">
      <w:pPr>
        <w:spacing w:after="0" w:line="360" w:lineRule="auto"/>
        <w:jc w:val="right"/>
        <w:rPr>
          <w:rFonts w:ascii="Times New Roman" w:eastAsia="Times New Roman" w:hAnsi="Times New Roman" w:cs="Times New Roman"/>
          <w:b/>
          <w:sz w:val="24"/>
          <w:szCs w:val="24"/>
        </w:rPr>
      </w:pPr>
    </w:p>
    <w:p w14:paraId="11C023C1" w14:textId="132856BE" w:rsidR="00C026D1" w:rsidRDefault="00C026D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Pilnais maksas pakalpojumu saraksts pieejams - </w:t>
      </w:r>
      <w:hyperlink r:id="rId10">
        <w:r>
          <w:rPr>
            <w:rFonts w:ascii="Times New Roman" w:eastAsia="Times New Roman" w:hAnsi="Times New Roman" w:cs="Times New Roman"/>
            <w:color w:val="0563C1"/>
            <w:sz w:val="24"/>
            <w:szCs w:val="24"/>
            <w:u w:val="single"/>
          </w:rPr>
          <w:t>https://likumi.lv/ta/id/348107-gulbenes-novada-pasvaldibas-agenturas-gulbenes-turisma-un-kulturvesturiska-mantojuma-centrs-maksas pakalpojumu-cenradis</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
    <w:p w14:paraId="437EABC7" w14:textId="7D3267AC"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sniegto pakalpojumu cenrādis tiek aprēķināts, ņemot vērā maksas pakalpojuma sniegšanas mērķi, fiskālo ietekmi uz pašvaldības budžetu, sociālo ietekmi, ietekmi uz vidi, iedzīvotāju veselību, uzņēmējdarbības vidi pašvaldības teritorijā, kā arī plānotā regulējuma ietekmi uz konkurenci, ietekmi uz administratīvajām procedūrām un to izmaksām, ietekmi uz pašvaldības funkcijām un cilvēkresursiem, prasību un izmaksu samērīgumu pret ieguvumiem, ko sniedz mērķa sasniegšana.</w:t>
      </w:r>
    </w:p>
    <w:p w14:paraId="6D90B908"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sniegtajiem maksas pakalpojumiem iegūtos līdzekļus Aģentūra var izmantot atbilstoši apstiprinātajam budžetam, ar to saistīto nodokļu un izdevumu segšanai, kā arī citu ar saimnieciskās darbības nodrošināšanu saistītu izdevumu segšanai.</w:t>
      </w:r>
    </w:p>
    <w:p w14:paraId="6417614A"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sniedzamo pakalpojumu attīstība ir atkarīga no vairākiem ietekmējošiem faktoriem:</w:t>
      </w:r>
    </w:p>
    <w:p w14:paraId="6FFC379C" w14:textId="77777777" w:rsidR="004906B8" w:rsidRDefault="00794E05">
      <w:pPr>
        <w:numPr>
          <w:ilvl w:val="3"/>
          <w:numId w:val="11"/>
        </w:numPr>
        <w:pBdr>
          <w:top w:val="nil"/>
          <w:left w:val="nil"/>
          <w:bottom w:val="nil"/>
          <w:right w:val="nil"/>
          <w:between w:val="nil"/>
        </w:pBdr>
        <w:spacing w:after="0" w:line="36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Izmaiņām Aģentūras nolikumā. Piemēram, 2018.gadā tika izveidota struktūrvienība “Izglītojošais un interaktīvais centrs “Dzelzceļš un Tvaiks””, papildinot sniegto pakalpojumu klāstu ar ieejas biļetēm centrā. 2021.gadā tika izveidota struktūrvienība “Stāmerienas pils”, papildinot sniegto pakalpojumu klāstu ar ieejas biļetēm un citiem pakalpojumiem Stāmerienas pilī un tās teritorijā.</w:t>
      </w:r>
    </w:p>
    <w:p w14:paraId="39EE52CF" w14:textId="77777777" w:rsidR="004906B8" w:rsidRDefault="00794E05">
      <w:pPr>
        <w:numPr>
          <w:ilvl w:val="3"/>
          <w:numId w:val="11"/>
        </w:numPr>
        <w:pBdr>
          <w:top w:val="nil"/>
          <w:left w:val="nil"/>
          <w:bottom w:val="nil"/>
          <w:right w:val="nil"/>
          <w:between w:val="nil"/>
        </w:pBdr>
        <w:spacing w:after="0" w:line="36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Izmaiņām pieejamo pakalpojumu sniegšanas darba laikā. Piemēram, tūrisma aktīvā sezona (no maija līdz septembrim) vai tūrisma klusā sezona (no oktobra līdz aprīlim).</w:t>
      </w:r>
    </w:p>
    <w:p w14:paraId="06EBA1D9" w14:textId="77777777" w:rsidR="004906B8" w:rsidRDefault="00794E05">
      <w:pPr>
        <w:numPr>
          <w:ilvl w:val="3"/>
          <w:numId w:val="11"/>
        </w:numPr>
        <w:pBdr>
          <w:top w:val="nil"/>
          <w:left w:val="nil"/>
          <w:bottom w:val="nil"/>
          <w:right w:val="nil"/>
          <w:between w:val="nil"/>
        </w:pBdr>
        <w:spacing w:after="0" w:line="36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Izmaiņām Aģentūras pieejamajos pamatlīdzekļos vai tehnoloģiskajā īpašumā. Piemēram, mājas lapas </w:t>
      </w:r>
      <w:hyperlink r:id="rId11">
        <w:r w:rsidR="004906B8">
          <w:rPr>
            <w:rFonts w:ascii="Times New Roman" w:eastAsia="Times New Roman" w:hAnsi="Times New Roman" w:cs="Times New Roman"/>
            <w:color w:val="0563C1"/>
            <w:sz w:val="24"/>
            <w:szCs w:val="24"/>
            <w:u w:val="single"/>
          </w:rPr>
          <w:t>www.visitgulbene.lv</w:t>
        </w:r>
      </w:hyperlink>
      <w:r>
        <w:rPr>
          <w:rFonts w:ascii="Times New Roman" w:eastAsia="Times New Roman" w:hAnsi="Times New Roman" w:cs="Times New Roman"/>
          <w:color w:val="000000"/>
          <w:sz w:val="24"/>
          <w:szCs w:val="24"/>
        </w:rPr>
        <w:t xml:space="preserve"> uzlabojumu rezultātā attīstīts baneru izvietošanas tūrisma portālā pakalpojums, elektrovilcieniņa iegādes rezultātā attīstīts attiecīgais pakalpojums.</w:t>
      </w:r>
    </w:p>
    <w:p w14:paraId="18ACC2B9" w14:textId="77777777" w:rsidR="004906B8" w:rsidRDefault="00794E05">
      <w:pPr>
        <w:numPr>
          <w:ilvl w:val="3"/>
          <w:numId w:val="11"/>
        </w:numPr>
        <w:pBdr>
          <w:top w:val="nil"/>
          <w:left w:val="nil"/>
          <w:bottom w:val="nil"/>
          <w:right w:val="nil"/>
          <w:between w:val="nil"/>
        </w:pBdr>
        <w:spacing w:after="0" w:line="36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Esošo patērētāju pieprasījuma. Piemēram, attīstīts Aģentūrai pieejamo elektrovelosipēdu</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nomas pakalpojums.</w:t>
      </w:r>
    </w:p>
    <w:p w14:paraId="36B6F239"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sniedzamo pakalpojumu ieviešanas process sākas ar publisko apspriešanu. Pēc tam tiek aprēķināts un noteikts maksas cenrādis, kas tiek apstiprināts Domes sēdē. Tālāk seko informācijas izsludināšana oficiālajā izdevumā “Latvijas Vēstnesis”, publicēšana Gulbenes novada pašvaldības informatīvajā izdevumā “Gulbenes Novada Ziņas” un Gulbenes novada pašvaldības tīmekļvietnē www.gulbene.lv, vienlaikus nodrošinot atbilstību oficiālajai publikācijai, kā arī norādot atsauci uz oficiālo publikāciju.</w:t>
      </w:r>
    </w:p>
    <w:p w14:paraId="23774555"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Pakalpojumu pieejamība tiek nodrošināta:</w:t>
      </w:r>
    </w:p>
    <w:p w14:paraId="31AB9271" w14:textId="77777777" w:rsidR="004906B8" w:rsidRDefault="00794E05">
      <w:pPr>
        <w:numPr>
          <w:ilvl w:val="6"/>
          <w:numId w:val="11"/>
        </w:numPr>
        <w:pBdr>
          <w:top w:val="nil"/>
          <w:left w:val="nil"/>
          <w:bottom w:val="nil"/>
          <w:right w:val="nil"/>
          <w:between w:val="nil"/>
        </w:pBdr>
        <w:spacing w:after="0" w:line="36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Pašvaldības valdījumā vai lietojumā esošajos tūrisma, kultūrvēsturiskajos un dabas objektos.</w:t>
      </w:r>
    </w:p>
    <w:p w14:paraId="1E1DB43F" w14:textId="77777777" w:rsidR="004906B8" w:rsidRDefault="00794E05">
      <w:pPr>
        <w:numPr>
          <w:ilvl w:val="6"/>
          <w:numId w:val="11"/>
        </w:numPr>
        <w:pBdr>
          <w:top w:val="nil"/>
          <w:left w:val="nil"/>
          <w:bottom w:val="nil"/>
          <w:right w:val="nil"/>
          <w:between w:val="nil"/>
        </w:pBdr>
        <w:spacing w:after="0" w:line="36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Kvalificēta cilvēkresursu darba rezultātā, nodrošinot kvalitāti un nepārtrauktību.</w:t>
      </w:r>
    </w:p>
    <w:p w14:paraId="74989B64" w14:textId="77777777" w:rsidR="004906B8" w:rsidRDefault="00794E05">
      <w:pPr>
        <w:numPr>
          <w:ilvl w:val="6"/>
          <w:numId w:val="11"/>
        </w:numPr>
        <w:pBdr>
          <w:top w:val="nil"/>
          <w:left w:val="nil"/>
          <w:bottom w:val="nil"/>
          <w:right w:val="nil"/>
          <w:between w:val="nil"/>
        </w:pBdr>
        <w:spacing w:after="0" w:line="36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Oficiālajā Aģentūras mājaslapā </w:t>
      </w:r>
      <w:hyperlink r:id="rId12">
        <w:r w:rsidR="004906B8">
          <w:rPr>
            <w:rFonts w:ascii="Times New Roman" w:eastAsia="Times New Roman" w:hAnsi="Times New Roman" w:cs="Times New Roman"/>
            <w:color w:val="0563C1"/>
            <w:sz w:val="24"/>
            <w:szCs w:val="24"/>
            <w:u w:val="single"/>
          </w:rPr>
          <w:t>www.visitgulbene.lv</w:t>
        </w:r>
      </w:hyperlink>
      <w:r>
        <w:rPr>
          <w:rFonts w:ascii="Times New Roman" w:eastAsia="Times New Roman" w:hAnsi="Times New Roman" w:cs="Times New Roman"/>
          <w:color w:val="000000"/>
          <w:sz w:val="24"/>
          <w:szCs w:val="24"/>
        </w:rPr>
        <w:t>.</w:t>
      </w:r>
    </w:p>
    <w:p w14:paraId="1D8E489C" w14:textId="77777777" w:rsidR="004906B8" w:rsidRDefault="00794E05">
      <w:pPr>
        <w:rPr>
          <w:rFonts w:ascii="Times New Roman" w:eastAsia="Times New Roman" w:hAnsi="Times New Roman" w:cs="Times New Roman"/>
          <w:sz w:val="24"/>
          <w:szCs w:val="24"/>
        </w:rPr>
      </w:pPr>
      <w:r>
        <w:br w:type="page"/>
      </w:r>
    </w:p>
    <w:p w14:paraId="7684571E" w14:textId="77777777" w:rsidR="004906B8" w:rsidRDefault="00794E05" w:rsidP="00AD566D">
      <w:pPr>
        <w:pStyle w:val="Virsraksts1"/>
        <w:numPr>
          <w:ilvl w:val="0"/>
          <w:numId w:val="0"/>
        </w:numPr>
        <w:rPr>
          <w:sz w:val="32"/>
          <w:szCs w:val="32"/>
        </w:rPr>
      </w:pPr>
      <w:bookmarkStart w:id="5" w:name="_Toc180090317"/>
      <w:r>
        <w:rPr>
          <w:sz w:val="32"/>
          <w:szCs w:val="32"/>
        </w:rPr>
        <w:lastRenderedPageBreak/>
        <w:t>3. Aģentūras sasniegtie darbības rezultāti</w:t>
      </w:r>
      <w:bookmarkEnd w:id="5"/>
    </w:p>
    <w:p w14:paraId="4E0F20EB" w14:textId="77777777" w:rsidR="004906B8" w:rsidRDefault="004906B8">
      <w:pPr>
        <w:spacing w:after="0" w:line="360" w:lineRule="auto"/>
        <w:rPr>
          <w:rFonts w:ascii="Times New Roman" w:eastAsia="Times New Roman" w:hAnsi="Times New Roman" w:cs="Times New Roman"/>
          <w:sz w:val="24"/>
          <w:szCs w:val="24"/>
        </w:rPr>
      </w:pPr>
    </w:p>
    <w:p w14:paraId="356EBD80"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Lai izvirzītu Aģentūras vidējā termiņa 2025.-2027.gadam darbības uzdevumus un sasniedzamos rezultatīvos rādītājus, tiek analizēti Aģentūras sasniegtie darbības rezultāti par 2021.-2023.gadu. Tieši šāds darba rezultātu analīzes periods tika izvēlēts tāpēc, ka Aģentūras direktora pienākumus no 2018.gada decembra līdz 2020.gada maijam izpildīja tūrisma informācijas konsultants. Lai analīzē atspoguļotu pilnu darbības gadu rezultātus, sākuma periods izvēlēts 2021.gads. Savukārt beigu periods izvēlēts 2023.gads, jo par 2024.gadu vēl nav pieejami pilnīgi statistikas dati un plānotā darba plāna izpildes rezultāti.</w:t>
      </w:r>
    </w:p>
    <w:p w14:paraId="7468A114" w14:textId="77777777" w:rsidR="004906B8" w:rsidRDefault="004906B8">
      <w:pPr>
        <w:spacing w:after="0" w:line="360" w:lineRule="auto"/>
        <w:rPr>
          <w:rFonts w:ascii="Times New Roman" w:eastAsia="Times New Roman" w:hAnsi="Times New Roman" w:cs="Times New Roman"/>
          <w:sz w:val="24"/>
          <w:szCs w:val="24"/>
        </w:rPr>
      </w:pPr>
    </w:p>
    <w:p w14:paraId="6CF86457" w14:textId="77777777" w:rsidR="004906B8" w:rsidRDefault="00794E05" w:rsidP="00AD566D">
      <w:pPr>
        <w:pStyle w:val="Virsraksts2"/>
        <w:numPr>
          <w:ilvl w:val="0"/>
          <w:numId w:val="0"/>
        </w:numPr>
        <w:ind w:left="576" w:hanging="360"/>
      </w:pPr>
      <w:bookmarkStart w:id="6" w:name="_Toc180090318"/>
      <w:r>
        <w:t>3.1. Tūrisma nozares sasniegtie darbības rezultāti</w:t>
      </w:r>
      <w:bookmarkEnd w:id="6"/>
    </w:p>
    <w:p w14:paraId="102E42FD"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9CC8E3E"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Tekošā gada sākumā Aģentūra apzina un sistematizē Gulbenes novada tūrisma statistikas datus par iepriekšējo gadu, veicot iegūto datu analīzi salīdzinājumā ar iepriekšējo gadu. Tūrisma statistikas dati tiek iegūti, sazinoties ar katru tūrisma uzņēmēju un objektu apsaimniekotāju Gulbenes novadā, kā arī iegūstot datus no Aģentūras struktūrvienībām – izglītojošais un interaktīvais centrs “Dzelzceļš un Tvaiks” (Dzelzceļa iela 8, Gulbene) un Stāmerienas pils (Vecstāmeriena, Stāmerienas pagasts, Gulbenes novads), tūrisma informācijas centra apmeklētāju datiem un ārvidē uzstādītajiem apmeklētāju plūsmas skaitītājiem, kas Gulbenes novadā ir četri - pie Sarkanās pils Gulbenē, Litenē (Litenes pagasts) uz zaļā dzelzceļa velomaršruta netālu no dzelzs tilta pāri Pededzei, Spārītes parkā Gulbenē un Stāmerienas pils parkā (Stāmerienas pagasts). Iegūtie statistikas dati tiek ņemti par pamatu Aģentūras attīstības darbības plānošanā nākamajam gadam un ilgtermiņā. 2.tabulā ir attēloti kopējie statistikas dati par periodu no 2021.-2023.gadam.</w:t>
      </w:r>
    </w:p>
    <w:p w14:paraId="1779D26B" w14:textId="77777777" w:rsidR="004906B8" w:rsidRDefault="00794E05">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2.tabula</w:t>
      </w:r>
    </w:p>
    <w:p w14:paraId="2B4D8062" w14:textId="77777777" w:rsidR="00AC6478" w:rsidRDefault="00794E05">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Tūrisms skaitļos</w:t>
      </w:r>
      <w:r w:rsidR="00147B04">
        <w:rPr>
          <w:rFonts w:ascii="Times New Roman" w:eastAsia="Times New Roman" w:hAnsi="Times New Roman" w:cs="Times New Roman"/>
          <w:b/>
          <w:sz w:val="24"/>
          <w:szCs w:val="24"/>
        </w:rPr>
        <w:t xml:space="preserve"> un procentuālais salīdzinājums pret iepriekšējo gadu</w:t>
      </w:r>
    </w:p>
    <w:p w14:paraId="378A09F2" w14:textId="66F39FFC" w:rsidR="004906B8" w:rsidRDefault="00794E05">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novadā 2021.gadā, 2022.gadā un 2023.gadā</w:t>
      </w:r>
    </w:p>
    <w:tbl>
      <w:tblPr>
        <w:tblW w:w="9204" w:type="dxa"/>
        <w:jc w:val="center"/>
        <w:tblLayout w:type="fixed"/>
        <w:tblLook w:val="0400" w:firstRow="0" w:lastRow="0" w:firstColumn="0" w:lastColumn="0" w:noHBand="0" w:noVBand="1"/>
      </w:tblPr>
      <w:tblGrid>
        <w:gridCol w:w="2542"/>
        <w:gridCol w:w="1701"/>
        <w:gridCol w:w="1134"/>
        <w:gridCol w:w="1276"/>
        <w:gridCol w:w="1134"/>
        <w:gridCol w:w="1417"/>
      </w:tblGrid>
      <w:tr w:rsidR="001A5FEA" w14:paraId="792A726D" w14:textId="77777777" w:rsidTr="006C48E0">
        <w:trPr>
          <w:trHeight w:val="243"/>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571C0DE7" w14:textId="77777777" w:rsidR="001A5FEA" w:rsidRDefault="001A5FEA" w:rsidP="001A5FEA">
            <w:pPr>
              <w:spacing w:after="0" w:line="240" w:lineRule="auto"/>
              <w:ind w:firstLine="720"/>
              <w:jc w:val="both"/>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6A4E31E1"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2021</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54DC7235"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2022</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2816438E"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2023</w:t>
            </w:r>
          </w:p>
        </w:tc>
      </w:tr>
      <w:tr w:rsidR="001A5FEA" w14:paraId="161D9FB3" w14:textId="77777777" w:rsidTr="006C48E0">
        <w:trPr>
          <w:trHeight w:val="220"/>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6C74C99D" w14:textId="77777777" w:rsidR="001A5FEA" w:rsidRDefault="001A5FEA" w:rsidP="001A5F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Tūristu skaita izmaiņas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57677C5A"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381A6D53"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68E0E0D1"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A5FEA" w14:paraId="405669D7" w14:textId="77777777" w:rsidTr="006C48E0">
        <w:trPr>
          <w:trHeight w:val="1885"/>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09844D7A" w14:textId="77777777" w:rsidR="001A5FEA" w:rsidRDefault="001A5FEA" w:rsidP="001A5F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Apmeklētākie tūrisma objekti</w:t>
            </w:r>
          </w:p>
          <w:p w14:paraId="339D04AF" w14:textId="77777777" w:rsidR="001A5FEA" w:rsidRDefault="001A5FEA" w:rsidP="001A5FEA">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(nav sakārtoti prioritārā secībā)</w:t>
            </w:r>
          </w:p>
        </w:tc>
        <w:tc>
          <w:tcPr>
            <w:tcW w:w="6662" w:type="dxa"/>
            <w:gridSpan w:val="5"/>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29C96C5E" w14:textId="77777777" w:rsidR="001A5FEA" w:rsidRDefault="001A5FEA" w:rsidP="001A5F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SIA «Gulbenes – Alūksnes bānītis»</w:t>
            </w:r>
          </w:p>
          <w:p w14:paraId="2F4F0DDE" w14:textId="77777777" w:rsidR="001A5FEA" w:rsidRDefault="001A5FEA" w:rsidP="001A5F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pils</w:t>
            </w:r>
          </w:p>
          <w:p w14:paraId="06D3CE93" w14:textId="77777777" w:rsidR="001A5FEA" w:rsidRDefault="001A5FEA" w:rsidP="001A5F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vēstures un mākslas muzejs</w:t>
            </w:r>
          </w:p>
          <w:p w14:paraId="06A8977A" w14:textId="77777777" w:rsidR="001A5FEA" w:rsidRDefault="001A5FEA" w:rsidP="001A5F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Rankas muiža</w:t>
            </w:r>
          </w:p>
          <w:p w14:paraId="0CC7CE08" w14:textId="77777777" w:rsidR="001A5FEA" w:rsidRDefault="001A5FEA" w:rsidP="001A5F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Pudeļu dārzs</w:t>
            </w:r>
          </w:p>
          <w:p w14:paraId="6837D0E9" w14:textId="77777777" w:rsidR="001A5FEA" w:rsidRDefault="001A5FEA" w:rsidP="001A5FE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IIC «Dzelzceļš un Tvaiks»</w:t>
            </w:r>
          </w:p>
        </w:tc>
      </w:tr>
      <w:tr w:rsidR="001A5FEA" w14:paraId="5573B823" w14:textId="77777777" w:rsidTr="006C48E0">
        <w:trPr>
          <w:trHeight w:val="257"/>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4E2725DC" w14:textId="77777777" w:rsidR="001A5FEA" w:rsidRDefault="001A5FEA" w:rsidP="00AC64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Apkalpoto personu skaits naktsmītnēs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EE45112" w14:textId="77777777" w:rsidR="001A5FEA" w:rsidRDefault="001A5FEA" w:rsidP="001A5FE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28070BD0" w14:textId="77777777" w:rsidR="001A5FEA" w:rsidRDefault="001A5FEA" w:rsidP="001A5FE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315CF019" w14:textId="77777777" w:rsidR="001A5FEA" w:rsidRDefault="001A5FEA" w:rsidP="001A5FE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A5FEA" w14:paraId="6F8AE2A9" w14:textId="77777777" w:rsidTr="006C48E0">
        <w:trPr>
          <w:trHeight w:val="257"/>
          <w:jc w:val="center"/>
        </w:trPr>
        <w:tc>
          <w:tcPr>
            <w:tcW w:w="9204" w:type="dxa"/>
            <w:gridSpan w:val="6"/>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536BF460" w14:textId="77777777" w:rsidR="001A5FEA" w:rsidRDefault="001A5FEA" w:rsidP="00DE73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Apmeklētāju plūsmas skaitītāju dati:</w:t>
            </w:r>
          </w:p>
        </w:tc>
      </w:tr>
      <w:tr w:rsidR="001A5FEA" w14:paraId="25C4A56C" w14:textId="77777777" w:rsidTr="006C48E0">
        <w:trPr>
          <w:trHeight w:val="257"/>
          <w:jc w:val="center"/>
        </w:trPr>
        <w:tc>
          <w:tcPr>
            <w:tcW w:w="2542" w:type="dxa"/>
            <w:tcBorders>
              <w:top w:val="single" w:sz="8" w:space="0" w:color="000000"/>
              <w:left w:val="single" w:sz="8" w:space="0" w:color="000000"/>
              <w:bottom w:val="single" w:sz="8" w:space="0" w:color="000000"/>
              <w:right w:val="single" w:sz="4" w:space="0" w:color="auto"/>
            </w:tcBorders>
            <w:shd w:val="clear" w:color="auto" w:fill="auto"/>
            <w:tcMar>
              <w:top w:w="79" w:type="dxa"/>
              <w:left w:w="159" w:type="dxa"/>
              <w:bottom w:w="79" w:type="dxa"/>
              <w:right w:w="159" w:type="dxa"/>
            </w:tcMar>
            <w:vAlign w:val="center"/>
          </w:tcPr>
          <w:p w14:paraId="3E265ACA" w14:textId="77777777" w:rsidR="001A5FEA" w:rsidRDefault="001A5FEA" w:rsidP="001A5FEA">
            <w:pPr>
              <w:spacing w:after="0" w:line="240" w:lineRule="auto"/>
              <w:jc w:val="right"/>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6075D8B7" w14:textId="10456CFB" w:rsidR="001A5FEA" w:rsidRPr="0040246C" w:rsidRDefault="0040246C" w:rsidP="001A5FEA">
            <w:pPr>
              <w:spacing w:after="0" w:line="240" w:lineRule="auto"/>
              <w:jc w:val="center"/>
              <w:rPr>
                <w:rFonts w:ascii="Times New Roman" w:eastAsia="Times New Roman" w:hAnsi="Times New Roman" w:cs="Times New Roman"/>
                <w:b/>
                <w:bCs/>
                <w:sz w:val="24"/>
                <w:szCs w:val="24"/>
              </w:rPr>
            </w:pPr>
            <w:r w:rsidRPr="0040246C">
              <w:rPr>
                <w:rFonts w:ascii="Times New Roman" w:eastAsia="Times New Roman" w:hAnsi="Times New Roman" w:cs="Times New Roman"/>
                <w:b/>
                <w:bCs/>
                <w:sz w:val="24"/>
                <w:szCs w:val="24"/>
              </w:rPr>
              <w:t>2021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2407BC73" w14:textId="076BA5CD" w:rsidR="001A5FEA" w:rsidRPr="0040246C" w:rsidRDefault="0040246C" w:rsidP="001A5FEA">
            <w:pPr>
              <w:spacing w:after="0" w:line="240" w:lineRule="auto"/>
              <w:jc w:val="center"/>
              <w:rPr>
                <w:rFonts w:ascii="Times New Roman" w:eastAsia="Times New Roman" w:hAnsi="Times New Roman" w:cs="Times New Roman"/>
                <w:b/>
                <w:bCs/>
                <w:sz w:val="24"/>
                <w:szCs w:val="24"/>
              </w:rPr>
            </w:pPr>
            <w:r w:rsidRPr="0040246C">
              <w:rPr>
                <w:rFonts w:ascii="Times New Roman" w:eastAsia="Times New Roman" w:hAnsi="Times New Roman" w:cs="Times New Roman"/>
                <w:b/>
                <w:bCs/>
                <w:sz w:val="24"/>
                <w:szCs w:val="24"/>
              </w:rPr>
              <w:t>2022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D544B1"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F4953">
              <w:rPr>
                <w:rFonts w:ascii="Times New Roman" w:eastAsia="Times New Roman" w:hAnsi="Times New Roman" w:cs="Times New Roman"/>
                <w:i/>
                <w:iCs/>
                <w:sz w:val="24"/>
                <w:szCs w:val="24"/>
              </w:rPr>
              <w:t>(pret iepriekšējo gadu)</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2BB92DFE" w14:textId="25438537" w:rsidR="001A5FEA" w:rsidRPr="0040246C" w:rsidRDefault="0040246C" w:rsidP="001A5FEA">
            <w:pPr>
              <w:spacing w:after="0" w:line="240" w:lineRule="auto"/>
              <w:jc w:val="center"/>
              <w:rPr>
                <w:rFonts w:ascii="Times New Roman" w:eastAsia="Times New Roman" w:hAnsi="Times New Roman" w:cs="Times New Roman"/>
                <w:b/>
                <w:bCs/>
                <w:sz w:val="24"/>
                <w:szCs w:val="24"/>
              </w:rPr>
            </w:pPr>
            <w:r w:rsidRPr="0040246C">
              <w:rPr>
                <w:rFonts w:ascii="Times New Roman" w:eastAsia="Times New Roman" w:hAnsi="Times New Roman" w:cs="Times New Roman"/>
                <w:b/>
                <w:bCs/>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262E21"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F4953">
              <w:rPr>
                <w:rFonts w:ascii="Times New Roman" w:eastAsia="Times New Roman" w:hAnsi="Times New Roman" w:cs="Times New Roman"/>
                <w:i/>
                <w:iCs/>
                <w:sz w:val="24"/>
                <w:szCs w:val="24"/>
              </w:rPr>
              <w:t>(pret iepriekšējo gadu)</w:t>
            </w:r>
          </w:p>
        </w:tc>
      </w:tr>
      <w:tr w:rsidR="001A5FEA" w14:paraId="315E9A95" w14:textId="77777777" w:rsidTr="006C48E0">
        <w:trPr>
          <w:trHeight w:val="257"/>
          <w:jc w:val="center"/>
        </w:trPr>
        <w:tc>
          <w:tcPr>
            <w:tcW w:w="2542" w:type="dxa"/>
            <w:tcBorders>
              <w:top w:val="single" w:sz="8" w:space="0" w:color="000000"/>
              <w:left w:val="single" w:sz="8" w:space="0" w:color="000000"/>
              <w:bottom w:val="single" w:sz="8" w:space="0" w:color="000000"/>
              <w:right w:val="single" w:sz="4" w:space="0" w:color="auto"/>
            </w:tcBorders>
            <w:shd w:val="clear" w:color="auto" w:fill="auto"/>
            <w:tcMar>
              <w:top w:w="79" w:type="dxa"/>
              <w:left w:w="159" w:type="dxa"/>
              <w:bottom w:w="79" w:type="dxa"/>
              <w:right w:w="159" w:type="dxa"/>
            </w:tcMar>
            <w:vAlign w:val="center"/>
          </w:tcPr>
          <w:p w14:paraId="040AD669" w14:textId="77777777" w:rsidR="001A5FEA" w:rsidRDefault="001A5FEA" w:rsidP="001A5FE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Pie Sarkanās pils Gulbenē</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2ED03A22"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18 901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055308D7"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23 548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86D574"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18B7A992"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20 477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F10521"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1A5FEA" w14:paraId="2B42332E" w14:textId="77777777" w:rsidTr="006C48E0">
        <w:trPr>
          <w:trHeight w:val="257"/>
          <w:jc w:val="center"/>
        </w:trPr>
        <w:tc>
          <w:tcPr>
            <w:tcW w:w="2542" w:type="dxa"/>
            <w:tcBorders>
              <w:top w:val="single" w:sz="8" w:space="0" w:color="000000"/>
              <w:left w:val="single" w:sz="8" w:space="0" w:color="000000"/>
              <w:bottom w:val="single" w:sz="8" w:space="0" w:color="000000"/>
              <w:right w:val="single" w:sz="4" w:space="0" w:color="auto"/>
            </w:tcBorders>
            <w:shd w:val="clear" w:color="auto" w:fill="auto"/>
            <w:tcMar>
              <w:top w:w="79" w:type="dxa"/>
              <w:left w:w="159" w:type="dxa"/>
              <w:bottom w:w="79" w:type="dxa"/>
              <w:right w:w="159" w:type="dxa"/>
            </w:tcMar>
            <w:vAlign w:val="center"/>
          </w:tcPr>
          <w:p w14:paraId="155D0692" w14:textId="77777777" w:rsidR="001A5FEA" w:rsidRDefault="001A5FEA" w:rsidP="001A5FE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Spārītes parkā Gulbenē</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2CD1CA9C"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075685A9"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37 090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5266B5"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7D3AFE13"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43 537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321450"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1A5FEA" w14:paraId="40B852A7" w14:textId="77777777" w:rsidTr="006C48E0">
        <w:trPr>
          <w:trHeight w:val="257"/>
          <w:jc w:val="center"/>
        </w:trPr>
        <w:tc>
          <w:tcPr>
            <w:tcW w:w="2542" w:type="dxa"/>
            <w:tcBorders>
              <w:top w:val="single" w:sz="8" w:space="0" w:color="000000"/>
              <w:left w:val="single" w:sz="8" w:space="0" w:color="000000"/>
              <w:bottom w:val="single" w:sz="8" w:space="0" w:color="000000"/>
              <w:right w:val="single" w:sz="4" w:space="0" w:color="auto"/>
            </w:tcBorders>
            <w:shd w:val="clear" w:color="auto" w:fill="auto"/>
            <w:tcMar>
              <w:top w:w="79" w:type="dxa"/>
              <w:left w:w="159" w:type="dxa"/>
              <w:bottom w:w="79" w:type="dxa"/>
              <w:right w:w="159" w:type="dxa"/>
            </w:tcMar>
            <w:vAlign w:val="center"/>
          </w:tcPr>
          <w:p w14:paraId="25B237B1" w14:textId="77777777" w:rsidR="001A5FEA" w:rsidRDefault="001A5FEA" w:rsidP="001A5FE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Litenē (Litenes pagasts) uz zaļā dzelzceļa velomaršruta netālu no dzelzs tilta pāri Pededzei</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410F3BD2"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5 687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0076BBD0"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10 406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0FC9D7"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06BF2E8D"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4 377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69964F"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r w:rsidR="001A5FEA" w14:paraId="098DBD9A" w14:textId="77777777" w:rsidTr="006C48E0">
        <w:trPr>
          <w:trHeight w:val="257"/>
          <w:jc w:val="center"/>
        </w:trPr>
        <w:tc>
          <w:tcPr>
            <w:tcW w:w="2542" w:type="dxa"/>
            <w:tcBorders>
              <w:top w:val="single" w:sz="8" w:space="0" w:color="000000"/>
              <w:left w:val="single" w:sz="8" w:space="0" w:color="000000"/>
              <w:bottom w:val="single" w:sz="8" w:space="0" w:color="000000"/>
              <w:right w:val="single" w:sz="4" w:space="0" w:color="auto"/>
            </w:tcBorders>
            <w:shd w:val="clear" w:color="auto" w:fill="auto"/>
            <w:tcMar>
              <w:top w:w="79" w:type="dxa"/>
              <w:left w:w="159" w:type="dxa"/>
              <w:bottom w:w="79" w:type="dxa"/>
              <w:right w:w="159" w:type="dxa"/>
            </w:tcMar>
            <w:vAlign w:val="center"/>
          </w:tcPr>
          <w:p w14:paraId="7A47B78B" w14:textId="77777777" w:rsidR="001A5FEA" w:rsidRDefault="001A5FEA" w:rsidP="001A5FE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pils parkā (Stāmerienas pagasts)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2C593866"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36 215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75D55FEB"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31 728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CDA36C"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9" w:type="dxa"/>
              <w:left w:w="159" w:type="dxa"/>
              <w:bottom w:w="79" w:type="dxa"/>
              <w:right w:w="159" w:type="dxa"/>
            </w:tcMar>
            <w:vAlign w:val="center"/>
          </w:tcPr>
          <w:p w14:paraId="0D033330"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26 671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CF80D1" w14:textId="77777777" w:rsidR="001A5FEA" w:rsidRDefault="001A5FEA" w:rsidP="001A5F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p w14:paraId="662ED841" w14:textId="33216AF2" w:rsidR="004906B8" w:rsidRDefault="00794E05" w:rsidP="009125A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uzstādīts 2021.gadā</w:t>
      </w:r>
    </w:p>
    <w:p w14:paraId="2E2B1632" w14:textId="77777777" w:rsidR="004906B8" w:rsidRDefault="004906B8">
      <w:pPr>
        <w:spacing w:after="0" w:line="360" w:lineRule="auto"/>
        <w:ind w:firstLine="720"/>
        <w:jc w:val="both"/>
        <w:rPr>
          <w:rFonts w:ascii="Times New Roman" w:eastAsia="Times New Roman" w:hAnsi="Times New Roman" w:cs="Times New Roman"/>
          <w:sz w:val="24"/>
          <w:szCs w:val="24"/>
        </w:rPr>
      </w:pPr>
    </w:p>
    <w:p w14:paraId="5E1E5363" w14:textId="77777777" w:rsidR="00ED32F6"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novadu lielākoties apmeklēja vietējie tūristi</w:t>
      </w:r>
      <w:r w:rsidR="00ED32F6">
        <w:rPr>
          <w:rFonts w:ascii="Times New Roman" w:eastAsia="Times New Roman" w:hAnsi="Times New Roman" w:cs="Times New Roman"/>
          <w:sz w:val="24"/>
          <w:szCs w:val="24"/>
        </w:rPr>
        <w:t>. Ārvalstu tūristu procentuālais sadalījums pret tūristu kopskaitu pa gadiem ir attēlots 3.tabulā.</w:t>
      </w:r>
    </w:p>
    <w:p w14:paraId="2A1A4893" w14:textId="7F431676" w:rsidR="00ED32F6" w:rsidRDefault="00ED32F6" w:rsidP="00ED32F6">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3.tabula</w:t>
      </w:r>
    </w:p>
    <w:p w14:paraId="61866CEF" w14:textId="3C5FE27D" w:rsidR="00ED32F6" w:rsidRDefault="00ED32F6" w:rsidP="00ED32F6">
      <w:pPr>
        <w:spacing w:after="0" w:line="360" w:lineRule="auto"/>
        <w:jc w:val="center"/>
        <w:rPr>
          <w:rFonts w:ascii="Times New Roman" w:eastAsia="Times New Roman" w:hAnsi="Times New Roman" w:cs="Times New Roman"/>
          <w:sz w:val="24"/>
          <w:szCs w:val="24"/>
        </w:rPr>
      </w:pPr>
      <w:r w:rsidRPr="00ED32F6">
        <w:rPr>
          <w:rFonts w:ascii="Times New Roman" w:eastAsia="Times New Roman" w:hAnsi="Times New Roman" w:cs="Times New Roman"/>
          <w:b/>
          <w:bCs/>
          <w:sz w:val="24"/>
          <w:szCs w:val="24"/>
        </w:rPr>
        <w:t>Ārvalstu tūristu procentuālais salīdzinājums pret tūristu kopskaitu Gulbenes novadā</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2021.gadā, 2022.gadā un 2023.gadā</w:t>
      </w:r>
    </w:p>
    <w:tbl>
      <w:tblPr>
        <w:tblStyle w:val="Reatabula"/>
        <w:tblW w:w="0" w:type="auto"/>
        <w:tblLook w:val="04A0" w:firstRow="1" w:lastRow="0" w:firstColumn="1" w:lastColumn="0" w:noHBand="0" w:noVBand="1"/>
      </w:tblPr>
      <w:tblGrid>
        <w:gridCol w:w="1003"/>
        <w:gridCol w:w="2407"/>
        <w:gridCol w:w="2681"/>
        <w:gridCol w:w="3260"/>
      </w:tblGrid>
      <w:tr w:rsidR="00ED32F6" w:rsidRPr="00ED32F6" w14:paraId="356B4B82" w14:textId="77777777" w:rsidTr="00C629D3">
        <w:tc>
          <w:tcPr>
            <w:tcW w:w="1003" w:type="dxa"/>
            <w:vMerge w:val="restart"/>
          </w:tcPr>
          <w:p w14:paraId="6EECD691" w14:textId="77777777" w:rsidR="00ED32F6" w:rsidRPr="00ED32F6" w:rsidRDefault="00ED32F6" w:rsidP="00ED32F6">
            <w:pPr>
              <w:spacing w:line="360" w:lineRule="auto"/>
              <w:jc w:val="center"/>
              <w:rPr>
                <w:rFonts w:ascii="Times New Roman" w:eastAsia="Times New Roman" w:hAnsi="Times New Roman" w:cs="Times New Roman"/>
                <w:b/>
                <w:bCs/>
                <w:sz w:val="24"/>
                <w:szCs w:val="24"/>
              </w:rPr>
            </w:pPr>
          </w:p>
        </w:tc>
        <w:tc>
          <w:tcPr>
            <w:tcW w:w="2407" w:type="dxa"/>
          </w:tcPr>
          <w:p w14:paraId="0EF0797B" w14:textId="4D14901E" w:rsidR="00ED32F6" w:rsidRPr="00ED32F6" w:rsidRDefault="00ED32F6" w:rsidP="00ED32F6">
            <w:pPr>
              <w:spacing w:line="360" w:lineRule="auto"/>
              <w:jc w:val="center"/>
              <w:rPr>
                <w:rFonts w:ascii="Times New Roman" w:eastAsia="Times New Roman" w:hAnsi="Times New Roman" w:cs="Times New Roman"/>
                <w:b/>
                <w:bCs/>
                <w:sz w:val="24"/>
                <w:szCs w:val="24"/>
              </w:rPr>
            </w:pPr>
            <w:r w:rsidRPr="00ED32F6">
              <w:rPr>
                <w:rFonts w:ascii="Times New Roman" w:eastAsia="Times New Roman" w:hAnsi="Times New Roman" w:cs="Times New Roman"/>
                <w:b/>
                <w:bCs/>
                <w:sz w:val="24"/>
                <w:szCs w:val="24"/>
              </w:rPr>
              <w:t>2021</w:t>
            </w:r>
          </w:p>
        </w:tc>
        <w:tc>
          <w:tcPr>
            <w:tcW w:w="2681" w:type="dxa"/>
          </w:tcPr>
          <w:p w14:paraId="3A712073" w14:textId="1767B28F" w:rsidR="00ED32F6" w:rsidRPr="00ED32F6" w:rsidRDefault="00ED32F6" w:rsidP="00ED32F6">
            <w:pPr>
              <w:spacing w:line="360" w:lineRule="auto"/>
              <w:jc w:val="center"/>
              <w:rPr>
                <w:rFonts w:ascii="Times New Roman" w:eastAsia="Times New Roman" w:hAnsi="Times New Roman" w:cs="Times New Roman"/>
                <w:b/>
                <w:bCs/>
                <w:sz w:val="24"/>
                <w:szCs w:val="24"/>
              </w:rPr>
            </w:pPr>
            <w:r w:rsidRPr="00ED32F6">
              <w:rPr>
                <w:rFonts w:ascii="Times New Roman" w:eastAsia="Times New Roman" w:hAnsi="Times New Roman" w:cs="Times New Roman"/>
                <w:b/>
                <w:bCs/>
                <w:sz w:val="24"/>
                <w:szCs w:val="24"/>
              </w:rPr>
              <w:t>2022</w:t>
            </w:r>
          </w:p>
        </w:tc>
        <w:tc>
          <w:tcPr>
            <w:tcW w:w="3260" w:type="dxa"/>
          </w:tcPr>
          <w:p w14:paraId="20F6C188" w14:textId="674DFCF5" w:rsidR="00ED32F6" w:rsidRPr="00ED32F6" w:rsidRDefault="00ED32F6" w:rsidP="00ED32F6">
            <w:pPr>
              <w:spacing w:line="360" w:lineRule="auto"/>
              <w:jc w:val="center"/>
              <w:rPr>
                <w:rFonts w:ascii="Times New Roman" w:eastAsia="Times New Roman" w:hAnsi="Times New Roman" w:cs="Times New Roman"/>
                <w:b/>
                <w:bCs/>
                <w:sz w:val="24"/>
                <w:szCs w:val="24"/>
              </w:rPr>
            </w:pPr>
            <w:r w:rsidRPr="00ED32F6">
              <w:rPr>
                <w:rFonts w:ascii="Times New Roman" w:eastAsia="Times New Roman" w:hAnsi="Times New Roman" w:cs="Times New Roman"/>
                <w:b/>
                <w:bCs/>
                <w:sz w:val="24"/>
                <w:szCs w:val="24"/>
              </w:rPr>
              <w:t>2023</w:t>
            </w:r>
          </w:p>
        </w:tc>
      </w:tr>
      <w:tr w:rsidR="00ED32F6" w14:paraId="7ABAE71F" w14:textId="77777777" w:rsidTr="00C629D3">
        <w:tc>
          <w:tcPr>
            <w:tcW w:w="1003" w:type="dxa"/>
            <w:vMerge/>
          </w:tcPr>
          <w:p w14:paraId="703C908B" w14:textId="1476E60E" w:rsidR="00ED32F6" w:rsidRDefault="00ED32F6" w:rsidP="00ED32F6">
            <w:pPr>
              <w:spacing w:line="360" w:lineRule="auto"/>
              <w:jc w:val="center"/>
              <w:rPr>
                <w:rFonts w:ascii="Times New Roman" w:eastAsia="Times New Roman" w:hAnsi="Times New Roman" w:cs="Times New Roman"/>
                <w:sz w:val="24"/>
                <w:szCs w:val="24"/>
              </w:rPr>
            </w:pPr>
          </w:p>
        </w:tc>
        <w:tc>
          <w:tcPr>
            <w:tcW w:w="2407" w:type="dxa"/>
          </w:tcPr>
          <w:p w14:paraId="5E8207ED" w14:textId="3E9B4024" w:rsidR="00ED32F6" w:rsidRDefault="00ED32F6" w:rsidP="00ED32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681" w:type="dxa"/>
          </w:tcPr>
          <w:p w14:paraId="3D76EA70" w14:textId="29D3E9F2" w:rsidR="00ED32F6" w:rsidRDefault="00ED32F6" w:rsidP="00ED32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260" w:type="dxa"/>
          </w:tcPr>
          <w:p w14:paraId="160C8E47" w14:textId="7041AC05" w:rsidR="00ED32F6" w:rsidRDefault="00ED32F6" w:rsidP="00ED32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D32F6" w14:paraId="4A134573" w14:textId="77777777" w:rsidTr="00C629D3">
        <w:tc>
          <w:tcPr>
            <w:tcW w:w="1003" w:type="dxa"/>
          </w:tcPr>
          <w:p w14:paraId="6F418C57" w14:textId="46DD8DF3" w:rsidR="00ED32F6" w:rsidRDefault="00ED32F6" w:rsidP="00ED32F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Valstis</w:t>
            </w:r>
          </w:p>
        </w:tc>
        <w:tc>
          <w:tcPr>
            <w:tcW w:w="2407" w:type="dxa"/>
          </w:tcPr>
          <w:p w14:paraId="40B1DE04" w14:textId="5AB1478B" w:rsidR="00ED32F6" w:rsidRDefault="00ED32F6" w:rsidP="00ED32F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Igaunija</w:t>
            </w:r>
            <w:r w:rsidR="007045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Lietuva</w:t>
            </w:r>
          </w:p>
        </w:tc>
        <w:tc>
          <w:tcPr>
            <w:tcW w:w="2681" w:type="dxa"/>
          </w:tcPr>
          <w:p w14:paraId="029F1566" w14:textId="60A3B066" w:rsidR="00ED32F6" w:rsidRDefault="00ED32F6" w:rsidP="007045C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Igaunija, Lietuv</w:t>
            </w:r>
            <w:r w:rsidR="00AF7025">
              <w:rPr>
                <w:rFonts w:ascii="Times New Roman" w:eastAsia="Times New Roman" w:hAnsi="Times New Roman" w:cs="Times New Roman"/>
                <w:sz w:val="24"/>
                <w:szCs w:val="24"/>
              </w:rPr>
              <w:t>a</w:t>
            </w:r>
            <w:r>
              <w:rPr>
                <w:rFonts w:ascii="Times New Roman" w:eastAsia="Times New Roman" w:hAnsi="Times New Roman" w:cs="Times New Roman"/>
                <w:sz w:val="24"/>
                <w:szCs w:val="24"/>
              </w:rPr>
              <w:t>, Anglija</w:t>
            </w:r>
            <w:r w:rsidR="007045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Vācija</w:t>
            </w:r>
          </w:p>
        </w:tc>
        <w:tc>
          <w:tcPr>
            <w:tcW w:w="3260" w:type="dxa"/>
          </w:tcPr>
          <w:p w14:paraId="2C04AAA5" w14:textId="675C3449" w:rsidR="00ED32F6" w:rsidRDefault="00ED32F6" w:rsidP="00ED32F6">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Igaunija, Lietuva, Vācija, Anglija</w:t>
            </w:r>
            <w:r w:rsidR="00AF70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Somija</w:t>
            </w:r>
            <w:r w:rsidR="00AF70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Spānija, Polija, Armēnija, Itālija, Indija, Ķīna, Dānija, ASV, Zviedrija, Šveice, Čehija</w:t>
            </w:r>
            <w:r w:rsidR="007045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Slovākija</w:t>
            </w:r>
          </w:p>
        </w:tc>
      </w:tr>
    </w:tbl>
    <w:p w14:paraId="36875B1E" w14:textId="77777777" w:rsidR="004906B8" w:rsidRDefault="004906B8" w:rsidP="00164616">
      <w:pPr>
        <w:spacing w:after="0" w:line="360" w:lineRule="auto"/>
        <w:jc w:val="both"/>
        <w:rPr>
          <w:rFonts w:ascii="Times New Roman" w:eastAsia="Times New Roman" w:hAnsi="Times New Roman" w:cs="Times New Roman"/>
          <w:sz w:val="24"/>
          <w:szCs w:val="24"/>
        </w:rPr>
      </w:pPr>
    </w:p>
    <w:p w14:paraId="59972A90" w14:textId="01EB2CD8" w:rsidR="00B6575E" w:rsidRDefault="00B6575E" w:rsidP="00B6575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Ienākošā tūrisma kopskaita ietekme izskaidrojama ar pandēmijas</w:t>
      </w:r>
      <w:r w:rsidR="00187D56">
        <w:rPr>
          <w:rFonts w:ascii="Times New Roman" w:eastAsia="Times New Roman" w:hAnsi="Times New Roman" w:cs="Times New Roman"/>
          <w:sz w:val="24"/>
          <w:szCs w:val="24"/>
        </w:rPr>
        <w:t xml:space="preserve"> (2021. gads)</w:t>
      </w:r>
      <w:r>
        <w:rPr>
          <w:rFonts w:ascii="Times New Roman" w:eastAsia="Times New Roman" w:hAnsi="Times New Roman" w:cs="Times New Roman"/>
          <w:sz w:val="24"/>
          <w:szCs w:val="24"/>
        </w:rPr>
        <w:t xml:space="preserve"> un karadarbības situāciju</w:t>
      </w:r>
      <w:r w:rsidR="00187D56">
        <w:rPr>
          <w:rFonts w:ascii="Times New Roman" w:eastAsia="Times New Roman" w:hAnsi="Times New Roman" w:cs="Times New Roman"/>
          <w:sz w:val="24"/>
          <w:szCs w:val="24"/>
        </w:rPr>
        <w:t xml:space="preserve"> (2022.-2023.gads)</w:t>
      </w:r>
      <w:r>
        <w:rPr>
          <w:rFonts w:ascii="Times New Roman" w:eastAsia="Times New Roman" w:hAnsi="Times New Roman" w:cs="Times New Roman"/>
          <w:sz w:val="24"/>
          <w:szCs w:val="24"/>
        </w:rPr>
        <w:t xml:space="preserve"> un Latvijas, Baltijas valstu kā droša tūrisma galamērķa apdraudējumu. Augšupejoša dinamika analizētajā periodā liek secināt, ka ienākošais tūrisms Gulbenes novadā palielinās.</w:t>
      </w:r>
    </w:p>
    <w:p w14:paraId="0CC50072" w14:textId="77777777" w:rsidR="00B6575E" w:rsidRDefault="00B6575E" w:rsidP="00164616">
      <w:pPr>
        <w:spacing w:after="0" w:line="360" w:lineRule="auto"/>
        <w:jc w:val="both"/>
        <w:rPr>
          <w:rFonts w:ascii="Times New Roman" w:eastAsia="Times New Roman" w:hAnsi="Times New Roman" w:cs="Times New Roman"/>
          <w:sz w:val="24"/>
          <w:szCs w:val="24"/>
        </w:rPr>
      </w:pPr>
    </w:p>
    <w:p w14:paraId="01BF4FC4" w14:textId="77777777" w:rsidR="004906B8" w:rsidRDefault="00794E05" w:rsidP="007206F2">
      <w:pPr>
        <w:pStyle w:val="Virsraksts2"/>
        <w:numPr>
          <w:ilvl w:val="0"/>
          <w:numId w:val="0"/>
        </w:numPr>
      </w:pPr>
      <w:bookmarkStart w:id="7" w:name="_Toc180090319"/>
      <w:r>
        <w:lastRenderedPageBreak/>
        <w:t>3.2. Aģentūras maksas pakalpojumu sasniegtie darbības rezultāti</w:t>
      </w:r>
      <w:bookmarkEnd w:id="7"/>
    </w:p>
    <w:p w14:paraId="2363B8B8" w14:textId="77777777" w:rsidR="004906B8" w:rsidRDefault="004906B8">
      <w:pPr>
        <w:spacing w:after="0" w:line="360" w:lineRule="auto"/>
        <w:jc w:val="both"/>
        <w:rPr>
          <w:rFonts w:ascii="Times New Roman" w:eastAsia="Times New Roman" w:hAnsi="Times New Roman" w:cs="Times New Roman"/>
          <w:sz w:val="24"/>
          <w:szCs w:val="24"/>
        </w:rPr>
      </w:pPr>
    </w:p>
    <w:p w14:paraId="43B22C42"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informētu sabiedrību, Pašvaldības vadību, Gulbenes novada tūrisma uzņēmējus un pakalpojuma sniedzējus, objektu apsaimniekotājus, katru gadu Aģentūra izdod elektronisko avīzi, kur tiek publicēta īsa un kodolīga informācija par aizvadīto gadu – Aģentūras prioritāro uzdevumu sasniegtie rezultāti, sniegto pakalpojumu statistika, novada tūrisma statistika, informācija par jauniem Aģentūras piedāvājumiem, jauniem tūrisma uzņēmumiem, kā arī prioritātes nākamajam gadam. Elektroniskā avīze tiek publicēta mājaslapā </w:t>
      </w:r>
      <w:hyperlink r:id="rId13">
        <w:r w:rsidR="004906B8">
          <w:rPr>
            <w:rFonts w:ascii="Times New Roman" w:eastAsia="Times New Roman" w:hAnsi="Times New Roman" w:cs="Times New Roman"/>
            <w:color w:val="0563C1"/>
            <w:sz w:val="24"/>
            <w:szCs w:val="24"/>
            <w:u w:val="single"/>
          </w:rPr>
          <w:t>www.visitgulbene.lv</w:t>
        </w:r>
      </w:hyperlink>
      <w:r>
        <w:rPr>
          <w:rFonts w:ascii="Times New Roman" w:eastAsia="Times New Roman" w:hAnsi="Times New Roman" w:cs="Times New Roman"/>
          <w:sz w:val="24"/>
          <w:szCs w:val="24"/>
        </w:rPr>
        <w:t xml:space="preserve"> (skatīt te: https://www.visitgulbene.lv/lv/noderigi/elektroniska-avize), Facebook.com sociālo tīklu profilā VisitGulbene, kā arī tiek nosūtīta e-pastos minētajai mērķauditorijai.</w:t>
      </w:r>
    </w:p>
    <w:p w14:paraId="2558C069"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2021.gadā notika Aģentūras telpu maiņa no Pašvaldības Centrālās pārvaldes ēkas, kas atrodas Ābeļu ielā 2, uz Gulbenes dzelzceļa stacijas ēku Dzelzceļa ielā 8. Kopš Aģentūras dibināšanas 2012.gadā tās biroja telpas atradās Ābeļu ielā 2, kur tika sniegta tūrisma informācija, apkalpoti SIA “Biļešu paradīzes” klienti un pārdoti suvenīri. Izvērtējot tūristu plūsmu, sadarbību ar SIA “Gulbenes – Alūksnes bānītis” un esošo piedāvājumu Gulbenes dzelzceļa mezglā, tika pieņemts lēmums par labu telpu maiņai. Tas pavēra iespējas tūrisma piedāvājuma daudzveidošanai, jaunu sadarbības formu veidošanai un tūristu vajadzību apzināšanai, lai pilnveidotu esošo darbību. 2021.gadā Aģentūra tika atzīta par gājējiem draudzīgu un saņēma zīmi “Gājējam draudzīgs”. Šī zīme tiek piešķirta tūrisma pakalpojumu sniedzējiem Baltijas valstīs un parāda, ka uzņēmējs saprot un respektē kājāmgājēju vajadzības. 1.attēlā parādīta tūrisma informācijas centra apmeklētāju statistika pa trīs analizētajiem gadiem.</w:t>
      </w:r>
    </w:p>
    <w:p w14:paraId="58DA4D37" w14:textId="77777777" w:rsidR="004906B8" w:rsidRDefault="00794E05">
      <w:pPr>
        <w:spacing w:after="0" w:line="360" w:lineRule="auto"/>
        <w:jc w:val="center"/>
        <w:rPr>
          <w:rFonts w:ascii="Times New Roman" w:eastAsia="Times New Roman" w:hAnsi="Times New Roman" w:cs="Times New Roman"/>
          <w:sz w:val="24"/>
          <w:szCs w:val="24"/>
        </w:rPr>
      </w:pPr>
      <w:r>
        <w:rPr>
          <w:noProof/>
        </w:rPr>
        <w:drawing>
          <wp:inline distT="0" distB="0" distL="0" distR="0" wp14:anchorId="6743A854" wp14:editId="06E21A1D">
            <wp:extent cx="4038600" cy="2095500"/>
            <wp:effectExtent l="0" t="0" r="0" b="0"/>
            <wp:docPr id="2019548100" name="Diagramma 2019548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D12559" w14:textId="77777777" w:rsidR="004906B8" w:rsidRDefault="00794E0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1.attēls. Tūrisma informācijas centra Gulbenē, Dzelzceļa ielā 8 apmeklētāju statistika.</w:t>
      </w:r>
    </w:p>
    <w:p w14:paraId="7792B686" w14:textId="77777777" w:rsidR="004906B8" w:rsidRDefault="004906B8">
      <w:pPr>
        <w:spacing w:after="0" w:line="360" w:lineRule="auto"/>
        <w:jc w:val="both"/>
        <w:rPr>
          <w:rFonts w:ascii="Times New Roman" w:eastAsia="Times New Roman" w:hAnsi="Times New Roman" w:cs="Times New Roman"/>
          <w:sz w:val="24"/>
          <w:szCs w:val="24"/>
        </w:rPr>
      </w:pPr>
    </w:p>
    <w:p w14:paraId="527121CC"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pakalpojums - izglītojošais un interaktīvais centrs “Dzelzceļš un Tvaiks”, kas atrodas Gulbenes dzelzceļa stacijā Dzelzceļa ielā 8, Gulbenē, ir pieejams apmeklētājiem kopš 2018.gada 1.septembra. Centra apmeklētāju statistika par 2021.-2023.gadu attēlota 2.attēlā.</w:t>
      </w:r>
    </w:p>
    <w:p w14:paraId="592A7755" w14:textId="77777777" w:rsidR="004906B8" w:rsidRDefault="004906B8">
      <w:pPr>
        <w:spacing w:after="0" w:line="360" w:lineRule="auto"/>
        <w:jc w:val="both"/>
        <w:rPr>
          <w:rFonts w:ascii="Times New Roman" w:eastAsia="Times New Roman" w:hAnsi="Times New Roman" w:cs="Times New Roman"/>
          <w:sz w:val="24"/>
          <w:szCs w:val="24"/>
        </w:rPr>
      </w:pPr>
    </w:p>
    <w:p w14:paraId="4D30EB1E" w14:textId="77777777" w:rsidR="004906B8" w:rsidRDefault="00794E05">
      <w:pPr>
        <w:spacing w:after="0" w:line="360" w:lineRule="auto"/>
        <w:jc w:val="center"/>
        <w:rPr>
          <w:rFonts w:ascii="Times New Roman" w:eastAsia="Times New Roman" w:hAnsi="Times New Roman" w:cs="Times New Roman"/>
          <w:sz w:val="24"/>
          <w:szCs w:val="24"/>
        </w:rPr>
      </w:pPr>
      <w:r>
        <w:rPr>
          <w:noProof/>
        </w:rPr>
        <w:drawing>
          <wp:inline distT="0" distB="0" distL="0" distR="0" wp14:anchorId="1ED34B09" wp14:editId="2E7C9969">
            <wp:extent cx="4038600" cy="2105025"/>
            <wp:effectExtent l="0" t="0" r="0" b="9525"/>
            <wp:docPr id="2019548099" name="Diagramma 20195480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8B8C5AC" w14:textId="77777777" w:rsidR="004906B8" w:rsidRDefault="00794E0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2.attēls. IIC “Dzelzceļš un Tvaiks” apmeklētāju statistika.</w:t>
      </w:r>
    </w:p>
    <w:p w14:paraId="13844748"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2023.gada nogalē Pašvaldības domes sēdē tika pieņemts lēmums likvidēt struktūrvienību “Izglītojošais un interaktīvais centrs “Dzelzceļš un Tvaiks””, ar 2024.gada 1.janvāri, saglabājot maksas pakalpojumu – interaktīvā ekspozīcija “Dzelzceļš un Tvaiks”. Šāds lēmums tika pamatots ar nepieciešamību optimizēt budžeta izdevumus, efektivizējot cilvēkresursus, kas veic tiešos darba pienākumus Gulbenes dzelzceļa stacijā Aģentūras direktora pakļautībā.</w:t>
      </w:r>
    </w:p>
    <w:p w14:paraId="54AF48EE"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Ekskursija ar elektrovilcieniņu „Atklāj un iepazīsti Gulbeni!” ir Aģentūras sniegtais pakalpojums, kas ļauj tūristiem izzināt pilsētas vēsturi un attīstību, apskatīt Gulbenes pilsētas skaistākās vietas, klausoties elektrovilcieniņa vadītāja – gida stāstījumu. Šis pakalpojums ir sezonāls – pieejams katru gadu no maija līdz septembrim. Ekskursijas ar elektrovilcieniņu dalībnieku statistika attēlota 3.attēlā.</w:t>
      </w:r>
    </w:p>
    <w:p w14:paraId="638DC001" w14:textId="77777777" w:rsidR="004906B8" w:rsidRDefault="004906B8">
      <w:pPr>
        <w:spacing w:after="0" w:line="360" w:lineRule="auto"/>
        <w:jc w:val="both"/>
        <w:rPr>
          <w:rFonts w:ascii="Times New Roman" w:eastAsia="Times New Roman" w:hAnsi="Times New Roman" w:cs="Times New Roman"/>
          <w:sz w:val="24"/>
          <w:szCs w:val="24"/>
        </w:rPr>
      </w:pPr>
    </w:p>
    <w:p w14:paraId="500BD5A2" w14:textId="77777777" w:rsidR="004906B8" w:rsidRDefault="00794E05">
      <w:pPr>
        <w:spacing w:after="0" w:line="360" w:lineRule="auto"/>
        <w:jc w:val="center"/>
        <w:rPr>
          <w:rFonts w:ascii="Times New Roman" w:eastAsia="Times New Roman" w:hAnsi="Times New Roman" w:cs="Times New Roman"/>
          <w:sz w:val="24"/>
          <w:szCs w:val="24"/>
        </w:rPr>
      </w:pPr>
      <w:r>
        <w:rPr>
          <w:noProof/>
        </w:rPr>
        <w:drawing>
          <wp:inline distT="0" distB="0" distL="0" distR="0" wp14:anchorId="2EB7D462" wp14:editId="73E225B1">
            <wp:extent cx="4057650" cy="2219325"/>
            <wp:effectExtent l="0" t="0" r="0" b="9525"/>
            <wp:docPr id="2019548102" name="Diagramma 2019548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0F7793" w14:textId="77777777" w:rsidR="004906B8" w:rsidRDefault="00794E0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3.attēls. Ekskursijas ar elektrovilcieniņu apmeklētāju statistika.</w:t>
      </w:r>
    </w:p>
    <w:p w14:paraId="796B266E" w14:textId="77777777" w:rsidR="004906B8" w:rsidRDefault="004906B8">
      <w:pPr>
        <w:spacing w:after="0" w:line="360" w:lineRule="auto"/>
        <w:ind w:firstLine="720"/>
        <w:jc w:val="both"/>
        <w:rPr>
          <w:rFonts w:ascii="Times New Roman" w:eastAsia="Times New Roman" w:hAnsi="Times New Roman" w:cs="Times New Roman"/>
          <w:sz w:val="24"/>
          <w:szCs w:val="24"/>
        </w:rPr>
      </w:pPr>
    </w:p>
    <w:p w14:paraId="1EAE36AF"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2022.gadā tika veiktas izmaiņas Aģentūras maksas pakalpojumu cenrādī attiecībā uz elektrovilcieniņa biļešu cenām, kas stājās spēkā 2023.gada pakalpojuma piedāvājuma sezonā. Cenu diferenciācija palika nemainīga - pieaugušie un bērni – 4–6 g. v., skolēni, pensionāri, personas ar </w:t>
      </w:r>
      <w:r>
        <w:rPr>
          <w:rFonts w:ascii="Times New Roman" w:eastAsia="Times New Roman" w:hAnsi="Times New Roman" w:cs="Times New Roman"/>
          <w:sz w:val="24"/>
          <w:szCs w:val="24"/>
        </w:rPr>
        <w:lastRenderedPageBreak/>
        <w:t>invaliditāti, bet palielinājās maksa. Savukārt, lai veicinātu Baltijas valstu ģimeņu, kas izvēlas doties ekskursijā ar elektrovilcieniņu, pieaugumu, tika piemērotas atlaides ar Latvijas goda ģimenes apliecību "3+ Ģimenes karte", Lietuvas Republikas ģimenes karti "Šeimos kortele" un Igaunijas Republikas ģimenes karti "Perekaart", vecākiem 50 % apmērā, bērniem 90 % apmērā (uzrādot karti un personu apliecinošu dokumentu). Šo iespēju 2023.gadā izmantoja 64 vecāki un 94 bērni.</w:t>
      </w:r>
    </w:p>
    <w:p w14:paraId="1C74A0A2" w14:textId="77777777" w:rsidR="004906B8" w:rsidRDefault="00794E0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Stāmerienas pils ir Aģentūras struktūrvienība kopš 2020.gada. Stāmerienas pils darbojas, pamatojoties uz 2016.gadā izstrādāto un pieņemto dokumentu “Stāmerienas pils darbības stratēģija 2016.-2030.gadam” </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Stāmerienas pils piedāvā dažādu pakalpojumu klāstu (skatīt 2.nodaļu vai plašāk </w:t>
      </w:r>
      <w:hyperlink r:id="rId17">
        <w:r w:rsidR="004906B8">
          <w:rPr>
            <w:rFonts w:ascii="Times New Roman" w:eastAsia="Times New Roman" w:hAnsi="Times New Roman" w:cs="Times New Roman"/>
            <w:color w:val="000000"/>
            <w:sz w:val="24"/>
            <w:szCs w:val="24"/>
          </w:rPr>
          <w:t>https://likumi.lv/ta/id/348107-gulbenes-novada-pasvaldibas-agenturas-gulbenes-turisma-un-kulturvesturiska-mantojuma-centrs-maksas pakalpojumu-cenradis</w:t>
        </w:r>
      </w:hyperlink>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Apmeklētāju statistika apkopota 4.attēlā.</w:t>
      </w:r>
    </w:p>
    <w:p w14:paraId="41431E26" w14:textId="77777777" w:rsidR="004906B8" w:rsidRDefault="00794E05">
      <w:pPr>
        <w:spacing w:after="0" w:line="360" w:lineRule="auto"/>
        <w:jc w:val="center"/>
        <w:rPr>
          <w:rFonts w:ascii="Times New Roman" w:eastAsia="Times New Roman" w:hAnsi="Times New Roman" w:cs="Times New Roman"/>
          <w:color w:val="000000"/>
          <w:sz w:val="24"/>
          <w:szCs w:val="24"/>
        </w:rPr>
      </w:pPr>
      <w:r>
        <w:rPr>
          <w:noProof/>
        </w:rPr>
        <w:drawing>
          <wp:inline distT="0" distB="0" distL="0" distR="0" wp14:anchorId="1C4DF9BA" wp14:editId="3AC5B091">
            <wp:extent cx="3952875" cy="2276475"/>
            <wp:effectExtent l="0" t="0" r="9525" b="9525"/>
            <wp:docPr id="2019548101" name="Diagramma 2019548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E87397" w14:textId="77777777" w:rsidR="004906B8" w:rsidRDefault="00794E0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4.attēls. Stāmerienas pils apmeklētāju statistika.</w:t>
      </w:r>
    </w:p>
    <w:p w14:paraId="5EA75540" w14:textId="77777777" w:rsidR="004906B8" w:rsidRDefault="004906B8">
      <w:pPr>
        <w:spacing w:after="0" w:line="360" w:lineRule="auto"/>
        <w:jc w:val="both"/>
        <w:rPr>
          <w:rFonts w:ascii="Times New Roman" w:eastAsia="Times New Roman" w:hAnsi="Times New Roman" w:cs="Times New Roman"/>
          <w:sz w:val="24"/>
          <w:szCs w:val="24"/>
        </w:rPr>
      </w:pPr>
    </w:p>
    <w:p w14:paraId="547E5995"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pilī 2021.gadā notikušas 26 laulību ceremonĳas un 21 fotosesĳa, kopumā pilī un tās apkaimē 2021.gadā izvēlējušies būt vairāk nekā 40 jaunlaulātie. 2022.gadā notikušas 23 laulību ceremonijas, bet kopumā savā kāzu dienā pilī viesojušies 54 jaunie pāri ar 1 488 viesiem. Savukārt 2023.gadā Stāmerienas pilī tika iekārtotas 7 izstādes, notikuši 9 koncerti, izrādītas 26 izrādes-piedzīvojumi “Maskarāde pilī”, kurās piedalījušies 632 skatītāji. Dokumentālā filma “Geparda dzimšana” izrādīta 6 reizes 53 skatītājiem, notikušas 5 izlaušanās spēles “1905. gada mistērija pilī”. Stāmerienas pils telpas 2023.gadā nomātas 30 reizes. Pie Mīlas ozola un pils teritorijā notikušas 16 laulību ceremonijas un 23 kāzu pieturas.</w:t>
      </w:r>
    </w:p>
    <w:p w14:paraId="0E3F8119"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Lai veicinātu plašāku pakalpojumu piedāvājumu, Aģentūra organizē dažādus pasākumus, kas vērsti uz tūrisma nozares attīstību.</w:t>
      </w:r>
    </w:p>
    <w:p w14:paraId="35485900"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2021.gadā Aģentūra organizēja Tūrisma ralliju sadarbībā ar novada tūrisma uzņēmējiem, pakalpojumu sniedzējiem, kopējais dalībnieku skaits bija 154. Tradicionālos Bānīša svētkus apmeklēja apmēram 500 apmeklētāji un Eiropas kultūras mantojuma dienas – apmēram 300 apmeklētāji. Mājas kafejnīcu dienas 2021.gadā apmeklēja 500 dalībnieki, 2022.gadā - 600 dalībnieki, 2023.gadā - 600 dalībnieki.</w:t>
      </w:r>
    </w:p>
    <w:p w14:paraId="338B2254" w14:textId="2B71186B"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2022.gadā un 2023.gadā tika organizētas ekskursijas un pārgājieni ar mērķi saglabāt Gulbenes novada kultūrvēsturisko mantojumu mijiedarbībā ar dabas potenciāla izmantošanu, attīstot aktīvā un dabas tūrismu Gulbenes novadā (skatīt </w:t>
      </w:r>
      <w:r w:rsidR="000F43C4">
        <w:rPr>
          <w:rFonts w:ascii="Times New Roman" w:eastAsia="Times New Roman" w:hAnsi="Times New Roman" w:cs="Times New Roman"/>
          <w:sz w:val="24"/>
          <w:szCs w:val="24"/>
        </w:rPr>
        <w:t>4</w:t>
      </w:r>
      <w:r>
        <w:rPr>
          <w:rFonts w:ascii="Times New Roman" w:eastAsia="Times New Roman" w:hAnsi="Times New Roman" w:cs="Times New Roman"/>
          <w:sz w:val="24"/>
          <w:szCs w:val="24"/>
        </w:rPr>
        <w:t>.tabulu). Ekskursijas un pārgājieni tika organizēti ar dalības maksu, tādējādi papildinot ieņēmumus Aģentūras budžetā.</w:t>
      </w:r>
    </w:p>
    <w:p w14:paraId="452AFAF1" w14:textId="77777777" w:rsidR="004906B8" w:rsidRDefault="004906B8" w:rsidP="00DB3BAC">
      <w:pPr>
        <w:spacing w:after="0" w:line="360" w:lineRule="auto"/>
        <w:jc w:val="both"/>
        <w:rPr>
          <w:rFonts w:ascii="Times New Roman" w:eastAsia="Times New Roman" w:hAnsi="Times New Roman" w:cs="Times New Roman"/>
          <w:sz w:val="24"/>
          <w:szCs w:val="24"/>
        </w:rPr>
      </w:pPr>
    </w:p>
    <w:p w14:paraId="1CE9CC17" w14:textId="35962FED" w:rsidR="004906B8" w:rsidRDefault="000F43C4">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4.tabula</w:t>
      </w:r>
    </w:p>
    <w:p w14:paraId="50474E58" w14:textId="77777777" w:rsidR="004906B8" w:rsidRDefault="00794E05">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2022.gadā un 2023.gadā organizētās ekskursijas un pārgājieni Gulbenes novadā</w:t>
      </w:r>
    </w:p>
    <w:tbl>
      <w:tblPr>
        <w:tblStyle w:val="ab"/>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6"/>
        <w:gridCol w:w="2117"/>
        <w:gridCol w:w="2117"/>
      </w:tblGrid>
      <w:tr w:rsidR="004906B8" w14:paraId="227D9F96" w14:textId="77777777">
        <w:trPr>
          <w:jc w:val="center"/>
        </w:trPr>
        <w:tc>
          <w:tcPr>
            <w:tcW w:w="4766" w:type="dxa"/>
          </w:tcPr>
          <w:p w14:paraId="5A956474" w14:textId="77777777" w:rsidR="004906B8" w:rsidRDefault="00794E05" w:rsidP="004E6FC2">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Nosaukums</w:t>
            </w:r>
          </w:p>
        </w:tc>
        <w:tc>
          <w:tcPr>
            <w:tcW w:w="2117" w:type="dxa"/>
          </w:tcPr>
          <w:p w14:paraId="303B91DB" w14:textId="77777777" w:rsidR="004906B8" w:rsidRDefault="00794E05" w:rsidP="004E6FC2">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Dalībnieku skaits</w:t>
            </w:r>
          </w:p>
          <w:p w14:paraId="78573E9F" w14:textId="77777777" w:rsidR="004906B8" w:rsidRDefault="00794E05" w:rsidP="004E6FC2">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2022.gadā</w:t>
            </w:r>
          </w:p>
        </w:tc>
        <w:tc>
          <w:tcPr>
            <w:tcW w:w="2117" w:type="dxa"/>
          </w:tcPr>
          <w:p w14:paraId="460A3F37" w14:textId="77777777" w:rsidR="004906B8" w:rsidRDefault="00794E05" w:rsidP="004E6FC2">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Dalībnieku skaits</w:t>
            </w:r>
          </w:p>
          <w:p w14:paraId="1227F8BA" w14:textId="77777777" w:rsidR="004906B8" w:rsidRDefault="00794E05" w:rsidP="004E6FC2">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2023.gadā</w:t>
            </w:r>
          </w:p>
        </w:tc>
      </w:tr>
      <w:tr w:rsidR="004906B8" w14:paraId="6A1E1009" w14:textId="77777777">
        <w:trPr>
          <w:jc w:val="center"/>
        </w:trPr>
        <w:tc>
          <w:tcPr>
            <w:tcW w:w="4766" w:type="dxa"/>
          </w:tcPr>
          <w:p w14:paraId="485FF0D1" w14:textId="77777777" w:rsidR="004906B8" w:rsidRDefault="00794E05" w:rsidP="004E6FC2">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Viestura ielas ekskursija</w:t>
            </w:r>
          </w:p>
        </w:tc>
        <w:tc>
          <w:tcPr>
            <w:tcW w:w="2117" w:type="dxa"/>
            <w:vAlign w:val="center"/>
          </w:tcPr>
          <w:p w14:paraId="23A66C07"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w:t>
            </w:r>
          </w:p>
        </w:tc>
        <w:tc>
          <w:tcPr>
            <w:tcW w:w="2117" w:type="dxa"/>
            <w:vAlign w:val="center"/>
          </w:tcPr>
          <w:p w14:paraId="428B03D0"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w:t>
            </w:r>
          </w:p>
        </w:tc>
      </w:tr>
      <w:tr w:rsidR="004906B8" w14:paraId="030C1FE9" w14:textId="77777777">
        <w:trPr>
          <w:jc w:val="center"/>
        </w:trPr>
        <w:tc>
          <w:tcPr>
            <w:tcW w:w="4766" w:type="dxa"/>
          </w:tcPr>
          <w:p w14:paraId="1E5A226E" w14:textId="77777777" w:rsidR="004906B8" w:rsidRDefault="00794E05" w:rsidP="004E6FC2">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Ekskursija AS “Pasažieru vilciens” pasažieriem</w:t>
            </w:r>
          </w:p>
        </w:tc>
        <w:tc>
          <w:tcPr>
            <w:tcW w:w="2117" w:type="dxa"/>
            <w:vAlign w:val="center"/>
          </w:tcPr>
          <w:p w14:paraId="02E7A4CA"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181</w:t>
            </w:r>
          </w:p>
        </w:tc>
        <w:tc>
          <w:tcPr>
            <w:tcW w:w="2117" w:type="dxa"/>
            <w:vAlign w:val="center"/>
          </w:tcPr>
          <w:p w14:paraId="0BA99029"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300</w:t>
            </w:r>
          </w:p>
        </w:tc>
      </w:tr>
      <w:tr w:rsidR="004906B8" w14:paraId="5F6D5B16" w14:textId="77777777">
        <w:trPr>
          <w:jc w:val="center"/>
        </w:trPr>
        <w:tc>
          <w:tcPr>
            <w:tcW w:w="4766" w:type="dxa"/>
          </w:tcPr>
          <w:p w14:paraId="0330DBCC" w14:textId="77777777" w:rsidR="004906B8" w:rsidRDefault="00794E05" w:rsidP="004E6FC2">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Pieteiktās ekskursijas ar gidu</w:t>
            </w:r>
          </w:p>
        </w:tc>
        <w:tc>
          <w:tcPr>
            <w:tcW w:w="2117" w:type="dxa"/>
            <w:vAlign w:val="center"/>
          </w:tcPr>
          <w:p w14:paraId="046CC123"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296</w:t>
            </w:r>
          </w:p>
        </w:tc>
        <w:tc>
          <w:tcPr>
            <w:tcW w:w="2117" w:type="dxa"/>
            <w:vAlign w:val="center"/>
          </w:tcPr>
          <w:p w14:paraId="5B3A1CBD"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200</w:t>
            </w:r>
          </w:p>
        </w:tc>
      </w:tr>
      <w:tr w:rsidR="004906B8" w14:paraId="6344554A" w14:textId="77777777">
        <w:trPr>
          <w:jc w:val="center"/>
        </w:trPr>
        <w:tc>
          <w:tcPr>
            <w:tcW w:w="4766" w:type="dxa"/>
          </w:tcPr>
          <w:p w14:paraId="014C51AF" w14:textId="77777777" w:rsidR="004906B8" w:rsidRDefault="00794E05" w:rsidP="004E6FC2">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Pilsētvides ekskursijas “Te dara, Te rodas!”</w:t>
            </w:r>
          </w:p>
        </w:tc>
        <w:tc>
          <w:tcPr>
            <w:tcW w:w="2117" w:type="dxa"/>
            <w:vAlign w:val="center"/>
          </w:tcPr>
          <w:p w14:paraId="67E64F42"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2117" w:type="dxa"/>
            <w:vAlign w:val="center"/>
          </w:tcPr>
          <w:p w14:paraId="097B8906"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4906B8" w14:paraId="59B204BA" w14:textId="77777777">
        <w:trPr>
          <w:jc w:val="center"/>
        </w:trPr>
        <w:tc>
          <w:tcPr>
            <w:tcW w:w="4766" w:type="dxa"/>
          </w:tcPr>
          <w:p w14:paraId="4F88D4DE" w14:textId="77777777" w:rsidR="004906B8" w:rsidRDefault="00794E05" w:rsidP="004E6FC2">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Citas ekskursijas, pārgājieni</w:t>
            </w:r>
          </w:p>
        </w:tc>
        <w:tc>
          <w:tcPr>
            <w:tcW w:w="2117" w:type="dxa"/>
            <w:vAlign w:val="center"/>
          </w:tcPr>
          <w:p w14:paraId="4F5B3272"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64</w:t>
            </w:r>
          </w:p>
        </w:tc>
        <w:tc>
          <w:tcPr>
            <w:tcW w:w="2117" w:type="dxa"/>
            <w:vAlign w:val="center"/>
          </w:tcPr>
          <w:p w14:paraId="78AB2B88" w14:textId="77777777" w:rsidR="004906B8" w:rsidRDefault="00794E05" w:rsidP="004E6FC2">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220</w:t>
            </w:r>
          </w:p>
        </w:tc>
      </w:tr>
    </w:tbl>
    <w:p w14:paraId="1D6C4B62" w14:textId="77777777" w:rsidR="004906B8" w:rsidRDefault="004906B8" w:rsidP="00732CB1">
      <w:pPr>
        <w:pStyle w:val="Virsraksts2"/>
        <w:numPr>
          <w:ilvl w:val="0"/>
          <w:numId w:val="0"/>
        </w:numPr>
        <w:jc w:val="left"/>
        <w:rPr>
          <w:b w:val="0"/>
          <w:sz w:val="24"/>
          <w:szCs w:val="24"/>
        </w:rPr>
      </w:pPr>
      <w:bookmarkStart w:id="8" w:name="_heading=h.1y810tw" w:colFirst="0" w:colLast="0"/>
      <w:bookmarkEnd w:id="8"/>
    </w:p>
    <w:p w14:paraId="5E94B316" w14:textId="77777777" w:rsidR="004906B8" w:rsidRDefault="00794E05" w:rsidP="00732CB1">
      <w:pPr>
        <w:pStyle w:val="Virsraksts2"/>
        <w:numPr>
          <w:ilvl w:val="0"/>
          <w:numId w:val="0"/>
        </w:numPr>
        <w:ind w:hanging="360"/>
      </w:pPr>
      <w:bookmarkStart w:id="9" w:name="_Toc180090320"/>
      <w:r>
        <w:t>3.3. SVID analīze</w:t>
      </w:r>
      <w:bookmarkEnd w:id="9"/>
    </w:p>
    <w:p w14:paraId="09A72D96" w14:textId="77777777" w:rsidR="004906B8" w:rsidRDefault="004906B8" w:rsidP="00732CB1">
      <w:pPr>
        <w:spacing w:after="0" w:line="360" w:lineRule="auto"/>
        <w:jc w:val="both"/>
        <w:rPr>
          <w:rFonts w:ascii="Times New Roman" w:eastAsia="Times New Roman" w:hAnsi="Times New Roman" w:cs="Times New Roman"/>
          <w:sz w:val="24"/>
          <w:szCs w:val="24"/>
        </w:rPr>
      </w:pPr>
    </w:p>
    <w:p w14:paraId="6D8C77C1" w14:textId="59A5C3AE" w:rsidR="004906B8" w:rsidRDefault="00794E05" w:rsidP="00732CB1">
      <w:pPr>
        <w:spacing w:after="0" w:line="360" w:lineRule="auto"/>
        <w:ind w:firstLine="567"/>
        <w:jc w:val="both"/>
        <w:rPr>
          <w:rFonts w:ascii="Times New Roman" w:eastAsia="Times New Roman" w:hAnsi="Times New Roman" w:cs="Times New Roman"/>
          <w:sz w:val="24"/>
          <w:szCs w:val="24"/>
        </w:rPr>
      </w:pPr>
      <w:r w:rsidRPr="007B1A69">
        <w:rPr>
          <w:rFonts w:ascii="Times New Roman" w:eastAsia="Times New Roman" w:hAnsi="Times New Roman" w:cs="Times New Roman"/>
          <w:sz w:val="24"/>
          <w:szCs w:val="24"/>
        </w:rPr>
        <w:t xml:space="preserve">Aģentūra ir pašvaldības tūrisma pārvaldības organizācija, kas </w:t>
      </w:r>
      <w:r>
        <w:rPr>
          <w:rFonts w:ascii="Times New Roman" w:eastAsia="Times New Roman" w:hAnsi="Times New Roman" w:cs="Times New Roman"/>
          <w:sz w:val="24"/>
          <w:szCs w:val="24"/>
        </w:rPr>
        <w:t>veicin</w:t>
      </w:r>
      <w:r w:rsidR="007B1A6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tūrisma nozares attīstību pašvaldības teritorijā</w:t>
      </w:r>
      <w:r w:rsidR="007304B1">
        <w:rPr>
          <w:rFonts w:ascii="Times New Roman" w:eastAsia="Times New Roman" w:hAnsi="Times New Roman" w:cs="Times New Roman"/>
          <w:sz w:val="24"/>
          <w:szCs w:val="24"/>
        </w:rPr>
        <w:t xml:space="preserve">, </w:t>
      </w:r>
      <w:r w:rsidR="006A4636">
        <w:rPr>
          <w:rFonts w:ascii="Times New Roman" w:eastAsia="Times New Roman" w:hAnsi="Times New Roman" w:cs="Times New Roman"/>
          <w:sz w:val="24"/>
          <w:szCs w:val="24"/>
        </w:rPr>
        <w:t xml:space="preserve">tādā veidā </w:t>
      </w:r>
      <w:r>
        <w:rPr>
          <w:rFonts w:ascii="Times New Roman" w:eastAsia="Times New Roman" w:hAnsi="Times New Roman" w:cs="Times New Roman"/>
          <w:sz w:val="24"/>
          <w:szCs w:val="24"/>
        </w:rPr>
        <w:t>ietekmē</w:t>
      </w:r>
      <w:r w:rsidR="007304B1">
        <w:rPr>
          <w:rFonts w:ascii="Times New Roman" w:eastAsia="Times New Roman" w:hAnsi="Times New Roman" w:cs="Times New Roman"/>
          <w:sz w:val="24"/>
          <w:szCs w:val="24"/>
        </w:rPr>
        <w:t>jot</w:t>
      </w:r>
      <w:r>
        <w:rPr>
          <w:rFonts w:ascii="Times New Roman" w:eastAsia="Times New Roman" w:hAnsi="Times New Roman" w:cs="Times New Roman"/>
          <w:sz w:val="24"/>
          <w:szCs w:val="24"/>
        </w:rPr>
        <w:t xml:space="preserve"> </w:t>
      </w:r>
      <w:r w:rsidR="006A4636">
        <w:rPr>
          <w:rFonts w:ascii="Times New Roman" w:eastAsia="Times New Roman" w:hAnsi="Times New Roman" w:cs="Times New Roman"/>
          <w:sz w:val="24"/>
          <w:szCs w:val="24"/>
        </w:rPr>
        <w:t xml:space="preserve">un veicinot </w:t>
      </w:r>
      <w:r>
        <w:rPr>
          <w:rFonts w:ascii="Times New Roman" w:eastAsia="Times New Roman" w:hAnsi="Times New Roman" w:cs="Times New Roman"/>
          <w:sz w:val="24"/>
          <w:szCs w:val="24"/>
        </w:rPr>
        <w:t>Vidzemes reģiona nozares attīstību kopumā. Aģentūra ne tikai nodrošina piedāvāto pakalpojumu kvalitāti un nepārtrauktību, bet arī veic darbības, kas atbalsta, stimulē un attīsta tūrisma uzņēmējdarbības vidi. Mērķtiecīgi plānojot mārketinga aktivitātes, tiek veidots novada kā tūrisma galamērķa tēls kā vietējam, tā ārvalstu tūrisma tirgum. Aģentūras darbinieku komanda ir profesionāla, veicot darbu atbildīgi, augstvērtīgi, ko pierāda apmeklētāju skaita statistikas dati un atsauksmes (mutvārdos, rakstiski).</w:t>
      </w:r>
    </w:p>
    <w:p w14:paraId="40DB2405" w14:textId="77777777" w:rsidR="004906B8" w:rsidRPr="00732CB1" w:rsidRDefault="004906B8">
      <w:pPr>
        <w:spacing w:after="0" w:line="360" w:lineRule="auto"/>
        <w:jc w:val="both"/>
        <w:rPr>
          <w:rFonts w:ascii="Times New Roman" w:eastAsia="Times New Roman" w:hAnsi="Times New Roman" w:cs="Times New Roman"/>
          <w:sz w:val="10"/>
          <w:szCs w:val="10"/>
        </w:rPr>
      </w:pPr>
    </w:p>
    <w:tbl>
      <w:tblPr>
        <w:tblStyle w:val="ac"/>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4"/>
        <w:gridCol w:w="4674"/>
      </w:tblGrid>
      <w:tr w:rsidR="004906B8" w14:paraId="6217E926" w14:textId="77777777">
        <w:tc>
          <w:tcPr>
            <w:tcW w:w="4824" w:type="dxa"/>
          </w:tcPr>
          <w:p w14:paraId="3201A5DD" w14:textId="77777777" w:rsidR="004906B8" w:rsidRDefault="00794E05" w:rsidP="00124B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Stiprās puses</w:t>
            </w:r>
          </w:p>
        </w:tc>
        <w:tc>
          <w:tcPr>
            <w:tcW w:w="4674" w:type="dxa"/>
          </w:tcPr>
          <w:p w14:paraId="0444E528" w14:textId="77777777" w:rsidR="004906B8" w:rsidRDefault="00794E05" w:rsidP="00124B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Vājās puses</w:t>
            </w:r>
          </w:p>
        </w:tc>
      </w:tr>
      <w:tr w:rsidR="004906B8" w14:paraId="7771A347" w14:textId="77777777">
        <w:tc>
          <w:tcPr>
            <w:tcW w:w="4824" w:type="dxa"/>
          </w:tcPr>
          <w:p w14:paraId="4A584ACB"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Starptautisku un vietējo sadarbības projektu īstenošana par tūrisma infrastruktūras, dabas </w:t>
            </w:r>
            <w:r>
              <w:rPr>
                <w:rFonts w:ascii="Times New Roman" w:eastAsia="Times New Roman" w:hAnsi="Times New Roman" w:cs="Times New Roman"/>
                <w:color w:val="000000"/>
                <w:sz w:val="24"/>
                <w:szCs w:val="24"/>
              </w:rPr>
              <w:lastRenderedPageBreak/>
              <w:t>objektu, īpaši aizsargājamo dabas teritoriju un vides attīstību, kultūrvēsturiskā un industriālā mantojuma saglabāšanu, uzņēmējdarbības vides attīstīšanu.</w:t>
            </w:r>
          </w:p>
          <w:p w14:paraId="383A2E7B"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Daudzveidīgs un unikāls industriālā mantojuma piedāvājums – SIA “Gulbenes – Alūksnes bānītis” piedāvājums, interaktīvā ekspozīcija “Dzelzceļš un Tvaiks” Gulbenes dzelzceļa stacijā, “zaļo ceļu” jeb </w:t>
            </w:r>
            <w:r>
              <w:rPr>
                <w:rFonts w:ascii="Times New Roman" w:eastAsia="Times New Roman" w:hAnsi="Times New Roman" w:cs="Times New Roman"/>
                <w:i/>
                <w:color w:val="000000"/>
                <w:sz w:val="24"/>
                <w:szCs w:val="24"/>
              </w:rPr>
              <w:t>Green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Railways</w:t>
            </w:r>
            <w:r>
              <w:rPr>
                <w:rFonts w:ascii="Times New Roman" w:eastAsia="Times New Roman" w:hAnsi="Times New Roman" w:cs="Times New Roman"/>
                <w:color w:val="000000"/>
                <w:sz w:val="24"/>
                <w:szCs w:val="24"/>
              </w:rPr>
              <w:t xml:space="preserve"> kā labiekārtotu velo un pārgājienu maršrutu piedāvājums.</w:t>
            </w:r>
          </w:p>
          <w:p w14:paraId="2B15EB45"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Dzelzceļa mezgla Gulbenē attīstība (kompleksas ekskursijas “Ar vilcienu uz Gulbeni” piedāvājums, starpnovadu projekta “Bānīša zeme” attīstība un vienots piedāvājums).</w:t>
            </w:r>
          </w:p>
          <w:p w14:paraId="02EF6D98" w14:textId="1B2D4F6F"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Stāmerienas pils </w:t>
            </w:r>
            <w:r w:rsidRPr="00F36BCC">
              <w:rPr>
                <w:rFonts w:ascii="Times New Roman" w:eastAsia="Times New Roman" w:hAnsi="Times New Roman" w:cs="Times New Roman"/>
                <w:sz w:val="24"/>
                <w:szCs w:val="24"/>
              </w:rPr>
              <w:t>iekštelpu atjaunošana</w:t>
            </w:r>
            <w:r w:rsidR="008E3958">
              <w:rPr>
                <w:rFonts w:ascii="Times New Roman" w:eastAsia="Times New Roman" w:hAnsi="Times New Roman" w:cs="Times New Roman"/>
                <w:sz w:val="24"/>
                <w:szCs w:val="24"/>
              </w:rPr>
              <w:t>,</w:t>
            </w:r>
            <w:r w:rsidRPr="00F36BCC">
              <w:rPr>
                <w:rFonts w:ascii="Times New Roman" w:eastAsia="Times New Roman" w:hAnsi="Times New Roman" w:cs="Times New Roman"/>
                <w:sz w:val="24"/>
                <w:szCs w:val="24"/>
              </w:rPr>
              <w:t xml:space="preserve">  interjeru iekārtošana</w:t>
            </w:r>
            <w:r>
              <w:rPr>
                <w:rFonts w:ascii="Times New Roman" w:eastAsia="Times New Roman" w:hAnsi="Times New Roman" w:cs="Times New Roman"/>
                <w:color w:val="000000"/>
                <w:sz w:val="24"/>
                <w:szCs w:val="24"/>
              </w:rPr>
              <w:t>, pils kā produkta attīstība un popularitāte (apmeklētāju augsti novērtēta LPMA akcijās).</w:t>
            </w:r>
          </w:p>
          <w:p w14:paraId="364C042F"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Daudzveidīgu sniedzamo pakalpojumu piedāvājums kultūrvēsturiskā mantojuma izzināšanas jomā un pasākumu organizēšana kultūrtūrisma un aktīvā tūrisma jomās Stāmerienas pilī un citur Gulbenes novadā.</w:t>
            </w:r>
          </w:p>
          <w:p w14:paraId="1D49601C"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Semināru, pasākumu, apmācību organizēšana Gulbenē, veicinot nozarē nodarbināto mūžizglītību.</w:t>
            </w:r>
          </w:p>
          <w:p w14:paraId="22F8E545"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novada uzņēmēju kopīga dalība ar Aģentūras speciālistiem tūrisma nozares pasākumos – Vidzemes tūrisma konference, Latvijas Tūrisma forums, starptautiskās tūrisma izstādes un citi prezentācijas pasākumi.</w:t>
            </w:r>
          </w:p>
          <w:p w14:paraId="41804C67"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mājražotāju un amatniecības attīstība, organizējot Zaļos tirdziņus (katra mēneša trešā sestdiena), virtuālos tirdziņus, produkcijas tirdzniecību Gulbenes un Stāmerienas tūrisma informācijas centros. </w:t>
            </w:r>
          </w:p>
          <w:p w14:paraId="71FFD811"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Starptautiska atpazīstamība un plānveidīgas mārketinga aktivitātes (dalība tūrisma prezentācijas pasākumos, reklāma medijos un digitālajos mārketinga kanālos Latvijā, Igaunijā un Lietuvā, tūrisma operatoru, </w:t>
            </w:r>
            <w:r>
              <w:rPr>
                <w:rFonts w:ascii="Times New Roman" w:eastAsia="Times New Roman" w:hAnsi="Times New Roman" w:cs="Times New Roman"/>
                <w:color w:val="000000"/>
                <w:sz w:val="24"/>
                <w:szCs w:val="24"/>
              </w:rPr>
              <w:lastRenderedPageBreak/>
              <w:t>žurnālistu, viedokļu līderu iepazīšanās vizītes).</w:t>
            </w:r>
          </w:p>
          <w:p w14:paraId="7F10FD68"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Sociālo tīklu </w:t>
            </w:r>
            <w:r>
              <w:rPr>
                <w:rFonts w:ascii="Times New Roman" w:eastAsia="Times New Roman" w:hAnsi="Times New Roman" w:cs="Times New Roman"/>
                <w:i/>
                <w:color w:val="000000"/>
                <w:sz w:val="24"/>
                <w:szCs w:val="24"/>
              </w:rPr>
              <w:t>Facebook</w:t>
            </w:r>
            <w:r>
              <w:rPr>
                <w:rFonts w:ascii="Times New Roman" w:eastAsia="Times New Roman" w:hAnsi="Times New Roman" w:cs="Times New Roman"/>
                <w:color w:val="000000"/>
                <w:sz w:val="24"/>
                <w:szCs w:val="24"/>
              </w:rPr>
              <w:t xml:space="preserve"> un </w:t>
            </w:r>
            <w:r>
              <w:rPr>
                <w:rFonts w:ascii="Times New Roman" w:eastAsia="Times New Roman" w:hAnsi="Times New Roman" w:cs="Times New Roman"/>
                <w:i/>
                <w:color w:val="000000"/>
                <w:sz w:val="24"/>
                <w:szCs w:val="24"/>
              </w:rPr>
              <w:t>Instagram</w:t>
            </w:r>
            <w:r>
              <w:rPr>
                <w:rFonts w:ascii="Times New Roman" w:eastAsia="Times New Roman" w:hAnsi="Times New Roman" w:cs="Times New Roman"/>
                <w:color w:val="000000"/>
                <w:sz w:val="24"/>
                <w:szCs w:val="24"/>
              </w:rPr>
              <w:t xml:space="preserve"> mārketinga aktivitātes un augšupejoša dinamika.</w:t>
            </w:r>
          </w:p>
          <w:p w14:paraId="49D67B16" w14:textId="23A42CE1"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Izstrādāta atbilstoša novada tūrisma mājaslapa </w:t>
            </w:r>
            <w:hyperlink r:id="rId19" w:history="1">
              <w:r w:rsidR="004B1328" w:rsidRPr="008B524B">
                <w:rPr>
                  <w:rStyle w:val="Hipersaite"/>
                  <w:rFonts w:ascii="Times New Roman" w:eastAsia="Times New Roman" w:hAnsi="Times New Roman" w:cs="Times New Roman"/>
                  <w:sz w:val="24"/>
                  <w:szCs w:val="24"/>
                </w:rPr>
                <w:t>www.visitgulbene.lv</w:t>
              </w:r>
            </w:hyperlink>
            <w:r w:rsidR="004B1328">
              <w:rPr>
                <w:rFonts w:ascii="Times New Roman" w:eastAsia="Times New Roman" w:hAnsi="Times New Roman" w:cs="Times New Roman"/>
                <w:color w:val="000000"/>
                <w:sz w:val="24"/>
                <w:szCs w:val="24"/>
              </w:rPr>
              <w:t xml:space="preserve"> un</w:t>
            </w:r>
            <w:r>
              <w:rPr>
                <w:rFonts w:ascii="Times New Roman" w:eastAsia="Times New Roman" w:hAnsi="Times New Roman" w:cs="Times New Roman"/>
                <w:color w:val="000000"/>
                <w:sz w:val="24"/>
                <w:szCs w:val="24"/>
              </w:rPr>
              <w:t xml:space="preserve"> mobilā versija. Informācijas pieejamība atbilstoši prasībām, svešvalodu – angļu, krievu, vācu, igauņu</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pieejamība.</w:t>
            </w:r>
          </w:p>
          <w:p w14:paraId="443CE205"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Stratēģiskās partnerības attīstība ar Alūksnes, Madonas, Balvu, Smiltenes novadu pašvaldību tūrisma pārvaldības organizācijām.</w:t>
            </w:r>
          </w:p>
          <w:p w14:paraId="6EB7AA49" w14:textId="77777777" w:rsidR="004906B8" w:rsidRDefault="00794E05">
            <w:pPr>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Tūrisma infrastruktūras attīstība (labiekārtoti velomaršruti, atjaunotas norādes zīmes, brūnās zīmes, informācijas stendi).</w:t>
            </w:r>
          </w:p>
        </w:tc>
        <w:tc>
          <w:tcPr>
            <w:tcW w:w="4674" w:type="dxa"/>
          </w:tcPr>
          <w:p w14:paraId="170CB5DF" w14:textId="77777777" w:rsidR="004906B8" w:rsidRDefault="00794E05">
            <w:pPr>
              <w:widowControl w:val="0"/>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Nepietiekami cilvēkresursi starpvalstu sadarbības attīstībai jaunu projektu </w:t>
            </w:r>
            <w:r>
              <w:rPr>
                <w:rFonts w:ascii="Times New Roman" w:eastAsia="Times New Roman" w:hAnsi="Times New Roman" w:cs="Times New Roman"/>
                <w:color w:val="000000"/>
                <w:sz w:val="24"/>
                <w:szCs w:val="24"/>
              </w:rPr>
              <w:lastRenderedPageBreak/>
              <w:t>finansējuma piesaistei.</w:t>
            </w:r>
          </w:p>
          <w:p w14:paraId="5DA9EF85" w14:textId="77777777" w:rsidR="004906B8" w:rsidRDefault="00794E05">
            <w:pPr>
              <w:widowControl w:val="0"/>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plānveidīga infrastruktūras, dabas un kultūrvēsturiskā mantojuma resursu atjaunošana.</w:t>
            </w:r>
          </w:p>
          <w:p w14:paraId="5B56B468" w14:textId="7DF94049" w:rsidR="004906B8" w:rsidRDefault="00794E05">
            <w:pPr>
              <w:widowControl w:val="0"/>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vienota tūrisma attīstības plāna, kas sekmētu esošo dabas, kultūras, vēstures, sporta, vides resursu un objektu komerc</w:t>
            </w:r>
            <w:r w:rsidR="00C52370">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alizāciju tūrisma, aktīvās atpūtas vai izklaides produktos.</w:t>
            </w:r>
          </w:p>
          <w:p w14:paraId="2853D39F" w14:textId="77777777" w:rsidR="004906B8" w:rsidRDefault="00794E05">
            <w:pPr>
              <w:widowControl w:val="0"/>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Tūrisma uzņēmēju vāja savstarpēja sadarbība kopīga piedāvājuma radīšanā.</w:t>
            </w:r>
          </w:p>
          <w:p w14:paraId="32EA4C6F" w14:textId="77777777" w:rsidR="004906B8" w:rsidRDefault="00794E05">
            <w:pPr>
              <w:widowControl w:val="0"/>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Ģeogrāfiskā atrašanās un attālums no galvaspilsētas.</w:t>
            </w:r>
          </w:p>
          <w:p w14:paraId="618317B6" w14:textId="77777777" w:rsidR="004906B8" w:rsidRDefault="00794E05">
            <w:pPr>
              <w:widowControl w:val="0"/>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Fragmentēta tūrisma pakalpojumu sniedzēju struktūra, ar vairākiem spēcīgiem un izteiktiem līderiem un salīdzinoši daudziem mikro un mazajiem pakalpojumu sniedzējiem, ar ierobežotām iespējām tūrisma attīstībai. Tūrisma un viesmīlības pakalpojumi ir sekundārā uzņēmējdarbība.</w:t>
            </w:r>
          </w:p>
          <w:p w14:paraId="4E8EFCDF" w14:textId="77777777" w:rsidR="008E3958" w:rsidRDefault="00794E05" w:rsidP="008E3958">
            <w:pPr>
              <w:widowControl w:val="0"/>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Ziemas sezonas tūrisma piedāvājums un </w:t>
            </w:r>
            <w:r w:rsidRPr="008E3958">
              <w:rPr>
                <w:rFonts w:ascii="Times New Roman" w:eastAsia="Times New Roman" w:hAnsi="Times New Roman" w:cs="Times New Roman"/>
                <w:sz w:val="24"/>
                <w:szCs w:val="24"/>
              </w:rPr>
              <w:t>salīdzinoši vāji attīstīta tūrisma infrastruktūra, kas var tikt izmantota dažādiem tūrisma veidiem ziemas sezonā (labjūtes tūrisms, darījumu tūrisms, kultūras pasākumi).</w:t>
            </w:r>
          </w:p>
          <w:p w14:paraId="72490C81" w14:textId="7CABA5C9" w:rsidR="004906B8" w:rsidRPr="008E3958" w:rsidRDefault="008E3958" w:rsidP="008E3958">
            <w:pPr>
              <w:widowControl w:val="0"/>
              <w:numPr>
                <w:ilvl w:val="0"/>
                <w:numId w:val="2"/>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sidRPr="008E3958">
              <w:rPr>
                <w:rFonts w:ascii="Times New Roman" w:eastAsia="Times New Roman" w:hAnsi="Times New Roman" w:cs="Times New Roman"/>
                <w:sz w:val="24"/>
                <w:szCs w:val="24"/>
              </w:rPr>
              <w:t xml:space="preserve">Nepietiekami finanšu līdzekļi atjaunot, restaurēt Valsts arhitektūras pieminekli </w:t>
            </w:r>
            <w:r w:rsidR="00FA0CAC">
              <w:rPr>
                <w:rFonts w:ascii="Times New Roman" w:eastAsia="Times New Roman" w:hAnsi="Times New Roman" w:cs="Times New Roman"/>
                <w:sz w:val="24"/>
                <w:szCs w:val="24"/>
              </w:rPr>
              <w:t>N</w:t>
            </w:r>
            <w:r w:rsidRPr="008E3958">
              <w:rPr>
                <w:rFonts w:ascii="Times New Roman" w:eastAsia="Times New Roman" w:hAnsi="Times New Roman" w:cs="Times New Roman"/>
                <w:sz w:val="24"/>
                <w:szCs w:val="24"/>
              </w:rPr>
              <w:t>r</w:t>
            </w:r>
            <w:r w:rsidR="00FA0CAC">
              <w:rPr>
                <w:rFonts w:ascii="Times New Roman" w:eastAsia="Times New Roman" w:hAnsi="Times New Roman" w:cs="Times New Roman"/>
                <w:sz w:val="24"/>
                <w:szCs w:val="24"/>
              </w:rPr>
              <w:t>.</w:t>
            </w:r>
            <w:r w:rsidRPr="008E3958">
              <w:rPr>
                <w:rFonts w:ascii="Times New Roman" w:eastAsia="Times New Roman" w:hAnsi="Times New Roman" w:cs="Times New Roman"/>
                <w:sz w:val="24"/>
                <w:szCs w:val="24"/>
              </w:rPr>
              <w:t xml:space="preserve"> 5092 - Stāmerienas pils iekštelpas, kā arī atjaunot, sakārtot citas muižas ēkas (Klēti, ratnīcu, Kalēja māju) un vēsturisko parku.</w:t>
            </w:r>
          </w:p>
        </w:tc>
      </w:tr>
      <w:tr w:rsidR="004906B8" w14:paraId="4A2D9D62" w14:textId="77777777">
        <w:tc>
          <w:tcPr>
            <w:tcW w:w="4824" w:type="dxa"/>
          </w:tcPr>
          <w:p w14:paraId="5D91C2B8" w14:textId="77777777" w:rsidR="004906B8" w:rsidRDefault="00794E05" w:rsidP="00124B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Iespējas</w:t>
            </w:r>
          </w:p>
        </w:tc>
        <w:tc>
          <w:tcPr>
            <w:tcW w:w="4674" w:type="dxa"/>
          </w:tcPr>
          <w:p w14:paraId="3BE7E449" w14:textId="77777777" w:rsidR="004906B8" w:rsidRDefault="00794E05" w:rsidP="00124B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Draudi</w:t>
            </w:r>
          </w:p>
        </w:tc>
      </w:tr>
      <w:tr w:rsidR="004906B8" w14:paraId="079246FB" w14:textId="77777777">
        <w:tc>
          <w:tcPr>
            <w:tcW w:w="4824" w:type="dxa"/>
          </w:tcPr>
          <w:p w14:paraId="52FBA2C6" w14:textId="77777777" w:rsidR="004906B8" w:rsidRDefault="00794E05">
            <w:pPr>
              <w:widowControl w:val="0"/>
              <w:numPr>
                <w:ilvl w:val="0"/>
                <w:numId w:val="13"/>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Pieejamo pakalpojumu un produktu klāsta pilnveide un dažādošana interešu grupām.</w:t>
            </w:r>
          </w:p>
          <w:p w14:paraId="1AA06E88" w14:textId="77777777" w:rsidR="004906B8" w:rsidRDefault="00794E05">
            <w:pPr>
              <w:widowControl w:val="0"/>
              <w:numPr>
                <w:ilvl w:val="0"/>
                <w:numId w:val="13"/>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starpvalstu sadarbību kultūrvēsturiskā, industriālā mantojuma, dabas, aktīvā tūrisma, kultūrtūrisma jomās, realizējot projektus un pasākumus.</w:t>
            </w:r>
          </w:p>
          <w:p w14:paraId="17BD20C4" w14:textId="77777777" w:rsidR="004906B8" w:rsidRDefault="00794E05">
            <w:pPr>
              <w:widowControl w:val="0"/>
              <w:numPr>
                <w:ilvl w:val="0"/>
                <w:numId w:val="13"/>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prioritātes un plānot finanšu resursus atjaunojamo objektu pabeigšanai.</w:t>
            </w:r>
          </w:p>
          <w:p w14:paraId="4D9EAC02" w14:textId="77777777" w:rsidR="004906B8" w:rsidRDefault="00794E05">
            <w:pPr>
              <w:widowControl w:val="0"/>
              <w:numPr>
                <w:ilvl w:val="0"/>
                <w:numId w:val="13"/>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mazās un vidējās tūrisma, viesmīlības, ēdināšanas uzņēmējdarbības attīstību, savstarpējo sadarbību.</w:t>
            </w:r>
          </w:p>
          <w:p w14:paraId="5B39BA64" w14:textId="77777777" w:rsidR="004906B8" w:rsidRDefault="00794E05">
            <w:pPr>
              <w:widowControl w:val="0"/>
              <w:numPr>
                <w:ilvl w:val="0"/>
                <w:numId w:val="13"/>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tūrisma daudzveidīgā piedāvājum attīstība un pieejamība visu gadu.</w:t>
            </w:r>
          </w:p>
          <w:p w14:paraId="50B07D39" w14:textId="77777777" w:rsidR="004906B8" w:rsidRDefault="00794E05">
            <w:pPr>
              <w:widowControl w:val="0"/>
              <w:numPr>
                <w:ilvl w:val="0"/>
                <w:numId w:val="13"/>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Tūrisma infrastruktūras sakārtošana (norāžu zīmes, velo, pastaigu maršruti, upes krasti un laivošanas vietas, ezeru labiekārtošana, digitālo informācijas punktu risinājumi).</w:t>
            </w:r>
          </w:p>
          <w:p w14:paraId="1DC0C6F4" w14:textId="77777777" w:rsidR="004906B8" w:rsidRDefault="00794E05">
            <w:pPr>
              <w:widowControl w:val="0"/>
              <w:numPr>
                <w:ilvl w:val="0"/>
                <w:numId w:val="13"/>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Inovatīvu tūrisma pakalpojumu piedāvājumu veidošana un sadarbības iespējas ar lielajiem uzņēmējiem, kas darbojas pietuvinātās jomās.</w:t>
            </w:r>
          </w:p>
          <w:p w14:paraId="079D50EA" w14:textId="77777777" w:rsidR="004906B8" w:rsidRDefault="00794E05">
            <w:pPr>
              <w:widowControl w:val="0"/>
              <w:numPr>
                <w:ilvl w:val="0"/>
                <w:numId w:val="13"/>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Mērķtiecīga mārketinga un sabiedrisko aktivitāšu darbība ārvalstu tūristu piesaistei no sekundārajiem mērķa tirgiem – Vācija, Anglija, Somija, Itālija.</w:t>
            </w:r>
          </w:p>
          <w:p w14:paraId="3935E56B" w14:textId="77777777" w:rsidR="004906B8" w:rsidRDefault="00794E05">
            <w:pPr>
              <w:widowControl w:val="0"/>
              <w:numPr>
                <w:ilvl w:val="0"/>
                <w:numId w:val="13"/>
              </w:numPr>
              <w:pBdr>
                <w:top w:val="nil"/>
                <w:left w:val="nil"/>
                <w:bottom w:val="nil"/>
                <w:right w:val="nil"/>
                <w:between w:val="nil"/>
              </w:pBdr>
              <w:spacing w:line="276"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Ziemeļaustrumlatvijas stratēģiskās partnerības veidošana tūrisma attīstībai.</w:t>
            </w:r>
          </w:p>
        </w:tc>
        <w:tc>
          <w:tcPr>
            <w:tcW w:w="4674" w:type="dxa"/>
          </w:tcPr>
          <w:p w14:paraId="63AF0D7D" w14:textId="77777777" w:rsidR="004906B8" w:rsidRDefault="00794E05">
            <w:pPr>
              <w:widowControl w:val="0"/>
              <w:numPr>
                <w:ilvl w:val="0"/>
                <w:numId w:val="13"/>
              </w:numPr>
              <w:pBdr>
                <w:top w:val="nil"/>
                <w:left w:val="nil"/>
                <w:bottom w:val="nil"/>
                <w:right w:val="nil"/>
                <w:between w:val="nil"/>
              </w:pBdr>
              <w:spacing w:line="276" w:lineRule="auto"/>
              <w:ind w:left="181"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Iedzīvotāju skaita samazināšanās un veco cilvēku īpatsvara palielināšanās.</w:t>
            </w:r>
          </w:p>
          <w:p w14:paraId="4DA56986" w14:textId="77777777" w:rsidR="004906B8" w:rsidRDefault="00794E05">
            <w:pPr>
              <w:widowControl w:val="0"/>
              <w:numPr>
                <w:ilvl w:val="0"/>
                <w:numId w:val="13"/>
              </w:numPr>
              <w:pBdr>
                <w:top w:val="nil"/>
                <w:left w:val="nil"/>
                <w:bottom w:val="nil"/>
                <w:right w:val="nil"/>
                <w:between w:val="nil"/>
              </w:pBdr>
              <w:spacing w:line="276" w:lineRule="auto"/>
              <w:ind w:left="181"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Atsevišķos posmos ceļu infrastruktūra ir tūrisma attīstību kavējoša.</w:t>
            </w:r>
          </w:p>
          <w:p w14:paraId="5DCE0FD9" w14:textId="3EE4E752" w:rsidR="004906B8" w:rsidRDefault="00794E05">
            <w:pPr>
              <w:widowControl w:val="0"/>
              <w:numPr>
                <w:ilvl w:val="0"/>
                <w:numId w:val="13"/>
              </w:numPr>
              <w:pBdr>
                <w:top w:val="nil"/>
                <w:left w:val="nil"/>
                <w:bottom w:val="nil"/>
                <w:right w:val="nil"/>
                <w:between w:val="nil"/>
              </w:pBdr>
              <w:spacing w:line="276" w:lineRule="auto"/>
              <w:ind w:left="181"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Nepietiekami finanšu resursi iesākto objektu atjaunošanas pabeigšanai</w:t>
            </w:r>
            <w:r w:rsidR="00E476B7">
              <w:rPr>
                <w:rFonts w:ascii="Times New Roman" w:eastAsia="Times New Roman" w:hAnsi="Times New Roman" w:cs="Times New Roman"/>
                <w:sz w:val="24"/>
                <w:szCs w:val="24"/>
              </w:rPr>
              <w:t xml:space="preserve"> </w:t>
            </w:r>
            <w:r w:rsidR="00E476B7" w:rsidRPr="00897CBA">
              <w:rPr>
                <w:rFonts w:ascii="Times New Roman" w:eastAsia="Times New Roman" w:hAnsi="Times New Roman" w:cs="Times New Roman"/>
                <w:sz w:val="24"/>
                <w:szCs w:val="24"/>
              </w:rPr>
              <w:t>(Stāmerienas pils)</w:t>
            </w:r>
            <w:r w:rsidRPr="00897CBA">
              <w:rPr>
                <w:rFonts w:ascii="Times New Roman" w:eastAsia="Times New Roman" w:hAnsi="Times New Roman" w:cs="Times New Roman"/>
                <w:sz w:val="24"/>
                <w:szCs w:val="24"/>
              </w:rPr>
              <w:t>.</w:t>
            </w:r>
          </w:p>
          <w:p w14:paraId="4542CD53" w14:textId="45F1C56E" w:rsidR="004906B8" w:rsidRDefault="00794E05">
            <w:pPr>
              <w:widowControl w:val="0"/>
              <w:numPr>
                <w:ilvl w:val="0"/>
                <w:numId w:val="13"/>
              </w:numPr>
              <w:pBdr>
                <w:top w:val="nil"/>
                <w:left w:val="nil"/>
                <w:bottom w:val="nil"/>
                <w:right w:val="nil"/>
                <w:between w:val="nil"/>
              </w:pBdr>
              <w:spacing w:line="276" w:lineRule="auto"/>
              <w:ind w:left="181"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Nepietiekams finansējums izveidotās infrastruktūras uzturēšanai, atjaunošanai</w:t>
            </w:r>
            <w:r w:rsidR="00E476B7">
              <w:rPr>
                <w:rFonts w:ascii="Times New Roman" w:eastAsia="Times New Roman" w:hAnsi="Times New Roman" w:cs="Times New Roman"/>
                <w:sz w:val="24"/>
                <w:szCs w:val="24"/>
              </w:rPr>
              <w:t xml:space="preserve"> </w:t>
            </w:r>
            <w:r w:rsidR="00E476B7" w:rsidRPr="003404B7">
              <w:rPr>
                <w:rFonts w:ascii="Times New Roman" w:eastAsia="Times New Roman" w:hAnsi="Times New Roman" w:cs="Times New Roman"/>
                <w:sz w:val="24"/>
                <w:szCs w:val="24"/>
              </w:rPr>
              <w:t>(</w:t>
            </w:r>
            <w:r w:rsidR="003404B7" w:rsidRPr="003404B7">
              <w:rPr>
                <w:rFonts w:ascii="Times New Roman" w:eastAsia="Times New Roman" w:hAnsi="Times New Roman" w:cs="Times New Roman"/>
                <w:sz w:val="24"/>
                <w:szCs w:val="24"/>
              </w:rPr>
              <w:t>“Zaļie ceļi”, Emzes parks</w:t>
            </w:r>
            <w:r w:rsidR="00E476B7" w:rsidRPr="003404B7">
              <w:rPr>
                <w:rFonts w:ascii="Times New Roman" w:eastAsia="Times New Roman" w:hAnsi="Times New Roman" w:cs="Times New Roman"/>
                <w:sz w:val="24"/>
                <w:szCs w:val="24"/>
              </w:rPr>
              <w:t>)</w:t>
            </w:r>
            <w:r w:rsidRPr="003404B7">
              <w:rPr>
                <w:rFonts w:ascii="Times New Roman" w:eastAsia="Times New Roman" w:hAnsi="Times New Roman" w:cs="Times New Roman"/>
                <w:sz w:val="24"/>
                <w:szCs w:val="24"/>
              </w:rPr>
              <w:t>.</w:t>
            </w:r>
          </w:p>
          <w:p w14:paraId="2ECBCCA9" w14:textId="77777777" w:rsidR="004906B8" w:rsidRDefault="00794E05">
            <w:pPr>
              <w:widowControl w:val="0"/>
              <w:numPr>
                <w:ilvl w:val="0"/>
                <w:numId w:val="13"/>
              </w:numPr>
              <w:pBdr>
                <w:top w:val="nil"/>
                <w:left w:val="nil"/>
                <w:bottom w:val="nil"/>
                <w:right w:val="nil"/>
                <w:between w:val="nil"/>
              </w:pBdr>
              <w:spacing w:line="276" w:lineRule="auto"/>
              <w:ind w:left="181"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Nepietiekams līdzfinansējums starptautisko projektu finansējuma piesaistei.</w:t>
            </w:r>
          </w:p>
          <w:p w14:paraId="5B772B43" w14:textId="77777777" w:rsidR="004906B8" w:rsidRDefault="00794E05">
            <w:pPr>
              <w:widowControl w:val="0"/>
              <w:numPr>
                <w:ilvl w:val="0"/>
                <w:numId w:val="13"/>
              </w:numPr>
              <w:pBdr>
                <w:top w:val="nil"/>
                <w:left w:val="nil"/>
                <w:bottom w:val="nil"/>
                <w:right w:val="nil"/>
                <w:between w:val="nil"/>
              </w:pBdr>
              <w:spacing w:line="276" w:lineRule="auto"/>
              <w:ind w:left="181"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Droša tūrisma apdraudējums Gulbenes novada un Latvijas kopumā ģeogrāfiskās atrašanās un karadarbības draudu dēļ.</w:t>
            </w:r>
          </w:p>
          <w:p w14:paraId="05C38834" w14:textId="77777777" w:rsidR="004906B8" w:rsidRDefault="00794E05">
            <w:pPr>
              <w:widowControl w:val="0"/>
              <w:numPr>
                <w:ilvl w:val="0"/>
                <w:numId w:val="13"/>
              </w:numPr>
              <w:pBdr>
                <w:top w:val="nil"/>
                <w:left w:val="nil"/>
                <w:bottom w:val="nil"/>
                <w:right w:val="nil"/>
                <w:between w:val="nil"/>
              </w:pBdr>
              <w:spacing w:line="276" w:lineRule="auto"/>
              <w:ind w:left="181"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Neskaidrs Latvijas kopējais tūrisma nozares attīstības redzējums.</w:t>
            </w:r>
          </w:p>
          <w:p w14:paraId="394CE4B8" w14:textId="77777777" w:rsidR="004906B8" w:rsidRDefault="00794E05">
            <w:pPr>
              <w:widowControl w:val="0"/>
              <w:numPr>
                <w:ilvl w:val="0"/>
                <w:numId w:val="13"/>
              </w:numPr>
              <w:pBdr>
                <w:top w:val="nil"/>
                <w:left w:val="nil"/>
                <w:bottom w:val="nil"/>
                <w:right w:val="nil"/>
                <w:between w:val="nil"/>
              </w:pBdr>
              <w:spacing w:line="276" w:lineRule="auto"/>
              <w:ind w:left="181"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Jaunas pandēmijas (līdzīgi kā Covid19) ietekme uz tūrisma nozari un uzņēmējdarbību.</w:t>
            </w:r>
          </w:p>
          <w:p w14:paraId="55EF38AA" w14:textId="77777777" w:rsidR="004906B8" w:rsidRDefault="00794E05">
            <w:pPr>
              <w:widowControl w:val="0"/>
              <w:numPr>
                <w:ilvl w:val="0"/>
                <w:numId w:val="13"/>
              </w:numPr>
              <w:pBdr>
                <w:top w:val="nil"/>
                <w:left w:val="nil"/>
                <w:bottom w:val="nil"/>
                <w:right w:val="nil"/>
                <w:between w:val="nil"/>
              </w:pBdr>
              <w:spacing w:line="276" w:lineRule="auto"/>
              <w:ind w:left="181"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Vispārējās ekonomiskās situācijas pasliktināšanās, ietekmējot gan uzņēmējdarbību un tās attīstību, gan tūristu ceļošanas galamērķu izvēli.</w:t>
            </w:r>
          </w:p>
          <w:p w14:paraId="555DB915" w14:textId="77777777" w:rsidR="004906B8" w:rsidRDefault="004906B8">
            <w:pPr>
              <w:widowControl w:val="0"/>
              <w:pBdr>
                <w:top w:val="nil"/>
                <w:left w:val="nil"/>
                <w:bottom w:val="nil"/>
                <w:right w:val="nil"/>
                <w:between w:val="nil"/>
              </w:pBdr>
              <w:spacing w:line="276" w:lineRule="auto"/>
              <w:ind w:left="720"/>
              <w:rPr>
                <w:rFonts w:ascii="Times New Roman" w:eastAsia="Times New Roman" w:hAnsi="Times New Roman" w:cs="Times New Roman"/>
                <w:sz w:val="24"/>
                <w:szCs w:val="24"/>
              </w:rPr>
            </w:pPr>
          </w:p>
        </w:tc>
      </w:tr>
    </w:tbl>
    <w:p w14:paraId="428F6407" w14:textId="77777777" w:rsidR="004906B8" w:rsidRDefault="00794E05" w:rsidP="000A057E">
      <w:pPr>
        <w:pStyle w:val="Virsraksts1"/>
        <w:numPr>
          <w:ilvl w:val="0"/>
          <w:numId w:val="0"/>
        </w:numPr>
        <w:rPr>
          <w:sz w:val="32"/>
          <w:szCs w:val="32"/>
        </w:rPr>
      </w:pPr>
      <w:bookmarkStart w:id="10" w:name="_Toc180090321"/>
      <w:r>
        <w:rPr>
          <w:sz w:val="32"/>
          <w:szCs w:val="32"/>
        </w:rPr>
        <w:lastRenderedPageBreak/>
        <w:t>4. AĢENTŪRAS KLIENTU APMIERINĀTĪBAS RĀDĪTĀJI PAR SAŅEMTAJIEM PAKALPOJUMIEM UN SNIEGTĀS INFORMĀCIJAS PIEEJAMĪBA</w:t>
      </w:r>
      <w:bookmarkEnd w:id="10"/>
    </w:p>
    <w:p w14:paraId="11FD38D0" w14:textId="77777777" w:rsidR="004906B8" w:rsidRDefault="004906B8">
      <w:pPr>
        <w:spacing w:after="0" w:line="360" w:lineRule="auto"/>
        <w:jc w:val="both"/>
        <w:rPr>
          <w:rFonts w:ascii="Times New Roman" w:eastAsia="Times New Roman" w:hAnsi="Times New Roman" w:cs="Times New Roman"/>
          <w:color w:val="FF0000"/>
          <w:sz w:val="24"/>
          <w:szCs w:val="24"/>
        </w:rPr>
      </w:pPr>
    </w:p>
    <w:p w14:paraId="3A7935FD"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Aģentūrai, kā vienai no galvenajām tūrisma jomas attīstības virzītājām un koordinētājām Gulbenes novadā, var izdalīt piecus galvenos darbības virzienus:</w:t>
      </w:r>
    </w:p>
    <w:p w14:paraId="57190E1D" w14:textId="77777777" w:rsidR="004906B8" w:rsidRDefault="00794E05">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Tiešā klientu apkalpošana tūrisma informācijas centros Gulbenes dzelzceļa stacijā Gulbenē un Stāmerienas pilī Vecstāmerienā (Stāmerienas pagasts);</w:t>
      </w:r>
    </w:p>
    <w:p w14:paraId="773F5B41" w14:textId="77777777" w:rsidR="004906B8" w:rsidRDefault="00794E05">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Tūrisma informācijas datu bāzes veidošana un uzturēšana;</w:t>
      </w:r>
    </w:p>
    <w:p w14:paraId="549CBBF5" w14:textId="77777777" w:rsidR="004906B8" w:rsidRDefault="00794E05">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Darbs ar tūrisma uzņēmējiem un nozares pārstāvjiem;</w:t>
      </w:r>
    </w:p>
    <w:p w14:paraId="1BE37CD9" w14:textId="77777777" w:rsidR="004906B8" w:rsidRDefault="00794E05">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Tūrisma mārketings;</w:t>
      </w:r>
    </w:p>
    <w:p w14:paraId="01395851" w14:textId="77777777" w:rsidR="004906B8" w:rsidRDefault="00794E05">
      <w:pPr>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Tūrisma informācijas infrastruktūras uzlabošana.</w:t>
      </w:r>
    </w:p>
    <w:p w14:paraId="0FFDD9D8"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2022.gadā tika radīta Gulbenes novada jaunā identitāte, izstrādājot zīmola dizaina vadlīniju grāmatu (izstrādātājs aģentūra “Bounce Agency”). </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Lai sagatavotu materiālu, aģentūra “Bounce Agency” veica Gulbenes novada iedzīvotāju, tūristu, pašvaldībā nodarbināto speciālistu pa darbības jomām aptauju. </w:t>
      </w:r>
    </w:p>
    <w:p w14:paraId="189AF2B6"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Aptauju rezultātā tika secināts, ka Gulbenes novads ir vieta, kur piedzīvot aizraujošus un skaistus brīžus novada kultūrvēstures objektos, apceļojot novadu, atklāt elpu aizraujošu skaistumu atjaunotajās pilīs un muižās, klausīties senos stāstos par baronu von Volfu dēkām vai latviešu literāro klasiķu gaitām (Poruka, Apsīšu Jēkaba, Niedras un citu), iepazīt dizaina pamatlicēja Madernieka stilu, sajust Gulbenes dzelzceļa industriālo elpu un vizināties ar unikālo Baltijā vienīgo kursējošo šaursliežu dzelzceļa bānīti. Gulbenes novads ir vieta, kur baudīt dabas bagātības ikdienā vai brīvdienās. Novads ir bagāts ar mežiem, ezeriem un upēm, unikālām dabas bagātībām kā palieņu pļavas, iekšzemes kāpas, dabas parki. Šeit daba ienāk arī pilsētā lielu parku veidā, kas piepildīti ar unikāliem dendroloģiskiem stādījumiem. Cilvēks dabu bauda mierīgi vai aktīvi, pastaigājoties vai traucoties pa velo takām, laivojot vai slēpojot. </w:t>
      </w:r>
      <w:r>
        <w:rPr>
          <w:rFonts w:ascii="Times New Roman" w:eastAsia="Times New Roman" w:hAnsi="Times New Roman" w:cs="Times New Roman"/>
          <w:sz w:val="24"/>
          <w:szCs w:val="24"/>
          <w:vertAlign w:val="superscript"/>
        </w:rPr>
        <w:footnoteReference w:id="15"/>
      </w:r>
    </w:p>
    <w:p w14:paraId="0B5DFAC9"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Sadarbībā ar Pašvaldības speciālistiem, lai plānotu turpmāko Gulbenes novada attīstību un apzinātu jomas, kurās iedzīvotāji saskata veikt pārmaiņas, Gulbenes novada pašvaldība 2023.gadā </w:t>
      </w:r>
      <w:r>
        <w:rPr>
          <w:rFonts w:ascii="Times New Roman" w:eastAsia="Times New Roman" w:hAnsi="Times New Roman" w:cs="Times New Roman"/>
          <w:sz w:val="24"/>
          <w:szCs w:val="24"/>
        </w:rPr>
        <w:lastRenderedPageBreak/>
        <w:t>organizēja aptaujas, aicinot ikvienu novada iedzīvotāju izteikt savu viedokli un novērtēt pakalpojumu kvalitāti, kā arī sniegt priekšlikumus darba pilnveidošanai un turpmāko darbu plānošanai.</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w:t>
      </w:r>
    </w:p>
    <w:p w14:paraId="2F6AB7DE"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Aptauju rezultātā iegūti dati arī par tūrisma nozari un tai pietuvinātām jomām Aptaujā tika uzdoti četri jautājumi:</w:t>
      </w:r>
    </w:p>
    <w:p w14:paraId="2C1C7C61" w14:textId="77777777" w:rsidR="004906B8" w:rsidRDefault="00794E05">
      <w:pPr>
        <w:numPr>
          <w:ilvl w:val="6"/>
          <w:numId w:val="13"/>
        </w:numPr>
        <w:pBdr>
          <w:top w:val="nil"/>
          <w:left w:val="nil"/>
          <w:bottom w:val="nil"/>
          <w:right w:val="nil"/>
          <w:between w:val="nil"/>
        </w:pBdr>
        <w:spacing w:after="0" w:line="360" w:lineRule="auto"/>
        <w:ind w:left="851"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 Jūsuprāt, nepieciešams uzlabot infrastruktūras jomā?</w:t>
      </w:r>
    </w:p>
    <w:p w14:paraId="5BDC6453" w14:textId="77777777" w:rsidR="004906B8" w:rsidRDefault="00794E05">
      <w:pPr>
        <w:numPr>
          <w:ilvl w:val="6"/>
          <w:numId w:val="13"/>
        </w:numPr>
        <w:pBdr>
          <w:top w:val="nil"/>
          <w:left w:val="nil"/>
          <w:bottom w:val="nil"/>
          <w:right w:val="nil"/>
          <w:between w:val="nil"/>
        </w:pBdr>
        <w:spacing w:after="0" w:line="360" w:lineRule="auto"/>
        <w:ind w:left="851"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Kādi, Jūsuprāt, ir steidzamākie darbi, kurus pašvaldībai būtu jāveic?</w:t>
      </w:r>
    </w:p>
    <w:p w14:paraId="3101A67F" w14:textId="77777777" w:rsidR="004906B8" w:rsidRDefault="00794E05">
      <w:pPr>
        <w:numPr>
          <w:ilvl w:val="6"/>
          <w:numId w:val="13"/>
        </w:numPr>
        <w:pBdr>
          <w:top w:val="nil"/>
          <w:left w:val="nil"/>
          <w:bottom w:val="nil"/>
          <w:right w:val="nil"/>
          <w:between w:val="nil"/>
        </w:pBdr>
        <w:spacing w:after="0" w:line="360" w:lineRule="auto"/>
        <w:ind w:left="851"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Kādi ir Jūsu ieteikumi, lai uzlabotu kopējo dzīves kvalitāti Gulbenes novadā?</w:t>
      </w:r>
    </w:p>
    <w:p w14:paraId="275D2C4E" w14:textId="77777777" w:rsidR="004906B8" w:rsidRDefault="00794E05">
      <w:pPr>
        <w:numPr>
          <w:ilvl w:val="6"/>
          <w:numId w:val="13"/>
        </w:numPr>
        <w:pBdr>
          <w:top w:val="nil"/>
          <w:left w:val="nil"/>
          <w:bottom w:val="nil"/>
          <w:right w:val="nil"/>
          <w:between w:val="nil"/>
        </w:pBdr>
        <w:spacing w:after="0" w:line="360" w:lineRule="auto"/>
        <w:ind w:left="851"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ko Gulbenes novadā var lepoties un kas Gulbenes novadu atšķir no citiem Latvijas novadiem?</w:t>
      </w:r>
    </w:p>
    <w:p w14:paraId="3C7981D4" w14:textId="35651C14"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Iegūtie dati atlasīti pēc Aģentūras darbības jomas un apkopoti </w:t>
      </w:r>
      <w:r w:rsidR="00DD78F3">
        <w:rPr>
          <w:rFonts w:ascii="Times New Roman" w:eastAsia="Times New Roman" w:hAnsi="Times New Roman" w:cs="Times New Roman"/>
          <w:sz w:val="24"/>
          <w:szCs w:val="24"/>
        </w:rPr>
        <w:t>5</w:t>
      </w:r>
      <w:r>
        <w:rPr>
          <w:rFonts w:ascii="Times New Roman" w:eastAsia="Times New Roman" w:hAnsi="Times New Roman" w:cs="Times New Roman"/>
          <w:sz w:val="24"/>
          <w:szCs w:val="24"/>
        </w:rPr>
        <w:t>.tabulā.</w:t>
      </w:r>
    </w:p>
    <w:p w14:paraId="1C768586" w14:textId="77777777" w:rsidR="004906B8" w:rsidRDefault="004906B8">
      <w:pPr>
        <w:spacing w:after="0" w:line="360" w:lineRule="auto"/>
        <w:ind w:firstLine="567"/>
        <w:jc w:val="both"/>
        <w:rPr>
          <w:rFonts w:ascii="Times New Roman" w:eastAsia="Times New Roman" w:hAnsi="Times New Roman" w:cs="Times New Roman"/>
          <w:sz w:val="24"/>
          <w:szCs w:val="24"/>
        </w:rPr>
      </w:pPr>
    </w:p>
    <w:p w14:paraId="09ED218D" w14:textId="3E6B61C0" w:rsidR="004906B8" w:rsidRDefault="00DD78F3">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5.tabula</w:t>
      </w:r>
    </w:p>
    <w:p w14:paraId="692CD6B7" w14:textId="77777777" w:rsidR="004906B8" w:rsidRDefault="00794E05">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novada iedzīvotāju 2022.gada aptaujas datu apkopojums pēc Aģentūras darbības jomas</w:t>
      </w:r>
    </w:p>
    <w:tbl>
      <w:tblPr>
        <w:tblStyle w:val="ad"/>
        <w:tblW w:w="9523"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6"/>
        <w:gridCol w:w="3108"/>
        <w:gridCol w:w="5539"/>
      </w:tblGrid>
      <w:tr w:rsidR="004906B8" w14:paraId="1A42E48F" w14:textId="77777777">
        <w:tc>
          <w:tcPr>
            <w:tcW w:w="876" w:type="dxa"/>
          </w:tcPr>
          <w:p w14:paraId="78362908"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Nr.p.k.</w:t>
            </w:r>
          </w:p>
        </w:tc>
        <w:tc>
          <w:tcPr>
            <w:tcW w:w="3108" w:type="dxa"/>
          </w:tcPr>
          <w:p w14:paraId="50D11017"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Jautājums</w:t>
            </w:r>
          </w:p>
        </w:tc>
        <w:tc>
          <w:tcPr>
            <w:tcW w:w="5539" w:type="dxa"/>
          </w:tcPr>
          <w:p w14:paraId="7F6329AE"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Ieteikumi</w:t>
            </w:r>
          </w:p>
        </w:tc>
      </w:tr>
      <w:tr w:rsidR="004906B8" w14:paraId="6C91B20B" w14:textId="77777777">
        <w:tc>
          <w:tcPr>
            <w:tcW w:w="876" w:type="dxa"/>
          </w:tcPr>
          <w:p w14:paraId="13470E9B"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08" w:type="dxa"/>
          </w:tcPr>
          <w:p w14:paraId="2807FCD1" w14:textId="77777777" w:rsidR="004906B8" w:rsidRDefault="00794E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 Jūsuprāt, nepieciešams uzlabot infrastruktūras jomā?</w:t>
            </w:r>
          </w:p>
        </w:tc>
        <w:tc>
          <w:tcPr>
            <w:tcW w:w="5539" w:type="dxa"/>
          </w:tcPr>
          <w:p w14:paraId="557AB3B8" w14:textId="77777777" w:rsidR="004906B8" w:rsidRDefault="00794E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“Zaļo ceļu” velo maršrutu uzturēšana, kopšana.</w:t>
            </w:r>
          </w:p>
          <w:p w14:paraId="5F4D72DB" w14:textId="77777777" w:rsidR="004906B8" w:rsidRDefault="00794E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Gājēju celiņa labiekārtošana Gulbenē Spārītes parkā.</w:t>
            </w:r>
          </w:p>
          <w:p w14:paraId="393C33AB" w14:textId="77777777" w:rsidR="004906B8" w:rsidRDefault="00794E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Jaunu atpūtas vietu izveide bērnu un jauniešu mērķauditorijai.</w:t>
            </w:r>
          </w:p>
          <w:p w14:paraId="5597077A" w14:textId="77777777" w:rsidR="004906B8" w:rsidRDefault="00794E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Dabas taku izveide Gulbenes novada dabas vietās un pie objektiem, pilsētas parkos.</w:t>
            </w:r>
          </w:p>
          <w:p w14:paraId="1E06C3CA" w14:textId="77777777" w:rsidR="004906B8" w:rsidRDefault="00794E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Gulbīšu parka Gulbenē renovācija.</w:t>
            </w:r>
          </w:p>
          <w:p w14:paraId="0491E884" w14:textId="77777777" w:rsidR="004906B8" w:rsidRDefault="00794E05">
            <w:pPr>
              <w:numPr>
                <w:ilvl w:val="0"/>
                <w:numId w:val="3"/>
              </w:numPr>
              <w:pBdr>
                <w:top w:val="nil"/>
                <w:left w:val="nil"/>
                <w:bottom w:val="nil"/>
                <w:right w:val="nil"/>
                <w:between w:val="nil"/>
              </w:pBdr>
              <w:spacing w:after="16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Gājēju/velo celiņu tīkla sakārtošana pilsētā un ārpus, radot arī vides pieejamību cilvēkiem ar kustību traucējumiem, ģimenēm ar bērnu ratiem.</w:t>
            </w:r>
          </w:p>
        </w:tc>
      </w:tr>
      <w:tr w:rsidR="004906B8" w14:paraId="677208E4" w14:textId="77777777">
        <w:tc>
          <w:tcPr>
            <w:tcW w:w="876" w:type="dxa"/>
          </w:tcPr>
          <w:p w14:paraId="2C6842A3"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08" w:type="dxa"/>
          </w:tcPr>
          <w:p w14:paraId="36D13DC2" w14:textId="77777777" w:rsidR="004906B8" w:rsidRDefault="00794E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Kādi, Jūsuprāt, ir steidzamākie darbi, kurus pašvaldībai būtu jāveic?</w:t>
            </w:r>
          </w:p>
        </w:tc>
        <w:tc>
          <w:tcPr>
            <w:tcW w:w="5539" w:type="dxa"/>
          </w:tcPr>
          <w:p w14:paraId="143B0D73" w14:textId="77777777" w:rsidR="004906B8" w:rsidRDefault="00794E05">
            <w:pPr>
              <w:numPr>
                <w:ilvl w:val="0"/>
                <w:numId w:val="5"/>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Gājēju celiņa labiekārtošana Gulbenē Spārītes parkā.</w:t>
            </w:r>
          </w:p>
          <w:p w14:paraId="387FC3AD" w14:textId="77777777" w:rsidR="004906B8" w:rsidRDefault="00794E05">
            <w:pPr>
              <w:numPr>
                <w:ilvl w:val="0"/>
                <w:numId w:val="5"/>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Gulbīšu parka Gulbenē renovācija.</w:t>
            </w:r>
          </w:p>
          <w:p w14:paraId="1882A7F4" w14:textId="77777777" w:rsidR="004906B8" w:rsidRDefault="00794E05">
            <w:pPr>
              <w:numPr>
                <w:ilvl w:val="0"/>
                <w:numId w:val="5"/>
              </w:numPr>
              <w:pBdr>
                <w:top w:val="nil"/>
                <w:left w:val="nil"/>
                <w:bottom w:val="nil"/>
                <w:right w:val="nil"/>
                <w:between w:val="nil"/>
              </w:pBdr>
              <w:spacing w:after="160"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Jaunu atpūtas vietu izveide bērnu un jauniešu mērķauditorijai.</w:t>
            </w:r>
          </w:p>
        </w:tc>
      </w:tr>
      <w:tr w:rsidR="004906B8" w14:paraId="5EB3F74F" w14:textId="77777777">
        <w:tc>
          <w:tcPr>
            <w:tcW w:w="876" w:type="dxa"/>
          </w:tcPr>
          <w:p w14:paraId="1CCBF716"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08" w:type="dxa"/>
          </w:tcPr>
          <w:p w14:paraId="57D2BBD1" w14:textId="77777777" w:rsidR="004906B8" w:rsidRDefault="00794E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Kādi ir Jūsu ieteikumi, lai uzlabotu kopējo dzīves kvalitāti Gulbenes novadā?</w:t>
            </w:r>
          </w:p>
        </w:tc>
        <w:tc>
          <w:tcPr>
            <w:tcW w:w="5539" w:type="dxa"/>
          </w:tcPr>
          <w:p w14:paraId="4A7C1CF0" w14:textId="77777777" w:rsidR="004906B8" w:rsidRDefault="00794E05">
            <w:pPr>
              <w:numPr>
                <w:ilvl w:val="0"/>
                <w:numId w:val="7"/>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 ceļu, gājēju/velo celiņu infrastruktūras sakārtošana.</w:t>
            </w:r>
          </w:p>
          <w:p w14:paraId="166EFF21" w14:textId="77777777" w:rsidR="004906B8" w:rsidRDefault="00794E05">
            <w:pPr>
              <w:numPr>
                <w:ilvl w:val="0"/>
                <w:numId w:val="7"/>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Iedzīvotāju līdzdalības paaugstināšana novada attīstības veicināšanā.</w:t>
            </w:r>
          </w:p>
          <w:p w14:paraId="3B3E4398" w14:textId="77777777" w:rsidR="004906B8" w:rsidRDefault="00794E05">
            <w:pPr>
              <w:numPr>
                <w:ilvl w:val="0"/>
                <w:numId w:val="7"/>
              </w:numPr>
              <w:pBdr>
                <w:top w:val="nil"/>
                <w:left w:val="nil"/>
                <w:bottom w:val="nil"/>
                <w:right w:val="nil"/>
                <w:between w:val="nil"/>
              </w:pBdr>
              <w:spacing w:after="160"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Atbalsta sniegšana uzņēmējdarbības vides attīstībai.</w:t>
            </w:r>
          </w:p>
        </w:tc>
      </w:tr>
      <w:tr w:rsidR="004906B8" w14:paraId="02D0CBEE" w14:textId="77777777">
        <w:tc>
          <w:tcPr>
            <w:tcW w:w="876" w:type="dxa"/>
          </w:tcPr>
          <w:p w14:paraId="39236A6A"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108" w:type="dxa"/>
          </w:tcPr>
          <w:p w14:paraId="1EB640BF" w14:textId="77777777" w:rsidR="004906B8" w:rsidRDefault="00794E0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ko Gulbenes novadā var lepoties un kas Gulbenes novadu atšķir no citiem Latvijas novadiem?</w:t>
            </w:r>
          </w:p>
        </w:tc>
        <w:tc>
          <w:tcPr>
            <w:tcW w:w="5539" w:type="dxa"/>
          </w:tcPr>
          <w:p w14:paraId="50DEA9DD" w14:textId="77777777" w:rsidR="004906B8" w:rsidRDefault="00794E05">
            <w:pPr>
              <w:numPr>
                <w:ilvl w:val="0"/>
                <w:numId w:val="9"/>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Amatnieku un mājražotāju daudzveidīgā produkcija.</w:t>
            </w:r>
          </w:p>
          <w:p w14:paraId="09277242" w14:textId="77777777" w:rsidR="004906B8" w:rsidRDefault="00794E05">
            <w:pPr>
              <w:numPr>
                <w:ilvl w:val="0"/>
                <w:numId w:val="9"/>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Mazo un vidējo uzņēmumu aktivitāte.</w:t>
            </w:r>
          </w:p>
          <w:p w14:paraId="495701D4" w14:textId="77777777" w:rsidR="004906B8" w:rsidRDefault="00794E05">
            <w:pPr>
              <w:numPr>
                <w:ilvl w:val="0"/>
                <w:numId w:val="9"/>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dzelzceļa mezgla Viestura ielas kultūrvēsturiskais mantojums un tā potenciāls nākotnē.</w:t>
            </w:r>
          </w:p>
          <w:p w14:paraId="29EDF02B" w14:textId="77777777" w:rsidR="004906B8" w:rsidRDefault="00794E05">
            <w:pPr>
              <w:numPr>
                <w:ilvl w:val="0"/>
                <w:numId w:val="9"/>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Kultūrvēsturiskais mantojums - Stāmerienas pils kā tūrisma un kultūras pērle, Rankas muiža, Vecgulbenes muižas teritorija, Sarkanās pils apkārtnes attīstība, Gulbenes novada vēstures un mākslas muzeja piedāvājums.</w:t>
            </w:r>
          </w:p>
          <w:p w14:paraId="28236668" w14:textId="77777777" w:rsidR="004906B8" w:rsidRDefault="00794E05">
            <w:pPr>
              <w:numPr>
                <w:ilvl w:val="0"/>
                <w:numId w:val="9"/>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Industriālais mantojums - SIA “Gulbenes – Alūksnes bānītis”, interaktīvā ekspozīcija “Dzelzceļš un Tvaiks” Gulbenes dzelzceļa stacijā.</w:t>
            </w:r>
          </w:p>
          <w:p w14:paraId="711C73E0" w14:textId="77777777" w:rsidR="004906B8" w:rsidRDefault="00794E05">
            <w:pPr>
              <w:numPr>
                <w:ilvl w:val="0"/>
                <w:numId w:val="9"/>
              </w:numPr>
              <w:pBdr>
                <w:top w:val="nil"/>
                <w:left w:val="nil"/>
                <w:bottom w:val="nil"/>
                <w:right w:val="nil"/>
                <w:between w:val="nil"/>
              </w:pBdr>
              <w:spacing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Gulbenē pieejamo parku teritorija un dabas klātbūtne pilsētā.</w:t>
            </w:r>
          </w:p>
          <w:p w14:paraId="6B965F3E" w14:textId="77777777" w:rsidR="004906B8" w:rsidRDefault="00794E05">
            <w:pPr>
              <w:numPr>
                <w:ilvl w:val="0"/>
                <w:numId w:val="9"/>
              </w:numPr>
              <w:pBdr>
                <w:top w:val="nil"/>
                <w:left w:val="nil"/>
                <w:bottom w:val="nil"/>
                <w:right w:val="nil"/>
                <w:between w:val="nil"/>
              </w:pBdr>
              <w:spacing w:after="160" w:line="276" w:lineRule="auto"/>
              <w:ind w:left="30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simbols “Gulbis” un tā izmantošanas potenciāls pilsētvidē un citos piedāvājumos.</w:t>
            </w:r>
          </w:p>
        </w:tc>
      </w:tr>
    </w:tbl>
    <w:p w14:paraId="1F2C2D6C" w14:textId="77777777" w:rsidR="004906B8" w:rsidRDefault="004906B8">
      <w:pPr>
        <w:spacing w:after="0" w:line="360" w:lineRule="auto"/>
        <w:jc w:val="center"/>
        <w:rPr>
          <w:rFonts w:ascii="Times New Roman" w:eastAsia="Times New Roman" w:hAnsi="Times New Roman" w:cs="Times New Roman"/>
          <w:sz w:val="24"/>
          <w:szCs w:val="24"/>
        </w:rPr>
      </w:pPr>
    </w:p>
    <w:p w14:paraId="7CD75868"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C678C42" w14:textId="77777777" w:rsidR="004906B8" w:rsidRPr="00EE04B4" w:rsidRDefault="00794E05">
      <w:pPr>
        <w:spacing w:after="0" w:line="360" w:lineRule="auto"/>
        <w:ind w:firstLine="720"/>
        <w:jc w:val="both"/>
        <w:rPr>
          <w:rFonts w:ascii="Times New Roman" w:eastAsia="Times New Roman" w:hAnsi="Times New Roman" w:cs="Times New Roman"/>
          <w:sz w:val="24"/>
          <w:szCs w:val="24"/>
        </w:rPr>
      </w:pPr>
      <w:r w:rsidRPr="00EE04B4">
        <w:rPr>
          <w:rFonts w:ascii="Times New Roman" w:eastAsia="Times New Roman" w:hAnsi="Times New Roman" w:cs="Times New Roman"/>
          <w:sz w:val="24"/>
          <w:szCs w:val="24"/>
        </w:rPr>
        <w:t>Aptauju rezultātā identificētās vērtības sakrīt ar Aģentūras prioritātēm, realizējot mērķi un uzdevumus.</w:t>
      </w:r>
    </w:p>
    <w:p w14:paraId="2F5E3BE6" w14:textId="722E8693" w:rsidR="001B14C2"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Vietējā rīcības grupa, kas darbojas Gulbenes novada teritorijā, biedrība “Sateka” 2023.gada martā un aprīlī aicināja Gulbenes novada iedzīvotājus un uzņēmējus iesaistīties fokusgrupās par dažādām tēmām, tai skaitā, uzņēmējdarbības attīstību.</w:t>
      </w:r>
      <w:r w:rsidR="000748BF">
        <w:rPr>
          <w:rStyle w:val="Vresatsauce"/>
          <w:rFonts w:ascii="Times New Roman" w:eastAsia="Times New Roman" w:hAnsi="Times New Roman" w:cs="Times New Roman"/>
          <w:sz w:val="24"/>
          <w:szCs w:val="24"/>
        </w:rPr>
        <w:footnoteReference w:id="17"/>
      </w:r>
      <w:r>
        <w:rPr>
          <w:rFonts w:ascii="Times New Roman" w:eastAsia="Times New Roman" w:hAnsi="Times New Roman" w:cs="Times New Roman"/>
          <w:sz w:val="24"/>
          <w:szCs w:val="24"/>
        </w:rPr>
        <w:t xml:space="preserve"> </w:t>
      </w:r>
      <w:r w:rsidR="00DD78F3">
        <w:rPr>
          <w:rFonts w:ascii="Times New Roman" w:eastAsia="Times New Roman" w:hAnsi="Times New Roman" w:cs="Times New Roman"/>
          <w:sz w:val="24"/>
          <w:szCs w:val="24"/>
        </w:rPr>
        <w:t>Uzņēmēju</w:t>
      </w:r>
      <w:r>
        <w:rPr>
          <w:rFonts w:ascii="Times New Roman" w:eastAsia="Times New Roman" w:hAnsi="Times New Roman" w:cs="Times New Roman"/>
          <w:sz w:val="24"/>
          <w:szCs w:val="24"/>
        </w:rPr>
        <w:t xml:space="preserve"> pārstāvošās darbības jomas bija arī tūrisms, viesmīlība</w:t>
      </w:r>
      <w:r w:rsidR="00DD78F3">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mājražošana. Uz jautājumu, kāds atbalsts būtu nepieciešams uzņēmuma attīstībai, tika saņemtas tādas atbildes kā finansiāls atbalsts tūrisma </w:t>
      </w:r>
      <w:r w:rsidR="00DD78F3">
        <w:rPr>
          <w:rFonts w:ascii="Times New Roman" w:eastAsia="Times New Roman" w:hAnsi="Times New Roman" w:cs="Times New Roman"/>
          <w:sz w:val="24"/>
          <w:szCs w:val="24"/>
        </w:rPr>
        <w:t>infrastruktūras</w:t>
      </w:r>
      <w:r>
        <w:rPr>
          <w:rFonts w:ascii="Times New Roman" w:eastAsia="Times New Roman" w:hAnsi="Times New Roman" w:cs="Times New Roman"/>
          <w:sz w:val="24"/>
          <w:szCs w:val="24"/>
        </w:rPr>
        <w:t xml:space="preserve"> attīstīšanai, jaunu vides objektu izveidei, iespēja satikt citus uzņēmējus, lai iedvesmotos un iedrošinātos.</w:t>
      </w:r>
    </w:p>
    <w:p w14:paraId="5B7CB131" w14:textId="5984F951"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 jautājumu, kas būtu </w:t>
      </w:r>
      <w:r w:rsidR="00DD78F3">
        <w:rPr>
          <w:rFonts w:ascii="Times New Roman" w:eastAsia="Times New Roman" w:hAnsi="Times New Roman" w:cs="Times New Roman"/>
          <w:sz w:val="24"/>
          <w:szCs w:val="24"/>
        </w:rPr>
        <w:t>jādara</w:t>
      </w:r>
      <w:r>
        <w:rPr>
          <w:rFonts w:ascii="Times New Roman" w:eastAsia="Times New Roman" w:hAnsi="Times New Roman" w:cs="Times New Roman"/>
          <w:sz w:val="24"/>
          <w:szCs w:val="24"/>
        </w:rPr>
        <w:t xml:space="preserve">, lai veicinātu uzņēmējdarbību Gulbenes novadā, </w:t>
      </w:r>
      <w:r w:rsidR="00DD78F3">
        <w:rPr>
          <w:rFonts w:ascii="Times New Roman" w:eastAsia="Times New Roman" w:hAnsi="Times New Roman" w:cs="Times New Roman"/>
          <w:sz w:val="24"/>
          <w:szCs w:val="24"/>
        </w:rPr>
        <w:t>fokusgrupas dalībnieki</w:t>
      </w:r>
      <w:r>
        <w:rPr>
          <w:rFonts w:ascii="Times New Roman" w:eastAsia="Times New Roman" w:hAnsi="Times New Roman" w:cs="Times New Roman"/>
          <w:sz w:val="24"/>
          <w:szCs w:val="24"/>
        </w:rPr>
        <w:t xml:space="preserve"> atbildēja, ka nepieciešams rīkot regulāras tikšanās ar uzņēmējiem </w:t>
      </w:r>
      <w:r w:rsidR="00DD78F3">
        <w:rPr>
          <w:rFonts w:ascii="Times New Roman" w:eastAsia="Times New Roman" w:hAnsi="Times New Roman" w:cs="Times New Roman"/>
          <w:sz w:val="24"/>
          <w:szCs w:val="24"/>
        </w:rPr>
        <w:t>un</w:t>
      </w:r>
      <w:r>
        <w:rPr>
          <w:rFonts w:ascii="Times New Roman" w:eastAsia="Times New Roman" w:hAnsi="Times New Roman" w:cs="Times New Roman"/>
          <w:sz w:val="24"/>
          <w:szCs w:val="24"/>
        </w:rPr>
        <w:t xml:space="preserve"> organizēt apmācības un pieredzes apmaiņas pasākumus. </w:t>
      </w:r>
      <w:r w:rsidR="009C2155">
        <w:rPr>
          <w:rFonts w:ascii="Times New Roman" w:eastAsia="Times New Roman" w:hAnsi="Times New Roman" w:cs="Times New Roman"/>
          <w:sz w:val="24"/>
          <w:szCs w:val="24"/>
        </w:rPr>
        <w:t>Fokusgrupas dalībnieki par</w:t>
      </w:r>
      <w:r>
        <w:rPr>
          <w:rFonts w:ascii="Times New Roman" w:eastAsia="Times New Roman" w:hAnsi="Times New Roman" w:cs="Times New Roman"/>
          <w:sz w:val="24"/>
          <w:szCs w:val="24"/>
        </w:rPr>
        <w:t xml:space="preserve"> nozīmīg</w:t>
      </w:r>
      <w:r w:rsidR="009C2155">
        <w:rPr>
          <w:rFonts w:ascii="Times New Roman" w:eastAsia="Times New Roman" w:hAnsi="Times New Roman" w:cs="Times New Roman"/>
          <w:sz w:val="24"/>
          <w:szCs w:val="24"/>
        </w:rPr>
        <w:t>iem</w:t>
      </w:r>
      <w:r>
        <w:rPr>
          <w:rFonts w:ascii="Times New Roman" w:eastAsia="Times New Roman" w:hAnsi="Times New Roman" w:cs="Times New Roman"/>
          <w:sz w:val="24"/>
          <w:szCs w:val="24"/>
        </w:rPr>
        <w:t xml:space="preserve"> Gulbenes novada uzņēmējdarbības virzieni, kas veicinātu novada ekonomisko attīstību, minēja tūrismu, viesmīlību, mājražošanu</w:t>
      </w:r>
      <w:r w:rsidR="009C2155">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tūrisma nozarei pietuvinātas jomas - labjūt</w:t>
      </w:r>
      <w:r w:rsidR="003744B9">
        <w:rPr>
          <w:rFonts w:ascii="Times New Roman" w:eastAsia="Times New Roman" w:hAnsi="Times New Roman" w:cs="Times New Roman"/>
          <w:sz w:val="24"/>
          <w:szCs w:val="24"/>
        </w:rPr>
        <w:t>i</w:t>
      </w:r>
      <w:r>
        <w:rPr>
          <w:rFonts w:ascii="Times New Roman" w:eastAsia="Times New Roman" w:hAnsi="Times New Roman" w:cs="Times New Roman"/>
          <w:sz w:val="24"/>
          <w:szCs w:val="24"/>
        </w:rPr>
        <w:t>, kultūr</w:t>
      </w:r>
      <w:r w:rsidR="003744B9">
        <w:rPr>
          <w:rFonts w:ascii="Times New Roman" w:eastAsia="Times New Roman" w:hAnsi="Times New Roman" w:cs="Times New Roman"/>
          <w:sz w:val="24"/>
          <w:szCs w:val="24"/>
        </w:rPr>
        <w:t>u</w:t>
      </w:r>
      <w:r>
        <w:rPr>
          <w:rFonts w:ascii="Times New Roman" w:eastAsia="Times New Roman" w:hAnsi="Times New Roman" w:cs="Times New Roman"/>
          <w:sz w:val="24"/>
          <w:szCs w:val="24"/>
        </w:rPr>
        <w:t>, atpūtas iespējas</w:t>
      </w:r>
      <w:r w:rsidR="003744B9">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izklaid</w:t>
      </w:r>
      <w:r w:rsidR="003744B9">
        <w:rPr>
          <w:rFonts w:ascii="Times New Roman" w:eastAsia="Times New Roman" w:hAnsi="Times New Roman" w:cs="Times New Roman"/>
          <w:sz w:val="24"/>
          <w:szCs w:val="24"/>
        </w:rPr>
        <w:t>i</w:t>
      </w:r>
      <w:r>
        <w:rPr>
          <w:rFonts w:ascii="Times New Roman" w:eastAsia="Times New Roman" w:hAnsi="Times New Roman" w:cs="Times New Roman"/>
          <w:sz w:val="24"/>
          <w:szCs w:val="24"/>
        </w:rPr>
        <w:t>.</w:t>
      </w:r>
    </w:p>
    <w:p w14:paraId="59A69052"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Ņemot vērā iegūtos datus, būtiska uzņēmējdarbības vides attīstības sastāvdaļa ir sadarbība un pieredzes gūšana gan uzņēmējiem vienam no otra Gulbenes novada teritorijas ietvaros, gan arī ārpus. </w:t>
      </w:r>
      <w:r>
        <w:rPr>
          <w:rFonts w:ascii="Times New Roman" w:eastAsia="Times New Roman" w:hAnsi="Times New Roman" w:cs="Times New Roman"/>
          <w:sz w:val="24"/>
          <w:szCs w:val="24"/>
        </w:rPr>
        <w:lastRenderedPageBreak/>
        <w:t xml:space="preserve">Būtiski ir stiprināt cilvēkresursu kapacitāti, diskutēt par stiprajām un vājajām pusēm un sniegt atgriezenisko saiti. </w:t>
      </w:r>
    </w:p>
    <w:p w14:paraId="65FB8CBA" w14:textId="77777777" w:rsidR="004906B8" w:rsidRDefault="00794E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sniegto pakalpojumu klientu apmierinātības rādītāji tiek novērtēti mutiski un rakstiski. Mutiski tās ir sarunas, kuras netiek dokumentētas un ir subjektīvi vērtējamas, bet sniedz vērā ņemamu informāciju par uzlabojumiem, kas nepieciešami “tūlīt un tagad” vai ilgtermiņā. Piemēram, sniegtā pakalpojuma laika intervāla pielāgošana (interaktīvās ekspozīcijas "Dzelzceļš un Tvaiks" un struktūrvienības "Stāmerienas pils" sniegtie pakalpojumi, ekskursija pa Gulbeni ar elektrovilcieniņu), vismaz vienas svešvalodas - angļu valodas pieejamība sniegtā pakalpojuma realizēšanai (drukas materiāli, bukleti, kartes, gida pavadībā vadītas ekskursijas), jaunu pakalpojumu pieejamība (izlaušanās istabas spēle Gulbenes dzelzceļa stacijā, izrādes un spēle ar izlaušanās istabas elementiem Stāmerienas pilī). Rakstiski informācija par klientu apmierinātību tiek iegūta no aptaujām</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 (interaktīvā ekspozīcija "Dzelzceļš un Tvaiks") un ierakstiem apmeklētāju grāmatā (interaktīvā ekspozīcija "Dzelzceļš un Tvaiks", Stāmerienas pils).</w:t>
      </w:r>
    </w:p>
    <w:p w14:paraId="7E52ADD5"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sniegtā informācija ir pieejama trīs veidos:</w:t>
      </w:r>
    </w:p>
    <w:p w14:paraId="44E3C4A8" w14:textId="77777777" w:rsidR="004906B8" w:rsidRDefault="00794E05">
      <w:pPr>
        <w:numPr>
          <w:ilvl w:val="6"/>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Klātienes tikšanās tūrisma informācijas centrā Gulbenē (Dzelzceļa ielā 8, Gulbene, Gulbenes novads) un tūrisma informācijas centrā Stāmerienā (Stāmerienas pils, Vecstāmeriena, Stāmerienas pagasts, Gulbenes novads). </w:t>
      </w:r>
    </w:p>
    <w:p w14:paraId="70FC39AB" w14:textId="77777777" w:rsidR="004906B8" w:rsidRDefault="00794E05">
      <w:pPr>
        <w:numPr>
          <w:ilvl w:val="6"/>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Telefoniski, sazinoties tūrisma informācijas centru darba laikā. </w:t>
      </w:r>
    </w:p>
    <w:p w14:paraId="173D50C1" w14:textId="77777777" w:rsidR="004906B8" w:rsidRDefault="00794E05">
      <w:pPr>
        <w:numPr>
          <w:ilvl w:val="6"/>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Elektroniski ar 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pasta starpniecību, sazinoties tūrisma informācijas centru darba laikā.</w:t>
      </w:r>
    </w:p>
    <w:p w14:paraId="264FCADD" w14:textId="77777777" w:rsidR="004906B8" w:rsidRDefault="00794E05">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Informācija tiek sniegta latviešu valodā, bet pēc pieprasījuma arī angļu </w:t>
      </w:r>
      <w:r>
        <w:rPr>
          <w:rFonts w:ascii="Times New Roman" w:eastAsia="Times New Roman" w:hAnsi="Times New Roman" w:cs="Times New Roman"/>
          <w:color w:val="000000"/>
          <w:sz w:val="24"/>
          <w:szCs w:val="24"/>
          <w:highlight w:val="white"/>
        </w:rPr>
        <w:t>un krievu valodās.</w:t>
      </w:r>
      <w:r>
        <w:rPr>
          <w:rFonts w:ascii="Times New Roman" w:eastAsia="Times New Roman" w:hAnsi="Times New Roman" w:cs="Times New Roman"/>
          <w:color w:val="000000"/>
          <w:sz w:val="24"/>
          <w:szCs w:val="24"/>
        </w:rPr>
        <w:t xml:space="preserve"> Tūrisma informācijas centrs Gulbenē, Gulbenes dzelzceļa stacijā ir pieejams arī cilvēkiem ar kustību traucējumiem un ģimenēm ar bērnu ratiņiem, savukārt Stāmerienas pilī cilvēki ar kustību traucējumiem var iekļūt ar </w:t>
      </w:r>
      <w:r>
        <w:rPr>
          <w:rFonts w:ascii="Times New Roman" w:eastAsia="Times New Roman" w:hAnsi="Times New Roman" w:cs="Times New Roman"/>
          <w:sz w:val="24"/>
          <w:szCs w:val="24"/>
        </w:rPr>
        <w:t>darbinieka</w:t>
      </w:r>
      <w:r>
        <w:rPr>
          <w:rFonts w:ascii="Times New Roman" w:eastAsia="Times New Roman" w:hAnsi="Times New Roman" w:cs="Times New Roman"/>
          <w:color w:val="000000"/>
          <w:sz w:val="24"/>
          <w:szCs w:val="24"/>
        </w:rPr>
        <w:t xml:space="preserve"> palīdzību, tūrisma informācijas centrs un sniegtie pakalpojumi ir pieejami pils pirmajā stāvā vai pils parka teritorijā.</w:t>
      </w:r>
    </w:p>
    <w:p w14:paraId="5E265674" w14:textId="0E205EAD" w:rsidR="004906B8" w:rsidRDefault="00794E0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Aģentūras speciālisti katru gadu izdod informatīvos tūrisma materiālus, kuros ir ietverta aktuālā informācija par visiem novada tūrisma uzņēmējiem, naktsmītnēm, ēdināšanas iestādēm, dažādiem ar nozari saistītajiem pakalpojumu sniedzējiem. Gulbenes novada tūrisma informācijas bukleti ir pieejami piecās valodās - latviešu, krievu, angļu, vācu, igauņu, lietuviešu. Tūrisma informācijas bukleti tiek bez maksas izplatīti TIC, TIP, informatīvajos stendos, tiek nodoti novada tūrisma uzņēmējiem un pakalpojumu sniedzējiem tālākai izplatīšanai, </w:t>
      </w:r>
      <w:r w:rsidR="004C5C17">
        <w:rPr>
          <w:rFonts w:ascii="Times New Roman" w:eastAsia="Times New Roman" w:hAnsi="Times New Roman" w:cs="Times New Roman"/>
          <w:sz w:val="24"/>
          <w:szCs w:val="24"/>
        </w:rPr>
        <w:t>bukleti</w:t>
      </w:r>
      <w:r>
        <w:rPr>
          <w:rFonts w:ascii="Times New Roman" w:eastAsia="Times New Roman" w:hAnsi="Times New Roman" w:cs="Times New Roman"/>
          <w:sz w:val="24"/>
          <w:szCs w:val="24"/>
        </w:rPr>
        <w:t xml:space="preserve"> tiek izmantoti arī  tūrisma izstādēs un citos tūrisma pasākumos, lai informētu ceļotājus par Gulbenes novada tūrisma piedāvājumu. Atsevišķas informatīvas brošūras tiek izdotas arī IIC “Dzelzceļš un Tvaiks” un Stāmerienas pilij.  IIC “Dzelzceļš un Tvaiks” buklets ir pieejams latviešu, krievu un angļu valodā, Stāmerienas pils buklets pieejams latviešu, krievu, angļu, vācu, igauņu, lietuviešu un itāļu valodā. Šie bukleti tiek izplatīti un izmantoti ceļotāju informēšanai līdzīgi kā novada tūrisma informatīvie bu</w:t>
      </w:r>
      <w:r w:rsidR="00C52370">
        <w:rPr>
          <w:rFonts w:ascii="Times New Roman" w:eastAsia="Times New Roman" w:hAnsi="Times New Roman" w:cs="Times New Roman"/>
          <w:sz w:val="24"/>
          <w:szCs w:val="24"/>
        </w:rPr>
        <w:t>kl</w:t>
      </w:r>
      <w:r>
        <w:rPr>
          <w:rFonts w:ascii="Times New Roman" w:eastAsia="Times New Roman" w:hAnsi="Times New Roman" w:cs="Times New Roman"/>
          <w:sz w:val="24"/>
          <w:szCs w:val="24"/>
        </w:rPr>
        <w:t>eti.</w:t>
      </w:r>
    </w:p>
    <w:p w14:paraId="7FCF75A1" w14:textId="77777777" w:rsidR="004906B8" w:rsidRDefault="00794E0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Uz sadarbības līgumu pamata (ar Gulbenes novada bibliotēku noslēgts 19.05.2016., ar Lejasciema pagasta pārvaldi - 27.07.2016., ar Rankas pagasta pārvaldi - 08.06.2018.) Litenes pagasta bibliotēkā, Lejasciema kultūrvēsturiskā mantojuma un tradīciju centrā un Rankas pagasta kultūrvēsturiskā mantojuma centrā darbojas TIP, kur tūristiem ir iespēja iegūt Gulbenes novada tūrisma informācijas materiālus, kā arī iegādāties novadu raksturojošus suvenīrus.     </w:t>
      </w:r>
    </w:p>
    <w:p w14:paraId="54E0AB5B" w14:textId="77777777" w:rsidR="004906B8" w:rsidRDefault="00794E05">
      <w:pPr>
        <w:spacing w:after="0" w:line="360" w:lineRule="auto"/>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Tūrisma informācija pieejama arī ārpus TIC un TIP telpām:</w:t>
      </w:r>
    </w:p>
    <w:p w14:paraId="4A1AA44A" w14:textId="77777777" w:rsidR="004906B8" w:rsidRDefault="00794E05">
      <w:pPr>
        <w:spacing w:after="0" w:line="360" w:lineRule="auto"/>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informatīvajos stendos veikalā “Mini RIMI”, kafejnīcā “Kantes krogā”, kafejnīcā “Rodi”,  E.Gulbja laboratorijas Gulbenes filiālē, veikalā “Beta”, degvielas uzpildes stacijās “Virši-A” un “Circle K” ir pieejami drukātie Gulbenes novada tūrisma materiāli, kā arī aktuāli tūrisma piedāvājumi;</w:t>
      </w:r>
    </w:p>
    <w:p w14:paraId="7B1D89BD" w14:textId="2A0E94C0" w:rsidR="004906B8" w:rsidRDefault="00794E05">
      <w:pPr>
        <w:spacing w:after="0" w:line="360" w:lineRule="auto"/>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kafejnīcās “Kantes krogs”, “Rodi” un bistro uz galdiem ir pieejami A5 formāta info</w:t>
      </w:r>
      <w:r w:rsidR="004C5C17">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stendi, kur tiek izvietota informācija gan par aktuāliem un īpašiem tūrisma nozares pasākumiem, notikumiem un piedāvājumiem, gan arī sadarbībā ar Gulbenes novada kultūras centru - par kultūras pasākumiem;</w:t>
      </w:r>
    </w:p>
    <w:p w14:paraId="373A1637" w14:textId="77777777" w:rsidR="004906B8" w:rsidRDefault="00794E05">
      <w:pPr>
        <w:spacing w:after="0" w:line="360" w:lineRule="auto"/>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gan pie Stāmerienas pils, gan pie Litenes muižas ir izvietoti digitālie informatīvie stendi, kas kalpo kā tūrisma informācijas punkti ārvidē, lai iegūtu informāciju par Gulbenes novadu, par tūrisma pakalpojumiem, objektiem, nakšņošanas un ēdināšanas iespējām, pasākumiem un citu noderīgu informāciju par atpūtas iespējām novadā;</w:t>
      </w:r>
    </w:p>
    <w:p w14:paraId="4A730DE0" w14:textId="77777777" w:rsidR="004906B8" w:rsidRDefault="00794E05">
      <w:pPr>
        <w:spacing w:after="0" w:line="360" w:lineRule="auto"/>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Stāmerienas dzelzceļa stacijā ir izvietots digitālais informatīvais stends, kas vasaras sezonā ir pieejams diennakts gaišajā laikā, kad stacija ir atvērta, lai iegūtu informāciju par Gulbenes novada tūrisma pakalpojumiem, objektiem, nakšņošanas un ēdināšanas iespējām;</w:t>
      </w:r>
    </w:p>
    <w:p w14:paraId="3AE838AC" w14:textId="77777777" w:rsidR="004906B8" w:rsidRDefault="00794E05">
      <w:pPr>
        <w:spacing w:after="0" w:line="360" w:lineRule="auto"/>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Gulbenes novada teritorijā stratēģiski nozīmīgās vietās uz galvenajiem autoceļiem, iebraucot Gulbenes novadā un Gulbenes pilsētā, izvietoti informatīvie stendi, kas sniedz tūristiem informāciju par tūrisma uzņēmējiem, pakalpojumu sniedzējiem, naktsmītnēm, ēdināšanas uzņēmumiem Gulbenes novadā, kā arī citu būtisku informāciju, piemēram, kur var iznomāt velosipēdus, SUP dēļus, saņemt veloservisa pakalpojumus un citu. Informācija uz tiem ir pieejama latviešu un angļu valodā. Uz stendiem ir izvietota Gulbenes novada karte, fotogrāfijas ar dažādiem objektiem un vietām, kā arī QR kods, kas aizved uz mājaslapu www.visitgulbene.lv, lai nepieciešamības gadījumā tūrists var saņemt pilnīgāku informāciju par sev interesējošu objektu, naktsmītni vai citu uzņēmumu.</w:t>
      </w:r>
    </w:p>
    <w:p w14:paraId="79D2E058" w14:textId="77777777" w:rsidR="004906B8" w:rsidRDefault="00794E05">
      <w:pPr>
        <w:spacing w:after="0" w:line="360" w:lineRule="auto"/>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Aģentūras speciālisti lielu uzmanību velta digitālo informācijas kanālu pilnveidei, attīstībai un informācijas aprites nepārtrauktībai tajos, lai ceļotājiem būtu pieejama pilnvērtīga un visaptveroša informācija neatkarīgi no laika un atrašanās vietas. Digitālie informācijas </w:t>
      </w:r>
      <w:r>
        <w:rPr>
          <w:rFonts w:ascii="Times New Roman" w:eastAsia="Times New Roman" w:hAnsi="Times New Roman" w:cs="Times New Roman"/>
          <w:sz w:val="24"/>
          <w:szCs w:val="24"/>
        </w:rPr>
        <w:t>kanāli paredzēti dažādu mērķauditoriju sasniegšanai un informēšanai.</w:t>
      </w:r>
    </w:p>
    <w:p w14:paraId="29F58336"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Mājaslapas uzturēšana ir veids, kā tūristiem un ikvienam sabiedrības pārstāvim nodrošināt oficiālu un operatīvu informāciju par nozares aktualitātēm un  Aģentūras darbību. Tīmekļa vietne www.visitgulbenelv sniedz visaptverošu informāciju par tūrisma iespējām Gulbenes novadā. Vietnē </w:t>
      </w:r>
      <w:r>
        <w:rPr>
          <w:rFonts w:ascii="Times New Roman" w:eastAsia="Times New Roman" w:hAnsi="Times New Roman" w:cs="Times New Roman"/>
          <w:sz w:val="24"/>
          <w:szCs w:val="24"/>
        </w:rPr>
        <w:lastRenderedPageBreak/>
        <w:t xml:space="preserve">ir pieejama informācija par tūrisma apskates objektiem, naktsmītnēm, ēdināšanas vietām, aktīvās atpūtas iespējām, maršrutiem, ekskursiju piedāvājumiem, pasākumiem un jaunumiem. Vietnes apmeklētājiem ir iespēja atrast sev piemērotus un interesēm atbilstošus tūrisma objektus un idejas aizraujošiem ceļojumiem, uzzināt nozares jaunumus Gulbenes novadā un aktuālo informāciju par novadā notiekošajiem pasākumiem. Vietnē darbojas interaktīva karte. </w:t>
      </w:r>
    </w:p>
    <w:p w14:paraId="4AB7702E"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2022.gada nogalē darbu uzsāka atjaunotā vietnes www.visitgulbene.lv versija. 2023.gada pirmajā pusgadā turpinājās darbs pie vietnes uzlabošanas un attīstības, padarot to vizuāli pievilcīgāku, uzlabojot tās funkcionalitāti un ērtāku lietošanu un pielāgojot apmeklētāju vajadzībām informācijas meklēšanā. Mājaslapas uzlabojumi tika paveikti LIAA sadarbības līguma par starptautisko konkurētspējas veicināšanu ietvaros. Pēc mājaslapas atjaunošanas un mobilās versijas izveides sarunās ar tūristiem gan telefoniski, gan klātienē tūrisma informācijas centrā ir saņemtas pozitīvas atsauksmes par mājaslapas pievilcīgo vizuālo tēlu un lietošanas ērtumu.</w:t>
      </w:r>
    </w:p>
    <w:p w14:paraId="7A576C13"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mājaslapā būtu pieejama jaunākā un aktuālākā informācija, Aģentūras speciālisti regulāri sazinās ar Gulbenes novada tūrisma uzņēmējiem un pakalpojumu sniedzējiem, arī apseko tos, tādējādi tiek aktualizēta novada tūrisma uzņēmēju un pakalpojumu datubāze. Regulāri tiek papildināta arī tūrisma un apskates objektu fotogrāfiju datubāze.</w:t>
      </w:r>
    </w:p>
    <w:p w14:paraId="06DA0D2B" w14:textId="73D1DBD2"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Papildus interneta vietnei </w:t>
      </w:r>
      <w:hyperlink r:id="rId20">
        <w:r w:rsidR="004906B8">
          <w:rPr>
            <w:rFonts w:ascii="Times New Roman" w:eastAsia="Times New Roman" w:hAnsi="Times New Roman" w:cs="Times New Roman"/>
            <w:color w:val="1155CC"/>
            <w:sz w:val="24"/>
            <w:szCs w:val="24"/>
            <w:u w:val="single"/>
          </w:rPr>
          <w:t>www.visitgulbene.lv</w:t>
        </w:r>
      </w:hyperlink>
      <w:r>
        <w:rPr>
          <w:rFonts w:ascii="Times New Roman" w:eastAsia="Times New Roman" w:hAnsi="Times New Roman" w:cs="Times New Roman"/>
          <w:sz w:val="24"/>
          <w:szCs w:val="24"/>
        </w:rPr>
        <w:t xml:space="preserve"> Aģentūra pārvalda arī citus digitālos informācijas kanālus - vairākus sociālo mediju platformu kontus: Facebook kontu VisitGulbene (</w:t>
      </w:r>
      <w:hyperlink r:id="rId21">
        <w:r w:rsidR="004906B8">
          <w:rPr>
            <w:rFonts w:ascii="Times New Roman" w:eastAsia="Times New Roman" w:hAnsi="Times New Roman" w:cs="Times New Roman"/>
            <w:color w:val="1155CC"/>
            <w:sz w:val="24"/>
            <w:szCs w:val="24"/>
            <w:u w:val="single"/>
          </w:rPr>
          <w:t>https://www.facebook.com/visitGulbene</w:t>
        </w:r>
      </w:hyperlink>
      <w:r>
        <w:rPr>
          <w:rFonts w:ascii="Times New Roman" w:eastAsia="Times New Roman" w:hAnsi="Times New Roman" w:cs="Times New Roman"/>
          <w:sz w:val="24"/>
          <w:szCs w:val="24"/>
        </w:rPr>
        <w:t>),</w:t>
      </w:r>
      <w:r w:rsidR="005116DC">
        <w:rPr>
          <w:rFonts w:ascii="Times New Roman" w:eastAsia="Times New Roman" w:hAnsi="Times New Roman" w:cs="Times New Roman"/>
          <w:sz w:val="24"/>
          <w:szCs w:val="24"/>
        </w:rPr>
        <w:t> </w:t>
      </w:r>
      <w:r>
        <w:rPr>
          <w:rFonts w:ascii="Times New Roman" w:eastAsia="Times New Roman" w:hAnsi="Times New Roman" w:cs="Times New Roman"/>
          <w:sz w:val="24"/>
          <w:szCs w:val="24"/>
        </w:rPr>
        <w:t>Instagram</w:t>
      </w:r>
      <w:r w:rsidR="005116DC">
        <w:rPr>
          <w:rFonts w:ascii="Times New Roman" w:eastAsia="Times New Roman" w:hAnsi="Times New Roman" w:cs="Times New Roman"/>
          <w:sz w:val="24"/>
          <w:szCs w:val="24"/>
        </w:rPr>
        <w:t> </w:t>
      </w:r>
      <w:r>
        <w:rPr>
          <w:rFonts w:ascii="Times New Roman" w:eastAsia="Times New Roman" w:hAnsi="Times New Roman" w:cs="Times New Roman"/>
          <w:sz w:val="24"/>
          <w:szCs w:val="24"/>
        </w:rPr>
        <w:t>kontu</w:t>
      </w:r>
      <w:r w:rsidR="005116DC">
        <w:rPr>
          <w:rFonts w:ascii="Times New Roman" w:eastAsia="Times New Roman" w:hAnsi="Times New Roman" w:cs="Times New Roman"/>
          <w:sz w:val="24"/>
          <w:szCs w:val="24"/>
        </w:rPr>
        <w:t> </w:t>
      </w:r>
      <w:r>
        <w:rPr>
          <w:rFonts w:ascii="Times New Roman" w:eastAsia="Times New Roman" w:hAnsi="Times New Roman" w:cs="Times New Roman"/>
          <w:sz w:val="24"/>
          <w:szCs w:val="24"/>
        </w:rPr>
        <w:t>Visitgulbene</w:t>
      </w:r>
      <w:r w:rsidR="005116DC">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(https://www.instagram.com/visitgulbene/), X, agrāk pazīstamu kā Twitter, kontu VisitGulbene (https://x.com/visitGulbene), kā arī Draugiem.lv kontu VisitGulbene (https://x.com/visitGulbene). Kanāli paredzēti dažādu mērķauditoriju sasniegšanai. Visvairāk darbs tiek veltīts tieši Facebook un Instagram kontu uzturēšanai un pilnveidei, taču regulāra publicitāte tiek nodrošināta arī X un Draugiem.lv kontos. </w:t>
      </w:r>
    </w:p>
    <w:p w14:paraId="7637CC43"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Sociālo tīklu kontu lietotāji aktīvi reaģē ar savām reakcijām pie ierakstiem, dalās ar tiem, klikšķina uz ierakstos ievietotajām hipersaitēm, apskata fotogrāfijas, arī komentē ierakstus, aktīvi piedalās konkursos, kas tiek ievietoti sociālo tīklu kontos. Satiekot ceļotājus tūrisma centrā vai uzklausot telefonsarunās, bieži tiek saņemta atbilde, ka informācija par kādu konkrētu pasākumu vai aktivitāti ir iegūta Aģentūras uzturētajos sociālajos tīklos, kas apliecina, ka sociālo tīklu profili ir viens no svarīgiem informācijas ieguves resursiem.</w:t>
      </w:r>
    </w:p>
    <w:p w14:paraId="55A41588" w14:textId="4F92F98E"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 katru gadu veic detalizētu digitālo informācijas kanālu monitoringu, analizē datus, dati tiek izmantoti mārketinga pasākumu un aktivitāšu plānošanā (skatīt </w:t>
      </w:r>
      <w:r w:rsidR="002C760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2C7603">
        <w:rPr>
          <w:rFonts w:ascii="Times New Roman" w:eastAsia="Times New Roman" w:hAnsi="Times New Roman" w:cs="Times New Roman"/>
          <w:sz w:val="24"/>
          <w:szCs w:val="24"/>
        </w:rPr>
        <w:t>7</w:t>
      </w:r>
      <w:r>
        <w:rPr>
          <w:rFonts w:ascii="Times New Roman" w:eastAsia="Times New Roman" w:hAnsi="Times New Roman" w:cs="Times New Roman"/>
          <w:sz w:val="24"/>
          <w:szCs w:val="24"/>
        </w:rPr>
        <w:t>.tabulu un 5.attēlu).</w:t>
      </w:r>
    </w:p>
    <w:p w14:paraId="12DAF187" w14:textId="77777777" w:rsidR="004906B8" w:rsidRDefault="004906B8">
      <w:pPr>
        <w:spacing w:after="0" w:line="360" w:lineRule="auto"/>
        <w:ind w:firstLine="567"/>
        <w:jc w:val="both"/>
        <w:rPr>
          <w:rFonts w:ascii="Times New Roman" w:eastAsia="Times New Roman" w:hAnsi="Times New Roman" w:cs="Times New Roman"/>
          <w:sz w:val="24"/>
          <w:szCs w:val="24"/>
        </w:rPr>
      </w:pPr>
    </w:p>
    <w:p w14:paraId="5DCD7D02" w14:textId="77777777" w:rsidR="00E71117" w:rsidRDefault="00E71117">
      <w:pPr>
        <w:spacing w:after="0" w:line="360" w:lineRule="auto"/>
        <w:ind w:firstLine="567"/>
        <w:jc w:val="both"/>
        <w:rPr>
          <w:rFonts w:ascii="Times New Roman" w:eastAsia="Times New Roman" w:hAnsi="Times New Roman" w:cs="Times New Roman"/>
          <w:sz w:val="24"/>
          <w:szCs w:val="24"/>
        </w:rPr>
      </w:pPr>
    </w:p>
    <w:p w14:paraId="04AE5700" w14:textId="77777777" w:rsidR="00E71117" w:rsidRDefault="00E71117">
      <w:pPr>
        <w:spacing w:after="0" w:line="360" w:lineRule="auto"/>
        <w:ind w:firstLine="567"/>
        <w:jc w:val="both"/>
        <w:rPr>
          <w:rFonts w:ascii="Times New Roman" w:eastAsia="Times New Roman" w:hAnsi="Times New Roman" w:cs="Times New Roman"/>
          <w:sz w:val="24"/>
          <w:szCs w:val="24"/>
        </w:rPr>
      </w:pPr>
    </w:p>
    <w:p w14:paraId="202310B3" w14:textId="77777777" w:rsidR="00E71117" w:rsidRDefault="00E71117">
      <w:pPr>
        <w:spacing w:after="0" w:line="360" w:lineRule="auto"/>
        <w:ind w:firstLine="567"/>
        <w:jc w:val="both"/>
        <w:rPr>
          <w:rFonts w:ascii="Times New Roman" w:eastAsia="Times New Roman" w:hAnsi="Times New Roman" w:cs="Times New Roman"/>
          <w:sz w:val="24"/>
          <w:szCs w:val="24"/>
        </w:rPr>
      </w:pPr>
    </w:p>
    <w:p w14:paraId="747089D4" w14:textId="4BC03877" w:rsidR="004906B8" w:rsidRDefault="002C7603">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6.tabula</w:t>
      </w:r>
    </w:p>
    <w:p w14:paraId="1C64764A" w14:textId="0B42E890" w:rsidR="004906B8" w:rsidRDefault="00794E0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Mājaslapas</w:t>
      </w:r>
      <w:hyperlink r:id="rId22">
        <w:r w:rsidR="004906B8">
          <w:rPr>
            <w:rFonts w:ascii="Times New Roman" w:eastAsia="Times New Roman" w:hAnsi="Times New Roman" w:cs="Times New Roman"/>
            <w:b/>
            <w:sz w:val="24"/>
            <w:szCs w:val="24"/>
          </w:rPr>
          <w:t xml:space="preserve"> </w:t>
        </w:r>
      </w:hyperlink>
      <w:hyperlink r:id="rId23">
        <w:r w:rsidR="004906B8">
          <w:rPr>
            <w:rFonts w:ascii="Times New Roman" w:eastAsia="Times New Roman" w:hAnsi="Times New Roman" w:cs="Times New Roman"/>
            <w:b/>
            <w:color w:val="0563C1"/>
            <w:sz w:val="24"/>
            <w:szCs w:val="24"/>
            <w:u w:val="single"/>
          </w:rPr>
          <w:t>www.visitgulbene.lv</w:t>
        </w:r>
      </w:hyperlink>
      <w:r>
        <w:rPr>
          <w:rFonts w:ascii="Times New Roman" w:eastAsia="Times New Roman" w:hAnsi="Times New Roman" w:cs="Times New Roman"/>
          <w:b/>
          <w:sz w:val="24"/>
          <w:szCs w:val="24"/>
        </w:rPr>
        <w:t xml:space="preserve"> lietotāju statistika</w:t>
      </w:r>
      <w:r w:rsidR="0048346A">
        <w:rPr>
          <w:rFonts w:ascii="Times New Roman" w:eastAsia="Times New Roman" w:hAnsi="Times New Roman" w:cs="Times New Roman"/>
          <w:b/>
          <w:sz w:val="24"/>
          <w:szCs w:val="24"/>
        </w:rPr>
        <w:t xml:space="preserve"> un procentuālais salīdzinājums pret iepriekšējo gadu</w:t>
      </w:r>
      <w:r>
        <w:rPr>
          <w:rFonts w:ascii="Times New Roman" w:eastAsia="Times New Roman" w:hAnsi="Times New Roman" w:cs="Times New Roman"/>
          <w:b/>
          <w:sz w:val="24"/>
          <w:szCs w:val="24"/>
        </w:rPr>
        <w:t xml:space="preserve"> par 2021., 2022. un 2023.gadu</w:t>
      </w:r>
    </w:p>
    <w:tbl>
      <w:tblPr>
        <w:tblW w:w="89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7"/>
        <w:gridCol w:w="996"/>
        <w:gridCol w:w="1366"/>
        <w:gridCol w:w="1314"/>
        <w:gridCol w:w="996"/>
        <w:gridCol w:w="1272"/>
      </w:tblGrid>
      <w:tr w:rsidR="003E4255" w14:paraId="6BF4471F" w14:textId="77777777" w:rsidTr="00E71117">
        <w:trPr>
          <w:jc w:val="center"/>
        </w:trPr>
        <w:tc>
          <w:tcPr>
            <w:tcW w:w="2987" w:type="dxa"/>
            <w:shd w:val="clear" w:color="auto" w:fill="auto"/>
            <w:tcMar>
              <w:top w:w="100" w:type="dxa"/>
              <w:left w:w="100" w:type="dxa"/>
              <w:bottom w:w="100" w:type="dxa"/>
              <w:right w:w="100" w:type="dxa"/>
            </w:tcMar>
          </w:tcPr>
          <w:p w14:paraId="5905A7A1" w14:textId="77777777" w:rsidR="003E4255" w:rsidRDefault="003E4255" w:rsidP="007A5B9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48FCC1E0" w14:textId="77777777" w:rsidR="003E4255" w:rsidRDefault="003E4255" w:rsidP="007A5B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2021</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23A687EB" w14:textId="77777777" w:rsidR="003E4255" w:rsidRDefault="003E4255" w:rsidP="007A5B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2022</w:t>
            </w:r>
          </w:p>
        </w:tc>
        <w:tc>
          <w:tcPr>
            <w:tcW w:w="1314" w:type="dxa"/>
            <w:tcBorders>
              <w:top w:val="single" w:sz="8" w:space="0" w:color="000000"/>
              <w:left w:val="single" w:sz="8" w:space="0" w:color="000000"/>
              <w:bottom w:val="single" w:sz="8" w:space="0" w:color="000000"/>
              <w:right w:val="single" w:sz="8" w:space="0" w:color="000000"/>
            </w:tcBorders>
          </w:tcPr>
          <w:p w14:paraId="46B8F82B" w14:textId="77777777" w:rsidR="003E4255" w:rsidRDefault="003E4255" w:rsidP="007A5B9E">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AF4953">
              <w:rPr>
                <w:rFonts w:ascii="Times New Roman" w:eastAsia="Times New Roman" w:hAnsi="Times New Roman" w:cs="Times New Roman"/>
                <w:i/>
                <w:iCs/>
                <w:sz w:val="24"/>
                <w:szCs w:val="24"/>
              </w:rPr>
              <w:t>(pret iepriekšējo gadu)</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79" w:type="dxa"/>
              <w:left w:w="159" w:type="dxa"/>
              <w:bottom w:w="79" w:type="dxa"/>
              <w:right w:w="159" w:type="dxa"/>
            </w:tcMar>
            <w:vAlign w:val="center"/>
          </w:tcPr>
          <w:p w14:paraId="4115737F" w14:textId="77777777" w:rsidR="003E4255" w:rsidRDefault="003E4255" w:rsidP="007A5B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2023</w:t>
            </w:r>
          </w:p>
        </w:tc>
        <w:tc>
          <w:tcPr>
            <w:tcW w:w="1272" w:type="dxa"/>
            <w:tcBorders>
              <w:top w:val="single" w:sz="8" w:space="0" w:color="000000"/>
              <w:left w:val="single" w:sz="8" w:space="0" w:color="000000"/>
              <w:bottom w:val="single" w:sz="8" w:space="0" w:color="000000"/>
              <w:right w:val="single" w:sz="8" w:space="0" w:color="000000"/>
            </w:tcBorders>
          </w:tcPr>
          <w:p w14:paraId="6EFC9BDC" w14:textId="77777777" w:rsidR="003E4255" w:rsidRDefault="003E4255" w:rsidP="007A5B9E">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AF4953">
              <w:rPr>
                <w:rFonts w:ascii="Times New Roman" w:eastAsia="Times New Roman" w:hAnsi="Times New Roman" w:cs="Times New Roman"/>
                <w:i/>
                <w:iCs/>
                <w:sz w:val="24"/>
                <w:szCs w:val="24"/>
              </w:rPr>
              <w:t>(pret iepriekšējo gadu)</w:t>
            </w:r>
          </w:p>
        </w:tc>
      </w:tr>
      <w:tr w:rsidR="003E4255" w14:paraId="0A67E618" w14:textId="77777777" w:rsidTr="00E71117">
        <w:trPr>
          <w:jc w:val="center"/>
        </w:trPr>
        <w:tc>
          <w:tcPr>
            <w:tcW w:w="2987" w:type="dxa"/>
            <w:shd w:val="clear" w:color="auto" w:fill="auto"/>
            <w:tcMar>
              <w:top w:w="100" w:type="dxa"/>
              <w:left w:w="100" w:type="dxa"/>
              <w:bottom w:w="100" w:type="dxa"/>
              <w:right w:w="100" w:type="dxa"/>
            </w:tcMar>
            <w:vAlign w:val="center"/>
          </w:tcPr>
          <w:p w14:paraId="15596860" w14:textId="77777777" w:rsidR="003E4255" w:rsidRDefault="003E4255" w:rsidP="007A5B9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Apmeklējumi (sesijas)</w:t>
            </w:r>
          </w:p>
        </w:tc>
        <w:tc>
          <w:tcPr>
            <w:tcW w:w="996" w:type="dxa"/>
            <w:shd w:val="clear" w:color="auto" w:fill="auto"/>
            <w:tcMar>
              <w:top w:w="100" w:type="dxa"/>
              <w:left w:w="100" w:type="dxa"/>
              <w:bottom w:w="100" w:type="dxa"/>
              <w:right w:w="100" w:type="dxa"/>
            </w:tcMar>
            <w:vAlign w:val="center"/>
          </w:tcPr>
          <w:p w14:paraId="2205E4F2" w14:textId="77777777" w:rsidR="003E4255" w:rsidRDefault="003E4255"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90 224</w:t>
            </w:r>
          </w:p>
        </w:tc>
        <w:tc>
          <w:tcPr>
            <w:tcW w:w="1366" w:type="dxa"/>
            <w:shd w:val="clear" w:color="auto" w:fill="auto"/>
            <w:tcMar>
              <w:top w:w="100" w:type="dxa"/>
              <w:left w:w="100" w:type="dxa"/>
              <w:bottom w:w="100" w:type="dxa"/>
              <w:right w:w="100" w:type="dxa"/>
            </w:tcMar>
            <w:vAlign w:val="center"/>
          </w:tcPr>
          <w:p w14:paraId="572CE8FC" w14:textId="77777777" w:rsidR="003E4255" w:rsidRDefault="003E4255"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95 637</w:t>
            </w:r>
          </w:p>
        </w:tc>
        <w:tc>
          <w:tcPr>
            <w:tcW w:w="1314" w:type="dxa"/>
            <w:vAlign w:val="center"/>
          </w:tcPr>
          <w:p w14:paraId="70F2F9EA" w14:textId="77777777" w:rsidR="003E4255" w:rsidRDefault="003E4255"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6" w:type="dxa"/>
            <w:shd w:val="clear" w:color="auto" w:fill="auto"/>
            <w:tcMar>
              <w:top w:w="100" w:type="dxa"/>
              <w:left w:w="100" w:type="dxa"/>
              <w:bottom w:w="100" w:type="dxa"/>
              <w:right w:w="100" w:type="dxa"/>
            </w:tcMar>
            <w:vAlign w:val="center"/>
          </w:tcPr>
          <w:p w14:paraId="346A7534" w14:textId="77777777" w:rsidR="003E4255" w:rsidRDefault="003E4255"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55 733</w:t>
            </w:r>
          </w:p>
        </w:tc>
        <w:tc>
          <w:tcPr>
            <w:tcW w:w="1272" w:type="dxa"/>
            <w:vAlign w:val="center"/>
          </w:tcPr>
          <w:p w14:paraId="731F14A5" w14:textId="34AC52E6" w:rsidR="003E4255" w:rsidRDefault="003E4255"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7618FF">
              <w:rPr>
                <w:rFonts w:ascii="Times New Roman" w:eastAsia="Times New Roman" w:hAnsi="Times New Roman" w:cs="Times New Roman"/>
                <w:sz w:val="24"/>
                <w:szCs w:val="24"/>
              </w:rPr>
              <w:t>*</w:t>
            </w:r>
          </w:p>
        </w:tc>
      </w:tr>
      <w:tr w:rsidR="003E4255" w14:paraId="22E9FD4E" w14:textId="77777777" w:rsidTr="00E71117">
        <w:trPr>
          <w:jc w:val="center"/>
        </w:trPr>
        <w:tc>
          <w:tcPr>
            <w:tcW w:w="2987" w:type="dxa"/>
            <w:shd w:val="clear" w:color="auto" w:fill="auto"/>
            <w:tcMar>
              <w:top w:w="100" w:type="dxa"/>
              <w:left w:w="100" w:type="dxa"/>
              <w:bottom w:w="100" w:type="dxa"/>
              <w:right w:w="100" w:type="dxa"/>
            </w:tcMar>
            <w:vAlign w:val="center"/>
          </w:tcPr>
          <w:p w14:paraId="4EF2ECC7" w14:textId="77777777" w:rsidR="003E4255" w:rsidRDefault="003E4255" w:rsidP="007A5B9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Unikālie apmeklējumi (lietotāji)</w:t>
            </w:r>
          </w:p>
        </w:tc>
        <w:tc>
          <w:tcPr>
            <w:tcW w:w="996" w:type="dxa"/>
            <w:shd w:val="clear" w:color="auto" w:fill="auto"/>
            <w:tcMar>
              <w:top w:w="100" w:type="dxa"/>
              <w:left w:w="100" w:type="dxa"/>
              <w:bottom w:w="100" w:type="dxa"/>
              <w:right w:w="100" w:type="dxa"/>
            </w:tcMar>
            <w:vAlign w:val="center"/>
          </w:tcPr>
          <w:p w14:paraId="587261C3" w14:textId="77777777" w:rsidR="003E4255" w:rsidRDefault="003E4255"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60 581</w:t>
            </w:r>
          </w:p>
        </w:tc>
        <w:tc>
          <w:tcPr>
            <w:tcW w:w="1366" w:type="dxa"/>
            <w:shd w:val="clear" w:color="auto" w:fill="auto"/>
            <w:tcMar>
              <w:top w:w="100" w:type="dxa"/>
              <w:left w:w="100" w:type="dxa"/>
              <w:bottom w:w="100" w:type="dxa"/>
              <w:right w:w="100" w:type="dxa"/>
            </w:tcMar>
            <w:vAlign w:val="center"/>
          </w:tcPr>
          <w:p w14:paraId="371D5D04" w14:textId="77777777" w:rsidR="003E4255" w:rsidRDefault="003E4255"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63 610</w:t>
            </w:r>
          </w:p>
        </w:tc>
        <w:tc>
          <w:tcPr>
            <w:tcW w:w="1314" w:type="dxa"/>
            <w:vAlign w:val="center"/>
          </w:tcPr>
          <w:p w14:paraId="7C8640DC" w14:textId="77777777" w:rsidR="003E4255" w:rsidRDefault="003E4255"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6" w:type="dxa"/>
            <w:shd w:val="clear" w:color="auto" w:fill="auto"/>
            <w:tcMar>
              <w:top w:w="100" w:type="dxa"/>
              <w:left w:w="100" w:type="dxa"/>
              <w:bottom w:w="100" w:type="dxa"/>
              <w:right w:w="100" w:type="dxa"/>
            </w:tcMar>
            <w:vAlign w:val="center"/>
          </w:tcPr>
          <w:p w14:paraId="45733307" w14:textId="77777777" w:rsidR="003E4255" w:rsidRDefault="003E4255"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40 585</w:t>
            </w:r>
          </w:p>
        </w:tc>
        <w:tc>
          <w:tcPr>
            <w:tcW w:w="1272" w:type="dxa"/>
            <w:vAlign w:val="center"/>
          </w:tcPr>
          <w:p w14:paraId="6F797E2A" w14:textId="51F50E48" w:rsidR="003E4255" w:rsidRDefault="007618FF" w:rsidP="007A5B9E">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E4255">
              <w:rPr>
                <w:rFonts w:ascii="Times New Roman" w:eastAsia="Times New Roman" w:hAnsi="Times New Roman" w:cs="Times New Roman"/>
                <w:sz w:val="24"/>
                <w:szCs w:val="24"/>
              </w:rPr>
              <w:t>36%</w:t>
            </w:r>
            <w:r>
              <w:rPr>
                <w:rFonts w:ascii="Times New Roman" w:eastAsia="Times New Roman" w:hAnsi="Times New Roman" w:cs="Times New Roman"/>
                <w:sz w:val="24"/>
                <w:szCs w:val="24"/>
              </w:rPr>
              <w:t>*</w:t>
            </w:r>
          </w:p>
        </w:tc>
      </w:tr>
    </w:tbl>
    <w:p w14:paraId="4DEA5155" w14:textId="13D32F3D" w:rsidR="004906B8" w:rsidRDefault="007618FF" w:rsidP="007618F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*2022.gadā tika izstrādāta jaunā mājas lapas versija.</w:t>
      </w:r>
    </w:p>
    <w:p w14:paraId="313F06A4" w14:textId="307B57CE" w:rsidR="004906B8" w:rsidRDefault="002C7603">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7.tabula</w:t>
      </w:r>
    </w:p>
    <w:p w14:paraId="59EE9678" w14:textId="77777777" w:rsidR="004906B8" w:rsidRDefault="00794E05">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Mājaslapas apmeklējumam izmantotās ierīces</w:t>
      </w:r>
    </w:p>
    <w:tbl>
      <w:tblPr>
        <w:tblStyle w:val="af"/>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4906B8" w14:paraId="7CC12B3C" w14:textId="77777777" w:rsidTr="007A5B9E">
        <w:trPr>
          <w:trHeight w:val="393"/>
          <w:jc w:val="center"/>
        </w:trPr>
        <w:tc>
          <w:tcPr>
            <w:tcW w:w="2409" w:type="dxa"/>
            <w:shd w:val="clear" w:color="auto" w:fill="auto"/>
            <w:tcMar>
              <w:top w:w="100" w:type="dxa"/>
              <w:left w:w="100" w:type="dxa"/>
              <w:bottom w:w="100" w:type="dxa"/>
              <w:right w:w="100" w:type="dxa"/>
            </w:tcMar>
          </w:tcPr>
          <w:p w14:paraId="310F7214" w14:textId="1D05D5E0" w:rsidR="004906B8" w:rsidRDefault="004906B8" w:rsidP="007A5B9E">
            <w:pPr>
              <w:widowControl w:val="0"/>
              <w:pBdr>
                <w:top w:val="nil"/>
                <w:left w:val="nil"/>
                <w:bottom w:val="nil"/>
                <w:right w:val="nil"/>
                <w:between w:val="nil"/>
              </w:pBdr>
              <w:rPr>
                <w:rFonts w:ascii="Times New Roman" w:eastAsia="Times New Roman" w:hAnsi="Times New Roman" w:cs="Times New Roman"/>
                <w:b/>
                <w:sz w:val="24"/>
                <w:szCs w:val="24"/>
              </w:rPr>
            </w:pPr>
          </w:p>
        </w:tc>
        <w:tc>
          <w:tcPr>
            <w:tcW w:w="2409" w:type="dxa"/>
            <w:shd w:val="clear" w:color="auto" w:fill="auto"/>
            <w:tcMar>
              <w:top w:w="100" w:type="dxa"/>
              <w:left w:w="100" w:type="dxa"/>
              <w:bottom w:w="100" w:type="dxa"/>
              <w:right w:w="100" w:type="dxa"/>
            </w:tcMar>
          </w:tcPr>
          <w:p w14:paraId="3898461A"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2410" w:type="dxa"/>
            <w:shd w:val="clear" w:color="auto" w:fill="auto"/>
            <w:tcMar>
              <w:top w:w="100" w:type="dxa"/>
              <w:left w:w="100" w:type="dxa"/>
              <w:bottom w:w="100" w:type="dxa"/>
              <w:right w:w="100" w:type="dxa"/>
            </w:tcMar>
          </w:tcPr>
          <w:p w14:paraId="44C62F4F"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2410" w:type="dxa"/>
            <w:shd w:val="clear" w:color="auto" w:fill="auto"/>
            <w:tcMar>
              <w:top w:w="100" w:type="dxa"/>
              <w:left w:w="100" w:type="dxa"/>
              <w:bottom w:w="100" w:type="dxa"/>
              <w:right w:w="100" w:type="dxa"/>
            </w:tcMar>
          </w:tcPr>
          <w:p w14:paraId="0211B7B4"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tc>
      </w:tr>
      <w:tr w:rsidR="004906B8" w14:paraId="5AD6D691" w14:textId="77777777">
        <w:trPr>
          <w:jc w:val="center"/>
        </w:trPr>
        <w:tc>
          <w:tcPr>
            <w:tcW w:w="2409" w:type="dxa"/>
            <w:shd w:val="clear" w:color="auto" w:fill="auto"/>
            <w:tcMar>
              <w:top w:w="100" w:type="dxa"/>
              <w:left w:w="100" w:type="dxa"/>
              <w:bottom w:w="100" w:type="dxa"/>
              <w:right w:w="100" w:type="dxa"/>
            </w:tcMar>
          </w:tcPr>
          <w:p w14:paraId="19A49B81" w14:textId="77777777" w:rsidR="004906B8" w:rsidRDefault="00794E05" w:rsidP="007A5B9E">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Stacionārais dators</w:t>
            </w:r>
          </w:p>
        </w:tc>
        <w:tc>
          <w:tcPr>
            <w:tcW w:w="2409" w:type="dxa"/>
            <w:shd w:val="clear" w:color="auto" w:fill="auto"/>
            <w:tcMar>
              <w:top w:w="100" w:type="dxa"/>
              <w:left w:w="100" w:type="dxa"/>
              <w:bottom w:w="100" w:type="dxa"/>
              <w:right w:w="100" w:type="dxa"/>
            </w:tcMar>
          </w:tcPr>
          <w:p w14:paraId="5AEE7443"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35.94%</w:t>
            </w:r>
          </w:p>
        </w:tc>
        <w:tc>
          <w:tcPr>
            <w:tcW w:w="2410" w:type="dxa"/>
            <w:shd w:val="clear" w:color="auto" w:fill="auto"/>
            <w:tcMar>
              <w:top w:w="100" w:type="dxa"/>
              <w:left w:w="100" w:type="dxa"/>
              <w:bottom w:w="100" w:type="dxa"/>
              <w:right w:w="100" w:type="dxa"/>
            </w:tcMar>
          </w:tcPr>
          <w:p w14:paraId="08EF045C"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32.81%</w:t>
            </w:r>
          </w:p>
        </w:tc>
        <w:tc>
          <w:tcPr>
            <w:tcW w:w="2410" w:type="dxa"/>
            <w:shd w:val="clear" w:color="auto" w:fill="auto"/>
            <w:tcMar>
              <w:top w:w="100" w:type="dxa"/>
              <w:left w:w="100" w:type="dxa"/>
              <w:bottom w:w="100" w:type="dxa"/>
              <w:right w:w="100" w:type="dxa"/>
            </w:tcMar>
          </w:tcPr>
          <w:p w14:paraId="548704FA"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36.80%</w:t>
            </w:r>
          </w:p>
        </w:tc>
      </w:tr>
      <w:tr w:rsidR="004906B8" w14:paraId="59F29840" w14:textId="77777777">
        <w:trPr>
          <w:jc w:val="center"/>
        </w:trPr>
        <w:tc>
          <w:tcPr>
            <w:tcW w:w="2409" w:type="dxa"/>
            <w:shd w:val="clear" w:color="auto" w:fill="auto"/>
            <w:tcMar>
              <w:top w:w="100" w:type="dxa"/>
              <w:left w:w="100" w:type="dxa"/>
              <w:bottom w:w="100" w:type="dxa"/>
              <w:right w:w="100" w:type="dxa"/>
            </w:tcMar>
          </w:tcPr>
          <w:p w14:paraId="7EF25A27" w14:textId="77777777" w:rsidR="004906B8" w:rsidRDefault="00794E05" w:rsidP="007A5B9E">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Viedtālrunis</w:t>
            </w:r>
          </w:p>
        </w:tc>
        <w:tc>
          <w:tcPr>
            <w:tcW w:w="2409" w:type="dxa"/>
            <w:shd w:val="clear" w:color="auto" w:fill="auto"/>
            <w:tcMar>
              <w:top w:w="100" w:type="dxa"/>
              <w:left w:w="100" w:type="dxa"/>
              <w:bottom w:w="100" w:type="dxa"/>
              <w:right w:w="100" w:type="dxa"/>
            </w:tcMar>
          </w:tcPr>
          <w:p w14:paraId="3279966F"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62.25%</w:t>
            </w:r>
          </w:p>
        </w:tc>
        <w:tc>
          <w:tcPr>
            <w:tcW w:w="2410" w:type="dxa"/>
            <w:shd w:val="clear" w:color="auto" w:fill="auto"/>
            <w:tcMar>
              <w:top w:w="100" w:type="dxa"/>
              <w:left w:w="100" w:type="dxa"/>
              <w:bottom w:w="100" w:type="dxa"/>
              <w:right w:w="100" w:type="dxa"/>
            </w:tcMar>
          </w:tcPr>
          <w:p w14:paraId="7D8CFB5C"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65.65%</w:t>
            </w:r>
          </w:p>
        </w:tc>
        <w:tc>
          <w:tcPr>
            <w:tcW w:w="2410" w:type="dxa"/>
            <w:shd w:val="clear" w:color="auto" w:fill="auto"/>
            <w:tcMar>
              <w:top w:w="100" w:type="dxa"/>
              <w:left w:w="100" w:type="dxa"/>
              <w:bottom w:w="100" w:type="dxa"/>
              <w:right w:w="100" w:type="dxa"/>
            </w:tcMar>
          </w:tcPr>
          <w:p w14:paraId="2493ECDD"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62.10%</w:t>
            </w:r>
          </w:p>
        </w:tc>
      </w:tr>
      <w:tr w:rsidR="004906B8" w14:paraId="387AFD6F" w14:textId="77777777">
        <w:trPr>
          <w:jc w:val="center"/>
        </w:trPr>
        <w:tc>
          <w:tcPr>
            <w:tcW w:w="2409" w:type="dxa"/>
            <w:shd w:val="clear" w:color="auto" w:fill="auto"/>
            <w:tcMar>
              <w:top w:w="100" w:type="dxa"/>
              <w:left w:w="100" w:type="dxa"/>
              <w:bottom w:w="100" w:type="dxa"/>
              <w:right w:w="100" w:type="dxa"/>
            </w:tcMar>
          </w:tcPr>
          <w:p w14:paraId="4AC7B168" w14:textId="77777777" w:rsidR="004906B8" w:rsidRDefault="00794E05" w:rsidP="007A5B9E">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Planšete</w:t>
            </w:r>
          </w:p>
        </w:tc>
        <w:tc>
          <w:tcPr>
            <w:tcW w:w="2409" w:type="dxa"/>
            <w:shd w:val="clear" w:color="auto" w:fill="auto"/>
            <w:tcMar>
              <w:top w:w="100" w:type="dxa"/>
              <w:left w:w="100" w:type="dxa"/>
              <w:bottom w:w="100" w:type="dxa"/>
              <w:right w:w="100" w:type="dxa"/>
            </w:tcMar>
          </w:tcPr>
          <w:p w14:paraId="69EDBAAB"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c>
          <w:tcPr>
            <w:tcW w:w="2410" w:type="dxa"/>
            <w:shd w:val="clear" w:color="auto" w:fill="auto"/>
            <w:tcMar>
              <w:top w:w="100" w:type="dxa"/>
              <w:left w:w="100" w:type="dxa"/>
              <w:bottom w:w="100" w:type="dxa"/>
              <w:right w:w="100" w:type="dxa"/>
            </w:tcMar>
          </w:tcPr>
          <w:p w14:paraId="601F34CB" w14:textId="77777777"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2410" w:type="dxa"/>
            <w:shd w:val="clear" w:color="auto" w:fill="auto"/>
            <w:tcMar>
              <w:top w:w="100" w:type="dxa"/>
              <w:left w:w="100" w:type="dxa"/>
              <w:bottom w:w="100" w:type="dxa"/>
              <w:right w:w="100" w:type="dxa"/>
            </w:tcMar>
          </w:tcPr>
          <w:p w14:paraId="2839478F" w14:textId="1CA264E8" w:rsidR="004906B8" w:rsidRDefault="00794E05" w:rsidP="007A5B9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r>
    </w:tbl>
    <w:p w14:paraId="5FCB1FC1" w14:textId="77777777" w:rsidR="004906B8" w:rsidRDefault="004906B8" w:rsidP="00C3160E">
      <w:pPr>
        <w:spacing w:after="0" w:line="360" w:lineRule="auto"/>
        <w:rPr>
          <w:rFonts w:ascii="Times New Roman" w:eastAsia="Times New Roman" w:hAnsi="Times New Roman" w:cs="Times New Roman"/>
          <w:sz w:val="24"/>
          <w:szCs w:val="24"/>
        </w:rPr>
      </w:pPr>
    </w:p>
    <w:p w14:paraId="0E8E2774" w14:textId="56B17D80" w:rsidR="004906B8" w:rsidRDefault="005561F2">
      <w:pPr>
        <w:spacing w:after="0" w:line="360" w:lineRule="auto"/>
        <w:jc w:val="center"/>
        <w:rPr>
          <w:rFonts w:ascii="Times New Roman" w:eastAsia="Times New Roman" w:hAnsi="Times New Roman" w:cs="Times New Roman"/>
          <w:sz w:val="24"/>
          <w:szCs w:val="24"/>
        </w:rPr>
      </w:pPr>
      <w:r>
        <w:rPr>
          <w:noProof/>
        </w:rPr>
        <w:drawing>
          <wp:inline distT="0" distB="0" distL="0" distR="0" wp14:anchorId="72288A10" wp14:editId="0370360E">
            <wp:extent cx="3924300" cy="2686050"/>
            <wp:effectExtent l="0" t="0" r="0" b="0"/>
            <wp:docPr id="1417740329" name="Diagramma 1">
              <a:extLst xmlns:a="http://schemas.openxmlformats.org/drawingml/2006/main">
                <a:ext uri="{FF2B5EF4-FFF2-40B4-BE49-F238E27FC236}">
                  <a16:creationId xmlns:a16="http://schemas.microsoft.com/office/drawing/2014/main" id="{4D2AE228-6B8E-4B7D-8517-A4FA7D32DD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8C35AC" w14:textId="77777777" w:rsidR="004906B8" w:rsidRDefault="00794E05">
      <w:pPr>
        <w:spacing w:after="0" w:line="360" w:lineRule="auto"/>
        <w:jc w:val="center"/>
        <w:rPr>
          <w:rFonts w:ascii="Times New Roman" w:eastAsia="Times New Roman" w:hAnsi="Times New Roman" w:cs="Times New Roman"/>
          <w:color w:val="FF0000"/>
          <w:sz w:val="24"/>
          <w:szCs w:val="24"/>
        </w:rPr>
      </w:pPr>
      <w:r w:rsidRPr="005561F2">
        <w:rPr>
          <w:rFonts w:ascii="Times New Roman" w:eastAsia="Times New Roman" w:hAnsi="Times New Roman" w:cs="Times New Roman"/>
          <w:sz w:val="24"/>
          <w:szCs w:val="24"/>
        </w:rPr>
        <w:t>5.attēls. Aģentūras sociālo</w:t>
      </w:r>
      <w:r>
        <w:rPr>
          <w:rFonts w:ascii="Times New Roman" w:eastAsia="Times New Roman" w:hAnsi="Times New Roman" w:cs="Times New Roman"/>
          <w:sz w:val="24"/>
          <w:szCs w:val="24"/>
        </w:rPr>
        <w:t xml:space="preserve"> tīklu Facebook.com un Instagram.com sekotāju skaits 2021., 2022. un 2023.gadā.</w:t>
      </w:r>
    </w:p>
    <w:p w14:paraId="63F411F3" w14:textId="77777777" w:rsidR="004906B8" w:rsidRDefault="004906B8">
      <w:pPr>
        <w:spacing w:after="0" w:line="360" w:lineRule="auto"/>
        <w:ind w:firstLine="567"/>
        <w:jc w:val="both"/>
        <w:rPr>
          <w:rFonts w:ascii="Times New Roman" w:eastAsia="Times New Roman" w:hAnsi="Times New Roman" w:cs="Times New Roman"/>
          <w:color w:val="FF0000"/>
          <w:sz w:val="24"/>
          <w:szCs w:val="24"/>
        </w:rPr>
      </w:pPr>
    </w:p>
    <w:p w14:paraId="25618AE5" w14:textId="6ABA9249"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Papildus sociālo tīklu konti ir izveidoti arī Aģentūras struktūrvienībai “Stāmerienas pils” (</w:t>
      </w:r>
      <w:hyperlink r:id="rId25">
        <w:r w:rsidR="004906B8">
          <w:rPr>
            <w:rFonts w:ascii="Times New Roman" w:eastAsia="Times New Roman" w:hAnsi="Times New Roman" w:cs="Times New Roman"/>
            <w:sz w:val="24"/>
            <w:szCs w:val="24"/>
            <w:u w:val="single"/>
          </w:rPr>
          <w:t>https://www.facebook.com/stamerienapalace</w:t>
        </w:r>
      </w:hyperlink>
      <w:r>
        <w:rPr>
          <w:rFonts w:ascii="Times New Roman" w:eastAsia="Times New Roman" w:hAnsi="Times New Roman" w:cs="Times New Roman"/>
          <w:sz w:val="24"/>
          <w:szCs w:val="24"/>
        </w:rPr>
        <w:t xml:space="preserve">, </w:t>
      </w:r>
      <w:hyperlink r:id="rId26">
        <w:r w:rsidR="004906B8">
          <w:rPr>
            <w:rFonts w:ascii="Times New Roman" w:eastAsia="Times New Roman" w:hAnsi="Times New Roman" w:cs="Times New Roman"/>
            <w:color w:val="1155CC"/>
            <w:sz w:val="24"/>
            <w:szCs w:val="24"/>
            <w:u w:val="single"/>
          </w:rPr>
          <w:t>https://www.instagram.com/stamerienaspils/</w:t>
        </w:r>
      </w:hyperlink>
      <w:r>
        <w:rPr>
          <w:rFonts w:ascii="Times New Roman" w:eastAsia="Times New Roman" w:hAnsi="Times New Roman" w:cs="Times New Roman"/>
          <w:sz w:val="24"/>
          <w:szCs w:val="24"/>
        </w:rPr>
        <w:t xml:space="preserve">), kā arī </w:t>
      </w:r>
      <w:r>
        <w:rPr>
          <w:rFonts w:ascii="Times New Roman" w:eastAsia="Times New Roman" w:hAnsi="Times New Roman" w:cs="Times New Roman"/>
          <w:sz w:val="24"/>
          <w:szCs w:val="24"/>
        </w:rPr>
        <w:lastRenderedPageBreak/>
        <w:t>interaktīvajai ekspozīcijai “Dzelzceļš un Tvaiks” (</w:t>
      </w:r>
      <w:hyperlink r:id="rId27">
        <w:r w:rsidR="004906B8">
          <w:rPr>
            <w:rFonts w:ascii="Times New Roman" w:eastAsia="Times New Roman" w:hAnsi="Times New Roman" w:cs="Times New Roman"/>
            <w:sz w:val="24"/>
            <w:szCs w:val="24"/>
            <w:u w:val="single"/>
          </w:rPr>
          <w:t>https://www.facebook.com/dzelzcelsuntvaiks</w:t>
        </w:r>
      </w:hyperlink>
      <w:r>
        <w:rPr>
          <w:rFonts w:ascii="Times New Roman" w:eastAsia="Times New Roman" w:hAnsi="Times New Roman" w:cs="Times New Roman"/>
          <w:sz w:val="24"/>
          <w:szCs w:val="24"/>
        </w:rPr>
        <w:t xml:space="preserve">, </w:t>
      </w:r>
      <w:hyperlink r:id="rId28">
        <w:r w:rsidR="004906B8">
          <w:rPr>
            <w:rFonts w:ascii="Times New Roman" w:eastAsia="Times New Roman" w:hAnsi="Times New Roman" w:cs="Times New Roman"/>
            <w:sz w:val="24"/>
            <w:szCs w:val="24"/>
            <w:u w:val="single"/>
          </w:rPr>
          <w:t>https://www.instagram.com/dzelzcelsuntvaiks/</w:t>
        </w:r>
      </w:hyperlink>
      <w:r>
        <w:rPr>
          <w:rFonts w:ascii="Times New Roman" w:eastAsia="Times New Roman" w:hAnsi="Times New Roman" w:cs="Times New Roman"/>
          <w:sz w:val="24"/>
          <w:szCs w:val="24"/>
        </w:rPr>
        <w:t>), kur tiek publicēta aktuāla informācija par pils un centra darbību. Stāmerienas pilij ir izveidota un tiek administrēta arī mājaslapa - www.stamerienaspils.eu.</w:t>
      </w:r>
    </w:p>
    <w:p w14:paraId="49D9CDD1"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informētu sabiedrību par tūrisma nozares aktualitātēm, pasākumiem, jaunumiem Gulbenes novadā, Aģentūras speciālisti sadarbojas ar dažādiem medijiem - gan drukātajiem, gan digitālajiem, arī ar radio un TV kompānijām. Tiek ievietotas bezmaksas publikācijas un speciāli veidotas reklāmas vietējos, nacionālajos un ārvalstu medijos.  </w:t>
      </w:r>
    </w:p>
    <w:p w14:paraId="43B9A6F0" w14:textId="360EBBCC"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Katru gadu Aģentūras speciālisti atbilstoši noteiktajiem mērķtirgiem piedalās starptautiskajās tūrisma izstādēs. 2021.gadā tika plānots piedalīties tūrisma izstādēs Rīgā, Somijā, Igaunijā, taču Covid-19 pandēmijas ierobežojumu dēļ tās tika atceltas. 2021.gadā Aģentūras pārstāvis piedalījās lielākajā tūrisma izstādē pasaulē “ITB Berlin NOW”, kas norisinājās digitālā veidā. Izstādes laikā Aģentūras pārstāvim notika tiešsaistes tikšanās ar 17 tūrisma jomu pārstāvošām personām, uzņēmumiem, vienojoties par tālāku sadarbību ar 12 tūrisma nozares speciālistiem no Igaunijas, Lietuvas, Vācijas, Krievijas un Skandināvijas valstīm. Pēc izstādes jauniegūtajiem sadarbības partneriem tika nosūtīts konkrēts piedāvājums ceļošanas iespējām Gulbenes novadā. 2022.gadā Covid-19 ierobežojumu dēļ tika atcelta tūrisma </w:t>
      </w:r>
      <w:r w:rsidR="00D35F51">
        <w:rPr>
          <w:rFonts w:ascii="Times New Roman" w:eastAsia="Times New Roman" w:hAnsi="Times New Roman" w:cs="Times New Roman"/>
          <w:sz w:val="24"/>
          <w:szCs w:val="24"/>
        </w:rPr>
        <w:t>izstāde</w:t>
      </w:r>
      <w:r>
        <w:rPr>
          <w:rFonts w:ascii="Times New Roman" w:eastAsia="Times New Roman" w:hAnsi="Times New Roman" w:cs="Times New Roman"/>
          <w:sz w:val="24"/>
          <w:szCs w:val="24"/>
        </w:rPr>
        <w:t xml:space="preserve"> Igaunijā, savukārt izstāde Rīgā norisinājās vēlā pavasarī, tajā Aģentūras pārstāvji piedalījās apvienotajā Vidzemes reģiona stendā. 2023.gadā dalība tika ņemta gan starptautiskajā izstādē Rīgā, gan arī Igaunijā.  Popularizējot Gulbenes novadu kā pievilcīgu tūrisma galamērķi, šajā laika posmā Aģentūras pārstāvji ir piedalījušies ikgadējos Latvijas Tūrisma informācijas gadatirgos dažādās Latvijas vietās, VTA rīkotajā Tūrisma informācijas gadatirgū un Vidzemes amatnieku tirgū Cēsīs, Šauļu pilsētas svētkos un Rokišķu pilsētas svētkos Lietuvā, LIAA Tūrisma departamenta organizētā seminārā Lietuvas tūrisma operatoriem, gidiem, medijiem Viļņā, Gulbenes novada dienā Kalnciema kvartālā Rīgā, XXVII Vispārējo latviešu dziesmu un XVII deju svētku kvartālā Esplanādē, Rīgā.</w:t>
      </w:r>
    </w:p>
    <w:p w14:paraId="4E336C54" w14:textId="15ECE1F2" w:rsidR="004B6D39" w:rsidRPr="008E33EC" w:rsidRDefault="00794E05" w:rsidP="008E33E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Darbu ar Gulbenes novada tūrisma uzņēmējiem un </w:t>
      </w:r>
      <w:r w:rsidR="00D35F5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akalpojumu sniedzējiem Aģentūras pārstāvji organizē dažādos virzienos - tiek strādāts pie uzņēmēju un pakalpojumu sniedzēju informatīvā atbalsta un piedāvājuma popularizēšanas, konsultāciju un atbalsta sniegšanas esošajiem un potenciālajiem tūrisma nozares pārstāvjiem, apmācību un semināru un citu  profesionālo spēju stiprināšanas pasākumiem, uzņēmēju saliedēšanas un savstarpējās sadarbības veicināšanas pasākumiem, pieredzes apmaiņas braucieniem. Katru mēnesi tiek organizēts amatnieku un mājražotāju Zaļais tirdziņš, sniedzot atbalstu vietējiem ražotājiem, kā arī suvenīru klāstā tiek iekļauti novada amatnieku un mājražotāju darbi. Pēc kopīgiem pasākumiem, semināriem, apmācībām tiek veikta uzņēmēju anketēšana, lai noskaidrotu iegūtu atgriezenisko saiti un ievirzes turpmākām aktivitātēm. </w:t>
      </w:r>
    </w:p>
    <w:p w14:paraId="6F7ACBD3" w14:textId="0429AF36" w:rsidR="004906B8" w:rsidRDefault="00794E05" w:rsidP="0097147B">
      <w:pPr>
        <w:pStyle w:val="Virsraksts1"/>
        <w:numPr>
          <w:ilvl w:val="0"/>
          <w:numId w:val="0"/>
        </w:numPr>
        <w:rPr>
          <w:sz w:val="32"/>
          <w:szCs w:val="32"/>
        </w:rPr>
      </w:pPr>
      <w:bookmarkStart w:id="11" w:name="_Toc180090322"/>
      <w:r>
        <w:rPr>
          <w:sz w:val="32"/>
          <w:szCs w:val="32"/>
        </w:rPr>
        <w:lastRenderedPageBreak/>
        <w:t>5. AĢENTŪRAS FINANSĒJUMA IZLIETOJUMA PAMATPRINCIPI, IEŅĒMUMU AVOTI UN IEŅĒMUMU IZLIETOJUMS</w:t>
      </w:r>
      <w:bookmarkEnd w:id="11"/>
    </w:p>
    <w:p w14:paraId="54EA522A" w14:textId="77777777" w:rsidR="004906B8" w:rsidRDefault="004906B8">
      <w:pPr>
        <w:spacing w:after="0" w:line="360" w:lineRule="auto"/>
      </w:pPr>
    </w:p>
    <w:p w14:paraId="3C5F007B"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finanšu līdzekļus veido pašu ieņēmumi par sniegtajiem maksas pakalpojumiem, pašvaldības budžeta dotācija un cits finansējums.</w:t>
      </w:r>
    </w:p>
    <w:p w14:paraId="23A245C1" w14:textId="5595CFBE"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manta ir Gulbenes novada pašvaldības manta, kas nodota Aģentūras valdījumā. Aģentūras budžeta sastādīšanas un izpildes kārtību nosaka Dome. Aģentūras budžets ir iekļauts Pašvaldības kopējā budžetā, kuru Pašvaldība izstrādā, apstiprina un izpilda patstāvīgi, ievērojot Likumu par budžetu un finanšu vadību, Pašvaldību likumu, likumu „Par pašvaldību budžetiem”, u.c. normatīvos aktus budžeta jomā.</w:t>
      </w:r>
    </w:p>
    <w:p w14:paraId="235AB323" w14:textId="674838CC"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Finansējums tiek izlietots, ievērojot ekonomiskā izdevīguma principu. Aģentūras pašu ieņēmumi par 2021.-2023.gadu attēloti </w:t>
      </w:r>
      <w:r w:rsidR="00325DBC">
        <w:rPr>
          <w:rFonts w:ascii="Times New Roman" w:eastAsia="Times New Roman" w:hAnsi="Times New Roman" w:cs="Times New Roman"/>
          <w:sz w:val="24"/>
          <w:szCs w:val="24"/>
        </w:rPr>
        <w:t>8</w:t>
      </w:r>
      <w:r>
        <w:rPr>
          <w:rFonts w:ascii="Times New Roman" w:eastAsia="Times New Roman" w:hAnsi="Times New Roman" w:cs="Times New Roman"/>
          <w:sz w:val="24"/>
          <w:szCs w:val="24"/>
        </w:rPr>
        <w:t>.tabulā.</w:t>
      </w:r>
    </w:p>
    <w:p w14:paraId="69971E21" w14:textId="1D6F0CBE" w:rsidR="004906B8" w:rsidRDefault="00325DBC">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8.tabula</w:t>
      </w:r>
    </w:p>
    <w:p w14:paraId="656BBEB7" w14:textId="77777777" w:rsidR="004906B8" w:rsidRDefault="00794E05">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Aģentūras pašu ieņēmumi 2021.-2023.gadam (</w:t>
      </w:r>
      <w:r w:rsidRPr="00042918">
        <w:rPr>
          <w:rFonts w:ascii="Times New Roman" w:eastAsia="Times New Roman" w:hAnsi="Times New Roman" w:cs="Times New Roman"/>
          <w:b/>
          <w:i/>
          <w:iCs/>
          <w:sz w:val="24"/>
          <w:szCs w:val="24"/>
        </w:rPr>
        <w:t>euro</w:t>
      </w:r>
      <w:r>
        <w:rPr>
          <w:rFonts w:ascii="Times New Roman" w:eastAsia="Times New Roman" w:hAnsi="Times New Roman" w:cs="Times New Roman"/>
          <w:b/>
          <w:sz w:val="24"/>
          <w:szCs w:val="24"/>
        </w:rPr>
        <w:t>)</w:t>
      </w:r>
    </w:p>
    <w:tbl>
      <w:tblPr>
        <w:tblStyle w:val="af0"/>
        <w:tblW w:w="8359" w:type="dxa"/>
        <w:jc w:val="center"/>
        <w:tblInd w:w="0" w:type="dxa"/>
        <w:tblLayout w:type="fixed"/>
        <w:tblLook w:val="0400" w:firstRow="0" w:lastRow="0" w:firstColumn="0" w:lastColumn="0" w:noHBand="0" w:noVBand="1"/>
      </w:tblPr>
      <w:tblGrid>
        <w:gridCol w:w="4821"/>
        <w:gridCol w:w="996"/>
        <w:gridCol w:w="1275"/>
        <w:gridCol w:w="1267"/>
      </w:tblGrid>
      <w:tr w:rsidR="00966134" w14:paraId="2D3737B1" w14:textId="77777777">
        <w:trPr>
          <w:trHeight w:val="478"/>
          <w:jc w:val="center"/>
        </w:trPr>
        <w:tc>
          <w:tcPr>
            <w:tcW w:w="4821" w:type="dxa"/>
            <w:vMerge w:val="restart"/>
            <w:tcBorders>
              <w:top w:val="single" w:sz="4" w:space="0" w:color="000000"/>
              <w:left w:val="single" w:sz="4" w:space="0" w:color="000000"/>
              <w:right w:val="single" w:sz="4" w:space="0" w:color="000000"/>
            </w:tcBorders>
            <w:shd w:val="clear" w:color="auto" w:fill="auto"/>
            <w:vAlign w:val="center"/>
          </w:tcPr>
          <w:p w14:paraId="71804D71" w14:textId="5F5B3F41" w:rsidR="00966134" w:rsidRDefault="00966134" w:rsidP="006C48E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IEŅĒMUMI KOPĀ</w:t>
            </w:r>
          </w:p>
        </w:tc>
        <w:tc>
          <w:tcPr>
            <w:tcW w:w="3538" w:type="dxa"/>
            <w:gridSpan w:val="3"/>
            <w:tcBorders>
              <w:top w:val="single" w:sz="4" w:space="0" w:color="000000"/>
              <w:left w:val="single" w:sz="4" w:space="0" w:color="000000"/>
              <w:bottom w:val="single" w:sz="4" w:space="0" w:color="000000"/>
              <w:right w:val="single" w:sz="4" w:space="0" w:color="000000"/>
            </w:tcBorders>
          </w:tcPr>
          <w:p w14:paraId="6227D585" w14:textId="77777777" w:rsidR="00966134" w:rsidRDefault="0096613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Budžeta izpilde (EUR)</w:t>
            </w:r>
          </w:p>
        </w:tc>
      </w:tr>
      <w:tr w:rsidR="00966134" w14:paraId="3A5522E3" w14:textId="77777777" w:rsidTr="006C48E0">
        <w:trPr>
          <w:trHeight w:val="478"/>
          <w:jc w:val="center"/>
        </w:trPr>
        <w:tc>
          <w:tcPr>
            <w:tcW w:w="4821" w:type="dxa"/>
            <w:vMerge/>
            <w:tcBorders>
              <w:left w:val="single" w:sz="4" w:space="0" w:color="000000"/>
              <w:right w:val="single" w:sz="4" w:space="0" w:color="000000"/>
            </w:tcBorders>
            <w:shd w:val="clear" w:color="auto" w:fill="auto"/>
            <w:vAlign w:val="center"/>
          </w:tcPr>
          <w:p w14:paraId="3A605C1D" w14:textId="705A9D8E" w:rsidR="00966134" w:rsidRDefault="00966134" w:rsidP="006C48E0">
            <w:pPr>
              <w:spacing w:line="276" w:lineRule="auto"/>
              <w:jc w:val="center"/>
              <w:rPr>
                <w:rFonts w:ascii="Times New Roman" w:eastAsia="Times New Roman" w:hAnsi="Times New Roman" w:cs="Times New Roman"/>
                <w:sz w:val="24"/>
                <w:szCs w:val="24"/>
              </w:rPr>
            </w:pPr>
          </w:p>
        </w:tc>
        <w:tc>
          <w:tcPr>
            <w:tcW w:w="996" w:type="dxa"/>
            <w:tcBorders>
              <w:top w:val="single" w:sz="4" w:space="0" w:color="000000"/>
              <w:left w:val="single" w:sz="4" w:space="0" w:color="000000"/>
              <w:bottom w:val="single" w:sz="4" w:space="0" w:color="000000"/>
              <w:right w:val="single" w:sz="4" w:space="0" w:color="000000"/>
            </w:tcBorders>
            <w:vAlign w:val="center"/>
          </w:tcPr>
          <w:p w14:paraId="1DBAA412" w14:textId="77777777" w:rsidR="00966134" w:rsidRPr="006167A4" w:rsidRDefault="00966134">
            <w:pPr>
              <w:spacing w:line="276" w:lineRule="auto"/>
              <w:jc w:val="center"/>
              <w:rPr>
                <w:rFonts w:ascii="Times New Roman" w:eastAsia="Times New Roman" w:hAnsi="Times New Roman" w:cs="Times New Roman"/>
                <w:b/>
                <w:bCs/>
                <w:sz w:val="24"/>
                <w:szCs w:val="24"/>
              </w:rPr>
            </w:pPr>
            <w:r w:rsidRPr="006167A4">
              <w:rPr>
                <w:rFonts w:ascii="Times New Roman" w:eastAsia="Times New Roman" w:hAnsi="Times New Roman" w:cs="Times New Roman"/>
                <w:b/>
                <w:bCs/>
                <w:sz w:val="24"/>
                <w:szCs w:val="24"/>
              </w:rPr>
              <w:t>2021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510B8" w14:textId="77777777" w:rsidR="00966134" w:rsidRPr="006167A4" w:rsidRDefault="00966134">
            <w:pPr>
              <w:spacing w:line="276" w:lineRule="auto"/>
              <w:jc w:val="center"/>
              <w:rPr>
                <w:rFonts w:ascii="Times New Roman" w:eastAsia="Times New Roman" w:hAnsi="Times New Roman" w:cs="Times New Roman"/>
                <w:b/>
                <w:bCs/>
                <w:sz w:val="24"/>
                <w:szCs w:val="24"/>
              </w:rPr>
            </w:pPr>
            <w:r w:rsidRPr="006167A4">
              <w:rPr>
                <w:rFonts w:ascii="Times New Roman" w:eastAsia="Times New Roman" w:hAnsi="Times New Roman" w:cs="Times New Roman"/>
                <w:b/>
                <w:bCs/>
                <w:sz w:val="24"/>
                <w:szCs w:val="24"/>
              </w:rPr>
              <w:t>2022</w:t>
            </w:r>
          </w:p>
        </w:tc>
        <w:tc>
          <w:tcPr>
            <w:tcW w:w="1267" w:type="dxa"/>
            <w:tcBorders>
              <w:top w:val="single" w:sz="4" w:space="0" w:color="000000"/>
              <w:left w:val="nil"/>
              <w:bottom w:val="single" w:sz="4" w:space="0" w:color="000000"/>
              <w:right w:val="single" w:sz="4" w:space="0" w:color="000000"/>
            </w:tcBorders>
            <w:shd w:val="clear" w:color="auto" w:fill="auto"/>
            <w:vAlign w:val="center"/>
          </w:tcPr>
          <w:p w14:paraId="3ACF35F1" w14:textId="77777777" w:rsidR="00966134" w:rsidRPr="006167A4" w:rsidRDefault="00966134">
            <w:pPr>
              <w:spacing w:line="276" w:lineRule="auto"/>
              <w:jc w:val="center"/>
              <w:rPr>
                <w:rFonts w:ascii="Times New Roman" w:eastAsia="Times New Roman" w:hAnsi="Times New Roman" w:cs="Times New Roman"/>
                <w:b/>
                <w:bCs/>
                <w:sz w:val="24"/>
                <w:szCs w:val="24"/>
              </w:rPr>
            </w:pPr>
            <w:r w:rsidRPr="006167A4">
              <w:rPr>
                <w:rFonts w:ascii="Times New Roman" w:eastAsia="Times New Roman" w:hAnsi="Times New Roman" w:cs="Times New Roman"/>
                <w:b/>
                <w:bCs/>
                <w:sz w:val="24"/>
                <w:szCs w:val="24"/>
              </w:rPr>
              <w:t>2023</w:t>
            </w:r>
          </w:p>
        </w:tc>
      </w:tr>
      <w:tr w:rsidR="00966134" w14:paraId="5D8D4B16" w14:textId="77777777" w:rsidTr="006C48E0">
        <w:trPr>
          <w:trHeight w:val="634"/>
          <w:jc w:val="center"/>
        </w:trPr>
        <w:tc>
          <w:tcPr>
            <w:tcW w:w="4821" w:type="dxa"/>
            <w:vMerge/>
            <w:tcBorders>
              <w:left w:val="single" w:sz="4" w:space="0" w:color="000000"/>
              <w:bottom w:val="single" w:sz="4" w:space="0" w:color="000000"/>
              <w:right w:val="single" w:sz="4" w:space="0" w:color="000000"/>
            </w:tcBorders>
            <w:shd w:val="clear" w:color="auto" w:fill="auto"/>
            <w:vAlign w:val="center"/>
          </w:tcPr>
          <w:p w14:paraId="6F282B1D" w14:textId="5423E2D6" w:rsidR="00966134" w:rsidRDefault="00966134">
            <w:pPr>
              <w:spacing w:line="276" w:lineRule="auto"/>
              <w:jc w:val="center"/>
              <w:rPr>
                <w:rFonts w:ascii="Times New Roman" w:eastAsia="Times New Roman" w:hAnsi="Times New Roman" w:cs="Times New Roman"/>
                <w:b/>
                <w:sz w:val="24"/>
                <w:szCs w:val="24"/>
              </w:rPr>
            </w:pPr>
          </w:p>
        </w:tc>
        <w:tc>
          <w:tcPr>
            <w:tcW w:w="996" w:type="dxa"/>
            <w:tcBorders>
              <w:top w:val="single" w:sz="4" w:space="0" w:color="000000"/>
              <w:left w:val="single" w:sz="4" w:space="0" w:color="000000"/>
              <w:bottom w:val="single" w:sz="4" w:space="0" w:color="000000"/>
              <w:right w:val="single" w:sz="4" w:space="0" w:color="000000"/>
            </w:tcBorders>
            <w:vAlign w:val="center"/>
          </w:tcPr>
          <w:p w14:paraId="148793FE" w14:textId="77777777" w:rsidR="00966134" w:rsidRDefault="00966134">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72 040</w:t>
            </w:r>
          </w:p>
          <w:p w14:paraId="730AF0C4" w14:textId="77777777" w:rsidR="0066299E" w:rsidRDefault="0066299E">
            <w:pPr>
              <w:spacing w:line="276" w:lineRule="auto"/>
              <w:jc w:val="center"/>
              <w:rPr>
                <w:rFonts w:ascii="Times New Roman" w:eastAsia="Times New Roman" w:hAnsi="Times New Roman" w:cs="Times New Roman"/>
                <w:b/>
                <w:sz w:val="24"/>
                <w:szCs w:val="24"/>
              </w:rPr>
            </w:pPr>
          </w:p>
        </w:tc>
        <w:tc>
          <w:tcPr>
            <w:tcW w:w="1275" w:type="dxa"/>
            <w:tcBorders>
              <w:top w:val="nil"/>
              <w:left w:val="single" w:sz="4" w:space="0" w:color="000000"/>
              <w:bottom w:val="single" w:sz="4" w:space="0" w:color="000000"/>
              <w:right w:val="single" w:sz="4" w:space="0" w:color="000000"/>
            </w:tcBorders>
            <w:shd w:val="clear" w:color="auto" w:fill="auto"/>
            <w:vAlign w:val="center"/>
          </w:tcPr>
          <w:p w14:paraId="2BCCE609" w14:textId="4D8B8B94" w:rsidR="00966134" w:rsidRDefault="00966134">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119 799</w:t>
            </w:r>
          </w:p>
          <w:p w14:paraId="05C38B83" w14:textId="389E2959" w:rsidR="00966134" w:rsidRPr="00325DBC" w:rsidRDefault="00966134">
            <w:pPr>
              <w:spacing w:line="276" w:lineRule="auto"/>
              <w:jc w:val="center"/>
              <w:rPr>
                <w:rFonts w:ascii="Times New Roman" w:eastAsia="Times New Roman" w:hAnsi="Times New Roman" w:cs="Times New Roman"/>
                <w:bCs/>
                <w:sz w:val="24"/>
                <w:szCs w:val="24"/>
              </w:rPr>
            </w:pPr>
            <w:r w:rsidRPr="00325DBC">
              <w:rPr>
                <w:rFonts w:ascii="Times New Roman" w:eastAsia="Times New Roman" w:hAnsi="Times New Roman" w:cs="Times New Roman"/>
                <w:bCs/>
                <w:sz w:val="24"/>
                <w:szCs w:val="24"/>
              </w:rPr>
              <w:t>+66%</w:t>
            </w:r>
            <w:r>
              <w:rPr>
                <w:rFonts w:ascii="Times New Roman" w:eastAsia="Times New Roman" w:hAnsi="Times New Roman" w:cs="Times New Roman"/>
                <w:bCs/>
                <w:sz w:val="24"/>
                <w:szCs w:val="24"/>
              </w:rPr>
              <w:t>*</w:t>
            </w:r>
          </w:p>
        </w:tc>
        <w:tc>
          <w:tcPr>
            <w:tcW w:w="1267" w:type="dxa"/>
            <w:tcBorders>
              <w:top w:val="nil"/>
              <w:left w:val="nil"/>
              <w:bottom w:val="single" w:sz="4" w:space="0" w:color="000000"/>
              <w:right w:val="single" w:sz="4" w:space="0" w:color="000000"/>
            </w:tcBorders>
            <w:shd w:val="clear" w:color="auto" w:fill="auto"/>
            <w:vAlign w:val="center"/>
          </w:tcPr>
          <w:p w14:paraId="5AB67B79" w14:textId="44D59084" w:rsidR="00966134" w:rsidRDefault="00966134">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150 943</w:t>
            </w:r>
          </w:p>
          <w:p w14:paraId="39CBE141" w14:textId="26A51386" w:rsidR="00966134" w:rsidRPr="00325DBC" w:rsidRDefault="00966134">
            <w:pPr>
              <w:spacing w:line="276" w:lineRule="auto"/>
              <w:jc w:val="center"/>
              <w:rPr>
                <w:rFonts w:ascii="Times New Roman" w:eastAsia="Times New Roman" w:hAnsi="Times New Roman" w:cs="Times New Roman"/>
                <w:bCs/>
                <w:sz w:val="24"/>
                <w:szCs w:val="24"/>
              </w:rPr>
            </w:pPr>
            <w:r w:rsidRPr="00325DBC">
              <w:rPr>
                <w:rFonts w:ascii="Times New Roman" w:eastAsia="Times New Roman" w:hAnsi="Times New Roman" w:cs="Times New Roman"/>
                <w:bCs/>
                <w:sz w:val="24"/>
                <w:szCs w:val="24"/>
              </w:rPr>
              <w:t>+25%</w:t>
            </w:r>
            <w:r>
              <w:rPr>
                <w:rFonts w:ascii="Times New Roman" w:eastAsia="Times New Roman" w:hAnsi="Times New Roman" w:cs="Times New Roman"/>
                <w:bCs/>
                <w:sz w:val="24"/>
                <w:szCs w:val="24"/>
              </w:rPr>
              <w:t>*</w:t>
            </w:r>
          </w:p>
        </w:tc>
      </w:tr>
      <w:tr w:rsidR="004906B8" w14:paraId="4421A918" w14:textId="77777777">
        <w:trPr>
          <w:trHeight w:val="315"/>
          <w:jc w:val="center"/>
        </w:trPr>
        <w:tc>
          <w:tcPr>
            <w:tcW w:w="4821" w:type="dxa"/>
            <w:tcBorders>
              <w:top w:val="nil"/>
              <w:left w:val="single" w:sz="4" w:space="0" w:color="000000"/>
              <w:bottom w:val="single" w:sz="4" w:space="0" w:color="000000"/>
              <w:right w:val="single" w:sz="4" w:space="0" w:color="000000"/>
            </w:tcBorders>
            <w:shd w:val="clear" w:color="auto" w:fill="auto"/>
            <w:vAlign w:val="center"/>
          </w:tcPr>
          <w:p w14:paraId="108667FB"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Reklāma uz elektrovilcieniņa </w:t>
            </w:r>
          </w:p>
        </w:tc>
        <w:tc>
          <w:tcPr>
            <w:tcW w:w="996" w:type="dxa"/>
            <w:tcBorders>
              <w:top w:val="single" w:sz="4" w:space="0" w:color="000000"/>
              <w:left w:val="single" w:sz="4" w:space="0" w:color="000000"/>
              <w:bottom w:val="single" w:sz="4" w:space="0" w:color="000000"/>
              <w:right w:val="single" w:sz="4" w:space="0" w:color="000000"/>
            </w:tcBorders>
            <w:vAlign w:val="center"/>
          </w:tcPr>
          <w:p w14:paraId="0F4FCB9F" w14:textId="77777777" w:rsidR="004906B8" w:rsidRDefault="00794E05">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35886"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747</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7C447" w14:textId="77777777" w:rsidR="004906B8" w:rsidRDefault="00794E05">
            <w:pPr>
              <w:spacing w:line="276" w:lineRule="auto"/>
              <w:ind w:hanging="5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669</w:t>
            </w:r>
          </w:p>
        </w:tc>
      </w:tr>
      <w:tr w:rsidR="004906B8" w14:paraId="4274DAEE" w14:textId="77777777">
        <w:trPr>
          <w:trHeight w:val="315"/>
          <w:jc w:val="center"/>
        </w:trPr>
        <w:tc>
          <w:tcPr>
            <w:tcW w:w="4821" w:type="dxa"/>
            <w:tcBorders>
              <w:top w:val="nil"/>
              <w:left w:val="single" w:sz="4" w:space="0" w:color="000000"/>
              <w:bottom w:val="single" w:sz="4" w:space="0" w:color="000000"/>
              <w:right w:val="single" w:sz="4" w:space="0" w:color="000000"/>
            </w:tcBorders>
            <w:shd w:val="clear" w:color="auto" w:fill="auto"/>
            <w:vAlign w:val="center"/>
          </w:tcPr>
          <w:p w14:paraId="5A60CB45"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Elektrovilcieniņa biļetes</w:t>
            </w:r>
          </w:p>
        </w:tc>
        <w:tc>
          <w:tcPr>
            <w:tcW w:w="996" w:type="dxa"/>
            <w:tcBorders>
              <w:top w:val="single" w:sz="4" w:space="0" w:color="000000"/>
              <w:left w:val="single" w:sz="4" w:space="0" w:color="000000"/>
              <w:bottom w:val="single" w:sz="4" w:space="0" w:color="000000"/>
              <w:right w:val="single" w:sz="4" w:space="0" w:color="000000"/>
            </w:tcBorders>
            <w:vAlign w:val="center"/>
          </w:tcPr>
          <w:p w14:paraId="4E62EFD4" w14:textId="77777777" w:rsidR="004906B8" w:rsidRDefault="00794E05">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5 974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78915"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4 004</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2C825" w14:textId="77777777" w:rsidR="004906B8" w:rsidRDefault="00794E05">
            <w:pPr>
              <w:spacing w:line="276" w:lineRule="auto"/>
              <w:ind w:hanging="5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5 183</w:t>
            </w:r>
          </w:p>
        </w:tc>
      </w:tr>
      <w:tr w:rsidR="004906B8" w14:paraId="1BFA7F89" w14:textId="77777777">
        <w:trPr>
          <w:trHeight w:val="315"/>
          <w:jc w:val="center"/>
        </w:trPr>
        <w:tc>
          <w:tcPr>
            <w:tcW w:w="4821" w:type="dxa"/>
            <w:tcBorders>
              <w:top w:val="nil"/>
              <w:left w:val="single" w:sz="4" w:space="0" w:color="000000"/>
              <w:bottom w:val="single" w:sz="4" w:space="0" w:color="000000"/>
              <w:right w:val="single" w:sz="4" w:space="0" w:color="000000"/>
            </w:tcBorders>
            <w:shd w:val="clear" w:color="auto" w:fill="auto"/>
            <w:vAlign w:val="center"/>
          </w:tcPr>
          <w:p w14:paraId="17FFABBD"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Suvenīru tirdzniecība</w:t>
            </w:r>
          </w:p>
        </w:tc>
        <w:tc>
          <w:tcPr>
            <w:tcW w:w="996" w:type="dxa"/>
            <w:tcBorders>
              <w:top w:val="single" w:sz="4" w:space="0" w:color="000000"/>
              <w:left w:val="single" w:sz="4" w:space="0" w:color="000000"/>
              <w:bottom w:val="single" w:sz="4" w:space="0" w:color="000000"/>
              <w:right w:val="single" w:sz="4" w:space="0" w:color="000000"/>
            </w:tcBorders>
            <w:vAlign w:val="center"/>
          </w:tcPr>
          <w:p w14:paraId="466C2BE1"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12 225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C35BF"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14 354</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6C684" w14:textId="77777777" w:rsidR="004906B8" w:rsidRDefault="00794E05">
            <w:pPr>
              <w:spacing w:line="276" w:lineRule="auto"/>
              <w:ind w:hanging="5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13 131</w:t>
            </w:r>
          </w:p>
        </w:tc>
      </w:tr>
      <w:tr w:rsidR="004906B8" w14:paraId="2E37713E" w14:textId="77777777">
        <w:trPr>
          <w:trHeight w:val="315"/>
          <w:jc w:val="center"/>
        </w:trPr>
        <w:tc>
          <w:tcPr>
            <w:tcW w:w="4821" w:type="dxa"/>
            <w:tcBorders>
              <w:top w:val="nil"/>
              <w:left w:val="single" w:sz="4" w:space="0" w:color="000000"/>
              <w:bottom w:val="single" w:sz="4" w:space="0" w:color="000000"/>
              <w:right w:val="single" w:sz="4" w:space="0" w:color="000000"/>
            </w:tcBorders>
            <w:shd w:val="clear" w:color="auto" w:fill="auto"/>
            <w:vAlign w:val="center"/>
          </w:tcPr>
          <w:p w14:paraId="73FB6C7B"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“Biļešu paradīze”</w:t>
            </w:r>
          </w:p>
        </w:tc>
        <w:tc>
          <w:tcPr>
            <w:tcW w:w="996" w:type="dxa"/>
            <w:tcBorders>
              <w:top w:val="single" w:sz="4" w:space="0" w:color="000000"/>
              <w:left w:val="single" w:sz="4" w:space="0" w:color="000000"/>
              <w:bottom w:val="single" w:sz="4" w:space="0" w:color="000000"/>
              <w:right w:val="single" w:sz="4" w:space="0" w:color="000000"/>
            </w:tcBorders>
            <w:vAlign w:val="center"/>
          </w:tcPr>
          <w:p w14:paraId="0F7D8FFD"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9A690"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7D15C" w14:textId="77777777" w:rsidR="004906B8" w:rsidRDefault="00794E05">
            <w:pPr>
              <w:spacing w:line="276" w:lineRule="auto"/>
              <w:ind w:hanging="5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906B8" w14:paraId="6FE783C3" w14:textId="77777777">
        <w:trPr>
          <w:trHeight w:val="315"/>
          <w:jc w:val="center"/>
        </w:trPr>
        <w:tc>
          <w:tcPr>
            <w:tcW w:w="4821" w:type="dxa"/>
            <w:tcBorders>
              <w:top w:val="nil"/>
              <w:left w:val="single" w:sz="4" w:space="0" w:color="000000"/>
              <w:bottom w:val="single" w:sz="4" w:space="0" w:color="000000"/>
              <w:right w:val="single" w:sz="4" w:space="0" w:color="000000"/>
            </w:tcBorders>
            <w:shd w:val="clear" w:color="auto" w:fill="auto"/>
            <w:vAlign w:val="center"/>
          </w:tcPr>
          <w:p w14:paraId="2000218E"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Biļešu realizācija IIC “Dzelzceļš un Tvaiks”</w:t>
            </w:r>
          </w:p>
        </w:tc>
        <w:tc>
          <w:tcPr>
            <w:tcW w:w="996" w:type="dxa"/>
            <w:tcBorders>
              <w:top w:val="single" w:sz="4" w:space="0" w:color="000000"/>
              <w:left w:val="single" w:sz="4" w:space="0" w:color="000000"/>
              <w:bottom w:val="single" w:sz="4" w:space="0" w:color="000000"/>
              <w:right w:val="single" w:sz="4" w:space="0" w:color="000000"/>
            </w:tcBorders>
            <w:vAlign w:val="center"/>
          </w:tcPr>
          <w:p w14:paraId="401409BF"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5 274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6B0F6"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14 129</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FBFA1" w14:textId="77777777" w:rsidR="004906B8" w:rsidRDefault="00794E05">
            <w:pPr>
              <w:spacing w:line="276" w:lineRule="auto"/>
              <w:ind w:hanging="5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14 954</w:t>
            </w:r>
          </w:p>
        </w:tc>
      </w:tr>
      <w:tr w:rsidR="004906B8" w14:paraId="2D194C0E" w14:textId="77777777">
        <w:trPr>
          <w:trHeight w:val="315"/>
          <w:jc w:val="center"/>
        </w:trPr>
        <w:tc>
          <w:tcPr>
            <w:tcW w:w="4821" w:type="dxa"/>
            <w:tcBorders>
              <w:top w:val="nil"/>
              <w:left w:val="single" w:sz="4" w:space="0" w:color="000000"/>
              <w:bottom w:val="single" w:sz="4" w:space="0" w:color="000000"/>
              <w:right w:val="single" w:sz="4" w:space="0" w:color="000000"/>
            </w:tcBorders>
            <w:shd w:val="clear" w:color="auto" w:fill="auto"/>
            <w:vAlign w:val="center"/>
          </w:tcPr>
          <w:p w14:paraId="1FB6CED8"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Citi ieņēmumi par maksas pakalpojumiem IIC “Dzelzceļš un Tvaiks”</w:t>
            </w:r>
          </w:p>
          <w:p w14:paraId="432A09D0"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(ekskursijas, elektrisko velosipēdu noma, izlaušanās istabas spēle)</w:t>
            </w:r>
          </w:p>
        </w:tc>
        <w:tc>
          <w:tcPr>
            <w:tcW w:w="996" w:type="dxa"/>
            <w:tcBorders>
              <w:top w:val="single" w:sz="4" w:space="0" w:color="000000"/>
              <w:left w:val="single" w:sz="4" w:space="0" w:color="000000"/>
              <w:bottom w:val="single" w:sz="4" w:space="0" w:color="000000"/>
              <w:right w:val="single" w:sz="4" w:space="0" w:color="000000"/>
            </w:tcBorders>
            <w:vAlign w:val="center"/>
          </w:tcPr>
          <w:p w14:paraId="3EC74622"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5 074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A4A75"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2 141</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76EFA" w14:textId="77777777" w:rsidR="004906B8" w:rsidRDefault="00794E05">
            <w:pPr>
              <w:spacing w:line="276" w:lineRule="auto"/>
              <w:ind w:hanging="5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2 527</w:t>
            </w:r>
          </w:p>
        </w:tc>
      </w:tr>
      <w:tr w:rsidR="004906B8" w14:paraId="7A474CB9" w14:textId="77777777">
        <w:trPr>
          <w:trHeight w:val="315"/>
          <w:jc w:val="center"/>
        </w:trPr>
        <w:tc>
          <w:tcPr>
            <w:tcW w:w="4821" w:type="dxa"/>
            <w:tcBorders>
              <w:top w:val="nil"/>
              <w:left w:val="single" w:sz="4" w:space="0" w:color="000000"/>
              <w:bottom w:val="single" w:sz="4" w:space="0" w:color="000000"/>
              <w:right w:val="single" w:sz="4" w:space="0" w:color="000000"/>
            </w:tcBorders>
            <w:shd w:val="clear" w:color="auto" w:fill="auto"/>
            <w:vAlign w:val="center"/>
          </w:tcPr>
          <w:p w14:paraId="3E8789C1"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Biļešu realizācija Stāmerienas pilī</w:t>
            </w:r>
          </w:p>
        </w:tc>
        <w:tc>
          <w:tcPr>
            <w:tcW w:w="996" w:type="dxa"/>
            <w:tcBorders>
              <w:top w:val="single" w:sz="4" w:space="0" w:color="000000"/>
              <w:left w:val="single" w:sz="4" w:space="0" w:color="000000"/>
              <w:bottom w:val="single" w:sz="4" w:space="0" w:color="000000"/>
              <w:right w:val="single" w:sz="4" w:space="0" w:color="000000"/>
            </w:tcBorders>
            <w:vAlign w:val="center"/>
          </w:tcPr>
          <w:p w14:paraId="70BC94B1"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13381"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45 267</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1903C"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54 876</w:t>
            </w:r>
          </w:p>
        </w:tc>
      </w:tr>
      <w:tr w:rsidR="004906B8" w14:paraId="346AB889" w14:textId="77777777">
        <w:trPr>
          <w:trHeight w:val="315"/>
          <w:jc w:val="center"/>
        </w:trPr>
        <w:tc>
          <w:tcPr>
            <w:tcW w:w="4821" w:type="dxa"/>
            <w:tcBorders>
              <w:top w:val="nil"/>
              <w:left w:val="single" w:sz="4" w:space="0" w:color="000000"/>
              <w:bottom w:val="single" w:sz="4" w:space="0" w:color="000000"/>
              <w:right w:val="single" w:sz="4" w:space="0" w:color="000000"/>
            </w:tcBorders>
            <w:shd w:val="clear" w:color="auto" w:fill="auto"/>
            <w:vAlign w:val="center"/>
          </w:tcPr>
          <w:p w14:paraId="1C574A06"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Citi ieņēmumi par maksas pakalpojumiem Stāmerienas pilī (ekskursijas, telpu un teritorijas noma)</w:t>
            </w:r>
          </w:p>
        </w:tc>
        <w:tc>
          <w:tcPr>
            <w:tcW w:w="996" w:type="dxa"/>
            <w:tcBorders>
              <w:top w:val="single" w:sz="4" w:space="0" w:color="000000"/>
              <w:left w:val="single" w:sz="4" w:space="0" w:color="000000"/>
              <w:bottom w:val="single" w:sz="4" w:space="0" w:color="000000"/>
              <w:right w:val="single" w:sz="4" w:space="0" w:color="000000"/>
            </w:tcBorders>
            <w:vAlign w:val="center"/>
          </w:tcPr>
          <w:p w14:paraId="5BBF828C"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37 123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021CE"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19 933</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DB9B8"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25 168</w:t>
            </w:r>
          </w:p>
        </w:tc>
      </w:tr>
      <w:tr w:rsidR="004906B8" w14:paraId="2524B244" w14:textId="77777777">
        <w:trPr>
          <w:trHeight w:val="315"/>
          <w:jc w:val="center"/>
        </w:trPr>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640CC"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Pārējie maksas pakalpojumi (ekskursijas)</w:t>
            </w:r>
          </w:p>
        </w:tc>
        <w:tc>
          <w:tcPr>
            <w:tcW w:w="996" w:type="dxa"/>
            <w:tcBorders>
              <w:top w:val="single" w:sz="4" w:space="0" w:color="000000"/>
              <w:left w:val="single" w:sz="4" w:space="0" w:color="000000"/>
              <w:bottom w:val="single" w:sz="4" w:space="0" w:color="000000"/>
              <w:right w:val="single" w:sz="4" w:space="0" w:color="000000"/>
            </w:tcBorders>
            <w:vAlign w:val="center"/>
          </w:tcPr>
          <w:p w14:paraId="2560DAEE"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BAA04"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1 091</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60EDB" w14:textId="77777777" w:rsidR="004906B8" w:rsidRDefault="00794E05">
            <w:pPr>
              <w:spacing w:line="276" w:lineRule="auto"/>
              <w:ind w:hanging="5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9 462</w:t>
            </w:r>
          </w:p>
        </w:tc>
      </w:tr>
      <w:tr w:rsidR="004906B8" w14:paraId="770D1D55" w14:textId="77777777">
        <w:trPr>
          <w:trHeight w:val="315"/>
          <w:jc w:val="center"/>
        </w:trPr>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791DB"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nodeva par tirdzniecību publiskā vietā (tirdzniecības nodeva Zaļajos tirdziņos)</w:t>
            </w:r>
          </w:p>
        </w:tc>
        <w:tc>
          <w:tcPr>
            <w:tcW w:w="996" w:type="dxa"/>
            <w:tcBorders>
              <w:top w:val="single" w:sz="4" w:space="0" w:color="000000"/>
              <w:left w:val="single" w:sz="4" w:space="0" w:color="000000"/>
              <w:bottom w:val="single" w:sz="4" w:space="0" w:color="000000"/>
              <w:right w:val="single" w:sz="4" w:space="0" w:color="000000"/>
            </w:tcBorders>
            <w:vAlign w:val="center"/>
          </w:tcPr>
          <w:p w14:paraId="6803260B"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769A2"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3 641</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C4C6E"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4 291</w:t>
            </w:r>
          </w:p>
        </w:tc>
      </w:tr>
      <w:tr w:rsidR="004906B8" w14:paraId="4FA284A2" w14:textId="77777777">
        <w:trPr>
          <w:trHeight w:val="315"/>
          <w:jc w:val="center"/>
        </w:trPr>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B2C01"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Cits finansējums (projekti, sadarbība ar LIAA)</w:t>
            </w:r>
          </w:p>
        </w:tc>
        <w:tc>
          <w:tcPr>
            <w:tcW w:w="996" w:type="dxa"/>
            <w:tcBorders>
              <w:top w:val="single" w:sz="4" w:space="0" w:color="000000"/>
              <w:left w:val="single" w:sz="4" w:space="0" w:color="000000"/>
              <w:bottom w:val="single" w:sz="4" w:space="0" w:color="000000"/>
              <w:right w:val="single" w:sz="4" w:space="0" w:color="000000"/>
            </w:tcBorders>
            <w:vAlign w:val="center"/>
          </w:tcPr>
          <w:p w14:paraId="0C441262"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5 135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20249"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14 492</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E6556" w14:textId="77777777" w:rsidR="004906B8" w:rsidRDefault="00794E05">
            <w:pPr>
              <w:spacing w:line="276" w:lineRule="auto"/>
              <w:ind w:hanging="54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20 682</w:t>
            </w:r>
          </w:p>
        </w:tc>
      </w:tr>
    </w:tbl>
    <w:p w14:paraId="28C72660" w14:textId="3B5A755C" w:rsidR="004906B8" w:rsidRPr="00325DBC" w:rsidRDefault="00325DBC">
      <w:pPr>
        <w:spacing w:after="0" w:line="360" w:lineRule="auto"/>
        <w:jc w:val="both"/>
        <w:rPr>
          <w:rFonts w:ascii="Times New Roman" w:eastAsia="Times New Roman" w:hAnsi="Times New Roman" w:cs="Times New Roman"/>
          <w:sz w:val="24"/>
          <w:szCs w:val="24"/>
        </w:rPr>
      </w:pPr>
      <w:r w:rsidRPr="00325DBC">
        <w:rPr>
          <w:rFonts w:ascii="Times New Roman" w:eastAsia="Times New Roman" w:hAnsi="Times New Roman" w:cs="Times New Roman"/>
          <w:sz w:val="24"/>
          <w:szCs w:val="24"/>
        </w:rPr>
        <w:t>*</w:t>
      </w:r>
      <w:r w:rsidRPr="00325DBC">
        <w:t xml:space="preserve"> </w:t>
      </w:r>
      <w:r w:rsidR="00963A06">
        <w:rPr>
          <w:rFonts w:ascii="Times New Roman" w:eastAsia="Times New Roman" w:hAnsi="Times New Roman" w:cs="Times New Roman"/>
          <w:sz w:val="24"/>
          <w:szCs w:val="24"/>
        </w:rPr>
        <w:t>P</w:t>
      </w:r>
      <w:r w:rsidRPr="00325DBC">
        <w:rPr>
          <w:rFonts w:ascii="Times New Roman" w:eastAsia="Times New Roman" w:hAnsi="Times New Roman" w:cs="Times New Roman"/>
          <w:sz w:val="24"/>
          <w:szCs w:val="24"/>
        </w:rPr>
        <w:t>rocentuālais salīdzinājums pret iepriekšējo gadu</w:t>
      </w:r>
      <w:r w:rsidR="00963A06">
        <w:rPr>
          <w:rFonts w:ascii="Times New Roman" w:eastAsia="Times New Roman" w:hAnsi="Times New Roman" w:cs="Times New Roman"/>
          <w:sz w:val="24"/>
          <w:szCs w:val="24"/>
        </w:rPr>
        <w:t>.</w:t>
      </w:r>
    </w:p>
    <w:p w14:paraId="3BDA8ED4" w14:textId="77777777" w:rsidR="00325DBC" w:rsidRDefault="00325DBC">
      <w:pPr>
        <w:spacing w:after="0" w:line="360" w:lineRule="auto"/>
        <w:jc w:val="both"/>
        <w:rPr>
          <w:rFonts w:ascii="Times New Roman" w:eastAsia="Times New Roman" w:hAnsi="Times New Roman" w:cs="Times New Roman"/>
          <w:color w:val="ED0000"/>
          <w:sz w:val="24"/>
          <w:szCs w:val="24"/>
        </w:rPr>
      </w:pPr>
    </w:p>
    <w:p w14:paraId="7B17FD73"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ED0000"/>
          <w:sz w:val="24"/>
          <w:szCs w:val="24"/>
        </w:rPr>
        <w:tab/>
      </w:r>
      <w:r>
        <w:rPr>
          <w:rFonts w:ascii="Times New Roman" w:eastAsia="Times New Roman" w:hAnsi="Times New Roman" w:cs="Times New Roman"/>
          <w:sz w:val="24"/>
          <w:szCs w:val="24"/>
        </w:rPr>
        <w:t>Lielākais Aģentūras kopējo ieņēmumu pieaugums salīdzinoši pa norādītajiem trīs gadiem ir novērojams Stāmerienas pils sniegtajos maksas pakalpojumos. Līdz ar Stāmerienas pils fasādes un jumta atjaunošanas darbu pabeigšanu un publisku pieejamību tās apmeklētājiem 2019.gada nogalē, pieauga pils atpazīstamība, kas ar katru gadu rezultējas tūristu statistikas datu un ieņēmumu pieaugumā.</w:t>
      </w:r>
    </w:p>
    <w:p w14:paraId="6263170B"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IIC “Dzelzceļš un Tvaiks” ir interaktīvā ekspozīcija Gulbenes dzelzceļa stacijā, kuras pamata mērķauditorija ir ģimenes un skolēnu grupas. Ieņēmumu palielinājums skaidrojams ar pandēmijas Covid-19 ierobežojumu mazināšanos un skolēnu mācību ekskursiju atjaunošanos.</w:t>
      </w:r>
    </w:p>
    <w:p w14:paraId="0E77DAFD"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Pārējie maksas pakalpojumi ir Aģentūras piedāvātās ekskursijas, pārgājieni, velopasākumi un citas tematiskas aktivitātes, pēc kurām pieaugot pieprasījumam, pieauga arī piedāvājums (statistikas dati attēloti 3.2.apakšnodaļas 3.tabulā). Analizēto trīs gadu laikā Aģentūras fokuss bija uz aktīvā tūrisma pasākumiem, izzinot Gulbenes novada dabas bagātības un kultūrvēsturisko mantojumu.</w:t>
      </w:r>
    </w:p>
    <w:p w14:paraId="2718D528" w14:textId="77777777"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2022.gadā un 2023.gadā Aģentūrai izdevās piesaistīt starptautisko un vietējo projektu finansējumu, kā arī realizēt dažādas aktivitātes, atslogojot pašvaldības budžetu LIAA sadarbības līguma par starptautisko konkurētspējas veicināšanu ietvaros.</w:t>
      </w:r>
    </w:p>
    <w:p w14:paraId="7EB630AD" w14:textId="7FB5165B" w:rsidR="004906B8" w:rsidRDefault="00794E0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Aģentūras izdevumu rādītāji par 2021.-2023.gadu attēloti </w:t>
      </w:r>
      <w:r w:rsidR="00F42D2E">
        <w:rPr>
          <w:rFonts w:ascii="Times New Roman" w:eastAsia="Times New Roman" w:hAnsi="Times New Roman" w:cs="Times New Roman"/>
          <w:sz w:val="24"/>
          <w:szCs w:val="24"/>
        </w:rPr>
        <w:t>9</w:t>
      </w:r>
      <w:r>
        <w:rPr>
          <w:rFonts w:ascii="Times New Roman" w:eastAsia="Times New Roman" w:hAnsi="Times New Roman" w:cs="Times New Roman"/>
          <w:sz w:val="24"/>
          <w:szCs w:val="24"/>
        </w:rPr>
        <w:t>.tabulā.</w:t>
      </w:r>
    </w:p>
    <w:p w14:paraId="2E765230" w14:textId="4A5C4253" w:rsidR="004906B8" w:rsidRDefault="00F42D2E">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9.tabula</w:t>
      </w:r>
    </w:p>
    <w:p w14:paraId="0C3BC04D" w14:textId="77777777" w:rsidR="004906B8" w:rsidRPr="00F42D2E" w:rsidRDefault="00794E05">
      <w:pPr>
        <w:spacing w:after="0" w:line="360" w:lineRule="auto"/>
        <w:jc w:val="center"/>
        <w:rPr>
          <w:rFonts w:ascii="Times New Roman" w:eastAsia="Times New Roman" w:hAnsi="Times New Roman" w:cs="Times New Roman"/>
          <w:b/>
          <w:bCs/>
          <w:sz w:val="24"/>
          <w:szCs w:val="24"/>
        </w:rPr>
      </w:pPr>
      <w:r w:rsidRPr="00F42D2E">
        <w:rPr>
          <w:rFonts w:ascii="Times New Roman" w:eastAsia="Times New Roman" w:hAnsi="Times New Roman" w:cs="Times New Roman"/>
          <w:b/>
          <w:bCs/>
          <w:sz w:val="24"/>
          <w:szCs w:val="24"/>
        </w:rPr>
        <w:t>Aģentūras izdevumi 2021.-2023.gadam (</w:t>
      </w:r>
      <w:r w:rsidRPr="00F42D2E">
        <w:rPr>
          <w:rFonts w:ascii="Times New Roman" w:eastAsia="Times New Roman" w:hAnsi="Times New Roman" w:cs="Times New Roman"/>
          <w:b/>
          <w:bCs/>
          <w:i/>
          <w:sz w:val="24"/>
          <w:szCs w:val="24"/>
        </w:rPr>
        <w:t>euro</w:t>
      </w:r>
      <w:r w:rsidRPr="00F42D2E">
        <w:rPr>
          <w:rFonts w:ascii="Times New Roman" w:eastAsia="Times New Roman" w:hAnsi="Times New Roman" w:cs="Times New Roman"/>
          <w:b/>
          <w:bCs/>
          <w:sz w:val="24"/>
          <w:szCs w:val="24"/>
        </w:rPr>
        <w:t>)</w:t>
      </w:r>
    </w:p>
    <w:tbl>
      <w:tblPr>
        <w:tblStyle w:val="af1"/>
        <w:tblW w:w="72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6"/>
        <w:gridCol w:w="2271"/>
        <w:gridCol w:w="1116"/>
        <w:gridCol w:w="1116"/>
        <w:gridCol w:w="1236"/>
      </w:tblGrid>
      <w:tr w:rsidR="00FF4E20" w14:paraId="64744F37" w14:textId="77777777">
        <w:trPr>
          <w:jc w:val="center"/>
        </w:trPr>
        <w:tc>
          <w:tcPr>
            <w:tcW w:w="1536" w:type="dxa"/>
            <w:vMerge w:val="restart"/>
            <w:vAlign w:val="center"/>
          </w:tcPr>
          <w:p w14:paraId="6B4CFAAC" w14:textId="77777777" w:rsidR="00FF4E20" w:rsidRDefault="00FF4E2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Klasifikācijas kods</w:t>
            </w:r>
          </w:p>
        </w:tc>
        <w:tc>
          <w:tcPr>
            <w:tcW w:w="2271" w:type="dxa"/>
            <w:vMerge w:val="restart"/>
            <w:vAlign w:val="center"/>
          </w:tcPr>
          <w:p w14:paraId="03399B3D" w14:textId="3EAEFE1F" w:rsidR="00FF4E20" w:rsidRDefault="00FF4E20" w:rsidP="006C48E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IZDEVUMI KOPĀ</w:t>
            </w:r>
          </w:p>
        </w:tc>
        <w:tc>
          <w:tcPr>
            <w:tcW w:w="3468" w:type="dxa"/>
            <w:gridSpan w:val="3"/>
          </w:tcPr>
          <w:p w14:paraId="54052549" w14:textId="77777777" w:rsidR="00FF4E20" w:rsidRDefault="00FF4E2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Budžeta izpilde (EUR)</w:t>
            </w:r>
          </w:p>
        </w:tc>
      </w:tr>
      <w:tr w:rsidR="00FF4E20" w14:paraId="4D50C73A" w14:textId="77777777">
        <w:trPr>
          <w:jc w:val="center"/>
        </w:trPr>
        <w:tc>
          <w:tcPr>
            <w:tcW w:w="1536" w:type="dxa"/>
            <w:vMerge/>
            <w:vAlign w:val="center"/>
          </w:tcPr>
          <w:p w14:paraId="5D0FDED3" w14:textId="77777777" w:rsidR="00FF4E20" w:rsidRDefault="00FF4E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71" w:type="dxa"/>
            <w:vMerge/>
            <w:vAlign w:val="center"/>
          </w:tcPr>
          <w:p w14:paraId="44E4296E" w14:textId="707E772D" w:rsidR="00FF4E20" w:rsidRDefault="00FF4E20" w:rsidP="006C48E0">
            <w:pPr>
              <w:spacing w:line="276" w:lineRule="auto"/>
              <w:jc w:val="center"/>
              <w:rPr>
                <w:rFonts w:ascii="Times New Roman" w:eastAsia="Times New Roman" w:hAnsi="Times New Roman" w:cs="Times New Roman"/>
                <w:sz w:val="24"/>
                <w:szCs w:val="24"/>
              </w:rPr>
            </w:pPr>
          </w:p>
        </w:tc>
        <w:tc>
          <w:tcPr>
            <w:tcW w:w="1116" w:type="dxa"/>
          </w:tcPr>
          <w:p w14:paraId="00164691" w14:textId="77777777" w:rsidR="00FF4E20" w:rsidRPr="00F42D2E" w:rsidRDefault="00FF4E20">
            <w:pPr>
              <w:spacing w:line="276" w:lineRule="auto"/>
              <w:jc w:val="center"/>
              <w:rPr>
                <w:rFonts w:ascii="Times New Roman" w:eastAsia="Times New Roman" w:hAnsi="Times New Roman" w:cs="Times New Roman"/>
                <w:b/>
                <w:bCs/>
                <w:sz w:val="24"/>
                <w:szCs w:val="24"/>
              </w:rPr>
            </w:pPr>
            <w:r w:rsidRPr="00F42D2E">
              <w:rPr>
                <w:rFonts w:ascii="Times New Roman" w:eastAsia="Times New Roman" w:hAnsi="Times New Roman" w:cs="Times New Roman"/>
                <w:b/>
                <w:bCs/>
                <w:sz w:val="24"/>
                <w:szCs w:val="24"/>
              </w:rPr>
              <w:t>2021</w:t>
            </w:r>
          </w:p>
        </w:tc>
        <w:tc>
          <w:tcPr>
            <w:tcW w:w="1116" w:type="dxa"/>
            <w:vAlign w:val="center"/>
          </w:tcPr>
          <w:p w14:paraId="719DE7D6" w14:textId="77777777" w:rsidR="00FF4E20" w:rsidRPr="00F42D2E" w:rsidRDefault="00FF4E20">
            <w:pPr>
              <w:spacing w:line="276" w:lineRule="auto"/>
              <w:jc w:val="center"/>
              <w:rPr>
                <w:rFonts w:ascii="Times New Roman" w:eastAsia="Times New Roman" w:hAnsi="Times New Roman" w:cs="Times New Roman"/>
                <w:b/>
                <w:bCs/>
                <w:sz w:val="24"/>
                <w:szCs w:val="24"/>
              </w:rPr>
            </w:pPr>
            <w:r w:rsidRPr="00F42D2E">
              <w:rPr>
                <w:rFonts w:ascii="Times New Roman" w:eastAsia="Times New Roman" w:hAnsi="Times New Roman" w:cs="Times New Roman"/>
                <w:b/>
                <w:bCs/>
                <w:sz w:val="24"/>
                <w:szCs w:val="24"/>
              </w:rPr>
              <w:t>2022</w:t>
            </w:r>
          </w:p>
        </w:tc>
        <w:tc>
          <w:tcPr>
            <w:tcW w:w="1236" w:type="dxa"/>
            <w:vAlign w:val="center"/>
          </w:tcPr>
          <w:p w14:paraId="51D401AA" w14:textId="77777777" w:rsidR="00FF4E20" w:rsidRPr="00F42D2E" w:rsidRDefault="00FF4E20">
            <w:pPr>
              <w:spacing w:line="276" w:lineRule="auto"/>
              <w:jc w:val="center"/>
              <w:rPr>
                <w:rFonts w:ascii="Times New Roman" w:eastAsia="Times New Roman" w:hAnsi="Times New Roman" w:cs="Times New Roman"/>
                <w:b/>
                <w:bCs/>
                <w:sz w:val="24"/>
                <w:szCs w:val="24"/>
              </w:rPr>
            </w:pPr>
            <w:r w:rsidRPr="00F42D2E">
              <w:rPr>
                <w:rFonts w:ascii="Times New Roman" w:eastAsia="Times New Roman" w:hAnsi="Times New Roman" w:cs="Times New Roman"/>
                <w:b/>
                <w:bCs/>
                <w:sz w:val="24"/>
                <w:szCs w:val="24"/>
              </w:rPr>
              <w:t>2023</w:t>
            </w:r>
          </w:p>
        </w:tc>
      </w:tr>
      <w:tr w:rsidR="00FF4E20" w14:paraId="02B52515" w14:textId="77777777">
        <w:trPr>
          <w:jc w:val="center"/>
        </w:trPr>
        <w:tc>
          <w:tcPr>
            <w:tcW w:w="1536" w:type="dxa"/>
            <w:vAlign w:val="center"/>
          </w:tcPr>
          <w:p w14:paraId="2EF7C833" w14:textId="77777777" w:rsidR="00FF4E20" w:rsidRDefault="00FF4E2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w:t>
            </w:r>
          </w:p>
        </w:tc>
        <w:tc>
          <w:tcPr>
            <w:tcW w:w="2271" w:type="dxa"/>
            <w:vMerge/>
            <w:vAlign w:val="center"/>
          </w:tcPr>
          <w:p w14:paraId="72C814FB" w14:textId="66CE428D" w:rsidR="00FF4E20" w:rsidRDefault="00FF4E20">
            <w:pPr>
              <w:spacing w:line="276" w:lineRule="auto"/>
              <w:jc w:val="center"/>
              <w:rPr>
                <w:rFonts w:ascii="Times New Roman" w:eastAsia="Times New Roman" w:hAnsi="Times New Roman" w:cs="Times New Roman"/>
                <w:b/>
                <w:sz w:val="24"/>
                <w:szCs w:val="24"/>
              </w:rPr>
            </w:pPr>
          </w:p>
        </w:tc>
        <w:tc>
          <w:tcPr>
            <w:tcW w:w="1116" w:type="dxa"/>
            <w:vAlign w:val="center"/>
          </w:tcPr>
          <w:p w14:paraId="00D9D3D4" w14:textId="77777777" w:rsidR="00FF4E20" w:rsidRDefault="00FF4E2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353 510</w:t>
            </w:r>
          </w:p>
        </w:tc>
        <w:tc>
          <w:tcPr>
            <w:tcW w:w="1116" w:type="dxa"/>
            <w:vAlign w:val="center"/>
          </w:tcPr>
          <w:p w14:paraId="72E6477C" w14:textId="54F24AEF" w:rsidR="00FF4E20" w:rsidRDefault="00FF4E2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331</w:t>
            </w:r>
            <w:r w:rsidR="00F42D2E">
              <w:rPr>
                <w:rFonts w:ascii="Times New Roman" w:eastAsia="Times New Roman" w:hAnsi="Times New Roman" w:cs="Times New Roman"/>
                <w:b/>
                <w:sz w:val="24"/>
                <w:szCs w:val="24"/>
              </w:rPr>
              <w:t> </w:t>
            </w:r>
            <w:r>
              <w:rPr>
                <w:rFonts w:ascii="Times New Roman" w:eastAsia="Times New Roman" w:hAnsi="Times New Roman" w:cs="Times New Roman"/>
                <w:b/>
                <w:sz w:val="24"/>
                <w:szCs w:val="24"/>
              </w:rPr>
              <w:t>072</w:t>
            </w:r>
          </w:p>
          <w:p w14:paraId="3FA01C32" w14:textId="6D20B32D" w:rsidR="00F42D2E" w:rsidRPr="00F42D2E" w:rsidRDefault="00F42D2E">
            <w:pPr>
              <w:spacing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1236" w:type="dxa"/>
            <w:vAlign w:val="center"/>
          </w:tcPr>
          <w:p w14:paraId="7F4FB785" w14:textId="30D533CF" w:rsidR="00FF4E20" w:rsidRDefault="00FF4E2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410</w:t>
            </w:r>
            <w:r w:rsidR="00F42D2E">
              <w:rPr>
                <w:rFonts w:ascii="Times New Roman" w:eastAsia="Times New Roman" w:hAnsi="Times New Roman" w:cs="Times New Roman"/>
                <w:b/>
                <w:sz w:val="24"/>
                <w:szCs w:val="24"/>
              </w:rPr>
              <w:t> </w:t>
            </w:r>
            <w:r>
              <w:rPr>
                <w:rFonts w:ascii="Times New Roman" w:eastAsia="Times New Roman" w:hAnsi="Times New Roman" w:cs="Times New Roman"/>
                <w:b/>
                <w:sz w:val="24"/>
                <w:szCs w:val="24"/>
              </w:rPr>
              <w:t>922</w:t>
            </w:r>
          </w:p>
          <w:p w14:paraId="7C667C22" w14:textId="2C70595B" w:rsidR="00F42D2E" w:rsidRPr="00F42D2E" w:rsidRDefault="00F42D2E">
            <w:pPr>
              <w:spacing w:line="276" w:lineRule="auto"/>
              <w:jc w:val="center"/>
              <w:rPr>
                <w:rFonts w:ascii="Times New Roman" w:eastAsia="Times New Roman" w:hAnsi="Times New Roman" w:cs="Times New Roman"/>
                <w:bCs/>
                <w:sz w:val="24"/>
                <w:szCs w:val="24"/>
              </w:rPr>
            </w:pPr>
            <w:r w:rsidRPr="00F42D2E">
              <w:rPr>
                <w:rFonts w:ascii="Times New Roman" w:eastAsia="Times New Roman" w:hAnsi="Times New Roman" w:cs="Times New Roman"/>
                <w:bCs/>
                <w:sz w:val="24"/>
                <w:szCs w:val="24"/>
              </w:rPr>
              <w:t>+24%</w:t>
            </w:r>
            <w:r>
              <w:rPr>
                <w:rFonts w:ascii="Times New Roman" w:eastAsia="Times New Roman" w:hAnsi="Times New Roman" w:cs="Times New Roman"/>
                <w:bCs/>
                <w:sz w:val="24"/>
                <w:szCs w:val="24"/>
              </w:rPr>
              <w:t>*</w:t>
            </w:r>
          </w:p>
        </w:tc>
      </w:tr>
      <w:tr w:rsidR="004906B8" w14:paraId="292B3F76" w14:textId="77777777">
        <w:trPr>
          <w:jc w:val="center"/>
        </w:trPr>
        <w:tc>
          <w:tcPr>
            <w:tcW w:w="1536" w:type="dxa"/>
            <w:vAlign w:val="center"/>
          </w:tcPr>
          <w:p w14:paraId="7A5C4C80"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271" w:type="dxa"/>
            <w:vAlign w:val="center"/>
          </w:tcPr>
          <w:p w14:paraId="41EFBB58"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Uzturēšanas izdevumi</w:t>
            </w:r>
          </w:p>
        </w:tc>
        <w:tc>
          <w:tcPr>
            <w:tcW w:w="1116" w:type="dxa"/>
            <w:vAlign w:val="center"/>
          </w:tcPr>
          <w:p w14:paraId="24F2FEA7"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298 802</w:t>
            </w:r>
          </w:p>
        </w:tc>
        <w:tc>
          <w:tcPr>
            <w:tcW w:w="1116" w:type="dxa"/>
            <w:vAlign w:val="center"/>
          </w:tcPr>
          <w:p w14:paraId="192024C9"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315 193</w:t>
            </w:r>
          </w:p>
        </w:tc>
        <w:tc>
          <w:tcPr>
            <w:tcW w:w="1236" w:type="dxa"/>
            <w:vAlign w:val="center"/>
          </w:tcPr>
          <w:p w14:paraId="012FFDE1"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400 632</w:t>
            </w:r>
          </w:p>
        </w:tc>
      </w:tr>
      <w:tr w:rsidR="004906B8" w14:paraId="07B711D2" w14:textId="77777777">
        <w:trPr>
          <w:jc w:val="center"/>
        </w:trPr>
        <w:tc>
          <w:tcPr>
            <w:tcW w:w="1536" w:type="dxa"/>
            <w:vAlign w:val="center"/>
          </w:tcPr>
          <w:p w14:paraId="7B2E5779" w14:textId="77777777" w:rsidR="004906B8" w:rsidRDefault="004906B8">
            <w:pPr>
              <w:spacing w:line="276" w:lineRule="auto"/>
              <w:jc w:val="center"/>
              <w:rPr>
                <w:rFonts w:ascii="Times New Roman" w:eastAsia="Times New Roman" w:hAnsi="Times New Roman" w:cs="Times New Roman"/>
                <w:sz w:val="24"/>
                <w:szCs w:val="24"/>
              </w:rPr>
            </w:pPr>
          </w:p>
        </w:tc>
        <w:tc>
          <w:tcPr>
            <w:tcW w:w="2271" w:type="dxa"/>
            <w:vAlign w:val="center"/>
          </w:tcPr>
          <w:p w14:paraId="3BDEBED9"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Atlīdzība</w:t>
            </w:r>
          </w:p>
        </w:tc>
        <w:tc>
          <w:tcPr>
            <w:tcW w:w="1116" w:type="dxa"/>
            <w:vAlign w:val="center"/>
          </w:tcPr>
          <w:p w14:paraId="6B4C4CB1"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196 580</w:t>
            </w:r>
          </w:p>
        </w:tc>
        <w:tc>
          <w:tcPr>
            <w:tcW w:w="1116" w:type="dxa"/>
            <w:vAlign w:val="center"/>
          </w:tcPr>
          <w:p w14:paraId="6927158A"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227 560</w:t>
            </w:r>
          </w:p>
        </w:tc>
        <w:tc>
          <w:tcPr>
            <w:tcW w:w="1236" w:type="dxa"/>
            <w:vAlign w:val="center"/>
          </w:tcPr>
          <w:p w14:paraId="1B723710"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266 077</w:t>
            </w:r>
          </w:p>
        </w:tc>
      </w:tr>
      <w:tr w:rsidR="004906B8" w14:paraId="403BC844" w14:textId="77777777">
        <w:trPr>
          <w:jc w:val="center"/>
        </w:trPr>
        <w:tc>
          <w:tcPr>
            <w:tcW w:w="1536" w:type="dxa"/>
            <w:vAlign w:val="center"/>
          </w:tcPr>
          <w:p w14:paraId="153350D3" w14:textId="77777777" w:rsidR="004906B8" w:rsidRDefault="004906B8">
            <w:pPr>
              <w:spacing w:line="276" w:lineRule="auto"/>
              <w:jc w:val="center"/>
              <w:rPr>
                <w:rFonts w:ascii="Times New Roman" w:eastAsia="Times New Roman" w:hAnsi="Times New Roman" w:cs="Times New Roman"/>
                <w:sz w:val="24"/>
                <w:szCs w:val="24"/>
              </w:rPr>
            </w:pPr>
          </w:p>
        </w:tc>
        <w:tc>
          <w:tcPr>
            <w:tcW w:w="2271" w:type="dxa"/>
            <w:vAlign w:val="center"/>
          </w:tcPr>
          <w:p w14:paraId="6CB07695"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Preces un pakalpojumi</w:t>
            </w:r>
          </w:p>
        </w:tc>
        <w:tc>
          <w:tcPr>
            <w:tcW w:w="1116" w:type="dxa"/>
            <w:vAlign w:val="center"/>
          </w:tcPr>
          <w:p w14:paraId="48C21A5B"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101 952</w:t>
            </w:r>
          </w:p>
        </w:tc>
        <w:tc>
          <w:tcPr>
            <w:tcW w:w="1116" w:type="dxa"/>
            <w:vAlign w:val="center"/>
          </w:tcPr>
          <w:p w14:paraId="5979E202"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87 633</w:t>
            </w:r>
          </w:p>
        </w:tc>
        <w:tc>
          <w:tcPr>
            <w:tcW w:w="1236" w:type="dxa"/>
            <w:vAlign w:val="center"/>
          </w:tcPr>
          <w:p w14:paraId="33E05579"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133 646</w:t>
            </w:r>
          </w:p>
        </w:tc>
      </w:tr>
      <w:tr w:rsidR="004906B8" w14:paraId="1ED7ADD9" w14:textId="77777777">
        <w:trPr>
          <w:jc w:val="center"/>
        </w:trPr>
        <w:tc>
          <w:tcPr>
            <w:tcW w:w="1536" w:type="dxa"/>
            <w:vAlign w:val="center"/>
          </w:tcPr>
          <w:p w14:paraId="507EB337" w14:textId="77777777" w:rsidR="004906B8" w:rsidRDefault="004906B8">
            <w:pPr>
              <w:spacing w:line="276" w:lineRule="auto"/>
              <w:jc w:val="center"/>
              <w:rPr>
                <w:rFonts w:ascii="Times New Roman" w:eastAsia="Times New Roman" w:hAnsi="Times New Roman" w:cs="Times New Roman"/>
                <w:sz w:val="24"/>
                <w:szCs w:val="24"/>
              </w:rPr>
            </w:pPr>
          </w:p>
        </w:tc>
        <w:tc>
          <w:tcPr>
            <w:tcW w:w="2271" w:type="dxa"/>
            <w:vAlign w:val="center"/>
          </w:tcPr>
          <w:p w14:paraId="27AE2F01"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Subsīdijas un dotācijas</w:t>
            </w:r>
          </w:p>
        </w:tc>
        <w:tc>
          <w:tcPr>
            <w:tcW w:w="1116" w:type="dxa"/>
            <w:vAlign w:val="center"/>
          </w:tcPr>
          <w:p w14:paraId="604E1406"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
        </w:tc>
        <w:tc>
          <w:tcPr>
            <w:tcW w:w="1116" w:type="dxa"/>
            <w:vAlign w:val="center"/>
          </w:tcPr>
          <w:p w14:paraId="2E632224"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tc>
        <w:tc>
          <w:tcPr>
            <w:tcW w:w="1236" w:type="dxa"/>
            <w:vAlign w:val="center"/>
          </w:tcPr>
          <w:p w14:paraId="2C219180" w14:textId="77777777" w:rsidR="004906B8" w:rsidRDefault="00794E05">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910</w:t>
            </w:r>
          </w:p>
        </w:tc>
      </w:tr>
      <w:tr w:rsidR="004906B8" w14:paraId="68525E72" w14:textId="77777777">
        <w:trPr>
          <w:jc w:val="center"/>
        </w:trPr>
        <w:tc>
          <w:tcPr>
            <w:tcW w:w="1536" w:type="dxa"/>
            <w:vAlign w:val="center"/>
          </w:tcPr>
          <w:p w14:paraId="53352936"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271" w:type="dxa"/>
            <w:vAlign w:val="center"/>
          </w:tcPr>
          <w:p w14:paraId="397ACC1E"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Kapitālie izdevumi</w:t>
            </w:r>
          </w:p>
        </w:tc>
        <w:tc>
          <w:tcPr>
            <w:tcW w:w="1116" w:type="dxa"/>
            <w:vAlign w:val="center"/>
          </w:tcPr>
          <w:p w14:paraId="36F56A06"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54 708</w:t>
            </w:r>
          </w:p>
        </w:tc>
        <w:tc>
          <w:tcPr>
            <w:tcW w:w="1116" w:type="dxa"/>
            <w:vAlign w:val="center"/>
          </w:tcPr>
          <w:p w14:paraId="7FF13AD2"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15 879</w:t>
            </w:r>
          </w:p>
        </w:tc>
        <w:tc>
          <w:tcPr>
            <w:tcW w:w="1236" w:type="dxa"/>
            <w:vAlign w:val="center"/>
          </w:tcPr>
          <w:p w14:paraId="646A97E7" w14:textId="77777777" w:rsidR="004906B8" w:rsidRDefault="00794E0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10 289</w:t>
            </w:r>
          </w:p>
        </w:tc>
      </w:tr>
    </w:tbl>
    <w:p w14:paraId="3AFE19F9" w14:textId="1C2691F6" w:rsidR="004906B8" w:rsidRDefault="00F42D2E">
      <w:pPr>
        <w:spacing w:after="0" w:line="360" w:lineRule="auto"/>
        <w:jc w:val="both"/>
        <w:rPr>
          <w:rFonts w:ascii="Times New Roman" w:eastAsia="Times New Roman" w:hAnsi="Times New Roman" w:cs="Times New Roman"/>
          <w:sz w:val="24"/>
          <w:szCs w:val="24"/>
        </w:rPr>
      </w:pPr>
      <w:r w:rsidRPr="00325DBC">
        <w:rPr>
          <w:rFonts w:ascii="Times New Roman" w:eastAsia="Times New Roman" w:hAnsi="Times New Roman" w:cs="Times New Roman"/>
          <w:sz w:val="24"/>
          <w:szCs w:val="24"/>
        </w:rPr>
        <w:t>*</w:t>
      </w:r>
      <w:r w:rsidRPr="00325DBC">
        <w:t xml:space="preserve"> </w:t>
      </w:r>
      <w:r>
        <w:rPr>
          <w:rFonts w:ascii="Times New Roman" w:eastAsia="Times New Roman" w:hAnsi="Times New Roman" w:cs="Times New Roman"/>
          <w:sz w:val="24"/>
          <w:szCs w:val="24"/>
        </w:rPr>
        <w:t>P</w:t>
      </w:r>
      <w:r w:rsidRPr="00325DBC">
        <w:rPr>
          <w:rFonts w:ascii="Times New Roman" w:eastAsia="Times New Roman" w:hAnsi="Times New Roman" w:cs="Times New Roman"/>
          <w:sz w:val="24"/>
          <w:szCs w:val="24"/>
        </w:rPr>
        <w:t>rocentuālais salīdzinājums pret iepriekšējo gadu</w:t>
      </w:r>
      <w:r>
        <w:rPr>
          <w:rFonts w:ascii="Times New Roman" w:eastAsia="Times New Roman" w:hAnsi="Times New Roman" w:cs="Times New Roman"/>
          <w:sz w:val="24"/>
          <w:szCs w:val="24"/>
        </w:rPr>
        <w:t>.</w:t>
      </w:r>
    </w:p>
    <w:p w14:paraId="1C30B3FF" w14:textId="77777777" w:rsidR="00F42D2E" w:rsidRDefault="00F42D2E" w:rsidP="00F42D2E">
      <w:pPr>
        <w:spacing w:after="0" w:line="360" w:lineRule="auto"/>
        <w:jc w:val="right"/>
        <w:rPr>
          <w:rFonts w:ascii="Times New Roman" w:eastAsia="Times New Roman" w:hAnsi="Times New Roman" w:cs="Times New Roman"/>
          <w:sz w:val="24"/>
          <w:szCs w:val="24"/>
        </w:rPr>
      </w:pPr>
    </w:p>
    <w:p w14:paraId="5D1F09EB" w14:textId="50B3C8F1" w:rsidR="003E58B4" w:rsidRPr="00F42D2E" w:rsidRDefault="00F42D2E" w:rsidP="00F42D2E">
      <w:pPr>
        <w:spacing w:after="0" w:line="360" w:lineRule="auto"/>
        <w:jc w:val="right"/>
        <w:rPr>
          <w:rFonts w:ascii="Times New Roman" w:eastAsia="Times New Roman" w:hAnsi="Times New Roman" w:cs="Times New Roman"/>
          <w:sz w:val="24"/>
          <w:szCs w:val="24"/>
        </w:rPr>
      </w:pPr>
      <w:r w:rsidRPr="00F42D2E">
        <w:rPr>
          <w:rFonts w:ascii="Times New Roman" w:eastAsia="Times New Roman" w:hAnsi="Times New Roman" w:cs="Times New Roman"/>
          <w:sz w:val="24"/>
          <w:szCs w:val="24"/>
        </w:rPr>
        <w:t>10</w:t>
      </w:r>
      <w:r w:rsidR="003E58B4" w:rsidRPr="00F42D2E">
        <w:rPr>
          <w:rFonts w:ascii="Times New Roman" w:eastAsia="Times New Roman" w:hAnsi="Times New Roman" w:cs="Times New Roman"/>
          <w:sz w:val="24"/>
          <w:szCs w:val="24"/>
        </w:rPr>
        <w:t>.tabula</w:t>
      </w:r>
    </w:p>
    <w:p w14:paraId="3E53179E" w14:textId="5798DC0F" w:rsidR="003E58B4" w:rsidRDefault="00042918" w:rsidP="00042918">
      <w:pPr>
        <w:spacing w:after="0" w:line="36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Aģentūras pašu ieņēmum</w:t>
      </w:r>
      <w:r w:rsidR="00236FFA">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izdevum</w:t>
      </w:r>
      <w:r w:rsidR="00236FFA">
        <w:rPr>
          <w:rFonts w:ascii="Times New Roman" w:eastAsia="Times New Roman" w:hAnsi="Times New Roman" w:cs="Times New Roman"/>
          <w:b/>
          <w:sz w:val="24"/>
          <w:szCs w:val="24"/>
        </w:rPr>
        <w:t xml:space="preserve">i, </w:t>
      </w:r>
      <w:r>
        <w:rPr>
          <w:rFonts w:ascii="Times New Roman" w:eastAsia="Times New Roman" w:hAnsi="Times New Roman" w:cs="Times New Roman"/>
          <w:b/>
          <w:sz w:val="24"/>
          <w:szCs w:val="24"/>
        </w:rPr>
        <w:t xml:space="preserve">pašvaldības </w:t>
      </w:r>
      <w:r w:rsidR="00297CF1" w:rsidRPr="00297CF1">
        <w:rPr>
          <w:rFonts w:ascii="Times New Roman" w:eastAsia="Times New Roman" w:hAnsi="Times New Roman" w:cs="Times New Roman"/>
          <w:b/>
          <w:sz w:val="24"/>
          <w:szCs w:val="24"/>
        </w:rPr>
        <w:t>budžeta transfert</w:t>
      </w:r>
      <w:r w:rsidR="00236FFA">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 (</w:t>
      </w:r>
      <w:r w:rsidRPr="00042918">
        <w:rPr>
          <w:rFonts w:ascii="Times New Roman" w:eastAsia="Times New Roman" w:hAnsi="Times New Roman" w:cs="Times New Roman"/>
          <w:b/>
          <w:i/>
          <w:iCs/>
          <w:sz w:val="24"/>
          <w:szCs w:val="24"/>
        </w:rPr>
        <w:t>euro</w:t>
      </w:r>
      <w:r>
        <w:rPr>
          <w:rFonts w:ascii="Times New Roman" w:eastAsia="Times New Roman" w:hAnsi="Times New Roman" w:cs="Times New Roman"/>
          <w:b/>
          <w:sz w:val="24"/>
          <w:szCs w:val="24"/>
        </w:rPr>
        <w:t>) un procentuālais salīdzinājums pret iepriekšējo gadu par 2021., 2022. un 2023.gadu</w:t>
      </w:r>
    </w:p>
    <w:tbl>
      <w:tblPr>
        <w:tblStyle w:val="Reatabula"/>
        <w:tblW w:w="0" w:type="auto"/>
        <w:tblLook w:val="04A0" w:firstRow="1" w:lastRow="0" w:firstColumn="1" w:lastColumn="0" w:noHBand="0" w:noVBand="1"/>
      </w:tblPr>
      <w:tblGrid>
        <w:gridCol w:w="1790"/>
        <w:gridCol w:w="1634"/>
        <w:gridCol w:w="1635"/>
        <w:gridCol w:w="1523"/>
        <w:gridCol w:w="1523"/>
        <w:gridCol w:w="1523"/>
      </w:tblGrid>
      <w:tr w:rsidR="00F32E53" w14:paraId="3D243CEB" w14:textId="65B882C1" w:rsidTr="00F32E53">
        <w:tc>
          <w:tcPr>
            <w:tcW w:w="1790" w:type="dxa"/>
            <w:vAlign w:val="center"/>
          </w:tcPr>
          <w:p w14:paraId="4108572F" w14:textId="77777777" w:rsidR="00F32E53" w:rsidRDefault="00F32E53" w:rsidP="00F32E53">
            <w:pPr>
              <w:spacing w:line="276" w:lineRule="auto"/>
              <w:jc w:val="center"/>
              <w:rPr>
                <w:rFonts w:ascii="Times New Roman" w:eastAsia="Times New Roman" w:hAnsi="Times New Roman" w:cs="Times New Roman"/>
                <w:sz w:val="24"/>
                <w:szCs w:val="24"/>
              </w:rPr>
            </w:pPr>
          </w:p>
        </w:tc>
        <w:tc>
          <w:tcPr>
            <w:tcW w:w="1634" w:type="dxa"/>
            <w:vAlign w:val="center"/>
          </w:tcPr>
          <w:p w14:paraId="78058A53" w14:textId="6E6C6E9A" w:rsidR="00F32E53" w:rsidRPr="00F32E53" w:rsidRDefault="00F32E53" w:rsidP="00F32E53">
            <w:pPr>
              <w:spacing w:line="276" w:lineRule="auto"/>
              <w:jc w:val="center"/>
              <w:rPr>
                <w:rFonts w:ascii="Times New Roman" w:eastAsia="Times New Roman" w:hAnsi="Times New Roman" w:cs="Times New Roman"/>
                <w:b/>
                <w:bCs/>
                <w:sz w:val="24"/>
                <w:szCs w:val="24"/>
              </w:rPr>
            </w:pPr>
            <w:r w:rsidRPr="00F32E53">
              <w:rPr>
                <w:rFonts w:ascii="Times New Roman" w:eastAsia="Times New Roman" w:hAnsi="Times New Roman" w:cs="Times New Roman"/>
                <w:b/>
                <w:bCs/>
                <w:sz w:val="24"/>
                <w:szCs w:val="24"/>
              </w:rPr>
              <w:t>2021</w:t>
            </w:r>
          </w:p>
        </w:tc>
        <w:tc>
          <w:tcPr>
            <w:tcW w:w="1635" w:type="dxa"/>
            <w:vAlign w:val="center"/>
          </w:tcPr>
          <w:p w14:paraId="079893B5" w14:textId="64EEBBCD" w:rsidR="00F32E53" w:rsidRPr="00F32E53" w:rsidRDefault="00F32E53" w:rsidP="00F32E53">
            <w:pPr>
              <w:spacing w:line="276" w:lineRule="auto"/>
              <w:jc w:val="center"/>
              <w:rPr>
                <w:rFonts w:ascii="Times New Roman" w:eastAsia="Times New Roman" w:hAnsi="Times New Roman" w:cs="Times New Roman"/>
                <w:b/>
                <w:bCs/>
                <w:sz w:val="24"/>
                <w:szCs w:val="24"/>
              </w:rPr>
            </w:pPr>
            <w:r w:rsidRPr="00F32E53">
              <w:rPr>
                <w:rFonts w:ascii="Times New Roman" w:eastAsia="Times New Roman" w:hAnsi="Times New Roman" w:cs="Times New Roman"/>
                <w:b/>
                <w:bCs/>
                <w:sz w:val="24"/>
                <w:szCs w:val="24"/>
              </w:rPr>
              <w:t>2022</w:t>
            </w:r>
          </w:p>
        </w:tc>
        <w:tc>
          <w:tcPr>
            <w:tcW w:w="1523" w:type="dxa"/>
            <w:vAlign w:val="center"/>
          </w:tcPr>
          <w:p w14:paraId="03673C7B" w14:textId="04243E1E" w:rsidR="00F32E53" w:rsidRDefault="00F32E53" w:rsidP="00F32E53">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F4953">
              <w:rPr>
                <w:rFonts w:ascii="Times New Roman" w:eastAsia="Times New Roman" w:hAnsi="Times New Roman" w:cs="Times New Roman"/>
                <w:i/>
                <w:iCs/>
                <w:sz w:val="24"/>
                <w:szCs w:val="24"/>
              </w:rPr>
              <w:t>(pret iepriekšējo gadu)</w:t>
            </w:r>
          </w:p>
        </w:tc>
        <w:tc>
          <w:tcPr>
            <w:tcW w:w="1523" w:type="dxa"/>
            <w:vAlign w:val="center"/>
          </w:tcPr>
          <w:p w14:paraId="2A87F73A" w14:textId="38C8AE2A" w:rsidR="00F32E53" w:rsidRPr="00F32E53" w:rsidRDefault="00F32E53" w:rsidP="00F32E53">
            <w:pPr>
              <w:spacing w:line="276" w:lineRule="auto"/>
              <w:jc w:val="center"/>
              <w:rPr>
                <w:rFonts w:ascii="Times New Roman" w:eastAsia="Times New Roman" w:hAnsi="Times New Roman" w:cs="Times New Roman"/>
                <w:b/>
                <w:bCs/>
                <w:sz w:val="24"/>
                <w:szCs w:val="24"/>
              </w:rPr>
            </w:pPr>
            <w:r w:rsidRPr="00F32E53">
              <w:rPr>
                <w:rFonts w:ascii="Times New Roman" w:eastAsia="Times New Roman" w:hAnsi="Times New Roman" w:cs="Times New Roman"/>
                <w:b/>
                <w:bCs/>
                <w:sz w:val="24"/>
                <w:szCs w:val="24"/>
              </w:rPr>
              <w:t>2023</w:t>
            </w:r>
          </w:p>
        </w:tc>
        <w:tc>
          <w:tcPr>
            <w:tcW w:w="1523" w:type="dxa"/>
            <w:vAlign w:val="center"/>
          </w:tcPr>
          <w:p w14:paraId="727D099E" w14:textId="7D6FC555" w:rsidR="00F32E53" w:rsidRDefault="00F32E53" w:rsidP="00F32E53">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F4953">
              <w:rPr>
                <w:rFonts w:ascii="Times New Roman" w:eastAsia="Times New Roman" w:hAnsi="Times New Roman" w:cs="Times New Roman"/>
                <w:i/>
                <w:iCs/>
                <w:sz w:val="24"/>
                <w:szCs w:val="24"/>
              </w:rPr>
              <w:t>(pret iepriekšējo gadu)</w:t>
            </w:r>
          </w:p>
        </w:tc>
      </w:tr>
      <w:tr w:rsidR="006170BC" w14:paraId="697E1976" w14:textId="41E6D4A1" w:rsidTr="006170BC">
        <w:tc>
          <w:tcPr>
            <w:tcW w:w="1790" w:type="dxa"/>
            <w:vAlign w:val="center"/>
          </w:tcPr>
          <w:p w14:paraId="3241DCD6" w14:textId="4AA61DA3" w:rsidR="006170BC" w:rsidRDefault="006170BC" w:rsidP="006170B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Pašu ieņēmumi</w:t>
            </w:r>
          </w:p>
        </w:tc>
        <w:tc>
          <w:tcPr>
            <w:tcW w:w="1634" w:type="dxa"/>
            <w:vAlign w:val="center"/>
          </w:tcPr>
          <w:p w14:paraId="23C1D2F0" w14:textId="72468B3C" w:rsidR="006170BC" w:rsidRPr="00CA1215" w:rsidRDefault="006170BC" w:rsidP="006170BC">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72 040</w:t>
            </w:r>
          </w:p>
        </w:tc>
        <w:tc>
          <w:tcPr>
            <w:tcW w:w="1635" w:type="dxa"/>
            <w:vAlign w:val="center"/>
          </w:tcPr>
          <w:p w14:paraId="5DC608D1" w14:textId="280D6704" w:rsidR="006170BC" w:rsidRPr="00CA1215" w:rsidRDefault="006170BC" w:rsidP="006170BC">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119 799</w:t>
            </w:r>
          </w:p>
        </w:tc>
        <w:tc>
          <w:tcPr>
            <w:tcW w:w="1523" w:type="dxa"/>
            <w:vAlign w:val="center"/>
          </w:tcPr>
          <w:p w14:paraId="114D2CA5" w14:textId="2E23C099" w:rsidR="006170BC" w:rsidRDefault="006170BC" w:rsidP="006170BC">
            <w:pPr>
              <w:spacing w:line="276" w:lineRule="auto"/>
              <w:jc w:val="center"/>
              <w:rPr>
                <w:rFonts w:ascii="Times New Roman" w:eastAsia="Times New Roman" w:hAnsi="Times New Roman" w:cs="Times New Roman"/>
                <w:sz w:val="24"/>
                <w:szCs w:val="24"/>
              </w:rPr>
            </w:pPr>
            <w:r w:rsidRPr="00325DBC">
              <w:rPr>
                <w:rFonts w:ascii="Times New Roman" w:eastAsia="Times New Roman" w:hAnsi="Times New Roman" w:cs="Times New Roman"/>
                <w:bCs/>
                <w:sz w:val="24"/>
                <w:szCs w:val="24"/>
              </w:rPr>
              <w:t>+66%</w:t>
            </w:r>
          </w:p>
        </w:tc>
        <w:tc>
          <w:tcPr>
            <w:tcW w:w="1523" w:type="dxa"/>
            <w:vAlign w:val="center"/>
          </w:tcPr>
          <w:p w14:paraId="58B66CF0" w14:textId="2535CDCF" w:rsidR="006170BC" w:rsidRPr="00CA1215" w:rsidRDefault="006170BC" w:rsidP="006170BC">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150 943</w:t>
            </w:r>
          </w:p>
        </w:tc>
        <w:tc>
          <w:tcPr>
            <w:tcW w:w="1523" w:type="dxa"/>
            <w:vAlign w:val="center"/>
          </w:tcPr>
          <w:p w14:paraId="4F78036C" w14:textId="106B885E" w:rsidR="006170BC" w:rsidRDefault="006170BC" w:rsidP="006170BC">
            <w:pPr>
              <w:spacing w:line="276" w:lineRule="auto"/>
              <w:jc w:val="center"/>
              <w:rPr>
                <w:rFonts w:ascii="Times New Roman" w:eastAsia="Times New Roman" w:hAnsi="Times New Roman" w:cs="Times New Roman"/>
                <w:sz w:val="24"/>
                <w:szCs w:val="24"/>
              </w:rPr>
            </w:pPr>
            <w:r w:rsidRPr="00325DBC">
              <w:rPr>
                <w:rFonts w:ascii="Times New Roman" w:eastAsia="Times New Roman" w:hAnsi="Times New Roman" w:cs="Times New Roman"/>
                <w:bCs/>
                <w:sz w:val="24"/>
                <w:szCs w:val="24"/>
              </w:rPr>
              <w:t>+25%</w:t>
            </w:r>
          </w:p>
        </w:tc>
      </w:tr>
      <w:tr w:rsidR="006170BC" w14:paraId="0BCF9793" w14:textId="4A282565" w:rsidTr="006170BC">
        <w:tc>
          <w:tcPr>
            <w:tcW w:w="1790" w:type="dxa"/>
            <w:vAlign w:val="center"/>
          </w:tcPr>
          <w:p w14:paraId="25A3C1C0" w14:textId="67DCA9C9" w:rsidR="006170BC" w:rsidRDefault="006170BC" w:rsidP="006170B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Izdevumi</w:t>
            </w:r>
          </w:p>
        </w:tc>
        <w:tc>
          <w:tcPr>
            <w:tcW w:w="1634" w:type="dxa"/>
            <w:vAlign w:val="center"/>
          </w:tcPr>
          <w:p w14:paraId="164C9C39" w14:textId="1A57577A" w:rsidR="006170BC" w:rsidRPr="00CA1215" w:rsidRDefault="006170BC" w:rsidP="006170BC">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353 510</w:t>
            </w:r>
          </w:p>
        </w:tc>
        <w:tc>
          <w:tcPr>
            <w:tcW w:w="1635" w:type="dxa"/>
            <w:vAlign w:val="center"/>
          </w:tcPr>
          <w:p w14:paraId="1411F666" w14:textId="02B595BE" w:rsidR="006170BC" w:rsidRPr="00CA1215" w:rsidRDefault="006170BC" w:rsidP="00EB268F">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331 072</w:t>
            </w:r>
          </w:p>
        </w:tc>
        <w:tc>
          <w:tcPr>
            <w:tcW w:w="1523" w:type="dxa"/>
            <w:vAlign w:val="center"/>
          </w:tcPr>
          <w:p w14:paraId="102669AB" w14:textId="350EE85C" w:rsidR="006170BC" w:rsidRDefault="006170BC" w:rsidP="006170B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p>
        </w:tc>
        <w:tc>
          <w:tcPr>
            <w:tcW w:w="1523" w:type="dxa"/>
            <w:vAlign w:val="center"/>
          </w:tcPr>
          <w:p w14:paraId="2CB08AF5" w14:textId="0B3E5119" w:rsidR="006170BC" w:rsidRPr="00CA1215" w:rsidRDefault="006170BC" w:rsidP="00EB268F">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410 922</w:t>
            </w:r>
          </w:p>
        </w:tc>
        <w:tc>
          <w:tcPr>
            <w:tcW w:w="1523" w:type="dxa"/>
            <w:vAlign w:val="center"/>
          </w:tcPr>
          <w:p w14:paraId="012F6165" w14:textId="16274FED" w:rsidR="006170BC" w:rsidRDefault="006170BC" w:rsidP="006170BC">
            <w:pPr>
              <w:spacing w:line="276" w:lineRule="auto"/>
              <w:jc w:val="center"/>
              <w:rPr>
                <w:rFonts w:ascii="Times New Roman" w:eastAsia="Times New Roman" w:hAnsi="Times New Roman" w:cs="Times New Roman"/>
                <w:sz w:val="24"/>
                <w:szCs w:val="24"/>
              </w:rPr>
            </w:pPr>
            <w:r w:rsidRPr="00F42D2E">
              <w:rPr>
                <w:rFonts w:ascii="Times New Roman" w:eastAsia="Times New Roman" w:hAnsi="Times New Roman" w:cs="Times New Roman"/>
                <w:bCs/>
                <w:sz w:val="24"/>
                <w:szCs w:val="24"/>
              </w:rPr>
              <w:t>+24%</w:t>
            </w:r>
          </w:p>
        </w:tc>
      </w:tr>
      <w:tr w:rsidR="00D247F9" w14:paraId="23FC0A1E" w14:textId="77777777" w:rsidTr="006170BC">
        <w:tc>
          <w:tcPr>
            <w:tcW w:w="1790" w:type="dxa"/>
            <w:vAlign w:val="center"/>
          </w:tcPr>
          <w:p w14:paraId="4D33F3A8" w14:textId="4BB5CB8B" w:rsidR="00D247F9" w:rsidRDefault="00D247F9" w:rsidP="006170B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Pašu ieņēmumu segums pret izdevumiem</w:t>
            </w:r>
          </w:p>
        </w:tc>
        <w:tc>
          <w:tcPr>
            <w:tcW w:w="1634" w:type="dxa"/>
            <w:vAlign w:val="center"/>
          </w:tcPr>
          <w:p w14:paraId="5D175C8E" w14:textId="5A5058F1" w:rsidR="00D247F9" w:rsidRPr="00CA1215" w:rsidRDefault="00D247F9" w:rsidP="006170BC">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20%</w:t>
            </w:r>
          </w:p>
        </w:tc>
        <w:tc>
          <w:tcPr>
            <w:tcW w:w="1635" w:type="dxa"/>
            <w:vAlign w:val="center"/>
          </w:tcPr>
          <w:p w14:paraId="64469C55" w14:textId="19264D15" w:rsidR="00D247F9" w:rsidRPr="00CA1215" w:rsidRDefault="00D247F9" w:rsidP="00EB268F">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36%</w:t>
            </w:r>
          </w:p>
        </w:tc>
        <w:tc>
          <w:tcPr>
            <w:tcW w:w="1523" w:type="dxa"/>
            <w:vAlign w:val="center"/>
          </w:tcPr>
          <w:p w14:paraId="03E8668A" w14:textId="77777777" w:rsidR="00D247F9" w:rsidRDefault="00D247F9" w:rsidP="006170BC">
            <w:pPr>
              <w:spacing w:line="276" w:lineRule="auto"/>
              <w:jc w:val="center"/>
              <w:rPr>
                <w:rFonts w:ascii="Times New Roman" w:eastAsia="Times New Roman" w:hAnsi="Times New Roman" w:cs="Times New Roman"/>
                <w:bCs/>
                <w:sz w:val="24"/>
                <w:szCs w:val="24"/>
              </w:rPr>
            </w:pPr>
          </w:p>
        </w:tc>
        <w:tc>
          <w:tcPr>
            <w:tcW w:w="1523" w:type="dxa"/>
            <w:vAlign w:val="center"/>
          </w:tcPr>
          <w:p w14:paraId="05B260B4" w14:textId="5F66FE3F" w:rsidR="00D247F9" w:rsidRPr="00CA1215" w:rsidRDefault="00D247F9" w:rsidP="00EB268F">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+3</w:t>
            </w:r>
            <w:r w:rsidR="00805489">
              <w:rPr>
                <w:rFonts w:ascii="Times New Roman" w:eastAsia="Times New Roman" w:hAnsi="Times New Roman" w:cs="Times New Roman"/>
                <w:bCs/>
                <w:sz w:val="24"/>
                <w:szCs w:val="24"/>
              </w:rPr>
              <w:t>7</w:t>
            </w:r>
            <w:r w:rsidRPr="00CA1215">
              <w:rPr>
                <w:rFonts w:ascii="Times New Roman" w:eastAsia="Times New Roman" w:hAnsi="Times New Roman" w:cs="Times New Roman"/>
                <w:bCs/>
                <w:sz w:val="24"/>
                <w:szCs w:val="24"/>
              </w:rPr>
              <w:t>%</w:t>
            </w:r>
          </w:p>
        </w:tc>
        <w:tc>
          <w:tcPr>
            <w:tcW w:w="1523" w:type="dxa"/>
            <w:vAlign w:val="center"/>
          </w:tcPr>
          <w:p w14:paraId="27347F15" w14:textId="77777777" w:rsidR="00D247F9" w:rsidRPr="00F42D2E" w:rsidRDefault="00D247F9" w:rsidP="006170BC">
            <w:pPr>
              <w:spacing w:line="276" w:lineRule="auto"/>
              <w:jc w:val="center"/>
              <w:rPr>
                <w:rFonts w:ascii="Times New Roman" w:eastAsia="Times New Roman" w:hAnsi="Times New Roman" w:cs="Times New Roman"/>
                <w:bCs/>
                <w:sz w:val="24"/>
                <w:szCs w:val="24"/>
              </w:rPr>
            </w:pPr>
          </w:p>
        </w:tc>
      </w:tr>
      <w:tr w:rsidR="006170BC" w14:paraId="1D21C745" w14:textId="11B82108" w:rsidTr="006170BC">
        <w:tc>
          <w:tcPr>
            <w:tcW w:w="1790" w:type="dxa"/>
            <w:vAlign w:val="center"/>
          </w:tcPr>
          <w:p w14:paraId="35F68937" w14:textId="00917DC0" w:rsidR="006170BC" w:rsidRDefault="006170BC" w:rsidP="006170BC">
            <w:pPr>
              <w:spacing w:line="276" w:lineRule="auto"/>
              <w:rPr>
                <w:rFonts w:ascii="Times New Roman" w:eastAsia="Times New Roman" w:hAnsi="Times New Roman" w:cs="Times New Roman"/>
                <w:sz w:val="24"/>
                <w:szCs w:val="24"/>
              </w:rPr>
            </w:pPr>
            <w:r w:rsidRPr="00F32E53">
              <w:rPr>
                <w:rFonts w:ascii="Times New Roman" w:eastAsia="Times New Roman" w:hAnsi="Times New Roman" w:cs="Times New Roman"/>
                <w:sz w:val="24"/>
                <w:szCs w:val="24"/>
              </w:rPr>
              <w:t xml:space="preserve">Pašvaldības </w:t>
            </w:r>
            <w:r w:rsidR="00297CF1">
              <w:rPr>
                <w:rFonts w:ascii="Times New Roman" w:eastAsia="Times New Roman" w:hAnsi="Times New Roman" w:cs="Times New Roman"/>
                <w:sz w:val="24"/>
                <w:szCs w:val="24"/>
              </w:rPr>
              <w:t>budžeta</w:t>
            </w:r>
            <w:r w:rsidRPr="00F32E53">
              <w:rPr>
                <w:rFonts w:ascii="Times New Roman" w:eastAsia="Times New Roman" w:hAnsi="Times New Roman" w:cs="Times New Roman"/>
                <w:sz w:val="24"/>
                <w:szCs w:val="24"/>
              </w:rPr>
              <w:t xml:space="preserve"> transferti</w:t>
            </w:r>
          </w:p>
        </w:tc>
        <w:tc>
          <w:tcPr>
            <w:tcW w:w="1634" w:type="dxa"/>
            <w:vAlign w:val="center"/>
          </w:tcPr>
          <w:p w14:paraId="4DFAE044" w14:textId="7CDC628B" w:rsidR="006170BC" w:rsidRPr="00CA1215" w:rsidRDefault="006170BC" w:rsidP="006170BC">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281 470</w:t>
            </w:r>
          </w:p>
        </w:tc>
        <w:tc>
          <w:tcPr>
            <w:tcW w:w="1635" w:type="dxa"/>
            <w:vAlign w:val="center"/>
          </w:tcPr>
          <w:p w14:paraId="2C7A7003" w14:textId="55A217EA" w:rsidR="006170BC" w:rsidRPr="00CA1215" w:rsidRDefault="006170BC" w:rsidP="006170BC">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211 273</w:t>
            </w:r>
          </w:p>
        </w:tc>
        <w:tc>
          <w:tcPr>
            <w:tcW w:w="1523" w:type="dxa"/>
            <w:vAlign w:val="center"/>
          </w:tcPr>
          <w:p w14:paraId="7027FEB9" w14:textId="4C42BB6C" w:rsidR="006170BC" w:rsidRDefault="006170BC" w:rsidP="006170B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523" w:type="dxa"/>
            <w:vAlign w:val="center"/>
          </w:tcPr>
          <w:p w14:paraId="49640507" w14:textId="6E9E2CFA" w:rsidR="006170BC" w:rsidRPr="00CA1215" w:rsidRDefault="006170BC" w:rsidP="006170BC">
            <w:pPr>
              <w:spacing w:line="276" w:lineRule="auto"/>
              <w:jc w:val="center"/>
              <w:rPr>
                <w:rFonts w:ascii="Times New Roman" w:eastAsia="Times New Roman" w:hAnsi="Times New Roman" w:cs="Times New Roman"/>
                <w:bCs/>
                <w:sz w:val="24"/>
                <w:szCs w:val="24"/>
              </w:rPr>
            </w:pPr>
            <w:r w:rsidRPr="00CA1215">
              <w:rPr>
                <w:rFonts w:ascii="Times New Roman" w:eastAsia="Times New Roman" w:hAnsi="Times New Roman" w:cs="Times New Roman"/>
                <w:bCs/>
                <w:sz w:val="24"/>
                <w:szCs w:val="24"/>
              </w:rPr>
              <w:t>259 979</w:t>
            </w:r>
          </w:p>
        </w:tc>
        <w:tc>
          <w:tcPr>
            <w:tcW w:w="1523" w:type="dxa"/>
            <w:vAlign w:val="center"/>
          </w:tcPr>
          <w:p w14:paraId="5FD7F25E" w14:textId="57C47D72" w:rsidR="006170BC" w:rsidRDefault="006170BC" w:rsidP="006170B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bl>
    <w:p w14:paraId="4692FF02" w14:textId="77777777" w:rsidR="00C338CA" w:rsidRDefault="00C338CA" w:rsidP="006170BC">
      <w:pPr>
        <w:spacing w:after="0" w:line="360" w:lineRule="auto"/>
        <w:jc w:val="both"/>
        <w:rPr>
          <w:rFonts w:ascii="Times New Roman" w:eastAsia="Times New Roman" w:hAnsi="Times New Roman" w:cs="Times New Roman"/>
          <w:sz w:val="24"/>
          <w:szCs w:val="24"/>
        </w:rPr>
      </w:pPr>
    </w:p>
    <w:p w14:paraId="41374823" w14:textId="3BDB0A18"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izdevumu pieaugumu pa gadiem ir ietekmējusi Aģentūras struktūrvienības “Stāmerienas pils” izveide. Lai realizētu Stāmerienas pils mērķus un uzdevumus, tika izveidota darbinieku komanda (kopējo atlīdzības izdevumu palielinājums), kā arī plānoti citi uzturēšanas izdevumi, kas pirms struktūrvienības izveides bija sadalīta pa dažādām Pašvaldības iestādēm.</w:t>
      </w:r>
    </w:p>
    <w:p w14:paraId="00D74906"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Kapitālo izdevumu pieaugums 2021.gadā skaidrojams ar āra konteinertipa tualetes iegādi un uzstādīšanu Stāmerienas pils parkā. Ņemot vērā tūristu plūsmas pieaugumu un pieprasījumu, šāda pakalpojuma nodrošināšana bija nepieciešama.</w:t>
      </w:r>
    </w:p>
    <w:p w14:paraId="5E192AA4"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IIC “Dzelzceļš un Tvaiks” darbības nodrošināšanai katru gadu tiek plānotas nemainīgās un mainīgās izmaksas. Ņemot vērā, ka ekspozīcija atrodas Valsts akciju sabiedrības “Latvijas dzelzceļš” īpašumā esošā ēkā Gulbenes dzelzceļa stacijā, nemainīgās izmaksas veido telpu noma un komunālie maksājumi. Savukārt mainīgo izmaksu lielums ir atkarīgs no plānotajiem pasākumiem un interaktīvo ierīču uzturēšanas plāna, lai nodrošinātu pakalpojuma kvalitāti un nepārtrauktību.</w:t>
      </w:r>
    </w:p>
    <w:p w14:paraId="0685D004" w14:textId="77777777" w:rsidR="004906B8" w:rsidRDefault="00794E05">
      <w:pPr>
        <w:rPr>
          <w:rFonts w:ascii="Times New Roman" w:eastAsia="Times New Roman" w:hAnsi="Times New Roman" w:cs="Times New Roman"/>
          <w:sz w:val="24"/>
          <w:szCs w:val="24"/>
        </w:rPr>
        <w:sectPr w:rsidR="004906B8">
          <w:footerReference w:type="default" r:id="rId29"/>
          <w:footerReference w:type="first" r:id="rId30"/>
          <w:pgSz w:w="11906" w:h="16838"/>
          <w:pgMar w:top="1134" w:right="567" w:bottom="1134" w:left="1701" w:header="709" w:footer="709" w:gutter="0"/>
          <w:pgNumType w:start="1"/>
          <w:cols w:space="720"/>
          <w:titlePg/>
        </w:sectPr>
      </w:pPr>
      <w:r>
        <w:br w:type="page"/>
      </w:r>
    </w:p>
    <w:p w14:paraId="5689E0C0" w14:textId="77777777" w:rsidR="004906B8" w:rsidRPr="00E31957" w:rsidRDefault="00794E05" w:rsidP="00EE16C4">
      <w:pPr>
        <w:pStyle w:val="Virsraksts1"/>
        <w:numPr>
          <w:ilvl w:val="0"/>
          <w:numId w:val="0"/>
        </w:numPr>
      </w:pPr>
      <w:bookmarkStart w:id="12" w:name="_Toc180090323"/>
      <w:r w:rsidRPr="00E31957">
        <w:rPr>
          <w:sz w:val="32"/>
          <w:szCs w:val="32"/>
        </w:rPr>
        <w:lastRenderedPageBreak/>
        <w:t>6. Aģentūras vidējā termiņa darbības stratēģijas 2025.-2027.gadam SASNIEDZAMIE MĒRĶI UN rīcības pasākumi</w:t>
      </w:r>
      <w:bookmarkEnd w:id="12"/>
    </w:p>
    <w:tbl>
      <w:tblPr>
        <w:tblStyle w:val="af2"/>
        <w:tblW w:w="147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3075"/>
        <w:gridCol w:w="2640"/>
        <w:gridCol w:w="2325"/>
        <w:gridCol w:w="3390"/>
      </w:tblGrid>
      <w:tr w:rsidR="004906B8" w14:paraId="483BCEA9" w14:textId="77777777">
        <w:trPr>
          <w:tblHeader/>
        </w:trPr>
        <w:tc>
          <w:tcPr>
            <w:tcW w:w="3330" w:type="dxa"/>
            <w:vAlign w:val="center"/>
          </w:tcPr>
          <w:p w14:paraId="0280018B" w14:textId="77777777" w:rsidR="004906B8" w:rsidRPr="00E31957" w:rsidRDefault="00794E05">
            <w:pPr>
              <w:spacing w:line="276" w:lineRule="auto"/>
              <w:jc w:val="center"/>
              <w:rPr>
                <w:rFonts w:ascii="Times New Roman" w:eastAsia="Times New Roman" w:hAnsi="Times New Roman" w:cs="Times New Roman"/>
                <w:b/>
              </w:rPr>
            </w:pPr>
            <w:r w:rsidRPr="00E31957">
              <w:rPr>
                <w:rFonts w:ascii="Times New Roman" w:eastAsia="Times New Roman" w:hAnsi="Times New Roman" w:cs="Times New Roman"/>
                <w:b/>
                <w:sz w:val="24"/>
                <w:szCs w:val="24"/>
              </w:rPr>
              <w:t>Rīcības pasākums</w:t>
            </w:r>
          </w:p>
        </w:tc>
        <w:tc>
          <w:tcPr>
            <w:tcW w:w="3075" w:type="dxa"/>
            <w:vAlign w:val="center"/>
          </w:tcPr>
          <w:p w14:paraId="03C7D22B" w14:textId="77777777" w:rsidR="004906B8" w:rsidRPr="00E31957" w:rsidRDefault="00794E05">
            <w:pPr>
              <w:spacing w:line="276" w:lineRule="auto"/>
              <w:jc w:val="center"/>
              <w:rPr>
                <w:rFonts w:ascii="Times New Roman" w:eastAsia="Times New Roman" w:hAnsi="Times New Roman" w:cs="Times New Roman"/>
                <w:b/>
              </w:rPr>
            </w:pPr>
            <w:r w:rsidRPr="00E31957">
              <w:rPr>
                <w:rFonts w:ascii="Times New Roman" w:eastAsia="Times New Roman" w:hAnsi="Times New Roman" w:cs="Times New Roman"/>
                <w:b/>
                <w:sz w:val="24"/>
                <w:szCs w:val="24"/>
              </w:rPr>
              <w:t>Atbildīgie izpildītāji</w:t>
            </w:r>
          </w:p>
        </w:tc>
        <w:tc>
          <w:tcPr>
            <w:tcW w:w="2640" w:type="dxa"/>
            <w:vAlign w:val="center"/>
          </w:tcPr>
          <w:p w14:paraId="23D67698" w14:textId="77777777" w:rsidR="004906B8" w:rsidRPr="00E31957" w:rsidRDefault="00794E05">
            <w:pPr>
              <w:spacing w:line="276" w:lineRule="auto"/>
              <w:jc w:val="center"/>
              <w:rPr>
                <w:rFonts w:ascii="Times New Roman" w:eastAsia="Times New Roman" w:hAnsi="Times New Roman" w:cs="Times New Roman"/>
                <w:b/>
              </w:rPr>
            </w:pPr>
            <w:r w:rsidRPr="00E31957">
              <w:rPr>
                <w:rFonts w:ascii="Times New Roman" w:eastAsia="Times New Roman" w:hAnsi="Times New Roman" w:cs="Times New Roman"/>
                <w:b/>
                <w:sz w:val="24"/>
                <w:szCs w:val="24"/>
              </w:rPr>
              <w:t>Izpildes termiņš vai periods</w:t>
            </w:r>
          </w:p>
        </w:tc>
        <w:tc>
          <w:tcPr>
            <w:tcW w:w="2325" w:type="dxa"/>
            <w:vAlign w:val="center"/>
          </w:tcPr>
          <w:p w14:paraId="75906DD0" w14:textId="77777777" w:rsidR="004906B8" w:rsidRPr="00E31957" w:rsidRDefault="00794E05">
            <w:pPr>
              <w:spacing w:line="276" w:lineRule="auto"/>
              <w:jc w:val="center"/>
              <w:rPr>
                <w:rFonts w:ascii="Times New Roman" w:eastAsia="Times New Roman" w:hAnsi="Times New Roman" w:cs="Times New Roman"/>
                <w:b/>
              </w:rPr>
            </w:pPr>
            <w:r w:rsidRPr="00E31957">
              <w:rPr>
                <w:rFonts w:ascii="Times New Roman" w:eastAsia="Times New Roman" w:hAnsi="Times New Roman" w:cs="Times New Roman"/>
                <w:b/>
                <w:sz w:val="24"/>
                <w:szCs w:val="24"/>
              </w:rPr>
              <w:t>Finanšu resursi un avoti</w:t>
            </w:r>
          </w:p>
        </w:tc>
        <w:tc>
          <w:tcPr>
            <w:tcW w:w="3390" w:type="dxa"/>
            <w:vAlign w:val="center"/>
          </w:tcPr>
          <w:p w14:paraId="40D1B5E4" w14:textId="77777777" w:rsidR="004906B8" w:rsidRDefault="00794E05">
            <w:pPr>
              <w:spacing w:line="276" w:lineRule="auto"/>
              <w:jc w:val="center"/>
              <w:rPr>
                <w:rFonts w:ascii="Times New Roman" w:eastAsia="Times New Roman" w:hAnsi="Times New Roman" w:cs="Times New Roman"/>
                <w:b/>
              </w:rPr>
            </w:pPr>
            <w:r w:rsidRPr="00E31957">
              <w:rPr>
                <w:rFonts w:ascii="Times New Roman" w:eastAsia="Times New Roman" w:hAnsi="Times New Roman" w:cs="Times New Roman"/>
                <w:b/>
                <w:color w:val="000000"/>
                <w:sz w:val="24"/>
                <w:szCs w:val="24"/>
              </w:rPr>
              <w:t>Rīcības īstenošanas indikatīvie rādītāji</w:t>
            </w:r>
          </w:p>
        </w:tc>
      </w:tr>
      <w:tr w:rsidR="004906B8" w14:paraId="3048A204" w14:textId="77777777">
        <w:trPr>
          <w:trHeight w:val="220"/>
        </w:trPr>
        <w:tc>
          <w:tcPr>
            <w:tcW w:w="14760" w:type="dxa"/>
            <w:gridSpan w:val="5"/>
          </w:tcPr>
          <w:p w14:paraId="3973F346" w14:textId="77777777" w:rsidR="004906B8" w:rsidRDefault="00794E05">
            <w:p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SM1: </w:t>
            </w:r>
            <w:r>
              <w:rPr>
                <w:rFonts w:ascii="Times New Roman" w:eastAsia="Times New Roman" w:hAnsi="Times New Roman" w:cs="Times New Roman"/>
                <w:b/>
                <w:sz w:val="24"/>
                <w:szCs w:val="24"/>
              </w:rPr>
              <w:t>Veicināt pašvaldības tūrisma pārvaldības organizāciju stratēģisko partnerību ar Vidzemes reģiona un kaimiņu novadiem (Alūksnes, Balvu, Madonas un Smiltenes novads), plašāka tūrisma galamērķa stiprināšanai un daudzveidīga piedāvājuma nodrošināšanai.</w:t>
            </w:r>
          </w:p>
        </w:tc>
      </w:tr>
      <w:tr w:rsidR="004906B8" w14:paraId="5E579AE3" w14:textId="77777777">
        <w:tc>
          <w:tcPr>
            <w:tcW w:w="3330" w:type="dxa"/>
          </w:tcPr>
          <w:p w14:paraId="6D7C484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Attīstīt stratēģiskās partnerības piedāvājumu “Bānīša zeme” ar Alūksnes novadu</w:t>
            </w:r>
          </w:p>
        </w:tc>
        <w:tc>
          <w:tcPr>
            <w:tcW w:w="3075" w:type="dxa"/>
          </w:tcPr>
          <w:p w14:paraId="53ED709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5704E52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biedrība “Sateka”</w:t>
            </w:r>
          </w:p>
          <w:p w14:paraId="71D8385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Vidzemes Tūrisma asociācija</w:t>
            </w:r>
          </w:p>
        </w:tc>
        <w:tc>
          <w:tcPr>
            <w:tcW w:w="2640" w:type="dxa"/>
          </w:tcPr>
          <w:p w14:paraId="0EF6A21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26B564F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Pašvaldību budžets, Valsts budžets, ES fondi</w:t>
            </w:r>
          </w:p>
        </w:tc>
        <w:tc>
          <w:tcPr>
            <w:tcW w:w="3390" w:type="dxa"/>
          </w:tcPr>
          <w:p w14:paraId="17EFF17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Izveidoti 4 tematiskie produkti - vairākdienu ekskursiju piedāvājumi.</w:t>
            </w:r>
          </w:p>
          <w:p w14:paraId="6B0F148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Piedalījušies 3000 dalībnieki.</w:t>
            </w:r>
          </w:p>
          <w:p w14:paraId="3C92947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Noorganizēti 6 saliedēšanas pasākumi abu novadu tūrisma uzņēmējiem</w:t>
            </w:r>
          </w:p>
        </w:tc>
      </w:tr>
      <w:tr w:rsidR="004906B8" w14:paraId="4548F84C" w14:textId="77777777">
        <w:tc>
          <w:tcPr>
            <w:tcW w:w="3330" w:type="dxa"/>
          </w:tcPr>
          <w:p w14:paraId="61DDCCA1" w14:textId="647E3300"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Attīstīt stratēģiskās </w:t>
            </w:r>
            <w:r w:rsidR="00467423">
              <w:rPr>
                <w:rFonts w:ascii="Times New Roman" w:eastAsia="Times New Roman" w:hAnsi="Times New Roman" w:cs="Times New Roman"/>
              </w:rPr>
              <w:t>partnerības</w:t>
            </w:r>
            <w:r>
              <w:rPr>
                <w:rFonts w:ascii="Times New Roman" w:eastAsia="Times New Roman" w:hAnsi="Times New Roman" w:cs="Times New Roman"/>
              </w:rPr>
              <w:t xml:space="preserve"> piedāvājumu “Ar vilcienu uz Gulbeni, Madonu, Cesvaini” ar Madonas novadu</w:t>
            </w:r>
          </w:p>
        </w:tc>
        <w:tc>
          <w:tcPr>
            <w:tcW w:w="3075" w:type="dxa"/>
          </w:tcPr>
          <w:p w14:paraId="1500385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447E6B7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40EDE33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Pašvaldību budžets, Valsts budžets, ES fondi</w:t>
            </w:r>
          </w:p>
        </w:tc>
        <w:tc>
          <w:tcPr>
            <w:tcW w:w="3390" w:type="dxa"/>
          </w:tcPr>
          <w:p w14:paraId="0131874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Notikušas 27 ekskursijas.</w:t>
            </w:r>
          </w:p>
          <w:p w14:paraId="642046C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Piedalījušies 900 dalībnieki.</w:t>
            </w:r>
          </w:p>
        </w:tc>
      </w:tr>
      <w:tr w:rsidR="004906B8" w14:paraId="37DF74D4" w14:textId="77777777">
        <w:tc>
          <w:tcPr>
            <w:tcW w:w="3330" w:type="dxa"/>
          </w:tcPr>
          <w:p w14:paraId="1B6A480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Veidot kopīgu stratēģiskās partnerības ekskursijas vai tematiskā pasākuma piedāvājumu ar Balvu novadu.</w:t>
            </w:r>
          </w:p>
        </w:tc>
        <w:tc>
          <w:tcPr>
            <w:tcW w:w="3075" w:type="dxa"/>
          </w:tcPr>
          <w:p w14:paraId="575A659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41F880B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756FAA8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Pašvaldību budžets, Valsts budžets, ES fondi</w:t>
            </w:r>
          </w:p>
        </w:tc>
        <w:tc>
          <w:tcPr>
            <w:tcW w:w="3390" w:type="dxa"/>
          </w:tcPr>
          <w:p w14:paraId="57EEBF8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Notikušas 3 ekskursijas un 3 tematiskie pasākumi.</w:t>
            </w:r>
          </w:p>
          <w:p w14:paraId="7D36BC3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Piedalījušies 300 dalībnieki.</w:t>
            </w:r>
          </w:p>
        </w:tc>
      </w:tr>
      <w:tr w:rsidR="004906B8" w14:paraId="726D51B0" w14:textId="77777777">
        <w:tc>
          <w:tcPr>
            <w:tcW w:w="3330" w:type="dxa"/>
          </w:tcPr>
          <w:p w14:paraId="1291C3C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Veidot kopīgu stratēģiskās partnerības ekskursijas vai tematiskā pasākuma piedāvājumu ar Smiltenes novadu.</w:t>
            </w:r>
          </w:p>
        </w:tc>
        <w:tc>
          <w:tcPr>
            <w:tcW w:w="3075" w:type="dxa"/>
          </w:tcPr>
          <w:p w14:paraId="7D0F9BA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5AD4308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1955E46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Pašvaldību budžets, Valsts budžets, ES fondi</w:t>
            </w:r>
          </w:p>
        </w:tc>
        <w:tc>
          <w:tcPr>
            <w:tcW w:w="3390" w:type="dxa"/>
          </w:tcPr>
          <w:p w14:paraId="0F2778CB"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Notikušas 3 ekskursijas un 3 tematiskie pasākumi.</w:t>
            </w:r>
          </w:p>
          <w:p w14:paraId="7851BA8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Piedalījušies 300 dalībnieki.</w:t>
            </w:r>
          </w:p>
        </w:tc>
      </w:tr>
      <w:tr w:rsidR="004906B8" w14:paraId="145F5998" w14:textId="77777777">
        <w:tc>
          <w:tcPr>
            <w:tcW w:w="3330" w:type="dxa"/>
          </w:tcPr>
          <w:p w14:paraId="66E3B0F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Veidot kopīgu stratēģiskās partnerības tematiskā pasākuma piedāvājumu amatniecībā un mājražošanā ar Cēsu novadu.</w:t>
            </w:r>
          </w:p>
        </w:tc>
        <w:tc>
          <w:tcPr>
            <w:tcW w:w="3075" w:type="dxa"/>
          </w:tcPr>
          <w:p w14:paraId="4808E07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17978B2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2BC0FAF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Pašvaldību budžets, Valsts budžets, ES fondi</w:t>
            </w:r>
          </w:p>
        </w:tc>
        <w:tc>
          <w:tcPr>
            <w:tcW w:w="3390" w:type="dxa"/>
          </w:tcPr>
          <w:p w14:paraId="2568428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Notikuši 3 tematiskie pasākumi.</w:t>
            </w:r>
          </w:p>
          <w:p w14:paraId="2BCDE1E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Piedalījušies Gulbenes novada 150 amatnieki un mājražotāji.</w:t>
            </w:r>
          </w:p>
        </w:tc>
      </w:tr>
      <w:tr w:rsidR="004906B8" w14:paraId="08875102" w14:textId="77777777">
        <w:trPr>
          <w:trHeight w:val="220"/>
        </w:trPr>
        <w:tc>
          <w:tcPr>
            <w:tcW w:w="14760" w:type="dxa"/>
            <w:gridSpan w:val="5"/>
          </w:tcPr>
          <w:p w14:paraId="28FCE26E" w14:textId="77777777" w:rsidR="004906B8" w:rsidRDefault="00794E05">
            <w:pPr>
              <w:spacing w:line="360" w:lineRule="auto"/>
              <w:jc w:val="both"/>
              <w:rPr>
                <w:rFonts w:ascii="Times New Roman" w:eastAsia="Times New Roman" w:hAnsi="Times New Roman" w:cs="Times New Roman"/>
                <w:b/>
              </w:rPr>
            </w:pPr>
            <w:r>
              <w:rPr>
                <w:rFonts w:ascii="Times New Roman" w:eastAsia="Times New Roman" w:hAnsi="Times New Roman" w:cs="Times New Roman"/>
                <w:b/>
                <w:sz w:val="24"/>
                <w:szCs w:val="24"/>
              </w:rPr>
              <w:t>SM2: Veicināt Gulbenes novada tūrisma uzņēmējdarbības vides attīstību un starptautiskās konkurētspējas stiprināšanu, pilnveidojot sadarbību starp Gulbenes novada tūrisma uzņēmējiem un radot labvēlīgu vidi jaunu uzņēmumu veidošanai un pakalpojumu ar augstu pievienoto vērtību sniegšanai.</w:t>
            </w:r>
          </w:p>
        </w:tc>
      </w:tr>
      <w:tr w:rsidR="004906B8" w14:paraId="11E1FCD4" w14:textId="77777777">
        <w:tc>
          <w:tcPr>
            <w:tcW w:w="3330" w:type="dxa"/>
          </w:tcPr>
          <w:p w14:paraId="4A3B724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Organizēt apmācības tūrisma un viesmīlības nozares pārstāvjiem par produktu veidošanu, kvalitāti un sadarbību.</w:t>
            </w:r>
          </w:p>
        </w:tc>
        <w:tc>
          <w:tcPr>
            <w:tcW w:w="3075" w:type="dxa"/>
          </w:tcPr>
          <w:p w14:paraId="659CACC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469CCF4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08C84B6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0701973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Notikušas 6 apmācības.</w:t>
            </w:r>
          </w:p>
          <w:p w14:paraId="631403C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Piedalījušies 180 Gulbenes novada tūrisma un viesmīlības nozares pārstāvji.</w:t>
            </w:r>
          </w:p>
        </w:tc>
      </w:tr>
      <w:tr w:rsidR="004906B8" w14:paraId="4B6B6C64" w14:textId="77777777">
        <w:tc>
          <w:tcPr>
            <w:tcW w:w="3330" w:type="dxa"/>
          </w:tcPr>
          <w:p w14:paraId="25AD1D72" w14:textId="2198A59E"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Organizēt pieredzes apmaiņas braucienus </w:t>
            </w:r>
            <w:r w:rsidR="006B3297">
              <w:rPr>
                <w:rFonts w:ascii="Times New Roman" w:eastAsia="Times New Roman" w:hAnsi="Times New Roman" w:cs="Times New Roman"/>
              </w:rPr>
              <w:t xml:space="preserve">tūrisma un viesmīlības nozares pārstāvjiem </w:t>
            </w:r>
            <w:r>
              <w:rPr>
                <w:rFonts w:ascii="Times New Roman" w:eastAsia="Times New Roman" w:hAnsi="Times New Roman" w:cs="Times New Roman"/>
              </w:rPr>
              <w:t>Gulbenes novadā.</w:t>
            </w:r>
          </w:p>
        </w:tc>
        <w:tc>
          <w:tcPr>
            <w:tcW w:w="3075" w:type="dxa"/>
          </w:tcPr>
          <w:p w14:paraId="7D4F5C6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6897D76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242F15B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3D61912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Notikuši 9 pieredzes braucieni.</w:t>
            </w:r>
          </w:p>
          <w:p w14:paraId="630B8147" w14:textId="38322D20"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Piedalījušies 180 </w:t>
            </w:r>
            <w:r w:rsidR="006B3297">
              <w:rPr>
                <w:rFonts w:ascii="Times New Roman" w:eastAsia="Times New Roman" w:hAnsi="Times New Roman" w:cs="Times New Roman"/>
              </w:rPr>
              <w:t>tūrisma un viesmīlības nozares pārstāvji</w:t>
            </w:r>
            <w:r>
              <w:rPr>
                <w:rFonts w:ascii="Times New Roman" w:eastAsia="Times New Roman" w:hAnsi="Times New Roman" w:cs="Times New Roman"/>
              </w:rPr>
              <w:t>.</w:t>
            </w:r>
          </w:p>
        </w:tc>
      </w:tr>
      <w:tr w:rsidR="004906B8" w14:paraId="787B6035" w14:textId="77777777">
        <w:tc>
          <w:tcPr>
            <w:tcW w:w="3330" w:type="dxa"/>
          </w:tcPr>
          <w:p w14:paraId="732A0BDF" w14:textId="546A2276"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Organizēt pieredzes apmaiņas braucienu</w:t>
            </w:r>
            <w:r w:rsidR="006B3297">
              <w:rPr>
                <w:rFonts w:ascii="Times New Roman" w:eastAsia="Times New Roman" w:hAnsi="Times New Roman" w:cs="Times New Roman"/>
              </w:rPr>
              <w:t xml:space="preserve"> tūrisma un viesmīlības nozares pārstāvjiem</w:t>
            </w:r>
            <w:r>
              <w:rPr>
                <w:rFonts w:ascii="Times New Roman" w:eastAsia="Times New Roman" w:hAnsi="Times New Roman" w:cs="Times New Roman"/>
              </w:rPr>
              <w:t xml:space="preserve"> ārpus Gulbenes novada.</w:t>
            </w:r>
          </w:p>
        </w:tc>
        <w:tc>
          <w:tcPr>
            <w:tcW w:w="3075" w:type="dxa"/>
          </w:tcPr>
          <w:p w14:paraId="2F16582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0740D0F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5C9D9D2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25A2999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Notikuši 3 pieredzes braucieni.</w:t>
            </w:r>
          </w:p>
          <w:p w14:paraId="69EB0713" w14:textId="30D8F01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Piedalījušies 90 </w:t>
            </w:r>
            <w:r w:rsidR="006B3297">
              <w:rPr>
                <w:rFonts w:ascii="Times New Roman" w:eastAsia="Times New Roman" w:hAnsi="Times New Roman" w:cs="Times New Roman"/>
              </w:rPr>
              <w:t>tūrisma un viesmīlības nozares pārstāvji</w:t>
            </w:r>
            <w:r w:rsidR="00576458">
              <w:rPr>
                <w:rFonts w:ascii="Times New Roman" w:eastAsia="Times New Roman" w:hAnsi="Times New Roman" w:cs="Times New Roman"/>
              </w:rPr>
              <w:t>.</w:t>
            </w:r>
          </w:p>
        </w:tc>
      </w:tr>
      <w:tr w:rsidR="004906B8" w14:paraId="65C95439" w14:textId="77777777">
        <w:tc>
          <w:tcPr>
            <w:tcW w:w="3330" w:type="dxa"/>
          </w:tcPr>
          <w:p w14:paraId="3026B83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Organizēt tūrisma uzņēmēju, pakalpojuma sniedzēju gada balvu. </w:t>
            </w:r>
          </w:p>
        </w:tc>
        <w:tc>
          <w:tcPr>
            <w:tcW w:w="3075" w:type="dxa"/>
          </w:tcPr>
          <w:p w14:paraId="587592E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3191BD5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p w14:paraId="3F18FA5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biedrība “Sateka”</w:t>
            </w:r>
          </w:p>
        </w:tc>
        <w:tc>
          <w:tcPr>
            <w:tcW w:w="2640" w:type="dxa"/>
          </w:tcPr>
          <w:p w14:paraId="3C487F46" w14:textId="6F63A932"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w:t>
            </w:r>
            <w:r w:rsidR="0070363D">
              <w:rPr>
                <w:rFonts w:ascii="Times New Roman" w:eastAsia="Times New Roman" w:hAnsi="Times New Roman" w:cs="Times New Roman"/>
              </w:rPr>
              <w:t>6</w:t>
            </w:r>
            <w:r>
              <w:rPr>
                <w:rFonts w:ascii="Times New Roman" w:eastAsia="Times New Roman" w:hAnsi="Times New Roman" w:cs="Times New Roman"/>
              </w:rPr>
              <w:t>.-2027.</w:t>
            </w:r>
          </w:p>
        </w:tc>
        <w:tc>
          <w:tcPr>
            <w:tcW w:w="2325" w:type="dxa"/>
          </w:tcPr>
          <w:p w14:paraId="4447659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02111E7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Notikuši 2 pasākumi, apbalvojot uzņēmējus dažādās kategorijās.</w:t>
            </w:r>
          </w:p>
        </w:tc>
      </w:tr>
      <w:tr w:rsidR="004906B8" w14:paraId="40790861" w14:textId="77777777">
        <w:tc>
          <w:tcPr>
            <w:tcW w:w="3330" w:type="dxa"/>
          </w:tcPr>
          <w:p w14:paraId="77B10EF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Koordinēt Gulbenes novada tūrisma uzņēmumu intereses reģionālajos un tematiskajos sadarbības tīklos.</w:t>
            </w:r>
          </w:p>
        </w:tc>
        <w:tc>
          <w:tcPr>
            <w:tcW w:w="3075" w:type="dxa"/>
          </w:tcPr>
          <w:p w14:paraId="5E98C93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266B292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78169A8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1633135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Dalība Vidzemes tūrisma sadarbības tīklā.</w:t>
            </w:r>
          </w:p>
        </w:tc>
      </w:tr>
      <w:tr w:rsidR="004906B8" w14:paraId="55C25F4F" w14:textId="77777777">
        <w:tc>
          <w:tcPr>
            <w:tcW w:w="3330" w:type="dxa"/>
          </w:tcPr>
          <w:p w14:paraId="7E435809" w14:textId="4572FD46"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Sekmēt tūrisma </w:t>
            </w:r>
            <w:r w:rsidR="00DC32F8">
              <w:rPr>
                <w:rFonts w:ascii="Times New Roman" w:eastAsia="Times New Roman" w:hAnsi="Times New Roman" w:cs="Times New Roman"/>
              </w:rPr>
              <w:t>uzņēmēju</w:t>
            </w:r>
            <w:r>
              <w:rPr>
                <w:rFonts w:ascii="Times New Roman" w:eastAsia="Times New Roman" w:hAnsi="Times New Roman" w:cs="Times New Roman"/>
              </w:rPr>
              <w:t xml:space="preserve"> sadarbību ar vietējām un </w:t>
            </w:r>
            <w:r w:rsidR="00DC32F8">
              <w:rPr>
                <w:rFonts w:ascii="Times New Roman" w:eastAsia="Times New Roman" w:hAnsi="Times New Roman" w:cs="Times New Roman"/>
              </w:rPr>
              <w:t>starptautiskās</w:t>
            </w:r>
            <w:r>
              <w:rPr>
                <w:rFonts w:ascii="Times New Roman" w:eastAsia="Times New Roman" w:hAnsi="Times New Roman" w:cs="Times New Roman"/>
              </w:rPr>
              <w:t xml:space="preserve"> radošo industriju pārstāvošām iestādēm - kultūra, māksla, muzeji, bibliotēkas, kā arī izglītības iestādēm. </w:t>
            </w:r>
          </w:p>
        </w:tc>
        <w:tc>
          <w:tcPr>
            <w:tcW w:w="3075" w:type="dxa"/>
          </w:tcPr>
          <w:p w14:paraId="7895599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1499D2B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6C36660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p w14:paraId="7DF47A9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Valsts budžets, ES fondi</w:t>
            </w:r>
          </w:p>
        </w:tc>
        <w:tc>
          <w:tcPr>
            <w:tcW w:w="3390" w:type="dxa"/>
          </w:tcPr>
          <w:p w14:paraId="2711179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Izveidoti 3 sadarbības piemēri vai vadīts 1 sadarbības projekts.</w:t>
            </w:r>
          </w:p>
        </w:tc>
      </w:tr>
      <w:tr w:rsidR="004906B8" w14:paraId="191E6095" w14:textId="77777777">
        <w:tc>
          <w:tcPr>
            <w:tcW w:w="3330" w:type="dxa"/>
          </w:tcPr>
          <w:p w14:paraId="1CCF2BAC" w14:textId="16E11C03"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Sekmēt lielo Gulbenes novada ražošanas </w:t>
            </w:r>
            <w:r w:rsidR="00DC32F8">
              <w:rPr>
                <w:rFonts w:ascii="Times New Roman" w:eastAsia="Times New Roman" w:hAnsi="Times New Roman" w:cs="Times New Roman"/>
              </w:rPr>
              <w:t>uzņēmumu</w:t>
            </w:r>
            <w:r>
              <w:rPr>
                <w:rFonts w:ascii="Times New Roman" w:eastAsia="Times New Roman" w:hAnsi="Times New Roman" w:cs="Times New Roman"/>
              </w:rPr>
              <w:t>, kas nav saistīti ar tūrismu, iesaisti tūristu apkalpošanā.</w:t>
            </w:r>
          </w:p>
        </w:tc>
        <w:tc>
          <w:tcPr>
            <w:tcW w:w="3075" w:type="dxa"/>
          </w:tcPr>
          <w:p w14:paraId="52CB346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58A577B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5EEE280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p w14:paraId="7181929D" w14:textId="77777777" w:rsidR="004906B8" w:rsidRDefault="004906B8">
            <w:pPr>
              <w:spacing w:line="276" w:lineRule="auto"/>
              <w:rPr>
                <w:rFonts w:ascii="Times New Roman" w:eastAsia="Times New Roman" w:hAnsi="Times New Roman" w:cs="Times New Roman"/>
              </w:rPr>
            </w:pPr>
          </w:p>
        </w:tc>
        <w:tc>
          <w:tcPr>
            <w:tcW w:w="3390" w:type="dxa"/>
          </w:tcPr>
          <w:p w14:paraId="12E2929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Piesaistīti 5 lielie ražošanas uzņēmumi, kas piedāvā pakalpojumu (ražošanas apskate, degustācija, meistarklase utml.) tūristiem.</w:t>
            </w:r>
          </w:p>
        </w:tc>
      </w:tr>
      <w:tr w:rsidR="004906B8" w14:paraId="6279097A" w14:textId="77777777">
        <w:tc>
          <w:tcPr>
            <w:tcW w:w="3330" w:type="dxa"/>
          </w:tcPr>
          <w:p w14:paraId="3D6BF0A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Organizēt amatnieku un mājražotāju Zaļo tirdziņu vienu reizi mēnesī (katra mēneša trešajā sestdienā).</w:t>
            </w:r>
          </w:p>
        </w:tc>
        <w:tc>
          <w:tcPr>
            <w:tcW w:w="3075" w:type="dxa"/>
          </w:tcPr>
          <w:p w14:paraId="70FCC75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2C77E15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0E0CC25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1A874CA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Notikuši 36 Zaļie tirdziņi.</w:t>
            </w:r>
          </w:p>
          <w:p w14:paraId="5393A6F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Piedalījušies 2880 amatnieki un mājražotāji.</w:t>
            </w:r>
          </w:p>
        </w:tc>
      </w:tr>
      <w:tr w:rsidR="004906B8" w14:paraId="644DCD1D" w14:textId="77777777">
        <w:tc>
          <w:tcPr>
            <w:tcW w:w="3330" w:type="dxa"/>
          </w:tcPr>
          <w:p w14:paraId="586D6C8E"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Sekmēt Pasažieru vilciena regulāru satiksmi Gulbenes novadā</w:t>
            </w:r>
          </w:p>
        </w:tc>
        <w:tc>
          <w:tcPr>
            <w:tcW w:w="3075" w:type="dxa"/>
          </w:tcPr>
          <w:p w14:paraId="78EA584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5148993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6929D61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AS Pasažieru vilciens</w:t>
            </w:r>
          </w:p>
        </w:tc>
        <w:tc>
          <w:tcPr>
            <w:tcW w:w="3390" w:type="dxa"/>
          </w:tcPr>
          <w:p w14:paraId="0506789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Pasažieru vilciens nodrošina 4 vilciena Rīga - Gulbene - Rīga reisus ar pieturu Jaungulbenē nedēļā</w:t>
            </w:r>
          </w:p>
        </w:tc>
      </w:tr>
      <w:tr w:rsidR="004906B8" w14:paraId="5F050F5E" w14:textId="77777777">
        <w:trPr>
          <w:trHeight w:val="220"/>
        </w:trPr>
        <w:tc>
          <w:tcPr>
            <w:tcW w:w="14760" w:type="dxa"/>
            <w:gridSpan w:val="5"/>
          </w:tcPr>
          <w:p w14:paraId="38603CB0" w14:textId="77777777" w:rsidR="004906B8" w:rsidRDefault="00794E05">
            <w:pPr>
              <w:spacing w:line="360" w:lineRule="auto"/>
              <w:jc w:val="both"/>
              <w:rPr>
                <w:rFonts w:ascii="Times New Roman" w:eastAsia="Times New Roman" w:hAnsi="Times New Roman" w:cs="Times New Roman"/>
                <w:b/>
              </w:rPr>
            </w:pPr>
            <w:r>
              <w:rPr>
                <w:rFonts w:ascii="Times New Roman" w:eastAsia="Times New Roman" w:hAnsi="Times New Roman" w:cs="Times New Roman"/>
                <w:b/>
                <w:sz w:val="24"/>
                <w:szCs w:val="24"/>
                <w:highlight w:val="white"/>
              </w:rPr>
              <w:lastRenderedPageBreak/>
              <w:t>SM3: Īstenot plānveidīgus, datos balstītus mārketinga komunikācijas pasākumus un aktivitātes.</w:t>
            </w:r>
          </w:p>
        </w:tc>
      </w:tr>
      <w:tr w:rsidR="004906B8" w14:paraId="7C7885E2" w14:textId="77777777">
        <w:tc>
          <w:tcPr>
            <w:tcW w:w="3330" w:type="dxa"/>
          </w:tcPr>
          <w:p w14:paraId="602B646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Apkopot un analizēt datus par tūrisma un viesmīlības nozares uzņēmumiem Gulbenes novadā.</w:t>
            </w:r>
          </w:p>
        </w:tc>
        <w:tc>
          <w:tcPr>
            <w:tcW w:w="3075" w:type="dxa"/>
          </w:tcPr>
          <w:p w14:paraId="7BB7F31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5AF6EA7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4D8CC66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2CA3E64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Ik gadu ziņojums par tūrisma attīstības tendencēm.</w:t>
            </w:r>
          </w:p>
          <w:p w14:paraId="26C55C74" w14:textId="77777777" w:rsidR="004906B8" w:rsidRDefault="004906B8">
            <w:pPr>
              <w:spacing w:line="276" w:lineRule="auto"/>
              <w:rPr>
                <w:rFonts w:ascii="Times New Roman" w:eastAsia="Times New Roman" w:hAnsi="Times New Roman" w:cs="Times New Roman"/>
              </w:rPr>
            </w:pPr>
          </w:p>
        </w:tc>
      </w:tr>
      <w:tr w:rsidR="004906B8" w14:paraId="6A3DB0D9" w14:textId="77777777">
        <w:tc>
          <w:tcPr>
            <w:tcW w:w="3330" w:type="dxa"/>
          </w:tcPr>
          <w:p w14:paraId="36B534B3" w14:textId="77777777" w:rsidR="004906B8" w:rsidRDefault="00794E05">
            <w:pPr>
              <w:spacing w:line="276" w:lineRule="auto"/>
              <w:rPr>
                <w:rFonts w:ascii="Times New Roman" w:eastAsia="Times New Roman" w:hAnsi="Times New Roman" w:cs="Times New Roman"/>
                <w:color w:val="FF0000"/>
              </w:rPr>
            </w:pPr>
            <w:r>
              <w:rPr>
                <w:rFonts w:ascii="Times New Roman" w:eastAsia="Times New Roman" w:hAnsi="Times New Roman" w:cs="Times New Roman"/>
              </w:rPr>
              <w:t xml:space="preserve">Apkopot un analizēt datus par Aģentūras vietnes </w:t>
            </w:r>
            <w:hyperlink r:id="rId31">
              <w:r w:rsidR="004906B8">
                <w:rPr>
                  <w:rFonts w:ascii="Times New Roman" w:eastAsia="Times New Roman" w:hAnsi="Times New Roman" w:cs="Times New Roman"/>
                  <w:u w:val="single"/>
                </w:rPr>
                <w:t>www.visitgulbene.lv</w:t>
              </w:r>
            </w:hyperlink>
            <w:r>
              <w:rPr>
                <w:rFonts w:ascii="Times New Roman" w:eastAsia="Times New Roman" w:hAnsi="Times New Roman" w:cs="Times New Roman"/>
              </w:rPr>
              <w:t>, kā arī sociālo tīklu kontu apmeklētību.</w:t>
            </w:r>
          </w:p>
        </w:tc>
        <w:tc>
          <w:tcPr>
            <w:tcW w:w="3075" w:type="dxa"/>
          </w:tcPr>
          <w:p w14:paraId="60B38BC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6305EF1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75B3109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7191322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Ik gadu ziņojums par mājaslapas un sociālo tīklu apmeklētību un tendencēm ar tūrismu saistītā informācijas meklēšanā.</w:t>
            </w:r>
          </w:p>
        </w:tc>
      </w:tr>
      <w:tr w:rsidR="004906B8" w14:paraId="1603D439" w14:textId="77777777">
        <w:tc>
          <w:tcPr>
            <w:tcW w:w="3330" w:type="dxa"/>
          </w:tcPr>
          <w:p w14:paraId="5BB654F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Organizēt tematiskus aktīvā, dabas tūrisma, kultūrvēsturiskā un industriālā mantojuma izziņas pasākumus.</w:t>
            </w:r>
          </w:p>
        </w:tc>
        <w:tc>
          <w:tcPr>
            <w:tcW w:w="3075" w:type="dxa"/>
          </w:tcPr>
          <w:p w14:paraId="7CE6634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2D7C0CB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0B01761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521B47F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Notikuši 15 pasākumi.</w:t>
            </w:r>
          </w:p>
          <w:p w14:paraId="7BA5784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Piedalījušies 450 dalībnieki.</w:t>
            </w:r>
          </w:p>
        </w:tc>
      </w:tr>
      <w:tr w:rsidR="004906B8" w14:paraId="2BA7C023" w14:textId="77777777">
        <w:tc>
          <w:tcPr>
            <w:tcW w:w="3330" w:type="dxa"/>
          </w:tcPr>
          <w:p w14:paraId="2BF14A9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Organizēt informatīvos pasākumus tūrisma aģentūrām, operatoriem, ceļojumu digitālā satura veidotājiem.</w:t>
            </w:r>
          </w:p>
        </w:tc>
        <w:tc>
          <w:tcPr>
            <w:tcW w:w="3075" w:type="dxa"/>
          </w:tcPr>
          <w:p w14:paraId="62C6C84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7EFD8A8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5FB8553A" w14:textId="77777777" w:rsidR="004906B8" w:rsidRDefault="00794E05">
            <w:pPr>
              <w:spacing w:line="276" w:lineRule="auto"/>
              <w:rPr>
                <w:rFonts w:ascii="Times New Roman" w:eastAsia="Times New Roman" w:hAnsi="Times New Roman" w:cs="Times New Roman"/>
                <w:color w:val="FF0000"/>
              </w:rPr>
            </w:pPr>
            <w:r>
              <w:rPr>
                <w:rFonts w:ascii="Times New Roman" w:eastAsia="Times New Roman" w:hAnsi="Times New Roman" w:cs="Times New Roman"/>
              </w:rPr>
              <w:t>Pašvaldības budžets, Valsts budžets, ES fondi</w:t>
            </w:r>
          </w:p>
        </w:tc>
        <w:tc>
          <w:tcPr>
            <w:tcW w:w="3390" w:type="dxa"/>
          </w:tcPr>
          <w:p w14:paraId="3DAA796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Notikuši 6 pasākumi.</w:t>
            </w:r>
          </w:p>
          <w:p w14:paraId="5000040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Iegūta atgriezeniskā saite, analizēti dati un izvirzītas datos balstītas rīcības.</w:t>
            </w:r>
          </w:p>
        </w:tc>
      </w:tr>
      <w:tr w:rsidR="004906B8" w14:paraId="2A54832B" w14:textId="77777777">
        <w:tc>
          <w:tcPr>
            <w:tcW w:w="3330" w:type="dxa"/>
          </w:tcPr>
          <w:p w14:paraId="5D82C3A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Popularizēt tūrisma pakalpojumus un pasākumus masu medijos.</w:t>
            </w:r>
          </w:p>
        </w:tc>
        <w:tc>
          <w:tcPr>
            <w:tcW w:w="3075" w:type="dxa"/>
          </w:tcPr>
          <w:p w14:paraId="7C98955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04A602E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6FC8FDF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0CC3446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Publicētas 15 apmaksātas publikācijas Latvijas un  ārzemju masu medijos.</w:t>
            </w:r>
          </w:p>
          <w:p w14:paraId="3A24A18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Sagatavotas 15 preses relīzes par aktuāliem pasākumiem, piedāvājumiem.</w:t>
            </w:r>
          </w:p>
        </w:tc>
      </w:tr>
      <w:tr w:rsidR="004906B8" w14:paraId="6DB369E4" w14:textId="77777777">
        <w:tc>
          <w:tcPr>
            <w:tcW w:w="3330" w:type="dxa"/>
          </w:tcPr>
          <w:p w14:paraId="0738D00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Piedalīties tūrisma veicināšanas pasākumos gan prioritārajos ārzemju tirgos, gan Latvijā.</w:t>
            </w:r>
          </w:p>
        </w:tc>
        <w:tc>
          <w:tcPr>
            <w:tcW w:w="3075" w:type="dxa"/>
          </w:tcPr>
          <w:p w14:paraId="29917A5B"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4D0FB86B"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LIAA</w:t>
            </w:r>
          </w:p>
          <w:p w14:paraId="6F22C60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VTA</w:t>
            </w:r>
          </w:p>
        </w:tc>
        <w:tc>
          <w:tcPr>
            <w:tcW w:w="2640" w:type="dxa"/>
          </w:tcPr>
          <w:p w14:paraId="2413B64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2343F95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Pašvaldības budžets, Valsts budžets </w:t>
            </w:r>
          </w:p>
        </w:tc>
        <w:tc>
          <w:tcPr>
            <w:tcW w:w="3390" w:type="dxa"/>
          </w:tcPr>
          <w:p w14:paraId="01C13FA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Dalība 6 starptautiskajās izstādēs, 6 tūrisma pasākumos Latvijā.</w:t>
            </w:r>
          </w:p>
        </w:tc>
      </w:tr>
      <w:tr w:rsidR="004906B8" w14:paraId="3D0CBEE1" w14:textId="77777777">
        <w:tc>
          <w:tcPr>
            <w:tcW w:w="3330" w:type="dxa"/>
          </w:tcPr>
          <w:p w14:paraId="16F23E9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Izdot tūrisma informatīvos materiālus dažādās valodās</w:t>
            </w:r>
          </w:p>
          <w:p w14:paraId="665769C9" w14:textId="77777777" w:rsidR="004906B8" w:rsidRDefault="004906B8">
            <w:pPr>
              <w:spacing w:line="276" w:lineRule="auto"/>
              <w:rPr>
                <w:rFonts w:ascii="Times New Roman" w:eastAsia="Times New Roman" w:hAnsi="Times New Roman" w:cs="Times New Roman"/>
              </w:rPr>
            </w:pPr>
          </w:p>
        </w:tc>
        <w:tc>
          <w:tcPr>
            <w:tcW w:w="3075" w:type="dxa"/>
          </w:tcPr>
          <w:p w14:paraId="428242C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1A4972D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0EC756B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105624D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Izdoti informatīvie  tūrisma materiāli vismaz 6 valodās.</w:t>
            </w:r>
          </w:p>
          <w:p w14:paraId="53D0F43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Nodrošināta materiālu izplatīšana</w:t>
            </w:r>
          </w:p>
          <w:p w14:paraId="1236028E"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Latvijas teritorijā un ārpus tās.</w:t>
            </w:r>
          </w:p>
        </w:tc>
      </w:tr>
      <w:tr w:rsidR="004906B8" w14:paraId="7B73B61C" w14:textId="77777777">
        <w:trPr>
          <w:trHeight w:val="220"/>
        </w:trPr>
        <w:tc>
          <w:tcPr>
            <w:tcW w:w="14760" w:type="dxa"/>
            <w:gridSpan w:val="5"/>
          </w:tcPr>
          <w:p w14:paraId="2D03878B" w14:textId="77777777" w:rsidR="004906B8" w:rsidRDefault="00794E05">
            <w:pPr>
              <w:spacing w:line="360" w:lineRule="auto"/>
              <w:jc w:val="both"/>
              <w:rPr>
                <w:rFonts w:ascii="Times New Roman" w:eastAsia="Times New Roman" w:hAnsi="Times New Roman" w:cs="Times New Roman"/>
                <w:b/>
              </w:rPr>
            </w:pPr>
            <w:r>
              <w:rPr>
                <w:rFonts w:ascii="Times New Roman" w:eastAsia="Times New Roman" w:hAnsi="Times New Roman" w:cs="Times New Roman"/>
                <w:b/>
                <w:sz w:val="24"/>
                <w:szCs w:val="24"/>
              </w:rPr>
              <w:t>SM4: Attīstīt tūrisma objektus un infrastruktūru, saglabājot kultūrvēstures un industriālo mantojumu.</w:t>
            </w:r>
          </w:p>
        </w:tc>
      </w:tr>
      <w:tr w:rsidR="004906B8" w14:paraId="72930A81" w14:textId="77777777">
        <w:tc>
          <w:tcPr>
            <w:tcW w:w="3330" w:type="dxa"/>
          </w:tcPr>
          <w:p w14:paraId="211E4F7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Attīstīt "Zaļo ceļu"</w:t>
            </w:r>
          </w:p>
        </w:tc>
        <w:tc>
          <w:tcPr>
            <w:tcW w:w="3075" w:type="dxa"/>
          </w:tcPr>
          <w:p w14:paraId="22DBC62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644E716E"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306274E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4C2CC4D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6C88925E"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Tiek uzturēts "Zaļo ceļu" maršruts.</w:t>
            </w:r>
          </w:p>
          <w:p w14:paraId="4E6422A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 "Zaļajiem ceļiem" (5 km rādiusā) izveidoti 2 jauni tūrisma vai viesmīlības uzņēmumi.</w:t>
            </w:r>
          </w:p>
        </w:tc>
      </w:tr>
      <w:tr w:rsidR="004906B8" w14:paraId="75C4C06A" w14:textId="77777777">
        <w:tc>
          <w:tcPr>
            <w:tcW w:w="3330" w:type="dxa"/>
          </w:tcPr>
          <w:p w14:paraId="0E06F7E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Saglabāt Gulbenes novada kultūrvēsturisko mantojumu mijiedarbībā ar dabas potenciāla izmantošanu.</w:t>
            </w:r>
          </w:p>
        </w:tc>
        <w:tc>
          <w:tcPr>
            <w:tcW w:w="3075" w:type="dxa"/>
          </w:tcPr>
          <w:p w14:paraId="3C60B79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656F62C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Pilsētas un pagastu apvienību pārvaldes</w:t>
            </w:r>
          </w:p>
        </w:tc>
        <w:tc>
          <w:tcPr>
            <w:tcW w:w="2640" w:type="dxa"/>
          </w:tcPr>
          <w:p w14:paraId="7D2C9CF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338DBC0B"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5F73BA7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Izveidotas un aprīkotas 3 dabas takas.</w:t>
            </w:r>
          </w:p>
        </w:tc>
      </w:tr>
      <w:tr w:rsidR="004906B8" w14:paraId="257C47A3" w14:textId="77777777">
        <w:tc>
          <w:tcPr>
            <w:tcW w:w="3330" w:type="dxa"/>
          </w:tcPr>
          <w:p w14:paraId="18169F4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Attīstīt infrastruktūru aktīvā tūrisma veicināšanai.</w:t>
            </w:r>
          </w:p>
        </w:tc>
        <w:tc>
          <w:tcPr>
            <w:tcW w:w="3075" w:type="dxa"/>
          </w:tcPr>
          <w:p w14:paraId="36E8B7D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18E084A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784E99B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7A6BFC8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1BC3115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Pededzes upes labiekārtošana laivotāju vajadzībām ar 3 labiekārtotām un apsaimniekotām atpūtas vietām.</w:t>
            </w:r>
          </w:p>
        </w:tc>
      </w:tr>
      <w:tr w:rsidR="004906B8" w14:paraId="342B6AD7" w14:textId="77777777">
        <w:tc>
          <w:tcPr>
            <w:tcW w:w="3330" w:type="dxa"/>
          </w:tcPr>
          <w:p w14:paraId="2BD511AE"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Stāmerienas ezera atpūtas vietas "Lāčauss" un kuģīša piestātnes infrastruktūras uzlabošana.</w:t>
            </w:r>
          </w:p>
        </w:tc>
        <w:tc>
          <w:tcPr>
            <w:tcW w:w="3075" w:type="dxa"/>
          </w:tcPr>
          <w:p w14:paraId="2814156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2585FE6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207DF4DD" w14:textId="3AB8702E"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w:t>
            </w:r>
            <w:r w:rsidR="0090572E">
              <w:rPr>
                <w:rFonts w:ascii="Times New Roman" w:eastAsia="Times New Roman" w:hAnsi="Times New Roman" w:cs="Times New Roman"/>
              </w:rPr>
              <w:t>6</w:t>
            </w:r>
            <w:r>
              <w:rPr>
                <w:rFonts w:ascii="Times New Roman" w:eastAsia="Times New Roman" w:hAnsi="Times New Roman" w:cs="Times New Roman"/>
              </w:rPr>
              <w:t>.-2027.</w:t>
            </w:r>
          </w:p>
        </w:tc>
        <w:tc>
          <w:tcPr>
            <w:tcW w:w="2325" w:type="dxa"/>
          </w:tcPr>
          <w:p w14:paraId="1B27794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5464A56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Uzbūvēta servisu (WC, dušas, virtuve) ēka, ierīkota kempinga, telšu un kemperu vieta.</w:t>
            </w:r>
          </w:p>
        </w:tc>
      </w:tr>
      <w:tr w:rsidR="004906B8" w14:paraId="38E61642" w14:textId="77777777">
        <w:tc>
          <w:tcPr>
            <w:tcW w:w="3330" w:type="dxa"/>
          </w:tcPr>
          <w:p w14:paraId="00AE99F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Gulbenes ūdenstorņa kā vides objekta un skatu torņa izveide</w:t>
            </w:r>
          </w:p>
        </w:tc>
        <w:tc>
          <w:tcPr>
            <w:tcW w:w="3075" w:type="dxa"/>
          </w:tcPr>
          <w:p w14:paraId="4554723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53AF772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0D7A4B04" w14:textId="6A312886"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w:t>
            </w:r>
            <w:r w:rsidR="00163D2B">
              <w:rPr>
                <w:rFonts w:ascii="Times New Roman" w:eastAsia="Times New Roman" w:hAnsi="Times New Roman" w:cs="Times New Roman"/>
              </w:rPr>
              <w:t>6</w:t>
            </w:r>
            <w:r>
              <w:rPr>
                <w:rFonts w:ascii="Times New Roman" w:eastAsia="Times New Roman" w:hAnsi="Times New Roman" w:cs="Times New Roman"/>
              </w:rPr>
              <w:t>.-2027.</w:t>
            </w:r>
          </w:p>
        </w:tc>
        <w:tc>
          <w:tcPr>
            <w:tcW w:w="2325" w:type="dxa"/>
          </w:tcPr>
          <w:p w14:paraId="279C8F0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3C26D5D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Gulbenes ūdenstorņa atjaunošana, vides objekta un skatu torņa izveide.</w:t>
            </w:r>
          </w:p>
        </w:tc>
      </w:tr>
      <w:tr w:rsidR="004906B8" w14:paraId="3334DAB5" w14:textId="77777777">
        <w:tc>
          <w:tcPr>
            <w:tcW w:w="3330" w:type="dxa"/>
          </w:tcPr>
          <w:p w14:paraId="6DF0BF8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Gaisa trases izveide Spārītes parkā</w:t>
            </w:r>
          </w:p>
        </w:tc>
        <w:tc>
          <w:tcPr>
            <w:tcW w:w="3075" w:type="dxa"/>
          </w:tcPr>
          <w:p w14:paraId="47F1CC2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2230FF8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4CC6D8D2" w14:textId="5FCD387B"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w:t>
            </w:r>
            <w:r w:rsidR="00163D2B">
              <w:rPr>
                <w:rFonts w:ascii="Times New Roman" w:eastAsia="Times New Roman" w:hAnsi="Times New Roman" w:cs="Times New Roman"/>
              </w:rPr>
              <w:t>6</w:t>
            </w:r>
            <w:r>
              <w:rPr>
                <w:rFonts w:ascii="Times New Roman" w:eastAsia="Times New Roman" w:hAnsi="Times New Roman" w:cs="Times New Roman"/>
              </w:rPr>
              <w:t>.-2027.</w:t>
            </w:r>
          </w:p>
        </w:tc>
        <w:tc>
          <w:tcPr>
            <w:tcW w:w="2325" w:type="dxa"/>
          </w:tcPr>
          <w:p w14:paraId="0378CBC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4C2E62D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Izveidota gaisa trase starp parkā augošiem kokiem dažādos augstumos.</w:t>
            </w:r>
          </w:p>
          <w:p w14:paraId="2A91B76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highlight w:val="white"/>
              </w:rPr>
              <w:t>Piesaistīti 45 000 apmeklētāji.</w:t>
            </w:r>
          </w:p>
        </w:tc>
      </w:tr>
      <w:tr w:rsidR="004906B8" w14:paraId="164AEA1A" w14:textId="77777777">
        <w:tc>
          <w:tcPr>
            <w:tcW w:w="3330" w:type="dxa"/>
          </w:tcPr>
          <w:p w14:paraId="0DB71CC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color w:val="222222"/>
                <w:highlight w:val="white"/>
              </w:rPr>
              <w:t>Emzes parka infrastruktūras izveide rekreācijas pieejamības paplašināšanai.</w:t>
            </w:r>
          </w:p>
        </w:tc>
        <w:tc>
          <w:tcPr>
            <w:tcW w:w="3075" w:type="dxa"/>
          </w:tcPr>
          <w:p w14:paraId="44D7117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09C718D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3611CD6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64027ABB"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4E2B313F" w14:textId="77777777" w:rsidR="004906B8" w:rsidRDefault="00794E05">
            <w:pPr>
              <w:spacing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Labiekārtota infrastruktūra pastaigu taku tīklojumā (vides pieejamībai atbilstošs taku segums, norāžu zīmes, atpūtas vietas), uzstādītas mazās arhitektoniskās formas pēc vēsturiskajiem paraugiem parka kultūrvēsturiskajā zonā, veikta parka kopšana un uzturēšana.</w:t>
            </w:r>
          </w:p>
          <w:p w14:paraId="6A0D2B81" w14:textId="77777777" w:rsidR="004906B8" w:rsidRDefault="00794E05">
            <w:pPr>
              <w:spacing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Piesaistīti 45 000 apmeklētāji.</w:t>
            </w:r>
          </w:p>
        </w:tc>
      </w:tr>
      <w:tr w:rsidR="004906B8" w14:paraId="267FD95D" w14:textId="77777777">
        <w:tc>
          <w:tcPr>
            <w:tcW w:w="3330" w:type="dxa"/>
          </w:tcPr>
          <w:p w14:paraId="5303B30C" w14:textId="77777777" w:rsidR="004906B8" w:rsidRDefault="00794E05">
            <w:pPr>
              <w:spacing w:line="276" w:lineRule="auto"/>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Uzturēt un attīstīt norāžu zīmes, brūnās zīmes, informācijas stendus Gulbenes novadā un pilsētā.</w:t>
            </w:r>
          </w:p>
        </w:tc>
        <w:tc>
          <w:tcPr>
            <w:tcW w:w="3075" w:type="dxa"/>
          </w:tcPr>
          <w:p w14:paraId="4FF8B7C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13AE9CF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2CC8838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2369A230" w14:textId="77777777" w:rsidR="004906B8" w:rsidRDefault="00794E05">
            <w:pPr>
              <w:spacing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Veikta tūrisma infrastruktūras inventarizācija 1 reizi gadā, pēc kā veikti uzlabojumi un papildinājumi. </w:t>
            </w:r>
          </w:p>
        </w:tc>
      </w:tr>
      <w:tr w:rsidR="004906B8" w14:paraId="71C23800" w14:textId="77777777">
        <w:trPr>
          <w:trHeight w:val="842"/>
        </w:trPr>
        <w:tc>
          <w:tcPr>
            <w:tcW w:w="14760" w:type="dxa"/>
            <w:gridSpan w:val="5"/>
          </w:tcPr>
          <w:p w14:paraId="11C29B08" w14:textId="77777777" w:rsidR="004906B8" w:rsidRDefault="00794E05">
            <w:pPr>
              <w:spacing w:line="360" w:lineRule="auto"/>
              <w:jc w:val="both"/>
              <w:rPr>
                <w:rFonts w:ascii="Times New Roman" w:eastAsia="Times New Roman" w:hAnsi="Times New Roman" w:cs="Times New Roman"/>
                <w:b/>
              </w:rPr>
            </w:pPr>
            <w:r>
              <w:rPr>
                <w:rFonts w:ascii="Times New Roman" w:eastAsia="Times New Roman" w:hAnsi="Times New Roman" w:cs="Times New Roman"/>
                <w:b/>
                <w:sz w:val="24"/>
                <w:szCs w:val="24"/>
              </w:rPr>
              <w:lastRenderedPageBreak/>
              <w:t>SM5: Nodrošināt kvalitatīvu un pieejamus visu Aģentūras maksas pakalpojumu sniegšanu vietējiem iedzīvotājiem un tūristiem, ņemot vērā digitalizāciju un potenciālās mērķauditorijas pieprasījumu.</w:t>
            </w:r>
          </w:p>
        </w:tc>
      </w:tr>
      <w:tr w:rsidR="004906B8" w14:paraId="418AFB97" w14:textId="77777777">
        <w:tc>
          <w:tcPr>
            <w:tcW w:w="3330" w:type="dxa"/>
          </w:tcPr>
          <w:p w14:paraId="42EB5DB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Nodrošināt mūsdienīgu TIC darbību</w:t>
            </w:r>
          </w:p>
        </w:tc>
        <w:tc>
          <w:tcPr>
            <w:tcW w:w="3075" w:type="dxa"/>
          </w:tcPr>
          <w:p w14:paraId="5A784B1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53E4AD7B"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06E02D8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613ECEA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Nodrošināta apmeklētāju apkalpošana vismaz 3 valodās. Nodrošināti tūrisma informatīvie materiāli vismaz 6 valodās. Suvenīru klāsta dažādošana. Attīstīta sadarbība ar vietējiem mājražotājiem īpašu suvenīru izveidē</w:t>
            </w:r>
          </w:p>
        </w:tc>
      </w:tr>
      <w:tr w:rsidR="004906B8" w14:paraId="72180F2B" w14:textId="77777777">
        <w:tc>
          <w:tcPr>
            <w:tcW w:w="3330" w:type="dxa"/>
          </w:tcPr>
          <w:p w14:paraId="0BE2B3A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Apmierināt tūristu intereses un vajadzības </w:t>
            </w:r>
          </w:p>
        </w:tc>
        <w:tc>
          <w:tcPr>
            <w:tcW w:w="3075" w:type="dxa"/>
          </w:tcPr>
          <w:p w14:paraId="1313322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6277371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1289470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tc>
        <w:tc>
          <w:tcPr>
            <w:tcW w:w="3390" w:type="dxa"/>
          </w:tcPr>
          <w:p w14:paraId="37775B1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Ik gadu veikta TIC apmeklētāju uzskaite.</w:t>
            </w:r>
          </w:p>
          <w:p w14:paraId="78EE895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Ik gadu veikta TIC apmeklētāju, sociālo tīklu, apmeklētāju un Aģentūras organizēto pasākumu apmeklētāju anketēšana (vismaz 100 anketas gadā).</w:t>
            </w:r>
          </w:p>
        </w:tc>
      </w:tr>
      <w:tr w:rsidR="004906B8" w14:paraId="395F058C" w14:textId="77777777">
        <w:trPr>
          <w:trHeight w:val="902"/>
        </w:trPr>
        <w:tc>
          <w:tcPr>
            <w:tcW w:w="3330" w:type="dxa"/>
          </w:tcPr>
          <w:p w14:paraId="200ADDE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Attīstīt jaunus un papildināt esošos tūrisma produktus</w:t>
            </w:r>
          </w:p>
        </w:tc>
        <w:tc>
          <w:tcPr>
            <w:tcW w:w="3075" w:type="dxa"/>
          </w:tcPr>
          <w:p w14:paraId="5BF0D04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4073CF7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35EB22F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18A8EE3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3 jauni vai papildināti tūrisma produkti.</w:t>
            </w:r>
          </w:p>
          <w:p w14:paraId="23C78C5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Organizētas 3 tūrisma operatoru un aģentu iepazīšanās vizītes. Iegūta atgriezeniskā saite, analizēti dati un izvirzītas datos balstītas rīcības.</w:t>
            </w:r>
          </w:p>
        </w:tc>
      </w:tr>
      <w:tr w:rsidR="004906B8" w14:paraId="13B5EB1D" w14:textId="77777777">
        <w:tc>
          <w:tcPr>
            <w:tcW w:w="3330" w:type="dxa"/>
          </w:tcPr>
          <w:p w14:paraId="0D64AAF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Attīstīt Gulbenes dzelzceļa mezgla daudzveidīgu tūrisma piedāvājumu</w:t>
            </w:r>
          </w:p>
        </w:tc>
        <w:tc>
          <w:tcPr>
            <w:tcW w:w="3075" w:type="dxa"/>
          </w:tcPr>
          <w:p w14:paraId="69FECCA5"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6EFDC1C3"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17FF3E4B"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36057ED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0BDEDAE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Izveidots jauns tūrisma produkts.</w:t>
            </w:r>
          </w:p>
          <w:p w14:paraId="7F81055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Organizētas 3 tūrisma operatoru un aģentu iepazīšanās vizītes. Iegūta atgriezeniskā saite, analizēti dati un izvirzītas datos balstītas rīcības.</w:t>
            </w:r>
          </w:p>
        </w:tc>
      </w:tr>
      <w:tr w:rsidR="004906B8" w14:paraId="46145EC2" w14:textId="77777777">
        <w:tc>
          <w:tcPr>
            <w:tcW w:w="3330" w:type="dxa"/>
          </w:tcPr>
          <w:p w14:paraId="4509869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Mazināt sezonalitātes ietekmi</w:t>
            </w:r>
          </w:p>
          <w:p w14:paraId="197CF42C" w14:textId="77777777" w:rsidR="004906B8" w:rsidRDefault="004906B8">
            <w:pPr>
              <w:spacing w:line="276" w:lineRule="auto"/>
              <w:rPr>
                <w:rFonts w:ascii="Times New Roman" w:eastAsia="Times New Roman" w:hAnsi="Times New Roman" w:cs="Times New Roman"/>
              </w:rPr>
            </w:pPr>
          </w:p>
          <w:p w14:paraId="69B000FE" w14:textId="77777777" w:rsidR="004906B8" w:rsidRDefault="004906B8">
            <w:pPr>
              <w:spacing w:line="276" w:lineRule="auto"/>
              <w:rPr>
                <w:rFonts w:ascii="Times New Roman" w:eastAsia="Times New Roman" w:hAnsi="Times New Roman" w:cs="Times New Roman"/>
              </w:rPr>
            </w:pPr>
          </w:p>
        </w:tc>
        <w:tc>
          <w:tcPr>
            <w:tcW w:w="3075" w:type="dxa"/>
          </w:tcPr>
          <w:p w14:paraId="2022F54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782878E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Uzņēmēji, pakalpojumu sniedzēji</w:t>
            </w:r>
          </w:p>
        </w:tc>
        <w:tc>
          <w:tcPr>
            <w:tcW w:w="2640" w:type="dxa"/>
          </w:tcPr>
          <w:p w14:paraId="43B4685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7B142486" w14:textId="3E3D7AEF"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r w:rsidR="00C727F6">
              <w:rPr>
                <w:rFonts w:ascii="Times New Roman" w:eastAsia="Times New Roman" w:hAnsi="Times New Roman" w:cs="Times New Roman"/>
              </w:rPr>
              <w:t>,</w:t>
            </w:r>
          </w:p>
          <w:p w14:paraId="4ECA351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Uzņēmēju budžets </w:t>
            </w:r>
          </w:p>
        </w:tc>
        <w:tc>
          <w:tcPr>
            <w:tcW w:w="3390" w:type="dxa"/>
          </w:tcPr>
          <w:p w14:paraId="3E63C2D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Izveidots tematiskais piedāvājums</w:t>
            </w:r>
          </w:p>
          <w:p w14:paraId="1436AC3E"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rudens un ziemas sezonai.</w:t>
            </w:r>
          </w:p>
          <w:p w14:paraId="107A7CD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Organizētas 3 ceļojumu digitālā satura veidotāju iepazīšanās vizītes. Iegūta atgriezeniskā saite, analizēti dati un izvirzītas datos balstītas rīcības.</w:t>
            </w:r>
          </w:p>
        </w:tc>
      </w:tr>
      <w:tr w:rsidR="004906B8" w14:paraId="23F5DA7C" w14:textId="77777777">
        <w:tc>
          <w:tcPr>
            <w:tcW w:w="3330" w:type="dxa"/>
          </w:tcPr>
          <w:p w14:paraId="16840EB9" w14:textId="77777777" w:rsidR="004906B8" w:rsidRDefault="004906B8">
            <w:pPr>
              <w:spacing w:line="276" w:lineRule="auto"/>
              <w:rPr>
                <w:rFonts w:ascii="Times New Roman" w:eastAsia="Times New Roman" w:hAnsi="Times New Roman" w:cs="Times New Roman"/>
              </w:rPr>
            </w:pPr>
          </w:p>
        </w:tc>
        <w:tc>
          <w:tcPr>
            <w:tcW w:w="3075" w:type="dxa"/>
          </w:tcPr>
          <w:p w14:paraId="6335854E" w14:textId="77777777" w:rsidR="004906B8" w:rsidRDefault="004906B8">
            <w:pPr>
              <w:spacing w:line="276" w:lineRule="auto"/>
              <w:rPr>
                <w:rFonts w:ascii="Times New Roman" w:eastAsia="Times New Roman" w:hAnsi="Times New Roman" w:cs="Times New Roman"/>
              </w:rPr>
            </w:pPr>
          </w:p>
        </w:tc>
        <w:tc>
          <w:tcPr>
            <w:tcW w:w="2640" w:type="dxa"/>
          </w:tcPr>
          <w:p w14:paraId="1747E0B9" w14:textId="77777777" w:rsidR="004906B8" w:rsidRDefault="004906B8">
            <w:pPr>
              <w:spacing w:line="276" w:lineRule="auto"/>
              <w:rPr>
                <w:rFonts w:ascii="Times New Roman" w:eastAsia="Times New Roman" w:hAnsi="Times New Roman" w:cs="Times New Roman"/>
              </w:rPr>
            </w:pPr>
          </w:p>
        </w:tc>
        <w:tc>
          <w:tcPr>
            <w:tcW w:w="2325" w:type="dxa"/>
          </w:tcPr>
          <w:p w14:paraId="3B84D573" w14:textId="77777777" w:rsidR="004906B8" w:rsidRDefault="004906B8">
            <w:pPr>
              <w:spacing w:line="276" w:lineRule="auto"/>
              <w:rPr>
                <w:rFonts w:ascii="Times New Roman" w:eastAsia="Times New Roman" w:hAnsi="Times New Roman" w:cs="Times New Roman"/>
              </w:rPr>
            </w:pPr>
          </w:p>
        </w:tc>
        <w:tc>
          <w:tcPr>
            <w:tcW w:w="3390" w:type="dxa"/>
          </w:tcPr>
          <w:p w14:paraId="71FD781D" w14:textId="77777777" w:rsidR="004906B8" w:rsidRDefault="004906B8">
            <w:pPr>
              <w:spacing w:line="276" w:lineRule="auto"/>
              <w:rPr>
                <w:rFonts w:ascii="Times New Roman" w:eastAsia="Times New Roman" w:hAnsi="Times New Roman" w:cs="Times New Roman"/>
              </w:rPr>
            </w:pPr>
          </w:p>
        </w:tc>
      </w:tr>
      <w:tr w:rsidR="004906B8" w14:paraId="0302007D" w14:textId="77777777">
        <w:trPr>
          <w:trHeight w:val="220"/>
        </w:trPr>
        <w:tc>
          <w:tcPr>
            <w:tcW w:w="14760" w:type="dxa"/>
            <w:gridSpan w:val="5"/>
          </w:tcPr>
          <w:p w14:paraId="29CB9AE5" w14:textId="070E2B06" w:rsidR="004906B8" w:rsidRDefault="00794E05">
            <w:pPr>
              <w:spacing w:line="360" w:lineRule="auto"/>
              <w:jc w:val="both"/>
              <w:rPr>
                <w:rFonts w:ascii="Times New Roman" w:eastAsia="Times New Roman" w:hAnsi="Times New Roman" w:cs="Times New Roman"/>
                <w:b/>
              </w:rPr>
            </w:pPr>
            <w:r>
              <w:rPr>
                <w:rFonts w:ascii="Times New Roman" w:eastAsia="Times New Roman" w:hAnsi="Times New Roman" w:cs="Times New Roman"/>
                <w:b/>
                <w:sz w:val="24"/>
                <w:szCs w:val="24"/>
              </w:rPr>
              <w:t xml:space="preserve">SM6: </w:t>
            </w:r>
            <w:r w:rsidRPr="00747604">
              <w:rPr>
                <w:rFonts w:ascii="Times New Roman" w:eastAsia="Times New Roman" w:hAnsi="Times New Roman" w:cs="Times New Roman"/>
                <w:b/>
                <w:sz w:val="24"/>
                <w:szCs w:val="24"/>
              </w:rPr>
              <w:t xml:space="preserve">Attīstīt </w:t>
            </w:r>
            <w:r w:rsidR="00747604" w:rsidRPr="00747604">
              <w:rPr>
                <w:rFonts w:ascii="Times New Roman" w:eastAsia="Times New Roman" w:hAnsi="Times New Roman" w:cs="Times New Roman"/>
                <w:b/>
                <w:sz w:val="24"/>
                <w:szCs w:val="24"/>
              </w:rPr>
              <w:t xml:space="preserve">un </w:t>
            </w:r>
            <w:r w:rsidRPr="00747604">
              <w:rPr>
                <w:rFonts w:ascii="Times New Roman" w:eastAsia="Times New Roman" w:hAnsi="Times New Roman" w:cs="Times New Roman"/>
                <w:b/>
                <w:sz w:val="24"/>
                <w:szCs w:val="24"/>
              </w:rPr>
              <w:t>uzturēt</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Aģentūras struktūrvienības “Stāmerienas pils” darbības kvalitāti visos virzienos - kultūrā, tūrismā, kultūras mantojuma pētniecībā, saglabāšanā un attīstībā, radošas sadarbības veicināšanā, saimniecisko ēku un parka sakopšanā.</w:t>
            </w:r>
          </w:p>
        </w:tc>
      </w:tr>
      <w:tr w:rsidR="004906B8" w14:paraId="3DE68A81" w14:textId="77777777">
        <w:tc>
          <w:tcPr>
            <w:tcW w:w="3330" w:type="dxa"/>
          </w:tcPr>
          <w:p w14:paraId="7ED95ED9"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Pilnveidot un attīstīt Stāmerienas pili kā vissezonas tūrisma un kultūras piedāvājumu</w:t>
            </w:r>
          </w:p>
        </w:tc>
        <w:tc>
          <w:tcPr>
            <w:tcW w:w="3075" w:type="dxa"/>
          </w:tcPr>
          <w:p w14:paraId="7418A7D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70EAC69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79D10AE2"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2DD778AE" w14:textId="57A206DA" w:rsidR="00C727F6"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w:t>
            </w:r>
            <w:r w:rsidR="00C727F6">
              <w:rPr>
                <w:rFonts w:ascii="Times New Roman" w:eastAsia="Times New Roman" w:hAnsi="Times New Roman" w:cs="Times New Roman"/>
              </w:rPr>
              <w:t>,</w:t>
            </w:r>
          </w:p>
          <w:p w14:paraId="639B6853" w14:textId="24BE267E"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ES fondi</w:t>
            </w:r>
          </w:p>
        </w:tc>
        <w:tc>
          <w:tcPr>
            <w:tcW w:w="3390" w:type="dxa"/>
          </w:tcPr>
          <w:p w14:paraId="5BFE2B77" w14:textId="128AEF1C"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Stāmerienas pilī veikta iekštelpu atjaunošana un pielāgošana plašam interesentu lokam.</w:t>
            </w:r>
          </w:p>
          <w:p w14:paraId="40D662F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Ziemas sezonā pilī notiek Stāmerienas pils organizēti 4 kultūras pasākumi gadā.</w:t>
            </w:r>
          </w:p>
          <w:p w14:paraId="7B9FD62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Pēc pils iekštelpu atjaunošanas, pili ar biļetēm apmeklē 60 000 apmeklētāji.</w:t>
            </w:r>
          </w:p>
        </w:tc>
      </w:tr>
      <w:tr w:rsidR="004906B8" w14:paraId="58EB3E4D" w14:textId="77777777">
        <w:tc>
          <w:tcPr>
            <w:tcW w:w="3330" w:type="dxa"/>
          </w:tcPr>
          <w:p w14:paraId="505C3A8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Veikt Stāmerienas pils vēsturiskā parka teritorijas izpēti, plānošanu un parka atjaunošanu</w:t>
            </w:r>
          </w:p>
        </w:tc>
        <w:tc>
          <w:tcPr>
            <w:tcW w:w="3075" w:type="dxa"/>
          </w:tcPr>
          <w:p w14:paraId="7D3E015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4EC65E9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2B26B32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06B4784D"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57367765" w14:textId="6BB12826" w:rsidR="00B222A6" w:rsidRPr="00472770" w:rsidRDefault="00B222A6">
            <w:pPr>
              <w:spacing w:line="276" w:lineRule="auto"/>
              <w:rPr>
                <w:rFonts w:ascii="Times New Roman" w:eastAsia="Times New Roman" w:hAnsi="Times New Roman" w:cs="Times New Roman"/>
              </w:rPr>
            </w:pPr>
            <w:r w:rsidRPr="00472770">
              <w:rPr>
                <w:rFonts w:ascii="Times New Roman" w:eastAsia="Times New Roman" w:hAnsi="Times New Roman" w:cs="Times New Roman"/>
              </w:rPr>
              <w:t>Veikta izpēte</w:t>
            </w:r>
            <w:r w:rsidR="00472770" w:rsidRPr="00472770">
              <w:rPr>
                <w:rFonts w:ascii="Times New Roman" w:eastAsia="Times New Roman" w:hAnsi="Times New Roman" w:cs="Times New Roman"/>
              </w:rPr>
              <w:t>.</w:t>
            </w:r>
          </w:p>
          <w:p w14:paraId="5477E93B" w14:textId="0419C542" w:rsidR="004906B8" w:rsidRDefault="00794E05">
            <w:pPr>
              <w:spacing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Atjaunots parks</w:t>
            </w:r>
            <w:r w:rsidR="00472770">
              <w:rPr>
                <w:rFonts w:ascii="Times New Roman" w:eastAsia="Times New Roman" w:hAnsi="Times New Roman" w:cs="Times New Roman"/>
                <w:highlight w:val="white"/>
              </w:rPr>
              <w:t xml:space="preserve"> pilnībā vai daļēji.</w:t>
            </w:r>
            <w:r>
              <w:rPr>
                <w:rFonts w:ascii="Times New Roman" w:eastAsia="Times New Roman" w:hAnsi="Times New Roman" w:cs="Times New Roman"/>
                <w:highlight w:val="white"/>
              </w:rPr>
              <w:t>.</w:t>
            </w:r>
          </w:p>
          <w:p w14:paraId="173B4C4F"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highlight w:val="white"/>
              </w:rPr>
              <w:t>Piesaistīti 60 000 apmeklētāji.</w:t>
            </w:r>
          </w:p>
        </w:tc>
      </w:tr>
      <w:tr w:rsidR="004906B8" w14:paraId="6EAC2BA2" w14:textId="77777777">
        <w:tc>
          <w:tcPr>
            <w:tcW w:w="3330" w:type="dxa"/>
          </w:tcPr>
          <w:p w14:paraId="53C1F46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Stāmerienas pils kompleksā esošo ēku - klēts, ratnīcas, kalēja mājas, atjaunotnes funkcionālam pielietojumam</w:t>
            </w:r>
          </w:p>
        </w:tc>
        <w:tc>
          <w:tcPr>
            <w:tcW w:w="3075" w:type="dxa"/>
          </w:tcPr>
          <w:p w14:paraId="52C8F000"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01AC03C6"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Attīstības un iepirkumu nodaļa</w:t>
            </w:r>
          </w:p>
        </w:tc>
        <w:tc>
          <w:tcPr>
            <w:tcW w:w="2640" w:type="dxa"/>
          </w:tcPr>
          <w:p w14:paraId="3F19794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4F4D808A"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 Valsts budžets, ES fondi</w:t>
            </w:r>
          </w:p>
        </w:tc>
        <w:tc>
          <w:tcPr>
            <w:tcW w:w="3390" w:type="dxa"/>
          </w:tcPr>
          <w:p w14:paraId="6B491B60" w14:textId="2079DB22"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Atjaunotas</w:t>
            </w:r>
            <w:r w:rsidR="00DE4FB7">
              <w:rPr>
                <w:rFonts w:ascii="Times New Roman" w:eastAsia="Times New Roman" w:hAnsi="Times New Roman" w:cs="Times New Roman"/>
              </w:rPr>
              <w:t xml:space="preserve"> pilnībā vai daļēji</w:t>
            </w:r>
            <w:r>
              <w:rPr>
                <w:rFonts w:ascii="Times New Roman" w:eastAsia="Times New Roman" w:hAnsi="Times New Roman" w:cs="Times New Roman"/>
              </w:rPr>
              <w:t xml:space="preserve"> ēkas - klēts, ratnīca, kalēja māja, to funkcionālam pielietojumam - kultūras pasākumu norise, tūrisma informācijas un suvenīru tirdzniecības nodrošināšana, telpu pieejamība amatnieku kopradei un tirdzniecībai.</w:t>
            </w:r>
          </w:p>
        </w:tc>
      </w:tr>
      <w:tr w:rsidR="004906B8" w14:paraId="4DA59CC9" w14:textId="77777777">
        <w:tc>
          <w:tcPr>
            <w:tcW w:w="3330" w:type="dxa"/>
          </w:tcPr>
          <w:p w14:paraId="5E12C622" w14:textId="406DC6F9" w:rsidR="004906B8" w:rsidRPr="000E452B" w:rsidRDefault="00794E05">
            <w:pPr>
              <w:spacing w:line="276" w:lineRule="auto"/>
              <w:rPr>
                <w:rFonts w:ascii="Times New Roman" w:eastAsia="Times New Roman" w:hAnsi="Times New Roman" w:cs="Times New Roman"/>
              </w:rPr>
            </w:pPr>
            <w:r w:rsidRPr="000E452B">
              <w:rPr>
                <w:rFonts w:ascii="Times New Roman" w:eastAsia="Times New Roman" w:hAnsi="Times New Roman" w:cs="Times New Roman"/>
              </w:rPr>
              <w:t xml:space="preserve">Attīstīt  sadarbību ar </w:t>
            </w:r>
            <w:r w:rsidR="000E452B" w:rsidRPr="000E452B">
              <w:rPr>
                <w:rFonts w:ascii="Times New Roman" w:eastAsia="Times New Roman" w:hAnsi="Times New Roman" w:cs="Times New Roman"/>
              </w:rPr>
              <w:t>LKA</w:t>
            </w:r>
            <w:r w:rsidRPr="000E452B">
              <w:rPr>
                <w:rFonts w:ascii="Times New Roman" w:eastAsia="Times New Roman" w:hAnsi="Times New Roman" w:cs="Times New Roman"/>
              </w:rPr>
              <w:t xml:space="preserve"> kultūras mantojuma pētniecībā, tūrisma mārketinga un </w:t>
            </w:r>
            <w:r w:rsidR="000E452B" w:rsidRPr="000E452B">
              <w:rPr>
                <w:rFonts w:ascii="Times New Roman" w:eastAsia="Times New Roman" w:hAnsi="Times New Roman" w:cs="Times New Roman"/>
              </w:rPr>
              <w:t>popularizēšanas</w:t>
            </w:r>
            <w:r w:rsidRPr="000E452B">
              <w:rPr>
                <w:rFonts w:ascii="Times New Roman" w:eastAsia="Times New Roman" w:hAnsi="Times New Roman" w:cs="Times New Roman"/>
              </w:rPr>
              <w:t xml:space="preserve"> jomā, jaunu pakalpojumu, inovatīvu kultūras norišu izveidošanā, piesaistot arī tās   </w:t>
            </w:r>
            <w:r w:rsidRPr="000E452B">
              <w:rPr>
                <w:rFonts w:ascii="Times New Roman" w:eastAsia="Times New Roman" w:hAnsi="Times New Roman" w:cs="Times New Roman"/>
              </w:rPr>
              <w:tab/>
            </w:r>
          </w:p>
          <w:p w14:paraId="1147EFEE" w14:textId="77777777" w:rsidR="004906B8" w:rsidRDefault="00794E05">
            <w:pPr>
              <w:spacing w:line="276" w:lineRule="auto"/>
              <w:rPr>
                <w:rFonts w:ascii="Times New Roman" w:eastAsia="Times New Roman" w:hAnsi="Times New Roman" w:cs="Times New Roman"/>
                <w:color w:val="FF0000"/>
              </w:rPr>
            </w:pPr>
            <w:r w:rsidRPr="000E452B">
              <w:rPr>
                <w:rFonts w:ascii="Times New Roman" w:eastAsia="Times New Roman" w:hAnsi="Times New Roman" w:cs="Times New Roman"/>
              </w:rPr>
              <w:t>starptautiskos partnerus  sadarbības projektu realizācijai.</w:t>
            </w:r>
          </w:p>
        </w:tc>
        <w:tc>
          <w:tcPr>
            <w:tcW w:w="3075" w:type="dxa"/>
          </w:tcPr>
          <w:p w14:paraId="0FCC2E5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p w14:paraId="27199D63" w14:textId="25F3D36C" w:rsidR="004906B8" w:rsidRDefault="00C727F6">
            <w:pPr>
              <w:spacing w:line="276" w:lineRule="auto"/>
              <w:rPr>
                <w:rFonts w:ascii="Times New Roman" w:eastAsia="Times New Roman" w:hAnsi="Times New Roman" w:cs="Times New Roman"/>
              </w:rPr>
            </w:pPr>
            <w:r>
              <w:rPr>
                <w:rFonts w:ascii="Times New Roman" w:eastAsia="Times New Roman" w:hAnsi="Times New Roman" w:cs="Times New Roman"/>
              </w:rPr>
              <w:t xml:space="preserve">Gulbenes novada </w:t>
            </w:r>
            <w:r w:rsidR="00AB7A59">
              <w:rPr>
                <w:rFonts w:ascii="Times New Roman" w:eastAsia="Times New Roman" w:hAnsi="Times New Roman" w:cs="Times New Roman"/>
              </w:rPr>
              <w:t>k</w:t>
            </w:r>
            <w:r>
              <w:rPr>
                <w:rFonts w:ascii="Times New Roman" w:eastAsia="Times New Roman" w:hAnsi="Times New Roman" w:cs="Times New Roman"/>
              </w:rPr>
              <w:t>ultūras centrs</w:t>
            </w:r>
          </w:p>
        </w:tc>
        <w:tc>
          <w:tcPr>
            <w:tcW w:w="2640" w:type="dxa"/>
          </w:tcPr>
          <w:p w14:paraId="1CB7AF24"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4DC6B931"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p w14:paraId="5BBB60B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LKA budžets, </w:t>
            </w:r>
          </w:p>
          <w:p w14:paraId="3E7A5D78"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VKKF un ES fondi</w:t>
            </w:r>
          </w:p>
        </w:tc>
        <w:tc>
          <w:tcPr>
            <w:tcW w:w="3390" w:type="dxa"/>
          </w:tcPr>
          <w:p w14:paraId="77608A46" w14:textId="7D271242"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Pamatojoties uz pētījumu rezultātiem, izveidota jauna </w:t>
            </w:r>
            <w:r w:rsidR="00C727F6">
              <w:rPr>
                <w:rFonts w:ascii="Times New Roman" w:eastAsia="Times New Roman" w:hAnsi="Times New Roman" w:cs="Times New Roman"/>
              </w:rPr>
              <w:t>ekspozīcija</w:t>
            </w:r>
            <w:r>
              <w:rPr>
                <w:rFonts w:ascii="Times New Roman" w:eastAsia="Times New Roman" w:hAnsi="Times New Roman" w:cs="Times New Roman"/>
              </w:rPr>
              <w:t xml:space="preserve"> par Stāmerienas pils vēsturiskajām personībām</w:t>
            </w:r>
            <w:r w:rsidR="00C727F6">
              <w:rPr>
                <w:rFonts w:ascii="Times New Roman" w:eastAsia="Times New Roman" w:hAnsi="Times New Roman" w:cs="Times New Roman"/>
              </w:rPr>
              <w:t>,</w:t>
            </w:r>
            <w:r>
              <w:rPr>
                <w:rFonts w:ascii="Times New Roman" w:eastAsia="Times New Roman" w:hAnsi="Times New Roman" w:cs="Times New Roman"/>
              </w:rPr>
              <w:t xml:space="preserve"> izveidoti jauni produkti tūristu un kultūras norišu apmeklētāju </w:t>
            </w:r>
            <w:r w:rsidR="00C727F6">
              <w:rPr>
                <w:rFonts w:ascii="Times New Roman" w:eastAsia="Times New Roman" w:hAnsi="Times New Roman" w:cs="Times New Roman"/>
              </w:rPr>
              <w:t>piesaistei</w:t>
            </w:r>
            <w:r>
              <w:rPr>
                <w:rFonts w:ascii="Times New Roman" w:eastAsia="Times New Roman" w:hAnsi="Times New Roman" w:cs="Times New Roman"/>
              </w:rPr>
              <w:t>.</w:t>
            </w:r>
          </w:p>
        </w:tc>
      </w:tr>
      <w:tr w:rsidR="004906B8" w14:paraId="71D6A8F9" w14:textId="77777777">
        <w:tc>
          <w:tcPr>
            <w:tcW w:w="3330" w:type="dxa"/>
          </w:tcPr>
          <w:p w14:paraId="657CA083" w14:textId="7D89C6A8" w:rsidR="004906B8" w:rsidRPr="00AB7A59" w:rsidRDefault="00794E05">
            <w:pPr>
              <w:spacing w:line="276" w:lineRule="auto"/>
              <w:rPr>
                <w:rFonts w:ascii="Times New Roman" w:eastAsia="Times New Roman" w:hAnsi="Times New Roman" w:cs="Times New Roman"/>
              </w:rPr>
            </w:pPr>
            <w:r w:rsidRPr="00AB7A59">
              <w:rPr>
                <w:rFonts w:ascii="Times New Roman" w:eastAsia="Times New Roman" w:hAnsi="Times New Roman" w:cs="Times New Roman"/>
              </w:rPr>
              <w:lastRenderedPageBreak/>
              <w:t>Veidot starptautisku tūrisma maršrutu – apvienojot Eiropas kultūrvēsturisko mantojumu</w:t>
            </w:r>
            <w:r w:rsidR="00AB7A59">
              <w:rPr>
                <w:rFonts w:ascii="Times New Roman" w:eastAsia="Times New Roman" w:hAnsi="Times New Roman" w:cs="Times New Roman"/>
              </w:rPr>
              <w:t>.</w:t>
            </w:r>
          </w:p>
        </w:tc>
        <w:tc>
          <w:tcPr>
            <w:tcW w:w="3075" w:type="dxa"/>
          </w:tcPr>
          <w:p w14:paraId="7926A51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 xml:space="preserve">Aģentūra </w:t>
            </w:r>
          </w:p>
        </w:tc>
        <w:tc>
          <w:tcPr>
            <w:tcW w:w="2640" w:type="dxa"/>
          </w:tcPr>
          <w:p w14:paraId="5A986BF3" w14:textId="4FCA40F6"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w:t>
            </w:r>
            <w:r w:rsidR="00404560">
              <w:rPr>
                <w:rFonts w:ascii="Times New Roman" w:eastAsia="Times New Roman" w:hAnsi="Times New Roman" w:cs="Times New Roman"/>
              </w:rPr>
              <w:t>6</w:t>
            </w:r>
            <w:r>
              <w:rPr>
                <w:rFonts w:ascii="Times New Roman" w:eastAsia="Times New Roman" w:hAnsi="Times New Roman" w:cs="Times New Roman"/>
              </w:rPr>
              <w:t>-2027</w:t>
            </w:r>
          </w:p>
        </w:tc>
        <w:tc>
          <w:tcPr>
            <w:tcW w:w="2325" w:type="dxa"/>
          </w:tcPr>
          <w:p w14:paraId="2472283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p>
          <w:p w14:paraId="4A7D7EC7"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Eiropas valstu vēstniecību budžeti</w:t>
            </w:r>
          </w:p>
        </w:tc>
        <w:tc>
          <w:tcPr>
            <w:tcW w:w="3390" w:type="dxa"/>
          </w:tcPr>
          <w:p w14:paraId="4B7565FE" w14:textId="5E056D75" w:rsidR="004906B8" w:rsidRPr="00AB7A59" w:rsidRDefault="00794E05">
            <w:pPr>
              <w:spacing w:line="276" w:lineRule="auto"/>
              <w:rPr>
                <w:rFonts w:ascii="Times New Roman" w:eastAsia="Times New Roman" w:hAnsi="Times New Roman" w:cs="Times New Roman"/>
              </w:rPr>
            </w:pPr>
            <w:r w:rsidRPr="00AB7A59">
              <w:rPr>
                <w:rFonts w:ascii="Times New Roman" w:eastAsia="Times New Roman" w:hAnsi="Times New Roman" w:cs="Times New Roman"/>
              </w:rPr>
              <w:t>Radīt</w:t>
            </w:r>
            <w:r w:rsidR="00D2741F">
              <w:rPr>
                <w:rFonts w:ascii="Times New Roman" w:eastAsia="Times New Roman" w:hAnsi="Times New Roman" w:cs="Times New Roman"/>
              </w:rPr>
              <w:t>i</w:t>
            </w:r>
            <w:r w:rsidRPr="00AB7A59">
              <w:rPr>
                <w:rFonts w:ascii="Times New Roman" w:eastAsia="Times New Roman" w:hAnsi="Times New Roman" w:cs="Times New Roman"/>
              </w:rPr>
              <w:t xml:space="preserve"> Eiropas tūrisma ceļi</w:t>
            </w:r>
            <w:r w:rsidR="00D2741F">
              <w:rPr>
                <w:rFonts w:ascii="Times New Roman" w:eastAsia="Times New Roman" w:hAnsi="Times New Roman" w:cs="Times New Roman"/>
              </w:rPr>
              <w:t xml:space="preserve"> (1-3)</w:t>
            </w:r>
            <w:r w:rsidRPr="00AB7A59">
              <w:rPr>
                <w:rFonts w:ascii="Times New Roman" w:eastAsia="Times New Roman" w:hAnsi="Times New Roman" w:cs="Times New Roman"/>
              </w:rPr>
              <w:t>, kas saistās ar Dž.T.di Lampedūzu (Itālija)  un fon Volfu vietām (Igaunija, Vācija, Itālija)</w:t>
            </w:r>
            <w:r w:rsidR="00D2741F">
              <w:rPr>
                <w:rFonts w:ascii="Times New Roman" w:eastAsia="Times New Roman" w:hAnsi="Times New Roman" w:cs="Times New Roman"/>
              </w:rPr>
              <w:t>.</w:t>
            </w:r>
          </w:p>
        </w:tc>
      </w:tr>
      <w:tr w:rsidR="004906B8" w14:paraId="24A3138B" w14:textId="77777777">
        <w:tc>
          <w:tcPr>
            <w:tcW w:w="3330" w:type="dxa"/>
          </w:tcPr>
          <w:p w14:paraId="531D4148" w14:textId="2E4C4CCC" w:rsidR="004906B8" w:rsidRPr="00530037" w:rsidRDefault="00530037">
            <w:pPr>
              <w:spacing w:after="240" w:line="276" w:lineRule="auto"/>
              <w:rPr>
                <w:rFonts w:ascii="Times New Roman" w:eastAsia="Times New Roman" w:hAnsi="Times New Roman" w:cs="Times New Roman"/>
                <w:color w:val="FF0000"/>
              </w:rPr>
            </w:pPr>
            <w:r>
              <w:rPr>
                <w:rFonts w:ascii="Times New Roman" w:eastAsia="Times New Roman" w:hAnsi="Times New Roman" w:cs="Times New Roman"/>
              </w:rPr>
              <w:t xml:space="preserve">Veicināt Stāmerienas </w:t>
            </w:r>
            <w:r w:rsidRPr="00530037">
              <w:rPr>
                <w:rFonts w:ascii="Times New Roman" w:eastAsia="Times New Roman" w:hAnsi="Times New Roman" w:cs="Times New Roman"/>
              </w:rPr>
              <w:t xml:space="preserve">pils atpazīstamību reģionālā, nacionālā un starptautiskā mērogā </w:t>
            </w:r>
            <w:r>
              <w:rPr>
                <w:rFonts w:ascii="Times New Roman" w:eastAsia="Times New Roman" w:hAnsi="Times New Roman" w:cs="Times New Roman"/>
              </w:rPr>
              <w:t>a</w:t>
            </w:r>
            <w:r w:rsidRPr="00530037">
              <w:rPr>
                <w:rFonts w:ascii="Times New Roman" w:eastAsia="Times New Roman" w:hAnsi="Times New Roman" w:cs="Times New Roman"/>
              </w:rPr>
              <w:t>r kultūras pasākumu un starptautisku projektu īstenošanu</w:t>
            </w:r>
            <w:r>
              <w:rPr>
                <w:rFonts w:ascii="Times New Roman" w:eastAsia="Times New Roman" w:hAnsi="Times New Roman" w:cs="Times New Roman"/>
              </w:rPr>
              <w:t>.</w:t>
            </w:r>
          </w:p>
        </w:tc>
        <w:tc>
          <w:tcPr>
            <w:tcW w:w="3075" w:type="dxa"/>
          </w:tcPr>
          <w:p w14:paraId="245E457E"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Aģentūra</w:t>
            </w:r>
          </w:p>
        </w:tc>
        <w:tc>
          <w:tcPr>
            <w:tcW w:w="2640" w:type="dxa"/>
          </w:tcPr>
          <w:p w14:paraId="4F9CC08C"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2025-2027</w:t>
            </w:r>
          </w:p>
        </w:tc>
        <w:tc>
          <w:tcPr>
            <w:tcW w:w="2325" w:type="dxa"/>
          </w:tcPr>
          <w:p w14:paraId="4B93A987" w14:textId="20088323"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Pašvaldības budžets</w:t>
            </w:r>
            <w:r w:rsidR="00530037">
              <w:rPr>
                <w:rFonts w:ascii="Times New Roman" w:eastAsia="Times New Roman" w:hAnsi="Times New Roman" w:cs="Times New Roman"/>
              </w:rPr>
              <w:t>,</w:t>
            </w:r>
          </w:p>
          <w:p w14:paraId="7ADB84BE" w14:textId="77777777" w:rsidR="004906B8"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LV un ES fondi</w:t>
            </w:r>
          </w:p>
        </w:tc>
        <w:tc>
          <w:tcPr>
            <w:tcW w:w="3390" w:type="dxa"/>
          </w:tcPr>
          <w:p w14:paraId="6E3B33A0" w14:textId="77777777" w:rsidR="00530037" w:rsidRDefault="00794E05">
            <w:pPr>
              <w:spacing w:line="276" w:lineRule="auto"/>
              <w:rPr>
                <w:rFonts w:ascii="Times New Roman" w:eastAsia="Times New Roman" w:hAnsi="Times New Roman" w:cs="Times New Roman"/>
              </w:rPr>
            </w:pPr>
            <w:r>
              <w:rPr>
                <w:rFonts w:ascii="Times New Roman" w:eastAsia="Times New Roman" w:hAnsi="Times New Roman" w:cs="Times New Roman"/>
              </w:rPr>
              <w:t>Pieaugusi pils atpazīstamība, paplašinājies starptautisku norišu, projektu areāls</w:t>
            </w:r>
            <w:r w:rsidR="00530037">
              <w:rPr>
                <w:rFonts w:ascii="Times New Roman" w:eastAsia="Times New Roman" w:hAnsi="Times New Roman" w:cs="Times New Roman"/>
              </w:rPr>
              <w:t>.</w:t>
            </w:r>
          </w:p>
          <w:p w14:paraId="52807205" w14:textId="36938A64" w:rsidR="004906B8" w:rsidRDefault="00530037">
            <w:pPr>
              <w:spacing w:line="276" w:lineRule="auto"/>
              <w:rPr>
                <w:rFonts w:ascii="Times New Roman" w:eastAsia="Times New Roman" w:hAnsi="Times New Roman" w:cs="Times New Roman"/>
              </w:rPr>
            </w:pPr>
            <w:r>
              <w:rPr>
                <w:rFonts w:ascii="Times New Roman" w:eastAsia="Times New Roman" w:hAnsi="Times New Roman" w:cs="Times New Roman"/>
              </w:rPr>
              <w:t>Iznomātas telpas filmu, seriālu filmēšanai.</w:t>
            </w:r>
          </w:p>
        </w:tc>
      </w:tr>
    </w:tbl>
    <w:p w14:paraId="1F317A4A" w14:textId="77777777" w:rsidR="004906B8" w:rsidRDefault="004906B8"/>
    <w:p w14:paraId="482D249A" w14:textId="77777777" w:rsidR="004906B8" w:rsidRDefault="004906B8">
      <w:pPr>
        <w:spacing w:after="0" w:line="360" w:lineRule="auto"/>
        <w:ind w:left="5040"/>
        <w:jc w:val="both"/>
        <w:rPr>
          <w:rFonts w:ascii="Times New Roman" w:eastAsia="Times New Roman" w:hAnsi="Times New Roman" w:cs="Times New Roman"/>
          <w:sz w:val="24"/>
          <w:szCs w:val="24"/>
        </w:rPr>
      </w:pPr>
    </w:p>
    <w:p w14:paraId="06E1F8DF" w14:textId="77777777" w:rsidR="004906B8" w:rsidRDefault="004906B8">
      <w:pPr>
        <w:spacing w:after="0" w:line="276" w:lineRule="auto"/>
        <w:rPr>
          <w:rFonts w:ascii="Times New Roman" w:eastAsia="Times New Roman" w:hAnsi="Times New Roman" w:cs="Times New Roman"/>
          <w:sz w:val="24"/>
          <w:szCs w:val="24"/>
        </w:rPr>
      </w:pPr>
    </w:p>
    <w:p w14:paraId="26153D15" w14:textId="77777777" w:rsidR="004906B8" w:rsidRDefault="004906B8">
      <w:pPr>
        <w:spacing w:after="0" w:line="360" w:lineRule="auto"/>
        <w:jc w:val="both"/>
        <w:rPr>
          <w:rFonts w:ascii="Times New Roman" w:eastAsia="Times New Roman" w:hAnsi="Times New Roman" w:cs="Times New Roman"/>
          <w:sz w:val="24"/>
          <w:szCs w:val="24"/>
        </w:rPr>
      </w:pPr>
    </w:p>
    <w:p w14:paraId="17D51FB4" w14:textId="77777777" w:rsidR="004906B8" w:rsidRDefault="004906B8">
      <w:pPr>
        <w:spacing w:after="0" w:line="360" w:lineRule="auto"/>
        <w:jc w:val="both"/>
        <w:rPr>
          <w:rFonts w:ascii="Times New Roman" w:eastAsia="Times New Roman" w:hAnsi="Times New Roman" w:cs="Times New Roman"/>
          <w:sz w:val="24"/>
          <w:szCs w:val="24"/>
          <w:highlight w:val="white"/>
        </w:rPr>
      </w:pPr>
    </w:p>
    <w:p w14:paraId="662E0465" w14:textId="77777777" w:rsidR="004906B8" w:rsidRDefault="004906B8">
      <w:pPr>
        <w:spacing w:after="0" w:line="360" w:lineRule="auto"/>
        <w:jc w:val="both"/>
        <w:rPr>
          <w:rFonts w:ascii="Times New Roman" w:eastAsia="Times New Roman" w:hAnsi="Times New Roman" w:cs="Times New Roman"/>
          <w:sz w:val="24"/>
          <w:szCs w:val="24"/>
        </w:rPr>
      </w:pPr>
    </w:p>
    <w:p w14:paraId="0E6B85E3" w14:textId="77777777" w:rsidR="004906B8" w:rsidRDefault="004906B8">
      <w:pPr>
        <w:spacing w:after="0" w:line="360" w:lineRule="auto"/>
        <w:jc w:val="both"/>
        <w:rPr>
          <w:rFonts w:ascii="Times New Roman" w:eastAsia="Times New Roman" w:hAnsi="Times New Roman" w:cs="Times New Roman"/>
          <w:sz w:val="24"/>
          <w:szCs w:val="24"/>
        </w:rPr>
      </w:pPr>
    </w:p>
    <w:p w14:paraId="4CEDE3A5" w14:textId="77777777" w:rsidR="004906B8" w:rsidRDefault="004906B8">
      <w:pPr>
        <w:spacing w:after="0" w:line="360" w:lineRule="auto"/>
        <w:rPr>
          <w:rFonts w:ascii="Times New Roman" w:eastAsia="Times New Roman" w:hAnsi="Times New Roman" w:cs="Times New Roman"/>
          <w:sz w:val="24"/>
          <w:szCs w:val="24"/>
        </w:rPr>
      </w:pPr>
    </w:p>
    <w:p w14:paraId="5D431E56" w14:textId="77777777" w:rsidR="004906B8" w:rsidRDefault="004906B8">
      <w:pPr>
        <w:spacing w:after="0" w:line="360" w:lineRule="auto"/>
      </w:pPr>
    </w:p>
    <w:p w14:paraId="72EFAA92" w14:textId="77777777" w:rsidR="004906B8" w:rsidRDefault="004906B8">
      <w:pPr>
        <w:spacing w:after="0" w:line="360" w:lineRule="auto"/>
        <w:rPr>
          <w:rFonts w:ascii="Times New Roman" w:eastAsia="Times New Roman" w:hAnsi="Times New Roman" w:cs="Times New Roman"/>
          <w:sz w:val="24"/>
          <w:szCs w:val="24"/>
        </w:rPr>
        <w:sectPr w:rsidR="004906B8">
          <w:pgSz w:w="16838" w:h="11906" w:orient="landscape"/>
          <w:pgMar w:top="1701" w:right="1134" w:bottom="567" w:left="1134" w:header="709" w:footer="709" w:gutter="0"/>
          <w:cols w:space="720"/>
          <w:titlePg/>
        </w:sectPr>
      </w:pPr>
    </w:p>
    <w:p w14:paraId="6F6FA15E" w14:textId="77777777" w:rsidR="004906B8" w:rsidRDefault="00794E05" w:rsidP="00EE2C07">
      <w:pPr>
        <w:pStyle w:val="Virsraksts1"/>
        <w:numPr>
          <w:ilvl w:val="0"/>
          <w:numId w:val="0"/>
        </w:numPr>
        <w:rPr>
          <w:sz w:val="32"/>
          <w:szCs w:val="32"/>
        </w:rPr>
      </w:pPr>
      <w:bookmarkStart w:id="13" w:name="_Toc180090324"/>
      <w:r>
        <w:rPr>
          <w:sz w:val="32"/>
          <w:szCs w:val="32"/>
        </w:rPr>
        <w:lastRenderedPageBreak/>
        <w:t>7. AĢENTŪRAS STRATĒĢIJAS AKTUALIZĒŠANAS UN NOVĒRTĒŠANAS KĀRTĪBA</w:t>
      </w:r>
      <w:bookmarkEnd w:id="13"/>
    </w:p>
    <w:p w14:paraId="288E7694" w14:textId="77777777" w:rsidR="004906B8" w:rsidRDefault="004906B8">
      <w:pPr>
        <w:spacing w:after="200" w:line="276" w:lineRule="auto"/>
        <w:rPr>
          <w:sz w:val="24"/>
          <w:szCs w:val="24"/>
        </w:rPr>
      </w:pPr>
    </w:p>
    <w:p w14:paraId="7C67E71A" w14:textId="77777777" w:rsidR="004906B8" w:rsidRDefault="00794E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Aģentūras vidējā termiņa darbības stratēģija tiek aktualizēta un novērtēta, balstoties uz šādu kārtību: </w:t>
      </w:r>
    </w:p>
    <w:p w14:paraId="3919BA65" w14:textId="77777777" w:rsidR="004906B8" w:rsidRDefault="00794E05">
      <w:pPr>
        <w:numPr>
          <w:ilvl w:val="0"/>
          <w:numId w:val="10"/>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Reizi gadā pirms Aģentūras darbības plāna kārtējam gadam sagatavošanas, tiek veikts stratēģijas rīcības plāna par kārtējo gadu izvērtējums, atspoguļojot plānoto rīcību īstenošanas indikatīvos rādītājus. </w:t>
      </w:r>
    </w:p>
    <w:p w14:paraId="2B10888A" w14:textId="77777777" w:rsidR="004906B8" w:rsidRDefault="00794E05">
      <w:pPr>
        <w:numPr>
          <w:ilvl w:val="0"/>
          <w:numId w:val="10"/>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Saskaņā ar rīcības plāna kārtējam gadam izvērtējumu, tiek noteikta stratēģijas aktualizēšanas nepieciešamība. Stratēģija tiek aktualizēta gadījumos, kad nepieciešams pārcelt sasniedzamā rezultāta termiņu pa gadiem vai ieviest jaunas rīcības. </w:t>
      </w:r>
    </w:p>
    <w:p w14:paraId="3452D36D" w14:textId="77777777" w:rsidR="004906B8" w:rsidRDefault="00794E05">
      <w:pPr>
        <w:numPr>
          <w:ilvl w:val="0"/>
          <w:numId w:val="10"/>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Stratēģijas rīcības plāna novērtēšanu veic kārtējā gada 4.ceturksnī, veicot gan darbības plāna kārtējam gadam sagatavošanu, gan stratēģijas rezultātu izvērtēšanu. </w:t>
      </w:r>
    </w:p>
    <w:p w14:paraId="6885C666" w14:textId="77777777" w:rsidR="004906B8" w:rsidRDefault="00794E05">
      <w:pPr>
        <w:numPr>
          <w:ilvl w:val="0"/>
          <w:numId w:val="10"/>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kārtējo uzdevumu izpildi Aģentūras direktors ar darbiniekiem pieņemt lēmumu sanāksmēs (ne retāk kā 2 reizes mēnesī).</w:t>
      </w:r>
    </w:p>
    <w:p w14:paraId="6F193408" w14:textId="77777777" w:rsidR="004906B8" w:rsidRDefault="00794E05">
      <w:pPr>
        <w:numPr>
          <w:ilvl w:val="0"/>
          <w:numId w:val="10"/>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Lai veicinātu Gulbenes novada iedzīvotāju iesaistīšanas un aktivitātes pakāpes paaugstināšanos, Aģentūras vidējā darbības termiņa 2025.-2027.gadam stratēģija tiks ievietota Gulbenes novada oficiālajā tīmekļvietnē </w:t>
      </w:r>
      <w:hyperlink r:id="rId32">
        <w:r w:rsidR="004906B8">
          <w:rPr>
            <w:rFonts w:ascii="Times New Roman" w:eastAsia="Times New Roman" w:hAnsi="Times New Roman" w:cs="Times New Roman"/>
            <w:color w:val="0563C1"/>
            <w:sz w:val="24"/>
            <w:szCs w:val="24"/>
            <w:u w:val="single"/>
          </w:rPr>
          <w:t>www.gulbene.lv</w:t>
        </w:r>
      </w:hyperlink>
      <w:r>
        <w:rPr>
          <w:rFonts w:ascii="Times New Roman" w:eastAsia="Times New Roman" w:hAnsi="Times New Roman" w:cs="Times New Roman"/>
          <w:color w:val="000000"/>
          <w:sz w:val="24"/>
          <w:szCs w:val="24"/>
        </w:rPr>
        <w:t xml:space="preserve"> un Aģentūras mājas lapā </w:t>
      </w:r>
      <w:hyperlink r:id="rId33">
        <w:r w:rsidR="004906B8">
          <w:rPr>
            <w:rFonts w:ascii="Times New Roman" w:eastAsia="Times New Roman" w:hAnsi="Times New Roman" w:cs="Times New Roman"/>
            <w:color w:val="0563C1"/>
            <w:sz w:val="24"/>
            <w:szCs w:val="24"/>
            <w:u w:val="single"/>
          </w:rPr>
          <w:t>www.gulbene.lv</w:t>
        </w:r>
      </w:hyperlink>
      <w:r>
        <w:rPr>
          <w:rFonts w:ascii="Times New Roman" w:eastAsia="Times New Roman" w:hAnsi="Times New Roman" w:cs="Times New Roman"/>
          <w:color w:val="000000"/>
          <w:sz w:val="24"/>
          <w:szCs w:val="24"/>
        </w:rPr>
        <w:t xml:space="preserve"> </w:t>
      </w:r>
    </w:p>
    <w:p w14:paraId="34EE1636" w14:textId="77777777" w:rsidR="004906B8" w:rsidRDefault="00794E05">
      <w:pPr>
        <w:numPr>
          <w:ilvl w:val="0"/>
          <w:numId w:val="10"/>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Aģentūras vidējā termiņas 2025.-2027.gadam darbības stratēģijas izpildi atbild Aģentūras direktors un speciālisti.</w:t>
      </w:r>
    </w:p>
    <w:p w14:paraId="2CD6E079" w14:textId="77777777" w:rsidR="004906B8" w:rsidRDefault="00794E05">
      <w:pPr>
        <w:numPr>
          <w:ilvl w:val="0"/>
          <w:numId w:val="10"/>
        </w:numPr>
        <w:pBdr>
          <w:top w:val="nil"/>
          <w:left w:val="nil"/>
          <w:bottom w:val="nil"/>
          <w:right w:val="nil"/>
          <w:between w:val="nil"/>
        </w:pBdr>
        <w:spacing w:after="0" w:line="36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Aģentūras vidējā darbības termiņa stratēģija 2028.-2030. gadam tiek izstrādāta un apstiprināta 2027.gada 3.ceturksnī.</w:t>
      </w:r>
    </w:p>
    <w:sectPr w:rsidR="004906B8">
      <w:pgSz w:w="11906" w:h="16838"/>
      <w:pgMar w:top="1134" w:right="567"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B7574" w14:textId="77777777" w:rsidR="008E3DCD" w:rsidRDefault="008E3DCD">
      <w:pPr>
        <w:spacing w:after="0" w:line="240" w:lineRule="auto"/>
      </w:pPr>
      <w:r>
        <w:separator/>
      </w:r>
    </w:p>
  </w:endnote>
  <w:endnote w:type="continuationSeparator" w:id="0">
    <w:p w14:paraId="1040077A" w14:textId="77777777" w:rsidR="008E3DCD" w:rsidRDefault="008E3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71642D23-6BA5-4E1A-94F5-32C4289103E6}"/>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95AB6FD2-D87A-4D90-8B62-DBC9094A9EBC}"/>
    <w:embedBold r:id="rId3" w:fontKey="{BB671BA8-2C9B-4616-8108-47596C622F83}"/>
    <w:embedItalic r:id="rId4" w:fontKey="{04C0BBE3-FB37-40AD-9981-5E2CF91673B9}"/>
  </w:font>
  <w:font w:name="Calibri Light">
    <w:panose1 w:val="020F0302020204030204"/>
    <w:charset w:val="BA"/>
    <w:family w:val="swiss"/>
    <w:pitch w:val="variable"/>
    <w:sig w:usb0="E4002EFF" w:usb1="C200247B" w:usb2="00000009" w:usb3="00000000" w:csb0="000001FF" w:csb1="00000000"/>
    <w:embedRegular r:id="rId5" w:fontKey="{5B22D49E-0366-4582-9E85-E9091752B662}"/>
    <w:embedItalic r:id="rId6" w:fontKey="{DB1A9879-06E8-4B00-8099-1D08A9533CA0}"/>
    <w:embedBoldItalic r:id="rId7" w:fontKey="{8B4B4DA0-03D5-4C22-AA86-AF7C26C6ED3F}"/>
  </w:font>
  <w:font w:name="Georgia">
    <w:panose1 w:val="02040502050405020303"/>
    <w:charset w:val="BA"/>
    <w:family w:val="roman"/>
    <w:pitch w:val="variable"/>
    <w:sig w:usb0="00000287" w:usb1="00000000" w:usb2="00000000" w:usb3="00000000" w:csb0="0000009F" w:csb1="00000000"/>
    <w:embedRegular r:id="rId8" w:fontKey="{49131883-53E7-4B8F-8F4E-38B112A776B2}"/>
    <w:embedItalic r:id="rId9" w:fontKey="{CD62C696-B172-4151-88D6-CFD5D411FA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D54FD" w14:textId="77777777" w:rsidR="006C48E0" w:rsidRDefault="006C48E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C0D75">
      <w:rPr>
        <w:noProof/>
        <w:color w:val="000000"/>
      </w:rPr>
      <w:t>42</w:t>
    </w:r>
    <w:r>
      <w:rPr>
        <w:color w:val="000000"/>
      </w:rPr>
      <w:fldChar w:fldCharType="end"/>
    </w:r>
  </w:p>
  <w:p w14:paraId="24B23385" w14:textId="77777777" w:rsidR="006C48E0" w:rsidRDefault="006C48E0">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3F425" w14:textId="77777777" w:rsidR="006C48E0" w:rsidRDefault="006C48E0">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37292" w14:textId="77777777" w:rsidR="008E3DCD" w:rsidRDefault="008E3DCD">
      <w:pPr>
        <w:spacing w:after="0" w:line="240" w:lineRule="auto"/>
      </w:pPr>
      <w:r>
        <w:separator/>
      </w:r>
    </w:p>
  </w:footnote>
  <w:footnote w:type="continuationSeparator" w:id="0">
    <w:p w14:paraId="73516032" w14:textId="77777777" w:rsidR="008E3DCD" w:rsidRDefault="008E3DCD">
      <w:pPr>
        <w:spacing w:after="0" w:line="240" w:lineRule="auto"/>
      </w:pPr>
      <w:r>
        <w:continuationSeparator/>
      </w:r>
    </w:p>
  </w:footnote>
  <w:footnote w:id="1">
    <w:p w14:paraId="6BBED117"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 w:id="2">
    <w:p w14:paraId="1268402A"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Turpat</w:t>
      </w:r>
    </w:p>
  </w:footnote>
  <w:footnote w:id="3">
    <w:p w14:paraId="447258CF" w14:textId="77777777" w:rsidR="006C48E0" w:rsidRDefault="006C48E0">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Turpat</w:t>
      </w:r>
    </w:p>
  </w:footnote>
  <w:footnote w:id="4">
    <w:p w14:paraId="71C5D6F6"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 w:id="5">
    <w:p w14:paraId="4DD48C6F"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Latvijas Republikas Ekonomikas ministrija. (2019). </w:t>
      </w:r>
      <w:r>
        <w:rPr>
          <w:rFonts w:ascii="Times New Roman" w:eastAsia="Times New Roman" w:hAnsi="Times New Roman" w:cs="Times New Roman"/>
          <w:i/>
          <w:color w:val="000000"/>
          <w:sz w:val="20"/>
          <w:szCs w:val="20"/>
        </w:rPr>
        <w:t xml:space="preserve">Latvijas tūrisma attīstības rīcības plāns 2021.-2027.gadam. </w:t>
      </w:r>
    </w:p>
  </w:footnote>
  <w:footnote w:id="6">
    <w:p w14:paraId="6E1C5BE8"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Latvijas Republikas Ekonomikas ministrija. (2019). </w:t>
      </w:r>
      <w:r>
        <w:rPr>
          <w:rFonts w:ascii="Times New Roman" w:eastAsia="Times New Roman" w:hAnsi="Times New Roman" w:cs="Times New Roman"/>
          <w:i/>
          <w:color w:val="000000"/>
          <w:sz w:val="20"/>
          <w:szCs w:val="20"/>
        </w:rPr>
        <w:t>Latvijas tūrisma attīstības rīcības plāns 2021.-2027.gadam.</w:t>
      </w:r>
    </w:p>
  </w:footnote>
  <w:footnote w:id="7">
    <w:p w14:paraId="50FECE76"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Latvijas Republikas Ekonomikas ministrija. (2023). </w:t>
      </w:r>
      <w:r>
        <w:rPr>
          <w:rFonts w:ascii="Times New Roman" w:eastAsia="Times New Roman" w:hAnsi="Times New Roman" w:cs="Times New Roman"/>
          <w:i/>
          <w:color w:val="000000"/>
          <w:sz w:val="20"/>
          <w:szCs w:val="20"/>
        </w:rPr>
        <w:t>Latvijas Tūrisma un pasākumu nozares eksporta veicināšanas stratēģija 2023.-2027.</w:t>
      </w:r>
    </w:p>
  </w:footnote>
  <w:footnote w:id="8">
    <w:p w14:paraId="5A437662"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Latvijas Republikas Ekonomikas ministrija. (2023). </w:t>
      </w:r>
      <w:r>
        <w:rPr>
          <w:rFonts w:ascii="Times New Roman" w:eastAsia="Times New Roman" w:hAnsi="Times New Roman" w:cs="Times New Roman"/>
          <w:i/>
          <w:color w:val="000000"/>
          <w:sz w:val="20"/>
          <w:szCs w:val="20"/>
        </w:rPr>
        <w:t>Latvijas Tūrisma un pasākumu nozares eksporta veicināšanas stratēģija 2023.-2027.</w:t>
      </w:r>
    </w:p>
  </w:footnote>
  <w:footnote w:id="9">
    <w:p w14:paraId="69216E8E"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Vidzemes plānošanas reģiona ilgtspējīgas attīstības stratēģija 2014. – 2030.gadam. (2015). Pieejams: </w:t>
      </w:r>
      <w:hyperlink r:id="rId1">
        <w:r>
          <w:rPr>
            <w:rFonts w:ascii="Times New Roman" w:eastAsia="Times New Roman" w:hAnsi="Times New Roman" w:cs="Times New Roman"/>
            <w:color w:val="0563C1"/>
            <w:sz w:val="20"/>
            <w:szCs w:val="20"/>
            <w:u w:val="single"/>
          </w:rPr>
          <w:t>http://jauna.vidzeme.lv/upload/VIDZEMES_PLANOSANAS_REGIONA_ILGTSPEJIGAS_ATTISTIBAS_STRATEGIJA.pdf</w:t>
        </w:r>
      </w:hyperlink>
    </w:p>
  </w:footnote>
  <w:footnote w:id="10">
    <w:p w14:paraId="429B3F70"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Vidzemes tūrisma attīstības stratēģija 2018. - 2025. gadam. (2018). Pieejams: </w:t>
      </w:r>
      <w:hyperlink r:id="rId2">
        <w:r>
          <w:rPr>
            <w:rFonts w:ascii="Times New Roman" w:eastAsia="Times New Roman" w:hAnsi="Times New Roman" w:cs="Times New Roman"/>
            <w:color w:val="0563C1"/>
            <w:sz w:val="20"/>
            <w:szCs w:val="20"/>
            <w:u w:val="single"/>
          </w:rPr>
          <w:t>https://www.vidzeme.com/lv/jaunumi-vta/prezenteta-vidzemes-turisma-attistibas-strategija.html</w:t>
        </w:r>
      </w:hyperlink>
      <w:r>
        <w:rPr>
          <w:rFonts w:ascii="Times New Roman" w:eastAsia="Times New Roman" w:hAnsi="Times New Roman" w:cs="Times New Roman"/>
          <w:color w:val="000000"/>
          <w:sz w:val="20"/>
          <w:szCs w:val="20"/>
        </w:rPr>
        <w:t xml:space="preserve"> </w:t>
      </w:r>
    </w:p>
  </w:footnote>
  <w:footnote w:id="11">
    <w:p w14:paraId="58DD7D35"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Publisko aģentūru likums. Pieņemts: 01.12.2009. Publicēts: </w:t>
      </w:r>
      <w:hyperlink r:id="rId3">
        <w:r>
          <w:rPr>
            <w:rFonts w:ascii="Times New Roman" w:eastAsia="Times New Roman" w:hAnsi="Times New Roman" w:cs="Times New Roman"/>
            <w:color w:val="000000"/>
            <w:sz w:val="20"/>
            <w:szCs w:val="20"/>
          </w:rPr>
          <w:t>Latvijas Vēstnesis</w:t>
        </w:r>
      </w:hyperlink>
      <w:r>
        <w:rPr>
          <w:rFonts w:ascii="Times New Roman" w:eastAsia="Times New Roman" w:hAnsi="Times New Roman" w:cs="Times New Roman"/>
          <w:color w:val="000000"/>
          <w:sz w:val="20"/>
          <w:szCs w:val="20"/>
        </w:rPr>
        <w:t>, 199, 18.12.2009.</w:t>
      </w:r>
    </w:p>
  </w:footnote>
  <w:footnote w:id="12">
    <w:p w14:paraId="44194C12" w14:textId="77777777" w:rsidR="006C48E0" w:rsidRDefault="006C48E0">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Turpat</w:t>
      </w:r>
    </w:p>
  </w:footnote>
  <w:footnote w:id="13">
    <w:p w14:paraId="19882502" w14:textId="77777777" w:rsidR="006C48E0" w:rsidRDefault="006C48E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Stāmerienas pils darbības stratēģija 2016.-2030.gadam. Pieejams: https://www.stamerienaspils.eu/images/PDF/Aktualizta_STMERIENAS_PILS_DARBBAS_stratija_2021.pdf</w:t>
      </w:r>
    </w:p>
  </w:footnote>
  <w:footnote w:id="14">
    <w:p w14:paraId="170088BC" w14:textId="77777777" w:rsidR="006C48E0" w:rsidRDefault="006C48E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Gulbenes novada vizuālā identitāte no 01.10.2022. Pieejams: </w:t>
      </w:r>
      <w:hyperlink r:id="rId4">
        <w:r>
          <w:rPr>
            <w:rFonts w:ascii="Times New Roman" w:eastAsia="Times New Roman" w:hAnsi="Times New Roman" w:cs="Times New Roman"/>
            <w:sz w:val="20"/>
            <w:szCs w:val="20"/>
          </w:rPr>
          <w:t>https://www.gulbene.lv/lv/gulbenes-novada-vizuala-identitate-no-01102022</w:t>
        </w:r>
      </w:hyperlink>
      <w:r>
        <w:rPr>
          <w:rFonts w:ascii="Times New Roman" w:eastAsia="Times New Roman" w:hAnsi="Times New Roman" w:cs="Times New Roman"/>
          <w:sz w:val="20"/>
          <w:szCs w:val="20"/>
        </w:rPr>
        <w:t xml:space="preserve"> </w:t>
      </w:r>
    </w:p>
  </w:footnote>
  <w:footnote w:id="15">
    <w:p w14:paraId="0A8A40F5" w14:textId="77777777" w:rsidR="006C48E0" w:rsidRDefault="006C48E0">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Gulbenes novada vizuālā identitāte no 01.10.2022. Pieejams: </w:t>
      </w:r>
      <w:hyperlink r:id="rId5">
        <w:r>
          <w:rPr>
            <w:rFonts w:ascii="Times New Roman" w:eastAsia="Times New Roman" w:hAnsi="Times New Roman" w:cs="Times New Roman"/>
            <w:sz w:val="20"/>
            <w:szCs w:val="20"/>
          </w:rPr>
          <w:t>https://www.gulbene.lv/lv/gulbenes-novada-vizuala-identitate-no-01102022</w:t>
        </w:r>
      </w:hyperlink>
    </w:p>
  </w:footnote>
  <w:footnote w:id="16">
    <w:p w14:paraId="74EAB45E" w14:textId="77777777" w:rsidR="006C48E0" w:rsidRDefault="006C48E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Gulbenes novada iedzīvotāju aptauja par 2022.gadu – apkopojums. Pieejams: https://www.gulbene.lv/lv/jaunums/gulbenes-novada-iedzivotaju-aptauja-par-2022gadu-apkopojums</w:t>
      </w:r>
    </w:p>
  </w:footnote>
  <w:footnote w:id="17">
    <w:p w14:paraId="6D6EF834" w14:textId="2C5D3B93" w:rsidR="006C48E0" w:rsidRPr="000748BF" w:rsidRDefault="006C48E0">
      <w:pPr>
        <w:pStyle w:val="Vresteksts"/>
        <w:rPr>
          <w:rFonts w:ascii="Times New Roman" w:hAnsi="Times New Roman" w:cs="Times New Roman"/>
        </w:rPr>
      </w:pPr>
      <w:r w:rsidRPr="000748BF">
        <w:rPr>
          <w:rStyle w:val="Vresatsauce"/>
          <w:rFonts w:ascii="Times New Roman" w:hAnsi="Times New Roman" w:cs="Times New Roman"/>
        </w:rPr>
        <w:footnoteRef/>
      </w:r>
      <w:r w:rsidRPr="000748BF">
        <w:rPr>
          <w:rFonts w:ascii="Times New Roman" w:hAnsi="Times New Roman" w:cs="Times New Roman"/>
        </w:rPr>
        <w:t xml:space="preserve"> Stratēģijas izstrādes materiāli. Pieejams: </w:t>
      </w:r>
      <w:hyperlink r:id="rId6" w:history="1">
        <w:r w:rsidRPr="000748BF">
          <w:rPr>
            <w:rStyle w:val="Hipersaite"/>
            <w:rFonts w:ascii="Times New Roman" w:hAnsi="Times New Roman" w:cs="Times New Roman"/>
          </w:rPr>
          <w:t>https://www.sateka.lv/leader/leader-2023-2027/strategijas-izstrades-materiali/</w:t>
        </w:r>
      </w:hyperlink>
      <w:r w:rsidRPr="000748BF">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C7500"/>
    <w:multiLevelType w:val="multilevel"/>
    <w:tmpl w:val="B17678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8C2ED6"/>
    <w:multiLevelType w:val="multilevel"/>
    <w:tmpl w:val="016AB6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BB4C17"/>
    <w:multiLevelType w:val="multilevel"/>
    <w:tmpl w:val="B47C98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5235BEE"/>
    <w:multiLevelType w:val="multilevel"/>
    <w:tmpl w:val="17B4B8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DC3034"/>
    <w:multiLevelType w:val="multilevel"/>
    <w:tmpl w:val="CA547E4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B612D7"/>
    <w:multiLevelType w:val="multilevel"/>
    <w:tmpl w:val="E544E68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364FB6"/>
    <w:multiLevelType w:val="multilevel"/>
    <w:tmpl w:val="79D20C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D037D32"/>
    <w:multiLevelType w:val="multilevel"/>
    <w:tmpl w:val="6D64F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D6B2F1F"/>
    <w:multiLevelType w:val="multilevel"/>
    <w:tmpl w:val="FCD6623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6D8B38D6"/>
    <w:multiLevelType w:val="multilevel"/>
    <w:tmpl w:val="65FE466A"/>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3746ADD"/>
    <w:multiLevelType w:val="multilevel"/>
    <w:tmpl w:val="C680C2E2"/>
    <w:lvl w:ilvl="0">
      <w:start w:val="1"/>
      <w:numFmt w:val="bullet"/>
      <w:pStyle w:val="Virsraksts1"/>
      <w:lvlText w:val="●"/>
      <w:lvlJc w:val="left"/>
      <w:pPr>
        <w:ind w:left="360" w:hanging="360"/>
      </w:pPr>
      <w:rPr>
        <w:rFonts w:ascii="Noto Sans Symbols" w:eastAsia="Noto Sans Symbols" w:hAnsi="Noto Sans Symbols" w:cs="Noto Sans Symbols"/>
      </w:rPr>
    </w:lvl>
    <w:lvl w:ilvl="1">
      <w:start w:val="1"/>
      <w:numFmt w:val="bullet"/>
      <w:pStyle w:val="Virsraksts2"/>
      <w:lvlText w:val="o"/>
      <w:lvlJc w:val="left"/>
      <w:pPr>
        <w:ind w:left="1080" w:hanging="360"/>
      </w:pPr>
      <w:rPr>
        <w:rFonts w:ascii="Courier New" w:eastAsia="Courier New" w:hAnsi="Courier New" w:cs="Courier New"/>
      </w:rPr>
    </w:lvl>
    <w:lvl w:ilvl="2">
      <w:start w:val="1"/>
      <w:numFmt w:val="bullet"/>
      <w:pStyle w:val="Virsraksts3"/>
      <w:lvlText w:val="▪"/>
      <w:lvlJc w:val="left"/>
      <w:pPr>
        <w:ind w:left="1800" w:hanging="360"/>
      </w:pPr>
      <w:rPr>
        <w:rFonts w:ascii="Noto Sans Symbols" w:eastAsia="Noto Sans Symbols" w:hAnsi="Noto Sans Symbols" w:cs="Noto Sans Symbols"/>
      </w:rPr>
    </w:lvl>
    <w:lvl w:ilvl="3">
      <w:start w:val="1"/>
      <w:numFmt w:val="bullet"/>
      <w:pStyle w:val="Virsraksts4"/>
      <w:lvlText w:val="●"/>
      <w:lvlJc w:val="left"/>
      <w:pPr>
        <w:ind w:left="2520" w:hanging="360"/>
      </w:pPr>
      <w:rPr>
        <w:rFonts w:ascii="Noto Sans Symbols" w:eastAsia="Noto Sans Symbols" w:hAnsi="Noto Sans Symbols" w:cs="Noto Sans Symbols"/>
      </w:rPr>
    </w:lvl>
    <w:lvl w:ilvl="4">
      <w:start w:val="1"/>
      <w:numFmt w:val="bullet"/>
      <w:pStyle w:val="Virsraksts5"/>
      <w:lvlText w:val="o"/>
      <w:lvlJc w:val="left"/>
      <w:pPr>
        <w:ind w:left="3240" w:hanging="360"/>
      </w:pPr>
      <w:rPr>
        <w:rFonts w:ascii="Courier New" w:eastAsia="Courier New" w:hAnsi="Courier New" w:cs="Courier New"/>
      </w:rPr>
    </w:lvl>
    <w:lvl w:ilvl="5">
      <w:start w:val="1"/>
      <w:numFmt w:val="bullet"/>
      <w:pStyle w:val="Virsraksts6"/>
      <w:lvlText w:val="▪"/>
      <w:lvlJc w:val="left"/>
      <w:pPr>
        <w:ind w:left="3960" w:hanging="360"/>
      </w:pPr>
      <w:rPr>
        <w:rFonts w:ascii="Noto Sans Symbols" w:eastAsia="Noto Sans Symbols" w:hAnsi="Noto Sans Symbols" w:cs="Noto Sans Symbols"/>
      </w:rPr>
    </w:lvl>
    <w:lvl w:ilvl="6">
      <w:start w:val="1"/>
      <w:numFmt w:val="bullet"/>
      <w:pStyle w:val="Virsraksts7"/>
      <w:lvlText w:val="●"/>
      <w:lvlJc w:val="left"/>
      <w:pPr>
        <w:ind w:left="4680" w:hanging="360"/>
      </w:pPr>
      <w:rPr>
        <w:rFonts w:ascii="Noto Sans Symbols" w:eastAsia="Noto Sans Symbols" w:hAnsi="Noto Sans Symbols" w:cs="Noto Sans Symbols"/>
      </w:rPr>
    </w:lvl>
    <w:lvl w:ilvl="7">
      <w:start w:val="1"/>
      <w:numFmt w:val="bullet"/>
      <w:pStyle w:val="Virsraksts8"/>
      <w:lvlText w:val="o"/>
      <w:lvlJc w:val="left"/>
      <w:pPr>
        <w:ind w:left="5400" w:hanging="360"/>
      </w:pPr>
      <w:rPr>
        <w:rFonts w:ascii="Courier New" w:eastAsia="Courier New" w:hAnsi="Courier New" w:cs="Courier New"/>
      </w:rPr>
    </w:lvl>
    <w:lvl w:ilvl="8">
      <w:start w:val="1"/>
      <w:numFmt w:val="bullet"/>
      <w:pStyle w:val="Virsraksts9"/>
      <w:lvlText w:val="▪"/>
      <w:lvlJc w:val="left"/>
      <w:pPr>
        <w:ind w:left="6120" w:hanging="360"/>
      </w:pPr>
      <w:rPr>
        <w:rFonts w:ascii="Noto Sans Symbols" w:eastAsia="Noto Sans Symbols" w:hAnsi="Noto Sans Symbols" w:cs="Noto Sans Symbols"/>
      </w:rPr>
    </w:lvl>
  </w:abstractNum>
  <w:abstractNum w:abstractNumId="11" w15:restartNumberingAfterBreak="0">
    <w:nsid w:val="74860620"/>
    <w:multiLevelType w:val="multilevel"/>
    <w:tmpl w:val="406CE1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8DC65D3"/>
    <w:multiLevelType w:val="multilevel"/>
    <w:tmpl w:val="19FC1F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21828497">
    <w:abstractNumId w:val="8"/>
  </w:num>
  <w:num w:numId="2" w16cid:durableId="1254898805">
    <w:abstractNumId w:val="4"/>
  </w:num>
  <w:num w:numId="3" w16cid:durableId="194927903">
    <w:abstractNumId w:val="10"/>
  </w:num>
  <w:num w:numId="4" w16cid:durableId="1085684903">
    <w:abstractNumId w:val="2"/>
  </w:num>
  <w:num w:numId="5" w16cid:durableId="663322568">
    <w:abstractNumId w:val="7"/>
  </w:num>
  <w:num w:numId="6" w16cid:durableId="1542203160">
    <w:abstractNumId w:val="1"/>
  </w:num>
  <w:num w:numId="7" w16cid:durableId="880673219">
    <w:abstractNumId w:val="0"/>
  </w:num>
  <w:num w:numId="8" w16cid:durableId="1251307820">
    <w:abstractNumId w:val="12"/>
  </w:num>
  <w:num w:numId="9" w16cid:durableId="1565332840">
    <w:abstractNumId w:val="3"/>
  </w:num>
  <w:num w:numId="10" w16cid:durableId="244653241">
    <w:abstractNumId w:val="6"/>
  </w:num>
  <w:num w:numId="11" w16cid:durableId="1757166889">
    <w:abstractNumId w:val="11"/>
  </w:num>
  <w:num w:numId="12" w16cid:durableId="1641957341">
    <w:abstractNumId w:val="9"/>
  </w:num>
  <w:num w:numId="13" w16cid:durableId="383676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B8"/>
    <w:rsid w:val="00016B12"/>
    <w:rsid w:val="0003548A"/>
    <w:rsid w:val="00042918"/>
    <w:rsid w:val="000748BF"/>
    <w:rsid w:val="000A057E"/>
    <w:rsid w:val="000B5BBD"/>
    <w:rsid w:val="000E452B"/>
    <w:rsid w:val="000F43C4"/>
    <w:rsid w:val="000F71D9"/>
    <w:rsid w:val="00124B68"/>
    <w:rsid w:val="00147B04"/>
    <w:rsid w:val="00151241"/>
    <w:rsid w:val="00154E42"/>
    <w:rsid w:val="00163D2B"/>
    <w:rsid w:val="00164616"/>
    <w:rsid w:val="00187D56"/>
    <w:rsid w:val="001A5FEA"/>
    <w:rsid w:val="001A77B8"/>
    <w:rsid w:val="001B14C2"/>
    <w:rsid w:val="001B5372"/>
    <w:rsid w:val="001B7F9F"/>
    <w:rsid w:val="001C6F44"/>
    <w:rsid w:val="00217762"/>
    <w:rsid w:val="002278CE"/>
    <w:rsid w:val="00236FFA"/>
    <w:rsid w:val="002540A8"/>
    <w:rsid w:val="0026392D"/>
    <w:rsid w:val="00297CF1"/>
    <w:rsid w:val="002C7603"/>
    <w:rsid w:val="00325DBC"/>
    <w:rsid w:val="003404B7"/>
    <w:rsid w:val="003744B9"/>
    <w:rsid w:val="003A18F6"/>
    <w:rsid w:val="003B2CFD"/>
    <w:rsid w:val="003C6813"/>
    <w:rsid w:val="003E4255"/>
    <w:rsid w:val="003E58B4"/>
    <w:rsid w:val="0040246C"/>
    <w:rsid w:val="00404560"/>
    <w:rsid w:val="00432D8B"/>
    <w:rsid w:val="004560E9"/>
    <w:rsid w:val="00467423"/>
    <w:rsid w:val="00472770"/>
    <w:rsid w:val="00481C23"/>
    <w:rsid w:val="0048346A"/>
    <w:rsid w:val="00485306"/>
    <w:rsid w:val="004906B8"/>
    <w:rsid w:val="004B1328"/>
    <w:rsid w:val="004B6D39"/>
    <w:rsid w:val="004C5C17"/>
    <w:rsid w:val="004E6FC2"/>
    <w:rsid w:val="005116DC"/>
    <w:rsid w:val="00512D3F"/>
    <w:rsid w:val="00530037"/>
    <w:rsid w:val="005561F2"/>
    <w:rsid w:val="00576458"/>
    <w:rsid w:val="005766B7"/>
    <w:rsid w:val="005B4C6C"/>
    <w:rsid w:val="005D2B72"/>
    <w:rsid w:val="005E798F"/>
    <w:rsid w:val="006167A4"/>
    <w:rsid w:val="006170BC"/>
    <w:rsid w:val="0066299E"/>
    <w:rsid w:val="006659F1"/>
    <w:rsid w:val="006A4636"/>
    <w:rsid w:val="006B3297"/>
    <w:rsid w:val="006B3923"/>
    <w:rsid w:val="006B44C9"/>
    <w:rsid w:val="006C48E0"/>
    <w:rsid w:val="0070363D"/>
    <w:rsid w:val="007045C9"/>
    <w:rsid w:val="007206F2"/>
    <w:rsid w:val="007304B1"/>
    <w:rsid w:val="00732CB1"/>
    <w:rsid w:val="00747604"/>
    <w:rsid w:val="007618FF"/>
    <w:rsid w:val="00772BEE"/>
    <w:rsid w:val="00794E05"/>
    <w:rsid w:val="007A5B9E"/>
    <w:rsid w:val="007B1A69"/>
    <w:rsid w:val="00805489"/>
    <w:rsid w:val="0085342C"/>
    <w:rsid w:val="00853F5A"/>
    <w:rsid w:val="00877C23"/>
    <w:rsid w:val="00897CBA"/>
    <w:rsid w:val="008A7AF3"/>
    <w:rsid w:val="008E30BC"/>
    <w:rsid w:val="008E33EC"/>
    <w:rsid w:val="008E3958"/>
    <w:rsid w:val="008E3DCD"/>
    <w:rsid w:val="0090572E"/>
    <w:rsid w:val="009125A5"/>
    <w:rsid w:val="00925FAA"/>
    <w:rsid w:val="00963A06"/>
    <w:rsid w:val="00966134"/>
    <w:rsid w:val="0097147B"/>
    <w:rsid w:val="009C0D75"/>
    <w:rsid w:val="009C2155"/>
    <w:rsid w:val="009E64A0"/>
    <w:rsid w:val="009F15B0"/>
    <w:rsid w:val="009F31F6"/>
    <w:rsid w:val="00A00541"/>
    <w:rsid w:val="00A31DB4"/>
    <w:rsid w:val="00A33DF7"/>
    <w:rsid w:val="00A41B4A"/>
    <w:rsid w:val="00A8371A"/>
    <w:rsid w:val="00AB7A59"/>
    <w:rsid w:val="00AC6478"/>
    <w:rsid w:val="00AD2EB4"/>
    <w:rsid w:val="00AD566D"/>
    <w:rsid w:val="00AF7025"/>
    <w:rsid w:val="00B222A6"/>
    <w:rsid w:val="00B6575E"/>
    <w:rsid w:val="00B87951"/>
    <w:rsid w:val="00BC48EF"/>
    <w:rsid w:val="00C026D1"/>
    <w:rsid w:val="00C3160E"/>
    <w:rsid w:val="00C338CA"/>
    <w:rsid w:val="00C52370"/>
    <w:rsid w:val="00C629D3"/>
    <w:rsid w:val="00C727F6"/>
    <w:rsid w:val="00CA1215"/>
    <w:rsid w:val="00CD21D2"/>
    <w:rsid w:val="00CD6D65"/>
    <w:rsid w:val="00D247F9"/>
    <w:rsid w:val="00D2741F"/>
    <w:rsid w:val="00D35F51"/>
    <w:rsid w:val="00D51ADD"/>
    <w:rsid w:val="00DB3BAC"/>
    <w:rsid w:val="00DC0207"/>
    <w:rsid w:val="00DC32F8"/>
    <w:rsid w:val="00DC39BA"/>
    <w:rsid w:val="00DD4812"/>
    <w:rsid w:val="00DD78F3"/>
    <w:rsid w:val="00DE4FB7"/>
    <w:rsid w:val="00DE7358"/>
    <w:rsid w:val="00E1465F"/>
    <w:rsid w:val="00E31957"/>
    <w:rsid w:val="00E476B7"/>
    <w:rsid w:val="00E71117"/>
    <w:rsid w:val="00EB268F"/>
    <w:rsid w:val="00ED32F6"/>
    <w:rsid w:val="00EE04B4"/>
    <w:rsid w:val="00EE16C4"/>
    <w:rsid w:val="00EE2C07"/>
    <w:rsid w:val="00F14F13"/>
    <w:rsid w:val="00F32E53"/>
    <w:rsid w:val="00F335C6"/>
    <w:rsid w:val="00F36BCC"/>
    <w:rsid w:val="00F42D2E"/>
    <w:rsid w:val="00F50D03"/>
    <w:rsid w:val="00F549B2"/>
    <w:rsid w:val="00F876F1"/>
    <w:rsid w:val="00FA0CAC"/>
    <w:rsid w:val="00FF4E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26E88"/>
  <w15:docId w15:val="{EAEBEBF6-9ADE-4CA5-9045-1E95F166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2A51"/>
    <w:pPr>
      <w:keepNext/>
      <w:keepLines/>
      <w:numPr>
        <w:numId w:val="3"/>
      </w:numPr>
      <w:spacing w:after="0" w:line="360" w:lineRule="auto"/>
      <w:jc w:val="center"/>
      <w:outlineLvl w:val="0"/>
    </w:pPr>
    <w:rPr>
      <w:rFonts w:ascii="Times New Roman" w:eastAsiaTheme="majorEastAsia" w:hAnsi="Times New Roman" w:cstheme="majorBidi"/>
      <w:b/>
      <w:bCs/>
      <w:caps/>
      <w:sz w:val="28"/>
      <w:szCs w:val="28"/>
    </w:rPr>
  </w:style>
  <w:style w:type="paragraph" w:styleId="Virsraksts2">
    <w:name w:val="heading 2"/>
    <w:basedOn w:val="Parasts"/>
    <w:next w:val="Parasts"/>
    <w:link w:val="Virsraksts2Rakstz"/>
    <w:uiPriority w:val="9"/>
    <w:unhideWhenUsed/>
    <w:qFormat/>
    <w:rsid w:val="00A82A51"/>
    <w:pPr>
      <w:keepNext/>
      <w:keepLines/>
      <w:numPr>
        <w:ilvl w:val="1"/>
        <w:numId w:val="3"/>
      </w:numPr>
      <w:spacing w:after="0" w:line="360" w:lineRule="auto"/>
      <w:ind w:left="576"/>
      <w:jc w:val="center"/>
      <w:outlineLvl w:val="1"/>
    </w:pPr>
    <w:rPr>
      <w:rFonts w:ascii="Times New Roman" w:eastAsiaTheme="majorEastAsia" w:hAnsi="Times New Roman" w:cstheme="majorBidi"/>
      <w:b/>
      <w:bCs/>
      <w:sz w:val="28"/>
      <w:szCs w:val="26"/>
    </w:rPr>
  </w:style>
  <w:style w:type="paragraph" w:styleId="Virsraksts3">
    <w:name w:val="heading 3"/>
    <w:basedOn w:val="Parasts"/>
    <w:next w:val="Parasts"/>
    <w:link w:val="Virsraksts3Rakstz"/>
    <w:uiPriority w:val="9"/>
    <w:semiHidden/>
    <w:unhideWhenUsed/>
    <w:qFormat/>
    <w:rsid w:val="00A82A51"/>
    <w:pPr>
      <w:keepNext/>
      <w:keepLines/>
      <w:numPr>
        <w:ilvl w:val="2"/>
        <w:numId w:val="3"/>
      </w:numPr>
      <w:spacing w:after="0" w:line="360" w:lineRule="auto"/>
      <w:ind w:left="0" w:firstLine="0"/>
      <w:jc w:val="center"/>
      <w:outlineLvl w:val="2"/>
    </w:pPr>
    <w:rPr>
      <w:rFonts w:ascii="Times New Roman" w:eastAsiaTheme="majorEastAsia" w:hAnsi="Times New Roman" w:cstheme="majorBidi"/>
      <w:b/>
      <w:bCs/>
      <w:sz w:val="24"/>
      <w:szCs w:val="24"/>
    </w:rPr>
  </w:style>
  <w:style w:type="paragraph" w:styleId="Virsraksts4">
    <w:name w:val="heading 4"/>
    <w:basedOn w:val="Parasts"/>
    <w:next w:val="Parasts"/>
    <w:link w:val="Virsraksts4Rakstz"/>
    <w:uiPriority w:val="9"/>
    <w:semiHidden/>
    <w:unhideWhenUsed/>
    <w:qFormat/>
    <w:rsid w:val="00A82A51"/>
    <w:pPr>
      <w:keepNext/>
      <w:keepLines/>
      <w:numPr>
        <w:ilvl w:val="3"/>
        <w:numId w:val="3"/>
      </w:numPr>
      <w:spacing w:before="200" w:after="0" w:line="360" w:lineRule="auto"/>
      <w:jc w:val="both"/>
      <w:outlineLvl w:val="3"/>
    </w:pPr>
    <w:rPr>
      <w:rFonts w:asciiTheme="majorHAnsi" w:eastAsiaTheme="majorEastAsia" w:hAnsiTheme="majorHAnsi" w:cstheme="majorBidi"/>
      <w:b/>
      <w:bCs/>
      <w:i/>
      <w:iCs/>
      <w:color w:val="4472C4" w:themeColor="accent1"/>
      <w:sz w:val="24"/>
      <w:szCs w:val="24"/>
    </w:rPr>
  </w:style>
  <w:style w:type="paragraph" w:styleId="Virsraksts5">
    <w:name w:val="heading 5"/>
    <w:basedOn w:val="Parasts"/>
    <w:next w:val="Parasts"/>
    <w:link w:val="Virsraksts5Rakstz"/>
    <w:uiPriority w:val="9"/>
    <w:semiHidden/>
    <w:unhideWhenUsed/>
    <w:qFormat/>
    <w:rsid w:val="00A82A51"/>
    <w:pPr>
      <w:keepNext/>
      <w:keepLines/>
      <w:numPr>
        <w:ilvl w:val="4"/>
        <w:numId w:val="3"/>
      </w:numPr>
      <w:tabs>
        <w:tab w:val="num" w:pos="360"/>
      </w:tabs>
      <w:spacing w:before="200" w:after="0" w:line="360" w:lineRule="auto"/>
      <w:ind w:left="0" w:firstLine="851"/>
      <w:jc w:val="both"/>
      <w:outlineLvl w:val="4"/>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A82A51"/>
    <w:pPr>
      <w:keepNext/>
      <w:keepLines/>
      <w:numPr>
        <w:ilvl w:val="5"/>
        <w:numId w:val="3"/>
      </w:numPr>
      <w:tabs>
        <w:tab w:val="num" w:pos="360"/>
      </w:tabs>
      <w:spacing w:before="200" w:after="0" w:line="360" w:lineRule="auto"/>
      <w:ind w:left="0" w:firstLine="851"/>
      <w:jc w:val="both"/>
      <w:outlineLvl w:val="5"/>
    </w:pPr>
    <w:rPr>
      <w:rFonts w:asciiTheme="majorHAnsi" w:eastAsiaTheme="majorEastAsia" w:hAnsiTheme="majorHAnsi" w:cstheme="majorBidi"/>
      <w:i/>
      <w:iCs/>
      <w:color w:val="1F3763" w:themeColor="accent1" w:themeShade="7F"/>
      <w:sz w:val="24"/>
      <w:szCs w:val="24"/>
    </w:rPr>
  </w:style>
  <w:style w:type="paragraph" w:styleId="Virsraksts7">
    <w:name w:val="heading 7"/>
    <w:basedOn w:val="Parasts"/>
    <w:next w:val="Parasts"/>
    <w:link w:val="Virsraksts7Rakstz"/>
    <w:uiPriority w:val="9"/>
    <w:semiHidden/>
    <w:unhideWhenUsed/>
    <w:qFormat/>
    <w:rsid w:val="00A82A51"/>
    <w:pPr>
      <w:keepNext/>
      <w:keepLines/>
      <w:numPr>
        <w:ilvl w:val="6"/>
        <w:numId w:val="3"/>
      </w:numPr>
      <w:tabs>
        <w:tab w:val="num" w:pos="360"/>
      </w:tabs>
      <w:spacing w:before="200" w:after="0" w:line="360" w:lineRule="auto"/>
      <w:ind w:left="0" w:firstLine="851"/>
      <w:jc w:val="both"/>
      <w:outlineLvl w:val="6"/>
    </w:pPr>
    <w:rPr>
      <w:rFonts w:asciiTheme="majorHAnsi" w:eastAsiaTheme="majorEastAsia" w:hAnsiTheme="majorHAnsi" w:cstheme="majorBidi"/>
      <w:i/>
      <w:iCs/>
      <w:color w:val="404040" w:themeColor="text1" w:themeTint="BF"/>
      <w:sz w:val="24"/>
      <w:szCs w:val="24"/>
    </w:rPr>
  </w:style>
  <w:style w:type="paragraph" w:styleId="Virsraksts8">
    <w:name w:val="heading 8"/>
    <w:basedOn w:val="Parasts"/>
    <w:next w:val="Parasts"/>
    <w:link w:val="Virsraksts8Rakstz"/>
    <w:uiPriority w:val="9"/>
    <w:semiHidden/>
    <w:unhideWhenUsed/>
    <w:qFormat/>
    <w:rsid w:val="00A82A51"/>
    <w:pPr>
      <w:keepNext/>
      <w:keepLines/>
      <w:numPr>
        <w:ilvl w:val="7"/>
        <w:numId w:val="3"/>
      </w:numPr>
      <w:tabs>
        <w:tab w:val="num" w:pos="360"/>
      </w:tabs>
      <w:spacing w:before="200" w:after="0" w:line="360" w:lineRule="auto"/>
      <w:ind w:left="0" w:firstLine="851"/>
      <w:jc w:val="both"/>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A82A51"/>
    <w:pPr>
      <w:keepNext/>
      <w:keepLines/>
      <w:numPr>
        <w:ilvl w:val="8"/>
        <w:numId w:val="3"/>
      </w:numPr>
      <w:tabs>
        <w:tab w:val="num" w:pos="360"/>
      </w:tabs>
      <w:spacing w:before="200" w:after="0" w:line="360" w:lineRule="auto"/>
      <w:ind w:left="0" w:firstLine="851"/>
      <w:jc w:val="both"/>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Galvene">
    <w:name w:val="header"/>
    <w:basedOn w:val="Parasts"/>
    <w:link w:val="GalveneRakstz"/>
    <w:uiPriority w:val="99"/>
    <w:unhideWhenUsed/>
    <w:rsid w:val="002C7AD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C7ADA"/>
  </w:style>
  <w:style w:type="paragraph" w:styleId="Kjene">
    <w:name w:val="footer"/>
    <w:basedOn w:val="Parasts"/>
    <w:link w:val="KjeneRakstz"/>
    <w:uiPriority w:val="99"/>
    <w:unhideWhenUsed/>
    <w:rsid w:val="002C7AD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C7ADA"/>
  </w:style>
  <w:style w:type="character" w:customStyle="1" w:styleId="Virsraksts1Rakstz">
    <w:name w:val="Virsraksts 1 Rakstz."/>
    <w:basedOn w:val="Noklusjumarindkopasfonts"/>
    <w:link w:val="Virsraksts1"/>
    <w:uiPriority w:val="9"/>
    <w:rsid w:val="00A82A51"/>
    <w:rPr>
      <w:rFonts w:ascii="Times New Roman" w:eastAsiaTheme="majorEastAsia" w:hAnsi="Times New Roman" w:cstheme="majorBidi"/>
      <w:b/>
      <w:bCs/>
      <w:caps/>
      <w:kern w:val="0"/>
      <w:sz w:val="28"/>
      <w:szCs w:val="28"/>
      <w:lang w:eastAsia="lv-LV"/>
    </w:rPr>
  </w:style>
  <w:style w:type="character" w:customStyle="1" w:styleId="Virsraksts2Rakstz">
    <w:name w:val="Virsraksts 2 Rakstz."/>
    <w:basedOn w:val="Noklusjumarindkopasfonts"/>
    <w:link w:val="Virsraksts2"/>
    <w:uiPriority w:val="9"/>
    <w:rsid w:val="00A82A51"/>
    <w:rPr>
      <w:rFonts w:ascii="Times New Roman" w:eastAsiaTheme="majorEastAsia" w:hAnsi="Times New Roman" w:cstheme="majorBidi"/>
      <w:b/>
      <w:bCs/>
      <w:kern w:val="0"/>
      <w:sz w:val="28"/>
      <w:szCs w:val="26"/>
      <w:lang w:eastAsia="lv-LV"/>
    </w:rPr>
  </w:style>
  <w:style w:type="character" w:customStyle="1" w:styleId="Virsraksts3Rakstz">
    <w:name w:val="Virsraksts 3 Rakstz."/>
    <w:basedOn w:val="Noklusjumarindkopasfonts"/>
    <w:link w:val="Virsraksts3"/>
    <w:uiPriority w:val="9"/>
    <w:semiHidden/>
    <w:rsid w:val="00A82A51"/>
    <w:rPr>
      <w:rFonts w:ascii="Times New Roman" w:eastAsiaTheme="majorEastAsia" w:hAnsi="Times New Roman" w:cstheme="majorBidi"/>
      <w:b/>
      <w:bCs/>
      <w:kern w:val="0"/>
      <w:sz w:val="24"/>
      <w:szCs w:val="24"/>
      <w:lang w:eastAsia="lv-LV"/>
    </w:rPr>
  </w:style>
  <w:style w:type="character" w:customStyle="1" w:styleId="Virsraksts4Rakstz">
    <w:name w:val="Virsraksts 4 Rakstz."/>
    <w:basedOn w:val="Noklusjumarindkopasfonts"/>
    <w:link w:val="Virsraksts4"/>
    <w:uiPriority w:val="9"/>
    <w:semiHidden/>
    <w:rsid w:val="00A82A51"/>
    <w:rPr>
      <w:rFonts w:asciiTheme="majorHAnsi" w:eastAsiaTheme="majorEastAsia" w:hAnsiTheme="majorHAnsi" w:cstheme="majorBidi"/>
      <w:b/>
      <w:bCs/>
      <w:i/>
      <w:iCs/>
      <w:color w:val="4472C4" w:themeColor="accent1"/>
      <w:kern w:val="0"/>
      <w:sz w:val="24"/>
      <w:szCs w:val="24"/>
      <w:lang w:eastAsia="lv-LV"/>
    </w:rPr>
  </w:style>
  <w:style w:type="character" w:customStyle="1" w:styleId="Virsraksts5Rakstz">
    <w:name w:val="Virsraksts 5 Rakstz."/>
    <w:basedOn w:val="Noklusjumarindkopasfonts"/>
    <w:link w:val="Virsraksts5"/>
    <w:uiPriority w:val="9"/>
    <w:semiHidden/>
    <w:rsid w:val="00A82A51"/>
    <w:rPr>
      <w:rFonts w:asciiTheme="majorHAnsi" w:eastAsiaTheme="majorEastAsia" w:hAnsiTheme="majorHAnsi" w:cstheme="majorBidi"/>
      <w:color w:val="1F3763" w:themeColor="accent1" w:themeShade="7F"/>
      <w:kern w:val="0"/>
      <w:sz w:val="24"/>
      <w:szCs w:val="24"/>
      <w:lang w:eastAsia="lv-LV"/>
    </w:rPr>
  </w:style>
  <w:style w:type="character" w:customStyle="1" w:styleId="Virsraksts6Rakstz">
    <w:name w:val="Virsraksts 6 Rakstz."/>
    <w:basedOn w:val="Noklusjumarindkopasfonts"/>
    <w:link w:val="Virsraksts6"/>
    <w:uiPriority w:val="9"/>
    <w:semiHidden/>
    <w:rsid w:val="00A82A51"/>
    <w:rPr>
      <w:rFonts w:asciiTheme="majorHAnsi" w:eastAsiaTheme="majorEastAsia" w:hAnsiTheme="majorHAnsi" w:cstheme="majorBidi"/>
      <w:i/>
      <w:iCs/>
      <w:color w:val="1F3763" w:themeColor="accent1" w:themeShade="7F"/>
      <w:kern w:val="0"/>
      <w:sz w:val="24"/>
      <w:szCs w:val="24"/>
      <w:lang w:eastAsia="lv-LV"/>
    </w:rPr>
  </w:style>
  <w:style w:type="character" w:customStyle="1" w:styleId="Virsraksts7Rakstz">
    <w:name w:val="Virsraksts 7 Rakstz."/>
    <w:basedOn w:val="Noklusjumarindkopasfonts"/>
    <w:link w:val="Virsraksts7"/>
    <w:uiPriority w:val="9"/>
    <w:semiHidden/>
    <w:rsid w:val="00A82A51"/>
    <w:rPr>
      <w:rFonts w:asciiTheme="majorHAnsi" w:eastAsiaTheme="majorEastAsia" w:hAnsiTheme="majorHAnsi" w:cstheme="majorBidi"/>
      <w:i/>
      <w:iCs/>
      <w:color w:val="404040" w:themeColor="text1" w:themeTint="BF"/>
      <w:kern w:val="0"/>
      <w:sz w:val="24"/>
      <w:szCs w:val="24"/>
      <w:lang w:eastAsia="lv-LV"/>
    </w:rPr>
  </w:style>
  <w:style w:type="character" w:customStyle="1" w:styleId="Virsraksts8Rakstz">
    <w:name w:val="Virsraksts 8 Rakstz."/>
    <w:basedOn w:val="Noklusjumarindkopasfonts"/>
    <w:link w:val="Virsraksts8"/>
    <w:uiPriority w:val="9"/>
    <w:semiHidden/>
    <w:rsid w:val="00A82A51"/>
    <w:rPr>
      <w:rFonts w:asciiTheme="majorHAnsi" w:eastAsiaTheme="majorEastAsia" w:hAnsiTheme="majorHAnsi" w:cstheme="majorBidi"/>
      <w:color w:val="404040" w:themeColor="text1" w:themeTint="BF"/>
      <w:kern w:val="0"/>
      <w:sz w:val="20"/>
      <w:szCs w:val="20"/>
      <w:lang w:eastAsia="lv-LV"/>
    </w:rPr>
  </w:style>
  <w:style w:type="character" w:customStyle="1" w:styleId="Virsraksts9Rakstz">
    <w:name w:val="Virsraksts 9 Rakstz."/>
    <w:basedOn w:val="Noklusjumarindkopasfonts"/>
    <w:link w:val="Virsraksts9"/>
    <w:uiPriority w:val="9"/>
    <w:semiHidden/>
    <w:rsid w:val="00A82A51"/>
    <w:rPr>
      <w:rFonts w:asciiTheme="majorHAnsi" w:eastAsiaTheme="majorEastAsia" w:hAnsiTheme="majorHAnsi" w:cstheme="majorBidi"/>
      <w:i/>
      <w:iCs/>
      <w:color w:val="404040" w:themeColor="text1" w:themeTint="BF"/>
      <w:kern w:val="0"/>
      <w:sz w:val="20"/>
      <w:szCs w:val="20"/>
      <w:lang w:eastAsia="lv-LV"/>
    </w:rPr>
  </w:style>
  <w:style w:type="paragraph" w:styleId="Vresteksts">
    <w:name w:val="footnote text"/>
    <w:basedOn w:val="Parasts"/>
    <w:link w:val="VrestekstsRakstz"/>
    <w:uiPriority w:val="99"/>
    <w:semiHidden/>
    <w:unhideWhenUsed/>
    <w:rsid w:val="00E8034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80349"/>
    <w:rPr>
      <w:sz w:val="20"/>
      <w:szCs w:val="20"/>
    </w:rPr>
  </w:style>
  <w:style w:type="character" w:styleId="Vresatsauce">
    <w:name w:val="footnote reference"/>
    <w:basedOn w:val="Noklusjumarindkopasfonts"/>
    <w:uiPriority w:val="99"/>
    <w:semiHidden/>
    <w:unhideWhenUsed/>
    <w:rsid w:val="00E80349"/>
    <w:rPr>
      <w:vertAlign w:val="superscript"/>
    </w:rPr>
  </w:style>
  <w:style w:type="character" w:styleId="Hipersaite">
    <w:name w:val="Hyperlink"/>
    <w:basedOn w:val="Noklusjumarindkopasfonts"/>
    <w:uiPriority w:val="99"/>
    <w:unhideWhenUsed/>
    <w:rsid w:val="00E80349"/>
    <w:rPr>
      <w:color w:val="0563C1" w:themeColor="hyperlink"/>
      <w:u w:val="single"/>
    </w:rPr>
  </w:style>
  <w:style w:type="character" w:customStyle="1" w:styleId="Neatrisintapieminana1">
    <w:name w:val="Neatrisināta pieminēšana1"/>
    <w:basedOn w:val="Noklusjumarindkopasfonts"/>
    <w:uiPriority w:val="99"/>
    <w:semiHidden/>
    <w:unhideWhenUsed/>
    <w:rsid w:val="00E80349"/>
    <w:rPr>
      <w:color w:val="605E5C"/>
      <w:shd w:val="clear" w:color="auto" w:fill="E1DFDD"/>
    </w:rPr>
  </w:style>
  <w:style w:type="paragraph" w:styleId="Saturardtjavirsraksts">
    <w:name w:val="TOC Heading"/>
    <w:basedOn w:val="Virsraksts1"/>
    <w:next w:val="Parasts"/>
    <w:uiPriority w:val="39"/>
    <w:unhideWhenUsed/>
    <w:qFormat/>
    <w:rsid w:val="00D70BF6"/>
    <w:pPr>
      <w:numPr>
        <w:numId w:val="0"/>
      </w:numPr>
      <w:spacing w:before="240" w:line="259" w:lineRule="auto"/>
      <w:jc w:val="left"/>
      <w:outlineLvl w:val="9"/>
    </w:pPr>
    <w:rPr>
      <w:rFonts w:asciiTheme="majorHAnsi" w:hAnsiTheme="majorHAnsi"/>
      <w:b w:val="0"/>
      <w:bCs w:val="0"/>
      <w:caps w:val="0"/>
      <w:color w:val="2F5496" w:themeColor="accent1" w:themeShade="BF"/>
      <w:sz w:val="32"/>
      <w:szCs w:val="32"/>
    </w:rPr>
  </w:style>
  <w:style w:type="paragraph" w:styleId="Saturs1">
    <w:name w:val="toc 1"/>
    <w:basedOn w:val="Parasts"/>
    <w:next w:val="Parasts"/>
    <w:autoRedefine/>
    <w:uiPriority w:val="39"/>
    <w:unhideWhenUsed/>
    <w:rsid w:val="00D70BF6"/>
    <w:pPr>
      <w:spacing w:before="120" w:after="120"/>
    </w:pPr>
    <w:rPr>
      <w:rFonts w:asciiTheme="minorHAnsi" w:hAnsiTheme="minorHAnsi" w:cstheme="minorHAnsi"/>
      <w:b/>
      <w:bCs/>
      <w:caps/>
      <w:sz w:val="20"/>
      <w:szCs w:val="20"/>
    </w:rPr>
  </w:style>
  <w:style w:type="paragraph" w:styleId="Saturs2">
    <w:name w:val="toc 2"/>
    <w:basedOn w:val="Parasts"/>
    <w:next w:val="Parasts"/>
    <w:autoRedefine/>
    <w:uiPriority w:val="39"/>
    <w:unhideWhenUsed/>
    <w:rsid w:val="00D70BF6"/>
    <w:pPr>
      <w:spacing w:after="0"/>
      <w:ind w:left="220"/>
    </w:pPr>
    <w:rPr>
      <w:rFonts w:asciiTheme="minorHAnsi" w:hAnsiTheme="minorHAnsi" w:cstheme="minorHAnsi"/>
      <w:smallCaps/>
      <w:sz w:val="20"/>
      <w:szCs w:val="20"/>
    </w:rPr>
  </w:style>
  <w:style w:type="table" w:styleId="Reatabula">
    <w:name w:val="Table Grid"/>
    <w:basedOn w:val="Parastatabula"/>
    <w:uiPriority w:val="59"/>
    <w:rsid w:val="00786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D1C82"/>
    <w:pPr>
      <w:ind w:left="720"/>
      <w:contextualSpacing/>
    </w:pPr>
  </w:style>
  <w:style w:type="paragraph" w:customStyle="1" w:styleId="TableParagraph">
    <w:name w:val="Table Paragraph"/>
    <w:basedOn w:val="Parasts"/>
    <w:uiPriority w:val="1"/>
    <w:qFormat/>
    <w:rsid w:val="00803727"/>
    <w:pPr>
      <w:widowControl w:val="0"/>
      <w:autoSpaceDE w:val="0"/>
      <w:autoSpaceDN w:val="0"/>
      <w:spacing w:after="0" w:line="240" w:lineRule="auto"/>
    </w:pPr>
    <w:rPr>
      <w:rFonts w:ascii="Times New Roman" w:eastAsia="Times New Roman" w:hAnsi="Times New Roman" w:cs="Times New Roman"/>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paragraph" w:styleId="Saturs3">
    <w:name w:val="toc 3"/>
    <w:basedOn w:val="Parasts"/>
    <w:next w:val="Parasts"/>
    <w:autoRedefine/>
    <w:uiPriority w:val="39"/>
    <w:unhideWhenUsed/>
    <w:rsid w:val="00AD40B5"/>
    <w:pPr>
      <w:spacing w:after="0"/>
      <w:ind w:left="440"/>
    </w:pPr>
    <w:rPr>
      <w:rFonts w:asciiTheme="minorHAnsi" w:hAnsiTheme="minorHAnsi" w:cstheme="minorHAnsi"/>
      <w:i/>
      <w:iCs/>
      <w:sz w:val="20"/>
      <w:szCs w:val="20"/>
    </w:rPr>
  </w:style>
  <w:style w:type="paragraph" w:styleId="Saturs4">
    <w:name w:val="toc 4"/>
    <w:basedOn w:val="Parasts"/>
    <w:next w:val="Parasts"/>
    <w:autoRedefine/>
    <w:uiPriority w:val="39"/>
    <w:unhideWhenUsed/>
    <w:rsid w:val="00AD40B5"/>
    <w:pPr>
      <w:spacing w:after="0"/>
      <w:ind w:left="660"/>
    </w:pPr>
    <w:rPr>
      <w:rFonts w:asciiTheme="minorHAnsi" w:hAnsiTheme="minorHAnsi" w:cstheme="minorHAnsi"/>
      <w:sz w:val="18"/>
      <w:szCs w:val="18"/>
    </w:rPr>
  </w:style>
  <w:style w:type="paragraph" w:styleId="Saturs5">
    <w:name w:val="toc 5"/>
    <w:basedOn w:val="Parasts"/>
    <w:next w:val="Parasts"/>
    <w:autoRedefine/>
    <w:uiPriority w:val="39"/>
    <w:unhideWhenUsed/>
    <w:rsid w:val="00AD40B5"/>
    <w:pPr>
      <w:spacing w:after="0"/>
      <w:ind w:left="880"/>
    </w:pPr>
    <w:rPr>
      <w:rFonts w:asciiTheme="minorHAnsi" w:hAnsiTheme="minorHAnsi" w:cstheme="minorHAnsi"/>
      <w:sz w:val="18"/>
      <w:szCs w:val="18"/>
    </w:rPr>
  </w:style>
  <w:style w:type="paragraph" w:styleId="Saturs6">
    <w:name w:val="toc 6"/>
    <w:basedOn w:val="Parasts"/>
    <w:next w:val="Parasts"/>
    <w:autoRedefine/>
    <w:uiPriority w:val="39"/>
    <w:unhideWhenUsed/>
    <w:rsid w:val="00AD40B5"/>
    <w:pPr>
      <w:spacing w:after="0"/>
      <w:ind w:left="1100"/>
    </w:pPr>
    <w:rPr>
      <w:rFonts w:asciiTheme="minorHAnsi" w:hAnsiTheme="minorHAnsi" w:cstheme="minorHAnsi"/>
      <w:sz w:val="18"/>
      <w:szCs w:val="18"/>
    </w:rPr>
  </w:style>
  <w:style w:type="paragraph" w:styleId="Saturs7">
    <w:name w:val="toc 7"/>
    <w:basedOn w:val="Parasts"/>
    <w:next w:val="Parasts"/>
    <w:autoRedefine/>
    <w:uiPriority w:val="39"/>
    <w:unhideWhenUsed/>
    <w:rsid w:val="00AD40B5"/>
    <w:pPr>
      <w:spacing w:after="0"/>
      <w:ind w:left="1320"/>
    </w:pPr>
    <w:rPr>
      <w:rFonts w:asciiTheme="minorHAnsi" w:hAnsiTheme="minorHAnsi" w:cstheme="minorHAnsi"/>
      <w:sz w:val="18"/>
      <w:szCs w:val="18"/>
    </w:rPr>
  </w:style>
  <w:style w:type="paragraph" w:styleId="Saturs8">
    <w:name w:val="toc 8"/>
    <w:basedOn w:val="Parasts"/>
    <w:next w:val="Parasts"/>
    <w:autoRedefine/>
    <w:uiPriority w:val="39"/>
    <w:unhideWhenUsed/>
    <w:rsid w:val="00AD40B5"/>
    <w:pPr>
      <w:spacing w:after="0"/>
      <w:ind w:left="1540"/>
    </w:pPr>
    <w:rPr>
      <w:rFonts w:asciiTheme="minorHAnsi" w:hAnsiTheme="minorHAnsi" w:cstheme="minorHAnsi"/>
      <w:sz w:val="18"/>
      <w:szCs w:val="18"/>
    </w:rPr>
  </w:style>
  <w:style w:type="paragraph" w:styleId="Saturs9">
    <w:name w:val="toc 9"/>
    <w:basedOn w:val="Parasts"/>
    <w:next w:val="Parasts"/>
    <w:autoRedefine/>
    <w:uiPriority w:val="39"/>
    <w:unhideWhenUsed/>
    <w:rsid w:val="00AD40B5"/>
    <w:pPr>
      <w:spacing w:after="0"/>
      <w:ind w:left="1760"/>
    </w:pPr>
    <w:rPr>
      <w:rFonts w:asciiTheme="minorHAnsi" w:hAnsiTheme="minorHAnsi" w:cstheme="minorHAnsi"/>
      <w:sz w:val="18"/>
      <w:szCs w:val="18"/>
    </w:rPr>
  </w:style>
  <w:style w:type="table" w:customStyle="1" w:styleId="a9">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a">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b">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c">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d">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e">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f">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f0">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f1">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f2">
    <w:basedOn w:val="TableNormal0"/>
    <w:pPr>
      <w:spacing w:after="0" w:line="240" w:lineRule="auto"/>
    </w:pPr>
    <w:tblPr>
      <w:tblStyleRowBandSize w:val="1"/>
      <w:tblStyleColBandSize w:val="1"/>
      <w:tblCellMar>
        <w:top w:w="100" w:type="dxa"/>
        <w:left w:w="108" w:type="dxa"/>
        <w:bottom w:w="100" w:type="dxa"/>
        <w:right w:w="108" w:type="dxa"/>
      </w:tblCellMar>
    </w:tblPr>
  </w:style>
  <w:style w:type="character" w:styleId="Komentraatsauce">
    <w:name w:val="annotation reference"/>
    <w:basedOn w:val="Noklusjumarindkopasfonts"/>
    <w:uiPriority w:val="99"/>
    <w:semiHidden/>
    <w:unhideWhenUsed/>
    <w:rsid w:val="00DC39BA"/>
    <w:rPr>
      <w:sz w:val="16"/>
      <w:szCs w:val="16"/>
    </w:rPr>
  </w:style>
  <w:style w:type="paragraph" w:styleId="Komentrateksts">
    <w:name w:val="annotation text"/>
    <w:basedOn w:val="Parasts"/>
    <w:link w:val="KomentratekstsRakstz"/>
    <w:uiPriority w:val="99"/>
    <w:semiHidden/>
    <w:unhideWhenUsed/>
    <w:rsid w:val="00DC39B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C39BA"/>
    <w:rPr>
      <w:sz w:val="20"/>
      <w:szCs w:val="20"/>
    </w:rPr>
  </w:style>
  <w:style w:type="paragraph" w:styleId="Komentratma">
    <w:name w:val="annotation subject"/>
    <w:basedOn w:val="Komentrateksts"/>
    <w:next w:val="Komentrateksts"/>
    <w:link w:val="KomentratmaRakstz"/>
    <w:uiPriority w:val="99"/>
    <w:semiHidden/>
    <w:unhideWhenUsed/>
    <w:rsid w:val="00DC39BA"/>
    <w:rPr>
      <w:b/>
      <w:bCs/>
    </w:rPr>
  </w:style>
  <w:style w:type="character" w:customStyle="1" w:styleId="KomentratmaRakstz">
    <w:name w:val="Komentāra tēma Rakstz."/>
    <w:basedOn w:val="KomentratekstsRakstz"/>
    <w:link w:val="Komentratma"/>
    <w:uiPriority w:val="99"/>
    <w:semiHidden/>
    <w:rsid w:val="00DC39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www.visitgulbene.lv" TargetMode="External"/><Relationship Id="rId18" Type="http://schemas.openxmlformats.org/officeDocument/2006/relationships/chart" Target="charts/chart4.xml"/><Relationship Id="rId26" Type="http://schemas.openxmlformats.org/officeDocument/2006/relationships/hyperlink" Target="https://www.instagram.com/stamerienaspils/" TargetMode="External"/><Relationship Id="rId3" Type="http://schemas.openxmlformats.org/officeDocument/2006/relationships/numbering" Target="numbering.xml"/><Relationship Id="rId21" Type="http://schemas.openxmlformats.org/officeDocument/2006/relationships/hyperlink" Target="https://www.facebook.com/visitGulben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visitgulbene.lv" TargetMode="External"/><Relationship Id="rId17" Type="http://schemas.openxmlformats.org/officeDocument/2006/relationships/hyperlink" Target="https://likumi.lv/ta/id/348107-gulbenes-novada-pasvaldibas-agenturas-gulbenes-turisma-un-kulturvesturiska-mantojuma-centrs-maksas%20pakalpojumu-cenradis" TargetMode="External"/><Relationship Id="rId25" Type="http://schemas.openxmlformats.org/officeDocument/2006/relationships/hyperlink" Target="https://www.facebook.com/stamerienapalace" TargetMode="External"/><Relationship Id="rId33" Type="http://schemas.openxmlformats.org/officeDocument/2006/relationships/hyperlink" Target="http://www.gulbene.lv"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yperlink" Target="http://www.visitgulbene.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sitgulbene.lv" TargetMode="External"/><Relationship Id="rId24" Type="http://schemas.openxmlformats.org/officeDocument/2006/relationships/chart" Target="charts/chart5.xml"/><Relationship Id="rId32" Type="http://schemas.openxmlformats.org/officeDocument/2006/relationships/hyperlink" Target="http://www.gulbene.lv"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www.visitgulbene.lv/" TargetMode="External"/><Relationship Id="rId28" Type="http://schemas.openxmlformats.org/officeDocument/2006/relationships/hyperlink" Target="https://www.instagram.com/dzelzcelsuntvaiks/" TargetMode="External"/><Relationship Id="rId10" Type="http://schemas.openxmlformats.org/officeDocument/2006/relationships/hyperlink" Target="https://likumi.lv/ta/id/348107-gulbenes-novada-pasvaldibas-agenturas-gulbenes-turisma-un-kulturvesturiska-mantojuma-centrs-maksas%20pakalpojumu-cenradis" TargetMode="External"/><Relationship Id="rId19" Type="http://schemas.openxmlformats.org/officeDocument/2006/relationships/hyperlink" Target="http://www.visitgulbene.lv" TargetMode="External"/><Relationship Id="rId31" Type="http://schemas.openxmlformats.org/officeDocument/2006/relationships/hyperlink" Target="http://www.visitgulbene.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chart" Target="charts/chart1.xml"/><Relationship Id="rId22" Type="http://schemas.openxmlformats.org/officeDocument/2006/relationships/hyperlink" Target="http://www.visitgulbene.lv/" TargetMode="External"/><Relationship Id="rId27" Type="http://schemas.openxmlformats.org/officeDocument/2006/relationships/hyperlink" Target="https://www.facebook.com/dzelzcelsuntvaiks" TargetMode="Externa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vestnesis.lv/ta/id/202272-publisko-agenturu-likums" TargetMode="External"/><Relationship Id="rId2" Type="http://schemas.openxmlformats.org/officeDocument/2006/relationships/hyperlink" Target="https://www.vidzeme.com/lv/jaunumi-vta/prezenteta-vidzemes-turisma-attistibas-strategija.html" TargetMode="External"/><Relationship Id="rId1" Type="http://schemas.openxmlformats.org/officeDocument/2006/relationships/hyperlink" Target="http://jauna.vidzeme.lv/upload/VIDZEMES_PLANOSANAS_REGIONA_ILGTSPEJIGAS_ATTISTIBAS_STRATEGIJA.pdf" TargetMode="External"/><Relationship Id="rId6" Type="http://schemas.openxmlformats.org/officeDocument/2006/relationships/hyperlink" Target="https://www.sateka.lv/leader/leader-2023-2027/strategijas-izstrades-materiali/" TargetMode="External"/><Relationship Id="rId5" Type="http://schemas.openxmlformats.org/officeDocument/2006/relationships/hyperlink" Target="https://www.gulbene.lv/lv/gulbenes-novada-vizuala-identitate-no-01102022" TargetMode="External"/><Relationship Id="rId4" Type="http://schemas.openxmlformats.org/officeDocument/2006/relationships/hyperlink" Target="https://www.gulbene.lv/lv/gulbenes-novada-vizuala-identitate-no-0110202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Darbgr&#257;mata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Darbgr&#257;mata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Darbgr&#257;mata2"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Darbgr&#257;mata2"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imona\Downloads\soc.tikl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explosion val="4"/>
            <c:spPr>
              <a:solidFill>
                <a:schemeClr val="accent6">
                  <a:lumMod val="60000"/>
                  <a:lumOff val="40000"/>
                </a:schemeClr>
              </a:solidFill>
              <a:ln w="19050">
                <a:solidFill>
                  <a:schemeClr val="accent6">
                    <a:lumMod val="60000"/>
                    <a:lumOff val="40000"/>
                  </a:schemeClr>
                </a:solidFill>
              </a:ln>
              <a:effectLst/>
            </c:spPr>
            <c:extLst>
              <c:ext xmlns:c16="http://schemas.microsoft.com/office/drawing/2014/chart" uri="{C3380CC4-5D6E-409C-BE32-E72D297353CC}">
                <c16:uniqueId val="{00000001-FD81-47CD-A7E3-1975AF9339BD}"/>
              </c:ext>
            </c:extLst>
          </c:dPt>
          <c:dPt>
            <c:idx val="1"/>
            <c:bubble3D val="0"/>
            <c:explosion val="5"/>
            <c:spPr>
              <a:solidFill>
                <a:schemeClr val="bg1">
                  <a:lumMod val="50000"/>
                </a:schemeClr>
              </a:solidFill>
              <a:ln w="19050">
                <a:solidFill>
                  <a:schemeClr val="bg1">
                    <a:lumMod val="50000"/>
                  </a:schemeClr>
                </a:solidFill>
              </a:ln>
              <a:effectLst/>
            </c:spPr>
            <c:extLst>
              <c:ext xmlns:c16="http://schemas.microsoft.com/office/drawing/2014/chart" uri="{C3380CC4-5D6E-409C-BE32-E72D297353CC}">
                <c16:uniqueId val="{00000003-FD81-47CD-A7E3-1975AF9339BD}"/>
              </c:ext>
            </c:extLst>
          </c:dPt>
          <c:dPt>
            <c:idx val="2"/>
            <c:bubble3D val="0"/>
            <c:explosion val="6"/>
            <c:spPr>
              <a:solidFill>
                <a:schemeClr val="accent6">
                  <a:lumMod val="50000"/>
                </a:schemeClr>
              </a:solidFill>
              <a:ln w="19050">
                <a:solidFill>
                  <a:schemeClr val="accent6">
                    <a:lumMod val="50000"/>
                  </a:schemeClr>
                </a:solidFill>
              </a:ln>
              <a:effectLst/>
            </c:spPr>
            <c:extLst>
              <c:ext xmlns:c16="http://schemas.microsoft.com/office/drawing/2014/chart" uri="{C3380CC4-5D6E-409C-BE32-E72D297353CC}">
                <c16:uniqueId val="{00000005-FD81-47CD-A7E3-1975AF9339BD}"/>
              </c:ext>
            </c:extLst>
          </c:dPt>
          <c:dLbls>
            <c:dLbl>
              <c:idx val="0"/>
              <c:layout>
                <c:manualLayout>
                  <c:x val="4.1832349081364829E-2"/>
                  <c:y val="2.59620151647710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81-47CD-A7E3-1975AF9339BD}"/>
                </c:ext>
              </c:extLst>
            </c:dLbl>
            <c:dLbl>
              <c:idx val="1"/>
              <c:layout>
                <c:manualLayout>
                  <c:x val="5.843788276465442E-2"/>
                  <c:y val="-3.84186351706037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81-47CD-A7E3-1975AF9339BD}"/>
                </c:ext>
              </c:extLst>
            </c:dLbl>
            <c:dLbl>
              <c:idx val="2"/>
              <c:layout>
                <c:manualLayout>
                  <c:x val="-1.9380468066491689E-2"/>
                  <c:y val="-9.46777486147564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81-47CD-A7E3-1975AF9339B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Lapa1!$G$4:$G$6</c:f>
              <c:numCache>
                <c:formatCode>General</c:formatCode>
                <c:ptCount val="3"/>
                <c:pt idx="0">
                  <c:v>2021</c:v>
                </c:pt>
                <c:pt idx="1">
                  <c:v>2022</c:v>
                </c:pt>
                <c:pt idx="2">
                  <c:v>2023</c:v>
                </c:pt>
              </c:numCache>
            </c:numRef>
          </c:cat>
          <c:val>
            <c:numRef>
              <c:f>Lapa1!$H$4:$H$6</c:f>
              <c:numCache>
                <c:formatCode>General</c:formatCode>
                <c:ptCount val="3"/>
                <c:pt idx="0">
                  <c:v>3995</c:v>
                </c:pt>
                <c:pt idx="1">
                  <c:v>5278</c:v>
                </c:pt>
                <c:pt idx="2">
                  <c:v>6953</c:v>
                </c:pt>
              </c:numCache>
            </c:numRef>
          </c:val>
          <c:extLst>
            <c:ext xmlns:c16="http://schemas.microsoft.com/office/drawing/2014/chart" uri="{C3380CC4-5D6E-409C-BE32-E72D297353CC}">
              <c16:uniqueId val="{00000006-FD81-47CD-A7E3-1975AF9339B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chemeClr val="accent6">
                <a:lumMod val="60000"/>
                <a:lumOff val="40000"/>
              </a:schemeClr>
            </a:solidFill>
          </c:spPr>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2F20-4E71-B4E0-D2A0BF1F19B5}"/>
              </c:ext>
            </c:extLst>
          </c:dPt>
          <c:dPt>
            <c:idx val="1"/>
            <c:bubble3D val="0"/>
            <c:spPr>
              <a:solidFill>
                <a:schemeClr val="bg1">
                  <a:lumMod val="50000"/>
                </a:schemeClr>
              </a:solidFill>
              <a:ln w="19050">
                <a:solidFill>
                  <a:schemeClr val="bg1">
                    <a:lumMod val="50000"/>
                  </a:schemeClr>
                </a:solidFill>
              </a:ln>
              <a:effectLst/>
            </c:spPr>
            <c:extLst>
              <c:ext xmlns:c16="http://schemas.microsoft.com/office/drawing/2014/chart" uri="{C3380CC4-5D6E-409C-BE32-E72D297353CC}">
                <c16:uniqueId val="{00000003-2F20-4E71-B4E0-D2A0BF1F19B5}"/>
              </c:ext>
            </c:extLst>
          </c:dPt>
          <c:dPt>
            <c:idx val="2"/>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5-2F20-4E71-B4E0-D2A0BF1F19B5}"/>
              </c:ext>
            </c:extLst>
          </c:dPt>
          <c:dLbls>
            <c:dLbl>
              <c:idx val="0"/>
              <c:layout>
                <c:manualLayout>
                  <c:x val="7.8695319335083114E-3"/>
                  <c:y val="2.526975794692330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20-4E71-B4E0-D2A0BF1F19B5}"/>
                </c:ext>
              </c:extLst>
            </c:dLbl>
            <c:dLbl>
              <c:idx val="1"/>
              <c:layout>
                <c:manualLayout>
                  <c:x val="4.3764873140857391E-2"/>
                  <c:y val="-1.353528725575969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20-4E71-B4E0-D2A0BF1F19B5}"/>
                </c:ext>
              </c:extLst>
            </c:dLbl>
            <c:dLbl>
              <c:idx val="2"/>
              <c:layout>
                <c:manualLayout>
                  <c:x val="-3.3846019247594047E-2"/>
                  <c:y val="-3.804316127150772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20-4E71-B4E0-D2A0BF1F19B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Lapa1!$B$6:$D$6</c:f>
              <c:numCache>
                <c:formatCode>General</c:formatCode>
                <c:ptCount val="3"/>
                <c:pt idx="0">
                  <c:v>2021</c:v>
                </c:pt>
                <c:pt idx="1">
                  <c:v>2022</c:v>
                </c:pt>
                <c:pt idx="2">
                  <c:v>2023</c:v>
                </c:pt>
              </c:numCache>
            </c:numRef>
          </c:cat>
          <c:val>
            <c:numRef>
              <c:f>Lapa1!$B$7:$D$7</c:f>
              <c:numCache>
                <c:formatCode>General</c:formatCode>
                <c:ptCount val="3"/>
                <c:pt idx="0">
                  <c:v>836</c:v>
                </c:pt>
                <c:pt idx="1">
                  <c:v>2000</c:v>
                </c:pt>
                <c:pt idx="2">
                  <c:v>2924</c:v>
                </c:pt>
              </c:numCache>
            </c:numRef>
          </c:val>
          <c:extLst>
            <c:ext xmlns:c16="http://schemas.microsoft.com/office/drawing/2014/chart" uri="{C3380CC4-5D6E-409C-BE32-E72D297353CC}">
              <c16:uniqueId val="{00000006-2F20-4E71-B4E0-D2A0BF1F19B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FFD4-4350-988B-ABA8A5AA293A}"/>
              </c:ext>
            </c:extLst>
          </c:dPt>
          <c:dPt>
            <c:idx val="1"/>
            <c:bubble3D val="0"/>
            <c:spPr>
              <a:solidFill>
                <a:schemeClr val="bg1">
                  <a:lumMod val="50000"/>
                </a:schemeClr>
              </a:solidFill>
              <a:ln w="19050">
                <a:solidFill>
                  <a:schemeClr val="bg1">
                    <a:lumMod val="50000"/>
                  </a:schemeClr>
                </a:solidFill>
              </a:ln>
              <a:effectLst/>
            </c:spPr>
            <c:extLst>
              <c:ext xmlns:c16="http://schemas.microsoft.com/office/drawing/2014/chart" uri="{C3380CC4-5D6E-409C-BE32-E72D297353CC}">
                <c16:uniqueId val="{00000003-FFD4-4350-988B-ABA8A5AA293A}"/>
              </c:ext>
            </c:extLst>
          </c:dPt>
          <c:dPt>
            <c:idx val="2"/>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5-FFD4-4350-988B-ABA8A5AA293A}"/>
              </c:ext>
            </c:extLst>
          </c:dPt>
          <c:dLbls>
            <c:dLbl>
              <c:idx val="0"/>
              <c:layout>
                <c:manualLayout>
                  <c:x val="7.0337926509186355E-3"/>
                  <c:y val="-1.758493729950422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D4-4350-988B-ABA8A5AA293A}"/>
                </c:ext>
              </c:extLst>
            </c:dLbl>
            <c:dLbl>
              <c:idx val="1"/>
              <c:layout>
                <c:manualLayout>
                  <c:x val="-8.0898950131233591E-2"/>
                  <c:y val="-8.932341790609515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D4-4350-988B-ABA8A5AA293A}"/>
                </c:ext>
              </c:extLst>
            </c:dLbl>
            <c:dLbl>
              <c:idx val="2"/>
              <c:layout>
                <c:manualLayout>
                  <c:x val="1.387270341207349E-2"/>
                  <c:y val="-3.779199475065616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D4-4350-988B-ABA8A5AA293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Lapa1!$B$9:$D$9</c:f>
              <c:numCache>
                <c:formatCode>General</c:formatCode>
                <c:ptCount val="3"/>
                <c:pt idx="0">
                  <c:v>2021</c:v>
                </c:pt>
                <c:pt idx="1">
                  <c:v>2022</c:v>
                </c:pt>
                <c:pt idx="2">
                  <c:v>2023</c:v>
                </c:pt>
              </c:numCache>
            </c:numRef>
          </c:cat>
          <c:val>
            <c:numRef>
              <c:f>Lapa1!$B$10:$D$10</c:f>
              <c:numCache>
                <c:formatCode>General</c:formatCode>
                <c:ptCount val="3"/>
                <c:pt idx="0">
                  <c:v>1850</c:v>
                </c:pt>
                <c:pt idx="1">
                  <c:v>1214</c:v>
                </c:pt>
                <c:pt idx="2">
                  <c:v>1309</c:v>
                </c:pt>
              </c:numCache>
            </c:numRef>
          </c:val>
          <c:extLst>
            <c:ext xmlns:c16="http://schemas.microsoft.com/office/drawing/2014/chart" uri="{C3380CC4-5D6E-409C-BE32-E72D297353CC}">
              <c16:uniqueId val="{00000006-FFD4-4350-988B-ABA8A5AA293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chemeClr val="accent6">
                <a:lumMod val="60000"/>
                <a:lumOff val="40000"/>
              </a:schemeClr>
            </a:solidFill>
          </c:spPr>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FB27-4340-97F9-77BD7C17F6F4}"/>
              </c:ext>
            </c:extLst>
          </c:dPt>
          <c:dPt>
            <c:idx val="1"/>
            <c:bubble3D val="0"/>
            <c:spPr>
              <a:solidFill>
                <a:schemeClr val="bg1">
                  <a:lumMod val="50000"/>
                </a:schemeClr>
              </a:solidFill>
              <a:ln w="19050">
                <a:solidFill>
                  <a:schemeClr val="bg1">
                    <a:lumMod val="50000"/>
                  </a:schemeClr>
                </a:solidFill>
              </a:ln>
              <a:effectLst/>
            </c:spPr>
            <c:extLst>
              <c:ext xmlns:c16="http://schemas.microsoft.com/office/drawing/2014/chart" uri="{C3380CC4-5D6E-409C-BE32-E72D297353CC}">
                <c16:uniqueId val="{00000003-FB27-4340-97F9-77BD7C17F6F4}"/>
              </c:ext>
            </c:extLst>
          </c:dPt>
          <c:dPt>
            <c:idx val="2"/>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5-FB27-4340-97F9-77BD7C17F6F4}"/>
              </c:ext>
            </c:extLst>
          </c:dPt>
          <c:dLbls>
            <c:dLbl>
              <c:idx val="0"/>
              <c:layout>
                <c:manualLayout>
                  <c:x val="2.6164041994750656E-2"/>
                  <c:y val="5.400809273840771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27-4340-97F9-77BD7C17F6F4}"/>
                </c:ext>
              </c:extLst>
            </c:dLbl>
            <c:dLbl>
              <c:idx val="1"/>
              <c:layout>
                <c:manualLayout>
                  <c:x val="7.9010498687664035E-2"/>
                  <c:y val="-4.904709827938174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27-4340-97F9-77BD7C17F6F4}"/>
                </c:ext>
              </c:extLst>
            </c:dLbl>
            <c:dLbl>
              <c:idx val="2"/>
              <c:layout>
                <c:manualLayout>
                  <c:x val="1.3288385826771654E-2"/>
                  <c:y val="-9.983012540099153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27-4340-97F9-77BD7C17F6F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Lapa1!$B$12:$D$12</c:f>
              <c:numCache>
                <c:formatCode>General</c:formatCode>
                <c:ptCount val="3"/>
                <c:pt idx="0">
                  <c:v>2021</c:v>
                </c:pt>
                <c:pt idx="1">
                  <c:v>2022</c:v>
                </c:pt>
                <c:pt idx="2">
                  <c:v>2023</c:v>
                </c:pt>
              </c:numCache>
            </c:numRef>
          </c:cat>
          <c:val>
            <c:numRef>
              <c:f>Lapa1!$B$13:$D$13</c:f>
              <c:numCache>
                <c:formatCode>General</c:formatCode>
                <c:ptCount val="3"/>
                <c:pt idx="0">
                  <c:v>12557</c:v>
                </c:pt>
                <c:pt idx="1">
                  <c:v>19957</c:v>
                </c:pt>
                <c:pt idx="2">
                  <c:v>18559</c:v>
                </c:pt>
              </c:numCache>
            </c:numRef>
          </c:val>
          <c:extLst>
            <c:ext xmlns:c16="http://schemas.microsoft.com/office/drawing/2014/chart" uri="{C3380CC4-5D6E-409C-BE32-E72D297353CC}">
              <c16:uniqueId val="{00000006-FB27-4340-97F9-77BD7C17F6F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'E:\Statistika\[Sociālo tīklu statistika.xlsx]Facebook'!$C$72</c:f>
              <c:strCache>
                <c:ptCount val="1"/>
                <c:pt idx="0">
                  <c:v>Facebook.com</c:v>
                </c:pt>
              </c:strCache>
            </c:strRef>
          </c:tx>
          <c:spPr>
            <a:solidFill>
              <a:schemeClr val="tx1">
                <a:lumMod val="50000"/>
                <a:lumOff val="50000"/>
              </a:schemeClr>
            </a:solidFill>
            <a:ln>
              <a:noFill/>
            </a:ln>
            <a:effectLst/>
          </c:spPr>
          <c:invertIfNegative val="0"/>
          <c:cat>
            <c:numRef>
              <c:f>'E:\Statistika\[Sociālo tīklu statistika.xlsx]Facebook'!$B$73:$B$75</c:f>
              <c:numCache>
                <c:formatCode>General</c:formatCode>
                <c:ptCount val="3"/>
                <c:pt idx="0">
                  <c:v>2021</c:v>
                </c:pt>
                <c:pt idx="1">
                  <c:v>2022</c:v>
                </c:pt>
                <c:pt idx="2">
                  <c:v>2023</c:v>
                </c:pt>
              </c:numCache>
            </c:numRef>
          </c:cat>
          <c:val>
            <c:numRef>
              <c:f>'E:\Statistika\[Sociālo tīklu statistika.xlsx]Facebook'!$C$73:$C$75</c:f>
              <c:numCache>
                <c:formatCode>General</c:formatCode>
                <c:ptCount val="3"/>
                <c:pt idx="0">
                  <c:v>5012</c:v>
                </c:pt>
                <c:pt idx="1">
                  <c:v>5627</c:v>
                </c:pt>
                <c:pt idx="2">
                  <c:v>6112</c:v>
                </c:pt>
              </c:numCache>
            </c:numRef>
          </c:val>
          <c:extLst>
            <c:ext xmlns:c16="http://schemas.microsoft.com/office/drawing/2014/chart" uri="{C3380CC4-5D6E-409C-BE32-E72D297353CC}">
              <c16:uniqueId val="{00000000-4158-428C-8BE0-857146532060}"/>
            </c:ext>
          </c:extLst>
        </c:ser>
        <c:ser>
          <c:idx val="1"/>
          <c:order val="1"/>
          <c:tx>
            <c:strRef>
              <c:f>'E:\Statistika\[Sociālo tīklu statistika.xlsx]Facebook'!$D$72</c:f>
              <c:strCache>
                <c:ptCount val="1"/>
                <c:pt idx="0">
                  <c:v>Instagram.com</c:v>
                </c:pt>
              </c:strCache>
            </c:strRef>
          </c:tx>
          <c:spPr>
            <a:solidFill>
              <a:srgbClr val="00B050"/>
            </a:solidFill>
            <a:ln>
              <a:noFill/>
            </a:ln>
            <a:effectLst/>
          </c:spPr>
          <c:invertIfNegative val="0"/>
          <c:cat>
            <c:numRef>
              <c:f>'E:\Statistika\[Sociālo tīklu statistika.xlsx]Facebook'!$B$73:$B$75</c:f>
              <c:numCache>
                <c:formatCode>General</c:formatCode>
                <c:ptCount val="3"/>
                <c:pt idx="0">
                  <c:v>2021</c:v>
                </c:pt>
                <c:pt idx="1">
                  <c:v>2022</c:v>
                </c:pt>
                <c:pt idx="2">
                  <c:v>2023</c:v>
                </c:pt>
              </c:numCache>
            </c:numRef>
          </c:cat>
          <c:val>
            <c:numRef>
              <c:f>'E:\Statistika\[Sociālo tīklu statistika.xlsx]Facebook'!$D$73:$D$75</c:f>
              <c:numCache>
                <c:formatCode>General</c:formatCode>
                <c:ptCount val="3"/>
                <c:pt idx="0">
                  <c:v>1730</c:v>
                </c:pt>
                <c:pt idx="1">
                  <c:v>1786</c:v>
                </c:pt>
                <c:pt idx="2">
                  <c:v>1826</c:v>
                </c:pt>
              </c:numCache>
            </c:numRef>
          </c:val>
          <c:extLst>
            <c:ext xmlns:c16="http://schemas.microsoft.com/office/drawing/2014/chart" uri="{C3380CC4-5D6E-409C-BE32-E72D297353CC}">
              <c16:uniqueId val="{00000001-4158-428C-8BE0-857146532060}"/>
            </c:ext>
          </c:extLst>
        </c:ser>
        <c:dLbls>
          <c:showLegendKey val="0"/>
          <c:showVal val="0"/>
          <c:showCatName val="0"/>
          <c:showSerName val="0"/>
          <c:showPercent val="0"/>
          <c:showBubbleSize val="0"/>
        </c:dLbls>
        <c:gapWidth val="219"/>
        <c:overlap val="-27"/>
        <c:axId val="646396000"/>
        <c:axId val="646391104"/>
      </c:barChart>
      <c:catAx>
        <c:axId val="64639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46391104"/>
        <c:crosses val="autoZero"/>
        <c:auto val="1"/>
        <c:lblAlgn val="ctr"/>
        <c:lblOffset val="100"/>
        <c:noMultiLvlLbl val="0"/>
      </c:catAx>
      <c:valAx>
        <c:axId val="64639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4639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NLLhdGkQJnTY/T7qA66ZC1gCpA==">CgMxLjAaHwoBMBIaChgICVIUChJ0YWJsZS5mMHU5ZjBvc2x4eDAaHwoBMRIaChgICVIUChJ0YWJsZS54b2dqM2dza2gwbnkyCWguMjZpbjFyZzIIaC5sbnhiejkyCWguMzVua3VuMjIJaC4xa3N2NHV2MgloLjQ0c2luaW8yCWguMmp4c3hxaDIIaC56MzM3eWEyCWguM2oycXFtMzIJaC4xeTgxMHR3MgloLjRpN29qaHAyCWguMnhjeXRwaTIJaC4xY2k5M3hiMgloLjN3aHdtbDQyCWguMmJuNndzeDgAciExMzNCQ1VzeG1hOE9ia1QzWkdnWHd6dXMtV1BjaGFETi0=</go:docsCustomData>
</go:gDocsCustomXmlDataStorage>
</file>

<file path=customXml/itemProps1.xml><?xml version="1.0" encoding="utf-8"?>
<ds:datastoreItem xmlns:ds="http://schemas.openxmlformats.org/officeDocument/2006/customXml" ds:itemID="{4D0555A6-A196-464C-9014-3322EA8499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47805</Words>
  <Characters>27249</Characters>
  <Application>Microsoft Office Word</Application>
  <DocSecurity>0</DocSecurity>
  <Lines>227</Lines>
  <Paragraphs>149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Vita Bašķere</cp:lastModifiedBy>
  <cp:revision>2</cp:revision>
  <dcterms:created xsi:type="dcterms:W3CDTF">2024-10-25T10:32:00Z</dcterms:created>
  <dcterms:modified xsi:type="dcterms:W3CDTF">2024-10-25T10:32:00Z</dcterms:modified>
</cp:coreProperties>
</file>