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FD28DC" w14:paraId="394A59A2" w14:textId="77777777" w:rsidTr="006B2780">
        <w:tc>
          <w:tcPr>
            <w:tcW w:w="9458" w:type="dxa"/>
          </w:tcPr>
          <w:p w14:paraId="394A59A1" w14:textId="77777777" w:rsidR="007C68B6" w:rsidRPr="00FD28DC" w:rsidRDefault="007C68B6" w:rsidP="006B2780">
            <w:pPr>
              <w:jc w:val="center"/>
            </w:pPr>
            <w:r w:rsidRPr="00FD28DC">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FD28DC" w14:paraId="394A59A4" w14:textId="77777777" w:rsidTr="006B2780">
        <w:tc>
          <w:tcPr>
            <w:tcW w:w="9458" w:type="dxa"/>
          </w:tcPr>
          <w:p w14:paraId="394A59A3" w14:textId="77777777" w:rsidR="007C68B6" w:rsidRPr="00FD28DC" w:rsidRDefault="007C68B6" w:rsidP="006B2780">
            <w:pPr>
              <w:jc w:val="center"/>
            </w:pPr>
            <w:r w:rsidRPr="00FD28DC">
              <w:rPr>
                <w:b/>
                <w:bCs/>
                <w:sz w:val="28"/>
                <w:szCs w:val="28"/>
              </w:rPr>
              <w:t>GULBENES NOVADA PAŠVALDĪBA</w:t>
            </w:r>
          </w:p>
        </w:tc>
      </w:tr>
      <w:tr w:rsidR="00FD28DC" w:rsidRPr="00FD28DC" w14:paraId="394A59A6" w14:textId="77777777" w:rsidTr="006B2780">
        <w:tc>
          <w:tcPr>
            <w:tcW w:w="9458" w:type="dxa"/>
          </w:tcPr>
          <w:p w14:paraId="394A59A5" w14:textId="77777777" w:rsidR="007C68B6" w:rsidRPr="00FD28DC" w:rsidRDefault="007C68B6" w:rsidP="006B2780">
            <w:pPr>
              <w:jc w:val="center"/>
            </w:pPr>
            <w:r w:rsidRPr="00FD28DC">
              <w:t>Reģ.Nr.90009116327</w:t>
            </w:r>
          </w:p>
        </w:tc>
      </w:tr>
      <w:tr w:rsidR="00FD28DC" w:rsidRPr="00FD28DC" w14:paraId="394A59A8" w14:textId="77777777" w:rsidTr="006B2780">
        <w:tc>
          <w:tcPr>
            <w:tcW w:w="9458" w:type="dxa"/>
          </w:tcPr>
          <w:p w14:paraId="394A59A7" w14:textId="77777777" w:rsidR="007C68B6" w:rsidRPr="00FD28DC" w:rsidRDefault="007C68B6" w:rsidP="006B2780">
            <w:pPr>
              <w:jc w:val="center"/>
            </w:pPr>
            <w:r w:rsidRPr="00FD28DC">
              <w:t>Ābeļu iela 2, Gulbene, Gulbenes nov., LV-4401</w:t>
            </w:r>
          </w:p>
        </w:tc>
      </w:tr>
      <w:tr w:rsidR="007C68B6" w:rsidRPr="00FD28DC" w14:paraId="394A59AA" w14:textId="77777777" w:rsidTr="006B2780">
        <w:tc>
          <w:tcPr>
            <w:tcW w:w="9458" w:type="dxa"/>
          </w:tcPr>
          <w:p w14:paraId="394A59A9" w14:textId="77777777" w:rsidR="007C68B6" w:rsidRPr="00FD28DC" w:rsidRDefault="007C68B6" w:rsidP="006B2780">
            <w:pPr>
              <w:jc w:val="center"/>
            </w:pPr>
            <w:r w:rsidRPr="00FD28DC">
              <w:t>Tālrunis 64497710, mob.26595362, e-pasts; dome@gulbene.lv, www.gulbene.lv</w:t>
            </w:r>
          </w:p>
        </w:tc>
      </w:tr>
    </w:tbl>
    <w:p w14:paraId="394A59AB" w14:textId="77777777" w:rsidR="007C68B6" w:rsidRPr="00C958F3" w:rsidRDefault="007C68B6" w:rsidP="007C68B6">
      <w:pPr>
        <w:rPr>
          <w:sz w:val="4"/>
          <w:szCs w:val="4"/>
        </w:rPr>
      </w:pPr>
    </w:p>
    <w:p w14:paraId="394A59AC" w14:textId="7B1F0DFB" w:rsidR="007C68B6" w:rsidRPr="00FD28DC" w:rsidRDefault="007C68B6" w:rsidP="007C68B6">
      <w:pPr>
        <w:pStyle w:val="Bezatstarpm"/>
        <w:jc w:val="center"/>
        <w:rPr>
          <w:rFonts w:ascii="Times New Roman" w:hAnsi="Times New Roman"/>
          <w:b/>
          <w:bCs/>
          <w:sz w:val="24"/>
          <w:szCs w:val="24"/>
        </w:rPr>
      </w:pPr>
      <w:r w:rsidRPr="00FD28DC">
        <w:rPr>
          <w:rFonts w:ascii="Times New Roman" w:hAnsi="Times New Roman"/>
          <w:b/>
          <w:bCs/>
          <w:sz w:val="24"/>
          <w:szCs w:val="24"/>
        </w:rPr>
        <w:t xml:space="preserve">GULBENES NOVADA </w:t>
      </w:r>
      <w:r w:rsidR="00FD192C">
        <w:rPr>
          <w:rFonts w:ascii="Times New Roman" w:hAnsi="Times New Roman"/>
          <w:b/>
          <w:bCs/>
          <w:sz w:val="24"/>
          <w:szCs w:val="24"/>
        </w:rPr>
        <w:t xml:space="preserve">PAŠVALDĪBAS </w:t>
      </w:r>
      <w:r w:rsidRPr="00FD28DC">
        <w:rPr>
          <w:rFonts w:ascii="Times New Roman" w:hAnsi="Times New Roman"/>
          <w:b/>
          <w:bCs/>
          <w:sz w:val="24"/>
          <w:szCs w:val="24"/>
        </w:rPr>
        <w:t>DOMES LĒMUMS</w:t>
      </w:r>
    </w:p>
    <w:p w14:paraId="394A59AD" w14:textId="77777777" w:rsidR="007C68B6" w:rsidRPr="00FD28DC" w:rsidRDefault="007C68B6" w:rsidP="007C68B6">
      <w:pPr>
        <w:pStyle w:val="Bezatstarpm"/>
        <w:jc w:val="center"/>
        <w:rPr>
          <w:rFonts w:ascii="Times New Roman" w:hAnsi="Times New Roman"/>
          <w:sz w:val="24"/>
          <w:szCs w:val="24"/>
        </w:rPr>
      </w:pPr>
      <w:r w:rsidRPr="00FD28DC">
        <w:rPr>
          <w:rFonts w:ascii="Times New Roman" w:hAnsi="Times New Roman"/>
          <w:sz w:val="24"/>
          <w:szCs w:val="24"/>
        </w:rPr>
        <w:t>Gulbenē</w:t>
      </w:r>
    </w:p>
    <w:p w14:paraId="394A59AE" w14:textId="77777777" w:rsidR="007C68B6" w:rsidRPr="0026325F"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FD28DC" w14:paraId="727A81F8" w14:textId="77777777" w:rsidTr="009E3161">
        <w:tc>
          <w:tcPr>
            <w:tcW w:w="5637" w:type="dxa"/>
          </w:tcPr>
          <w:p w14:paraId="04FCB810" w14:textId="7CA1EB18" w:rsidR="00FD28DC" w:rsidRPr="00FD28DC" w:rsidRDefault="00FD28DC" w:rsidP="00FD28DC">
            <w:pPr>
              <w:rPr>
                <w:b/>
                <w:bCs/>
              </w:rPr>
            </w:pPr>
            <w:r w:rsidRPr="00FD28DC">
              <w:rPr>
                <w:b/>
                <w:bCs/>
              </w:rPr>
              <w:t>202</w:t>
            </w:r>
            <w:r w:rsidR="00FD192C">
              <w:rPr>
                <w:b/>
                <w:bCs/>
              </w:rPr>
              <w:t>4</w:t>
            </w:r>
            <w:r w:rsidRPr="00FD28DC">
              <w:rPr>
                <w:b/>
                <w:bCs/>
              </w:rPr>
              <w:t>.gada</w:t>
            </w:r>
            <w:r w:rsidR="005E7C72">
              <w:rPr>
                <w:b/>
                <w:bCs/>
              </w:rPr>
              <w:t xml:space="preserve"> 28.novembrī</w:t>
            </w:r>
          </w:p>
        </w:tc>
        <w:tc>
          <w:tcPr>
            <w:tcW w:w="4729" w:type="dxa"/>
          </w:tcPr>
          <w:p w14:paraId="6E2DEA18" w14:textId="747A3B5A" w:rsidR="00FD28DC" w:rsidRPr="00FD28DC" w:rsidRDefault="00FD28DC" w:rsidP="00FD28DC">
            <w:pPr>
              <w:rPr>
                <w:b/>
                <w:bCs/>
              </w:rPr>
            </w:pPr>
            <w:r w:rsidRPr="00FD28DC">
              <w:rPr>
                <w:b/>
                <w:bCs/>
              </w:rPr>
              <w:t>Nr. GND/202</w:t>
            </w:r>
            <w:r w:rsidR="00FD192C">
              <w:rPr>
                <w:b/>
                <w:bCs/>
              </w:rPr>
              <w:t>4</w:t>
            </w:r>
            <w:r w:rsidRPr="00FD28DC">
              <w:rPr>
                <w:b/>
                <w:bCs/>
              </w:rPr>
              <w:t>/</w:t>
            </w:r>
            <w:r w:rsidR="00BB19F8">
              <w:rPr>
                <w:b/>
                <w:bCs/>
              </w:rPr>
              <w:t>724</w:t>
            </w:r>
          </w:p>
        </w:tc>
      </w:tr>
      <w:tr w:rsidR="00FD28DC" w:rsidRPr="00FD28DC" w14:paraId="2E6A0257" w14:textId="77777777" w:rsidTr="009E3161">
        <w:tc>
          <w:tcPr>
            <w:tcW w:w="5637" w:type="dxa"/>
          </w:tcPr>
          <w:p w14:paraId="60D8EC9F" w14:textId="77777777" w:rsidR="00FD28DC" w:rsidRPr="00FD28DC" w:rsidRDefault="00FD28DC" w:rsidP="00FD28DC"/>
        </w:tc>
        <w:tc>
          <w:tcPr>
            <w:tcW w:w="4729" w:type="dxa"/>
          </w:tcPr>
          <w:p w14:paraId="7CFA6E65" w14:textId="031F118C" w:rsidR="00FD28DC" w:rsidRPr="00FD28DC" w:rsidRDefault="00FD28DC" w:rsidP="00FD28DC">
            <w:pPr>
              <w:rPr>
                <w:b/>
                <w:bCs/>
              </w:rPr>
            </w:pPr>
            <w:r w:rsidRPr="00FD28DC">
              <w:rPr>
                <w:b/>
                <w:bCs/>
              </w:rPr>
              <w:t>(protokols Nr.</w:t>
            </w:r>
            <w:r w:rsidR="00BB19F8">
              <w:rPr>
                <w:b/>
                <w:bCs/>
              </w:rPr>
              <w:t>21</w:t>
            </w:r>
            <w:r w:rsidRPr="00FD28DC">
              <w:rPr>
                <w:b/>
                <w:bCs/>
              </w:rPr>
              <w:t xml:space="preserve">; </w:t>
            </w:r>
            <w:r w:rsidR="00BB19F8">
              <w:rPr>
                <w:b/>
                <w:bCs/>
              </w:rPr>
              <w:t>38</w:t>
            </w:r>
            <w:r w:rsidRPr="00FD28DC">
              <w:rPr>
                <w:b/>
                <w:bCs/>
              </w:rPr>
              <w:t>.p</w:t>
            </w:r>
            <w:r w:rsidR="000A11A0">
              <w:rPr>
                <w:b/>
                <w:bCs/>
              </w:rPr>
              <w:t>.</w:t>
            </w:r>
            <w:r w:rsidRPr="00FD28DC">
              <w:rPr>
                <w:b/>
                <w:bCs/>
              </w:rPr>
              <w:t>)</w:t>
            </w:r>
          </w:p>
        </w:tc>
      </w:tr>
    </w:tbl>
    <w:p w14:paraId="33E8A1F1" w14:textId="77777777" w:rsidR="00FD28DC" w:rsidRPr="00FD28DC" w:rsidRDefault="00FD28DC" w:rsidP="00FD28DC">
      <w:pPr>
        <w:autoSpaceDE w:val="0"/>
        <w:autoSpaceDN w:val="0"/>
        <w:adjustRightInd w:val="0"/>
        <w:rPr>
          <w:color w:val="000000"/>
          <w:lang w:eastAsia="en-US"/>
        </w:rPr>
      </w:pPr>
    </w:p>
    <w:p w14:paraId="6942E20D" w14:textId="568A33B9" w:rsidR="00741F48" w:rsidRDefault="00FD192C" w:rsidP="00FD192C">
      <w:pPr>
        <w:spacing w:line="257" w:lineRule="auto"/>
        <w:jc w:val="center"/>
        <w:rPr>
          <w:b/>
        </w:rPr>
      </w:pPr>
      <w:r w:rsidRPr="00FD192C">
        <w:rPr>
          <w:b/>
        </w:rPr>
        <w:t>Par būvju sakārtošanu Dzelzceļa ielā 3, Gulbenē, Gulbenes novadā</w:t>
      </w:r>
    </w:p>
    <w:p w14:paraId="0736FF7B" w14:textId="77777777" w:rsidR="00FD192C" w:rsidRPr="0026325F" w:rsidRDefault="00FD192C" w:rsidP="00114A69">
      <w:pPr>
        <w:spacing w:line="257" w:lineRule="auto"/>
        <w:jc w:val="both"/>
        <w:rPr>
          <w:color w:val="FF0000"/>
        </w:rPr>
      </w:pPr>
    </w:p>
    <w:p w14:paraId="485B5AA3" w14:textId="58DF3ACB" w:rsidR="00741F48" w:rsidRPr="00C958F3" w:rsidRDefault="00741F48" w:rsidP="00C958F3">
      <w:pPr>
        <w:spacing w:line="360" w:lineRule="auto"/>
        <w:ind w:firstLine="567"/>
        <w:jc w:val="both"/>
      </w:pPr>
      <w:r w:rsidRPr="0026325F">
        <w:t xml:space="preserve">Nolūkā nodrošināt </w:t>
      </w:r>
      <w:r w:rsidR="009B5F66" w:rsidRPr="0026325F">
        <w:t>Gulbenes novada</w:t>
      </w:r>
      <w:r w:rsidRPr="0026325F">
        <w:t xml:space="preserve"> iedzīvotājiem un tās viesiem drošu un sakārtotu vidi, kā arī panākt, sagruvušu</w:t>
      </w:r>
      <w:r w:rsidR="009B5F66" w:rsidRPr="0026325F">
        <w:t>,</w:t>
      </w:r>
      <w:r w:rsidRPr="0026325F">
        <w:t xml:space="preserve"> cilvēku drošību apdraudošu </w:t>
      </w:r>
      <w:r w:rsidR="009B5F66" w:rsidRPr="0026325F">
        <w:t xml:space="preserve">vai vidi degradējošu </w:t>
      </w:r>
      <w:r w:rsidRPr="0026325F">
        <w:t xml:space="preserve">būvju sakārtošanu vai nojaukšanu, </w:t>
      </w:r>
      <w:r w:rsidR="009B5F66" w:rsidRPr="0026325F">
        <w:t>Gulbenes novada</w:t>
      </w:r>
      <w:r w:rsidRPr="0026325F">
        <w:t xml:space="preserve"> dome risina jautājumus par </w:t>
      </w:r>
      <w:r w:rsidR="00AB080A" w:rsidRPr="0026325F">
        <w:t>novadā</w:t>
      </w:r>
      <w:r w:rsidRPr="0026325F">
        <w:t xml:space="preserve"> esošo nekustamo īpašumu sakārtošanu un uzturēšanu atbilstoši </w:t>
      </w:r>
      <w:r w:rsidR="009B5F66" w:rsidRPr="0026325F">
        <w:t xml:space="preserve">normatīvo </w:t>
      </w:r>
      <w:r w:rsidRPr="0026325F">
        <w:t>aktu prasībām.</w:t>
      </w:r>
    </w:p>
    <w:p w14:paraId="13255513" w14:textId="0DFE5EA8" w:rsidR="00741F48" w:rsidRDefault="00741F48" w:rsidP="00C958F3">
      <w:pPr>
        <w:spacing w:line="360" w:lineRule="auto"/>
        <w:ind w:firstLine="567"/>
        <w:jc w:val="both"/>
      </w:pPr>
      <w:r w:rsidRPr="006622D2">
        <w:t>Izvērtēj</w:t>
      </w:r>
      <w:r w:rsidR="00AB080A" w:rsidRPr="006622D2">
        <w:t>ot</w:t>
      </w:r>
      <w:r w:rsidRPr="006622D2">
        <w:t xml:space="preserve"> situāciju saistībā ar nekustam</w:t>
      </w:r>
      <w:r w:rsidR="00AB080A" w:rsidRPr="006622D2">
        <w:t>o</w:t>
      </w:r>
      <w:r w:rsidRPr="006622D2">
        <w:t xml:space="preserve"> īpašum</w:t>
      </w:r>
      <w:r w:rsidR="00AB080A" w:rsidRPr="006622D2">
        <w:t>u</w:t>
      </w:r>
      <w:r w:rsidRPr="006622D2">
        <w:t xml:space="preserve"> </w:t>
      </w:r>
      <w:r w:rsidR="00FB4420">
        <w:t>(</w:t>
      </w:r>
      <w:r w:rsidR="00FB4420" w:rsidRPr="00FB4420">
        <w:t>trīs dzīvokļu dzīvojamo māju</w:t>
      </w:r>
      <w:r w:rsidR="00FB4420">
        <w:t xml:space="preserve">) </w:t>
      </w:r>
      <w:r w:rsidR="001F1D52" w:rsidRPr="006622D2">
        <w:t xml:space="preserve">pēc adreses </w:t>
      </w:r>
      <w:bookmarkStart w:id="0" w:name="_Hlk176329859"/>
      <w:r w:rsidR="006622D2" w:rsidRPr="006622D2">
        <w:t>Dzelzceļa ielā 3, Gulbenē</w:t>
      </w:r>
      <w:bookmarkEnd w:id="0"/>
      <w:r w:rsidR="006622D2" w:rsidRPr="006622D2">
        <w:t>, Gulbenes novadā</w:t>
      </w:r>
      <w:r w:rsidR="001F1D52" w:rsidRPr="006622D2">
        <w:t xml:space="preserve">, nekustamā īpašuma </w:t>
      </w:r>
      <w:r w:rsidR="008561A7" w:rsidRPr="008561A7">
        <w:t xml:space="preserve">kadastra apzīmējums 5001 002 0253 001 </w:t>
      </w:r>
      <w:r w:rsidR="001F1D52" w:rsidRPr="008561A7">
        <w:t>(</w:t>
      </w:r>
      <w:r w:rsidR="008561A7" w:rsidRPr="008561A7">
        <w:t>turpmāk – Ēka</w:t>
      </w:r>
      <w:r w:rsidR="001F1D52" w:rsidRPr="008561A7">
        <w:t>)</w:t>
      </w:r>
      <w:r w:rsidRPr="008561A7">
        <w:t xml:space="preserve">, </w:t>
      </w:r>
      <w:r w:rsidR="00B63995" w:rsidRPr="008561A7">
        <w:t>konstatēti šādi fakti</w:t>
      </w:r>
      <w:r w:rsidR="00114A69" w:rsidRPr="008561A7">
        <w:t>.</w:t>
      </w:r>
    </w:p>
    <w:p w14:paraId="66A33A27" w14:textId="1CDFF669" w:rsidR="008561A7" w:rsidRPr="00A77DA1" w:rsidRDefault="008561A7" w:rsidP="00C958F3">
      <w:pPr>
        <w:pStyle w:val="Sarakstarindkopa"/>
        <w:numPr>
          <w:ilvl w:val="0"/>
          <w:numId w:val="1"/>
        </w:numPr>
        <w:tabs>
          <w:tab w:val="left" w:pos="993"/>
        </w:tabs>
        <w:spacing w:after="0" w:line="360" w:lineRule="auto"/>
        <w:ind w:left="0" w:firstLine="567"/>
        <w:jc w:val="both"/>
        <w:rPr>
          <w:rFonts w:ascii="Times New Roman" w:hAnsi="Times New Roman"/>
          <w:color w:val="FF0000"/>
          <w:sz w:val="24"/>
          <w:szCs w:val="24"/>
        </w:rPr>
      </w:pPr>
      <w:r w:rsidRPr="008561A7">
        <w:rPr>
          <w:rFonts w:ascii="Times New Roman" w:hAnsi="Times New Roman"/>
          <w:sz w:val="24"/>
          <w:szCs w:val="24"/>
        </w:rPr>
        <w:t>Nekustamais īpašums ar kadastra numuru 5001 900 0214, kas atbilstoši Gulbenes pilsētas zemesgrāmatas nodalījumā Nr.577 1 norādītajām ziņām atrodas pēc adreses Dzelzceļa iela 3 - 1, Gulbene, Gulbenes novads</w:t>
      </w:r>
      <w:r>
        <w:rPr>
          <w:rFonts w:ascii="Times New Roman" w:hAnsi="Times New Roman"/>
          <w:sz w:val="24"/>
          <w:szCs w:val="24"/>
        </w:rPr>
        <w:t xml:space="preserve"> (turpmāk – Dzīvokļa īpašums Nr.1)</w:t>
      </w:r>
      <w:r w:rsidRPr="008561A7">
        <w:rPr>
          <w:rFonts w:ascii="Times New Roman" w:hAnsi="Times New Roman"/>
          <w:sz w:val="24"/>
          <w:szCs w:val="24"/>
        </w:rPr>
        <w:t xml:space="preserve">, ir reģistrēts uz </w:t>
      </w:r>
      <w:r w:rsidR="004651FB" w:rsidRPr="004651FB">
        <w:rPr>
          <w:rFonts w:ascii="Times New Roman" w:hAnsi="Times New Roman"/>
          <w:bCs/>
          <w:sz w:val="24"/>
          <w:szCs w:val="24"/>
        </w:rPr>
        <w:t>[…]</w:t>
      </w:r>
      <w:r w:rsidRPr="008561A7">
        <w:rPr>
          <w:rFonts w:ascii="Times New Roman" w:hAnsi="Times New Roman"/>
          <w:sz w:val="24"/>
          <w:szCs w:val="24"/>
        </w:rPr>
        <w:t>, vārda</w:t>
      </w:r>
      <w:r>
        <w:rPr>
          <w:rFonts w:ascii="Times New Roman" w:hAnsi="Times New Roman"/>
          <w:sz w:val="24"/>
          <w:szCs w:val="24"/>
        </w:rPr>
        <w:t>.</w:t>
      </w:r>
    </w:p>
    <w:p w14:paraId="50D10F40" w14:textId="6E33D1C6" w:rsidR="008561A7" w:rsidRDefault="008561A7" w:rsidP="00C958F3">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8561A7">
        <w:rPr>
          <w:rFonts w:ascii="Times New Roman" w:hAnsi="Times New Roman"/>
          <w:sz w:val="24"/>
          <w:szCs w:val="24"/>
        </w:rPr>
        <w:t>Nekustamais īpašums ar kadastra numuru 5001 900 0553, kas atbilstoši Gulbenes pilsētas zemesgrāmatas nodalījumā Nr.577 2 norādītajām ziņām atrodas pēc adreses Dzelzceļa iela 3 - 2, Gulbene, Gulbenes novads (turpmāk – Dzīvokļa īpašums Nr.2), ir reģistrēts uz  Gulbenes novada pašvaldības vārda</w:t>
      </w:r>
      <w:r w:rsidR="00FB4420">
        <w:rPr>
          <w:rFonts w:ascii="Times New Roman" w:hAnsi="Times New Roman"/>
          <w:sz w:val="24"/>
          <w:szCs w:val="24"/>
        </w:rPr>
        <w:t xml:space="preserve"> (īpašuma tiesība nostiprināta, pamatojoties uz tiesneses Aijas Grāves 2023.gada 26.oktobra lēmumu, žurn.Nr.300006250382)</w:t>
      </w:r>
      <w:r w:rsidRPr="008561A7">
        <w:rPr>
          <w:rFonts w:ascii="Times New Roman" w:hAnsi="Times New Roman"/>
          <w:sz w:val="24"/>
          <w:szCs w:val="24"/>
        </w:rPr>
        <w:t>.</w:t>
      </w:r>
      <w:r w:rsidR="00FE4596">
        <w:rPr>
          <w:rFonts w:ascii="Times New Roman" w:hAnsi="Times New Roman"/>
          <w:sz w:val="24"/>
          <w:szCs w:val="24"/>
        </w:rPr>
        <w:t xml:space="preserve"> </w:t>
      </w:r>
      <w:r w:rsidR="00FE4596" w:rsidRPr="008561A7">
        <w:rPr>
          <w:rFonts w:ascii="Times New Roman" w:hAnsi="Times New Roman"/>
          <w:sz w:val="24"/>
          <w:szCs w:val="24"/>
        </w:rPr>
        <w:t>Dzīvokļa īpašum</w:t>
      </w:r>
      <w:r w:rsidR="00FE4596">
        <w:rPr>
          <w:rFonts w:ascii="Times New Roman" w:hAnsi="Times New Roman"/>
          <w:sz w:val="24"/>
          <w:szCs w:val="24"/>
        </w:rPr>
        <w:t>a</w:t>
      </w:r>
      <w:r w:rsidR="00FE4596" w:rsidRPr="008561A7">
        <w:rPr>
          <w:rFonts w:ascii="Times New Roman" w:hAnsi="Times New Roman"/>
          <w:sz w:val="24"/>
          <w:szCs w:val="24"/>
        </w:rPr>
        <w:t xml:space="preserve"> Nr.2</w:t>
      </w:r>
      <w:r w:rsidR="00FE4596">
        <w:rPr>
          <w:rFonts w:ascii="Times New Roman" w:hAnsi="Times New Roman"/>
          <w:sz w:val="24"/>
          <w:szCs w:val="24"/>
        </w:rPr>
        <w:t xml:space="preserve"> iepriekšējais īpašnieks </w:t>
      </w:r>
      <w:r w:rsidR="004651FB" w:rsidRPr="004651FB">
        <w:rPr>
          <w:rFonts w:ascii="Times New Roman" w:hAnsi="Times New Roman"/>
          <w:bCs/>
          <w:sz w:val="24"/>
          <w:szCs w:val="24"/>
        </w:rPr>
        <w:t>[…]</w:t>
      </w:r>
      <w:r w:rsidR="00FE4596">
        <w:rPr>
          <w:rFonts w:ascii="Times New Roman" w:hAnsi="Times New Roman"/>
          <w:sz w:val="24"/>
          <w:szCs w:val="24"/>
        </w:rPr>
        <w:t>, bija miris 2012.gada 2.decembrī.</w:t>
      </w:r>
    </w:p>
    <w:p w14:paraId="6693641F" w14:textId="79D09190" w:rsidR="008561A7" w:rsidRDefault="008561A7" w:rsidP="00C958F3">
      <w:pPr>
        <w:pStyle w:val="Sarakstarindkopa"/>
        <w:numPr>
          <w:ilvl w:val="0"/>
          <w:numId w:val="1"/>
        </w:numPr>
        <w:tabs>
          <w:tab w:val="left" w:pos="993"/>
        </w:tabs>
        <w:spacing w:after="0" w:line="360" w:lineRule="auto"/>
        <w:ind w:left="0" w:firstLine="567"/>
        <w:jc w:val="both"/>
        <w:rPr>
          <w:rFonts w:ascii="Times New Roman" w:hAnsi="Times New Roman"/>
          <w:color w:val="000000" w:themeColor="text1"/>
          <w:sz w:val="24"/>
          <w:szCs w:val="24"/>
        </w:rPr>
      </w:pPr>
      <w:r w:rsidRPr="00A77DA1">
        <w:rPr>
          <w:rFonts w:ascii="Times New Roman" w:hAnsi="Times New Roman"/>
          <w:color w:val="000000" w:themeColor="text1"/>
          <w:sz w:val="24"/>
          <w:szCs w:val="24"/>
        </w:rPr>
        <w:t xml:space="preserve">Nekustamais īpašums ar kadastra numuru 5001 900 1757, kas atbilstoši Gulbenes pilsētas zemesgrāmatas nodalījumā Nr.577 3 norādītajām ziņām atrodas pēc adreses Dzelzceļa iela 3 - 3, Gulbene, Gulbenes novads (turpmāk – Dzīvokļa īpašums Nr.3), ir reģistrēts uz  </w:t>
      </w:r>
      <w:r w:rsidR="004651FB" w:rsidRPr="004651FB">
        <w:rPr>
          <w:rFonts w:ascii="Times New Roman" w:hAnsi="Times New Roman"/>
          <w:bCs/>
          <w:color w:val="000000" w:themeColor="text1"/>
          <w:sz w:val="24"/>
          <w:szCs w:val="24"/>
        </w:rPr>
        <w:t>[…]</w:t>
      </w:r>
      <w:r w:rsidR="00A77DA1" w:rsidRPr="00A77DA1">
        <w:rPr>
          <w:rFonts w:ascii="Times New Roman" w:hAnsi="Times New Roman"/>
          <w:color w:val="000000" w:themeColor="text1"/>
          <w:sz w:val="24"/>
          <w:szCs w:val="24"/>
        </w:rPr>
        <w:t xml:space="preserve">, </w:t>
      </w:r>
      <w:r w:rsidRPr="00A77DA1">
        <w:rPr>
          <w:rFonts w:ascii="Times New Roman" w:hAnsi="Times New Roman"/>
          <w:color w:val="000000" w:themeColor="text1"/>
          <w:sz w:val="24"/>
          <w:szCs w:val="24"/>
        </w:rPr>
        <w:t>vārda.</w:t>
      </w:r>
      <w:r w:rsidR="00A77DA1" w:rsidRPr="00A77DA1">
        <w:rPr>
          <w:rFonts w:ascii="Times New Roman" w:hAnsi="Times New Roman"/>
          <w:color w:val="000000" w:themeColor="text1"/>
          <w:sz w:val="24"/>
          <w:szCs w:val="24"/>
        </w:rPr>
        <w:t xml:space="preserve"> Atbilstoši Fizisko personu reģistra datiem minētā persona ir mirusi 2010.gada 9.septembrī.</w:t>
      </w:r>
    </w:p>
    <w:p w14:paraId="3E5C35D8" w14:textId="6AA340E4" w:rsidR="00A77DA1" w:rsidRPr="004651FB" w:rsidRDefault="00A77DA1" w:rsidP="004651FB">
      <w:pPr>
        <w:pStyle w:val="Sarakstarindkopa"/>
        <w:spacing w:after="0" w:line="360" w:lineRule="auto"/>
        <w:ind w:left="0" w:firstLine="567"/>
        <w:jc w:val="both"/>
        <w:rPr>
          <w:rFonts w:ascii="Times New Roman" w:hAnsi="Times New Roman"/>
          <w:bCs/>
          <w:sz w:val="24"/>
          <w:szCs w:val="24"/>
        </w:rPr>
      </w:pPr>
      <w:r>
        <w:rPr>
          <w:rFonts w:ascii="Times New Roman" w:hAnsi="Times New Roman"/>
          <w:color w:val="000000" w:themeColor="text1"/>
          <w:sz w:val="24"/>
          <w:szCs w:val="24"/>
        </w:rPr>
        <w:t>Saskaņā ar z</w:t>
      </w:r>
      <w:r w:rsidRPr="00A77DA1">
        <w:rPr>
          <w:rFonts w:ascii="Times New Roman" w:hAnsi="Times New Roman"/>
          <w:color w:val="000000" w:themeColor="text1"/>
          <w:sz w:val="24"/>
          <w:szCs w:val="24"/>
        </w:rPr>
        <w:t>vērināt</w:t>
      </w:r>
      <w:r>
        <w:rPr>
          <w:rFonts w:ascii="Times New Roman" w:hAnsi="Times New Roman"/>
          <w:color w:val="000000" w:themeColor="text1"/>
          <w:sz w:val="24"/>
          <w:szCs w:val="24"/>
        </w:rPr>
        <w:t>a</w:t>
      </w:r>
      <w:r w:rsidRPr="00A77DA1">
        <w:rPr>
          <w:rFonts w:ascii="Times New Roman" w:hAnsi="Times New Roman"/>
          <w:color w:val="000000" w:themeColor="text1"/>
          <w:sz w:val="24"/>
          <w:szCs w:val="24"/>
        </w:rPr>
        <w:t xml:space="preserve"> notār</w:t>
      </w:r>
      <w:r>
        <w:rPr>
          <w:rFonts w:ascii="Times New Roman" w:hAnsi="Times New Roman"/>
          <w:color w:val="000000" w:themeColor="text1"/>
          <w:sz w:val="24"/>
          <w:szCs w:val="24"/>
        </w:rPr>
        <w:t>a</w:t>
      </w:r>
      <w:r w:rsidRPr="00A77DA1">
        <w:rPr>
          <w:rFonts w:ascii="Times New Roman" w:hAnsi="Times New Roman"/>
          <w:color w:val="000000" w:themeColor="text1"/>
          <w:sz w:val="24"/>
          <w:szCs w:val="24"/>
        </w:rPr>
        <w:t xml:space="preserve"> Ģirta Dombrovsk</w:t>
      </w:r>
      <w:r>
        <w:rPr>
          <w:rFonts w:ascii="Times New Roman" w:hAnsi="Times New Roman"/>
          <w:color w:val="000000" w:themeColor="text1"/>
          <w:sz w:val="24"/>
          <w:szCs w:val="24"/>
        </w:rPr>
        <w:t xml:space="preserve">a 2023.gada 22.jūnija vēstulē Nr.1-5/20 (reģistrēta </w:t>
      </w:r>
      <w:r w:rsidRPr="008561A7">
        <w:rPr>
          <w:rFonts w:ascii="Times New Roman" w:hAnsi="Times New Roman"/>
          <w:sz w:val="24"/>
          <w:szCs w:val="24"/>
        </w:rPr>
        <w:t>Gulbenes novada pašvaldīb</w:t>
      </w:r>
      <w:r>
        <w:rPr>
          <w:rFonts w:ascii="Times New Roman" w:hAnsi="Times New Roman"/>
          <w:sz w:val="24"/>
          <w:szCs w:val="24"/>
        </w:rPr>
        <w:t xml:space="preserve">ā </w:t>
      </w:r>
      <w:r w:rsidR="00915748">
        <w:rPr>
          <w:rFonts w:ascii="Times New Roman" w:hAnsi="Times New Roman"/>
          <w:color w:val="000000" w:themeColor="text1"/>
          <w:sz w:val="24"/>
          <w:szCs w:val="24"/>
        </w:rPr>
        <w:t xml:space="preserve">2023.gada 22.jūnijā ar </w:t>
      </w:r>
      <w:r w:rsidR="00915748">
        <w:rPr>
          <w:rFonts w:ascii="Times New Roman" w:hAnsi="Times New Roman"/>
          <w:sz w:val="24"/>
          <w:szCs w:val="24"/>
        </w:rPr>
        <w:t>Nr.</w:t>
      </w:r>
      <w:r w:rsidR="00915748" w:rsidRPr="00915748">
        <w:t xml:space="preserve"> </w:t>
      </w:r>
      <w:r w:rsidR="00915748" w:rsidRPr="00915748">
        <w:rPr>
          <w:rFonts w:ascii="Times New Roman" w:hAnsi="Times New Roman"/>
          <w:sz w:val="24"/>
          <w:szCs w:val="24"/>
        </w:rPr>
        <w:t>GND/4.20/23/1820-Z</w:t>
      </w:r>
      <w:r w:rsidR="00915748">
        <w:rPr>
          <w:rFonts w:ascii="Times New Roman" w:hAnsi="Times New Roman"/>
          <w:sz w:val="24"/>
          <w:szCs w:val="24"/>
        </w:rPr>
        <w:t xml:space="preserve">) norādītajām ziņām persona, kura </w:t>
      </w:r>
      <w:r w:rsidR="004651FB" w:rsidRPr="004651FB">
        <w:rPr>
          <w:rFonts w:ascii="Times New Roman" w:hAnsi="Times New Roman"/>
          <w:bCs/>
          <w:sz w:val="24"/>
          <w:szCs w:val="24"/>
        </w:rPr>
        <w:t>[…]</w:t>
      </w:r>
      <w:r w:rsidR="004651FB">
        <w:rPr>
          <w:rFonts w:ascii="Times New Roman" w:hAnsi="Times New Roman"/>
          <w:bCs/>
          <w:sz w:val="24"/>
          <w:szCs w:val="24"/>
        </w:rPr>
        <w:t xml:space="preserve"> </w:t>
      </w:r>
      <w:r w:rsidR="00915748" w:rsidRPr="00915748">
        <w:rPr>
          <w:rFonts w:ascii="Times New Roman" w:hAnsi="Times New Roman"/>
          <w:sz w:val="24"/>
          <w:szCs w:val="24"/>
        </w:rPr>
        <w:t>mantojuma lietā ir izteiku</w:t>
      </w:r>
      <w:r w:rsidR="00915748">
        <w:rPr>
          <w:rFonts w:ascii="Times New Roman" w:hAnsi="Times New Roman"/>
          <w:sz w:val="24"/>
          <w:szCs w:val="24"/>
        </w:rPr>
        <w:t>si</w:t>
      </w:r>
      <w:r w:rsidR="00915748" w:rsidRPr="00915748">
        <w:rPr>
          <w:rFonts w:ascii="Times New Roman" w:hAnsi="Times New Roman"/>
          <w:sz w:val="24"/>
          <w:szCs w:val="24"/>
        </w:rPr>
        <w:t xml:space="preserve"> gribu pieņemt mantojumu un pierādījušas savas mantojuma tiesības</w:t>
      </w:r>
      <w:r w:rsidR="00915748">
        <w:rPr>
          <w:rFonts w:ascii="Times New Roman" w:hAnsi="Times New Roman"/>
          <w:sz w:val="24"/>
          <w:szCs w:val="24"/>
        </w:rPr>
        <w:t>,</w:t>
      </w:r>
      <w:r w:rsidR="00915748" w:rsidRPr="00915748">
        <w:rPr>
          <w:rFonts w:ascii="Times New Roman" w:hAnsi="Times New Roman"/>
          <w:sz w:val="24"/>
          <w:szCs w:val="24"/>
        </w:rPr>
        <w:t xml:space="preserve"> ir</w:t>
      </w:r>
      <w:r w:rsidR="00915748">
        <w:rPr>
          <w:rFonts w:ascii="Times New Roman" w:hAnsi="Times New Roman"/>
          <w:sz w:val="24"/>
          <w:szCs w:val="24"/>
        </w:rPr>
        <w:t xml:space="preserve"> </w:t>
      </w:r>
      <w:r w:rsidR="004651FB" w:rsidRPr="004651FB">
        <w:rPr>
          <w:rFonts w:ascii="Times New Roman" w:hAnsi="Times New Roman"/>
          <w:bCs/>
          <w:sz w:val="24"/>
          <w:szCs w:val="24"/>
        </w:rPr>
        <w:t>[…]</w:t>
      </w:r>
      <w:r w:rsidR="00915748">
        <w:rPr>
          <w:rFonts w:ascii="Times New Roman" w:hAnsi="Times New Roman"/>
          <w:sz w:val="24"/>
          <w:szCs w:val="24"/>
        </w:rPr>
        <w:t xml:space="preserve">. Papildus norādīts, ka </w:t>
      </w:r>
      <w:r w:rsidR="004309BA" w:rsidRPr="004309BA">
        <w:rPr>
          <w:rFonts w:ascii="Times New Roman" w:hAnsi="Times New Roman"/>
          <w:sz w:val="24"/>
          <w:szCs w:val="24"/>
        </w:rPr>
        <w:t xml:space="preserve">saskaņā ar Ministru kabineta 2008.gada 4.augusta noteikumu Nr.618 “Noteikumi par mantojuma reģistra un mantojuma lietu </w:t>
      </w:r>
      <w:r w:rsidR="004309BA" w:rsidRPr="004309BA">
        <w:rPr>
          <w:rFonts w:ascii="Times New Roman" w:hAnsi="Times New Roman"/>
          <w:sz w:val="24"/>
          <w:szCs w:val="24"/>
        </w:rPr>
        <w:lastRenderedPageBreak/>
        <w:t>vešanu” 100.punktu, pēc mantojuma pieņemšanas termiņa beigām zvērināts notārs pēc mantinieku pieprasījuma nosaka dienu, kad tiks izsniegta mantojuma apliecība.</w:t>
      </w:r>
      <w:r w:rsidR="004309BA">
        <w:rPr>
          <w:rFonts w:ascii="Times New Roman" w:hAnsi="Times New Roman"/>
          <w:sz w:val="24"/>
          <w:szCs w:val="24"/>
        </w:rPr>
        <w:t xml:space="preserve"> </w:t>
      </w:r>
      <w:r w:rsidR="004651FB" w:rsidRPr="004651FB">
        <w:rPr>
          <w:rFonts w:ascii="Times New Roman" w:hAnsi="Times New Roman"/>
          <w:bCs/>
          <w:sz w:val="24"/>
          <w:szCs w:val="24"/>
        </w:rPr>
        <w:t>[…]</w:t>
      </w:r>
      <w:r w:rsidR="004309BA">
        <w:rPr>
          <w:rFonts w:ascii="Times New Roman" w:hAnsi="Times New Roman"/>
          <w:sz w:val="24"/>
          <w:szCs w:val="24"/>
        </w:rPr>
        <w:t xml:space="preserve"> ir </w:t>
      </w:r>
      <w:r w:rsidR="004309BA" w:rsidRPr="00A77DA1">
        <w:rPr>
          <w:rFonts w:ascii="Times New Roman" w:hAnsi="Times New Roman"/>
          <w:color w:val="000000" w:themeColor="text1"/>
          <w:sz w:val="24"/>
          <w:szCs w:val="24"/>
        </w:rPr>
        <w:t>Dzīvokļa īpašum</w:t>
      </w:r>
      <w:r w:rsidR="004309BA">
        <w:rPr>
          <w:rFonts w:ascii="Times New Roman" w:hAnsi="Times New Roman"/>
          <w:color w:val="000000" w:themeColor="text1"/>
          <w:sz w:val="24"/>
          <w:szCs w:val="24"/>
        </w:rPr>
        <w:t>a</w:t>
      </w:r>
      <w:r w:rsidR="004309BA" w:rsidRPr="00A77DA1">
        <w:rPr>
          <w:rFonts w:ascii="Times New Roman" w:hAnsi="Times New Roman"/>
          <w:color w:val="000000" w:themeColor="text1"/>
          <w:sz w:val="24"/>
          <w:szCs w:val="24"/>
        </w:rPr>
        <w:t xml:space="preserve"> Nr.3</w:t>
      </w:r>
      <w:r w:rsidR="004309BA">
        <w:rPr>
          <w:rFonts w:ascii="Times New Roman" w:hAnsi="Times New Roman"/>
          <w:color w:val="000000" w:themeColor="text1"/>
          <w:sz w:val="24"/>
          <w:szCs w:val="24"/>
        </w:rPr>
        <w:t xml:space="preserve"> tiesiskā valdītāja.</w:t>
      </w:r>
    </w:p>
    <w:p w14:paraId="50258833" w14:textId="047DF5DD" w:rsidR="00FB4420" w:rsidRDefault="00FB4420" w:rsidP="00C958F3">
      <w:pPr>
        <w:pStyle w:val="Sarakstarindkopa"/>
        <w:numPr>
          <w:ilvl w:val="0"/>
          <w:numId w:val="1"/>
        </w:numPr>
        <w:tabs>
          <w:tab w:val="left" w:pos="993"/>
        </w:tabs>
        <w:spacing w:after="0" w:line="360" w:lineRule="auto"/>
        <w:ind w:left="0" w:firstLine="567"/>
        <w:jc w:val="both"/>
        <w:rPr>
          <w:rFonts w:ascii="Times New Roman" w:hAnsi="Times New Roman"/>
          <w:color w:val="000000" w:themeColor="text1"/>
          <w:sz w:val="24"/>
          <w:szCs w:val="24"/>
        </w:rPr>
      </w:pPr>
      <w:r w:rsidRPr="00FB4420">
        <w:rPr>
          <w:rFonts w:ascii="Times New Roman" w:hAnsi="Times New Roman"/>
          <w:color w:val="000000" w:themeColor="text1"/>
          <w:sz w:val="24"/>
          <w:szCs w:val="24"/>
        </w:rPr>
        <w:t>Gulbenes novada būvvalde (turpmāk – Būvvalde) 2022.gada 5.septembrī apsekoja Ēk</w:t>
      </w:r>
      <w:r>
        <w:rPr>
          <w:rFonts w:ascii="Times New Roman" w:hAnsi="Times New Roman"/>
          <w:color w:val="000000" w:themeColor="text1"/>
          <w:sz w:val="24"/>
          <w:szCs w:val="24"/>
        </w:rPr>
        <w:t>u</w:t>
      </w:r>
      <w:r w:rsidRPr="00FB4420">
        <w:rPr>
          <w:rFonts w:ascii="Times New Roman" w:hAnsi="Times New Roman"/>
          <w:color w:val="000000" w:themeColor="text1"/>
          <w:sz w:val="24"/>
          <w:szCs w:val="24"/>
        </w:rPr>
        <w:t>, sastādot atzinum</w:t>
      </w:r>
      <w:r>
        <w:rPr>
          <w:rFonts w:ascii="Times New Roman" w:hAnsi="Times New Roman"/>
          <w:color w:val="000000" w:themeColor="text1"/>
          <w:sz w:val="24"/>
          <w:szCs w:val="24"/>
        </w:rPr>
        <w:t>u</w:t>
      </w:r>
      <w:r w:rsidRPr="00FB4420">
        <w:rPr>
          <w:rFonts w:ascii="Times New Roman" w:hAnsi="Times New Roman"/>
          <w:color w:val="000000" w:themeColor="text1"/>
          <w:sz w:val="24"/>
          <w:szCs w:val="24"/>
        </w:rPr>
        <w:t xml:space="preserve"> par būves pārbaudi Nr.BV2.8/22/43 (turpmāk – Atzinums Nr.1). Minētajā atzinumā norādīts, ka Ēkā 2021.gada 23.aprīlī notika ugunsgrēks, kā rezultātā nopietni bojāta Ēkas fasāde, nesošās konstrukcijas un jumta segums. Ievērojot, ka </w:t>
      </w:r>
      <w:r w:rsidR="00FE4596" w:rsidRPr="00FE4596">
        <w:rPr>
          <w:rFonts w:ascii="Times New Roman" w:hAnsi="Times New Roman"/>
          <w:color w:val="000000" w:themeColor="text1"/>
          <w:sz w:val="24"/>
          <w:szCs w:val="24"/>
        </w:rPr>
        <w:t>Dzīvokļa īpašum</w:t>
      </w:r>
      <w:r w:rsidR="00FE4596">
        <w:rPr>
          <w:rFonts w:ascii="Times New Roman" w:hAnsi="Times New Roman"/>
          <w:color w:val="000000" w:themeColor="text1"/>
          <w:sz w:val="24"/>
          <w:szCs w:val="24"/>
        </w:rPr>
        <w:t>a</w:t>
      </w:r>
      <w:r w:rsidR="00FE4596" w:rsidRPr="00FE4596">
        <w:rPr>
          <w:rFonts w:ascii="Times New Roman" w:hAnsi="Times New Roman"/>
          <w:color w:val="000000" w:themeColor="text1"/>
          <w:sz w:val="24"/>
          <w:szCs w:val="24"/>
        </w:rPr>
        <w:t xml:space="preserve"> Nr.</w:t>
      </w:r>
      <w:r w:rsidR="00D20505">
        <w:rPr>
          <w:rFonts w:ascii="Times New Roman" w:hAnsi="Times New Roman"/>
          <w:color w:val="000000" w:themeColor="text1"/>
          <w:sz w:val="24"/>
          <w:szCs w:val="24"/>
        </w:rPr>
        <w:t>2</w:t>
      </w:r>
      <w:r w:rsidR="00FE4596">
        <w:rPr>
          <w:rFonts w:ascii="Times New Roman" w:hAnsi="Times New Roman"/>
          <w:color w:val="000000" w:themeColor="text1"/>
          <w:sz w:val="24"/>
          <w:szCs w:val="24"/>
        </w:rPr>
        <w:t xml:space="preserve"> un </w:t>
      </w:r>
      <w:r w:rsidR="00FE4596" w:rsidRPr="008561A7">
        <w:rPr>
          <w:rFonts w:ascii="Times New Roman" w:hAnsi="Times New Roman"/>
          <w:sz w:val="24"/>
          <w:szCs w:val="24"/>
        </w:rPr>
        <w:t>Dzīvokļa īpašum</w:t>
      </w:r>
      <w:r w:rsidR="00FE4596">
        <w:rPr>
          <w:rFonts w:ascii="Times New Roman" w:hAnsi="Times New Roman"/>
          <w:sz w:val="24"/>
          <w:szCs w:val="24"/>
        </w:rPr>
        <w:t>a</w:t>
      </w:r>
      <w:r w:rsidR="00FE4596" w:rsidRPr="008561A7">
        <w:rPr>
          <w:rFonts w:ascii="Times New Roman" w:hAnsi="Times New Roman"/>
          <w:sz w:val="24"/>
          <w:szCs w:val="24"/>
        </w:rPr>
        <w:t xml:space="preserve"> Nr.</w:t>
      </w:r>
      <w:r w:rsidR="00FE4596">
        <w:rPr>
          <w:rFonts w:ascii="Times New Roman" w:hAnsi="Times New Roman"/>
          <w:sz w:val="24"/>
          <w:szCs w:val="24"/>
        </w:rPr>
        <w:t xml:space="preserve">3 īpašnieki bija miruši, </w:t>
      </w:r>
      <w:r w:rsidR="00FE4596">
        <w:rPr>
          <w:rFonts w:ascii="Times New Roman" w:hAnsi="Times New Roman"/>
          <w:color w:val="000000" w:themeColor="text1"/>
          <w:sz w:val="24"/>
          <w:szCs w:val="24"/>
        </w:rPr>
        <w:t xml:space="preserve">un no </w:t>
      </w:r>
      <w:r w:rsidR="00FE4596" w:rsidRPr="008561A7">
        <w:rPr>
          <w:rFonts w:ascii="Times New Roman" w:hAnsi="Times New Roman"/>
          <w:sz w:val="24"/>
          <w:szCs w:val="24"/>
        </w:rPr>
        <w:t>Dzīvokļa īpašum</w:t>
      </w:r>
      <w:r w:rsidR="00FE4596">
        <w:rPr>
          <w:rFonts w:ascii="Times New Roman" w:hAnsi="Times New Roman"/>
          <w:sz w:val="24"/>
          <w:szCs w:val="24"/>
        </w:rPr>
        <w:t>a</w:t>
      </w:r>
      <w:r w:rsidR="00FE4596" w:rsidRPr="008561A7">
        <w:rPr>
          <w:rFonts w:ascii="Times New Roman" w:hAnsi="Times New Roman"/>
          <w:sz w:val="24"/>
          <w:szCs w:val="24"/>
        </w:rPr>
        <w:t xml:space="preserve"> Nr.</w:t>
      </w:r>
      <w:r w:rsidR="00FE4596">
        <w:rPr>
          <w:rFonts w:ascii="Times New Roman" w:hAnsi="Times New Roman"/>
          <w:sz w:val="24"/>
          <w:szCs w:val="24"/>
        </w:rPr>
        <w:t xml:space="preserve">1 īpašnieka puses </w:t>
      </w:r>
      <w:r w:rsidRPr="00FB4420">
        <w:rPr>
          <w:rFonts w:ascii="Times New Roman" w:hAnsi="Times New Roman"/>
          <w:color w:val="000000" w:themeColor="text1"/>
          <w:sz w:val="24"/>
          <w:szCs w:val="24"/>
        </w:rPr>
        <w:t xml:space="preserve">netika veiktas darbības Ēkas sakārtošanai un bīstamības novēršanai, </w:t>
      </w:r>
      <w:r w:rsidR="00FE4596">
        <w:rPr>
          <w:rFonts w:ascii="Times New Roman" w:hAnsi="Times New Roman"/>
          <w:color w:val="000000" w:themeColor="text1"/>
          <w:sz w:val="24"/>
          <w:szCs w:val="24"/>
        </w:rPr>
        <w:t xml:space="preserve">viņam </w:t>
      </w:r>
      <w:r w:rsidRPr="00FB4420">
        <w:rPr>
          <w:rFonts w:ascii="Times New Roman" w:hAnsi="Times New Roman"/>
          <w:color w:val="000000" w:themeColor="text1"/>
          <w:sz w:val="24"/>
          <w:szCs w:val="24"/>
        </w:rPr>
        <w:t>līdz 2022.gada 5.oktobrim tika noteikts uzdevums sniegt rakstisku skaidrojumu Būvvalde</w:t>
      </w:r>
      <w:r w:rsidR="00FE4596">
        <w:rPr>
          <w:rFonts w:ascii="Times New Roman" w:hAnsi="Times New Roman"/>
          <w:color w:val="000000" w:themeColor="text1"/>
          <w:sz w:val="24"/>
          <w:szCs w:val="24"/>
        </w:rPr>
        <w:t>i</w:t>
      </w:r>
      <w:r w:rsidRPr="00FB4420">
        <w:rPr>
          <w:rFonts w:ascii="Times New Roman" w:hAnsi="Times New Roman"/>
          <w:color w:val="000000" w:themeColor="text1"/>
          <w:sz w:val="24"/>
          <w:szCs w:val="24"/>
        </w:rPr>
        <w:t xml:space="preserve"> par paredzētajām darbībām Ēkas sakārtošanai.</w:t>
      </w:r>
      <w:r w:rsidR="00FE4596">
        <w:rPr>
          <w:rFonts w:ascii="Times New Roman" w:hAnsi="Times New Roman"/>
          <w:color w:val="000000" w:themeColor="text1"/>
          <w:sz w:val="24"/>
          <w:szCs w:val="24"/>
        </w:rPr>
        <w:t xml:space="preserve"> </w:t>
      </w:r>
      <w:r w:rsidR="004651FB" w:rsidRPr="004651FB">
        <w:rPr>
          <w:rFonts w:ascii="Times New Roman" w:hAnsi="Times New Roman"/>
          <w:bCs/>
          <w:color w:val="000000" w:themeColor="text1"/>
          <w:sz w:val="24"/>
          <w:szCs w:val="24"/>
        </w:rPr>
        <w:t>[…]</w:t>
      </w:r>
      <w:r w:rsidR="004651FB">
        <w:rPr>
          <w:rFonts w:ascii="Times New Roman" w:hAnsi="Times New Roman"/>
          <w:bCs/>
          <w:color w:val="000000" w:themeColor="text1"/>
          <w:sz w:val="24"/>
          <w:szCs w:val="24"/>
        </w:rPr>
        <w:t xml:space="preserve"> </w:t>
      </w:r>
      <w:r w:rsidR="00FE4596">
        <w:rPr>
          <w:rFonts w:ascii="Times New Roman" w:hAnsi="Times New Roman"/>
          <w:color w:val="000000" w:themeColor="text1"/>
          <w:sz w:val="24"/>
          <w:szCs w:val="24"/>
        </w:rPr>
        <w:t xml:space="preserve">2022.gada 7.oktobra atbildes vēstulē (reģistrēta </w:t>
      </w:r>
      <w:r w:rsidR="00FE4596">
        <w:rPr>
          <w:rFonts w:ascii="Times New Roman" w:hAnsi="Times New Roman"/>
          <w:sz w:val="24"/>
          <w:szCs w:val="24"/>
        </w:rPr>
        <w:t xml:space="preserve">Būvvaldē </w:t>
      </w:r>
      <w:r w:rsidR="00FE4596">
        <w:rPr>
          <w:rFonts w:ascii="Times New Roman" w:hAnsi="Times New Roman"/>
          <w:color w:val="000000" w:themeColor="text1"/>
          <w:sz w:val="24"/>
          <w:szCs w:val="24"/>
        </w:rPr>
        <w:t xml:space="preserve">2022.gada 7.oktobrī ar </w:t>
      </w:r>
      <w:r w:rsidR="00FE4596">
        <w:rPr>
          <w:rFonts w:ascii="Times New Roman" w:hAnsi="Times New Roman"/>
          <w:sz w:val="24"/>
          <w:szCs w:val="24"/>
        </w:rPr>
        <w:t>Nr.BV2.8/22/116-D)</w:t>
      </w:r>
      <w:r w:rsidR="009E2FD5">
        <w:rPr>
          <w:rFonts w:ascii="Times New Roman" w:hAnsi="Times New Roman"/>
          <w:sz w:val="24"/>
          <w:szCs w:val="24"/>
        </w:rPr>
        <w:t xml:space="preserve"> tika norādīts, ka 2023.gada aprīlī tiks savests kārtībā jumts virs </w:t>
      </w:r>
      <w:r w:rsidR="009E2FD5" w:rsidRPr="008561A7">
        <w:rPr>
          <w:rFonts w:ascii="Times New Roman" w:hAnsi="Times New Roman"/>
          <w:sz w:val="24"/>
          <w:szCs w:val="24"/>
        </w:rPr>
        <w:t>Dzīvokļa īpašum</w:t>
      </w:r>
      <w:r w:rsidR="009E2FD5">
        <w:rPr>
          <w:rFonts w:ascii="Times New Roman" w:hAnsi="Times New Roman"/>
          <w:sz w:val="24"/>
          <w:szCs w:val="24"/>
        </w:rPr>
        <w:t>a</w:t>
      </w:r>
      <w:r w:rsidR="009E2FD5" w:rsidRPr="008561A7">
        <w:rPr>
          <w:rFonts w:ascii="Times New Roman" w:hAnsi="Times New Roman"/>
          <w:sz w:val="24"/>
          <w:szCs w:val="24"/>
        </w:rPr>
        <w:t xml:space="preserve"> Nr.</w:t>
      </w:r>
      <w:r w:rsidR="009E2FD5">
        <w:rPr>
          <w:rFonts w:ascii="Times New Roman" w:hAnsi="Times New Roman"/>
          <w:sz w:val="24"/>
          <w:szCs w:val="24"/>
        </w:rPr>
        <w:t>1.</w:t>
      </w:r>
    </w:p>
    <w:p w14:paraId="4AE6F86C" w14:textId="6A8EA125" w:rsidR="00FB4420" w:rsidRPr="009E2FD5" w:rsidRDefault="00FB4420" w:rsidP="00C958F3">
      <w:pPr>
        <w:pStyle w:val="Sarakstarindkopa"/>
        <w:numPr>
          <w:ilvl w:val="0"/>
          <w:numId w:val="1"/>
        </w:numPr>
        <w:tabs>
          <w:tab w:val="left" w:pos="993"/>
        </w:tabs>
        <w:spacing w:after="0" w:line="360" w:lineRule="auto"/>
        <w:ind w:left="0" w:firstLine="567"/>
        <w:jc w:val="both"/>
        <w:rPr>
          <w:rFonts w:ascii="Times New Roman" w:hAnsi="Times New Roman"/>
          <w:color w:val="000000" w:themeColor="text1"/>
          <w:sz w:val="24"/>
          <w:szCs w:val="24"/>
        </w:rPr>
      </w:pPr>
      <w:r w:rsidRPr="009E2FD5">
        <w:rPr>
          <w:rFonts w:ascii="Times New Roman" w:hAnsi="Times New Roman"/>
          <w:color w:val="000000" w:themeColor="text1"/>
          <w:sz w:val="24"/>
          <w:szCs w:val="24"/>
        </w:rPr>
        <w:t xml:space="preserve">Būvvalde atkārtoti apsekoja Ēku, sastādot 2024.gada 27.marta atzinumu par būves ekspluatācijas pārbaudi Nr.BIS-BV-15.1-2024-457 (turpmāk – Atzinums Nr.2).  Atzinumā Nr.2 norādīts, ka, atkārtoti apsekojot Ēku, konstatēts, ka kopš 2021.gada 23.aprīlī notikušā ugunsgrēka, kā rezultātā nopietni bojāta Ēkas fasāde, nesošās konstrukcijas un jumta konstrukcijas, Ēkā nav veiktas nekādas darbības tās vizuālā izskata, kā arī drošības uzlabošanā (Ēka ir avārijas stāvoklī). Ēka ir vaļēja, brīvi pieejama un tajā var brīvi iekļūt. Degušās Ēkas konstrukcijas ir nestabilas un nedrošas, Ēka ir vizuāli nepievilcīga un bojā pilsētvides ainavu. </w:t>
      </w:r>
      <w:r w:rsidR="009E2FD5" w:rsidRPr="009E2FD5">
        <w:rPr>
          <w:rFonts w:ascii="Times New Roman" w:hAnsi="Times New Roman"/>
          <w:color w:val="000000" w:themeColor="text1"/>
          <w:sz w:val="24"/>
          <w:szCs w:val="24"/>
        </w:rPr>
        <w:t xml:space="preserve">Atzinumā Nr.2 </w:t>
      </w:r>
      <w:r w:rsidR="009E2FD5">
        <w:rPr>
          <w:rFonts w:ascii="Times New Roman" w:hAnsi="Times New Roman"/>
          <w:color w:val="000000" w:themeColor="text1"/>
          <w:sz w:val="24"/>
          <w:szCs w:val="24"/>
        </w:rPr>
        <w:t>tika p</w:t>
      </w:r>
      <w:r w:rsidRPr="009E2FD5">
        <w:rPr>
          <w:rFonts w:ascii="Times New Roman" w:hAnsi="Times New Roman"/>
          <w:color w:val="000000" w:themeColor="text1"/>
          <w:sz w:val="24"/>
          <w:szCs w:val="24"/>
        </w:rPr>
        <w:t>aredzēts pienākums veikt nepieciešamās darbības bīstamības novēršanai un teritorijas sakārtošanai līdz 2024.gada 30.jūnijam.</w:t>
      </w:r>
    </w:p>
    <w:p w14:paraId="19D536A8" w14:textId="2BF83937" w:rsidR="00FB4420" w:rsidRPr="009E2FD5" w:rsidRDefault="00FB4420" w:rsidP="00C958F3">
      <w:pPr>
        <w:spacing w:line="360" w:lineRule="auto"/>
        <w:ind w:firstLine="567"/>
        <w:jc w:val="both"/>
        <w:rPr>
          <w:color w:val="000000" w:themeColor="text1"/>
        </w:rPr>
      </w:pPr>
      <w:r w:rsidRPr="009E2FD5">
        <w:rPr>
          <w:color w:val="000000" w:themeColor="text1"/>
        </w:rPr>
        <w:t xml:space="preserve">Papildus minētajam Būvvalde apsekoja arī Ēkas teritorijā esošo šķūni (kadastra apzīmējums 5001 002 0253 002) (turpmāk – Šķūnis), sastādot 2024.gada 27.marta atzinumu par būves ekspluatācijas pārbaudi Nr.BIS-BV-15.1-2024-456 (turpmāk – Atzinums Nr.3). Atzinumā Nr.3 norādīts, ka, apsekojot Šķūni, konstatēts, ka tas ir </w:t>
      </w:r>
      <w:proofErr w:type="spellStart"/>
      <w:r w:rsidRPr="009E2FD5">
        <w:rPr>
          <w:color w:val="000000" w:themeColor="text1"/>
        </w:rPr>
        <w:t>pirmsavārijas</w:t>
      </w:r>
      <w:proofErr w:type="spellEnd"/>
      <w:r w:rsidRPr="009E2FD5">
        <w:rPr>
          <w:color w:val="000000" w:themeColor="text1"/>
        </w:rPr>
        <w:t xml:space="preserve"> vai avārijas stāvoklī. Ievērojot minēto, paredzēts pienākums veikt nepieciešamās darbības bīstamības novēršanai un teritorijas sakārtošanai līdz 2024.gada 30.jūnijam.</w:t>
      </w:r>
    </w:p>
    <w:p w14:paraId="3FCAB89B" w14:textId="6CB7BBF5" w:rsidR="009E2FD5" w:rsidRPr="009E2FD5" w:rsidRDefault="00FB4420" w:rsidP="00BB19F8">
      <w:pPr>
        <w:widowControl w:val="0"/>
        <w:spacing w:line="360" w:lineRule="auto"/>
        <w:ind w:firstLine="567"/>
        <w:jc w:val="both"/>
        <w:rPr>
          <w:color w:val="000000" w:themeColor="text1"/>
        </w:rPr>
      </w:pPr>
      <w:r w:rsidRPr="009E2FD5">
        <w:rPr>
          <w:color w:val="000000" w:themeColor="text1"/>
        </w:rPr>
        <w:t xml:space="preserve">Vienlaikus Būvvalde ir norādījusi, ka Ēka un Šķūnis (turpmāk abi kopā – Nekustamais īpašums) neatbilst Gulbenes novada pašvaldības domes 2021.gada 30.decembra saistošo noteikumu Nr.28 “Par teritorijas kopšanu un būvju uzturēšanu Gulbenes novadā” 4.punkta prasībām, kā rezultātā atbilstoši 10.punkta noteikumiem fiziskām personām piemēro brīdinājumu vai naudas sodu līdz 50 naudas soda vienībām. </w:t>
      </w:r>
    </w:p>
    <w:p w14:paraId="1C9E2D2C" w14:textId="1E27180E" w:rsidR="00D35947" w:rsidRDefault="009E2FD5" w:rsidP="00BB19F8">
      <w:pPr>
        <w:pStyle w:val="Sarakstarindkopa"/>
        <w:widowControl w:val="0"/>
        <w:numPr>
          <w:ilvl w:val="0"/>
          <w:numId w:val="1"/>
        </w:numPr>
        <w:tabs>
          <w:tab w:val="left" w:pos="993"/>
        </w:tabs>
        <w:spacing w:after="0" w:line="360" w:lineRule="auto"/>
        <w:ind w:left="0" w:firstLine="567"/>
        <w:jc w:val="both"/>
        <w:rPr>
          <w:rFonts w:ascii="Times New Roman" w:hAnsi="Times New Roman"/>
          <w:color w:val="000000" w:themeColor="text1"/>
          <w:sz w:val="24"/>
          <w:szCs w:val="24"/>
        </w:rPr>
      </w:pPr>
      <w:r w:rsidRPr="009E2FD5">
        <w:rPr>
          <w:rFonts w:ascii="Times New Roman" w:hAnsi="Times New Roman"/>
          <w:color w:val="000000" w:themeColor="text1"/>
          <w:sz w:val="24"/>
          <w:szCs w:val="24"/>
        </w:rPr>
        <w:t>S</w:t>
      </w:r>
      <w:r w:rsidR="00FB4420" w:rsidRPr="009E2FD5">
        <w:rPr>
          <w:rFonts w:ascii="Times New Roman" w:hAnsi="Times New Roman"/>
          <w:color w:val="000000" w:themeColor="text1"/>
          <w:sz w:val="24"/>
          <w:szCs w:val="24"/>
        </w:rPr>
        <w:t>askaņā ar Civillikuma 1084.panta pirmajā un  trešajā daļā noteiktajam regulējumam katram būves īpašniekam, lai aizsargātu sabiedrisko drošību, jātur sava būve tādā stāvoklī, ka no tās nevar rasties kaitējums ne kaimiņam, ne garāmgājējiem, ne arī tās lietotājiem.</w:t>
      </w:r>
    </w:p>
    <w:p w14:paraId="12FAAC4E" w14:textId="14E50450" w:rsidR="00FB4420" w:rsidRPr="00D35947" w:rsidRDefault="00D35947" w:rsidP="00C958F3">
      <w:pPr>
        <w:tabs>
          <w:tab w:val="left" w:pos="709"/>
        </w:tabs>
        <w:spacing w:line="360" w:lineRule="auto"/>
        <w:ind w:firstLine="567"/>
        <w:jc w:val="both"/>
        <w:rPr>
          <w:color w:val="000000" w:themeColor="text1"/>
        </w:rPr>
      </w:pPr>
      <w:r>
        <w:rPr>
          <w:color w:val="000000" w:themeColor="text1"/>
        </w:rPr>
        <w:lastRenderedPageBreak/>
        <w:tab/>
      </w:r>
      <w:r w:rsidRPr="00D35947">
        <w:rPr>
          <w:color w:val="000000" w:themeColor="text1"/>
        </w:rPr>
        <w:t>A</w:t>
      </w:r>
      <w:r w:rsidR="00FB4420" w:rsidRPr="00D35947">
        <w:rPr>
          <w:color w:val="000000" w:themeColor="text1"/>
        </w:rPr>
        <w:t>tbilstoši Būvniecības likuma 21.panta ceturtajā daļā paredzētajam regulējumam būves īpašnieks nodrošina būves un tās elementu uzturēšanu ekspluatācijas laikā, lai tā atbilstu šā likuma 9. pantā būvei noteiktajām būtiskām prasībām, proti,</w:t>
      </w:r>
      <w:r w:rsidR="009E2FD5" w:rsidRPr="00D35947">
        <w:rPr>
          <w:color w:val="000000" w:themeColor="text1"/>
        </w:rPr>
        <w:t xml:space="preserve"> </w:t>
      </w:r>
      <w:r w:rsidR="00FB4420" w:rsidRPr="00D35947">
        <w:rPr>
          <w:color w:val="000000" w:themeColor="text1"/>
        </w:rPr>
        <w:t xml:space="preserve">būve projektējama, būvējama un ekspluatējama atbilstoši tās lietošanas veidam, turklāt tā, lai nodrošinātu tās atbilstību šādām būtiskām prasībām: </w:t>
      </w:r>
    </w:p>
    <w:p w14:paraId="35B0F35E" w14:textId="77777777" w:rsidR="00FB4420" w:rsidRPr="009E2FD5" w:rsidRDefault="00FB4420" w:rsidP="00C958F3">
      <w:pPr>
        <w:tabs>
          <w:tab w:val="left" w:pos="993"/>
        </w:tabs>
        <w:spacing w:line="360" w:lineRule="auto"/>
        <w:ind w:firstLine="567"/>
        <w:jc w:val="both"/>
        <w:rPr>
          <w:color w:val="000000" w:themeColor="text1"/>
        </w:rPr>
      </w:pPr>
      <w:r w:rsidRPr="009E2FD5">
        <w:rPr>
          <w:color w:val="000000" w:themeColor="text1"/>
        </w:rPr>
        <w:t xml:space="preserve">1) mehāniskā stiprība un stabilitāte; </w:t>
      </w:r>
    </w:p>
    <w:p w14:paraId="60753E7B" w14:textId="77777777" w:rsidR="00FB4420" w:rsidRPr="009E2FD5" w:rsidRDefault="00FB4420" w:rsidP="00C958F3">
      <w:pPr>
        <w:tabs>
          <w:tab w:val="left" w:pos="993"/>
        </w:tabs>
        <w:spacing w:line="360" w:lineRule="auto"/>
        <w:ind w:firstLine="567"/>
        <w:jc w:val="both"/>
        <w:rPr>
          <w:color w:val="000000" w:themeColor="text1"/>
        </w:rPr>
      </w:pPr>
      <w:r w:rsidRPr="009E2FD5">
        <w:rPr>
          <w:color w:val="000000" w:themeColor="text1"/>
        </w:rPr>
        <w:t xml:space="preserve">2) ugunsdrošība; </w:t>
      </w:r>
    </w:p>
    <w:p w14:paraId="0CEACCA7" w14:textId="77777777" w:rsidR="00FB4420" w:rsidRPr="009E2FD5" w:rsidRDefault="00FB4420" w:rsidP="00C958F3">
      <w:pPr>
        <w:tabs>
          <w:tab w:val="left" w:pos="993"/>
        </w:tabs>
        <w:spacing w:line="360" w:lineRule="auto"/>
        <w:ind w:firstLine="567"/>
        <w:jc w:val="both"/>
        <w:rPr>
          <w:color w:val="000000" w:themeColor="text1"/>
        </w:rPr>
      </w:pPr>
      <w:r w:rsidRPr="009E2FD5">
        <w:rPr>
          <w:color w:val="000000" w:themeColor="text1"/>
        </w:rPr>
        <w:t xml:space="preserve">3) vides aizsardzība un higiēna, tai skaitā nekaitīgums; </w:t>
      </w:r>
    </w:p>
    <w:p w14:paraId="26B9DF96" w14:textId="77777777" w:rsidR="00FB4420" w:rsidRPr="009E2FD5" w:rsidRDefault="00FB4420" w:rsidP="00C958F3">
      <w:pPr>
        <w:tabs>
          <w:tab w:val="left" w:pos="993"/>
        </w:tabs>
        <w:spacing w:line="360" w:lineRule="auto"/>
        <w:ind w:firstLine="567"/>
        <w:jc w:val="both"/>
        <w:rPr>
          <w:color w:val="000000" w:themeColor="text1"/>
        </w:rPr>
      </w:pPr>
      <w:r w:rsidRPr="009E2FD5">
        <w:rPr>
          <w:color w:val="000000" w:themeColor="text1"/>
        </w:rPr>
        <w:t xml:space="preserve">4) lietošanas drošība un vides pieejamība; </w:t>
      </w:r>
    </w:p>
    <w:p w14:paraId="43C34AD1" w14:textId="77777777" w:rsidR="00FB4420" w:rsidRPr="009E2FD5" w:rsidRDefault="00FB4420" w:rsidP="00C958F3">
      <w:pPr>
        <w:tabs>
          <w:tab w:val="left" w:pos="993"/>
        </w:tabs>
        <w:spacing w:line="360" w:lineRule="auto"/>
        <w:ind w:firstLine="567"/>
        <w:jc w:val="both"/>
        <w:rPr>
          <w:color w:val="000000" w:themeColor="text1"/>
        </w:rPr>
      </w:pPr>
      <w:r w:rsidRPr="009E2FD5">
        <w:rPr>
          <w:color w:val="000000" w:themeColor="text1"/>
        </w:rPr>
        <w:t xml:space="preserve">5) akustika (aizsardzība pret trokšņiem); </w:t>
      </w:r>
    </w:p>
    <w:p w14:paraId="361A1F26" w14:textId="77777777" w:rsidR="00FB4420" w:rsidRPr="009E2FD5" w:rsidRDefault="00FB4420" w:rsidP="00C958F3">
      <w:pPr>
        <w:tabs>
          <w:tab w:val="left" w:pos="993"/>
        </w:tabs>
        <w:spacing w:line="360" w:lineRule="auto"/>
        <w:ind w:firstLine="567"/>
        <w:jc w:val="both"/>
        <w:rPr>
          <w:color w:val="000000" w:themeColor="text1"/>
        </w:rPr>
      </w:pPr>
      <w:r w:rsidRPr="009E2FD5">
        <w:rPr>
          <w:color w:val="000000" w:themeColor="text1"/>
        </w:rPr>
        <w:t xml:space="preserve">6) energoefektivitāte; </w:t>
      </w:r>
    </w:p>
    <w:p w14:paraId="2329CBE0" w14:textId="77777777" w:rsidR="00FB4420" w:rsidRDefault="00FB4420" w:rsidP="00C958F3">
      <w:pPr>
        <w:tabs>
          <w:tab w:val="left" w:pos="993"/>
        </w:tabs>
        <w:spacing w:line="360" w:lineRule="auto"/>
        <w:ind w:firstLine="567"/>
        <w:jc w:val="both"/>
        <w:rPr>
          <w:color w:val="000000" w:themeColor="text1"/>
        </w:rPr>
      </w:pPr>
      <w:r w:rsidRPr="009E2FD5">
        <w:rPr>
          <w:color w:val="000000" w:themeColor="text1"/>
        </w:rPr>
        <w:t>7) ilgtspējīga dabas resursu izmantošana.</w:t>
      </w:r>
    </w:p>
    <w:p w14:paraId="36667626" w14:textId="10AA7E47" w:rsidR="00174692" w:rsidRPr="009E2FD5" w:rsidRDefault="004169F0" w:rsidP="00C958F3">
      <w:pPr>
        <w:tabs>
          <w:tab w:val="left" w:pos="993"/>
        </w:tabs>
        <w:spacing w:line="360" w:lineRule="auto"/>
        <w:ind w:firstLine="567"/>
        <w:jc w:val="both"/>
        <w:rPr>
          <w:color w:val="000000" w:themeColor="text1"/>
        </w:rPr>
      </w:pPr>
      <w:r>
        <w:rPr>
          <w:color w:val="000000" w:themeColor="text1"/>
        </w:rPr>
        <w:t xml:space="preserve">Saskaņā ar Būvniecības likuma </w:t>
      </w:r>
      <w:r w:rsidRPr="004169F0">
        <w:rPr>
          <w:color w:val="000000" w:themeColor="text1"/>
        </w:rPr>
        <w:t xml:space="preserve">7.panta pirmās daļas 2.punktu </w:t>
      </w:r>
      <w:r>
        <w:rPr>
          <w:color w:val="000000" w:themeColor="text1"/>
        </w:rPr>
        <w:t xml:space="preserve">vietējā pašvaldība </w:t>
      </w:r>
      <w:r w:rsidRPr="004169F0">
        <w:rPr>
          <w:color w:val="000000" w:themeColor="text1"/>
        </w:rPr>
        <w:t>pieņem lēmumus par turpmāko rīcību ar tās teritorijā esošām būvēm, kuras ir pilnīgi vai daļēji sagruvušas vai nonākušas tādā stāvoklī, ka to lietošana ir bīstama vai tās bojā ainavu</w:t>
      </w:r>
      <w:r w:rsidR="00174692">
        <w:rPr>
          <w:color w:val="000000" w:themeColor="text1"/>
        </w:rPr>
        <w:t>. Savukārt minētā likuma 21.panta devītā daļa nosaka, ka gadījumā, ja</w:t>
      </w:r>
      <w:r w:rsidR="00174692" w:rsidRPr="00174692">
        <w:rPr>
          <w:color w:val="000000" w:themeColor="text1"/>
        </w:rPr>
        <w:t xml:space="preserve">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p>
    <w:p w14:paraId="157F0667" w14:textId="5FB2A30F" w:rsidR="00FB4420" w:rsidRPr="00D35947" w:rsidRDefault="00FB4420" w:rsidP="00C958F3">
      <w:pPr>
        <w:tabs>
          <w:tab w:val="left" w:pos="709"/>
        </w:tabs>
        <w:spacing w:line="360" w:lineRule="auto"/>
        <w:ind w:firstLine="567"/>
        <w:jc w:val="both"/>
        <w:rPr>
          <w:color w:val="000000" w:themeColor="text1"/>
        </w:rPr>
      </w:pPr>
      <w:r w:rsidRPr="00D35947">
        <w:rPr>
          <w:color w:val="000000" w:themeColor="text1"/>
        </w:rPr>
        <w:t>Saskaņā ar Ministru kabineta 2014.gada 19.augusta noteikumu Nr.500 “Vispārīgie būvnoteikumi” 158.1.apakšpunktā paredzēto regulējumu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4169F0">
        <w:rPr>
          <w:color w:val="000000" w:themeColor="text1"/>
        </w:rPr>
        <w:t xml:space="preserve"> Savukārt minēto noteikumu 3.2.apakšpunkts nosaka, ka b</w:t>
      </w:r>
      <w:r w:rsidR="004169F0" w:rsidRPr="004169F0">
        <w:rPr>
          <w:color w:val="000000" w:themeColor="text1"/>
        </w:rPr>
        <w:t>ūvniecību var ierosināt</w:t>
      </w:r>
      <w:r w:rsidR="00F52DD6">
        <w:rPr>
          <w:color w:val="000000" w:themeColor="text1"/>
        </w:rPr>
        <w:t xml:space="preserve"> </w:t>
      </w:r>
      <w:r w:rsidR="00F52DD6" w:rsidRPr="00F52DD6">
        <w:rPr>
          <w:color w:val="000000" w:themeColor="text1"/>
        </w:rPr>
        <w:t>pašvaldība, ja tā sakārto vai nojauc būvi, kas kļuvusi bīstama un rada apdraudējumu cilvēku drošībai</w:t>
      </w:r>
      <w:r w:rsidR="00F52DD6">
        <w:rPr>
          <w:color w:val="000000" w:themeColor="text1"/>
        </w:rPr>
        <w:t>.</w:t>
      </w:r>
    </w:p>
    <w:p w14:paraId="45254F78" w14:textId="77777777" w:rsidR="00FB4420" w:rsidRPr="009E6AF4" w:rsidRDefault="00FB4420" w:rsidP="00C958F3">
      <w:pPr>
        <w:pStyle w:val="Sarakstarindkopa"/>
        <w:numPr>
          <w:ilvl w:val="0"/>
          <w:numId w:val="1"/>
        </w:numPr>
        <w:tabs>
          <w:tab w:val="left" w:pos="993"/>
        </w:tabs>
        <w:spacing w:after="0" w:line="360" w:lineRule="auto"/>
        <w:ind w:left="0" w:firstLine="567"/>
        <w:jc w:val="both"/>
        <w:rPr>
          <w:rFonts w:ascii="Times New Roman" w:hAnsi="Times New Roman"/>
          <w:color w:val="000000" w:themeColor="text1"/>
          <w:sz w:val="24"/>
          <w:szCs w:val="24"/>
        </w:rPr>
      </w:pPr>
      <w:r w:rsidRPr="009E6AF4">
        <w:rPr>
          <w:rFonts w:ascii="Times New Roman" w:hAnsi="Times New Roman"/>
          <w:color w:val="000000" w:themeColor="text1"/>
          <w:sz w:val="24"/>
          <w:szCs w:val="24"/>
        </w:rPr>
        <w:t>Dzīvokļa īpašuma likuma 4.panta pirmā daļa nosaka, ka kopīpašumā esošajā daļā ietilpst:</w:t>
      </w:r>
    </w:p>
    <w:p w14:paraId="43669552" w14:textId="77777777" w:rsidR="00FB4420" w:rsidRPr="009E6AF4" w:rsidRDefault="00FB4420" w:rsidP="00C958F3">
      <w:pPr>
        <w:tabs>
          <w:tab w:val="left" w:pos="993"/>
        </w:tabs>
        <w:spacing w:line="360" w:lineRule="auto"/>
        <w:ind w:firstLine="567"/>
        <w:jc w:val="both"/>
        <w:rPr>
          <w:color w:val="000000" w:themeColor="text1"/>
        </w:rPr>
      </w:pPr>
      <w:r w:rsidRPr="009E6AF4">
        <w:rPr>
          <w:color w:val="000000" w:themeColor="text1"/>
        </w:rPr>
        <w:t xml:space="preserve">1) dzīvojamās mājas un tās </w:t>
      </w:r>
      <w:proofErr w:type="spellStart"/>
      <w:r w:rsidRPr="009E6AF4">
        <w:rPr>
          <w:color w:val="000000" w:themeColor="text1"/>
        </w:rPr>
        <w:t>ārtelpu</w:t>
      </w:r>
      <w:proofErr w:type="spellEnd"/>
      <w:r w:rsidRPr="009E6AF4">
        <w:rPr>
          <w:color w:val="000000" w:themeColor="text1"/>
        </w:rPr>
        <w:t xml:space="preserve"> (galeriju, balkonu, lodžiju, terašu) ārējās norobežojošās konstrukcijas (tai skaitā sienas, arhitektūras elementi, jumts, koplietošanas telpu logi un durvis, arī ārdurvis), iekšējās slodzi nesošās konstrukcijas (tai skaitā nesošās sienas un kolonnas, kā arī atsevišķos īpašumus norobežojošās sienas), starpstāvu pārsegumi (tai skaitā siltuma un skaņas izolācijas slāņi), koplietošanas telpas (tai skaitā bēniņi, kāpņu telpas, pagrabtelpas), kā arī dzīvojamo māju apkalpojošās inženierkomunikāciju sistēmas, iekārtas un citi ar dzīvojamās mājas ekspluatāciju saistīti funkcionāli nedalāmi elementi, kas nepieder pie atsevišķā īpašuma (tai skaitā </w:t>
      </w:r>
      <w:r w:rsidRPr="009E6AF4">
        <w:rPr>
          <w:color w:val="000000" w:themeColor="text1"/>
        </w:rPr>
        <w:lastRenderedPageBreak/>
        <w:t xml:space="preserve">atsevišķā īpašuma robežās esošie </w:t>
      </w:r>
      <w:proofErr w:type="spellStart"/>
      <w:r w:rsidRPr="009E6AF4">
        <w:rPr>
          <w:color w:val="000000" w:themeColor="text1"/>
        </w:rPr>
        <w:t>sildelementi</w:t>
      </w:r>
      <w:proofErr w:type="spellEnd"/>
      <w:r w:rsidRPr="009E6AF4">
        <w:rPr>
          <w:color w:val="000000" w:themeColor="text1"/>
        </w:rPr>
        <w:t>, ja to funkcionālā darbība ir atkarīga no kopīpašumā esošajām inženierkomunikācijām);</w:t>
      </w:r>
    </w:p>
    <w:p w14:paraId="517B45C0" w14:textId="77777777" w:rsidR="00FB4420" w:rsidRPr="009E6AF4" w:rsidRDefault="00FB4420" w:rsidP="00C958F3">
      <w:pPr>
        <w:tabs>
          <w:tab w:val="left" w:pos="993"/>
        </w:tabs>
        <w:spacing w:line="360" w:lineRule="auto"/>
        <w:ind w:firstLine="567"/>
        <w:jc w:val="both"/>
        <w:rPr>
          <w:color w:val="000000" w:themeColor="text1"/>
        </w:rPr>
      </w:pPr>
      <w:r w:rsidRPr="009E6AF4">
        <w:rPr>
          <w:color w:val="000000" w:themeColor="text1"/>
        </w:rPr>
        <w:t>2) dzīvojamās mājas palīgēkas un būves, izņemot šā likuma 3.panta trešajā daļā minētās;</w:t>
      </w:r>
    </w:p>
    <w:p w14:paraId="012FC439" w14:textId="77777777" w:rsidR="00FB4420" w:rsidRPr="009E6AF4" w:rsidRDefault="00FB4420" w:rsidP="00C958F3">
      <w:pPr>
        <w:tabs>
          <w:tab w:val="left" w:pos="993"/>
        </w:tabs>
        <w:spacing w:line="360" w:lineRule="auto"/>
        <w:ind w:firstLine="567"/>
        <w:jc w:val="both"/>
        <w:rPr>
          <w:color w:val="000000" w:themeColor="text1"/>
        </w:rPr>
      </w:pPr>
      <w:r w:rsidRPr="009E6AF4">
        <w:rPr>
          <w:color w:val="000000" w:themeColor="text1"/>
        </w:rPr>
        <w:t>3) zemesgabals, uz kura atrodas attiecīgā dzīvojamā māja, ja tas nepieder citai personai.</w:t>
      </w:r>
    </w:p>
    <w:p w14:paraId="095F0DCA" w14:textId="5143CC89" w:rsidR="00FB4420" w:rsidRPr="009E6AF4" w:rsidRDefault="00D35947" w:rsidP="00C958F3">
      <w:pPr>
        <w:tabs>
          <w:tab w:val="left" w:pos="709"/>
        </w:tabs>
        <w:spacing w:line="360" w:lineRule="auto"/>
        <w:ind w:firstLine="567"/>
        <w:jc w:val="both"/>
        <w:rPr>
          <w:color w:val="000000" w:themeColor="text1"/>
        </w:rPr>
      </w:pPr>
      <w:r w:rsidRPr="009E6AF4">
        <w:rPr>
          <w:color w:val="000000" w:themeColor="text1"/>
        </w:rPr>
        <w:tab/>
        <w:t>Savukārt s</w:t>
      </w:r>
      <w:r w:rsidR="00FB4420" w:rsidRPr="009E6AF4">
        <w:rPr>
          <w:color w:val="000000" w:themeColor="text1"/>
        </w:rPr>
        <w:t>askaņā ar Dzīvokļa īpašuma likuma 10.panta pirmās daļas 1., 2. un 8.punktu dzīvokļa īpašniekam ir pienākums piedalīties dzīvojamās mājas pārvaldīšanā, segt dzīvojamās mājas pārvaldīšanas izdevumus šā likuma 13.pantā noteiktajā kārtībā,  pildīt dzīvokļu īpašnieku kopības pieņemtos lēmumus.</w:t>
      </w:r>
      <w:r w:rsidRPr="009E6AF4">
        <w:rPr>
          <w:color w:val="000000" w:themeColor="text1"/>
        </w:rPr>
        <w:t xml:space="preserve"> </w:t>
      </w:r>
      <w:r w:rsidR="00FB4420" w:rsidRPr="009E6AF4">
        <w:rPr>
          <w:color w:val="000000" w:themeColor="text1"/>
        </w:rPr>
        <w:t>Dzīvokļa īpašuma likuma 16.panta pirmā daļa un otrās daļas 10.punkts nosaka, ka dzīvokļu īpašnieku kopība ir tiesīga izlemt ikvienu jautājumu, kas attiecas uz kopīpašumā esošo daļu. Vienīgi dzīvokļu īpašnieku kopība ir tiesīga pieņemt lēmumu par citiem jautājumiem (papildus likumā noteiktajiem jautājumiem), kurus dzīvokļu īpašnieku kopība noteikusi par tādiem, kas ietilpst vienīgi dzīvokļu īpašnieku kopības kompetencē.</w:t>
      </w:r>
    </w:p>
    <w:p w14:paraId="561664C9" w14:textId="0749801F" w:rsidR="00D35947" w:rsidRPr="009E6AF4" w:rsidRDefault="00D35947" w:rsidP="00C958F3">
      <w:pPr>
        <w:tabs>
          <w:tab w:val="left" w:pos="709"/>
        </w:tabs>
        <w:spacing w:line="360" w:lineRule="auto"/>
        <w:ind w:firstLine="567"/>
        <w:jc w:val="both"/>
        <w:rPr>
          <w:color w:val="000000" w:themeColor="text1"/>
        </w:rPr>
      </w:pPr>
      <w:r w:rsidRPr="009E6AF4">
        <w:rPr>
          <w:color w:val="000000" w:themeColor="text1"/>
        </w:rPr>
        <w:t>Dzīvokļa īpašuma likuma 18.panta otrā daļa nosaka, ka dzīvokļu īpašnieku kopība par savā kompetencē esošajiem jautājumiem lēmumus var pieņemt, nesasaucot dzīvokļu īpašnieku kopsapulci - aptaujas veidā.</w:t>
      </w:r>
    </w:p>
    <w:p w14:paraId="57D946F9" w14:textId="660BC1B4" w:rsidR="009E6AF4" w:rsidRPr="009E6AF4" w:rsidRDefault="00D35947" w:rsidP="00C958F3">
      <w:pPr>
        <w:tabs>
          <w:tab w:val="left" w:pos="709"/>
        </w:tabs>
        <w:spacing w:line="360" w:lineRule="auto"/>
        <w:ind w:firstLine="567"/>
        <w:jc w:val="both"/>
        <w:rPr>
          <w:color w:val="000000" w:themeColor="text1"/>
        </w:rPr>
      </w:pPr>
      <w:r w:rsidRPr="009E6AF4">
        <w:rPr>
          <w:color w:val="000000" w:themeColor="text1"/>
        </w:rPr>
        <w:t xml:space="preserve">Ņemot vērā minēto, Gulbenes novada pašvaldība Gulbenes novada Gulbenes pilsētas pārvaldes personā </w:t>
      </w:r>
      <w:r w:rsidR="00C6433E" w:rsidRPr="009E6AF4">
        <w:rPr>
          <w:color w:val="000000" w:themeColor="text1"/>
        </w:rPr>
        <w:t>noorganizēja aptaujas</w:t>
      </w:r>
      <w:r w:rsidR="009E6AF4">
        <w:rPr>
          <w:color w:val="000000" w:themeColor="text1"/>
        </w:rPr>
        <w:t xml:space="preserve"> veikšanu, </w:t>
      </w:r>
      <w:r w:rsidR="009E6AF4" w:rsidRPr="009E6AF4">
        <w:rPr>
          <w:color w:val="000000" w:themeColor="text1"/>
        </w:rPr>
        <w:t>dzīvokļu īpašnieku kopība</w:t>
      </w:r>
      <w:r w:rsidR="009E6AF4">
        <w:rPr>
          <w:color w:val="000000" w:themeColor="text1"/>
        </w:rPr>
        <w:t>i pieņemot</w:t>
      </w:r>
      <w:r w:rsidR="009E6AF4" w:rsidRPr="009E6AF4">
        <w:rPr>
          <w:color w:val="000000" w:themeColor="text1"/>
        </w:rPr>
        <w:t xml:space="preserve"> lēmumus, kas saistīti ar Nekustamā īpašuma turpmāko likteni</w:t>
      </w:r>
      <w:r w:rsidR="009E6AF4">
        <w:rPr>
          <w:color w:val="000000" w:themeColor="text1"/>
        </w:rPr>
        <w:t>, proti</w:t>
      </w:r>
      <w:r w:rsidR="009E6AF4" w:rsidRPr="009E6AF4">
        <w:rPr>
          <w:color w:val="000000" w:themeColor="text1"/>
        </w:rPr>
        <w:t>:</w:t>
      </w:r>
    </w:p>
    <w:p w14:paraId="4584B3B8" w14:textId="2FBEC047" w:rsidR="009E6AF4" w:rsidRPr="009E6AF4" w:rsidRDefault="009E6AF4" w:rsidP="00C958F3">
      <w:pPr>
        <w:tabs>
          <w:tab w:val="left" w:pos="709"/>
          <w:tab w:val="left" w:pos="1134"/>
        </w:tabs>
        <w:spacing w:line="360" w:lineRule="auto"/>
        <w:ind w:firstLine="567"/>
        <w:jc w:val="both"/>
        <w:rPr>
          <w:color w:val="000000" w:themeColor="text1"/>
        </w:rPr>
      </w:pPr>
      <w:r w:rsidRPr="009E6AF4">
        <w:rPr>
          <w:color w:val="000000" w:themeColor="text1"/>
        </w:rPr>
        <w:t>1)</w:t>
      </w:r>
      <w:r w:rsidRPr="009E6AF4">
        <w:rPr>
          <w:color w:val="000000" w:themeColor="text1"/>
        </w:rPr>
        <w:tab/>
        <w:t>nojaukt Nekustamo īpašumu;</w:t>
      </w:r>
    </w:p>
    <w:p w14:paraId="0EEF7DF4" w14:textId="7C80867E" w:rsidR="009E6AF4" w:rsidRPr="009E6AF4" w:rsidRDefault="009E6AF4" w:rsidP="00C958F3">
      <w:pPr>
        <w:tabs>
          <w:tab w:val="left" w:pos="709"/>
          <w:tab w:val="left" w:pos="1134"/>
        </w:tabs>
        <w:spacing w:line="360" w:lineRule="auto"/>
        <w:ind w:firstLine="567"/>
        <w:jc w:val="both"/>
        <w:rPr>
          <w:color w:val="000000" w:themeColor="text1"/>
        </w:rPr>
      </w:pPr>
      <w:r w:rsidRPr="009E6AF4">
        <w:rPr>
          <w:color w:val="000000" w:themeColor="text1"/>
        </w:rPr>
        <w:t>2)</w:t>
      </w:r>
      <w:r w:rsidRPr="009E6AF4">
        <w:rPr>
          <w:color w:val="000000" w:themeColor="text1"/>
        </w:rPr>
        <w:tab/>
        <w:t>pilnvarot Gulbenes novada pašvaldību organizēt un īstenot Nekustamā īpašuma nojaukšanu atbilstoši normatīvo aktu prasībām;</w:t>
      </w:r>
    </w:p>
    <w:p w14:paraId="58AF8641" w14:textId="77777777" w:rsidR="009E6AF4" w:rsidRDefault="009E6AF4" w:rsidP="00C958F3">
      <w:pPr>
        <w:tabs>
          <w:tab w:val="left" w:pos="709"/>
          <w:tab w:val="left" w:pos="1134"/>
        </w:tabs>
        <w:spacing w:line="360" w:lineRule="auto"/>
        <w:ind w:firstLine="567"/>
        <w:jc w:val="both"/>
        <w:rPr>
          <w:color w:val="000000" w:themeColor="text1"/>
        </w:rPr>
      </w:pPr>
      <w:r w:rsidRPr="009E6AF4">
        <w:rPr>
          <w:color w:val="000000" w:themeColor="text1"/>
        </w:rPr>
        <w:t>3)</w:t>
      </w:r>
      <w:r w:rsidRPr="009E6AF4">
        <w:rPr>
          <w:color w:val="000000" w:themeColor="text1"/>
        </w:rPr>
        <w:tab/>
        <w:t>segt ar Nekustamā īpašuma nojaukšanu saistītos izdevumus proporcionāli zemesgrāmatā norādītajām domājamām daļām no Nekustamā īpašuma un zemes gabala (nepieciešamības gadījumā noslēdzot attiecīgu vienošanos par atmaksas grafiku).</w:t>
      </w:r>
    </w:p>
    <w:p w14:paraId="29F2AC49" w14:textId="33DE6E6A" w:rsidR="00D35947" w:rsidRPr="009E6AF4" w:rsidRDefault="009E6AF4" w:rsidP="00C958F3">
      <w:pPr>
        <w:tabs>
          <w:tab w:val="left" w:pos="709"/>
        </w:tabs>
        <w:spacing w:line="360" w:lineRule="auto"/>
        <w:ind w:firstLine="567"/>
        <w:jc w:val="both"/>
        <w:rPr>
          <w:color w:val="000000" w:themeColor="text1"/>
        </w:rPr>
      </w:pPr>
      <w:r>
        <w:rPr>
          <w:color w:val="000000" w:themeColor="text1"/>
        </w:rPr>
        <w:t>A</w:t>
      </w:r>
      <w:r w:rsidRPr="009E6AF4">
        <w:rPr>
          <w:color w:val="000000" w:themeColor="text1"/>
        </w:rPr>
        <w:t>ptauja</w:t>
      </w:r>
      <w:r>
        <w:rPr>
          <w:color w:val="000000" w:themeColor="text1"/>
        </w:rPr>
        <w:t xml:space="preserve"> </w:t>
      </w:r>
      <w:r w:rsidRPr="009E6AF4">
        <w:rPr>
          <w:color w:val="000000" w:themeColor="text1"/>
        </w:rPr>
        <w:t>veikta no 2024.gada 23.maija līdz 2024.gada 7.jūnijam</w:t>
      </w:r>
      <w:r>
        <w:rPr>
          <w:color w:val="000000" w:themeColor="text1"/>
        </w:rPr>
        <w:t>.</w:t>
      </w:r>
      <w:r w:rsidR="004169F0">
        <w:rPr>
          <w:color w:val="000000" w:themeColor="text1"/>
        </w:rPr>
        <w:t xml:space="preserve"> Ņemot vērā dzīvokļu īpašuma īpašnieku balsojumu, lēmums par Nekustamā īpašuma nojaukšanu nav pieņemts. Šī informācija norādīta 2024.gada 8.jūnija Dzīvojamās mājas </w:t>
      </w:r>
      <w:r w:rsidR="004169F0" w:rsidRPr="004169F0">
        <w:rPr>
          <w:color w:val="000000" w:themeColor="text1"/>
        </w:rPr>
        <w:t>Dzelzceļa ielā 3, Gulbenē</w:t>
      </w:r>
      <w:r w:rsidR="004169F0">
        <w:rPr>
          <w:color w:val="000000" w:themeColor="text1"/>
        </w:rPr>
        <w:t>, dzīvokļu īpašnieku aptaujas balsošanas protokolā Nr.1/2024</w:t>
      </w:r>
      <w:r w:rsidR="006F4628">
        <w:rPr>
          <w:color w:val="000000" w:themeColor="text1"/>
        </w:rPr>
        <w:t>.</w:t>
      </w:r>
    </w:p>
    <w:p w14:paraId="06EDEFB2" w14:textId="70430312" w:rsidR="00875DFD" w:rsidRPr="00F52DD6" w:rsidRDefault="00CC2725" w:rsidP="00C958F3">
      <w:pPr>
        <w:spacing w:line="360" w:lineRule="auto"/>
        <w:ind w:firstLine="567"/>
        <w:jc w:val="both"/>
        <w:rPr>
          <w:color w:val="000000" w:themeColor="text1"/>
        </w:rPr>
      </w:pPr>
      <w:r w:rsidRPr="00F52DD6">
        <w:rPr>
          <w:color w:val="000000" w:themeColor="text1"/>
        </w:rPr>
        <w:t>Ņemot vērā</w:t>
      </w:r>
      <w:r w:rsidR="001429A3" w:rsidRPr="00F52DD6">
        <w:rPr>
          <w:color w:val="000000" w:themeColor="text1"/>
        </w:rPr>
        <w:t xml:space="preserve"> </w:t>
      </w:r>
      <w:r w:rsidR="006F4628">
        <w:rPr>
          <w:color w:val="000000" w:themeColor="text1"/>
        </w:rPr>
        <w:t>visu augstāk</w:t>
      </w:r>
      <w:r w:rsidR="001429A3" w:rsidRPr="00F52DD6">
        <w:rPr>
          <w:color w:val="000000" w:themeColor="text1"/>
        </w:rPr>
        <w:t>minēto</w:t>
      </w:r>
      <w:r w:rsidR="006F4628">
        <w:rPr>
          <w:color w:val="000000" w:themeColor="text1"/>
        </w:rPr>
        <w:t xml:space="preserve"> un neskatoties uz dzīvokļu īpašuma īpašnieku negatīvo balsojumu</w:t>
      </w:r>
      <w:r w:rsidR="001429A3" w:rsidRPr="00F52DD6">
        <w:rPr>
          <w:color w:val="000000" w:themeColor="text1"/>
        </w:rPr>
        <w:t xml:space="preserve">, </w:t>
      </w:r>
      <w:r w:rsidR="00A23AC2" w:rsidRPr="00F52DD6">
        <w:rPr>
          <w:color w:val="000000" w:themeColor="text1"/>
        </w:rPr>
        <w:t xml:space="preserve">lai novērstu apdraudējumu cilvēku drošībai un </w:t>
      </w:r>
      <w:r w:rsidRPr="00F52DD6">
        <w:rPr>
          <w:color w:val="000000" w:themeColor="text1"/>
        </w:rPr>
        <w:t>ainava</w:t>
      </w:r>
      <w:r w:rsidR="00A23AC2" w:rsidRPr="00F52DD6">
        <w:rPr>
          <w:color w:val="000000" w:themeColor="text1"/>
        </w:rPr>
        <w:t xml:space="preserve">s degradāciju, </w:t>
      </w:r>
      <w:r w:rsidR="001429A3" w:rsidRPr="00F52DD6">
        <w:rPr>
          <w:color w:val="000000" w:themeColor="text1"/>
        </w:rPr>
        <w:t xml:space="preserve">pamatojoties uz </w:t>
      </w:r>
      <w:r w:rsidR="00BE6DE1" w:rsidRPr="00F52DD6">
        <w:rPr>
          <w:color w:val="000000" w:themeColor="text1"/>
        </w:rPr>
        <w:t>Būvniecības likuma 7.panta pirmās daļas 2.punktu,</w:t>
      </w:r>
      <w:r w:rsidR="00174692">
        <w:rPr>
          <w:color w:val="000000" w:themeColor="text1"/>
        </w:rPr>
        <w:t xml:space="preserve"> 21.panta devīto daļu,</w:t>
      </w:r>
      <w:r w:rsidR="00BE6DE1" w:rsidRPr="00F52DD6">
        <w:rPr>
          <w:color w:val="000000" w:themeColor="text1"/>
        </w:rPr>
        <w:t xml:space="preserve"> Civillikuma 1084.pantu,</w:t>
      </w:r>
      <w:r w:rsidR="00084D44" w:rsidRPr="00F52DD6">
        <w:rPr>
          <w:color w:val="000000" w:themeColor="text1"/>
        </w:rPr>
        <w:t xml:space="preserve"> </w:t>
      </w:r>
      <w:r w:rsidR="00BE6DE1" w:rsidRPr="00F52DD6">
        <w:rPr>
          <w:color w:val="000000" w:themeColor="text1"/>
        </w:rPr>
        <w:t xml:space="preserve">Ministru kabineta 2014.gada 19.augusta noteikumu Nr.500 </w:t>
      </w:r>
      <w:r w:rsidR="000C472F" w:rsidRPr="00F52DD6">
        <w:rPr>
          <w:color w:val="000000" w:themeColor="text1"/>
        </w:rPr>
        <w:t>“</w:t>
      </w:r>
      <w:r w:rsidR="00BE6DE1" w:rsidRPr="00F52DD6">
        <w:rPr>
          <w:color w:val="000000" w:themeColor="text1"/>
        </w:rPr>
        <w:t>Vispārīgie būvnoteikumi</w:t>
      </w:r>
      <w:r w:rsidR="000C472F" w:rsidRPr="00F52DD6">
        <w:rPr>
          <w:color w:val="000000" w:themeColor="text1"/>
        </w:rPr>
        <w:t>”</w:t>
      </w:r>
      <w:r w:rsidR="00BE6DE1" w:rsidRPr="00F52DD6">
        <w:rPr>
          <w:color w:val="000000" w:themeColor="text1"/>
        </w:rPr>
        <w:t xml:space="preserve"> </w:t>
      </w:r>
      <w:r w:rsidR="00084D44" w:rsidRPr="00F52DD6">
        <w:rPr>
          <w:color w:val="000000" w:themeColor="text1"/>
        </w:rPr>
        <w:t>3.2</w:t>
      </w:r>
      <w:r w:rsidR="00BE6DE1" w:rsidRPr="00F52DD6">
        <w:rPr>
          <w:color w:val="000000" w:themeColor="text1"/>
        </w:rPr>
        <w:t>.</w:t>
      </w:r>
      <w:r w:rsidR="00CB14E8" w:rsidRPr="00F52DD6">
        <w:rPr>
          <w:color w:val="000000" w:themeColor="text1"/>
        </w:rPr>
        <w:t xml:space="preserve"> </w:t>
      </w:r>
      <w:r w:rsidR="00BE6DE1" w:rsidRPr="00F52DD6">
        <w:rPr>
          <w:color w:val="000000" w:themeColor="text1"/>
        </w:rPr>
        <w:t>un 159.1.</w:t>
      </w:r>
      <w:r w:rsidR="00CB14E8" w:rsidRPr="00F52DD6">
        <w:rPr>
          <w:color w:val="000000" w:themeColor="text1"/>
        </w:rPr>
        <w:t xml:space="preserve"> </w:t>
      </w:r>
      <w:r w:rsidR="009A68B1" w:rsidRPr="00F52DD6">
        <w:rPr>
          <w:color w:val="000000" w:themeColor="text1"/>
        </w:rPr>
        <w:t>apakšpunktu</w:t>
      </w:r>
      <w:r w:rsidR="00BE6DE1" w:rsidRPr="00F52DD6">
        <w:rPr>
          <w:color w:val="000000" w:themeColor="text1"/>
        </w:rPr>
        <w:t xml:space="preserve">, </w:t>
      </w:r>
      <w:r w:rsidR="00084D44" w:rsidRPr="00F52DD6">
        <w:rPr>
          <w:color w:val="000000" w:themeColor="text1"/>
        </w:rPr>
        <w:t>kā arī Attīstības un tautsaimniecības</w:t>
      </w:r>
      <w:r w:rsidR="000C472F" w:rsidRPr="00F52DD6">
        <w:rPr>
          <w:color w:val="000000" w:themeColor="text1"/>
        </w:rPr>
        <w:t xml:space="preserve"> komitejas ieteikumu, atklāti balsojot: </w:t>
      </w:r>
      <w:r w:rsidR="00BB19F8" w:rsidRPr="00033000">
        <w:rPr>
          <w:noProof/>
        </w:rPr>
        <w:t xml:space="preserve">ar 14 balsīm "Par" (Ainārs Brezinskis, Aivars Circens, Anatolijs Savickis, Andis Caunītis, Atis Jencītis, Guna Pūcīte, Gunārs Babris, Gunārs Ciglis, Intars Liepiņš, Ivars Kupčs, Lāsma </w:t>
      </w:r>
      <w:r w:rsidR="00BB19F8" w:rsidRPr="00033000">
        <w:rPr>
          <w:noProof/>
        </w:rPr>
        <w:lastRenderedPageBreak/>
        <w:t>Gabdulļina, Mudīte Motivāne, Normunds Audzišs, Normunds Mazūrs), "Pret" – nav, "Atturas" – nav, "Nepiedalās" – nav,</w:t>
      </w:r>
      <w:r w:rsidR="000C472F" w:rsidRPr="00F52DD6">
        <w:rPr>
          <w:color w:val="000000" w:themeColor="text1"/>
          <w:lang w:eastAsia="en-US"/>
        </w:rPr>
        <w:t>, Gulbenes novada</w:t>
      </w:r>
      <w:r w:rsidR="00F52DD6" w:rsidRPr="00F52DD6">
        <w:rPr>
          <w:color w:val="000000" w:themeColor="text1"/>
          <w:lang w:eastAsia="en-US"/>
        </w:rPr>
        <w:t xml:space="preserve"> pašvaldības</w:t>
      </w:r>
      <w:r w:rsidR="000C472F" w:rsidRPr="00F52DD6">
        <w:rPr>
          <w:color w:val="000000" w:themeColor="text1"/>
          <w:lang w:eastAsia="en-US"/>
        </w:rPr>
        <w:t xml:space="preserve"> dome </w:t>
      </w:r>
      <w:r w:rsidR="000C472F" w:rsidRPr="00F52DD6">
        <w:rPr>
          <w:color w:val="000000" w:themeColor="text1"/>
        </w:rPr>
        <w:t>NOLEMJ:</w:t>
      </w:r>
    </w:p>
    <w:p w14:paraId="56599573" w14:textId="6328BAB6" w:rsidR="00084D44" w:rsidRPr="00861802" w:rsidRDefault="00084D44" w:rsidP="00C958F3">
      <w:pPr>
        <w:pStyle w:val="Sarakstarindkopa"/>
        <w:numPr>
          <w:ilvl w:val="0"/>
          <w:numId w:val="2"/>
        </w:numPr>
        <w:tabs>
          <w:tab w:val="left" w:pos="993"/>
        </w:tabs>
        <w:spacing w:line="360" w:lineRule="auto"/>
        <w:ind w:left="0" w:firstLine="567"/>
        <w:jc w:val="both"/>
        <w:rPr>
          <w:rFonts w:ascii="Times New Roman" w:hAnsi="Times New Roman"/>
          <w:color w:val="000000" w:themeColor="text1"/>
          <w:sz w:val="24"/>
          <w:szCs w:val="24"/>
        </w:rPr>
      </w:pPr>
      <w:r w:rsidRPr="00861802">
        <w:rPr>
          <w:rFonts w:ascii="Times New Roman" w:hAnsi="Times New Roman"/>
          <w:color w:val="000000" w:themeColor="text1"/>
          <w:sz w:val="24"/>
          <w:szCs w:val="24"/>
        </w:rPr>
        <w:t>ATZĪT ēku (</w:t>
      </w:r>
      <w:r w:rsidR="00FC1EDF" w:rsidRPr="00861802">
        <w:rPr>
          <w:rFonts w:ascii="Times New Roman" w:hAnsi="Times New Roman"/>
          <w:color w:val="000000" w:themeColor="text1"/>
          <w:sz w:val="24"/>
          <w:szCs w:val="24"/>
        </w:rPr>
        <w:t>kadastra apzīmējums 5001 002 0253 001</w:t>
      </w:r>
      <w:r w:rsidRPr="00861802">
        <w:rPr>
          <w:rFonts w:ascii="Times New Roman" w:hAnsi="Times New Roman"/>
          <w:color w:val="000000" w:themeColor="text1"/>
          <w:sz w:val="24"/>
          <w:szCs w:val="24"/>
        </w:rPr>
        <w:t xml:space="preserve">) </w:t>
      </w:r>
      <w:r w:rsidR="00FC1EDF" w:rsidRPr="00861802">
        <w:rPr>
          <w:rFonts w:ascii="Times New Roman" w:hAnsi="Times New Roman"/>
          <w:color w:val="000000" w:themeColor="text1"/>
          <w:sz w:val="24"/>
          <w:szCs w:val="24"/>
        </w:rPr>
        <w:t>pēc adreses Dzelzceļa iela 3, Gulbene</w:t>
      </w:r>
      <w:r w:rsidRPr="00861802">
        <w:rPr>
          <w:rFonts w:ascii="Times New Roman" w:hAnsi="Times New Roman"/>
          <w:color w:val="000000" w:themeColor="text1"/>
          <w:sz w:val="24"/>
          <w:szCs w:val="24"/>
        </w:rPr>
        <w:t>, Gulbenes novads, par vidi degradējošu būvi.</w:t>
      </w:r>
    </w:p>
    <w:p w14:paraId="21E6DBF1" w14:textId="35BDA080" w:rsidR="00FC1EDF" w:rsidRPr="00861802" w:rsidRDefault="00FC1EDF" w:rsidP="00C958F3">
      <w:pPr>
        <w:pStyle w:val="Sarakstarindkopa"/>
        <w:numPr>
          <w:ilvl w:val="0"/>
          <w:numId w:val="2"/>
        </w:numPr>
        <w:tabs>
          <w:tab w:val="left" w:pos="993"/>
        </w:tabs>
        <w:spacing w:line="360" w:lineRule="auto"/>
        <w:ind w:left="0" w:firstLine="567"/>
        <w:jc w:val="both"/>
        <w:rPr>
          <w:rFonts w:ascii="Times New Roman" w:hAnsi="Times New Roman"/>
          <w:color w:val="000000" w:themeColor="text1"/>
          <w:sz w:val="24"/>
          <w:szCs w:val="24"/>
        </w:rPr>
      </w:pPr>
      <w:r w:rsidRPr="00861802">
        <w:rPr>
          <w:rFonts w:ascii="Times New Roman" w:hAnsi="Times New Roman"/>
          <w:color w:val="000000" w:themeColor="text1"/>
          <w:sz w:val="24"/>
          <w:szCs w:val="24"/>
        </w:rPr>
        <w:t xml:space="preserve">ATZĪT ēku (kadastra apzīmējums 5001 002 0253 002), kas atrodas lēmuma 1.punktā minētās ēkas teritorijā, par vidi degradējošu būvi. </w:t>
      </w:r>
    </w:p>
    <w:p w14:paraId="2772F883" w14:textId="4826C00E" w:rsidR="00F57CA0" w:rsidRPr="00210E2A" w:rsidRDefault="00A23AC2" w:rsidP="00C958F3">
      <w:pPr>
        <w:pStyle w:val="Sarakstarindkopa"/>
        <w:numPr>
          <w:ilvl w:val="0"/>
          <w:numId w:val="2"/>
        </w:numPr>
        <w:tabs>
          <w:tab w:val="left" w:pos="993"/>
        </w:tabs>
        <w:spacing w:line="360" w:lineRule="auto"/>
        <w:ind w:left="0" w:firstLine="567"/>
        <w:jc w:val="both"/>
        <w:rPr>
          <w:rFonts w:ascii="Times New Roman" w:hAnsi="Times New Roman"/>
          <w:color w:val="000000" w:themeColor="text1"/>
          <w:sz w:val="24"/>
          <w:szCs w:val="24"/>
        </w:rPr>
      </w:pPr>
      <w:r w:rsidRPr="00210E2A">
        <w:rPr>
          <w:rFonts w:ascii="Times New Roman" w:hAnsi="Times New Roman"/>
          <w:color w:val="000000" w:themeColor="text1"/>
          <w:sz w:val="24"/>
          <w:szCs w:val="24"/>
        </w:rPr>
        <w:t>UZDOT</w:t>
      </w:r>
      <w:r w:rsidR="00084D44" w:rsidRPr="00210E2A">
        <w:rPr>
          <w:rFonts w:ascii="Times New Roman" w:hAnsi="Times New Roman"/>
          <w:color w:val="000000" w:themeColor="text1"/>
          <w:sz w:val="24"/>
          <w:szCs w:val="24"/>
        </w:rPr>
        <w:t xml:space="preserve"> Gulbenes novada pašvaldībai</w:t>
      </w:r>
      <w:r w:rsidR="00F000C0" w:rsidRPr="00210E2A">
        <w:rPr>
          <w:rFonts w:ascii="Times New Roman" w:hAnsi="Times New Roman"/>
          <w:color w:val="000000" w:themeColor="text1"/>
          <w:sz w:val="24"/>
          <w:szCs w:val="24"/>
        </w:rPr>
        <w:t xml:space="preserve"> </w:t>
      </w:r>
      <w:r w:rsidR="00084D44" w:rsidRPr="00210E2A">
        <w:rPr>
          <w:rFonts w:ascii="Times New Roman" w:hAnsi="Times New Roman"/>
          <w:color w:val="000000" w:themeColor="text1"/>
          <w:sz w:val="24"/>
          <w:szCs w:val="24"/>
        </w:rPr>
        <w:t>organizē</w:t>
      </w:r>
      <w:r w:rsidRPr="00210E2A">
        <w:rPr>
          <w:rFonts w:ascii="Times New Roman" w:hAnsi="Times New Roman"/>
          <w:color w:val="000000" w:themeColor="text1"/>
          <w:sz w:val="24"/>
          <w:szCs w:val="24"/>
        </w:rPr>
        <w:t xml:space="preserve">t </w:t>
      </w:r>
      <w:r w:rsidR="009B5C5D" w:rsidRPr="00210E2A">
        <w:rPr>
          <w:rFonts w:ascii="Times New Roman" w:hAnsi="Times New Roman"/>
          <w:color w:val="000000" w:themeColor="text1"/>
          <w:sz w:val="24"/>
          <w:szCs w:val="24"/>
        </w:rPr>
        <w:t>un īstenot šī lēmuma 1.</w:t>
      </w:r>
      <w:r w:rsidR="00FC1EDF" w:rsidRPr="00210E2A">
        <w:rPr>
          <w:rFonts w:ascii="Times New Roman" w:hAnsi="Times New Roman"/>
          <w:color w:val="000000" w:themeColor="text1"/>
          <w:sz w:val="24"/>
          <w:szCs w:val="24"/>
        </w:rPr>
        <w:t xml:space="preserve"> un 2.</w:t>
      </w:r>
      <w:r w:rsidR="009B5C5D" w:rsidRPr="00210E2A">
        <w:rPr>
          <w:rFonts w:ascii="Times New Roman" w:hAnsi="Times New Roman"/>
          <w:color w:val="000000" w:themeColor="text1"/>
          <w:sz w:val="24"/>
          <w:szCs w:val="24"/>
        </w:rPr>
        <w:t>punktā minētās ēkas</w:t>
      </w:r>
      <w:r w:rsidR="00084D44" w:rsidRPr="00210E2A">
        <w:rPr>
          <w:rFonts w:ascii="Times New Roman" w:hAnsi="Times New Roman"/>
          <w:color w:val="000000" w:themeColor="text1"/>
          <w:sz w:val="24"/>
          <w:szCs w:val="24"/>
        </w:rPr>
        <w:t xml:space="preserve"> </w:t>
      </w:r>
      <w:r w:rsidRPr="00210E2A">
        <w:rPr>
          <w:rFonts w:ascii="Times New Roman" w:hAnsi="Times New Roman"/>
          <w:color w:val="000000" w:themeColor="text1"/>
          <w:sz w:val="24"/>
          <w:szCs w:val="24"/>
        </w:rPr>
        <w:t>nojaukšanu atbilstoši normatīvo aktu prasībām</w:t>
      </w:r>
      <w:r w:rsidR="00134D60" w:rsidRPr="00210E2A">
        <w:rPr>
          <w:rFonts w:ascii="Times New Roman" w:hAnsi="Times New Roman"/>
          <w:color w:val="000000" w:themeColor="text1"/>
          <w:sz w:val="24"/>
          <w:szCs w:val="24"/>
        </w:rPr>
        <w:t xml:space="preserve"> ne vēlāk kā </w:t>
      </w:r>
      <w:r w:rsidR="009A68B1" w:rsidRPr="00210E2A">
        <w:rPr>
          <w:rFonts w:ascii="Times New Roman" w:hAnsi="Times New Roman"/>
          <w:color w:val="000000" w:themeColor="text1"/>
          <w:sz w:val="24"/>
          <w:szCs w:val="24"/>
        </w:rPr>
        <w:t>sešu</w:t>
      </w:r>
      <w:r w:rsidR="00134D60" w:rsidRPr="00210E2A">
        <w:rPr>
          <w:rFonts w:ascii="Times New Roman" w:hAnsi="Times New Roman"/>
          <w:color w:val="000000" w:themeColor="text1"/>
          <w:sz w:val="24"/>
          <w:szCs w:val="24"/>
        </w:rPr>
        <w:t xml:space="preserve"> mēnešu laikā no šī lēmuma pieņemšanas dienas.</w:t>
      </w:r>
    </w:p>
    <w:p w14:paraId="6723B8D6" w14:textId="0CE29F6A" w:rsidR="006E7A1F" w:rsidRPr="00174692" w:rsidRDefault="009B5C5D" w:rsidP="00C958F3">
      <w:pPr>
        <w:pStyle w:val="Sarakstarindkopa"/>
        <w:numPr>
          <w:ilvl w:val="0"/>
          <w:numId w:val="2"/>
        </w:numPr>
        <w:tabs>
          <w:tab w:val="left" w:pos="993"/>
        </w:tabs>
        <w:spacing w:line="360" w:lineRule="auto"/>
        <w:ind w:left="0" w:firstLine="567"/>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UZDOT</w:t>
      </w:r>
      <w:r w:rsidR="009B1155" w:rsidRPr="00174692">
        <w:rPr>
          <w:rFonts w:ascii="Times New Roman" w:hAnsi="Times New Roman"/>
          <w:color w:val="000000" w:themeColor="text1"/>
          <w:sz w:val="24"/>
          <w:szCs w:val="24"/>
        </w:rPr>
        <w:t>,</w:t>
      </w:r>
      <w:r w:rsidR="00210E2A" w:rsidRPr="00174692">
        <w:rPr>
          <w:rFonts w:ascii="Times New Roman" w:hAnsi="Times New Roman"/>
          <w:color w:val="000000" w:themeColor="text1"/>
          <w:sz w:val="24"/>
          <w:szCs w:val="24"/>
        </w:rPr>
        <w:t xml:space="preserve"> nepieciešamības gadījumā </w:t>
      </w:r>
      <w:r w:rsidR="009B1155" w:rsidRPr="00174692">
        <w:rPr>
          <w:rFonts w:ascii="Times New Roman" w:hAnsi="Times New Roman"/>
          <w:color w:val="000000" w:themeColor="text1"/>
          <w:sz w:val="24"/>
          <w:szCs w:val="24"/>
        </w:rPr>
        <w:t>noslēdzot attiecīgu vienošanos,</w:t>
      </w:r>
      <w:r w:rsidRPr="00174692">
        <w:rPr>
          <w:rFonts w:ascii="Times New Roman" w:hAnsi="Times New Roman"/>
          <w:color w:val="000000" w:themeColor="text1"/>
          <w:sz w:val="24"/>
          <w:szCs w:val="24"/>
        </w:rPr>
        <w:t xml:space="preserve"> </w:t>
      </w:r>
      <w:r w:rsidR="004651FB" w:rsidRPr="004651FB">
        <w:rPr>
          <w:rFonts w:ascii="Times New Roman" w:hAnsi="Times New Roman"/>
          <w:bCs/>
          <w:color w:val="000000" w:themeColor="text1"/>
          <w:sz w:val="24"/>
          <w:szCs w:val="24"/>
        </w:rPr>
        <w:t>[…]</w:t>
      </w:r>
      <w:r w:rsidRPr="00174692">
        <w:rPr>
          <w:rFonts w:ascii="Times New Roman" w:hAnsi="Times New Roman"/>
          <w:color w:val="000000" w:themeColor="text1"/>
          <w:sz w:val="24"/>
          <w:szCs w:val="24"/>
        </w:rPr>
        <w:t>, segt Gulbenes novada pašvaldībai radušos izdevumus, organizējot un īstenojot šī lēmuma 1.</w:t>
      </w:r>
      <w:r w:rsidR="00210E2A" w:rsidRPr="00174692">
        <w:rPr>
          <w:rFonts w:ascii="Times New Roman" w:hAnsi="Times New Roman"/>
          <w:color w:val="000000" w:themeColor="text1"/>
          <w:sz w:val="24"/>
          <w:szCs w:val="24"/>
        </w:rPr>
        <w:t xml:space="preserve"> un 2.</w:t>
      </w:r>
      <w:r w:rsidRPr="00174692">
        <w:rPr>
          <w:rFonts w:ascii="Times New Roman" w:hAnsi="Times New Roman"/>
          <w:color w:val="000000" w:themeColor="text1"/>
          <w:sz w:val="24"/>
          <w:szCs w:val="24"/>
        </w:rPr>
        <w:t>punktā minēt</w:t>
      </w:r>
      <w:r w:rsidR="00210E2A" w:rsidRPr="00174692">
        <w:rPr>
          <w:rFonts w:ascii="Times New Roman" w:hAnsi="Times New Roman"/>
          <w:color w:val="000000" w:themeColor="text1"/>
          <w:sz w:val="24"/>
          <w:szCs w:val="24"/>
        </w:rPr>
        <w:t>o</w:t>
      </w:r>
      <w:r w:rsidRPr="00174692">
        <w:rPr>
          <w:rFonts w:ascii="Times New Roman" w:hAnsi="Times New Roman"/>
          <w:color w:val="000000" w:themeColor="text1"/>
          <w:sz w:val="24"/>
          <w:szCs w:val="24"/>
        </w:rPr>
        <w:t xml:space="preserve"> ēk</w:t>
      </w:r>
      <w:r w:rsidR="00210E2A" w:rsidRPr="00174692">
        <w:rPr>
          <w:rFonts w:ascii="Times New Roman" w:hAnsi="Times New Roman"/>
          <w:color w:val="000000" w:themeColor="text1"/>
          <w:sz w:val="24"/>
          <w:szCs w:val="24"/>
        </w:rPr>
        <w:t>u</w:t>
      </w:r>
      <w:r w:rsidRPr="00174692">
        <w:rPr>
          <w:rFonts w:ascii="Times New Roman" w:hAnsi="Times New Roman"/>
          <w:color w:val="000000" w:themeColor="text1"/>
          <w:sz w:val="24"/>
          <w:szCs w:val="24"/>
        </w:rPr>
        <w:t xml:space="preserve"> nojaukšanu, atbilstoši </w:t>
      </w:r>
      <w:r w:rsidR="004651FB" w:rsidRPr="004651FB">
        <w:rPr>
          <w:rFonts w:ascii="Times New Roman" w:hAnsi="Times New Roman"/>
          <w:bCs/>
          <w:color w:val="000000" w:themeColor="text1"/>
          <w:sz w:val="24"/>
          <w:szCs w:val="24"/>
        </w:rPr>
        <w:t>[…]</w:t>
      </w:r>
      <w:r w:rsidR="004651FB">
        <w:rPr>
          <w:rFonts w:ascii="Times New Roman" w:hAnsi="Times New Roman"/>
          <w:bCs/>
          <w:color w:val="000000" w:themeColor="text1"/>
          <w:sz w:val="24"/>
          <w:szCs w:val="24"/>
        </w:rPr>
        <w:t xml:space="preserve"> </w:t>
      </w:r>
      <w:r w:rsidRPr="00174692">
        <w:rPr>
          <w:rFonts w:ascii="Times New Roman" w:hAnsi="Times New Roman"/>
          <w:color w:val="000000" w:themeColor="text1"/>
          <w:sz w:val="24"/>
          <w:szCs w:val="24"/>
        </w:rPr>
        <w:t>īpašumā esoš</w:t>
      </w:r>
      <w:r w:rsidR="00210E2A" w:rsidRPr="00174692">
        <w:rPr>
          <w:rFonts w:ascii="Times New Roman" w:hAnsi="Times New Roman"/>
          <w:color w:val="000000" w:themeColor="text1"/>
          <w:sz w:val="24"/>
          <w:szCs w:val="24"/>
        </w:rPr>
        <w:t>o</w:t>
      </w:r>
      <w:r w:rsidRPr="00174692">
        <w:rPr>
          <w:rFonts w:ascii="Times New Roman" w:hAnsi="Times New Roman"/>
          <w:color w:val="000000" w:themeColor="text1"/>
          <w:sz w:val="24"/>
          <w:szCs w:val="24"/>
        </w:rPr>
        <w:t xml:space="preserve"> ēk</w:t>
      </w:r>
      <w:r w:rsidR="00210E2A" w:rsidRPr="00174692">
        <w:rPr>
          <w:rFonts w:ascii="Times New Roman" w:hAnsi="Times New Roman"/>
          <w:color w:val="000000" w:themeColor="text1"/>
          <w:sz w:val="24"/>
          <w:szCs w:val="24"/>
        </w:rPr>
        <w:t>u</w:t>
      </w:r>
      <w:r w:rsidRPr="00174692">
        <w:rPr>
          <w:rFonts w:ascii="Times New Roman" w:hAnsi="Times New Roman"/>
          <w:color w:val="000000" w:themeColor="text1"/>
          <w:sz w:val="24"/>
          <w:szCs w:val="24"/>
        </w:rPr>
        <w:t xml:space="preserve"> daļai.</w:t>
      </w:r>
    </w:p>
    <w:p w14:paraId="548A3116" w14:textId="7C4FD72D" w:rsidR="00210E2A" w:rsidRPr="00174692" w:rsidRDefault="00210E2A" w:rsidP="00C958F3">
      <w:pPr>
        <w:pStyle w:val="Sarakstarindkopa"/>
        <w:numPr>
          <w:ilvl w:val="0"/>
          <w:numId w:val="2"/>
        </w:numPr>
        <w:tabs>
          <w:tab w:val="left" w:pos="993"/>
        </w:tabs>
        <w:spacing w:line="360" w:lineRule="auto"/>
        <w:ind w:left="0" w:firstLine="567"/>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 xml:space="preserve">UZDOT, nepieciešamības gadījumā noslēdzot attiecīgu vienošanos, </w:t>
      </w:r>
      <w:r w:rsidR="004651FB" w:rsidRPr="004651FB">
        <w:rPr>
          <w:rFonts w:ascii="Times New Roman" w:hAnsi="Times New Roman"/>
          <w:bCs/>
          <w:color w:val="000000" w:themeColor="text1"/>
          <w:sz w:val="24"/>
          <w:szCs w:val="24"/>
        </w:rPr>
        <w:t>[…]</w:t>
      </w:r>
      <w:r w:rsidRPr="00174692">
        <w:rPr>
          <w:rFonts w:ascii="Times New Roman" w:hAnsi="Times New Roman"/>
          <w:color w:val="000000" w:themeColor="text1"/>
          <w:sz w:val="24"/>
          <w:szCs w:val="24"/>
        </w:rPr>
        <w:t xml:space="preserve">, segt Gulbenes novada pašvaldībai radušos izdevumus, organizējot un īstenojot šī lēmuma 1. un 2.punktā minēto ēku nojaukšanu, atbilstoši </w:t>
      </w:r>
      <w:r w:rsidR="004651FB" w:rsidRPr="004651FB">
        <w:rPr>
          <w:rFonts w:ascii="Times New Roman" w:hAnsi="Times New Roman"/>
          <w:bCs/>
          <w:color w:val="000000" w:themeColor="text1"/>
          <w:sz w:val="24"/>
          <w:szCs w:val="24"/>
        </w:rPr>
        <w:t>[…]</w:t>
      </w:r>
      <w:r w:rsidR="004651FB">
        <w:rPr>
          <w:rFonts w:ascii="Times New Roman" w:hAnsi="Times New Roman"/>
          <w:bCs/>
          <w:color w:val="000000" w:themeColor="text1"/>
          <w:sz w:val="24"/>
          <w:szCs w:val="24"/>
        </w:rPr>
        <w:t xml:space="preserve"> </w:t>
      </w:r>
      <w:r w:rsidRPr="00174692">
        <w:rPr>
          <w:rFonts w:ascii="Times New Roman" w:hAnsi="Times New Roman"/>
          <w:color w:val="000000" w:themeColor="text1"/>
          <w:sz w:val="24"/>
          <w:szCs w:val="24"/>
        </w:rPr>
        <w:t>īpašumā esošo ēku daļai.</w:t>
      </w:r>
    </w:p>
    <w:p w14:paraId="63467827" w14:textId="5C8BF7A4" w:rsidR="009B1155" w:rsidRPr="00174692" w:rsidRDefault="009B1155" w:rsidP="00C958F3">
      <w:pPr>
        <w:pStyle w:val="Sarakstarindkopa"/>
        <w:numPr>
          <w:ilvl w:val="0"/>
          <w:numId w:val="2"/>
        </w:numPr>
        <w:tabs>
          <w:tab w:val="left" w:pos="993"/>
        </w:tabs>
        <w:spacing w:line="360" w:lineRule="auto"/>
        <w:ind w:left="0" w:firstLine="567"/>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 xml:space="preserve">Šī lēmuma </w:t>
      </w:r>
      <w:r w:rsidR="00210E2A" w:rsidRPr="00174692">
        <w:rPr>
          <w:rFonts w:ascii="Times New Roman" w:hAnsi="Times New Roman"/>
          <w:color w:val="000000" w:themeColor="text1"/>
          <w:sz w:val="24"/>
          <w:szCs w:val="24"/>
        </w:rPr>
        <w:t>4. un 5</w:t>
      </w:r>
      <w:r w:rsidRPr="00174692">
        <w:rPr>
          <w:rFonts w:ascii="Times New Roman" w:hAnsi="Times New Roman"/>
          <w:color w:val="000000" w:themeColor="text1"/>
          <w:sz w:val="24"/>
          <w:szCs w:val="24"/>
        </w:rPr>
        <w:t>.punkta neizpildes gadījumā Gulbenes novada pašvaldībai veikt parāda piedziņu normatīvajos aktos noteiktajā kārtībā.</w:t>
      </w:r>
    </w:p>
    <w:p w14:paraId="7A76A4C3" w14:textId="77777777" w:rsidR="006E7A1F" w:rsidRPr="00174692" w:rsidRDefault="00982A00" w:rsidP="00C958F3">
      <w:pPr>
        <w:pStyle w:val="Sarakstarindkopa"/>
        <w:numPr>
          <w:ilvl w:val="0"/>
          <w:numId w:val="2"/>
        </w:numPr>
        <w:tabs>
          <w:tab w:val="left" w:pos="993"/>
        </w:tabs>
        <w:spacing w:line="360" w:lineRule="auto"/>
        <w:ind w:left="0" w:firstLine="567"/>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Kontroli par lēmuma izpildi veikt Gulbenes novada pašvaldības izpilddirektoram.</w:t>
      </w:r>
    </w:p>
    <w:p w14:paraId="6C2BFC4A" w14:textId="77777777" w:rsidR="006E7A1F" w:rsidRPr="00174692" w:rsidRDefault="006E7A1F" w:rsidP="00C958F3">
      <w:pPr>
        <w:pStyle w:val="Sarakstarindkopa"/>
        <w:numPr>
          <w:ilvl w:val="0"/>
          <w:numId w:val="2"/>
        </w:numPr>
        <w:tabs>
          <w:tab w:val="left" w:pos="993"/>
        </w:tabs>
        <w:spacing w:line="360" w:lineRule="auto"/>
        <w:ind w:left="0" w:firstLine="567"/>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Lēmuma izrakstu nosūtīt:</w:t>
      </w:r>
    </w:p>
    <w:p w14:paraId="2D3DDDD6" w14:textId="3982D051" w:rsidR="006E7A1F" w:rsidRPr="00174692" w:rsidRDefault="00210E2A" w:rsidP="00C958F3">
      <w:pPr>
        <w:pStyle w:val="Sarakstarindkopa"/>
        <w:numPr>
          <w:ilvl w:val="1"/>
          <w:numId w:val="2"/>
        </w:numPr>
        <w:tabs>
          <w:tab w:val="left" w:pos="1418"/>
        </w:tabs>
        <w:spacing w:line="360" w:lineRule="auto"/>
        <w:ind w:left="0" w:firstLine="567"/>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Gulbenes novada Gulbenes pilsētas pārvaldei</w:t>
      </w:r>
      <w:r w:rsidR="006E7A1F" w:rsidRPr="00174692">
        <w:rPr>
          <w:rFonts w:ascii="Times New Roman" w:hAnsi="Times New Roman"/>
          <w:color w:val="000000" w:themeColor="text1"/>
          <w:sz w:val="24"/>
          <w:szCs w:val="24"/>
        </w:rPr>
        <w:t>;</w:t>
      </w:r>
    </w:p>
    <w:p w14:paraId="20DFC87C" w14:textId="15572BDC" w:rsidR="00084D44" w:rsidRPr="00174692" w:rsidRDefault="006E7A1F" w:rsidP="00C958F3">
      <w:pPr>
        <w:pStyle w:val="Sarakstarindkopa"/>
        <w:numPr>
          <w:ilvl w:val="1"/>
          <w:numId w:val="2"/>
        </w:numPr>
        <w:tabs>
          <w:tab w:val="left" w:pos="1418"/>
        </w:tabs>
        <w:spacing w:line="360" w:lineRule="auto"/>
        <w:ind w:left="0" w:firstLine="567"/>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 xml:space="preserve"> Gulbenes novada būvvaldei</w:t>
      </w:r>
      <w:r w:rsidR="00210E2A" w:rsidRPr="00174692">
        <w:rPr>
          <w:rFonts w:ascii="Times New Roman" w:hAnsi="Times New Roman"/>
          <w:color w:val="000000" w:themeColor="text1"/>
          <w:sz w:val="24"/>
          <w:szCs w:val="24"/>
        </w:rPr>
        <w:t>;</w:t>
      </w:r>
    </w:p>
    <w:p w14:paraId="0DA20704" w14:textId="77777777" w:rsidR="004651FB" w:rsidRPr="004651FB" w:rsidRDefault="004651FB" w:rsidP="00C958F3">
      <w:pPr>
        <w:pStyle w:val="Sarakstarindkopa"/>
        <w:numPr>
          <w:ilvl w:val="1"/>
          <w:numId w:val="2"/>
        </w:numPr>
        <w:tabs>
          <w:tab w:val="left" w:pos="1418"/>
        </w:tabs>
        <w:spacing w:line="360" w:lineRule="auto"/>
        <w:ind w:left="0" w:firstLine="567"/>
        <w:jc w:val="both"/>
        <w:rPr>
          <w:rFonts w:ascii="Times New Roman" w:hAnsi="Times New Roman"/>
          <w:color w:val="000000" w:themeColor="text1"/>
          <w:sz w:val="24"/>
          <w:szCs w:val="24"/>
        </w:rPr>
      </w:pPr>
      <w:r w:rsidRPr="004651FB">
        <w:rPr>
          <w:rFonts w:ascii="Times New Roman" w:hAnsi="Times New Roman"/>
          <w:bCs/>
          <w:color w:val="000000" w:themeColor="text1"/>
          <w:sz w:val="24"/>
          <w:szCs w:val="24"/>
        </w:rPr>
        <w:t>[…]</w:t>
      </w:r>
    </w:p>
    <w:p w14:paraId="4C973362" w14:textId="77777777" w:rsidR="004651FB" w:rsidRPr="004651FB" w:rsidRDefault="004651FB" w:rsidP="004651FB">
      <w:pPr>
        <w:pStyle w:val="Sarakstarindkopa"/>
        <w:numPr>
          <w:ilvl w:val="1"/>
          <w:numId w:val="2"/>
        </w:numPr>
        <w:tabs>
          <w:tab w:val="left" w:pos="1418"/>
        </w:tabs>
        <w:spacing w:line="360" w:lineRule="auto"/>
        <w:ind w:left="0" w:firstLine="567"/>
        <w:jc w:val="both"/>
        <w:rPr>
          <w:rFonts w:ascii="Times New Roman" w:hAnsi="Times New Roman"/>
          <w:color w:val="000000" w:themeColor="text1"/>
          <w:sz w:val="24"/>
          <w:szCs w:val="24"/>
        </w:rPr>
      </w:pPr>
      <w:r w:rsidRPr="004651FB">
        <w:rPr>
          <w:bCs/>
          <w:color w:val="000000" w:themeColor="text1"/>
        </w:rPr>
        <w:t>[…]</w:t>
      </w:r>
    </w:p>
    <w:p w14:paraId="394A59C4" w14:textId="52637548" w:rsidR="003F61ED" w:rsidRPr="00174692" w:rsidRDefault="009B5C5D" w:rsidP="00C958F3">
      <w:pPr>
        <w:tabs>
          <w:tab w:val="left" w:pos="993"/>
        </w:tabs>
        <w:spacing w:line="360" w:lineRule="auto"/>
        <w:ind w:firstLine="567"/>
        <w:jc w:val="both"/>
        <w:rPr>
          <w:color w:val="000000" w:themeColor="text1"/>
        </w:rPr>
      </w:pPr>
      <w:r w:rsidRPr="00174692">
        <w:rPr>
          <w:color w:val="000000" w:themeColor="text1"/>
        </w:rPr>
        <w:tab/>
      </w:r>
      <w:r w:rsidR="00A03F49" w:rsidRPr="00174692">
        <w:rPr>
          <w:color w:val="000000" w:themeColor="text1"/>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394A59C5" w14:textId="3D5309DB" w:rsidR="00555909" w:rsidRPr="00FD192C" w:rsidRDefault="00555909" w:rsidP="00E234DE">
      <w:pPr>
        <w:pStyle w:val="Default"/>
        <w:spacing w:line="257" w:lineRule="auto"/>
        <w:rPr>
          <w:color w:val="FF0000"/>
        </w:rPr>
      </w:pPr>
    </w:p>
    <w:p w14:paraId="24A0736D" w14:textId="77777777" w:rsidR="00A03F49" w:rsidRPr="00FD192C" w:rsidRDefault="00A03F49" w:rsidP="00E234DE">
      <w:pPr>
        <w:pStyle w:val="Default"/>
        <w:spacing w:line="257" w:lineRule="auto"/>
        <w:rPr>
          <w:color w:val="FF0000"/>
        </w:rPr>
      </w:pPr>
    </w:p>
    <w:p w14:paraId="394A59CC" w14:textId="2CD68FE7" w:rsidR="00555909" w:rsidRPr="00174692" w:rsidRDefault="007C68B6" w:rsidP="00E234DE">
      <w:pPr>
        <w:spacing w:line="257" w:lineRule="auto"/>
        <w:rPr>
          <w:color w:val="000000" w:themeColor="text1"/>
        </w:rPr>
      </w:pPr>
      <w:r w:rsidRPr="00174692">
        <w:rPr>
          <w:color w:val="000000" w:themeColor="text1"/>
        </w:rPr>
        <w:t xml:space="preserve">Gulbenes novada </w:t>
      </w:r>
      <w:r w:rsidR="00174692" w:rsidRPr="00174692">
        <w:rPr>
          <w:color w:val="000000" w:themeColor="text1"/>
        </w:rPr>
        <w:t xml:space="preserve">pašvaldības </w:t>
      </w:r>
      <w:r w:rsidRPr="00174692">
        <w:rPr>
          <w:color w:val="000000" w:themeColor="text1"/>
        </w:rPr>
        <w:t>domes priekšsēdētājs</w:t>
      </w:r>
      <w:r w:rsidRPr="00174692">
        <w:rPr>
          <w:color w:val="000000" w:themeColor="text1"/>
        </w:rPr>
        <w:tab/>
      </w:r>
      <w:r w:rsidRPr="00174692">
        <w:rPr>
          <w:color w:val="000000" w:themeColor="text1"/>
        </w:rPr>
        <w:tab/>
      </w:r>
      <w:r w:rsidRPr="00174692">
        <w:rPr>
          <w:color w:val="000000" w:themeColor="text1"/>
        </w:rPr>
        <w:tab/>
      </w:r>
      <w:r w:rsidRPr="00174692">
        <w:rPr>
          <w:color w:val="000000" w:themeColor="text1"/>
        </w:rPr>
        <w:tab/>
      </w:r>
      <w:proofErr w:type="spellStart"/>
      <w:r w:rsidR="0081509F" w:rsidRPr="00174692">
        <w:rPr>
          <w:color w:val="000000" w:themeColor="text1"/>
        </w:rPr>
        <w:t>A.Caunītis</w:t>
      </w:r>
      <w:proofErr w:type="spellEnd"/>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FD192C" w:rsidRPr="00FD192C" w14:paraId="394A59CE" w14:textId="77777777" w:rsidTr="00555909">
        <w:trPr>
          <w:trHeight w:val="104"/>
        </w:trPr>
        <w:tc>
          <w:tcPr>
            <w:tcW w:w="236" w:type="dxa"/>
          </w:tcPr>
          <w:p w14:paraId="394A59CD" w14:textId="77777777" w:rsidR="004A057C" w:rsidRPr="00FD192C" w:rsidRDefault="004A057C" w:rsidP="00E234DE">
            <w:pPr>
              <w:pStyle w:val="Default"/>
              <w:spacing w:line="257" w:lineRule="auto"/>
              <w:rPr>
                <w:color w:val="FF0000"/>
              </w:rPr>
            </w:pPr>
          </w:p>
        </w:tc>
      </w:tr>
    </w:tbl>
    <w:p w14:paraId="394A59D0" w14:textId="3BD31B99" w:rsidR="006E0E55" w:rsidRPr="002B0191" w:rsidRDefault="006E0E55" w:rsidP="00E234DE">
      <w:pPr>
        <w:spacing w:line="257" w:lineRule="auto"/>
      </w:pPr>
    </w:p>
    <w:sectPr w:rsidR="006E0E55" w:rsidRPr="002B0191" w:rsidSect="00BB19F8">
      <w:footerReference w:type="default" r:id="rId9"/>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DD0D5" w14:textId="77777777" w:rsidR="00D638D7" w:rsidRDefault="00D638D7" w:rsidP="00FC2A8A">
      <w:r>
        <w:separator/>
      </w:r>
    </w:p>
  </w:endnote>
  <w:endnote w:type="continuationSeparator" w:id="0">
    <w:p w14:paraId="6C2AB35A" w14:textId="77777777" w:rsidR="00D638D7" w:rsidRDefault="00D638D7"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5A59B" w14:textId="1CB0AE0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8BD1F" w14:textId="77777777" w:rsidR="00D638D7" w:rsidRDefault="00D638D7" w:rsidP="00FC2A8A">
      <w:r>
        <w:separator/>
      </w:r>
    </w:p>
  </w:footnote>
  <w:footnote w:type="continuationSeparator" w:id="0">
    <w:p w14:paraId="4867159F" w14:textId="77777777" w:rsidR="00D638D7" w:rsidRDefault="00D638D7"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64FE"/>
    <w:rsid w:val="000523CC"/>
    <w:rsid w:val="000645DB"/>
    <w:rsid w:val="00072D3A"/>
    <w:rsid w:val="00084D44"/>
    <w:rsid w:val="00094C02"/>
    <w:rsid w:val="000A11A0"/>
    <w:rsid w:val="000A4B8D"/>
    <w:rsid w:val="000A4FC2"/>
    <w:rsid w:val="000C472F"/>
    <w:rsid w:val="000C57EE"/>
    <w:rsid w:val="000D0F7F"/>
    <w:rsid w:val="000E6FB4"/>
    <w:rsid w:val="000F2B61"/>
    <w:rsid w:val="001076E0"/>
    <w:rsid w:val="00107826"/>
    <w:rsid w:val="00113052"/>
    <w:rsid w:val="00114A69"/>
    <w:rsid w:val="00131AC4"/>
    <w:rsid w:val="00134D60"/>
    <w:rsid w:val="001429A3"/>
    <w:rsid w:val="00162DEC"/>
    <w:rsid w:val="00167B2A"/>
    <w:rsid w:val="00174692"/>
    <w:rsid w:val="00186D72"/>
    <w:rsid w:val="001B1177"/>
    <w:rsid w:val="001F1B68"/>
    <w:rsid w:val="001F1D52"/>
    <w:rsid w:val="00202949"/>
    <w:rsid w:val="00210E2A"/>
    <w:rsid w:val="00236C2E"/>
    <w:rsid w:val="002542CE"/>
    <w:rsid w:val="0026325F"/>
    <w:rsid w:val="00276FB6"/>
    <w:rsid w:val="00295E49"/>
    <w:rsid w:val="00296802"/>
    <w:rsid w:val="002B0191"/>
    <w:rsid w:val="002C3705"/>
    <w:rsid w:val="002E5806"/>
    <w:rsid w:val="002F6615"/>
    <w:rsid w:val="003033D8"/>
    <w:rsid w:val="00321B5B"/>
    <w:rsid w:val="00325071"/>
    <w:rsid w:val="00325305"/>
    <w:rsid w:val="00325E77"/>
    <w:rsid w:val="00332EB7"/>
    <w:rsid w:val="003367D6"/>
    <w:rsid w:val="00354E4E"/>
    <w:rsid w:val="003B3DB8"/>
    <w:rsid w:val="003C3FB1"/>
    <w:rsid w:val="003C52F2"/>
    <w:rsid w:val="003F61ED"/>
    <w:rsid w:val="004169F0"/>
    <w:rsid w:val="004218C5"/>
    <w:rsid w:val="00426AEA"/>
    <w:rsid w:val="004309BA"/>
    <w:rsid w:val="00442596"/>
    <w:rsid w:val="00461591"/>
    <w:rsid w:val="004651FB"/>
    <w:rsid w:val="004910D5"/>
    <w:rsid w:val="004A057C"/>
    <w:rsid w:val="004A2021"/>
    <w:rsid w:val="004A7D3E"/>
    <w:rsid w:val="004D15B1"/>
    <w:rsid w:val="00533D35"/>
    <w:rsid w:val="00534C36"/>
    <w:rsid w:val="00537195"/>
    <w:rsid w:val="00537696"/>
    <w:rsid w:val="00555909"/>
    <w:rsid w:val="0055767A"/>
    <w:rsid w:val="00573BDA"/>
    <w:rsid w:val="00577B42"/>
    <w:rsid w:val="0058120B"/>
    <w:rsid w:val="005D7CB0"/>
    <w:rsid w:val="005E49B8"/>
    <w:rsid w:val="005E561B"/>
    <w:rsid w:val="005E64C0"/>
    <w:rsid w:val="005E7C72"/>
    <w:rsid w:val="006054E5"/>
    <w:rsid w:val="006622D2"/>
    <w:rsid w:val="006664B7"/>
    <w:rsid w:val="006A2988"/>
    <w:rsid w:val="006B2780"/>
    <w:rsid w:val="006C397A"/>
    <w:rsid w:val="006E0E55"/>
    <w:rsid w:val="006E7A1F"/>
    <w:rsid w:val="006F4628"/>
    <w:rsid w:val="006F793B"/>
    <w:rsid w:val="007021B5"/>
    <w:rsid w:val="007163DB"/>
    <w:rsid w:val="00726D12"/>
    <w:rsid w:val="00732FFD"/>
    <w:rsid w:val="00741F48"/>
    <w:rsid w:val="0074644F"/>
    <w:rsid w:val="00793C23"/>
    <w:rsid w:val="007B4695"/>
    <w:rsid w:val="007C41AA"/>
    <w:rsid w:val="007C6232"/>
    <w:rsid w:val="007C68B6"/>
    <w:rsid w:val="007C6F18"/>
    <w:rsid w:val="007E18F2"/>
    <w:rsid w:val="007F34EF"/>
    <w:rsid w:val="0081509F"/>
    <w:rsid w:val="0083094C"/>
    <w:rsid w:val="00836EA4"/>
    <w:rsid w:val="008561A7"/>
    <w:rsid w:val="00861802"/>
    <w:rsid w:val="00875DFD"/>
    <w:rsid w:val="00877C37"/>
    <w:rsid w:val="008C5A29"/>
    <w:rsid w:val="008F0E9A"/>
    <w:rsid w:val="009012DD"/>
    <w:rsid w:val="00915748"/>
    <w:rsid w:val="00931544"/>
    <w:rsid w:val="0093289E"/>
    <w:rsid w:val="009557E0"/>
    <w:rsid w:val="00960BC9"/>
    <w:rsid w:val="00962D87"/>
    <w:rsid w:val="00980DE2"/>
    <w:rsid w:val="00982A00"/>
    <w:rsid w:val="00993912"/>
    <w:rsid w:val="0099483F"/>
    <w:rsid w:val="009974EC"/>
    <w:rsid w:val="009A68B1"/>
    <w:rsid w:val="009B1155"/>
    <w:rsid w:val="009B5C5D"/>
    <w:rsid w:val="009B5F66"/>
    <w:rsid w:val="009C18EA"/>
    <w:rsid w:val="009E2FD5"/>
    <w:rsid w:val="009E6AF4"/>
    <w:rsid w:val="00A027B4"/>
    <w:rsid w:val="00A03F49"/>
    <w:rsid w:val="00A07ADE"/>
    <w:rsid w:val="00A23AC2"/>
    <w:rsid w:val="00A34A97"/>
    <w:rsid w:val="00A77DA1"/>
    <w:rsid w:val="00AB080A"/>
    <w:rsid w:val="00AB4225"/>
    <w:rsid w:val="00AC1FCF"/>
    <w:rsid w:val="00B04D50"/>
    <w:rsid w:val="00B07F24"/>
    <w:rsid w:val="00B41E6D"/>
    <w:rsid w:val="00B63995"/>
    <w:rsid w:val="00B66E31"/>
    <w:rsid w:val="00B77751"/>
    <w:rsid w:val="00B80E79"/>
    <w:rsid w:val="00BB19F8"/>
    <w:rsid w:val="00BE0B9C"/>
    <w:rsid w:val="00BE6DE1"/>
    <w:rsid w:val="00C2274C"/>
    <w:rsid w:val="00C6433E"/>
    <w:rsid w:val="00C71816"/>
    <w:rsid w:val="00C958F3"/>
    <w:rsid w:val="00CA0A38"/>
    <w:rsid w:val="00CA331B"/>
    <w:rsid w:val="00CB14E8"/>
    <w:rsid w:val="00CC2725"/>
    <w:rsid w:val="00CC29AF"/>
    <w:rsid w:val="00CC37FC"/>
    <w:rsid w:val="00CE10A7"/>
    <w:rsid w:val="00D05B8D"/>
    <w:rsid w:val="00D07E8A"/>
    <w:rsid w:val="00D1413C"/>
    <w:rsid w:val="00D20505"/>
    <w:rsid w:val="00D35947"/>
    <w:rsid w:val="00D57D76"/>
    <w:rsid w:val="00D638D7"/>
    <w:rsid w:val="00D72090"/>
    <w:rsid w:val="00D90980"/>
    <w:rsid w:val="00DB5905"/>
    <w:rsid w:val="00DD5A24"/>
    <w:rsid w:val="00DE163E"/>
    <w:rsid w:val="00DF465C"/>
    <w:rsid w:val="00E22D29"/>
    <w:rsid w:val="00E234DE"/>
    <w:rsid w:val="00E32CB6"/>
    <w:rsid w:val="00E6078A"/>
    <w:rsid w:val="00EA08C2"/>
    <w:rsid w:val="00EA3D9D"/>
    <w:rsid w:val="00EB65B6"/>
    <w:rsid w:val="00EC7CB8"/>
    <w:rsid w:val="00EE27C9"/>
    <w:rsid w:val="00EE4CD5"/>
    <w:rsid w:val="00F000C0"/>
    <w:rsid w:val="00F0205E"/>
    <w:rsid w:val="00F026C8"/>
    <w:rsid w:val="00F22980"/>
    <w:rsid w:val="00F52DD6"/>
    <w:rsid w:val="00F57CA0"/>
    <w:rsid w:val="00F6341A"/>
    <w:rsid w:val="00F859E0"/>
    <w:rsid w:val="00FB0A31"/>
    <w:rsid w:val="00FB4420"/>
    <w:rsid w:val="00FB78A3"/>
    <w:rsid w:val="00FC1EDF"/>
    <w:rsid w:val="00FC2A8A"/>
    <w:rsid w:val="00FD192C"/>
    <w:rsid w:val="00FD28DC"/>
    <w:rsid w:val="00FE2679"/>
    <w:rsid w:val="00FE4596"/>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8156</Words>
  <Characters>4649</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2024-11-29T08:43:00Z</cp:lastPrinted>
  <dcterms:created xsi:type="dcterms:W3CDTF">2024-12-04T07:13:00Z</dcterms:created>
  <dcterms:modified xsi:type="dcterms:W3CDTF">2024-12-04T09:14:00Z</dcterms:modified>
</cp:coreProperties>
</file>