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7"/>
      </w:tblGrid>
      <w:tr w:rsidR="00FD28DC" w:rsidRPr="00537849" w14:paraId="394A59A2" w14:textId="77777777" w:rsidTr="006B2780">
        <w:tc>
          <w:tcPr>
            <w:tcW w:w="9458" w:type="dxa"/>
          </w:tcPr>
          <w:p w14:paraId="394A59A1" w14:textId="77777777" w:rsidR="007C68B6" w:rsidRPr="00537849" w:rsidRDefault="007C68B6" w:rsidP="006B2780">
            <w:pPr>
              <w:jc w:val="center"/>
            </w:pPr>
            <w:r w:rsidRPr="00537849">
              <w:rPr>
                <w:noProof/>
              </w:rPr>
              <w:drawing>
                <wp:inline distT="0" distB="0" distL="0" distR="0" wp14:anchorId="394A59D1" wp14:editId="394A59D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D28DC" w:rsidRPr="00537849" w14:paraId="394A59A4" w14:textId="77777777" w:rsidTr="006B2780">
        <w:tc>
          <w:tcPr>
            <w:tcW w:w="9458" w:type="dxa"/>
          </w:tcPr>
          <w:p w14:paraId="394A59A3" w14:textId="77777777" w:rsidR="007C68B6" w:rsidRPr="00537849" w:rsidRDefault="007C68B6" w:rsidP="006B2780">
            <w:pPr>
              <w:jc w:val="center"/>
            </w:pPr>
            <w:r w:rsidRPr="00537849">
              <w:rPr>
                <w:b/>
                <w:bCs/>
              </w:rPr>
              <w:t>GULBENES NOVADA PAŠVALDĪBA</w:t>
            </w:r>
          </w:p>
        </w:tc>
      </w:tr>
      <w:tr w:rsidR="00FD28DC" w:rsidRPr="00537849" w14:paraId="394A59A6" w14:textId="77777777" w:rsidTr="006B2780">
        <w:tc>
          <w:tcPr>
            <w:tcW w:w="9458" w:type="dxa"/>
          </w:tcPr>
          <w:p w14:paraId="394A59A5" w14:textId="77777777" w:rsidR="007C68B6" w:rsidRPr="00537849" w:rsidRDefault="007C68B6" w:rsidP="006B2780">
            <w:pPr>
              <w:jc w:val="center"/>
            </w:pPr>
            <w:r w:rsidRPr="00537849">
              <w:t>Reģ.Nr.90009116327</w:t>
            </w:r>
          </w:p>
        </w:tc>
      </w:tr>
      <w:tr w:rsidR="00FD28DC" w:rsidRPr="00537849" w14:paraId="394A59A8" w14:textId="77777777" w:rsidTr="006B2780">
        <w:tc>
          <w:tcPr>
            <w:tcW w:w="9458" w:type="dxa"/>
          </w:tcPr>
          <w:p w14:paraId="394A59A7" w14:textId="77777777" w:rsidR="007C68B6" w:rsidRPr="00537849" w:rsidRDefault="007C68B6" w:rsidP="006B2780">
            <w:pPr>
              <w:jc w:val="center"/>
            </w:pPr>
            <w:r w:rsidRPr="00537849">
              <w:t>Ābeļu iela 2, Gulbene, Gulbenes nov., LV-4401</w:t>
            </w:r>
          </w:p>
        </w:tc>
      </w:tr>
      <w:tr w:rsidR="007C68B6" w:rsidRPr="00537849" w14:paraId="394A59AA" w14:textId="77777777" w:rsidTr="006B2780">
        <w:tc>
          <w:tcPr>
            <w:tcW w:w="9458" w:type="dxa"/>
          </w:tcPr>
          <w:p w14:paraId="394A59A9" w14:textId="77777777" w:rsidR="007C68B6" w:rsidRPr="00537849" w:rsidRDefault="007C68B6" w:rsidP="006B2780">
            <w:pPr>
              <w:jc w:val="center"/>
            </w:pPr>
            <w:r w:rsidRPr="00537849">
              <w:t>Tālrunis 64497710, mob.26595362, e-pasts; dome@gulbene.lv, www.gulbene.lv</w:t>
            </w:r>
          </w:p>
        </w:tc>
      </w:tr>
    </w:tbl>
    <w:p w14:paraId="394A59AB" w14:textId="77777777" w:rsidR="007C68B6" w:rsidRPr="00537849" w:rsidRDefault="007C68B6" w:rsidP="007C68B6"/>
    <w:p w14:paraId="394A59AC" w14:textId="393273A0" w:rsidR="007C68B6" w:rsidRPr="00537849" w:rsidRDefault="007C68B6" w:rsidP="007C68B6">
      <w:pPr>
        <w:pStyle w:val="Bezatstarpm"/>
        <w:jc w:val="center"/>
        <w:rPr>
          <w:rFonts w:ascii="Times New Roman" w:hAnsi="Times New Roman"/>
          <w:b/>
          <w:bCs/>
          <w:sz w:val="24"/>
          <w:szCs w:val="24"/>
        </w:rPr>
      </w:pPr>
      <w:r w:rsidRPr="00537849">
        <w:rPr>
          <w:rFonts w:ascii="Times New Roman" w:hAnsi="Times New Roman"/>
          <w:b/>
          <w:bCs/>
          <w:sz w:val="24"/>
          <w:szCs w:val="24"/>
        </w:rPr>
        <w:t>GULBENES NOVADA</w:t>
      </w:r>
      <w:r w:rsidR="006E2140">
        <w:rPr>
          <w:rFonts w:ascii="Times New Roman" w:hAnsi="Times New Roman"/>
          <w:b/>
          <w:bCs/>
          <w:sz w:val="24"/>
          <w:szCs w:val="24"/>
        </w:rPr>
        <w:t xml:space="preserve"> PAŠVALDĪBAS</w:t>
      </w:r>
      <w:r w:rsidRPr="00537849">
        <w:rPr>
          <w:rFonts w:ascii="Times New Roman" w:hAnsi="Times New Roman"/>
          <w:b/>
          <w:bCs/>
          <w:sz w:val="24"/>
          <w:szCs w:val="24"/>
        </w:rPr>
        <w:t xml:space="preserve"> DOMES LĒMUMS</w:t>
      </w:r>
    </w:p>
    <w:p w14:paraId="394A59AD" w14:textId="77777777" w:rsidR="007C68B6" w:rsidRPr="00537849" w:rsidRDefault="007C68B6" w:rsidP="007C68B6">
      <w:pPr>
        <w:pStyle w:val="Bezatstarpm"/>
        <w:jc w:val="center"/>
        <w:rPr>
          <w:rFonts w:ascii="Times New Roman" w:hAnsi="Times New Roman"/>
          <w:sz w:val="24"/>
          <w:szCs w:val="24"/>
        </w:rPr>
      </w:pPr>
      <w:r w:rsidRPr="00537849">
        <w:rPr>
          <w:rFonts w:ascii="Times New Roman" w:hAnsi="Times New Roman"/>
          <w:sz w:val="24"/>
          <w:szCs w:val="24"/>
        </w:rPr>
        <w:t>Gulbenē</w:t>
      </w:r>
    </w:p>
    <w:p w14:paraId="394A59AE" w14:textId="77777777" w:rsidR="007C68B6" w:rsidRPr="00537849" w:rsidRDefault="007C68B6" w:rsidP="007C68B6">
      <w:pPr>
        <w:pStyle w:val="Bezatstarpm"/>
        <w:jc w:val="center"/>
        <w:rPr>
          <w:rFonts w:ascii="Times New Roman" w:hAnsi="Times New Roman"/>
          <w:color w:val="FFC000"/>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FD28DC" w:rsidRPr="00537849" w14:paraId="727A81F8" w14:textId="77777777">
        <w:tc>
          <w:tcPr>
            <w:tcW w:w="5637" w:type="dxa"/>
          </w:tcPr>
          <w:p w14:paraId="04FCB810" w14:textId="1F9D362D" w:rsidR="00FD28DC" w:rsidRPr="00537849" w:rsidRDefault="00FD28DC" w:rsidP="00FD28DC">
            <w:pPr>
              <w:rPr>
                <w:b/>
                <w:bCs/>
              </w:rPr>
            </w:pPr>
            <w:r w:rsidRPr="00537849">
              <w:rPr>
                <w:b/>
                <w:bCs/>
              </w:rPr>
              <w:t>202</w:t>
            </w:r>
            <w:r w:rsidR="006E2140">
              <w:rPr>
                <w:b/>
                <w:bCs/>
              </w:rPr>
              <w:t>4</w:t>
            </w:r>
            <w:r w:rsidRPr="00537849">
              <w:rPr>
                <w:b/>
                <w:bCs/>
              </w:rPr>
              <w:t>.gada</w:t>
            </w:r>
          </w:p>
        </w:tc>
        <w:tc>
          <w:tcPr>
            <w:tcW w:w="4729" w:type="dxa"/>
          </w:tcPr>
          <w:p w14:paraId="6E2DEA18" w14:textId="4F049E57" w:rsidR="00FD28DC" w:rsidRPr="00537849" w:rsidRDefault="00FD28DC" w:rsidP="00FD28DC">
            <w:pPr>
              <w:rPr>
                <w:b/>
                <w:bCs/>
              </w:rPr>
            </w:pPr>
            <w:r w:rsidRPr="00537849">
              <w:rPr>
                <w:b/>
                <w:bCs/>
              </w:rPr>
              <w:t>Nr. GND/202</w:t>
            </w:r>
            <w:r w:rsidR="006E2140">
              <w:rPr>
                <w:b/>
                <w:bCs/>
              </w:rPr>
              <w:t>4</w:t>
            </w:r>
            <w:r w:rsidRPr="00537849">
              <w:rPr>
                <w:b/>
                <w:bCs/>
              </w:rPr>
              <w:t>/</w:t>
            </w:r>
          </w:p>
        </w:tc>
      </w:tr>
      <w:tr w:rsidR="00FD28DC" w:rsidRPr="00537849" w14:paraId="2E6A0257" w14:textId="77777777">
        <w:tc>
          <w:tcPr>
            <w:tcW w:w="5637" w:type="dxa"/>
          </w:tcPr>
          <w:p w14:paraId="60D8EC9F" w14:textId="77777777" w:rsidR="00FD28DC" w:rsidRPr="00537849" w:rsidRDefault="00FD28DC" w:rsidP="00FD28DC"/>
        </w:tc>
        <w:tc>
          <w:tcPr>
            <w:tcW w:w="4729" w:type="dxa"/>
          </w:tcPr>
          <w:p w14:paraId="7CFA6E65" w14:textId="3CA51B42" w:rsidR="00FD28DC" w:rsidRPr="00537849" w:rsidRDefault="00FD28DC" w:rsidP="00FD28DC">
            <w:pPr>
              <w:rPr>
                <w:b/>
                <w:bCs/>
              </w:rPr>
            </w:pPr>
            <w:r w:rsidRPr="00537849">
              <w:rPr>
                <w:b/>
                <w:bCs/>
              </w:rPr>
              <w:t>(protokols Nr.; .p</w:t>
            </w:r>
            <w:r w:rsidR="000A11A0" w:rsidRPr="00537849">
              <w:rPr>
                <w:b/>
                <w:bCs/>
              </w:rPr>
              <w:t>.</w:t>
            </w:r>
            <w:r w:rsidRPr="00537849">
              <w:rPr>
                <w:b/>
                <w:bCs/>
              </w:rPr>
              <w:t>)</w:t>
            </w:r>
          </w:p>
        </w:tc>
      </w:tr>
    </w:tbl>
    <w:p w14:paraId="33E8A1F1" w14:textId="77777777" w:rsidR="00FD28DC" w:rsidRPr="00537849" w:rsidRDefault="00FD28DC" w:rsidP="00FD28DC">
      <w:pPr>
        <w:autoSpaceDE w:val="0"/>
        <w:autoSpaceDN w:val="0"/>
        <w:adjustRightInd w:val="0"/>
        <w:rPr>
          <w:color w:val="000000"/>
          <w:lang w:eastAsia="en-US"/>
        </w:rPr>
      </w:pPr>
    </w:p>
    <w:p w14:paraId="6942E20D" w14:textId="037AA297" w:rsidR="00741F48" w:rsidRPr="00537849" w:rsidRDefault="00C749AB" w:rsidP="00C749AB">
      <w:pPr>
        <w:spacing w:line="257" w:lineRule="auto"/>
        <w:jc w:val="center"/>
        <w:rPr>
          <w:b/>
        </w:rPr>
      </w:pPr>
      <w:r w:rsidRPr="00537849">
        <w:rPr>
          <w:b/>
        </w:rPr>
        <w:t xml:space="preserve">Par </w:t>
      </w:r>
      <w:r w:rsidR="00925626">
        <w:rPr>
          <w:b/>
        </w:rPr>
        <w:t>nekustamā īpašuma</w:t>
      </w:r>
      <w:r w:rsidRPr="00537849">
        <w:rPr>
          <w:b/>
        </w:rPr>
        <w:t xml:space="preserve"> sakārtošanu </w:t>
      </w:r>
      <w:r w:rsidR="00CC1378" w:rsidRPr="00CC1378">
        <w:rPr>
          <w:b/>
        </w:rPr>
        <w:t>Upes iel</w:t>
      </w:r>
      <w:r w:rsidR="00CC1378">
        <w:rPr>
          <w:b/>
        </w:rPr>
        <w:t>ā</w:t>
      </w:r>
      <w:r w:rsidR="00CC1378" w:rsidRPr="00CC1378">
        <w:rPr>
          <w:b/>
        </w:rPr>
        <w:t xml:space="preserve"> 7</w:t>
      </w:r>
      <w:r w:rsidRPr="00537849">
        <w:rPr>
          <w:b/>
        </w:rPr>
        <w:t>, Gulbenē, Gulbenes novadā</w:t>
      </w:r>
    </w:p>
    <w:p w14:paraId="3FEF4D44" w14:textId="77777777" w:rsidR="00C749AB" w:rsidRPr="00537849" w:rsidRDefault="00C749AB" w:rsidP="00114A69">
      <w:pPr>
        <w:spacing w:line="257" w:lineRule="auto"/>
        <w:jc w:val="both"/>
        <w:rPr>
          <w:color w:val="FF0000"/>
        </w:rPr>
      </w:pPr>
    </w:p>
    <w:p w14:paraId="45E6F53F" w14:textId="364668AB" w:rsidR="00741F48" w:rsidRPr="00537849" w:rsidRDefault="00741F48" w:rsidP="006A2988">
      <w:pPr>
        <w:spacing w:line="276" w:lineRule="auto"/>
        <w:ind w:firstLine="720"/>
        <w:jc w:val="both"/>
      </w:pPr>
      <w:r w:rsidRPr="00537849">
        <w:t xml:space="preserve">Nolūkā nodrošināt </w:t>
      </w:r>
      <w:r w:rsidR="009B5F66" w:rsidRPr="00537849">
        <w:t>Gulbenes novada</w:t>
      </w:r>
      <w:r w:rsidRPr="00537849">
        <w:t xml:space="preserve"> iedzīvotājiem un tās viesiem drošu un sakārtotu vidi, kā arī panākt, sagruvušu</w:t>
      </w:r>
      <w:r w:rsidR="009B5F66" w:rsidRPr="00537849">
        <w:t>,</w:t>
      </w:r>
      <w:r w:rsidRPr="00537849">
        <w:t xml:space="preserve"> cilvēku drošību apdraudošu </w:t>
      </w:r>
      <w:r w:rsidR="009B5F66" w:rsidRPr="00537849">
        <w:t xml:space="preserve">vai vidi degradējošu </w:t>
      </w:r>
      <w:r w:rsidRPr="00537849">
        <w:t xml:space="preserve">būvju sakārtošanu vai nojaukšanu, </w:t>
      </w:r>
      <w:r w:rsidR="009B5F66" w:rsidRPr="00537849">
        <w:t>Gulbenes novada</w:t>
      </w:r>
      <w:r w:rsidRPr="00537849">
        <w:t xml:space="preserve"> </w:t>
      </w:r>
      <w:r w:rsidR="006E2140">
        <w:t xml:space="preserve">pašvaldības </w:t>
      </w:r>
      <w:r w:rsidRPr="00537849">
        <w:t>dome</w:t>
      </w:r>
      <w:r w:rsidR="009B11B0">
        <w:t xml:space="preserve"> cita starpā</w:t>
      </w:r>
      <w:r w:rsidRPr="00537849">
        <w:t xml:space="preserve"> risina</w:t>
      </w:r>
      <w:r w:rsidR="009B11B0">
        <w:t xml:space="preserve"> arī</w:t>
      </w:r>
      <w:r w:rsidRPr="00537849">
        <w:t xml:space="preserve"> jautājumus par </w:t>
      </w:r>
      <w:r w:rsidR="00AB080A" w:rsidRPr="00537849">
        <w:t>novadā</w:t>
      </w:r>
      <w:r w:rsidRPr="00537849">
        <w:t xml:space="preserve"> esošo nekustamo īpašumu sakārtošanu un uzturēšanu atbilstoši </w:t>
      </w:r>
      <w:r w:rsidR="009B5F66" w:rsidRPr="00537849">
        <w:t xml:space="preserve">normatīvo </w:t>
      </w:r>
      <w:r w:rsidRPr="00537849">
        <w:t>aktu prasībām.</w:t>
      </w:r>
    </w:p>
    <w:p w14:paraId="093634A1" w14:textId="7F8DB9AF" w:rsidR="00B43475" w:rsidRPr="00537849" w:rsidRDefault="00B43475" w:rsidP="006A2988">
      <w:pPr>
        <w:spacing w:line="276" w:lineRule="auto"/>
        <w:ind w:firstLine="720"/>
        <w:jc w:val="both"/>
      </w:pPr>
    </w:p>
    <w:p w14:paraId="7BB4C168" w14:textId="0093AD06" w:rsidR="00DE5D7E" w:rsidRPr="00DC1EAC" w:rsidRDefault="00B43475" w:rsidP="00DC1EAC">
      <w:pPr>
        <w:spacing w:line="276" w:lineRule="auto"/>
        <w:ind w:firstLine="720"/>
        <w:jc w:val="both"/>
      </w:pPr>
      <w:r w:rsidRPr="00537849">
        <w:t xml:space="preserve">Gulbenes novada pašvaldībā (turpmāk – Pašvaldība) saņemta Gulbenes novada būvvaldes (turpmāk – Būvvalde) </w:t>
      </w:r>
      <w:r w:rsidRPr="006E2140">
        <w:t>202</w:t>
      </w:r>
      <w:r w:rsidR="006E2140" w:rsidRPr="006E2140">
        <w:t>4</w:t>
      </w:r>
      <w:r w:rsidRPr="006E2140">
        <w:t xml:space="preserve">.gada </w:t>
      </w:r>
      <w:r w:rsidR="003E780F" w:rsidRPr="003E780F">
        <w:t>14</w:t>
      </w:r>
      <w:r w:rsidRPr="003E780F">
        <w:t>.</w:t>
      </w:r>
      <w:r w:rsidR="003E780F" w:rsidRPr="003E780F">
        <w:t>novembr</w:t>
      </w:r>
      <w:r w:rsidRPr="003E780F">
        <w:t xml:space="preserve">a vēstule </w:t>
      </w:r>
      <w:r w:rsidRPr="00CC1378">
        <w:t>Nr.</w:t>
      </w:r>
      <w:r w:rsidR="00CC1378" w:rsidRPr="00CC1378">
        <w:t xml:space="preserve">BV2.11/24/90 </w:t>
      </w:r>
      <w:r w:rsidRPr="00CC1378">
        <w:t xml:space="preserve">(reģistrēta Pašvaldībā </w:t>
      </w:r>
      <w:r w:rsidR="00C40D40" w:rsidRPr="00CC1378">
        <w:t>202</w:t>
      </w:r>
      <w:r w:rsidR="006E2140" w:rsidRPr="00CC1378">
        <w:t>4</w:t>
      </w:r>
      <w:r w:rsidR="00C40D40" w:rsidRPr="00CC1378">
        <w:t xml:space="preserve">.gada </w:t>
      </w:r>
      <w:r w:rsidR="003E780F" w:rsidRPr="00CC1378">
        <w:t xml:space="preserve">14.novembrī </w:t>
      </w:r>
      <w:r w:rsidRPr="00CC1378">
        <w:t>ar Nr.</w:t>
      </w:r>
      <w:r w:rsidR="003E780F" w:rsidRPr="00CC1378">
        <w:rPr>
          <w:rFonts w:ascii="Segoe UI" w:hAnsi="Segoe UI" w:cs="Segoe UI"/>
          <w:sz w:val="21"/>
          <w:szCs w:val="21"/>
          <w:shd w:val="clear" w:color="auto" w:fill="FFFFFF"/>
        </w:rPr>
        <w:t xml:space="preserve"> </w:t>
      </w:r>
      <w:r w:rsidR="00CC1378" w:rsidRPr="00CC1378">
        <w:t>GND/4.18/24/3904-G</w:t>
      </w:r>
      <w:r w:rsidRPr="00CC1378">
        <w:t>)</w:t>
      </w:r>
      <w:r w:rsidR="00DE5D7E" w:rsidRPr="00CC1378">
        <w:t>. Minētajā vēstulē norādīts, ka Būvvalde</w:t>
      </w:r>
      <w:r w:rsidR="003E780F" w:rsidRPr="00CC1378">
        <w:t xml:space="preserve"> </w:t>
      </w:r>
      <w:r w:rsidR="00CC1378" w:rsidRPr="00CC1378">
        <w:t xml:space="preserve">2023.gada 24.aprīlī un 2024.gada 1.augustā veica ēku ar kadastra apzīmējumiem 50010050101001 un 50010050101002, kas atrodas </w:t>
      </w:r>
      <w:r w:rsidR="00CC1378" w:rsidRPr="003C70BE">
        <w:t xml:space="preserve">pēc adreses Upes </w:t>
      </w:r>
      <w:r w:rsidR="00CC1378" w:rsidRPr="00CC1378">
        <w:t>iela 7, Gulbene, Gulbenes novads, apsekošanu, kā rezultātā tika sagatavoti atzinumi par būves ekspluatācijas pārbaudi Nr. BIS-BV-15.1-2024-591, Nr. BIS-BV-15.1-2024-592, Nr. BIS-BV-15.1-2024-1091 un Nr. BIS-BV-15.1-2024-1092</w:t>
      </w:r>
      <w:r w:rsidR="00CC1378">
        <w:t xml:space="preserve">. </w:t>
      </w:r>
      <w:r w:rsidR="00CC1378" w:rsidRPr="00CC1378">
        <w:t xml:space="preserve"> Veicot minēto būvju ekspluatācijas pārbaudi, tika konstatēts, ka daļa bū</w:t>
      </w:r>
      <w:r w:rsidR="00CC1378">
        <w:t>vju</w:t>
      </w:r>
      <w:r w:rsidR="00CC1378" w:rsidRPr="00CC1378">
        <w:t xml:space="preserve"> ir tehniski un vizuāli sliktā stāvoklī un neatbilst Būvniecības likuma 9.pant</w:t>
      </w:r>
      <w:r w:rsidR="00CC1378">
        <w:t xml:space="preserve">ā noteiktām </w:t>
      </w:r>
      <w:r w:rsidR="00CC1378" w:rsidRPr="00CC1378">
        <w:t xml:space="preserve">būvei </w:t>
      </w:r>
      <w:r w:rsidR="00DC1EAC" w:rsidRPr="00DC1EAC">
        <w:t xml:space="preserve">būtiski </w:t>
      </w:r>
      <w:r w:rsidR="00CC1378" w:rsidRPr="00DC1EAC">
        <w:t>izvirzām</w:t>
      </w:r>
      <w:r w:rsidR="00DC1EAC" w:rsidRPr="00DC1EAC">
        <w:t>o</w:t>
      </w:r>
      <w:r w:rsidR="00CC1378" w:rsidRPr="00DC1EAC">
        <w:t xml:space="preserve"> prasīb</w:t>
      </w:r>
      <w:r w:rsidR="00DC1EAC" w:rsidRPr="00DC1EAC">
        <w:t>u</w:t>
      </w:r>
      <w:r w:rsidR="00CC1378" w:rsidRPr="00DC1EAC">
        <w:t xml:space="preserve"> noteikumiem.</w:t>
      </w:r>
      <w:r w:rsidR="00DC1EAC" w:rsidRPr="00DC1EAC">
        <w:t xml:space="preserve"> </w:t>
      </w:r>
      <w:r w:rsidR="00D73146" w:rsidRPr="00DC1EAC">
        <w:t>Ņemot vērā minēto, Būvvalde lūdz</w:t>
      </w:r>
      <w:r w:rsidR="003F6C9A" w:rsidRPr="00DC1EAC">
        <w:t xml:space="preserve"> Pašvaldību, pamatojoties uz </w:t>
      </w:r>
      <w:r w:rsidR="006E2140" w:rsidRPr="00DC1EAC">
        <w:t>normatīvo aktu prasībām</w:t>
      </w:r>
      <w:r w:rsidR="003F6C9A" w:rsidRPr="00DC1EAC">
        <w:t xml:space="preserve">, pieņemt lēmumu par </w:t>
      </w:r>
      <w:r w:rsidR="003E780F" w:rsidRPr="00DC1EAC">
        <w:t>šo ēku atzīšanu par vidi degradējošām būvēm, vienlaikus piemērojot paaugstinātu nekustamā īpašuma nodokļa likmi</w:t>
      </w:r>
      <w:r w:rsidR="003F6C9A" w:rsidRPr="00DC1EAC">
        <w:t>.</w:t>
      </w:r>
    </w:p>
    <w:p w14:paraId="485B5AA3" w14:textId="77777777" w:rsidR="00741F48" w:rsidRPr="00DC1EAC" w:rsidRDefault="00741F48" w:rsidP="00FA5E23">
      <w:pPr>
        <w:spacing w:line="276" w:lineRule="auto"/>
        <w:jc w:val="both"/>
      </w:pPr>
    </w:p>
    <w:p w14:paraId="13255513" w14:textId="1F26F4D4" w:rsidR="00741F48" w:rsidRPr="00DC1EAC" w:rsidRDefault="00741F48" w:rsidP="006A2988">
      <w:pPr>
        <w:spacing w:line="276" w:lineRule="auto"/>
        <w:ind w:firstLine="720"/>
        <w:jc w:val="both"/>
      </w:pPr>
      <w:r w:rsidRPr="00DC1EAC">
        <w:t>Izvērtēj</w:t>
      </w:r>
      <w:r w:rsidR="00AB080A" w:rsidRPr="00DC1EAC">
        <w:t>ot</w:t>
      </w:r>
      <w:r w:rsidRPr="00DC1EAC">
        <w:t xml:space="preserve"> situāciju, </w:t>
      </w:r>
      <w:r w:rsidR="00B63995" w:rsidRPr="00DC1EAC">
        <w:t>konstatēti šādi fakti</w:t>
      </w:r>
      <w:r w:rsidR="00114A69" w:rsidRPr="00DC1EAC">
        <w:t>.</w:t>
      </w:r>
    </w:p>
    <w:p w14:paraId="3A6DA99D" w14:textId="65EE558C" w:rsidR="00801DF7" w:rsidRDefault="00540BEC" w:rsidP="003C70BE">
      <w:pPr>
        <w:pStyle w:val="Sarakstarindkopa"/>
        <w:numPr>
          <w:ilvl w:val="0"/>
          <w:numId w:val="1"/>
        </w:numPr>
        <w:tabs>
          <w:tab w:val="left" w:pos="567"/>
        </w:tabs>
        <w:spacing w:after="0" w:line="276" w:lineRule="auto"/>
        <w:ind w:left="0" w:firstLine="426"/>
        <w:jc w:val="both"/>
        <w:rPr>
          <w:rFonts w:ascii="Times New Roman" w:hAnsi="Times New Roman"/>
          <w:sz w:val="24"/>
          <w:szCs w:val="24"/>
        </w:rPr>
      </w:pPr>
      <w:r w:rsidRPr="003C70BE">
        <w:rPr>
          <w:rFonts w:ascii="Times New Roman" w:hAnsi="Times New Roman"/>
          <w:sz w:val="24"/>
          <w:szCs w:val="24"/>
        </w:rPr>
        <w:t>Atbilstoši Gulbenes pilsētas zemesgrāmatas nodalījumā Nr.</w:t>
      </w:r>
      <w:r w:rsidR="0096796E" w:rsidRPr="003C70BE">
        <w:rPr>
          <w:rFonts w:ascii="Times New Roman" w:hAnsi="Times New Roman"/>
          <w:sz w:val="24"/>
          <w:szCs w:val="24"/>
        </w:rPr>
        <w:t>100000</w:t>
      </w:r>
      <w:r w:rsidR="003C70BE" w:rsidRPr="003C70BE">
        <w:rPr>
          <w:rFonts w:ascii="Times New Roman" w:hAnsi="Times New Roman"/>
          <w:sz w:val="24"/>
          <w:szCs w:val="24"/>
        </w:rPr>
        <w:t>620658</w:t>
      </w:r>
      <w:r w:rsidRPr="003C70BE">
        <w:rPr>
          <w:rFonts w:ascii="Times New Roman" w:hAnsi="Times New Roman"/>
          <w:sz w:val="24"/>
          <w:szCs w:val="24"/>
        </w:rPr>
        <w:t xml:space="preserve"> atspoguļotajai informācijai nekustam</w:t>
      </w:r>
      <w:r w:rsidR="00737A07" w:rsidRPr="003C70BE">
        <w:rPr>
          <w:rFonts w:ascii="Times New Roman" w:hAnsi="Times New Roman"/>
          <w:sz w:val="24"/>
          <w:szCs w:val="24"/>
        </w:rPr>
        <w:t>ais</w:t>
      </w:r>
      <w:r w:rsidRPr="003C70BE">
        <w:rPr>
          <w:rFonts w:ascii="Times New Roman" w:hAnsi="Times New Roman"/>
          <w:sz w:val="24"/>
          <w:szCs w:val="24"/>
        </w:rPr>
        <w:t xml:space="preserve"> īpašum</w:t>
      </w:r>
      <w:r w:rsidR="00737A07" w:rsidRPr="003C70BE">
        <w:rPr>
          <w:rFonts w:ascii="Times New Roman" w:hAnsi="Times New Roman"/>
          <w:sz w:val="24"/>
          <w:szCs w:val="24"/>
        </w:rPr>
        <w:t>s</w:t>
      </w:r>
      <w:r w:rsidRPr="003C70BE">
        <w:rPr>
          <w:rFonts w:ascii="Times New Roman" w:hAnsi="Times New Roman"/>
          <w:sz w:val="24"/>
          <w:szCs w:val="24"/>
        </w:rPr>
        <w:t xml:space="preserve"> ar kadastra numuru 5001 </w:t>
      </w:r>
      <w:r w:rsidR="003C70BE" w:rsidRPr="003C70BE">
        <w:rPr>
          <w:rFonts w:ascii="Times New Roman" w:hAnsi="Times New Roman"/>
          <w:sz w:val="24"/>
          <w:szCs w:val="24"/>
        </w:rPr>
        <w:t>5</w:t>
      </w:r>
      <w:r w:rsidR="003E780F" w:rsidRPr="003C70BE">
        <w:rPr>
          <w:rFonts w:ascii="Times New Roman" w:hAnsi="Times New Roman"/>
          <w:sz w:val="24"/>
          <w:szCs w:val="24"/>
        </w:rPr>
        <w:t>0</w:t>
      </w:r>
      <w:r w:rsidR="003C70BE" w:rsidRPr="003C70BE">
        <w:rPr>
          <w:rFonts w:ascii="Times New Roman" w:hAnsi="Times New Roman"/>
          <w:sz w:val="24"/>
          <w:szCs w:val="24"/>
        </w:rPr>
        <w:t>5</w:t>
      </w:r>
      <w:r w:rsidRPr="003C70BE">
        <w:rPr>
          <w:rFonts w:ascii="Times New Roman" w:hAnsi="Times New Roman"/>
          <w:sz w:val="24"/>
          <w:szCs w:val="24"/>
        </w:rPr>
        <w:t xml:space="preserve"> </w:t>
      </w:r>
      <w:r w:rsidR="003E780F" w:rsidRPr="003C70BE">
        <w:rPr>
          <w:rFonts w:ascii="Times New Roman" w:hAnsi="Times New Roman"/>
          <w:sz w:val="24"/>
          <w:szCs w:val="24"/>
        </w:rPr>
        <w:t>0</w:t>
      </w:r>
      <w:r w:rsidR="003C70BE" w:rsidRPr="003C70BE">
        <w:rPr>
          <w:rFonts w:ascii="Times New Roman" w:hAnsi="Times New Roman"/>
          <w:sz w:val="24"/>
          <w:szCs w:val="24"/>
        </w:rPr>
        <w:t>005</w:t>
      </w:r>
      <w:r w:rsidR="00537849" w:rsidRPr="003C70BE">
        <w:rPr>
          <w:rFonts w:ascii="Times New Roman" w:hAnsi="Times New Roman"/>
          <w:sz w:val="24"/>
          <w:szCs w:val="24"/>
        </w:rPr>
        <w:t xml:space="preserve">, kas atrodas pēc adreses </w:t>
      </w:r>
      <w:r w:rsidR="003C70BE" w:rsidRPr="003C70BE">
        <w:rPr>
          <w:rFonts w:ascii="Times New Roman" w:hAnsi="Times New Roman"/>
          <w:sz w:val="24"/>
          <w:szCs w:val="24"/>
        </w:rPr>
        <w:t>Upes</w:t>
      </w:r>
      <w:r w:rsidR="003E780F" w:rsidRPr="003C70BE">
        <w:rPr>
          <w:rFonts w:ascii="Times New Roman" w:hAnsi="Times New Roman"/>
          <w:sz w:val="24"/>
          <w:szCs w:val="24"/>
        </w:rPr>
        <w:t xml:space="preserve"> iela </w:t>
      </w:r>
      <w:r w:rsidR="003C70BE" w:rsidRPr="003C70BE">
        <w:rPr>
          <w:rFonts w:ascii="Times New Roman" w:hAnsi="Times New Roman"/>
          <w:sz w:val="24"/>
          <w:szCs w:val="24"/>
        </w:rPr>
        <w:t>7</w:t>
      </w:r>
      <w:r w:rsidR="00537849" w:rsidRPr="003C70BE">
        <w:rPr>
          <w:rFonts w:ascii="Times New Roman" w:hAnsi="Times New Roman"/>
          <w:sz w:val="24"/>
          <w:szCs w:val="24"/>
        </w:rPr>
        <w:t>, Gulbene, Gulbenes novads,</w:t>
      </w:r>
      <w:r w:rsidR="00737A07" w:rsidRPr="003C70BE">
        <w:rPr>
          <w:rFonts w:ascii="Times New Roman" w:hAnsi="Times New Roman"/>
          <w:sz w:val="24"/>
          <w:szCs w:val="24"/>
        </w:rPr>
        <w:t xml:space="preserve"> </w:t>
      </w:r>
      <w:r w:rsidR="003C70BE" w:rsidRPr="003C70BE">
        <w:rPr>
          <w:rFonts w:ascii="Times New Roman" w:hAnsi="Times New Roman"/>
          <w:sz w:val="24"/>
          <w:szCs w:val="24"/>
        </w:rPr>
        <w:t xml:space="preserve">sastāv no būvēm ar kadastra apzīmējumiem </w:t>
      </w:r>
      <w:bookmarkStart w:id="0" w:name="_Hlk184129383"/>
      <w:r w:rsidR="003C70BE" w:rsidRPr="003C70BE">
        <w:rPr>
          <w:rFonts w:ascii="Times New Roman" w:hAnsi="Times New Roman"/>
          <w:sz w:val="24"/>
          <w:szCs w:val="24"/>
        </w:rPr>
        <w:t xml:space="preserve">50010050101001 un 50010050101002 </w:t>
      </w:r>
      <w:bookmarkEnd w:id="0"/>
      <w:r w:rsidR="003C70BE" w:rsidRPr="003C70BE">
        <w:rPr>
          <w:rFonts w:ascii="Times New Roman" w:hAnsi="Times New Roman"/>
          <w:sz w:val="24"/>
          <w:szCs w:val="24"/>
        </w:rPr>
        <w:t>(būves saistītas ar zemes gabalu, kura kadastra apzīmējums ir 50010050101) (abas būves</w:t>
      </w:r>
      <w:r w:rsidR="003C70BE">
        <w:rPr>
          <w:rFonts w:ascii="Times New Roman" w:hAnsi="Times New Roman"/>
          <w:sz w:val="24"/>
          <w:szCs w:val="24"/>
        </w:rPr>
        <w:t xml:space="preserve"> kopā</w:t>
      </w:r>
      <w:r w:rsidR="003C70BE" w:rsidRPr="003C70BE">
        <w:rPr>
          <w:rFonts w:ascii="Times New Roman" w:hAnsi="Times New Roman"/>
          <w:sz w:val="24"/>
          <w:szCs w:val="24"/>
        </w:rPr>
        <w:t xml:space="preserve"> turpmāk – Ēkas). Ēku</w:t>
      </w:r>
      <w:r w:rsidR="007323A7" w:rsidRPr="003C70BE">
        <w:rPr>
          <w:rFonts w:ascii="Times New Roman" w:hAnsi="Times New Roman"/>
          <w:sz w:val="24"/>
          <w:szCs w:val="24"/>
        </w:rPr>
        <w:t xml:space="preserve"> īpašnieks ir</w:t>
      </w:r>
      <w:bookmarkStart w:id="1" w:name="_Hlk141869177"/>
      <w:r w:rsidR="007323A7" w:rsidRPr="003C70BE">
        <w:rPr>
          <w:rFonts w:ascii="Times New Roman" w:hAnsi="Times New Roman"/>
          <w:sz w:val="24"/>
          <w:szCs w:val="24"/>
        </w:rPr>
        <w:t xml:space="preserve"> </w:t>
      </w:r>
      <w:bookmarkEnd w:id="1"/>
      <w:r w:rsidR="001D3D64" w:rsidRPr="001D3D64">
        <w:rPr>
          <w:rFonts w:ascii="Times New Roman" w:hAnsi="Times New Roman"/>
          <w:b/>
          <w:sz w:val="24"/>
          <w:szCs w:val="24"/>
        </w:rPr>
        <w:t>[…]</w:t>
      </w:r>
      <w:r w:rsidR="00537849" w:rsidRPr="005D3680">
        <w:rPr>
          <w:rFonts w:ascii="Times New Roman" w:hAnsi="Times New Roman"/>
          <w:sz w:val="24"/>
          <w:szCs w:val="24"/>
        </w:rPr>
        <w:t>.</w:t>
      </w:r>
    </w:p>
    <w:p w14:paraId="5A080B7B" w14:textId="77777777" w:rsidR="005D3680" w:rsidRPr="005D3680" w:rsidRDefault="005D3680" w:rsidP="005D3680">
      <w:pPr>
        <w:pStyle w:val="Sarakstarindkopa"/>
        <w:tabs>
          <w:tab w:val="left" w:pos="567"/>
        </w:tabs>
        <w:spacing w:after="0" w:line="276" w:lineRule="auto"/>
        <w:ind w:left="426"/>
        <w:jc w:val="both"/>
        <w:rPr>
          <w:rFonts w:ascii="Times New Roman" w:hAnsi="Times New Roman"/>
          <w:sz w:val="24"/>
          <w:szCs w:val="24"/>
        </w:rPr>
      </w:pPr>
    </w:p>
    <w:p w14:paraId="7A02DA90" w14:textId="2AFC1C09" w:rsidR="005D3680" w:rsidRPr="005D3680" w:rsidRDefault="00737A07" w:rsidP="005D3680">
      <w:pPr>
        <w:pStyle w:val="Sarakstarindkopa"/>
        <w:numPr>
          <w:ilvl w:val="0"/>
          <w:numId w:val="1"/>
        </w:numPr>
        <w:tabs>
          <w:tab w:val="left" w:pos="567"/>
        </w:tabs>
        <w:spacing w:after="0" w:line="276" w:lineRule="auto"/>
        <w:ind w:left="0" w:firstLine="426"/>
        <w:jc w:val="both"/>
        <w:rPr>
          <w:rFonts w:ascii="Times New Roman" w:hAnsi="Times New Roman"/>
          <w:sz w:val="24"/>
          <w:szCs w:val="24"/>
        </w:rPr>
      </w:pPr>
      <w:r w:rsidRPr="005D3680">
        <w:rPr>
          <w:rFonts w:ascii="Times New Roman" w:hAnsi="Times New Roman"/>
          <w:sz w:val="24"/>
          <w:szCs w:val="24"/>
        </w:rPr>
        <w:t xml:space="preserve">Būvvalde </w:t>
      </w:r>
      <w:r w:rsidR="003C70BE" w:rsidRPr="005D3680">
        <w:rPr>
          <w:rFonts w:ascii="Times New Roman" w:hAnsi="Times New Roman"/>
          <w:sz w:val="24"/>
          <w:szCs w:val="24"/>
        </w:rPr>
        <w:t xml:space="preserve">2023.gada 24.aprīlī </w:t>
      </w:r>
      <w:r w:rsidRPr="005D3680">
        <w:rPr>
          <w:rFonts w:ascii="Times New Roman" w:hAnsi="Times New Roman"/>
          <w:sz w:val="24"/>
          <w:szCs w:val="24"/>
        </w:rPr>
        <w:t xml:space="preserve">veica </w:t>
      </w:r>
      <w:r w:rsidR="003C70BE" w:rsidRPr="005D3680">
        <w:rPr>
          <w:rFonts w:ascii="Times New Roman" w:hAnsi="Times New Roman"/>
          <w:sz w:val="24"/>
          <w:szCs w:val="24"/>
        </w:rPr>
        <w:t>būves ar kadastra apzīmējumu 50010050101001</w:t>
      </w:r>
      <w:r w:rsidRPr="005D3680">
        <w:rPr>
          <w:rFonts w:ascii="Times New Roman" w:hAnsi="Times New Roman"/>
          <w:sz w:val="24"/>
          <w:szCs w:val="24"/>
        </w:rPr>
        <w:t xml:space="preserve"> apsekošanu, sastādot atzinumu par būves ekspluatācijas pārbaudi Nr.</w:t>
      </w:r>
      <w:r w:rsidR="004F4918" w:rsidRPr="005D3680">
        <w:rPr>
          <w:rFonts w:ascii="Times New Roman" w:hAnsi="Times New Roman"/>
          <w:sz w:val="24"/>
          <w:szCs w:val="24"/>
        </w:rPr>
        <w:t xml:space="preserve"> </w:t>
      </w:r>
      <w:r w:rsidR="003C70BE" w:rsidRPr="005D3680">
        <w:rPr>
          <w:rFonts w:ascii="Times New Roman" w:hAnsi="Times New Roman"/>
          <w:sz w:val="24"/>
          <w:szCs w:val="24"/>
        </w:rPr>
        <w:t xml:space="preserve">BIS-BV-15.1-2024-592 </w:t>
      </w:r>
      <w:r w:rsidRPr="005D3680">
        <w:rPr>
          <w:rFonts w:ascii="Times New Roman" w:hAnsi="Times New Roman"/>
          <w:sz w:val="24"/>
          <w:szCs w:val="24"/>
        </w:rPr>
        <w:t xml:space="preserve">(turpmāk – Atzinums Nr.1), kurā konstatēja, ka </w:t>
      </w:r>
      <w:r w:rsidR="003C70BE" w:rsidRPr="005D3680">
        <w:rPr>
          <w:rFonts w:ascii="Times New Roman" w:hAnsi="Times New Roman"/>
          <w:sz w:val="24"/>
          <w:szCs w:val="24"/>
        </w:rPr>
        <w:t>minētā</w:t>
      </w:r>
      <w:r w:rsidR="005D3680" w:rsidRPr="005D3680">
        <w:rPr>
          <w:rFonts w:ascii="Times New Roman" w:hAnsi="Times New Roman"/>
          <w:sz w:val="24"/>
          <w:szCs w:val="24"/>
        </w:rPr>
        <w:t>s</w:t>
      </w:r>
      <w:r w:rsidR="003C70BE" w:rsidRPr="005D3680">
        <w:rPr>
          <w:rFonts w:ascii="Times New Roman" w:hAnsi="Times New Roman"/>
          <w:sz w:val="24"/>
          <w:szCs w:val="24"/>
        </w:rPr>
        <w:t xml:space="preserve"> būve</w:t>
      </w:r>
      <w:r w:rsidR="005D3680" w:rsidRPr="005D3680">
        <w:rPr>
          <w:rFonts w:ascii="Times New Roman" w:hAnsi="Times New Roman"/>
          <w:sz w:val="24"/>
          <w:szCs w:val="24"/>
        </w:rPr>
        <w:t>s</w:t>
      </w:r>
      <w:r w:rsidR="00877FB9" w:rsidRPr="005D3680">
        <w:rPr>
          <w:rFonts w:ascii="Times New Roman" w:hAnsi="Times New Roman"/>
          <w:sz w:val="24"/>
          <w:szCs w:val="24"/>
        </w:rPr>
        <w:t xml:space="preserve"> </w:t>
      </w:r>
      <w:r w:rsidR="003C70BE" w:rsidRPr="005D3680">
        <w:rPr>
          <w:rFonts w:ascii="Times New Roman" w:hAnsi="Times New Roman"/>
          <w:sz w:val="24"/>
          <w:szCs w:val="24"/>
        </w:rPr>
        <w:t>–</w:t>
      </w:r>
      <w:r w:rsidR="00877FB9" w:rsidRPr="005D3680">
        <w:rPr>
          <w:rFonts w:ascii="Times New Roman" w:hAnsi="Times New Roman"/>
          <w:sz w:val="24"/>
          <w:szCs w:val="24"/>
        </w:rPr>
        <w:t xml:space="preserve"> </w:t>
      </w:r>
      <w:r w:rsidR="003C70BE" w:rsidRPr="005D3680">
        <w:rPr>
          <w:rFonts w:ascii="Times New Roman" w:hAnsi="Times New Roman"/>
          <w:sz w:val="24"/>
          <w:szCs w:val="24"/>
        </w:rPr>
        <w:t>dzīvojamā</w:t>
      </w:r>
      <w:r w:rsidR="005D3680" w:rsidRPr="005D3680">
        <w:rPr>
          <w:rFonts w:ascii="Times New Roman" w:hAnsi="Times New Roman"/>
          <w:sz w:val="24"/>
          <w:szCs w:val="24"/>
        </w:rPr>
        <w:t>s</w:t>
      </w:r>
      <w:r w:rsidR="003C70BE" w:rsidRPr="005D3680">
        <w:rPr>
          <w:rFonts w:ascii="Times New Roman" w:hAnsi="Times New Roman"/>
          <w:sz w:val="24"/>
          <w:szCs w:val="24"/>
        </w:rPr>
        <w:t xml:space="preserve"> māja</w:t>
      </w:r>
      <w:r w:rsidR="005D3680" w:rsidRPr="005D3680">
        <w:rPr>
          <w:rFonts w:ascii="Times New Roman" w:hAnsi="Times New Roman"/>
          <w:sz w:val="24"/>
          <w:szCs w:val="24"/>
        </w:rPr>
        <w:t>s</w:t>
      </w:r>
      <w:r w:rsidR="003C70BE" w:rsidRPr="005D3680">
        <w:rPr>
          <w:rFonts w:ascii="Times New Roman" w:hAnsi="Times New Roman"/>
          <w:sz w:val="24"/>
          <w:szCs w:val="24"/>
        </w:rPr>
        <w:t>,</w:t>
      </w:r>
      <w:r w:rsidR="00877FB9" w:rsidRPr="005D3680">
        <w:rPr>
          <w:rFonts w:ascii="Times New Roman" w:hAnsi="Times New Roman"/>
          <w:sz w:val="24"/>
          <w:szCs w:val="24"/>
        </w:rPr>
        <w:t xml:space="preserve"> </w:t>
      </w:r>
      <w:r w:rsidR="005D3680" w:rsidRPr="005D3680">
        <w:rPr>
          <w:rFonts w:ascii="Times New Roman" w:hAnsi="Times New Roman"/>
          <w:sz w:val="24"/>
          <w:szCs w:val="24"/>
        </w:rPr>
        <w:t>piebūve ir tehniski un vizuāli sliktā stāvoklī. Tehniskā nolietojuma un atmosfēras nokrišņu ietekmē bojātas konstrukcijas. Tā neatbilst Būvniecības likuma 9. pantā būvei paredzētajām būtiskām prasībām, proti, būve projektējama, būvējama un ekspluatējama atbilstoši tās lietošanas veidam, turklāt tā, lai nodrošinātu tās atbilstību šādām būtiskām prasībām: 1-mehāniskā stiprība un stabilitāte; 2-</w:t>
      </w:r>
      <w:r w:rsidR="005D3680" w:rsidRPr="005D3680">
        <w:rPr>
          <w:rFonts w:ascii="Times New Roman" w:hAnsi="Times New Roman"/>
          <w:sz w:val="24"/>
          <w:szCs w:val="24"/>
        </w:rPr>
        <w:lastRenderedPageBreak/>
        <w:t>ugunsdrošība; 3-vides aizsardzība un higiēna, tai skaitā nekaitīgums; 4-lietošanas drošība un vides pieejamība; 5-akustika (aizsardzība pret trokšņiem); 6-energoefektivitāte; 7-ilgtspējīga dabas resursu izmantošana. Būvei ir vaļējas durvis, līdz ar to tajā var brīvi iekļūt cilvēki. Būves un piegulošās teritorijas vizuālais izskats neatbilst Gulbenes novada pašvaldības domes saistošo noteikumu</w:t>
      </w:r>
      <w:r w:rsidR="005D3680">
        <w:rPr>
          <w:rFonts w:ascii="Times New Roman" w:hAnsi="Times New Roman"/>
          <w:sz w:val="24"/>
          <w:szCs w:val="24"/>
        </w:rPr>
        <w:t xml:space="preserve"> p</w:t>
      </w:r>
      <w:r w:rsidR="005D3680" w:rsidRPr="005D3680">
        <w:rPr>
          <w:rFonts w:ascii="Times New Roman" w:hAnsi="Times New Roman"/>
          <w:sz w:val="24"/>
          <w:szCs w:val="24"/>
        </w:rPr>
        <w:t>ar teritorijas kopšanu un būvju uzturēšanu Gulbenes novadā</w:t>
      </w:r>
      <w:r w:rsidR="005D3680">
        <w:rPr>
          <w:rFonts w:ascii="Times New Roman" w:hAnsi="Times New Roman"/>
          <w:sz w:val="24"/>
          <w:szCs w:val="24"/>
        </w:rPr>
        <w:t xml:space="preserve"> noteiktajām prasībām.</w:t>
      </w:r>
    </w:p>
    <w:p w14:paraId="1B1188E0" w14:textId="297C1DA4" w:rsidR="004F4918" w:rsidRPr="005D3680" w:rsidRDefault="00B5561E" w:rsidP="005D3680">
      <w:pPr>
        <w:ind w:firstLine="720"/>
        <w:jc w:val="both"/>
      </w:pPr>
      <w:r w:rsidRPr="005D3680">
        <w:t xml:space="preserve">Atzinums Nr.1 tika nosūtīts </w:t>
      </w:r>
      <w:r w:rsidR="005D3680" w:rsidRPr="005D3680">
        <w:t>būves</w:t>
      </w:r>
      <w:r w:rsidRPr="005D3680">
        <w:t xml:space="preserve"> īpašniekam </w:t>
      </w:r>
      <w:r w:rsidR="001D3D64" w:rsidRPr="001D3D64">
        <w:rPr>
          <w:b/>
        </w:rPr>
        <w:t>[…]</w:t>
      </w:r>
      <w:r w:rsidRPr="005D3680">
        <w:t>ar norādi līdz 202</w:t>
      </w:r>
      <w:r w:rsidR="005D3680" w:rsidRPr="005D3680">
        <w:t>4</w:t>
      </w:r>
      <w:r w:rsidRPr="005D3680">
        <w:t>.gada 3</w:t>
      </w:r>
      <w:r w:rsidR="005D3680" w:rsidRPr="005D3680">
        <w:t>1</w:t>
      </w:r>
      <w:r w:rsidRPr="005D3680">
        <w:t xml:space="preserve">.jūnijam veikt nepieciešamās darbības </w:t>
      </w:r>
      <w:r w:rsidR="005D3680" w:rsidRPr="005D3680">
        <w:t>minētās būves tehniskā un vizuālā izskata uzlabošanai.</w:t>
      </w:r>
    </w:p>
    <w:p w14:paraId="5FB7FCE4" w14:textId="77777777" w:rsidR="00B5561E" w:rsidRPr="00CC1378" w:rsidRDefault="00B5561E" w:rsidP="00B5561E">
      <w:pPr>
        <w:ind w:firstLine="720"/>
        <w:jc w:val="both"/>
        <w:rPr>
          <w:color w:val="FF0000"/>
        </w:rPr>
      </w:pPr>
    </w:p>
    <w:p w14:paraId="00ADFBD2" w14:textId="3FB9AF00" w:rsidR="00836359" w:rsidRPr="00836359" w:rsidRDefault="005D3680" w:rsidP="00A0066C">
      <w:pPr>
        <w:pStyle w:val="Sarakstarindkopa"/>
        <w:numPr>
          <w:ilvl w:val="0"/>
          <w:numId w:val="1"/>
        </w:numPr>
        <w:tabs>
          <w:tab w:val="left" w:pos="567"/>
        </w:tabs>
        <w:spacing w:after="0" w:line="276" w:lineRule="auto"/>
        <w:ind w:left="0" w:firstLine="426"/>
        <w:jc w:val="both"/>
        <w:rPr>
          <w:rFonts w:ascii="Times New Roman" w:hAnsi="Times New Roman"/>
          <w:sz w:val="24"/>
          <w:szCs w:val="24"/>
        </w:rPr>
      </w:pPr>
      <w:r w:rsidRPr="005D3680">
        <w:rPr>
          <w:rFonts w:ascii="Times New Roman" w:hAnsi="Times New Roman"/>
          <w:sz w:val="24"/>
          <w:szCs w:val="24"/>
        </w:rPr>
        <w:t xml:space="preserve">2024.gada 1.augustā </w:t>
      </w:r>
      <w:r w:rsidR="00B5561E" w:rsidRPr="005D3680">
        <w:rPr>
          <w:rFonts w:ascii="Times New Roman" w:hAnsi="Times New Roman"/>
          <w:sz w:val="24"/>
          <w:szCs w:val="24"/>
        </w:rPr>
        <w:t xml:space="preserve">Būvvaldes būvinspektors atkārtoti </w:t>
      </w:r>
      <w:r w:rsidRPr="005D3680">
        <w:rPr>
          <w:rFonts w:ascii="Times New Roman" w:hAnsi="Times New Roman"/>
          <w:sz w:val="24"/>
          <w:szCs w:val="24"/>
        </w:rPr>
        <w:t xml:space="preserve">veica būves ar kadastra apzīmējumu 50010050101001 apsekošanu </w:t>
      </w:r>
      <w:r w:rsidR="00B5561E" w:rsidRPr="005D3680">
        <w:rPr>
          <w:rFonts w:ascii="Times New Roman" w:hAnsi="Times New Roman"/>
          <w:sz w:val="24"/>
          <w:szCs w:val="24"/>
        </w:rPr>
        <w:t xml:space="preserve">un sagatavoja atzinumu par būves pārbaudi Nr. </w:t>
      </w:r>
      <w:r w:rsidRPr="005D3680">
        <w:rPr>
          <w:rFonts w:ascii="Times New Roman" w:hAnsi="Times New Roman"/>
          <w:sz w:val="24"/>
          <w:szCs w:val="24"/>
        </w:rPr>
        <w:t>BIS-BV-15.1-2024-1092</w:t>
      </w:r>
      <w:r w:rsidR="00B5561E" w:rsidRPr="005D3680">
        <w:rPr>
          <w:rFonts w:ascii="Times New Roman" w:hAnsi="Times New Roman"/>
          <w:color w:val="FF0000"/>
          <w:sz w:val="24"/>
          <w:szCs w:val="24"/>
        </w:rPr>
        <w:t xml:space="preserve"> </w:t>
      </w:r>
      <w:r w:rsidR="00B5561E" w:rsidRPr="005D3680">
        <w:rPr>
          <w:rFonts w:ascii="Times New Roman" w:hAnsi="Times New Roman"/>
          <w:sz w:val="24"/>
          <w:szCs w:val="24"/>
        </w:rPr>
        <w:t xml:space="preserve">(turpmāk – Atzinums Nr.2), kurā konstatēja, ka </w:t>
      </w:r>
      <w:r w:rsidR="00836359" w:rsidRPr="00836359">
        <w:rPr>
          <w:rFonts w:ascii="Times New Roman" w:hAnsi="Times New Roman"/>
          <w:sz w:val="24"/>
          <w:szCs w:val="24"/>
        </w:rPr>
        <w:t xml:space="preserve">situācija nav mainījusies, teritorija </w:t>
      </w:r>
      <w:r w:rsidR="00836359">
        <w:rPr>
          <w:rFonts w:ascii="Times New Roman" w:hAnsi="Times New Roman"/>
          <w:sz w:val="24"/>
          <w:szCs w:val="24"/>
        </w:rPr>
        <w:t xml:space="preserve">ir </w:t>
      </w:r>
      <w:r w:rsidR="00836359" w:rsidRPr="00836359">
        <w:rPr>
          <w:rFonts w:ascii="Times New Roman" w:hAnsi="Times New Roman"/>
          <w:sz w:val="24"/>
          <w:szCs w:val="24"/>
        </w:rPr>
        <w:t>aizaugusi un būves tehniskais stāvoklis laikapstākļu un fiziskā nolietojuma dēļ tikai pasliktinās.</w:t>
      </w:r>
      <w:r w:rsidR="00836359">
        <w:rPr>
          <w:rFonts w:ascii="Times New Roman" w:hAnsi="Times New Roman"/>
          <w:sz w:val="24"/>
          <w:szCs w:val="24"/>
        </w:rPr>
        <w:t xml:space="preserve"> </w:t>
      </w:r>
      <w:r w:rsidR="00836359" w:rsidRPr="00836359">
        <w:rPr>
          <w:rFonts w:ascii="Times New Roman" w:hAnsi="Times New Roman"/>
          <w:sz w:val="24"/>
          <w:szCs w:val="24"/>
        </w:rPr>
        <w:t>Vienlaikus Atzinumā Nr.2 norādītas atsauces uz normatīvo regulējumu par atbildību, kas saistīta ar būvei izvirzīto prasību neievēršanu, cita starpā norādot, ka vidi degradējošu būvi apliek ar paaugstinātu nekustamā īpašuma nodokli.</w:t>
      </w:r>
    </w:p>
    <w:p w14:paraId="136BE7C0" w14:textId="5642A5A6" w:rsidR="00836359" w:rsidRPr="00836359" w:rsidRDefault="00C97AB3" w:rsidP="00C97AB3">
      <w:pPr>
        <w:tabs>
          <w:tab w:val="left" w:pos="567"/>
        </w:tabs>
        <w:spacing w:line="276" w:lineRule="auto"/>
        <w:jc w:val="both"/>
      </w:pPr>
      <w:r w:rsidRPr="00836359">
        <w:tab/>
        <w:t xml:space="preserve">Atzinums Nr.2 tika nosūtīts </w:t>
      </w:r>
      <w:r w:rsidR="00836359" w:rsidRPr="00836359">
        <w:t xml:space="preserve">būves īpašniekam </w:t>
      </w:r>
      <w:r w:rsidR="001D3D64" w:rsidRPr="001D3D64">
        <w:rPr>
          <w:b/>
        </w:rPr>
        <w:t>[…]</w:t>
      </w:r>
      <w:r w:rsidR="00836359" w:rsidRPr="00836359">
        <w:t xml:space="preserve">ar norādi līdz 2024.gada 31.augustam veikt </w:t>
      </w:r>
      <w:r w:rsidRPr="00836359">
        <w:t xml:space="preserve">nepieciešamās darbības bīstamības novēršanai, </w:t>
      </w:r>
      <w:r w:rsidR="00836359" w:rsidRPr="00836359">
        <w:t>nodrošinot nepiekļūšanu  un neiekļūšanu būvē, atjaunot vai nojaukt būvi</w:t>
      </w:r>
      <w:r w:rsidRPr="00836359">
        <w:t>.</w:t>
      </w:r>
    </w:p>
    <w:p w14:paraId="7DCC4B8F" w14:textId="77777777" w:rsidR="004F4918" w:rsidRPr="00CC1378" w:rsidRDefault="004F4918" w:rsidP="004F4918">
      <w:pPr>
        <w:pStyle w:val="Sarakstarindkopa"/>
        <w:rPr>
          <w:rFonts w:ascii="Times New Roman" w:hAnsi="Times New Roman"/>
          <w:color w:val="FF0000"/>
          <w:sz w:val="24"/>
          <w:szCs w:val="24"/>
        </w:rPr>
      </w:pPr>
    </w:p>
    <w:p w14:paraId="1BC49439" w14:textId="33EA6013" w:rsidR="00836359" w:rsidRPr="004D0DFA" w:rsidRDefault="004D0DFA" w:rsidP="004D0DFA">
      <w:pPr>
        <w:pStyle w:val="Sarakstarindkopa"/>
        <w:numPr>
          <w:ilvl w:val="0"/>
          <w:numId w:val="1"/>
        </w:numPr>
        <w:tabs>
          <w:tab w:val="left" w:pos="567"/>
        </w:tabs>
        <w:spacing w:after="0" w:line="276" w:lineRule="auto"/>
        <w:ind w:left="0" w:firstLine="426"/>
        <w:jc w:val="both"/>
        <w:rPr>
          <w:rFonts w:ascii="Times New Roman" w:hAnsi="Times New Roman"/>
          <w:color w:val="FF0000"/>
          <w:sz w:val="24"/>
          <w:szCs w:val="24"/>
        </w:rPr>
      </w:pPr>
      <w:r w:rsidRPr="005D3680">
        <w:rPr>
          <w:rFonts w:ascii="Times New Roman" w:hAnsi="Times New Roman"/>
          <w:sz w:val="24"/>
          <w:szCs w:val="24"/>
        </w:rPr>
        <w:t>Būvvalde 2023.gada 24.aprīlī veica būves ar kadastra apzīmējumu 5001005010100</w:t>
      </w:r>
      <w:r>
        <w:rPr>
          <w:rFonts w:ascii="Times New Roman" w:hAnsi="Times New Roman"/>
          <w:sz w:val="24"/>
          <w:szCs w:val="24"/>
        </w:rPr>
        <w:t>2</w:t>
      </w:r>
      <w:r w:rsidRPr="005D3680">
        <w:rPr>
          <w:rFonts w:ascii="Times New Roman" w:hAnsi="Times New Roman"/>
          <w:sz w:val="24"/>
          <w:szCs w:val="24"/>
        </w:rPr>
        <w:t xml:space="preserve"> apsekošanu, sastādot atzinumu par būves ekspluatācijas pārbaudi Nr. </w:t>
      </w:r>
      <w:r w:rsidRPr="004D0DFA">
        <w:rPr>
          <w:rFonts w:ascii="Times New Roman" w:hAnsi="Times New Roman"/>
          <w:sz w:val="24"/>
          <w:szCs w:val="24"/>
        </w:rPr>
        <w:t xml:space="preserve">BIS-BV-15.1-2024-591 </w:t>
      </w:r>
      <w:r w:rsidRPr="005D3680">
        <w:rPr>
          <w:rFonts w:ascii="Times New Roman" w:hAnsi="Times New Roman"/>
          <w:sz w:val="24"/>
          <w:szCs w:val="24"/>
        </w:rPr>
        <w:t>(turpmāk – Atzinums Nr.</w:t>
      </w:r>
      <w:r>
        <w:rPr>
          <w:rFonts w:ascii="Times New Roman" w:hAnsi="Times New Roman"/>
          <w:sz w:val="24"/>
          <w:szCs w:val="24"/>
        </w:rPr>
        <w:t>3</w:t>
      </w:r>
      <w:r w:rsidRPr="005D3680">
        <w:rPr>
          <w:rFonts w:ascii="Times New Roman" w:hAnsi="Times New Roman"/>
          <w:sz w:val="24"/>
          <w:szCs w:val="24"/>
        </w:rPr>
        <w:t>), kurā konstatēja, ka minētā būve –</w:t>
      </w:r>
      <w:r>
        <w:rPr>
          <w:rFonts w:ascii="Times New Roman" w:hAnsi="Times New Roman"/>
          <w:sz w:val="24"/>
          <w:szCs w:val="24"/>
        </w:rPr>
        <w:t xml:space="preserve"> šķūnis ar pagrabu, </w:t>
      </w:r>
      <w:r w:rsidR="00E34F8B">
        <w:rPr>
          <w:rFonts w:ascii="Times New Roman" w:hAnsi="Times New Roman"/>
          <w:sz w:val="24"/>
          <w:szCs w:val="24"/>
        </w:rPr>
        <w:t xml:space="preserve">ir </w:t>
      </w:r>
      <w:r w:rsidRPr="005D3680">
        <w:rPr>
          <w:rFonts w:ascii="Times New Roman" w:hAnsi="Times New Roman"/>
          <w:sz w:val="24"/>
          <w:szCs w:val="24"/>
        </w:rPr>
        <w:t>tehniski un vizuāli sliktā stāvoklī. Tehniskā nolietojuma un atmosfēras nokrišņu ietekmē bojātas konstrukcijas</w:t>
      </w:r>
      <w:r w:rsidRPr="004D0DFA">
        <w:rPr>
          <w:rFonts w:ascii="Times New Roman" w:hAnsi="Times New Roman"/>
          <w:sz w:val="24"/>
          <w:szCs w:val="24"/>
        </w:rPr>
        <w:t>. Pagraba betona konstrukcijās vērojamas plaisas, kas var liecināt par tā slikto tehnisko stāvokli - šīs būv</w:t>
      </w:r>
      <w:r w:rsidR="00E34F8B">
        <w:rPr>
          <w:rFonts w:ascii="Times New Roman" w:hAnsi="Times New Roman"/>
          <w:sz w:val="24"/>
          <w:szCs w:val="24"/>
        </w:rPr>
        <w:t>es</w:t>
      </w:r>
      <w:r w:rsidRPr="004D0DFA">
        <w:rPr>
          <w:rFonts w:ascii="Times New Roman" w:hAnsi="Times New Roman"/>
          <w:sz w:val="24"/>
          <w:szCs w:val="24"/>
        </w:rPr>
        <w:t xml:space="preserve"> lietošana var būt bīstama. Šķūnim ar pagrabu var brīvi piekļūt un tajā var iekļūt cilvēki. Šķūnis ar pagrabu neatbilst Būvniecības likuma 9. pantā būvei paredzētajām būtiskām prasībām, proti, būve projektējama, būvējama un ekspluatējama atbilstoši tās lietošanas veidam, turklāt tā, lai nodrošinātu tās atbilstību šādām būtiskām prasībām: 1-mehāniskā stiprība un stabilitāte; 2-ugunsdrošība; 3-vides aizsardzība un higiēna, tai skaitā nekaitīgums; 4-lietošanas drošība un vides pieejamība; 5-akustika (aizsardzība pret trokšņiem); 6-energoefektivitāte; 7-ilgtspējīga dabas resursu izmantošana.</w:t>
      </w:r>
      <w:r>
        <w:rPr>
          <w:rFonts w:ascii="Times New Roman" w:hAnsi="Times New Roman"/>
          <w:sz w:val="24"/>
          <w:szCs w:val="24"/>
        </w:rPr>
        <w:t xml:space="preserve"> </w:t>
      </w:r>
      <w:r w:rsidRPr="00F852CB">
        <w:rPr>
          <w:rFonts w:ascii="Times New Roman" w:hAnsi="Times New Roman"/>
          <w:sz w:val="24"/>
          <w:szCs w:val="24"/>
        </w:rPr>
        <w:t>Savukārt Būvniecības likuma 21. panta devītā daļa nosaka, ja būve ir pilnīgi vai daļēji sagruvusi vai nonākusi tādā tehniskajā stāvoklī, ka ir bīstama vai bojā ainavu, šīs būves īpašniekam atbilstoši pašvaldības lēmumam tā jāsakārto vai jānojauc.</w:t>
      </w:r>
      <w:r>
        <w:rPr>
          <w:rFonts w:ascii="Times New Roman" w:hAnsi="Times New Roman"/>
          <w:sz w:val="24"/>
          <w:szCs w:val="24"/>
        </w:rPr>
        <w:t xml:space="preserve"> </w:t>
      </w:r>
      <w:r w:rsidRPr="004D0DFA">
        <w:rPr>
          <w:rFonts w:ascii="Times New Roman" w:hAnsi="Times New Roman"/>
          <w:sz w:val="24"/>
          <w:szCs w:val="24"/>
        </w:rPr>
        <w:t>Šā lēmuma izpildi nodrošina Administratīvā procesa likumā noteiktajā kārtībā.</w:t>
      </w:r>
      <w:r>
        <w:rPr>
          <w:rFonts w:ascii="Times New Roman" w:hAnsi="Times New Roman"/>
          <w:sz w:val="24"/>
          <w:szCs w:val="24"/>
        </w:rPr>
        <w:t xml:space="preserve"> </w:t>
      </w:r>
      <w:r w:rsidRPr="004D0DFA">
        <w:rPr>
          <w:rFonts w:ascii="Times New Roman" w:hAnsi="Times New Roman"/>
          <w:sz w:val="24"/>
          <w:szCs w:val="24"/>
        </w:rPr>
        <w:t>Vienlaikus Atzinumā Nr.</w:t>
      </w:r>
      <w:r>
        <w:rPr>
          <w:rFonts w:ascii="Times New Roman" w:hAnsi="Times New Roman"/>
          <w:sz w:val="24"/>
          <w:szCs w:val="24"/>
        </w:rPr>
        <w:t>3</w:t>
      </w:r>
      <w:r w:rsidRPr="004D0DFA">
        <w:rPr>
          <w:rFonts w:ascii="Times New Roman" w:hAnsi="Times New Roman"/>
          <w:sz w:val="24"/>
          <w:szCs w:val="24"/>
        </w:rPr>
        <w:t xml:space="preserve"> norādītas atsauces uz normatīvo regulējumu par atbildību, kas saistīta ar būvei izvirzīto prasību neievēršanu</w:t>
      </w:r>
      <w:r>
        <w:rPr>
          <w:rFonts w:ascii="Times New Roman" w:hAnsi="Times New Roman"/>
          <w:sz w:val="24"/>
          <w:szCs w:val="24"/>
        </w:rPr>
        <w:t>.</w:t>
      </w:r>
    </w:p>
    <w:p w14:paraId="3A86BF59" w14:textId="51A2EA8C" w:rsidR="004D0DFA" w:rsidRPr="005D3680" w:rsidRDefault="004D0DFA" w:rsidP="004D0DFA">
      <w:pPr>
        <w:ind w:firstLine="720"/>
        <w:jc w:val="both"/>
      </w:pPr>
      <w:r w:rsidRPr="005D3680">
        <w:t>Atzinums Nr.</w:t>
      </w:r>
      <w:r>
        <w:t>3</w:t>
      </w:r>
      <w:r w:rsidRPr="005D3680">
        <w:t xml:space="preserve"> tika nosūtīts būves īpašniekam </w:t>
      </w:r>
      <w:r w:rsidR="001D3D64" w:rsidRPr="001D3D64">
        <w:rPr>
          <w:b/>
        </w:rPr>
        <w:t>[…]</w:t>
      </w:r>
      <w:r w:rsidRPr="005D3680">
        <w:t xml:space="preserve">ar norādi līdz 2024.gada 31.jūnijam veikt nepieciešamās darbības </w:t>
      </w:r>
      <w:r w:rsidRPr="004D0DFA">
        <w:t>bīstamības novēršanai, nodrošinot nepiekļūšanu  un neiekļūšanu būvē, atjaunot vai nojaukt būvi</w:t>
      </w:r>
      <w:r w:rsidRPr="005D3680">
        <w:t>.</w:t>
      </w:r>
    </w:p>
    <w:p w14:paraId="0D975C6D" w14:textId="77777777" w:rsidR="004D0DFA" w:rsidRDefault="004D0DFA" w:rsidP="004D0DFA">
      <w:pPr>
        <w:pStyle w:val="Sarakstarindkopa"/>
        <w:tabs>
          <w:tab w:val="left" w:pos="567"/>
        </w:tabs>
        <w:spacing w:after="0" w:line="276" w:lineRule="auto"/>
        <w:ind w:left="426"/>
        <w:jc w:val="both"/>
        <w:rPr>
          <w:rFonts w:ascii="Times New Roman" w:hAnsi="Times New Roman"/>
          <w:color w:val="FF0000"/>
          <w:sz w:val="24"/>
          <w:szCs w:val="24"/>
        </w:rPr>
      </w:pPr>
    </w:p>
    <w:p w14:paraId="0631159B" w14:textId="14D56A8E" w:rsidR="005A006D" w:rsidRPr="005A006D" w:rsidRDefault="000F4964" w:rsidP="005A006D">
      <w:pPr>
        <w:pStyle w:val="Sarakstarindkopa"/>
        <w:numPr>
          <w:ilvl w:val="0"/>
          <w:numId w:val="1"/>
        </w:numPr>
        <w:tabs>
          <w:tab w:val="left" w:pos="567"/>
        </w:tabs>
        <w:spacing w:after="0" w:line="276" w:lineRule="auto"/>
        <w:ind w:left="0" w:firstLine="426"/>
        <w:jc w:val="both"/>
        <w:rPr>
          <w:rFonts w:ascii="Times New Roman" w:hAnsi="Times New Roman"/>
          <w:sz w:val="24"/>
          <w:szCs w:val="24"/>
        </w:rPr>
      </w:pPr>
      <w:r w:rsidRPr="000F4964">
        <w:rPr>
          <w:rFonts w:ascii="Times New Roman" w:hAnsi="Times New Roman"/>
          <w:sz w:val="24"/>
          <w:szCs w:val="24"/>
        </w:rPr>
        <w:t>2024.gada 1.augustā Būvvaldes būvinspektors atkārtoti veica būves ar kadastra apzīmējumu 50010050101002 apsekošanu un sagatavoja atzinumu par būves pārbaudi Nr. BIS-BV-15.1-2024-1091 (turpmāk – Atzinums Nr.4), kurā konstatēja, ka</w:t>
      </w:r>
      <w:r w:rsidR="005A006D">
        <w:rPr>
          <w:rFonts w:ascii="Times New Roman" w:hAnsi="Times New Roman"/>
          <w:sz w:val="24"/>
          <w:szCs w:val="24"/>
        </w:rPr>
        <w:t xml:space="preserve"> </w:t>
      </w:r>
      <w:r w:rsidR="005A006D" w:rsidRPr="00836359">
        <w:rPr>
          <w:rFonts w:ascii="Times New Roman" w:hAnsi="Times New Roman"/>
          <w:sz w:val="24"/>
          <w:szCs w:val="24"/>
        </w:rPr>
        <w:t>situācija nav mainījusies,</w:t>
      </w:r>
      <w:r w:rsidR="005A006D">
        <w:rPr>
          <w:rFonts w:ascii="Times New Roman" w:hAnsi="Times New Roman"/>
          <w:sz w:val="24"/>
          <w:szCs w:val="24"/>
        </w:rPr>
        <w:t xml:space="preserve"> </w:t>
      </w:r>
      <w:r w:rsidR="005A006D" w:rsidRPr="005A006D">
        <w:rPr>
          <w:rFonts w:ascii="Times New Roman" w:hAnsi="Times New Roman"/>
          <w:sz w:val="24"/>
          <w:szCs w:val="24"/>
        </w:rPr>
        <w:t>teritorija ir aizaugusi un būves tehniskais stāvoklis laikapstākļu un fiziskā nolietojuma dēļ tikai pasliktinās. Vienlaikus Atzinumā Nr.4 norādītas atsauces uz normatīvo regulējumu par atbildību, kas saistīta ar būvei izvirzīto prasību neievēršanu, cita starpā norādot, ka vidi degradējošu būvi apliek ar paaugstinātu nekustamā īpašuma nodokli.</w:t>
      </w:r>
    </w:p>
    <w:p w14:paraId="241681C0" w14:textId="2327E0BE" w:rsidR="005A006D" w:rsidRPr="00836359" w:rsidRDefault="005A006D" w:rsidP="005A006D">
      <w:pPr>
        <w:tabs>
          <w:tab w:val="left" w:pos="567"/>
        </w:tabs>
        <w:spacing w:line="276" w:lineRule="auto"/>
        <w:jc w:val="both"/>
      </w:pPr>
      <w:r w:rsidRPr="00836359">
        <w:lastRenderedPageBreak/>
        <w:tab/>
        <w:t>Atzinums Nr.</w:t>
      </w:r>
      <w:r>
        <w:t>4</w:t>
      </w:r>
      <w:r w:rsidRPr="00836359">
        <w:t xml:space="preserve"> tika nosūtīts būves īpašniekam </w:t>
      </w:r>
      <w:r w:rsidR="001D3D64" w:rsidRPr="001D3D64">
        <w:rPr>
          <w:b/>
        </w:rPr>
        <w:t>[…]</w:t>
      </w:r>
      <w:r w:rsidRPr="00836359">
        <w:t>ar norādi līdz 2024.gada 31.augustam veikt nepieciešamās darbības bīstamības novēršanai, nodrošinot nepiekļūšanu  un neiekļūšanu būvē, atjaunot vai nojaukt būvi.</w:t>
      </w:r>
    </w:p>
    <w:p w14:paraId="42E24722" w14:textId="77777777" w:rsidR="000F4964" w:rsidRPr="005A006D" w:rsidRDefault="000F4964" w:rsidP="005A006D">
      <w:pPr>
        <w:tabs>
          <w:tab w:val="left" w:pos="567"/>
        </w:tabs>
        <w:spacing w:line="276" w:lineRule="auto"/>
        <w:jc w:val="both"/>
        <w:rPr>
          <w:color w:val="FF0000"/>
        </w:rPr>
      </w:pPr>
    </w:p>
    <w:p w14:paraId="12CF7D38" w14:textId="2B710AE7" w:rsidR="004F4918" w:rsidRPr="005A006D" w:rsidRDefault="007404EF" w:rsidP="00A0066C">
      <w:pPr>
        <w:pStyle w:val="Sarakstarindkopa"/>
        <w:numPr>
          <w:ilvl w:val="0"/>
          <w:numId w:val="1"/>
        </w:numPr>
        <w:tabs>
          <w:tab w:val="left" w:pos="567"/>
        </w:tabs>
        <w:spacing w:after="0" w:line="276" w:lineRule="auto"/>
        <w:ind w:left="0" w:firstLine="426"/>
        <w:jc w:val="both"/>
        <w:rPr>
          <w:rFonts w:ascii="Times New Roman" w:hAnsi="Times New Roman"/>
          <w:sz w:val="24"/>
          <w:szCs w:val="24"/>
        </w:rPr>
      </w:pPr>
      <w:r w:rsidRPr="005A006D">
        <w:rPr>
          <w:rFonts w:ascii="Times New Roman" w:hAnsi="Times New Roman"/>
          <w:sz w:val="24"/>
          <w:szCs w:val="24"/>
        </w:rPr>
        <w:t>Ēku īpašnieks nav sadarbojies</w:t>
      </w:r>
      <w:r w:rsidR="002A1B47" w:rsidRPr="005A006D">
        <w:rPr>
          <w:rFonts w:ascii="Times New Roman" w:hAnsi="Times New Roman"/>
          <w:sz w:val="24"/>
          <w:szCs w:val="24"/>
        </w:rPr>
        <w:t xml:space="preserve"> ar</w:t>
      </w:r>
      <w:r w:rsidRPr="005A006D">
        <w:rPr>
          <w:rFonts w:ascii="Times New Roman" w:hAnsi="Times New Roman"/>
          <w:sz w:val="24"/>
          <w:szCs w:val="24"/>
        </w:rPr>
        <w:t xml:space="preserve"> Būvvaldi Ēku sakārtošanas jautājumos, kā arī nav sniedzis nekāda veida skaidrojumu par esošās situācijas risinājumiem. </w:t>
      </w:r>
    </w:p>
    <w:p w14:paraId="7A80148B" w14:textId="77777777" w:rsidR="007404EF" w:rsidRPr="00E23807" w:rsidRDefault="007404EF" w:rsidP="007404EF">
      <w:pPr>
        <w:pStyle w:val="Sarakstarindkopa"/>
        <w:tabs>
          <w:tab w:val="left" w:pos="567"/>
        </w:tabs>
        <w:spacing w:after="0" w:line="276" w:lineRule="auto"/>
        <w:ind w:left="426"/>
        <w:jc w:val="both"/>
        <w:rPr>
          <w:rFonts w:ascii="Times New Roman" w:hAnsi="Times New Roman"/>
          <w:sz w:val="24"/>
          <w:szCs w:val="24"/>
        </w:rPr>
      </w:pPr>
    </w:p>
    <w:p w14:paraId="11B8B5D4" w14:textId="77777777" w:rsidR="00DE2490" w:rsidRPr="00E23807" w:rsidRDefault="00F026C8" w:rsidP="007404EF">
      <w:pPr>
        <w:pStyle w:val="Sarakstarindkopa"/>
        <w:numPr>
          <w:ilvl w:val="0"/>
          <w:numId w:val="1"/>
        </w:numPr>
        <w:tabs>
          <w:tab w:val="left" w:pos="567"/>
        </w:tabs>
        <w:spacing w:after="0" w:line="276" w:lineRule="auto"/>
        <w:ind w:left="0" w:firstLine="426"/>
        <w:jc w:val="both"/>
        <w:rPr>
          <w:rFonts w:ascii="Times New Roman" w:hAnsi="Times New Roman"/>
          <w:sz w:val="24"/>
          <w:szCs w:val="24"/>
        </w:rPr>
      </w:pPr>
      <w:r w:rsidRPr="00E23807">
        <w:rPr>
          <w:rFonts w:ascii="Times New Roman" w:hAnsi="Times New Roman"/>
          <w:sz w:val="24"/>
          <w:szCs w:val="24"/>
        </w:rPr>
        <w:t xml:space="preserve">Atbilstoši Būvniecības likuma 7.panta pirmās daļas 2.punktam pašvaldība pieņem lēmumus par turpmāko rīcību ar tās teritorijā esošām būvēm, kuras ir pilnīgi vai daļēji sagruvušas vai nonākušas tādā stāvoklī, ka to lietošana ir bīstama vai tās bojā ainavu. </w:t>
      </w:r>
    </w:p>
    <w:p w14:paraId="6036BD5F" w14:textId="3CD6BE5A" w:rsidR="00CB2AEC" w:rsidRPr="00E23807" w:rsidRDefault="00CB2AEC" w:rsidP="00CB2AEC">
      <w:pPr>
        <w:tabs>
          <w:tab w:val="left" w:pos="567"/>
        </w:tabs>
        <w:spacing w:line="276" w:lineRule="auto"/>
        <w:jc w:val="both"/>
      </w:pPr>
      <w:r w:rsidRPr="00E23807">
        <w:tab/>
        <w:t>Atbilstoši Civillikuma 1084.panta pirmajā un  trešajā daļā noteiktajam regulējumam katram būves īpašniekam, lai aizsargātu sabiedrisko drošību, jātur sava būve tādā stāvoklī, ka no tās nevar rasties kaitējums ne kaimiņam, ne garāmgājējiem, ne arī tās lietotājiem. Ja būves īpašnieks vai valdītājs, pretēji attiecīgās varas pieprasījumam, nenovērš draudošās briesmas, tad attiecīgai iestādei, raugoties pēc apstākļiem, būve jāsaved kārtībā vai arī pavisam jānojauc uz īpašnieka rēķin</w:t>
      </w:r>
      <w:r w:rsidR="002A1B47" w:rsidRPr="00E23807">
        <w:t>a</w:t>
      </w:r>
      <w:r w:rsidRPr="00E23807">
        <w:t>.</w:t>
      </w:r>
    </w:p>
    <w:p w14:paraId="191E49E1" w14:textId="3F174268" w:rsidR="00191DBB" w:rsidRPr="00E23807" w:rsidRDefault="00191DBB" w:rsidP="00191DBB">
      <w:pPr>
        <w:tabs>
          <w:tab w:val="left" w:pos="567"/>
        </w:tabs>
        <w:spacing w:line="276" w:lineRule="auto"/>
        <w:jc w:val="both"/>
      </w:pPr>
      <w:r w:rsidRPr="00E23807">
        <w:tab/>
        <w:t xml:space="preserve">Savukārt Būvniecības likuma 21.panta devītā daļa nosaka, ja būve ir pilnīgi vai daļēji sagruvusi vai nonākusi tādā tehniskajā stāvoklī, ka ir bīstama vai bojā ainavu, šīs būves īpašniekam atbilstoši pašvaldības lēmumam tā jāsakārto vai jānojauc. Šā lēmuma izpildi nodrošina Administratīvā procesa likumā noteiktajā kārtībā. Papildus minētajam atbilstoši Būvniecības likuma 21.panta desmitajā daļā paredzētajam regulējumam minētais lēmums izpildāms nekavējoties. Šī lēmuma apstrīdēšana un pārsūdzēšana neaptur tā darbību. Turklāt, ja lēmums netiek pildīts, iestāde var nodrošināt tā izpildi, piemērojot </w:t>
      </w:r>
      <w:proofErr w:type="spellStart"/>
      <w:r w:rsidRPr="00E23807">
        <w:t>aizvietotājizpildi</w:t>
      </w:r>
      <w:proofErr w:type="spellEnd"/>
      <w:r w:rsidRPr="00E23807">
        <w:t xml:space="preserve"> un citus Administratīvā procesa likumā noteiktos piespiedu izpildes līdzekļus.</w:t>
      </w:r>
    </w:p>
    <w:p w14:paraId="6EA72127" w14:textId="5EE1E821" w:rsidR="00B90FDE" w:rsidRPr="00E23807" w:rsidRDefault="00B90FDE" w:rsidP="00191DBB">
      <w:pPr>
        <w:tabs>
          <w:tab w:val="left" w:pos="567"/>
        </w:tabs>
        <w:spacing w:line="276" w:lineRule="auto"/>
        <w:jc w:val="both"/>
      </w:pPr>
      <w:r w:rsidRPr="00E23807">
        <w:tab/>
        <w:t>Konstatējot, ka būve sava tehniskā stāvokļa dēļ ir kļuvusi bīstama, pašvaldībai ir jāreaģē un jāpieņem lēmums, ar kuru būves īpašniekam tiek uzdots būves sakārtot (sliktākajā gadījumā – nojaukt). Pienākums valsts pārvaldei, tostarp pašvaldībai, novērst apdraudējumu, izriet no Latvijas Republikas Satversmē nostiprinātajām tiesībām uz dzīvību un veselību. Kā redzams, atbilstoši normām ne lēmuma apstrīdēšana vai pārsūdzēšana, ne arī tā tūlītēja neizpildīšana no būves īpašnieka puses nevar būt šķērslis īpašuma sakārtošanai, lai novērstu apdraudējumu  (</w:t>
      </w:r>
      <w:r w:rsidRPr="00E23807">
        <w:rPr>
          <w:i/>
          <w:iCs/>
        </w:rPr>
        <w:t>skat. Latvijas Republikas Augstākās tiesas Administratīvo lietu departamenta 2016.gada 3.maija lēmumu lietā Nr.A420358614 (SKA-849/2016)</w:t>
      </w:r>
      <w:r w:rsidRPr="00E23807">
        <w:t>).</w:t>
      </w:r>
    </w:p>
    <w:p w14:paraId="10BDC4F4" w14:textId="03A75539" w:rsidR="00A157C9" w:rsidRPr="00E23807" w:rsidRDefault="007E0983" w:rsidP="007E0983">
      <w:pPr>
        <w:spacing w:line="276" w:lineRule="auto"/>
        <w:jc w:val="both"/>
      </w:pPr>
      <w:r w:rsidRPr="00E23807">
        <w:tab/>
      </w:r>
      <w:r w:rsidR="00F026C8" w:rsidRPr="00E23807">
        <w:t>Ministru kabineta 2014.gada 19.augusta noteikumu Nr.500 “Vispārīgie būvnoteikumi”</w:t>
      </w:r>
      <w:r w:rsidR="00191DBB" w:rsidRPr="00E23807">
        <w:t xml:space="preserve"> </w:t>
      </w:r>
      <w:r w:rsidR="00F026C8" w:rsidRPr="00E23807">
        <w:t>158.</w:t>
      </w:r>
      <w:r w:rsidR="003F69B4" w:rsidRPr="00E23807">
        <w:t>punkts nosaka, ka</w:t>
      </w:r>
      <w:r w:rsidR="00F026C8" w:rsidRPr="00E23807">
        <w:t xml:space="preserve"> būve ir jāsakārto, jāveic tās konservācija vai jānojauc (atkarībā no konkrētiem apstākļiem), ja tās stāvoklis neatbilst Būvniecības likuma 9.pantā noteiktajām būtiskajām prasībām attiecībā uz būves lietošanas drošību, mehānisko stiprību un stabilitāti</w:t>
      </w:r>
      <w:r w:rsidR="003F69B4" w:rsidRPr="00E23807">
        <w:t xml:space="preserve">, vai arī </w:t>
      </w:r>
      <w:r w:rsidR="00F026C8" w:rsidRPr="00E23807">
        <w:t xml:space="preserve"> </w:t>
      </w:r>
      <w:r w:rsidR="003F69B4" w:rsidRPr="00E23807">
        <w:t xml:space="preserve">būves fasādes un citu ārējo konstrukciju tehniskais stāvoklis vai ārējais izskats neatbilst pilsētvides ainavas vai ainaviski vērtīgās teritorijas prasībām (būve ir vidi degradējoša vai bojā ainavu). Papildus minētajam 159.punktā noteikts, ka pašvaldība nosaka </w:t>
      </w:r>
      <w:r w:rsidR="003E2F46" w:rsidRPr="00E23807">
        <w:t xml:space="preserve">pienākumu </w:t>
      </w:r>
      <w:r w:rsidR="003F69B4" w:rsidRPr="00E23807">
        <w:t>būves īpašniekam sakārtot būvi, veikt būves konservāciju vai nojaukt, lai tā neradītu bīstamību, ja būve ir pilnīgi vai daļēji sagruvusi vai nonākusi tādā tehniskajā stāvoklī, ka kļuvusi bīstama</w:t>
      </w:r>
      <w:r w:rsidR="003E2F46" w:rsidRPr="00E23807">
        <w:t>, k</w:t>
      </w:r>
      <w:r w:rsidR="003F69B4" w:rsidRPr="00E23807">
        <w:t>ā arī sakārtot būvi, lai tā atbilstu pilsētvides ainavas vai ainaviski vērtīgās teritorijas prasībām, ja būve bojā ainavu.</w:t>
      </w:r>
      <w:r w:rsidR="00A157C9" w:rsidRPr="00E23807">
        <w:t xml:space="preserve"> Minētās normas ir vērstas nevis uz tās personas tiesību un tiesisko interešu aizsardzību, kuras īpašumu apgrūtina vai kaut kādā veidā skar attiecīgās būves, bet aizsargā plašāku personu loku un būtībā ir vērstas uz visas sabiedrības interešu aizsardzību.</w:t>
      </w:r>
    </w:p>
    <w:p w14:paraId="38C8710D" w14:textId="77777777" w:rsidR="00A157C9" w:rsidRPr="00E23807" w:rsidRDefault="00F026C8" w:rsidP="00A157C9">
      <w:pPr>
        <w:pStyle w:val="Sarakstarindkopa"/>
        <w:spacing w:line="276" w:lineRule="auto"/>
        <w:ind w:left="0" w:firstLine="720"/>
        <w:jc w:val="both"/>
        <w:rPr>
          <w:rFonts w:ascii="Times New Roman" w:hAnsi="Times New Roman"/>
          <w:sz w:val="24"/>
          <w:szCs w:val="24"/>
        </w:rPr>
      </w:pPr>
      <w:r w:rsidRPr="00E23807">
        <w:rPr>
          <w:rFonts w:ascii="Times New Roman" w:hAnsi="Times New Roman"/>
          <w:sz w:val="24"/>
          <w:szCs w:val="24"/>
        </w:rPr>
        <w:lastRenderedPageBreak/>
        <w:t>Pašvaldību likuma 4.panta pirmās daļas 16.punktā noteikts, ka pašvaldības viena no autonomajām funkcijām ir nodrošināt ar būvniecības procesu saistīta administratīvā procesa tiesiskumu.</w:t>
      </w:r>
    </w:p>
    <w:p w14:paraId="3F20B7B2" w14:textId="1C4DB670" w:rsidR="00CC350E" w:rsidRPr="00E23807" w:rsidRDefault="00CC350E" w:rsidP="00A157C9">
      <w:pPr>
        <w:pStyle w:val="Sarakstarindkopa"/>
        <w:spacing w:line="276" w:lineRule="auto"/>
        <w:ind w:left="0" w:firstLine="720"/>
        <w:jc w:val="both"/>
        <w:rPr>
          <w:rFonts w:ascii="Times New Roman" w:hAnsi="Times New Roman"/>
          <w:sz w:val="24"/>
          <w:szCs w:val="24"/>
        </w:rPr>
      </w:pPr>
      <w:r w:rsidRPr="00E23807">
        <w:rPr>
          <w:rFonts w:ascii="Times New Roman" w:hAnsi="Times New Roman"/>
          <w:sz w:val="24"/>
          <w:szCs w:val="24"/>
        </w:rPr>
        <w:t>Gulbenes novada pašvaldības domes 2024.gada 29.februāra saistošo noteikumu Nr.2 “Par teritorijas kopšanu un būvju uzturēšanu Gulbenes novadā” 3.punkts nosaka, ka būves (arī nedzīvojamās būves), tās fasādes un žoga, kas ir publiski redzama, uzturēšanu kārtībā veic atbilstoši normatīvo aktu paredzētajām prasībām, nodrošinot būves ārējā izskata atbilstību pilsētvides ainavas vai ainaviski vērtīgās teritorijas prasībām attiecīgajās teritorijās.</w:t>
      </w:r>
    </w:p>
    <w:p w14:paraId="1F696A59" w14:textId="28438F6D" w:rsidR="004F0728" w:rsidRPr="00E23807" w:rsidRDefault="00A157C9" w:rsidP="00A157C9">
      <w:pPr>
        <w:pStyle w:val="Sarakstarindkopa"/>
        <w:spacing w:line="276" w:lineRule="auto"/>
        <w:ind w:left="0" w:firstLine="720"/>
        <w:jc w:val="both"/>
        <w:rPr>
          <w:rFonts w:ascii="Times New Roman" w:hAnsi="Times New Roman"/>
          <w:sz w:val="24"/>
          <w:szCs w:val="24"/>
        </w:rPr>
      </w:pPr>
      <w:r w:rsidRPr="00E23807">
        <w:rPr>
          <w:rFonts w:ascii="Times New Roman" w:hAnsi="Times New Roman"/>
          <w:sz w:val="24"/>
          <w:szCs w:val="24"/>
        </w:rPr>
        <w:t xml:space="preserve">Gulbenes novada pašvaldības domes 2021.gada 25.novembra saistošo noteikumu Nr.26 “Par nekustamā īpašuma nodokļa piemērošanas kārtību Gulbenes novadā” 4.punkts paredz, ka ar pašvaldības lēmumu atzītu vidi degradējošu būvi apliek ar </w:t>
      </w:r>
      <w:r w:rsidR="000D70C3" w:rsidRPr="00E23807">
        <w:rPr>
          <w:rFonts w:ascii="Times New Roman" w:hAnsi="Times New Roman"/>
          <w:sz w:val="24"/>
          <w:szCs w:val="24"/>
        </w:rPr>
        <w:t xml:space="preserve">nekustamā īpašuma </w:t>
      </w:r>
      <w:r w:rsidRPr="00E23807">
        <w:rPr>
          <w:rFonts w:ascii="Times New Roman" w:hAnsi="Times New Roman"/>
          <w:sz w:val="24"/>
          <w:szCs w:val="24"/>
        </w:rPr>
        <w:t>nodokli, piemērojot nodokļa likmi 3 % apmērā</w:t>
      </w:r>
      <w:r w:rsidR="000D70C3" w:rsidRPr="00E23807">
        <w:rPr>
          <w:rFonts w:ascii="Times New Roman" w:hAnsi="Times New Roman"/>
          <w:sz w:val="24"/>
          <w:szCs w:val="24"/>
        </w:rPr>
        <w:t xml:space="preserve"> no lielākās kadastrālās vērtības (vidi degradējošās būves kadastrālās vērtības vai tai piekritīgās zemes kadastrālās vērtības)</w:t>
      </w:r>
      <w:r w:rsidRPr="00E23807">
        <w:rPr>
          <w:rFonts w:ascii="Times New Roman" w:hAnsi="Times New Roman"/>
          <w:sz w:val="24"/>
          <w:szCs w:val="24"/>
        </w:rPr>
        <w:t>.</w:t>
      </w:r>
    </w:p>
    <w:p w14:paraId="0F9F6FC3" w14:textId="112B650D" w:rsidR="00494858" w:rsidRPr="00E23807" w:rsidRDefault="00494858" w:rsidP="00494858">
      <w:pPr>
        <w:pStyle w:val="Sarakstarindkopa"/>
        <w:spacing w:line="276" w:lineRule="auto"/>
        <w:ind w:left="0" w:firstLine="720"/>
        <w:jc w:val="both"/>
        <w:rPr>
          <w:rFonts w:ascii="Times New Roman" w:hAnsi="Times New Roman"/>
          <w:sz w:val="24"/>
          <w:szCs w:val="24"/>
        </w:rPr>
      </w:pPr>
      <w:r w:rsidRPr="00E23807">
        <w:rPr>
          <w:rFonts w:ascii="Times New Roman" w:hAnsi="Times New Roman"/>
          <w:sz w:val="24"/>
          <w:szCs w:val="24"/>
        </w:rPr>
        <w:t xml:space="preserve">Administratīvā procesa likuma 368.pants paredz, ka administratīvo aktu, kas uzliek adresātam pienākumu izpildīt noteiktu darbību, izpilda piespiedu kārtā ar </w:t>
      </w:r>
      <w:proofErr w:type="spellStart"/>
      <w:r w:rsidRPr="00E23807">
        <w:rPr>
          <w:rFonts w:ascii="Times New Roman" w:hAnsi="Times New Roman"/>
          <w:sz w:val="24"/>
          <w:szCs w:val="24"/>
        </w:rPr>
        <w:t>aizvietotājizpildes</w:t>
      </w:r>
      <w:proofErr w:type="spellEnd"/>
      <w:r w:rsidRPr="00E23807">
        <w:rPr>
          <w:rFonts w:ascii="Times New Roman" w:hAnsi="Times New Roman"/>
          <w:sz w:val="24"/>
          <w:szCs w:val="24"/>
        </w:rPr>
        <w:t xml:space="preserve">, piespiedu naudas vai tiešā spēka palīdzību. Šajā gadījumā </w:t>
      </w:r>
      <w:proofErr w:type="spellStart"/>
      <w:r w:rsidRPr="00E23807">
        <w:rPr>
          <w:rFonts w:ascii="Times New Roman" w:hAnsi="Times New Roman"/>
          <w:sz w:val="24"/>
          <w:szCs w:val="24"/>
        </w:rPr>
        <w:t>izpildiestāde</w:t>
      </w:r>
      <w:proofErr w:type="spellEnd"/>
      <w:r w:rsidRPr="00E23807">
        <w:rPr>
          <w:rFonts w:ascii="Times New Roman" w:hAnsi="Times New Roman"/>
          <w:sz w:val="24"/>
          <w:szCs w:val="24"/>
        </w:rPr>
        <w:t>, pamatojoties uz ārējo normatīvo aktu un ņemot vērā lietderības apsvērumus, izvēlas piespiedu izpildes līdzekļus, maina tos, līdz sasniedz rezultātu.</w:t>
      </w:r>
    </w:p>
    <w:p w14:paraId="68306580" w14:textId="4D010FE5" w:rsidR="004F0728" w:rsidRPr="00E23807" w:rsidRDefault="00A17A9E" w:rsidP="00494858">
      <w:pPr>
        <w:tabs>
          <w:tab w:val="left" w:pos="567"/>
        </w:tabs>
        <w:spacing w:line="276" w:lineRule="auto"/>
        <w:ind w:firstLine="709"/>
        <w:jc w:val="both"/>
      </w:pPr>
      <w:r w:rsidRPr="00E23807">
        <w:tab/>
        <w:t>Ievērojot minēto, lai novērstu Gulbenes pilsētas vides degradāciju, pamatojoties uz Būvniecības likuma 7.panta pirmās daļas 2.punktu, 21.panta devīto un desmito daļu, Ministru kabineta 2014.gada 19.augusta noteikumu Nr.500 “Vispārīgie būvnoteikumi” 158. un 159.punktu,</w:t>
      </w:r>
      <w:r w:rsidR="00DC59D8" w:rsidRPr="00E23807">
        <w:t xml:space="preserve"> </w:t>
      </w:r>
      <w:r w:rsidR="00CC350E" w:rsidRPr="00E23807">
        <w:t xml:space="preserve">Gulbenes novada pašvaldības domes 2024.gada 29.februāra saistošo noteikumu Nr.2 “Par teritorijas kopšanu un būvju uzturēšanu Gulbenes novadā” 3.punktu, </w:t>
      </w:r>
      <w:r w:rsidR="00DC59D8" w:rsidRPr="00E23807">
        <w:t>Gulbenes novada pašvaldības domes 2021.gada 25.novembra saistošo noteikumu Nr.26 “Par nekustamā īpašuma nodokļa piemērošanas kārtību Gulbenes novadā” 4.punktu,</w:t>
      </w:r>
      <w:r w:rsidRPr="00E23807">
        <w:t xml:space="preserve"> kā arī </w:t>
      </w:r>
      <w:bookmarkStart w:id="2" w:name="_Hlk184129314"/>
      <w:r w:rsidR="00E23807" w:rsidRPr="00E23807">
        <w:t>Apvienot</w:t>
      </w:r>
      <w:r w:rsidR="00E23807">
        <w:t>ās</w:t>
      </w:r>
      <w:r w:rsidR="00E23807" w:rsidRPr="00E23807">
        <w:t xml:space="preserve"> Finanšu komitejas</w:t>
      </w:r>
      <w:r w:rsidR="00E23807">
        <w:t xml:space="preserve"> un</w:t>
      </w:r>
      <w:r w:rsidR="00E23807" w:rsidRPr="00E23807">
        <w:t xml:space="preserve"> </w:t>
      </w:r>
      <w:bookmarkEnd w:id="2"/>
      <w:r w:rsidR="00DC59D8" w:rsidRPr="00E23807">
        <w:t>Attīstības un t</w:t>
      </w:r>
      <w:r w:rsidRPr="00E23807">
        <w:t xml:space="preserve">autsaimniecības komitejas ieteikumu, atklāti balsojot: PAR –__; PRET – __; ATTURAS – __, Gulbenes novada </w:t>
      </w:r>
      <w:r w:rsidR="00DC59D8" w:rsidRPr="00E23807">
        <w:t xml:space="preserve">pašvaldības </w:t>
      </w:r>
      <w:r w:rsidRPr="00E23807">
        <w:t>dome NOLEMJ:</w:t>
      </w:r>
    </w:p>
    <w:p w14:paraId="1F28DA7B" w14:textId="77777777" w:rsidR="004F0728" w:rsidRPr="00E23807" w:rsidRDefault="004F0728" w:rsidP="00CC2725">
      <w:pPr>
        <w:pStyle w:val="Sarakstarindkopa"/>
        <w:tabs>
          <w:tab w:val="left" w:pos="993"/>
        </w:tabs>
        <w:spacing w:after="0" w:line="276" w:lineRule="auto"/>
        <w:ind w:left="709"/>
        <w:jc w:val="both"/>
        <w:rPr>
          <w:rFonts w:ascii="Times New Roman" w:hAnsi="Times New Roman"/>
          <w:sz w:val="24"/>
          <w:szCs w:val="24"/>
        </w:rPr>
      </w:pPr>
    </w:p>
    <w:p w14:paraId="6CFC2528" w14:textId="4E8005C5" w:rsidR="00A157C9" w:rsidRPr="00E23807" w:rsidRDefault="00A157C9" w:rsidP="000D70C3">
      <w:pPr>
        <w:pStyle w:val="Sarakstarindkopa"/>
        <w:numPr>
          <w:ilvl w:val="0"/>
          <w:numId w:val="4"/>
        </w:numPr>
        <w:tabs>
          <w:tab w:val="left" w:pos="567"/>
          <w:tab w:val="left" w:pos="993"/>
        </w:tabs>
        <w:spacing w:line="276" w:lineRule="auto"/>
        <w:ind w:left="0" w:firstLine="709"/>
        <w:jc w:val="both"/>
        <w:rPr>
          <w:rFonts w:ascii="Times New Roman" w:hAnsi="Times New Roman"/>
          <w:sz w:val="24"/>
          <w:szCs w:val="24"/>
        </w:rPr>
      </w:pPr>
      <w:r w:rsidRPr="00E23807">
        <w:rPr>
          <w:rFonts w:ascii="Times New Roman" w:hAnsi="Times New Roman"/>
          <w:sz w:val="24"/>
          <w:szCs w:val="24"/>
        </w:rPr>
        <w:t xml:space="preserve">UZDOT </w:t>
      </w:r>
      <w:r w:rsidR="001D3D64" w:rsidRPr="001D3D64">
        <w:rPr>
          <w:rFonts w:ascii="Times New Roman" w:hAnsi="Times New Roman"/>
          <w:b/>
          <w:sz w:val="24"/>
          <w:szCs w:val="24"/>
        </w:rPr>
        <w:t>[…]</w:t>
      </w:r>
      <w:r w:rsidRPr="00E23807">
        <w:rPr>
          <w:rFonts w:ascii="Times New Roman" w:hAnsi="Times New Roman"/>
          <w:sz w:val="24"/>
          <w:szCs w:val="24"/>
        </w:rPr>
        <w:t>veikt ēk</w:t>
      </w:r>
      <w:r w:rsidR="00B90FDE" w:rsidRPr="00E23807">
        <w:rPr>
          <w:rFonts w:ascii="Times New Roman" w:hAnsi="Times New Roman"/>
          <w:sz w:val="24"/>
          <w:szCs w:val="24"/>
        </w:rPr>
        <w:t>u</w:t>
      </w:r>
      <w:r w:rsidRPr="00E23807">
        <w:rPr>
          <w:rFonts w:ascii="Times New Roman" w:hAnsi="Times New Roman"/>
          <w:sz w:val="24"/>
          <w:szCs w:val="24"/>
        </w:rPr>
        <w:t xml:space="preserve"> </w:t>
      </w:r>
      <w:r w:rsidR="00B90FDE" w:rsidRPr="00E23807">
        <w:rPr>
          <w:rFonts w:ascii="Times New Roman" w:hAnsi="Times New Roman"/>
          <w:sz w:val="24"/>
          <w:szCs w:val="24"/>
        </w:rPr>
        <w:t xml:space="preserve">ar </w:t>
      </w:r>
      <w:r w:rsidR="00DC59D8" w:rsidRPr="00E23807">
        <w:rPr>
          <w:rFonts w:ascii="Times New Roman" w:hAnsi="Times New Roman"/>
          <w:sz w:val="24"/>
          <w:szCs w:val="24"/>
        </w:rPr>
        <w:t>kadastra apzīmējum</w:t>
      </w:r>
      <w:r w:rsidR="00B90FDE" w:rsidRPr="00E23807">
        <w:rPr>
          <w:rFonts w:ascii="Times New Roman" w:hAnsi="Times New Roman"/>
          <w:sz w:val="24"/>
          <w:szCs w:val="24"/>
        </w:rPr>
        <w:t>iem</w:t>
      </w:r>
      <w:r w:rsidR="00DC59D8" w:rsidRPr="00E23807">
        <w:rPr>
          <w:rFonts w:ascii="Times New Roman" w:hAnsi="Times New Roman"/>
          <w:sz w:val="24"/>
          <w:szCs w:val="24"/>
        </w:rPr>
        <w:t xml:space="preserve"> </w:t>
      </w:r>
      <w:r w:rsidR="00E23807" w:rsidRPr="00E23807">
        <w:rPr>
          <w:rFonts w:ascii="Times New Roman" w:hAnsi="Times New Roman"/>
          <w:sz w:val="24"/>
          <w:szCs w:val="24"/>
        </w:rPr>
        <w:t>50010050101001 un 50010050101002</w:t>
      </w:r>
      <w:r w:rsidR="00B90FDE" w:rsidRPr="00E23807">
        <w:rPr>
          <w:rFonts w:ascii="Times New Roman" w:hAnsi="Times New Roman"/>
          <w:sz w:val="24"/>
          <w:szCs w:val="24"/>
        </w:rPr>
        <w:t xml:space="preserve">, kas atrodas pēc adreses </w:t>
      </w:r>
      <w:r w:rsidR="00E23807" w:rsidRPr="00E23807">
        <w:rPr>
          <w:rFonts w:ascii="Times New Roman" w:hAnsi="Times New Roman"/>
          <w:sz w:val="24"/>
          <w:szCs w:val="24"/>
        </w:rPr>
        <w:t>Upes iela 7</w:t>
      </w:r>
      <w:r w:rsidR="00DC59D8" w:rsidRPr="00E23807">
        <w:rPr>
          <w:rFonts w:ascii="Times New Roman" w:hAnsi="Times New Roman"/>
          <w:sz w:val="24"/>
          <w:szCs w:val="24"/>
        </w:rPr>
        <w:t>, Gulben</w:t>
      </w:r>
      <w:r w:rsidR="00B90FDE" w:rsidRPr="00E23807">
        <w:rPr>
          <w:rFonts w:ascii="Times New Roman" w:hAnsi="Times New Roman"/>
          <w:sz w:val="24"/>
          <w:szCs w:val="24"/>
        </w:rPr>
        <w:t>e</w:t>
      </w:r>
      <w:r w:rsidR="00DC59D8" w:rsidRPr="00E23807">
        <w:rPr>
          <w:rFonts w:ascii="Times New Roman" w:hAnsi="Times New Roman"/>
          <w:sz w:val="24"/>
          <w:szCs w:val="24"/>
        </w:rPr>
        <w:t>, Gulbenes novad</w:t>
      </w:r>
      <w:r w:rsidR="00B90FDE" w:rsidRPr="00E23807">
        <w:rPr>
          <w:rFonts w:ascii="Times New Roman" w:hAnsi="Times New Roman"/>
          <w:sz w:val="24"/>
          <w:szCs w:val="24"/>
        </w:rPr>
        <w:t>s</w:t>
      </w:r>
      <w:r w:rsidRPr="00E23807">
        <w:rPr>
          <w:rFonts w:ascii="Times New Roman" w:hAnsi="Times New Roman"/>
          <w:sz w:val="24"/>
          <w:szCs w:val="24"/>
        </w:rPr>
        <w:t xml:space="preserve">, sakārtošanu vai nojaukšanu atbilstoši normatīvo aktu prasībām </w:t>
      </w:r>
      <w:r w:rsidR="00B90FDE" w:rsidRPr="00E23807">
        <w:rPr>
          <w:rFonts w:ascii="Times New Roman" w:hAnsi="Times New Roman"/>
          <w:sz w:val="24"/>
          <w:szCs w:val="24"/>
        </w:rPr>
        <w:t xml:space="preserve">līdz 2025.gada </w:t>
      </w:r>
      <w:r w:rsidR="00325EAA" w:rsidRPr="00325EAA">
        <w:rPr>
          <w:rFonts w:ascii="Times New Roman" w:hAnsi="Times New Roman"/>
          <w:sz w:val="24"/>
          <w:szCs w:val="24"/>
        </w:rPr>
        <w:t>1.novembrim</w:t>
      </w:r>
      <w:r w:rsidRPr="00E23807">
        <w:rPr>
          <w:rFonts w:ascii="Times New Roman" w:hAnsi="Times New Roman"/>
          <w:sz w:val="24"/>
          <w:szCs w:val="24"/>
        </w:rPr>
        <w:t>.</w:t>
      </w:r>
    </w:p>
    <w:p w14:paraId="202A50F1" w14:textId="72A85F7C" w:rsidR="00A157C9" w:rsidRPr="00E23807" w:rsidRDefault="00A157C9" w:rsidP="000D70C3">
      <w:pPr>
        <w:pStyle w:val="Sarakstarindkopa"/>
        <w:numPr>
          <w:ilvl w:val="0"/>
          <w:numId w:val="4"/>
        </w:numPr>
        <w:tabs>
          <w:tab w:val="left" w:pos="567"/>
          <w:tab w:val="left" w:pos="993"/>
        </w:tabs>
        <w:spacing w:line="276" w:lineRule="auto"/>
        <w:ind w:left="0" w:firstLine="709"/>
        <w:jc w:val="both"/>
        <w:rPr>
          <w:rFonts w:ascii="Times New Roman" w:hAnsi="Times New Roman"/>
          <w:sz w:val="24"/>
          <w:szCs w:val="24"/>
        </w:rPr>
      </w:pPr>
      <w:r w:rsidRPr="00E23807">
        <w:rPr>
          <w:rFonts w:ascii="Times New Roman" w:hAnsi="Times New Roman"/>
          <w:sz w:val="24"/>
          <w:szCs w:val="24"/>
        </w:rPr>
        <w:t xml:space="preserve">UZDOT </w:t>
      </w:r>
      <w:r w:rsidR="001D3D64" w:rsidRPr="001D3D64">
        <w:rPr>
          <w:rFonts w:ascii="Times New Roman" w:hAnsi="Times New Roman"/>
          <w:b/>
          <w:sz w:val="24"/>
          <w:szCs w:val="24"/>
        </w:rPr>
        <w:t>[…]</w:t>
      </w:r>
      <w:r w:rsidRPr="00E23807">
        <w:rPr>
          <w:rFonts w:ascii="Times New Roman" w:hAnsi="Times New Roman"/>
          <w:sz w:val="24"/>
          <w:szCs w:val="24"/>
        </w:rPr>
        <w:t>šī lēmuma 1.punktā paredzētās darbības saskaņot ar Gulbenes novada būvvaldi, kā arī paziņot Gulbenes novada būvvaldei par paredzēto darbu izpildes termiņiem, iesniedzot darbu izpildes grafiku.</w:t>
      </w:r>
    </w:p>
    <w:p w14:paraId="126FE620" w14:textId="1600ED21" w:rsidR="00A157C9" w:rsidRPr="00E23807" w:rsidRDefault="00A157C9" w:rsidP="000D70C3">
      <w:pPr>
        <w:pStyle w:val="Sarakstarindkopa"/>
        <w:numPr>
          <w:ilvl w:val="0"/>
          <w:numId w:val="4"/>
        </w:numPr>
        <w:tabs>
          <w:tab w:val="left" w:pos="567"/>
          <w:tab w:val="left" w:pos="993"/>
        </w:tabs>
        <w:spacing w:line="276" w:lineRule="auto"/>
        <w:ind w:left="0" w:firstLine="709"/>
        <w:jc w:val="both"/>
        <w:rPr>
          <w:rFonts w:ascii="Times New Roman" w:hAnsi="Times New Roman"/>
          <w:sz w:val="24"/>
          <w:szCs w:val="24"/>
        </w:rPr>
      </w:pPr>
      <w:r w:rsidRPr="00E23807">
        <w:rPr>
          <w:rFonts w:ascii="Times New Roman" w:hAnsi="Times New Roman"/>
          <w:sz w:val="24"/>
          <w:szCs w:val="24"/>
        </w:rPr>
        <w:t>ATZĪT ēk</w:t>
      </w:r>
      <w:r w:rsidR="00B90FDE" w:rsidRPr="00E23807">
        <w:rPr>
          <w:rFonts w:ascii="Times New Roman" w:hAnsi="Times New Roman"/>
          <w:sz w:val="24"/>
          <w:szCs w:val="24"/>
        </w:rPr>
        <w:t xml:space="preserve">as ar </w:t>
      </w:r>
      <w:r w:rsidR="00DC59D8" w:rsidRPr="00E23807">
        <w:rPr>
          <w:rFonts w:ascii="Times New Roman" w:hAnsi="Times New Roman"/>
          <w:sz w:val="24"/>
          <w:szCs w:val="24"/>
        </w:rPr>
        <w:t>kadastra apzīmējum</w:t>
      </w:r>
      <w:r w:rsidR="00B90FDE" w:rsidRPr="00E23807">
        <w:rPr>
          <w:rFonts w:ascii="Times New Roman" w:hAnsi="Times New Roman"/>
          <w:sz w:val="24"/>
          <w:szCs w:val="24"/>
        </w:rPr>
        <w:t>iem</w:t>
      </w:r>
      <w:r w:rsidR="00DC59D8" w:rsidRPr="00E23807">
        <w:rPr>
          <w:rFonts w:ascii="Times New Roman" w:hAnsi="Times New Roman"/>
          <w:sz w:val="24"/>
          <w:szCs w:val="24"/>
        </w:rPr>
        <w:t xml:space="preserve"> </w:t>
      </w:r>
      <w:r w:rsidR="00E23807" w:rsidRPr="00E23807">
        <w:rPr>
          <w:rFonts w:ascii="Times New Roman" w:hAnsi="Times New Roman"/>
          <w:sz w:val="24"/>
          <w:szCs w:val="24"/>
        </w:rPr>
        <w:t xml:space="preserve">50010050101001 un 50010050101002 </w:t>
      </w:r>
      <w:r w:rsidR="00B90FDE" w:rsidRPr="00E23807">
        <w:rPr>
          <w:rFonts w:ascii="Times New Roman" w:hAnsi="Times New Roman"/>
          <w:sz w:val="24"/>
          <w:szCs w:val="24"/>
        </w:rPr>
        <w:t>par</w:t>
      </w:r>
      <w:r w:rsidRPr="00E23807">
        <w:rPr>
          <w:rFonts w:ascii="Times New Roman" w:hAnsi="Times New Roman"/>
          <w:sz w:val="24"/>
          <w:szCs w:val="24"/>
        </w:rPr>
        <w:t xml:space="preserve"> vidi degradējoš</w:t>
      </w:r>
      <w:r w:rsidR="00B90FDE" w:rsidRPr="00E23807">
        <w:rPr>
          <w:rFonts w:ascii="Times New Roman" w:hAnsi="Times New Roman"/>
          <w:sz w:val="24"/>
          <w:szCs w:val="24"/>
        </w:rPr>
        <w:t>ām</w:t>
      </w:r>
      <w:r w:rsidRPr="00E23807">
        <w:rPr>
          <w:rFonts w:ascii="Times New Roman" w:hAnsi="Times New Roman"/>
          <w:sz w:val="24"/>
          <w:szCs w:val="24"/>
        </w:rPr>
        <w:t xml:space="preserve"> būv</w:t>
      </w:r>
      <w:r w:rsidR="00B90FDE" w:rsidRPr="00E23807">
        <w:rPr>
          <w:rFonts w:ascii="Times New Roman" w:hAnsi="Times New Roman"/>
          <w:sz w:val="24"/>
          <w:szCs w:val="24"/>
        </w:rPr>
        <w:t>ēm</w:t>
      </w:r>
      <w:r w:rsidRPr="00E23807">
        <w:rPr>
          <w:rFonts w:ascii="Times New Roman" w:hAnsi="Times New Roman"/>
          <w:sz w:val="24"/>
          <w:szCs w:val="24"/>
        </w:rPr>
        <w:t>.</w:t>
      </w:r>
    </w:p>
    <w:p w14:paraId="2D4E78A1" w14:textId="67591BAA" w:rsidR="00B90FDE" w:rsidRPr="00E23807" w:rsidRDefault="000D70C3" w:rsidP="000D70C3">
      <w:pPr>
        <w:pStyle w:val="Sarakstarindkopa"/>
        <w:numPr>
          <w:ilvl w:val="0"/>
          <w:numId w:val="4"/>
        </w:numPr>
        <w:tabs>
          <w:tab w:val="left" w:pos="567"/>
          <w:tab w:val="left" w:pos="993"/>
        </w:tabs>
        <w:spacing w:line="276" w:lineRule="auto"/>
        <w:ind w:left="0" w:firstLine="709"/>
        <w:jc w:val="both"/>
        <w:rPr>
          <w:rFonts w:ascii="Times New Roman" w:hAnsi="Times New Roman"/>
          <w:sz w:val="24"/>
          <w:szCs w:val="24"/>
        </w:rPr>
      </w:pPr>
      <w:r w:rsidRPr="00E23807">
        <w:rPr>
          <w:rFonts w:ascii="Times New Roman" w:hAnsi="Times New Roman"/>
          <w:sz w:val="24"/>
          <w:szCs w:val="24"/>
        </w:rPr>
        <w:t>PIEMĒROT lēmuma 3.punktā norādītajām ēkām nekustamā nodokļa likmi 3 % apmērā no lielākās kadastrālās vērtības (vidi degradējošās būves kadastrālās vērtības vai tai piekritīgās zemes kadastrālās vērtības).</w:t>
      </w:r>
    </w:p>
    <w:p w14:paraId="47346686" w14:textId="51223594" w:rsidR="00A157C9" w:rsidRPr="00E23807" w:rsidRDefault="00A157C9" w:rsidP="000D70C3">
      <w:pPr>
        <w:pStyle w:val="Sarakstarindkopa"/>
        <w:numPr>
          <w:ilvl w:val="0"/>
          <w:numId w:val="4"/>
        </w:numPr>
        <w:tabs>
          <w:tab w:val="left" w:pos="567"/>
          <w:tab w:val="left" w:pos="993"/>
        </w:tabs>
        <w:spacing w:line="276" w:lineRule="auto"/>
        <w:ind w:left="0" w:firstLine="709"/>
        <w:jc w:val="both"/>
        <w:rPr>
          <w:rFonts w:ascii="Times New Roman" w:hAnsi="Times New Roman"/>
          <w:sz w:val="24"/>
          <w:szCs w:val="24"/>
        </w:rPr>
      </w:pPr>
      <w:r w:rsidRPr="00E23807">
        <w:rPr>
          <w:rFonts w:ascii="Times New Roman" w:hAnsi="Times New Roman"/>
          <w:sz w:val="24"/>
          <w:szCs w:val="24"/>
        </w:rPr>
        <w:t xml:space="preserve">Ja </w:t>
      </w:r>
      <w:r w:rsidR="001D3D64" w:rsidRPr="001D3D64">
        <w:rPr>
          <w:rFonts w:ascii="Times New Roman" w:hAnsi="Times New Roman"/>
          <w:b/>
          <w:sz w:val="24"/>
          <w:szCs w:val="24"/>
        </w:rPr>
        <w:t>[…]</w:t>
      </w:r>
      <w:r w:rsidRPr="00E23807">
        <w:rPr>
          <w:rFonts w:ascii="Times New Roman" w:hAnsi="Times New Roman"/>
          <w:sz w:val="24"/>
          <w:szCs w:val="24"/>
        </w:rPr>
        <w:t>neizpilda šī lēmuma 1.punktā paredzēto uzdevumu noteiktajā termiņā, Gulbenes novada pašvaldība</w:t>
      </w:r>
      <w:r w:rsidR="00494858" w:rsidRPr="00E23807">
        <w:rPr>
          <w:rFonts w:ascii="Times New Roman" w:hAnsi="Times New Roman"/>
          <w:sz w:val="24"/>
          <w:szCs w:val="24"/>
        </w:rPr>
        <w:t>i</w:t>
      </w:r>
      <w:r w:rsidR="000D70C3" w:rsidRPr="00E23807">
        <w:rPr>
          <w:rFonts w:ascii="Times New Roman" w:hAnsi="Times New Roman"/>
          <w:sz w:val="24"/>
          <w:szCs w:val="24"/>
        </w:rPr>
        <w:t xml:space="preserve"> </w:t>
      </w:r>
      <w:r w:rsidRPr="00E23807">
        <w:rPr>
          <w:rFonts w:ascii="Times New Roman" w:hAnsi="Times New Roman"/>
          <w:sz w:val="24"/>
          <w:szCs w:val="24"/>
        </w:rPr>
        <w:t xml:space="preserve">organizēt šī lēmuma piespiedu izpildi ar </w:t>
      </w:r>
      <w:r w:rsidR="00494858" w:rsidRPr="00E23807">
        <w:rPr>
          <w:rFonts w:ascii="Times New Roman" w:hAnsi="Times New Roman"/>
          <w:sz w:val="24"/>
          <w:szCs w:val="24"/>
        </w:rPr>
        <w:t xml:space="preserve">piespiedu naudas vai </w:t>
      </w:r>
      <w:proofErr w:type="spellStart"/>
      <w:r w:rsidRPr="00E23807">
        <w:rPr>
          <w:rFonts w:ascii="Times New Roman" w:hAnsi="Times New Roman"/>
          <w:sz w:val="24"/>
          <w:szCs w:val="24"/>
        </w:rPr>
        <w:t>aizvietotājizpildes</w:t>
      </w:r>
      <w:proofErr w:type="spellEnd"/>
      <w:r w:rsidRPr="00E23807">
        <w:rPr>
          <w:rFonts w:ascii="Times New Roman" w:hAnsi="Times New Roman"/>
          <w:sz w:val="24"/>
          <w:szCs w:val="24"/>
        </w:rPr>
        <w:t xml:space="preserve"> palīdzību</w:t>
      </w:r>
      <w:r w:rsidR="00494858" w:rsidRPr="00E23807">
        <w:rPr>
          <w:rFonts w:ascii="Times New Roman" w:hAnsi="Times New Roman"/>
          <w:sz w:val="24"/>
          <w:szCs w:val="24"/>
        </w:rPr>
        <w:t xml:space="preserve"> (</w:t>
      </w:r>
      <w:r w:rsidRPr="00E23807">
        <w:rPr>
          <w:rFonts w:ascii="Times New Roman" w:hAnsi="Times New Roman"/>
          <w:sz w:val="24"/>
          <w:szCs w:val="24"/>
        </w:rPr>
        <w:t xml:space="preserve">uzliekot tās izpildes izmaksas </w:t>
      </w:r>
      <w:r w:rsidR="001D3D64" w:rsidRPr="001D3D64">
        <w:rPr>
          <w:rFonts w:ascii="Times New Roman" w:hAnsi="Times New Roman"/>
          <w:b/>
          <w:sz w:val="24"/>
          <w:szCs w:val="24"/>
        </w:rPr>
        <w:t>[…]</w:t>
      </w:r>
      <w:r w:rsidR="00494858" w:rsidRPr="00E23807">
        <w:rPr>
          <w:rFonts w:ascii="Times New Roman" w:hAnsi="Times New Roman"/>
          <w:sz w:val="24"/>
          <w:szCs w:val="24"/>
        </w:rPr>
        <w:t>)</w:t>
      </w:r>
      <w:r w:rsidRPr="00E23807">
        <w:rPr>
          <w:rFonts w:ascii="Times New Roman" w:hAnsi="Times New Roman"/>
          <w:sz w:val="24"/>
          <w:szCs w:val="24"/>
        </w:rPr>
        <w:t>.</w:t>
      </w:r>
    </w:p>
    <w:p w14:paraId="404E0B81" w14:textId="1DDBCB8F" w:rsidR="00A157C9" w:rsidRPr="00E23807" w:rsidRDefault="00A157C9" w:rsidP="000D70C3">
      <w:pPr>
        <w:pStyle w:val="Sarakstarindkopa"/>
        <w:numPr>
          <w:ilvl w:val="0"/>
          <w:numId w:val="4"/>
        </w:numPr>
        <w:tabs>
          <w:tab w:val="left" w:pos="567"/>
          <w:tab w:val="left" w:pos="993"/>
        </w:tabs>
        <w:spacing w:line="276" w:lineRule="auto"/>
        <w:ind w:left="0" w:firstLine="709"/>
        <w:jc w:val="both"/>
        <w:rPr>
          <w:rFonts w:ascii="Times New Roman" w:hAnsi="Times New Roman"/>
          <w:sz w:val="24"/>
          <w:szCs w:val="24"/>
        </w:rPr>
      </w:pPr>
      <w:r w:rsidRPr="00E23807">
        <w:rPr>
          <w:rFonts w:ascii="Times New Roman" w:hAnsi="Times New Roman"/>
          <w:sz w:val="24"/>
          <w:szCs w:val="24"/>
        </w:rPr>
        <w:t xml:space="preserve">Šī lēmuma piespiedu izpildes uzsākšanas gadījumā uzdot Gulbenes novada pašvaldībai par šo faktu paziņot </w:t>
      </w:r>
      <w:r w:rsidR="001D3D64" w:rsidRPr="001D3D64">
        <w:rPr>
          <w:rFonts w:ascii="Times New Roman" w:hAnsi="Times New Roman"/>
          <w:b/>
          <w:sz w:val="24"/>
          <w:szCs w:val="24"/>
        </w:rPr>
        <w:t>[…]</w:t>
      </w:r>
      <w:r w:rsidR="00494858" w:rsidRPr="00E23807">
        <w:rPr>
          <w:rFonts w:ascii="Times New Roman" w:hAnsi="Times New Roman"/>
          <w:sz w:val="24"/>
          <w:szCs w:val="24"/>
        </w:rPr>
        <w:t>normatīvajos aktos paredzētajā kārtībā</w:t>
      </w:r>
      <w:r w:rsidRPr="00E23807">
        <w:rPr>
          <w:rFonts w:ascii="Times New Roman" w:hAnsi="Times New Roman"/>
          <w:sz w:val="24"/>
          <w:szCs w:val="24"/>
        </w:rPr>
        <w:t>.</w:t>
      </w:r>
    </w:p>
    <w:p w14:paraId="31D01B55" w14:textId="065273D1" w:rsidR="00C26F36" w:rsidRPr="00E23807" w:rsidRDefault="00C26F36" w:rsidP="00C26F36">
      <w:pPr>
        <w:pStyle w:val="Sarakstarindkopa"/>
        <w:numPr>
          <w:ilvl w:val="0"/>
          <w:numId w:val="4"/>
        </w:numPr>
        <w:tabs>
          <w:tab w:val="left" w:pos="567"/>
          <w:tab w:val="left" w:pos="993"/>
        </w:tabs>
        <w:spacing w:line="276" w:lineRule="auto"/>
        <w:ind w:left="0" w:firstLine="709"/>
        <w:jc w:val="both"/>
        <w:rPr>
          <w:rFonts w:ascii="Times New Roman" w:hAnsi="Times New Roman"/>
          <w:sz w:val="24"/>
          <w:szCs w:val="24"/>
        </w:rPr>
      </w:pPr>
      <w:r w:rsidRPr="00E23807">
        <w:rPr>
          <w:rFonts w:ascii="Times New Roman" w:hAnsi="Times New Roman"/>
          <w:sz w:val="24"/>
          <w:szCs w:val="24"/>
        </w:rPr>
        <w:t>UZDOT Gulbenes novada pašvaldības izpilddirektoram kontrolēt lēmuma izpildi.</w:t>
      </w:r>
    </w:p>
    <w:p w14:paraId="6D19E7CE" w14:textId="77777777" w:rsidR="000D70C3" w:rsidRPr="00E23807" w:rsidRDefault="00A157C9" w:rsidP="000D70C3">
      <w:pPr>
        <w:pStyle w:val="Sarakstarindkopa"/>
        <w:numPr>
          <w:ilvl w:val="0"/>
          <w:numId w:val="4"/>
        </w:numPr>
        <w:tabs>
          <w:tab w:val="left" w:pos="567"/>
          <w:tab w:val="left" w:pos="993"/>
        </w:tabs>
        <w:spacing w:line="276" w:lineRule="auto"/>
        <w:ind w:left="0" w:firstLine="709"/>
        <w:jc w:val="both"/>
        <w:rPr>
          <w:rFonts w:ascii="Times New Roman" w:hAnsi="Times New Roman"/>
          <w:sz w:val="24"/>
          <w:szCs w:val="24"/>
        </w:rPr>
      </w:pPr>
      <w:r w:rsidRPr="00E23807">
        <w:rPr>
          <w:rFonts w:ascii="Times New Roman" w:hAnsi="Times New Roman"/>
          <w:sz w:val="24"/>
          <w:szCs w:val="24"/>
        </w:rPr>
        <w:t>Lēmuma izrakstu nosūtīt:</w:t>
      </w:r>
    </w:p>
    <w:p w14:paraId="0DBBBC70" w14:textId="0E815930" w:rsidR="00A157C9" w:rsidRPr="00E23807" w:rsidRDefault="00C46864" w:rsidP="00C46864">
      <w:pPr>
        <w:pStyle w:val="Sarakstarindkopa"/>
        <w:numPr>
          <w:ilvl w:val="1"/>
          <w:numId w:val="4"/>
        </w:numPr>
        <w:tabs>
          <w:tab w:val="left" w:pos="567"/>
          <w:tab w:val="left" w:pos="851"/>
        </w:tabs>
        <w:spacing w:line="276" w:lineRule="auto"/>
        <w:ind w:left="709"/>
        <w:jc w:val="both"/>
        <w:rPr>
          <w:rFonts w:ascii="Times New Roman" w:hAnsi="Times New Roman"/>
          <w:sz w:val="24"/>
          <w:szCs w:val="24"/>
        </w:rPr>
      </w:pPr>
      <w:r w:rsidRPr="00E23807">
        <w:rPr>
          <w:rFonts w:ascii="Times New Roman" w:hAnsi="Times New Roman"/>
          <w:sz w:val="24"/>
          <w:szCs w:val="24"/>
        </w:rPr>
        <w:lastRenderedPageBreak/>
        <w:t xml:space="preserve"> </w:t>
      </w:r>
      <w:r w:rsidR="001D3D64" w:rsidRPr="001D3D64">
        <w:rPr>
          <w:rFonts w:ascii="Times New Roman" w:hAnsi="Times New Roman"/>
          <w:b/>
          <w:sz w:val="24"/>
          <w:szCs w:val="24"/>
        </w:rPr>
        <w:t>[…]</w:t>
      </w:r>
    </w:p>
    <w:p w14:paraId="7638BAC0" w14:textId="2C34ACAF" w:rsidR="00A157C9" w:rsidRPr="00E23807" w:rsidRDefault="00C46864" w:rsidP="00C46864">
      <w:pPr>
        <w:pStyle w:val="Sarakstarindkopa"/>
        <w:numPr>
          <w:ilvl w:val="1"/>
          <w:numId w:val="4"/>
        </w:numPr>
        <w:tabs>
          <w:tab w:val="left" w:pos="567"/>
          <w:tab w:val="left" w:pos="851"/>
        </w:tabs>
        <w:spacing w:line="276" w:lineRule="auto"/>
        <w:ind w:left="709"/>
        <w:jc w:val="both"/>
        <w:rPr>
          <w:rFonts w:ascii="Times New Roman" w:hAnsi="Times New Roman"/>
          <w:sz w:val="24"/>
          <w:szCs w:val="24"/>
        </w:rPr>
      </w:pPr>
      <w:r w:rsidRPr="00E23807">
        <w:rPr>
          <w:rFonts w:ascii="Times New Roman" w:hAnsi="Times New Roman"/>
          <w:sz w:val="24"/>
          <w:szCs w:val="24"/>
        </w:rPr>
        <w:t xml:space="preserve"> </w:t>
      </w:r>
      <w:r w:rsidR="00A157C9" w:rsidRPr="00E23807">
        <w:rPr>
          <w:rFonts w:ascii="Times New Roman" w:hAnsi="Times New Roman"/>
          <w:sz w:val="24"/>
          <w:szCs w:val="24"/>
        </w:rPr>
        <w:t>Gulbenes novada būvvaldei.</w:t>
      </w:r>
    </w:p>
    <w:p w14:paraId="3BD2FB68" w14:textId="77777777" w:rsidR="000D70C3" w:rsidRPr="00E23807" w:rsidRDefault="000D70C3" w:rsidP="000D70C3">
      <w:pPr>
        <w:pStyle w:val="Sarakstarindkopa"/>
        <w:tabs>
          <w:tab w:val="left" w:pos="567"/>
          <w:tab w:val="left" w:pos="993"/>
        </w:tabs>
        <w:spacing w:line="276" w:lineRule="auto"/>
        <w:ind w:left="1069"/>
        <w:jc w:val="both"/>
        <w:rPr>
          <w:rFonts w:ascii="Times New Roman" w:hAnsi="Times New Roman"/>
          <w:sz w:val="24"/>
          <w:szCs w:val="24"/>
        </w:rPr>
      </w:pPr>
    </w:p>
    <w:p w14:paraId="422C6E43" w14:textId="79613C13" w:rsidR="007B40E5" w:rsidRPr="00E23807" w:rsidRDefault="00A157C9" w:rsidP="00A157C9">
      <w:pPr>
        <w:pStyle w:val="Sarakstarindkopa"/>
        <w:tabs>
          <w:tab w:val="left" w:pos="993"/>
        </w:tabs>
        <w:spacing w:line="276" w:lineRule="auto"/>
        <w:ind w:left="0" w:firstLine="709"/>
        <w:jc w:val="both"/>
        <w:rPr>
          <w:rFonts w:ascii="Times New Roman" w:hAnsi="Times New Roman"/>
          <w:sz w:val="24"/>
          <w:szCs w:val="24"/>
        </w:rPr>
      </w:pPr>
      <w:r w:rsidRPr="00E23807">
        <w:rPr>
          <w:rFonts w:ascii="Times New Roman" w:hAnsi="Times New Roman"/>
          <w:sz w:val="24"/>
          <w:szCs w:val="24"/>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 Ņemot vērā Būvniecības likuma 21.panta desmitajā daļā paredzēto regulējumu, šī lēmuma pārsūdzēšana neaptur tā darbību.</w:t>
      </w:r>
    </w:p>
    <w:p w14:paraId="603C27A0" w14:textId="77777777" w:rsidR="004F0728" w:rsidRPr="00E23807" w:rsidRDefault="004F0728" w:rsidP="00CC2725">
      <w:pPr>
        <w:pStyle w:val="Sarakstarindkopa"/>
        <w:tabs>
          <w:tab w:val="left" w:pos="993"/>
        </w:tabs>
        <w:spacing w:after="0" w:line="276" w:lineRule="auto"/>
        <w:ind w:left="709"/>
        <w:jc w:val="both"/>
        <w:rPr>
          <w:rFonts w:ascii="Times New Roman" w:hAnsi="Times New Roman"/>
          <w:sz w:val="24"/>
          <w:szCs w:val="24"/>
        </w:rPr>
      </w:pPr>
    </w:p>
    <w:p w14:paraId="24A0736D" w14:textId="77777777" w:rsidR="00A03F49" w:rsidRPr="00E23807" w:rsidRDefault="00A03F49" w:rsidP="00E234DE">
      <w:pPr>
        <w:pStyle w:val="Default"/>
        <w:spacing w:line="257" w:lineRule="auto"/>
        <w:rPr>
          <w:color w:val="auto"/>
        </w:rPr>
      </w:pPr>
    </w:p>
    <w:p w14:paraId="394A59C8" w14:textId="06AB9AE9" w:rsidR="007C68B6" w:rsidRPr="00E23807" w:rsidRDefault="007C68B6" w:rsidP="00E234DE">
      <w:pPr>
        <w:spacing w:line="257" w:lineRule="auto"/>
      </w:pPr>
      <w:r w:rsidRPr="00E23807">
        <w:t xml:space="preserve">Gulbenes novada </w:t>
      </w:r>
      <w:r w:rsidR="006E2140" w:rsidRPr="00E23807">
        <w:t xml:space="preserve">pašvaldības </w:t>
      </w:r>
      <w:r w:rsidRPr="00E23807">
        <w:t>domes priekšsēdētājs</w:t>
      </w:r>
      <w:r w:rsidRPr="00E23807">
        <w:tab/>
      </w:r>
      <w:r w:rsidRPr="00E23807">
        <w:tab/>
      </w:r>
      <w:r w:rsidRPr="00E23807">
        <w:tab/>
      </w:r>
      <w:r w:rsidRPr="00E23807">
        <w:tab/>
      </w:r>
      <w:proofErr w:type="spellStart"/>
      <w:r w:rsidR="0081509F" w:rsidRPr="00E23807">
        <w:t>A.Caunītis</w:t>
      </w:r>
      <w:proofErr w:type="spellEnd"/>
    </w:p>
    <w:p w14:paraId="394A59C9" w14:textId="5AA61E5F" w:rsidR="00555909" w:rsidRPr="00CC1378" w:rsidRDefault="00555909" w:rsidP="00E234DE">
      <w:pPr>
        <w:spacing w:line="257" w:lineRule="auto"/>
        <w:rPr>
          <w:color w:val="FF0000"/>
        </w:rPr>
      </w:pPr>
    </w:p>
    <w:p w14:paraId="31E7FA54" w14:textId="77777777" w:rsidR="003C3FB1" w:rsidRPr="003E780F" w:rsidRDefault="003C3FB1" w:rsidP="00E234DE">
      <w:pPr>
        <w:spacing w:line="257" w:lineRule="auto"/>
        <w:rPr>
          <w:color w:val="FF0000"/>
        </w:rPr>
      </w:pPr>
    </w:p>
    <w:p w14:paraId="394A59CB" w14:textId="77777777" w:rsidR="00555909" w:rsidRPr="003E780F" w:rsidRDefault="00555909" w:rsidP="00E234DE">
      <w:pPr>
        <w:spacing w:line="257" w:lineRule="auto"/>
        <w:rPr>
          <w:color w:val="FF0000"/>
        </w:rPr>
      </w:pPr>
    </w:p>
    <w:p w14:paraId="394A59D0" w14:textId="65BBC0E2" w:rsidR="006E0E55" w:rsidRPr="003E780F" w:rsidRDefault="006E0E55" w:rsidP="00E234DE">
      <w:pPr>
        <w:spacing w:line="257" w:lineRule="auto"/>
        <w:rPr>
          <w:color w:val="FF0000"/>
        </w:rPr>
      </w:pPr>
    </w:p>
    <w:sectPr w:rsidR="006E0E55" w:rsidRPr="003E780F" w:rsidSect="00DF75B8">
      <w:footerReference w:type="default" r:id="rId9"/>
      <w:pgSz w:w="11906" w:h="16838"/>
      <w:pgMar w:top="851" w:right="849" w:bottom="993"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915031" w14:textId="77777777" w:rsidR="005865CA" w:rsidRDefault="005865CA" w:rsidP="00FC2A8A">
      <w:r>
        <w:separator/>
      </w:r>
    </w:p>
  </w:endnote>
  <w:endnote w:type="continuationSeparator" w:id="0">
    <w:p w14:paraId="6734986F" w14:textId="77777777" w:rsidR="005865CA" w:rsidRDefault="005865CA" w:rsidP="00FC2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16514915"/>
      <w:docPartObj>
        <w:docPartGallery w:val="Page Numbers (Bottom of Page)"/>
        <w:docPartUnique/>
      </w:docPartObj>
    </w:sdtPr>
    <w:sdtEndPr>
      <w:rPr>
        <w:sz w:val="20"/>
        <w:szCs w:val="20"/>
      </w:rPr>
    </w:sdtEndPr>
    <w:sdtContent>
      <w:p w14:paraId="03D5A59B" w14:textId="24B099CC" w:rsidR="00FC2A8A" w:rsidRPr="00FC2A8A" w:rsidRDefault="00FC2A8A">
        <w:pPr>
          <w:pStyle w:val="Kjene"/>
          <w:jc w:val="center"/>
          <w:rPr>
            <w:sz w:val="20"/>
            <w:szCs w:val="20"/>
          </w:rPr>
        </w:pPr>
        <w:r w:rsidRPr="00FC2A8A">
          <w:rPr>
            <w:sz w:val="20"/>
            <w:szCs w:val="20"/>
          </w:rPr>
          <w:fldChar w:fldCharType="begin"/>
        </w:r>
        <w:r w:rsidRPr="00FC2A8A">
          <w:rPr>
            <w:sz w:val="20"/>
            <w:szCs w:val="20"/>
          </w:rPr>
          <w:instrText>PAGE   \* MERGEFORMAT</w:instrText>
        </w:r>
        <w:r w:rsidRPr="00FC2A8A">
          <w:rPr>
            <w:sz w:val="20"/>
            <w:szCs w:val="20"/>
          </w:rPr>
          <w:fldChar w:fldCharType="separate"/>
        </w:r>
        <w:r w:rsidRPr="00FC2A8A">
          <w:rPr>
            <w:sz w:val="20"/>
            <w:szCs w:val="20"/>
          </w:rPr>
          <w:t>2</w:t>
        </w:r>
        <w:r w:rsidRPr="00FC2A8A">
          <w:rPr>
            <w:sz w:val="20"/>
            <w:szCs w:val="20"/>
          </w:rPr>
          <w:fldChar w:fldCharType="end"/>
        </w:r>
      </w:p>
    </w:sdtContent>
  </w:sdt>
  <w:p w14:paraId="340A40C6" w14:textId="77777777" w:rsidR="00FC2A8A" w:rsidRDefault="00FC2A8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29A302" w14:textId="77777777" w:rsidR="005865CA" w:rsidRDefault="005865CA" w:rsidP="00FC2A8A">
      <w:r>
        <w:separator/>
      </w:r>
    </w:p>
  </w:footnote>
  <w:footnote w:type="continuationSeparator" w:id="0">
    <w:p w14:paraId="1ED71B5B" w14:textId="77777777" w:rsidR="005865CA" w:rsidRDefault="005865CA" w:rsidP="00FC2A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474944"/>
    <w:multiLevelType w:val="hybridMultilevel"/>
    <w:tmpl w:val="EF6A746E"/>
    <w:lvl w:ilvl="0" w:tplc="0FEC5024">
      <w:start w:val="1"/>
      <w:numFmt w:val="decimal"/>
      <w:lvlText w:val="%1."/>
      <w:lvlJc w:val="left"/>
      <w:pPr>
        <w:ind w:left="3338"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694086C"/>
    <w:multiLevelType w:val="multilevel"/>
    <w:tmpl w:val="E29E436A"/>
    <w:lvl w:ilvl="0">
      <w:start w:val="1"/>
      <w:numFmt w:val="decimal"/>
      <w:lvlText w:val="%1."/>
      <w:lvlJc w:val="left"/>
      <w:pPr>
        <w:ind w:left="36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2" w15:restartNumberingAfterBreak="0">
    <w:nsid w:val="6CD85666"/>
    <w:multiLevelType w:val="multilevel"/>
    <w:tmpl w:val="E11ECAF6"/>
    <w:lvl w:ilvl="0">
      <w:start w:val="1"/>
      <w:numFmt w:val="decimal"/>
      <w:lvlText w:val="%1."/>
      <w:lvlJc w:val="left"/>
      <w:pPr>
        <w:ind w:left="987" w:hanging="420"/>
      </w:pPr>
      <w:rPr>
        <w:rFonts w:hint="default"/>
      </w:rPr>
    </w:lvl>
    <w:lvl w:ilvl="1">
      <w:start w:val="1"/>
      <w:numFmt w:val="decimal"/>
      <w:isLgl/>
      <w:lvlText w:val="%1.%2."/>
      <w:lvlJc w:val="left"/>
      <w:pPr>
        <w:ind w:left="1069" w:hanging="360"/>
      </w:pPr>
      <w:rPr>
        <w:rFonts w:ascii="Times New Roman" w:hAnsi="Times New Roman" w:cs="Times New Roman" w:hint="default"/>
        <w:color w:val="auto"/>
        <w:sz w:val="24"/>
        <w:szCs w:val="24"/>
      </w:rPr>
    </w:lvl>
    <w:lvl w:ilvl="2">
      <w:start w:val="1"/>
      <w:numFmt w:val="decimal"/>
      <w:isLgl/>
      <w:lvlText w:val="%1.%2.%3."/>
      <w:lvlJc w:val="left"/>
      <w:pPr>
        <w:ind w:left="1571" w:hanging="720"/>
      </w:pPr>
      <w:rPr>
        <w:rFonts w:ascii="Calibri" w:hAnsi="Calibri" w:hint="default"/>
        <w:color w:val="FF0000"/>
        <w:sz w:val="22"/>
      </w:rPr>
    </w:lvl>
    <w:lvl w:ilvl="3">
      <w:start w:val="1"/>
      <w:numFmt w:val="decimal"/>
      <w:isLgl/>
      <w:lvlText w:val="%1.%2.%3.%4."/>
      <w:lvlJc w:val="left"/>
      <w:pPr>
        <w:ind w:left="1713" w:hanging="720"/>
      </w:pPr>
      <w:rPr>
        <w:rFonts w:ascii="Calibri" w:hAnsi="Calibri" w:hint="default"/>
        <w:color w:val="FF0000"/>
        <w:sz w:val="22"/>
      </w:rPr>
    </w:lvl>
    <w:lvl w:ilvl="4">
      <w:start w:val="1"/>
      <w:numFmt w:val="decimal"/>
      <w:isLgl/>
      <w:lvlText w:val="%1.%2.%3.%4.%5."/>
      <w:lvlJc w:val="left"/>
      <w:pPr>
        <w:ind w:left="2215" w:hanging="1080"/>
      </w:pPr>
      <w:rPr>
        <w:rFonts w:ascii="Calibri" w:hAnsi="Calibri" w:hint="default"/>
        <w:color w:val="FF0000"/>
        <w:sz w:val="22"/>
      </w:rPr>
    </w:lvl>
    <w:lvl w:ilvl="5">
      <w:start w:val="1"/>
      <w:numFmt w:val="decimal"/>
      <w:isLgl/>
      <w:lvlText w:val="%1.%2.%3.%4.%5.%6."/>
      <w:lvlJc w:val="left"/>
      <w:pPr>
        <w:ind w:left="2357" w:hanging="1080"/>
      </w:pPr>
      <w:rPr>
        <w:rFonts w:ascii="Calibri" w:hAnsi="Calibri" w:hint="default"/>
        <w:color w:val="FF0000"/>
        <w:sz w:val="22"/>
      </w:rPr>
    </w:lvl>
    <w:lvl w:ilvl="6">
      <w:start w:val="1"/>
      <w:numFmt w:val="decimal"/>
      <w:isLgl/>
      <w:lvlText w:val="%1.%2.%3.%4.%5.%6.%7."/>
      <w:lvlJc w:val="left"/>
      <w:pPr>
        <w:ind w:left="2859" w:hanging="1440"/>
      </w:pPr>
      <w:rPr>
        <w:rFonts w:ascii="Calibri" w:hAnsi="Calibri" w:hint="default"/>
        <w:color w:val="FF0000"/>
        <w:sz w:val="22"/>
      </w:rPr>
    </w:lvl>
    <w:lvl w:ilvl="7">
      <w:start w:val="1"/>
      <w:numFmt w:val="decimal"/>
      <w:isLgl/>
      <w:lvlText w:val="%1.%2.%3.%4.%5.%6.%7.%8."/>
      <w:lvlJc w:val="left"/>
      <w:pPr>
        <w:ind w:left="3001" w:hanging="1440"/>
      </w:pPr>
      <w:rPr>
        <w:rFonts w:ascii="Calibri" w:hAnsi="Calibri" w:hint="default"/>
        <w:color w:val="FF0000"/>
        <w:sz w:val="22"/>
      </w:rPr>
    </w:lvl>
    <w:lvl w:ilvl="8">
      <w:start w:val="1"/>
      <w:numFmt w:val="decimal"/>
      <w:isLgl/>
      <w:lvlText w:val="%1.%2.%3.%4.%5.%6.%7.%8.%9."/>
      <w:lvlJc w:val="left"/>
      <w:pPr>
        <w:ind w:left="3503" w:hanging="1800"/>
      </w:pPr>
      <w:rPr>
        <w:rFonts w:ascii="Calibri" w:hAnsi="Calibri" w:hint="default"/>
        <w:color w:val="FF0000"/>
        <w:sz w:val="22"/>
      </w:rPr>
    </w:lvl>
  </w:abstractNum>
  <w:abstractNum w:abstractNumId="3" w15:restartNumberingAfterBreak="0">
    <w:nsid w:val="73BB1738"/>
    <w:multiLevelType w:val="hybridMultilevel"/>
    <w:tmpl w:val="93BE778C"/>
    <w:lvl w:ilvl="0" w:tplc="E9B6AC32">
      <w:start w:val="1"/>
      <w:numFmt w:val="decimal"/>
      <w:lvlText w:val="%1)"/>
      <w:lvlJc w:val="left"/>
      <w:pPr>
        <w:ind w:left="1069" w:hanging="360"/>
      </w:pPr>
      <w:rPr>
        <w:rFonts w:hint="default"/>
        <w:color w:val="auto"/>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251820599">
    <w:abstractNumId w:val="0"/>
  </w:num>
  <w:num w:numId="2" w16cid:durableId="1856337681">
    <w:abstractNumId w:val="1"/>
  </w:num>
  <w:num w:numId="3" w16cid:durableId="1449858962">
    <w:abstractNumId w:val="3"/>
  </w:num>
  <w:num w:numId="4" w16cid:durableId="12353131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349A"/>
    <w:rsid w:val="00012B49"/>
    <w:rsid w:val="000256BA"/>
    <w:rsid w:val="000264FE"/>
    <w:rsid w:val="000359A6"/>
    <w:rsid w:val="000645DB"/>
    <w:rsid w:val="00072D3A"/>
    <w:rsid w:val="0007655B"/>
    <w:rsid w:val="00084D44"/>
    <w:rsid w:val="00094C02"/>
    <w:rsid w:val="000A11A0"/>
    <w:rsid w:val="000A4B8D"/>
    <w:rsid w:val="000A4FC2"/>
    <w:rsid w:val="000C472F"/>
    <w:rsid w:val="000C57EE"/>
    <w:rsid w:val="000D0F7F"/>
    <w:rsid w:val="000D70C3"/>
    <w:rsid w:val="000E6FB4"/>
    <w:rsid w:val="000F2B61"/>
    <w:rsid w:val="000F4964"/>
    <w:rsid w:val="001076E0"/>
    <w:rsid w:val="00107826"/>
    <w:rsid w:val="00113052"/>
    <w:rsid w:val="00114A69"/>
    <w:rsid w:val="00131AC4"/>
    <w:rsid w:val="00134D60"/>
    <w:rsid w:val="001429A3"/>
    <w:rsid w:val="00162DEC"/>
    <w:rsid w:val="00167B2A"/>
    <w:rsid w:val="00186D72"/>
    <w:rsid w:val="00191DBB"/>
    <w:rsid w:val="001B1177"/>
    <w:rsid w:val="001C487E"/>
    <w:rsid w:val="001D3D64"/>
    <w:rsid w:val="001F1D52"/>
    <w:rsid w:val="00202949"/>
    <w:rsid w:val="00207871"/>
    <w:rsid w:val="00236C2E"/>
    <w:rsid w:val="00243CA8"/>
    <w:rsid w:val="00247C16"/>
    <w:rsid w:val="002542CE"/>
    <w:rsid w:val="00262D06"/>
    <w:rsid w:val="0026325F"/>
    <w:rsid w:val="00276FB6"/>
    <w:rsid w:val="00295E49"/>
    <w:rsid w:val="00296802"/>
    <w:rsid w:val="002A1B47"/>
    <w:rsid w:val="002B0191"/>
    <w:rsid w:val="002C3705"/>
    <w:rsid w:val="002D028A"/>
    <w:rsid w:val="002E5806"/>
    <w:rsid w:val="002F6615"/>
    <w:rsid w:val="003033D8"/>
    <w:rsid w:val="00325071"/>
    <w:rsid w:val="00325305"/>
    <w:rsid w:val="00325E77"/>
    <w:rsid w:val="00325EAA"/>
    <w:rsid w:val="00332EB7"/>
    <w:rsid w:val="003367D6"/>
    <w:rsid w:val="00354E4E"/>
    <w:rsid w:val="0038529D"/>
    <w:rsid w:val="003A33D0"/>
    <w:rsid w:val="003B3DB8"/>
    <w:rsid w:val="003C3FB1"/>
    <w:rsid w:val="003C52F2"/>
    <w:rsid w:val="003C70BE"/>
    <w:rsid w:val="003D40D6"/>
    <w:rsid w:val="003E2F46"/>
    <w:rsid w:val="003E780F"/>
    <w:rsid w:val="003F61ED"/>
    <w:rsid w:val="003F69B4"/>
    <w:rsid w:val="003F6C9A"/>
    <w:rsid w:val="00426AEA"/>
    <w:rsid w:val="00461591"/>
    <w:rsid w:val="004910D5"/>
    <w:rsid w:val="00491C8E"/>
    <w:rsid w:val="00494858"/>
    <w:rsid w:val="004A057C"/>
    <w:rsid w:val="004A2021"/>
    <w:rsid w:val="004A7D3E"/>
    <w:rsid w:val="004D0DFA"/>
    <w:rsid w:val="004D15B1"/>
    <w:rsid w:val="004F0728"/>
    <w:rsid w:val="004F4918"/>
    <w:rsid w:val="004F790D"/>
    <w:rsid w:val="00524064"/>
    <w:rsid w:val="00527696"/>
    <w:rsid w:val="005310A4"/>
    <w:rsid w:val="00533D35"/>
    <w:rsid w:val="00534C36"/>
    <w:rsid w:val="00537195"/>
    <w:rsid w:val="00537696"/>
    <w:rsid w:val="00537849"/>
    <w:rsid w:val="00540BEC"/>
    <w:rsid w:val="00555909"/>
    <w:rsid w:val="0055767A"/>
    <w:rsid w:val="00573BDA"/>
    <w:rsid w:val="00577B42"/>
    <w:rsid w:val="0058120B"/>
    <w:rsid w:val="005865CA"/>
    <w:rsid w:val="005A006D"/>
    <w:rsid w:val="005D3680"/>
    <w:rsid w:val="005D7CB0"/>
    <w:rsid w:val="005E3BCA"/>
    <w:rsid w:val="005E49B8"/>
    <w:rsid w:val="005E561B"/>
    <w:rsid w:val="005E64C0"/>
    <w:rsid w:val="006054E5"/>
    <w:rsid w:val="00626437"/>
    <w:rsid w:val="006A2988"/>
    <w:rsid w:val="006B2780"/>
    <w:rsid w:val="006C0D1C"/>
    <w:rsid w:val="006C397A"/>
    <w:rsid w:val="006D16A0"/>
    <w:rsid w:val="006E0E55"/>
    <w:rsid w:val="006E2140"/>
    <w:rsid w:val="006E7A1F"/>
    <w:rsid w:val="006F793B"/>
    <w:rsid w:val="007021B5"/>
    <w:rsid w:val="007163DB"/>
    <w:rsid w:val="00726D12"/>
    <w:rsid w:val="007323A7"/>
    <w:rsid w:val="00737A07"/>
    <w:rsid w:val="007404EF"/>
    <w:rsid w:val="00741F48"/>
    <w:rsid w:val="0074644F"/>
    <w:rsid w:val="00754C78"/>
    <w:rsid w:val="00763238"/>
    <w:rsid w:val="00793C23"/>
    <w:rsid w:val="007B40E5"/>
    <w:rsid w:val="007B4695"/>
    <w:rsid w:val="007C41AA"/>
    <w:rsid w:val="007C6232"/>
    <w:rsid w:val="007C68B6"/>
    <w:rsid w:val="007C6F18"/>
    <w:rsid w:val="007E0983"/>
    <w:rsid w:val="007E18F2"/>
    <w:rsid w:val="007F34EF"/>
    <w:rsid w:val="00801DF7"/>
    <w:rsid w:val="008059C2"/>
    <w:rsid w:val="0081509F"/>
    <w:rsid w:val="0083094C"/>
    <w:rsid w:val="00836359"/>
    <w:rsid w:val="00875DFD"/>
    <w:rsid w:val="00877C37"/>
    <w:rsid w:val="00877FB9"/>
    <w:rsid w:val="008C5A29"/>
    <w:rsid w:val="008F0E9A"/>
    <w:rsid w:val="009012DD"/>
    <w:rsid w:val="00925626"/>
    <w:rsid w:val="00931544"/>
    <w:rsid w:val="0093289E"/>
    <w:rsid w:val="00935C30"/>
    <w:rsid w:val="009557E0"/>
    <w:rsid w:val="00960BC9"/>
    <w:rsid w:val="00962D87"/>
    <w:rsid w:val="0096796E"/>
    <w:rsid w:val="00980DE2"/>
    <w:rsid w:val="00982A00"/>
    <w:rsid w:val="00993912"/>
    <w:rsid w:val="0099483F"/>
    <w:rsid w:val="009974EC"/>
    <w:rsid w:val="009A260F"/>
    <w:rsid w:val="009A68B1"/>
    <w:rsid w:val="009B1155"/>
    <w:rsid w:val="009B11B0"/>
    <w:rsid w:val="009B5C5D"/>
    <w:rsid w:val="009B5F66"/>
    <w:rsid w:val="009C18EA"/>
    <w:rsid w:val="009C5459"/>
    <w:rsid w:val="009D067C"/>
    <w:rsid w:val="009E48AF"/>
    <w:rsid w:val="00A0066C"/>
    <w:rsid w:val="00A027B4"/>
    <w:rsid w:val="00A03F49"/>
    <w:rsid w:val="00A07ADE"/>
    <w:rsid w:val="00A157C9"/>
    <w:rsid w:val="00A17A9E"/>
    <w:rsid w:val="00A23AC2"/>
    <w:rsid w:val="00A34A97"/>
    <w:rsid w:val="00A358CB"/>
    <w:rsid w:val="00A7565B"/>
    <w:rsid w:val="00AB080A"/>
    <w:rsid w:val="00AB4225"/>
    <w:rsid w:val="00AC1FCF"/>
    <w:rsid w:val="00B04D50"/>
    <w:rsid w:val="00B072A8"/>
    <w:rsid w:val="00B07F24"/>
    <w:rsid w:val="00B41E6D"/>
    <w:rsid w:val="00B43475"/>
    <w:rsid w:val="00B5561E"/>
    <w:rsid w:val="00B63995"/>
    <w:rsid w:val="00B707FD"/>
    <w:rsid w:val="00B75A22"/>
    <w:rsid w:val="00B77751"/>
    <w:rsid w:val="00B80E79"/>
    <w:rsid w:val="00B90FDE"/>
    <w:rsid w:val="00B93870"/>
    <w:rsid w:val="00BA06CD"/>
    <w:rsid w:val="00BA3BF5"/>
    <w:rsid w:val="00BC0076"/>
    <w:rsid w:val="00BE0B9C"/>
    <w:rsid w:val="00BE6DE1"/>
    <w:rsid w:val="00C176D8"/>
    <w:rsid w:val="00C2274C"/>
    <w:rsid w:val="00C26F36"/>
    <w:rsid w:val="00C40D40"/>
    <w:rsid w:val="00C46864"/>
    <w:rsid w:val="00C7161C"/>
    <w:rsid w:val="00C71816"/>
    <w:rsid w:val="00C749AB"/>
    <w:rsid w:val="00C97AB3"/>
    <w:rsid w:val="00CA0A38"/>
    <w:rsid w:val="00CA331B"/>
    <w:rsid w:val="00CB14E8"/>
    <w:rsid w:val="00CB2AEC"/>
    <w:rsid w:val="00CC1378"/>
    <w:rsid w:val="00CC23AC"/>
    <w:rsid w:val="00CC2725"/>
    <w:rsid w:val="00CC29AF"/>
    <w:rsid w:val="00CC350E"/>
    <w:rsid w:val="00CC37FC"/>
    <w:rsid w:val="00CE10A7"/>
    <w:rsid w:val="00CE1859"/>
    <w:rsid w:val="00D05B8D"/>
    <w:rsid w:val="00D07E8A"/>
    <w:rsid w:val="00D1413C"/>
    <w:rsid w:val="00D20FFA"/>
    <w:rsid w:val="00D372B6"/>
    <w:rsid w:val="00D57D76"/>
    <w:rsid w:val="00D72090"/>
    <w:rsid w:val="00D73146"/>
    <w:rsid w:val="00D90980"/>
    <w:rsid w:val="00DC1EAC"/>
    <w:rsid w:val="00DC59D8"/>
    <w:rsid w:val="00DD5A24"/>
    <w:rsid w:val="00DE163E"/>
    <w:rsid w:val="00DE2490"/>
    <w:rsid w:val="00DE5D7E"/>
    <w:rsid w:val="00DF75B8"/>
    <w:rsid w:val="00E17F59"/>
    <w:rsid w:val="00E22D29"/>
    <w:rsid w:val="00E234DE"/>
    <w:rsid w:val="00E23807"/>
    <w:rsid w:val="00E32CB6"/>
    <w:rsid w:val="00E34F8B"/>
    <w:rsid w:val="00E37153"/>
    <w:rsid w:val="00E6078A"/>
    <w:rsid w:val="00E710DF"/>
    <w:rsid w:val="00E902FF"/>
    <w:rsid w:val="00EA08C2"/>
    <w:rsid w:val="00EA38F9"/>
    <w:rsid w:val="00EA3D9D"/>
    <w:rsid w:val="00EB65B6"/>
    <w:rsid w:val="00EC08FE"/>
    <w:rsid w:val="00EC7CB8"/>
    <w:rsid w:val="00EE27C9"/>
    <w:rsid w:val="00EE4CD5"/>
    <w:rsid w:val="00F000C0"/>
    <w:rsid w:val="00F0205E"/>
    <w:rsid w:val="00F026C8"/>
    <w:rsid w:val="00F21EED"/>
    <w:rsid w:val="00F22980"/>
    <w:rsid w:val="00F57CA0"/>
    <w:rsid w:val="00F6341A"/>
    <w:rsid w:val="00F852CB"/>
    <w:rsid w:val="00F859E0"/>
    <w:rsid w:val="00FA5E23"/>
    <w:rsid w:val="00FB0A31"/>
    <w:rsid w:val="00FB78A3"/>
    <w:rsid w:val="00FC2A8A"/>
    <w:rsid w:val="00FD28DC"/>
    <w:rsid w:val="00FE2679"/>
    <w:rsid w:val="00FF1E11"/>
    <w:rsid w:val="00FF3EE4"/>
    <w:rsid w:val="00FF6B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A59A1"/>
  <w15:docId w15:val="{A2A85511-7623-4BA6-A6B6-959EAD128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A006D"/>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uiPriority w:val="1"/>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AB4225"/>
    <w:pPr>
      <w:spacing w:after="0"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FC2A8A"/>
    <w:pPr>
      <w:tabs>
        <w:tab w:val="center" w:pos="4153"/>
        <w:tab w:val="right" w:pos="8306"/>
      </w:tabs>
    </w:pPr>
  </w:style>
  <w:style w:type="character" w:customStyle="1" w:styleId="GalveneRakstz">
    <w:name w:val="Galvene Rakstz."/>
    <w:basedOn w:val="Noklusjumarindkopasfonts"/>
    <w:link w:val="Galvene"/>
    <w:uiPriority w:val="99"/>
    <w:rsid w:val="00FC2A8A"/>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FC2A8A"/>
    <w:pPr>
      <w:tabs>
        <w:tab w:val="center" w:pos="4153"/>
        <w:tab w:val="right" w:pos="8306"/>
      </w:tabs>
    </w:pPr>
  </w:style>
  <w:style w:type="character" w:customStyle="1" w:styleId="KjeneRakstz">
    <w:name w:val="Kājene Rakstz."/>
    <w:basedOn w:val="Noklusjumarindkopasfonts"/>
    <w:link w:val="Kjene"/>
    <w:uiPriority w:val="99"/>
    <w:rsid w:val="00FC2A8A"/>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9C18EA"/>
    <w:rPr>
      <w:sz w:val="16"/>
      <w:szCs w:val="16"/>
    </w:rPr>
  </w:style>
  <w:style w:type="paragraph" w:styleId="Komentrateksts">
    <w:name w:val="annotation text"/>
    <w:basedOn w:val="Parasts"/>
    <w:link w:val="KomentratekstsRakstz"/>
    <w:uiPriority w:val="99"/>
    <w:semiHidden/>
    <w:unhideWhenUsed/>
    <w:rsid w:val="009C18EA"/>
    <w:rPr>
      <w:sz w:val="20"/>
      <w:szCs w:val="20"/>
    </w:rPr>
  </w:style>
  <w:style w:type="character" w:customStyle="1" w:styleId="KomentratekstsRakstz">
    <w:name w:val="Komentāra teksts Rakstz."/>
    <w:basedOn w:val="Noklusjumarindkopasfonts"/>
    <w:link w:val="Komentrateksts"/>
    <w:uiPriority w:val="99"/>
    <w:semiHidden/>
    <w:rsid w:val="009C18E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9C18EA"/>
    <w:rPr>
      <w:b/>
      <w:bCs/>
    </w:rPr>
  </w:style>
  <w:style w:type="character" w:customStyle="1" w:styleId="KomentratmaRakstz">
    <w:name w:val="Komentāra tēma Rakstz."/>
    <w:basedOn w:val="KomentratekstsRakstz"/>
    <w:link w:val="Komentratma"/>
    <w:uiPriority w:val="99"/>
    <w:semiHidden/>
    <w:rsid w:val="009C18EA"/>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171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F4E1F3-C67B-4FE3-9984-256B547CD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9147</Words>
  <Characters>5215</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2024-12-02T14:39:00Z</cp:lastPrinted>
  <dcterms:created xsi:type="dcterms:W3CDTF">2024-12-16T12:10:00Z</dcterms:created>
  <dcterms:modified xsi:type="dcterms:W3CDTF">2024-12-17T09:01:00Z</dcterms:modified>
</cp:coreProperties>
</file>