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0C29C0">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C29C0">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0C29C0">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0C29C0">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704E82" w14:paraId="1924BFB3" w14:textId="77777777" w:rsidTr="00704E82">
        <w:tc>
          <w:tcPr>
            <w:tcW w:w="4676" w:type="dxa"/>
          </w:tcPr>
          <w:p w14:paraId="255B16BF" w14:textId="362CFF8C" w:rsidR="009E6BE1"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C5F1A">
              <w:rPr>
                <w:rFonts w:ascii="Times New Roman" w:hAnsi="Times New Roman" w:cs="Times New Roman"/>
                <w:b/>
                <w:bCs/>
                <w:sz w:val="24"/>
                <w:szCs w:val="24"/>
              </w:rPr>
              <w:t>27.decembrī</w:t>
            </w:r>
          </w:p>
        </w:tc>
        <w:tc>
          <w:tcPr>
            <w:tcW w:w="4678" w:type="dxa"/>
          </w:tcPr>
          <w:p w14:paraId="32845103" w14:textId="15794DD2"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9ED455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8C5F1A">
              <w:rPr>
                <w:rFonts w:ascii="Times New Roman" w:hAnsi="Times New Roman" w:cs="Times New Roman"/>
                <w:b/>
                <w:bCs/>
                <w:sz w:val="24"/>
                <w:szCs w:val="24"/>
              </w:rPr>
              <w:t xml:space="preserve">  </w:t>
            </w:r>
            <w:r w:rsidR="002233C6">
              <w:rPr>
                <w:rFonts w:ascii="Times New Roman" w:hAnsi="Times New Roman" w:cs="Times New Roman"/>
                <w:b/>
                <w:bCs/>
                <w:sz w:val="24"/>
                <w:szCs w:val="24"/>
              </w:rPr>
              <w:t xml:space="preserve">; </w:t>
            </w:r>
            <w:r w:rsidR="008C5F1A">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31C49FB" w14:textId="0AAC87A2" w:rsidR="008C5F1A" w:rsidRDefault="008C5F1A" w:rsidP="00E66510">
      <w:pPr>
        <w:pStyle w:val="Default"/>
        <w:jc w:val="center"/>
        <w:rPr>
          <w:b/>
          <w:szCs w:val="24"/>
        </w:rPr>
      </w:pPr>
      <w:r w:rsidRPr="008C5F1A">
        <w:rPr>
          <w:b/>
          <w:szCs w:val="24"/>
        </w:rPr>
        <w:t xml:space="preserve">Par </w:t>
      </w:r>
      <w:r>
        <w:rPr>
          <w:b/>
          <w:szCs w:val="24"/>
        </w:rPr>
        <w:t>Gulbenes</w:t>
      </w:r>
      <w:r w:rsidRPr="008C5F1A">
        <w:rPr>
          <w:b/>
          <w:szCs w:val="24"/>
        </w:rPr>
        <w:t xml:space="preserve"> </w:t>
      </w:r>
      <w:r w:rsidR="00E66510">
        <w:rPr>
          <w:b/>
          <w:szCs w:val="24"/>
        </w:rPr>
        <w:t xml:space="preserve">pilsētas </w:t>
      </w:r>
      <w:r w:rsidR="00AE4A58" w:rsidRPr="00AE4A58">
        <w:rPr>
          <w:b/>
          <w:szCs w:val="24"/>
        </w:rPr>
        <w:t>centralizēt</w:t>
      </w:r>
      <w:r w:rsidR="00AE4A58">
        <w:rPr>
          <w:b/>
          <w:szCs w:val="24"/>
        </w:rPr>
        <w:t xml:space="preserve">ās </w:t>
      </w:r>
      <w:r w:rsidR="00AE4A58" w:rsidRPr="00AE4A58">
        <w:rPr>
          <w:b/>
          <w:szCs w:val="24"/>
        </w:rPr>
        <w:t>notekūdeņu savākšanas</w:t>
      </w:r>
      <w:r w:rsidR="00E66510">
        <w:rPr>
          <w:b/>
          <w:szCs w:val="24"/>
        </w:rPr>
        <w:t xml:space="preserve"> </w:t>
      </w:r>
      <w:r w:rsidRPr="008C5F1A">
        <w:rPr>
          <w:b/>
          <w:szCs w:val="24"/>
        </w:rPr>
        <w:t>aglomerācij</w:t>
      </w:r>
      <w:r w:rsidR="001F21AC">
        <w:rPr>
          <w:b/>
          <w:szCs w:val="24"/>
        </w:rPr>
        <w:t>as</w:t>
      </w:r>
      <w:r w:rsidRPr="008C5F1A">
        <w:rPr>
          <w:b/>
          <w:szCs w:val="24"/>
        </w:rPr>
        <w:t xml:space="preserve"> robežu noteikšan</w:t>
      </w:r>
      <w:r>
        <w:rPr>
          <w:b/>
          <w:szCs w:val="24"/>
        </w:rPr>
        <w:t>u</w:t>
      </w:r>
    </w:p>
    <w:p w14:paraId="14B0F4CE" w14:textId="0932A090" w:rsidR="00D47342" w:rsidRPr="00B71B5F" w:rsidRDefault="00D47342" w:rsidP="00B71B5F">
      <w:pPr>
        <w:pStyle w:val="Parasts1"/>
        <w:spacing w:after="0" w:line="360" w:lineRule="auto"/>
        <w:jc w:val="both"/>
        <w:rPr>
          <w:strike/>
        </w:rPr>
      </w:pPr>
    </w:p>
    <w:p w14:paraId="6679E5E4" w14:textId="2BF1955C" w:rsidR="00B71B5F" w:rsidRDefault="00B71B5F" w:rsidP="00EB309A">
      <w:pPr>
        <w:pStyle w:val="Parasts1"/>
        <w:spacing w:after="0" w:line="360" w:lineRule="auto"/>
        <w:ind w:firstLine="567"/>
        <w:jc w:val="both"/>
      </w:pPr>
      <w:r w:rsidRPr="00B71B5F">
        <w:t xml:space="preserve">2023. gada 7. aprīlī stājās spēkā grozījumi Ministru kabineta 2002. gada noteikumos Nr.34 “Noteikumi par piesārņojošo vielu emisiju ūdenī” (turpmāk – MK noteikumi Nr. 34). Atbilstoši minētajiem grozījumiem, MK noteikumu Nr. 34 </w:t>
      </w:r>
      <w:r w:rsidR="00C11145" w:rsidRPr="00C11145">
        <w:rPr>
          <w:rFonts w:eastAsia="Times New Roman" w:cs="Times New Roman"/>
          <w:color w:val="auto"/>
          <w:lang w:eastAsia="en-US" w:bidi="ar-SA"/>
        </w:rPr>
        <w:t>31.</w:t>
      </w:r>
      <w:r w:rsidR="00C11145" w:rsidRPr="00C11145">
        <w:rPr>
          <w:rFonts w:eastAsia="Times New Roman" w:cs="Times New Roman"/>
          <w:color w:val="auto"/>
          <w:vertAlign w:val="superscript"/>
          <w:lang w:eastAsia="en-US" w:bidi="ar-SA"/>
        </w:rPr>
        <w:t>2</w:t>
      </w:r>
      <w:r w:rsidR="00C11145">
        <w:rPr>
          <w:rFonts w:eastAsia="Times New Roman" w:cs="Times New Roman"/>
          <w:color w:val="auto"/>
          <w:vertAlign w:val="superscript"/>
          <w:lang w:eastAsia="en-US" w:bidi="ar-SA"/>
        </w:rPr>
        <w:t xml:space="preserve"> </w:t>
      </w:r>
      <w:r w:rsidRPr="00B71B5F">
        <w:t>punktā noteikts, ka vietējā pašvaldība līdz 2024. gada 30. jūnijam un pēc tam ne retāk kā reizi septiņos gados izvērtē tās administratīvajā teritorijā esošo aglomerāciju robežas, ņemot vērā tehniskās un ekonomiskās iespējas</w:t>
      </w:r>
      <w:r>
        <w:t>,</w:t>
      </w:r>
      <w:r w:rsidRPr="00B71B5F">
        <w:t xml:space="preserve"> kā arī, iedzīvotāju blīvuma un skaita izmaiņas, centralizēto kanalizācijas sistēmu izvietojumu, jaudu un tehnisko stāvokli, decentralizēto kanalizācijas sistēmu un piesārņojošās darbības operatoru izvietojumu un radītā piesārņojuma slodzes, un, ja nepieciešams, precizē aglomerācijas robežas esošās centralizētās kanalizācijas sistēmas paplašināšanu vai jaunas centralizētās kanalizācijas sistēmas izbūvi. Savukārt MK noteikumu Nr. 34 31.</w:t>
      </w:r>
      <w:r w:rsidRPr="00C11145">
        <w:rPr>
          <w:vertAlign w:val="superscript"/>
        </w:rPr>
        <w:t>3</w:t>
      </w:r>
      <w:r w:rsidRPr="00B71B5F">
        <w:t xml:space="preserve"> punktā noteikts, ka vietējās </w:t>
      </w:r>
      <w:bookmarkStart w:id="0" w:name="_Hlk184306898"/>
      <w:r w:rsidRPr="00B71B5F">
        <w:t xml:space="preserve">pašvaldības dome pieņem lēmumu par aglomerācijas robežu noteikšanu un līdz 2025. gada 2. janvārim iesniedz </w:t>
      </w:r>
      <w:bookmarkEnd w:id="0"/>
      <w:r w:rsidRPr="00B71B5F">
        <w:t>Vides aizsardzības un reģionālās attīstības ministrijai</w:t>
      </w:r>
      <w:r w:rsidR="009859C4">
        <w:t xml:space="preserve"> </w:t>
      </w:r>
      <w:r w:rsidRPr="00B71B5F">
        <w:t xml:space="preserve"> </w:t>
      </w:r>
      <w:r w:rsidR="009859C4" w:rsidRPr="009859C4">
        <w:t>(turpmāk – VARAM)</w:t>
      </w:r>
      <w:r w:rsidR="009859C4">
        <w:t xml:space="preserve"> </w:t>
      </w:r>
      <w:r w:rsidRPr="00B71B5F">
        <w:t>lēmumu par aglomerācijas robežu noteikšanu, tā pamatojumu un kartogrāfisko materiālu ar aktuālo aglomerācijas robežu.</w:t>
      </w:r>
    </w:p>
    <w:p w14:paraId="39348CA8" w14:textId="3620C142" w:rsidR="00C11145" w:rsidRDefault="009859C4" w:rsidP="00EB309A">
      <w:pPr>
        <w:pStyle w:val="Parasts1"/>
        <w:spacing w:after="0" w:line="360" w:lineRule="auto"/>
        <w:ind w:firstLine="567"/>
        <w:jc w:val="both"/>
      </w:pPr>
      <w:r w:rsidRPr="009859C4">
        <w:t xml:space="preserve">Saskaņā ar Ministru kabineta 2024. gada 7. jūnija rīkojuma Nr. 446 “Par Vides aizsardzības un reģionālās attīstības ministrijas un Klimata un enerģētikas ministrijas reorganizāciju” (turpmāk – MK rīkojums Nr. 446) 1. un 2. punktu ar 2024. gada 1. jūliju ir reorganizēta Klimata un enerģētikas ministrija (turpmāk – KEM) un </w:t>
      </w:r>
      <w:r>
        <w:t>VARAM</w:t>
      </w:r>
      <w:r w:rsidRPr="009859C4">
        <w:t xml:space="preserve"> (no 2024. gada 1. jūlija – Viedās administrācijas un reģionālās attīstības ministrija), </w:t>
      </w:r>
      <w:r>
        <w:t xml:space="preserve"> </w:t>
      </w:r>
      <w:r w:rsidRPr="009859C4">
        <w:t>kā rezultātā KEM ar 2024.gada 1. jūliju pārņem no VARAM vides aizsardzības politikas jomu (izņemot dabas aizsardzības jomu). Saskaņā ar MK rīkojuma Nr. 446 4. un 5. punktu no 2024. gada 1. jūlija KEM ir VARAM tiesību, saistību, mantas, personāla resursu, tiesvedību, lietvedības un arhīva pārņēmēja attiecībā uz vides politikas jomu, un KEM ir vadošā valsts pārvaldes iestāde vides aizsardzības politikas jomā</w:t>
      </w:r>
      <w:r>
        <w:t>.</w:t>
      </w:r>
    </w:p>
    <w:p w14:paraId="5FF630F2" w14:textId="4934C065" w:rsidR="00B71B5F" w:rsidRDefault="009859C4" w:rsidP="009859C4">
      <w:pPr>
        <w:pStyle w:val="Parasts1"/>
        <w:spacing w:after="0" w:line="360" w:lineRule="auto"/>
        <w:ind w:firstLine="567"/>
        <w:jc w:val="both"/>
      </w:pPr>
      <w:r>
        <w:t xml:space="preserve">Attiecīgi </w:t>
      </w:r>
      <w:r w:rsidRPr="009859C4">
        <w:t>pašvaldības dome</w:t>
      </w:r>
      <w:r>
        <w:t>s</w:t>
      </w:r>
      <w:r w:rsidRPr="009859C4">
        <w:t xml:space="preserve"> pieņem</w:t>
      </w:r>
      <w:r>
        <w:t>tais</w:t>
      </w:r>
      <w:r w:rsidRPr="009859C4">
        <w:t xml:space="preserve"> lēmum</w:t>
      </w:r>
      <w:r>
        <w:t>s</w:t>
      </w:r>
      <w:r w:rsidRPr="009859C4">
        <w:t xml:space="preserve"> par aglomerācijas robežu noteikšanu līdz </w:t>
      </w:r>
      <w:r w:rsidRPr="009859C4">
        <w:lastRenderedPageBreak/>
        <w:t xml:space="preserve">2025. gada 2. janvārim </w:t>
      </w:r>
      <w:r>
        <w:t>jā</w:t>
      </w:r>
      <w:r w:rsidRPr="009859C4">
        <w:t>iesniedz</w:t>
      </w:r>
      <w:r>
        <w:t xml:space="preserve"> KEM.</w:t>
      </w:r>
    </w:p>
    <w:p w14:paraId="69B4DE5C" w14:textId="6D36B0A8" w:rsidR="009859C4" w:rsidRDefault="00EB309A" w:rsidP="00EB309A">
      <w:pPr>
        <w:pStyle w:val="Parasts1"/>
        <w:spacing w:after="0" w:line="360" w:lineRule="auto"/>
        <w:ind w:firstLine="567"/>
        <w:jc w:val="both"/>
      </w:pPr>
      <w:r>
        <w:t>Saskaņā ar MK noteikumu Nr. 34</w:t>
      </w:r>
      <w:r w:rsidR="009859C4">
        <w:t xml:space="preserve"> </w:t>
      </w:r>
      <w:r>
        <w:t xml:space="preserve"> </w:t>
      </w:r>
      <w:r w:rsidR="009859C4">
        <w:t xml:space="preserve">32.punktu </w:t>
      </w:r>
      <w:r>
        <w:t xml:space="preserve"> punktu</w:t>
      </w:r>
      <w:r w:rsidR="009859C4">
        <w:t xml:space="preserve"> </w:t>
      </w:r>
      <w:bookmarkStart w:id="1" w:name="_Hlk184308998"/>
      <w:r w:rsidR="009859C4">
        <w:t>c</w:t>
      </w:r>
      <w:r w:rsidR="009859C4" w:rsidRPr="009859C4">
        <w:t xml:space="preserve">entralizētas kanalizācijas sistēmas </w:t>
      </w:r>
      <w:bookmarkEnd w:id="1"/>
      <w:r w:rsidR="009859C4" w:rsidRPr="009859C4">
        <w:t xml:space="preserve">ierīko visās aglomerācijās, kur </w:t>
      </w:r>
      <w:bookmarkStart w:id="2" w:name="_Hlk184311650"/>
      <w:r w:rsidR="009859C4" w:rsidRPr="009859C4">
        <w:t>cilvēku ekvivalents ir lielāks vai vienāds ar 2000</w:t>
      </w:r>
      <w:bookmarkEnd w:id="2"/>
      <w:r w:rsidR="009859C4" w:rsidRPr="009859C4">
        <w:t>. Par centralizētu kanalizācijas sistēmu ierīkošanu atbild vietējā pašvaldība.</w:t>
      </w:r>
      <w:r w:rsidR="009859C4">
        <w:t xml:space="preserve"> </w:t>
      </w:r>
      <w:r>
        <w:t xml:space="preserve"> </w:t>
      </w:r>
    </w:p>
    <w:p w14:paraId="11B361DC" w14:textId="191A82BF" w:rsidR="009859C4" w:rsidRDefault="009859C4" w:rsidP="00EB309A">
      <w:pPr>
        <w:pStyle w:val="Parasts1"/>
        <w:spacing w:after="0" w:line="360" w:lineRule="auto"/>
        <w:ind w:firstLine="567"/>
        <w:jc w:val="both"/>
      </w:pPr>
      <w:r>
        <w:t>MK noteikumu Nr.34 31.punkts noteic, ka  c</w:t>
      </w:r>
      <w:r w:rsidRPr="009859C4">
        <w:t>ilvēku ekvivalentos izteikto piesārņojuma daudzumu aprēķina, pamatojoties uz maksimālo nedēļas vidējo piesārņojuma daudzumu, kas normālos laikapstākļos komunālo notekūdeņu attīrīšanas iekārtās  nonāk gada laikā. Spēcīga lietus un citu netipisku apstākļu radīto slodzi šajos aprēķinos neņem vērā. Plānošanas vajadzībām cilvēku ekvivalentos izteikto piesārņojuma daudzumu var aprēķināt, pamatojoties uz iedzīvotāju un uzņēmumu skaitu, kam plānots pieslēgums, un atkarībā no tiem raksturīgā ūdens patēriņa un notekūdeņu bioķīmiskā skābekļa patēriņa  vērtībām. Cilvēku ekvivalenta viena vienība ir organisko vielu piesārņojuma daudzums, kas atbilst bioķīmiskajam skābekļa patēriņam 60 g O2 dienā.</w:t>
      </w:r>
    </w:p>
    <w:p w14:paraId="53F17E87" w14:textId="4C79C28F" w:rsidR="007047FB" w:rsidRDefault="007047FB" w:rsidP="001539D3">
      <w:pPr>
        <w:pStyle w:val="Parasts1"/>
        <w:spacing w:after="0" w:line="360" w:lineRule="auto"/>
        <w:ind w:firstLine="567"/>
        <w:jc w:val="both"/>
      </w:pPr>
      <w:r>
        <w:t xml:space="preserve">2023.gada 30.jūnijā </w:t>
      </w:r>
      <w:r w:rsidR="00F4257E">
        <w:t xml:space="preserve">Gulbenes novada pašvaldība ar </w:t>
      </w:r>
      <w:r w:rsidR="00F4257E" w:rsidRPr="00F4257E">
        <w:t>SIA “Gulbenes Energo Serviss”</w:t>
      </w:r>
      <w:r w:rsidR="00F4257E">
        <w:t xml:space="preserve"> </w:t>
      </w:r>
      <w:r w:rsidR="00F4257E" w:rsidRPr="00F4257E">
        <w:t>(turpmāk – SIA</w:t>
      </w:r>
      <w:r w:rsidR="00F4257E">
        <w:t xml:space="preserve"> </w:t>
      </w:r>
      <w:r w:rsidR="00F4257E" w:rsidRPr="00F4257E">
        <w:t xml:space="preserve">GES) </w:t>
      </w:r>
      <w:r w:rsidR="00F4257E">
        <w:t>noslēdza l</w:t>
      </w:r>
      <w:r w:rsidR="00F4257E" w:rsidRPr="00F4257E">
        <w:t>īgum</w:t>
      </w:r>
      <w:r w:rsidR="00F4257E">
        <w:t>u Nr.</w:t>
      </w:r>
      <w:r w:rsidR="00F4257E" w:rsidRPr="00F4257E">
        <w:t xml:space="preserve">GND/9.13/23/581 </w:t>
      </w:r>
      <w:r w:rsidR="00F4257E">
        <w:t>“P</w:t>
      </w:r>
      <w:r w:rsidR="00F4257E" w:rsidRPr="00F4257E">
        <w:t>ar sabiedrisko ūdenssaimniecības pakalpojumu sniegšanu</w:t>
      </w:r>
      <w:r w:rsidR="00F4257E">
        <w:t>”</w:t>
      </w:r>
      <w:r w:rsidR="00F80657">
        <w:t>, tai skaitā notekūdeņu savākšanu centralizētajā kanalizācijas sistēmā no piederības robežas un novadīšanā līdz notekūdeņu attīrīšanas iekārtām; notekūdeņu attīrīšanu un novadīšanu vidē, tai skaitā virszemes ūdensobjektos; ūdensapgādes un kanalizācijas tīkla un infrastruktūras, kas izmantojama sabiedrisko ūdenssaimniecības pakalpojumu sniegšanai, uzturēšanu, apkalpošanu, atjaunošanu un rekonstrukciju Gulbenes novada administratīvajā teritorijā.</w:t>
      </w:r>
    </w:p>
    <w:p w14:paraId="772999C8" w14:textId="413C3637" w:rsidR="00A114A1" w:rsidRDefault="00F4257E" w:rsidP="001539D3">
      <w:pPr>
        <w:pStyle w:val="Parasts1"/>
        <w:spacing w:after="0" w:line="360" w:lineRule="auto"/>
        <w:ind w:firstLine="567"/>
        <w:jc w:val="both"/>
      </w:pPr>
      <w:r w:rsidRPr="00F4257E">
        <w:t xml:space="preserve">SIA GES </w:t>
      </w:r>
      <w:r>
        <w:t xml:space="preserve">ir veikusi  </w:t>
      </w:r>
      <w:r w:rsidR="00EA565E">
        <w:t xml:space="preserve">šobrīd  noteikto </w:t>
      </w:r>
      <w:r w:rsidRPr="00F4257E">
        <w:t>centralizēt</w:t>
      </w:r>
      <w:r w:rsidR="00A114A1">
        <w:t>ās</w:t>
      </w:r>
      <w:r w:rsidRPr="00F4257E">
        <w:t xml:space="preserve"> kanalizācijas sistēmas </w:t>
      </w:r>
      <w:r>
        <w:t xml:space="preserve">aglomerāciju </w:t>
      </w:r>
      <w:r w:rsidR="00A114A1" w:rsidRPr="00A114A1">
        <w:t>ekonomisko izvērtējamu</w:t>
      </w:r>
      <w:r w:rsidR="00A114A1">
        <w:t>,</w:t>
      </w:r>
      <w:r w:rsidR="00A114A1" w:rsidRPr="00A114A1">
        <w:t xml:space="preserve"> </w:t>
      </w:r>
      <w:r w:rsidR="00A114A1">
        <w:t xml:space="preserve">ko </w:t>
      </w:r>
      <w:r>
        <w:t>2</w:t>
      </w:r>
      <w:r w:rsidR="00EB309A">
        <w:t>024.gada 26.novembr</w:t>
      </w:r>
      <w:r w:rsidR="00A97447">
        <w:t>ī</w:t>
      </w:r>
      <w:r w:rsidR="00A114A1">
        <w:t xml:space="preserve"> ar vēstuli</w:t>
      </w:r>
      <w:r w:rsidR="00EB309A">
        <w:t xml:space="preserve"> Nr.</w:t>
      </w:r>
      <w:r w:rsidR="00EB309A" w:rsidRPr="00EB309A">
        <w:t>GND/4.8/24/4064-S</w:t>
      </w:r>
      <w:r w:rsidR="00A114A1">
        <w:t xml:space="preserve"> “</w:t>
      </w:r>
      <w:r w:rsidR="00EB309A">
        <w:t>Par aglomerāciju robežu novērtējumu</w:t>
      </w:r>
      <w:r w:rsidR="00A114A1">
        <w:t>” ir iesniegusi Gulbenes novada pašvaldībai.</w:t>
      </w:r>
    </w:p>
    <w:p w14:paraId="4E2F119C" w14:textId="4D90ACE9" w:rsidR="00EB309A" w:rsidRDefault="00A114A1" w:rsidP="001539D3">
      <w:pPr>
        <w:pStyle w:val="Parasts1"/>
        <w:spacing w:after="0" w:line="360" w:lineRule="auto"/>
        <w:ind w:firstLine="567"/>
        <w:jc w:val="both"/>
      </w:pPr>
      <w:r>
        <w:t xml:space="preserve">Izvērtējamā konstatēts, ka šobrīd </w:t>
      </w:r>
      <w:r w:rsidR="00EB309A">
        <w:t>Gulbenes novadā noteikt</w:t>
      </w:r>
      <w:r>
        <w:t>as</w:t>
      </w:r>
      <w:r w:rsidR="00EB309A">
        <w:t xml:space="preserve"> 24</w:t>
      </w:r>
      <w:r>
        <w:t xml:space="preserve"> centralizētās </w:t>
      </w:r>
      <w:r w:rsidR="00A10FBC" w:rsidRPr="00A10FBC">
        <w:t>notekūdeņu savākšanas</w:t>
      </w:r>
      <w:r>
        <w:t xml:space="preserve"> sistēmas </w:t>
      </w:r>
      <w:r w:rsidR="00EB309A">
        <w:t>aglomerācija</w:t>
      </w:r>
      <w:r>
        <w:t xml:space="preserve">s. </w:t>
      </w:r>
      <w:r w:rsidR="00A10FBC">
        <w:t>Balstoties</w:t>
      </w:r>
      <w:r w:rsidR="00EB309A">
        <w:t xml:space="preserve"> </w:t>
      </w:r>
      <w:r w:rsidR="00A10FBC">
        <w:t xml:space="preserve">uz </w:t>
      </w:r>
      <w:r w:rsidR="00EB309A">
        <w:t>izmaks</w:t>
      </w:r>
      <w:r w:rsidR="00A10FBC">
        <w:t>u apkopojumu</w:t>
      </w:r>
      <w:r w:rsidR="00EB309A">
        <w:t xml:space="preserve"> par </w:t>
      </w:r>
      <w:r w:rsidR="00A10FBC">
        <w:t xml:space="preserve">laika </w:t>
      </w:r>
      <w:r w:rsidR="00EB309A">
        <w:t>periodu  no 2024.gada 1.janvāra līdz 2024.gada 30.jūnijam, secin</w:t>
      </w:r>
      <w:r>
        <w:t>ā</w:t>
      </w:r>
      <w:r w:rsidR="00EA565E">
        <w:t>ts</w:t>
      </w:r>
      <w:r w:rsidR="00EB309A">
        <w:t xml:space="preserve">, ka tikai 2 aglomerācijas </w:t>
      </w:r>
      <w:r w:rsidR="00EA565E">
        <w:t>–</w:t>
      </w:r>
      <w:r w:rsidR="00EB309A">
        <w:t xml:space="preserve"> Gulbene</w:t>
      </w:r>
      <w:r>
        <w:t>s</w:t>
      </w:r>
      <w:r w:rsidR="00EA565E">
        <w:t xml:space="preserve"> pilsētas</w:t>
      </w:r>
      <w:r w:rsidR="00EB309A">
        <w:t xml:space="preserve"> un Lizum</w:t>
      </w:r>
      <w:r>
        <w:t>a ciema</w:t>
      </w:r>
      <w:r w:rsidR="00EB309A">
        <w:t xml:space="preserve">, darbojas ar pozitīvu finanšu rezultātu, savukārt, pārējās aglomerācijas uzņēmumam  rada zaudējumus. Veicot ekonomiskos aprēķinus SIA GES secina ka, ekonomiski pamatota sadzīves kanalizācijas tīklu paplašināšana ir tikai Gulbenes pilsētas </w:t>
      </w:r>
      <w:r w:rsidR="00C97477">
        <w:t>aglomerācijā</w:t>
      </w:r>
      <w:r w:rsidR="00EB309A">
        <w:t xml:space="preserve">. </w:t>
      </w:r>
      <w:r w:rsidR="00EA565E">
        <w:t xml:space="preserve">No šobrīd noteiktajām 24 aglomerācijām </w:t>
      </w:r>
      <w:r w:rsidR="00A10FBC">
        <w:t>t</w:t>
      </w:r>
      <w:r w:rsidR="00EA565E">
        <w:t xml:space="preserve">ikai vienā – Gulbenes pilsētas </w:t>
      </w:r>
      <w:r w:rsidR="00EA565E" w:rsidRPr="00EA565E">
        <w:t>centralizēta notekūdeņu savākšanas</w:t>
      </w:r>
      <w:r w:rsidR="00EA565E">
        <w:t xml:space="preserve"> aglomerācijā</w:t>
      </w:r>
      <w:r w:rsidR="00A10FBC">
        <w:t>,</w:t>
      </w:r>
      <w:r w:rsidR="00EA565E">
        <w:t xml:space="preserve"> </w:t>
      </w:r>
      <w:r w:rsidR="00EA565E" w:rsidRPr="00EA565E">
        <w:t>cilvēku ekvivalents ir lielāks vai vienāds ar 2000</w:t>
      </w:r>
      <w:r w:rsidR="00EA565E">
        <w:t>.</w:t>
      </w:r>
    </w:p>
    <w:p w14:paraId="55B959E2" w14:textId="40CA2802" w:rsidR="00AD5A30" w:rsidRDefault="00AD5A30" w:rsidP="00AD5A30">
      <w:pPr>
        <w:pStyle w:val="Parasts1"/>
        <w:spacing w:after="0" w:line="360" w:lineRule="auto"/>
        <w:ind w:firstLine="567"/>
        <w:jc w:val="both"/>
      </w:pPr>
      <w:r>
        <w:t>S</w:t>
      </w:r>
      <w:r w:rsidRPr="00AD5A30">
        <w:t xml:space="preserve">askaņā Gulbenes novada 2018.gada 27.decembra saistošajiem noteikumiem Nr.20 </w:t>
      </w:r>
      <w:r w:rsidR="00EA565E">
        <w:t>“</w:t>
      </w:r>
      <w:r w:rsidRPr="00AD5A30">
        <w:t>Gulbenes novada teritorijas plānojums, Teritorijas izmantošanas un apbūves noteikumi un grafiskā daļa” (prot. Nr.25, 29.§)</w:t>
      </w:r>
      <w:r w:rsidR="006B3696">
        <w:t>,</w:t>
      </w:r>
      <w:r w:rsidRPr="00AD5A30">
        <w:t xml:space="preserve"> </w:t>
      </w:r>
      <w:r>
        <w:t xml:space="preserve">Gulbenes pilsētas centralizētās kanalizācijas sistēmas </w:t>
      </w:r>
      <w:r>
        <w:lastRenderedPageBreak/>
        <w:t>aglomerācijā iekļautas savrupmāju, publiskās, jaukta centra un rūpniecības apbūves teritorija</w:t>
      </w:r>
      <w:r w:rsidR="006B3696">
        <w:t>s.</w:t>
      </w:r>
    </w:p>
    <w:p w14:paraId="37938EEE" w14:textId="25775625" w:rsidR="00AD5A30" w:rsidRDefault="004B02E5" w:rsidP="00AD5A30">
      <w:pPr>
        <w:pStyle w:val="Parasts1"/>
        <w:spacing w:after="0" w:line="360" w:lineRule="auto"/>
        <w:ind w:firstLine="567"/>
        <w:jc w:val="both"/>
      </w:pPr>
      <w:r>
        <w:t xml:space="preserve">Gulbenes pilsētas aglomerācijas teritorijā ietilpst </w:t>
      </w:r>
      <w:bookmarkStart w:id="3" w:name="_Hlk184311581"/>
      <w:r w:rsidRPr="004B02E5">
        <w:t xml:space="preserve">centralizēta notekūdeņu savākšanas </w:t>
      </w:r>
      <w:bookmarkEnd w:id="3"/>
      <w:r w:rsidRPr="004B02E5">
        <w:t>sistēma</w:t>
      </w:r>
      <w:r>
        <w:t xml:space="preserve">, kas ir </w:t>
      </w:r>
      <w:r w:rsidRPr="004B02E5">
        <w:t xml:space="preserve"> izbūvēta Gulbenes pilsētā</w:t>
      </w:r>
      <w:r w:rsidR="00EA565E">
        <w:t xml:space="preserve">, Stradu pagasta </w:t>
      </w:r>
      <w:r w:rsidRPr="004B02E5">
        <w:t>Ceļmalu, Margu, Stāķu</w:t>
      </w:r>
      <w:r w:rsidR="00EA565E">
        <w:t xml:space="preserve"> un </w:t>
      </w:r>
      <w:r w:rsidRPr="004B02E5">
        <w:t>Šķieneru ciematos. Apkalpo</w:t>
      </w:r>
      <w:r>
        <w:t>tas tiek</w:t>
      </w:r>
      <w:r w:rsidRPr="004B02E5">
        <w:t xml:space="preserve"> ciematu daudzdzīvokļu un individuālās mājas, kā arī atsevišķ</w:t>
      </w:r>
      <w:r w:rsidR="004F6255">
        <w:t>i</w:t>
      </w:r>
      <w:r w:rsidRPr="004B02E5">
        <w:t xml:space="preserve"> sabiedrisk</w:t>
      </w:r>
      <w:r w:rsidR="004F6255">
        <w:t>ie</w:t>
      </w:r>
      <w:r w:rsidRPr="004B02E5">
        <w:t xml:space="preserve"> un komerciālas nozīmes objekt</w:t>
      </w:r>
      <w:r>
        <w:t>i</w:t>
      </w:r>
      <w:r w:rsidRPr="004B02E5">
        <w:t>.</w:t>
      </w:r>
      <w:r>
        <w:t xml:space="preserve"> </w:t>
      </w:r>
      <w:r w:rsidR="00EA565E">
        <w:t>Gulbenes pilsētas c</w:t>
      </w:r>
      <w:r>
        <w:t>entralizētās aglomerācijas sistēmā izbūvēto tīklu garums ir 44,493</w:t>
      </w:r>
      <w:r w:rsidR="00EA565E">
        <w:t xml:space="preserve"> </w:t>
      </w:r>
      <w:r>
        <w:t xml:space="preserve">km ar kopējo izvadu skaitu </w:t>
      </w:r>
      <w:r w:rsidR="004F6255">
        <w:t xml:space="preserve"> </w:t>
      </w:r>
      <w:r>
        <w:t>641</w:t>
      </w:r>
      <w:r w:rsidR="004F6255">
        <w:t xml:space="preserve"> g</w:t>
      </w:r>
      <w:r w:rsidR="00EA565E">
        <w:t>ab</w:t>
      </w:r>
      <w:r w:rsidR="004F6255">
        <w:t xml:space="preserve">. </w:t>
      </w:r>
      <w:r w:rsidR="00EA565E">
        <w:t xml:space="preserve">un </w:t>
      </w:r>
      <w:r w:rsidR="004F6255">
        <w:t xml:space="preserve">2023.gadā </w:t>
      </w:r>
      <w:r w:rsidR="00EA565E">
        <w:t>aglomerācijai</w:t>
      </w:r>
      <w:r w:rsidR="004F6255">
        <w:t xml:space="preserve"> aprēķinātā piesārņojuma slodze  bija 6672 cilvēk</w:t>
      </w:r>
      <w:r w:rsidR="00EA565E">
        <w:t>u ek</w:t>
      </w:r>
      <w:r w:rsidR="004F6255">
        <w:t>vivalent</w:t>
      </w:r>
      <w:r w:rsidR="00C97477">
        <w:t>i</w:t>
      </w:r>
      <w:r w:rsidR="004F6255">
        <w:t xml:space="preserve">. </w:t>
      </w:r>
    </w:p>
    <w:p w14:paraId="146FD21E" w14:textId="691E4DFC" w:rsidR="00E66510" w:rsidRDefault="004F6255" w:rsidP="00E66510">
      <w:pPr>
        <w:pStyle w:val="Parasts1"/>
        <w:spacing w:after="0" w:line="360" w:lineRule="auto"/>
        <w:ind w:firstLine="567"/>
        <w:jc w:val="both"/>
      </w:pPr>
      <w:r w:rsidRPr="004F6255">
        <w:t>Kanalizācijas sistēma sastāv no 12 kanalizācijas sūkņu stacijām. Notekūdeņu savākšanu līdz sūkņu stacijām nodrošina pašteces un spiedvadu kanalizācijas tīkli.</w:t>
      </w:r>
      <w:r>
        <w:t xml:space="preserve"> </w:t>
      </w:r>
      <w:r w:rsidR="006B3696">
        <w:t>Bioloģiskās notekūdeņu attīrīšanas iekārtas BIO ar jaudu 2 000 m3/dnn, ar kopējo darba tilpumu 3200 m</w:t>
      </w:r>
      <w:r w:rsidR="006B3696" w:rsidRPr="00A10FBC">
        <w:rPr>
          <w:vertAlign w:val="superscript"/>
        </w:rPr>
        <w:t>3</w:t>
      </w:r>
      <w:r w:rsidR="006B3696">
        <w:t xml:space="preserve"> (līdz 10714 m3/dnn jeb 625610 gadā), nodota ekspluatācijā 2001.gadā. Viss iekārtu komplekss aizņem 7.872 ha lielu platību, </w:t>
      </w:r>
      <w:r w:rsidR="00A10FBC">
        <w:t>notekūdeņu attīrīšanas iekārtas</w:t>
      </w:r>
      <w:r w:rsidR="006B3696">
        <w:t xml:space="preserve"> atrodas uz zemes gabala “ASARĪŠI” (kad.nr.50900030063), Stradu pagasts. Ūdensapgādei tiek izmantoti trīs ūdensapgādes urbumi (405150 m</w:t>
      </w:r>
      <w:r w:rsidR="006B3696" w:rsidRPr="00A10FBC">
        <w:rPr>
          <w:vertAlign w:val="superscript"/>
        </w:rPr>
        <w:t>3</w:t>
      </w:r>
      <w:r w:rsidR="006B3696">
        <w:t>/gadā): 1)</w:t>
      </w:r>
      <w:r w:rsidR="00A10FBC">
        <w:t xml:space="preserve"> </w:t>
      </w:r>
      <w:r w:rsidR="006B3696">
        <w:t>AA5_Gaitnieki-1_P600515</w:t>
      </w:r>
      <w:r w:rsidR="00A10FBC">
        <w:t xml:space="preserve"> ;</w:t>
      </w:r>
      <w:r w:rsidR="006B3696">
        <w:t>2)</w:t>
      </w:r>
      <w:r w:rsidR="00A10FBC">
        <w:t xml:space="preserve"> </w:t>
      </w:r>
      <w:r w:rsidR="006B3696">
        <w:t>AA6_Gaitnieki-1_P600552</w:t>
      </w:r>
      <w:r w:rsidR="00A10FBC">
        <w:t>;</w:t>
      </w:r>
      <w:r w:rsidR="00B64069">
        <w:t xml:space="preserve"> </w:t>
      </w:r>
      <w:r w:rsidR="006B3696">
        <w:t>3)</w:t>
      </w:r>
      <w:r w:rsidR="00A10FBC">
        <w:t xml:space="preserve"> </w:t>
      </w:r>
      <w:r w:rsidR="006B3696">
        <w:t>AA7_Gaitnieki1_P600517</w:t>
      </w:r>
      <w:r w:rsidR="00B64069">
        <w:t>.</w:t>
      </w:r>
      <w:r w:rsidR="006B3696">
        <w:t xml:space="preserve">  </w:t>
      </w:r>
    </w:p>
    <w:p w14:paraId="2EBEC63F" w14:textId="6E308D06" w:rsidR="00AD4152" w:rsidRDefault="006B3696" w:rsidP="00E66510">
      <w:pPr>
        <w:pStyle w:val="Parasts1"/>
        <w:spacing w:after="0" w:line="360" w:lineRule="auto"/>
        <w:ind w:firstLine="567"/>
        <w:jc w:val="both"/>
      </w:pPr>
      <w:r>
        <w:t xml:space="preserve">  </w:t>
      </w:r>
      <w:r w:rsidR="00E66510">
        <w:t xml:space="preserve">Gulbenes pilsētas </w:t>
      </w:r>
      <w:r w:rsidR="00A10FBC">
        <w:t xml:space="preserve">aglomerācijas </w:t>
      </w:r>
      <w:r w:rsidR="00A10FBC" w:rsidRPr="00A10FBC">
        <w:t>centralizēta notekūdeņu savākšanas</w:t>
      </w:r>
      <w:r w:rsidR="00E66510">
        <w:t xml:space="preserve"> sistēmu nepieciešams turpināt pilnveidot</w:t>
      </w:r>
      <w:r w:rsidR="00A10FBC">
        <w:t>, nodrošinot</w:t>
      </w:r>
      <w:r w:rsidR="00E66510">
        <w:t xml:space="preserve"> iekļaut</w:t>
      </w:r>
      <w:r w:rsidR="00A10FBC">
        <w:t>ajās</w:t>
      </w:r>
      <w:r w:rsidR="00E66510">
        <w:t xml:space="preserve"> teritorij</w:t>
      </w:r>
      <w:r w:rsidR="00A10FBC">
        <w:t>ās</w:t>
      </w:r>
      <w:r w:rsidR="00E66510">
        <w:t xml:space="preserve"> pieejamību kanalizācijas pakalpojumam, lai samazinātu decentralizēto kanalizācijas sistēmu skaitu pilsētas teritorijā.</w:t>
      </w:r>
      <w:r>
        <w:t xml:space="preserve">                                                                                              </w:t>
      </w:r>
    </w:p>
    <w:p w14:paraId="10AD3999" w14:textId="6A0A42AC" w:rsidR="00FB4505" w:rsidRPr="00E66510" w:rsidRDefault="00770A9D" w:rsidP="00E66510">
      <w:pPr>
        <w:spacing w:line="360" w:lineRule="auto"/>
        <w:ind w:firstLine="567"/>
        <w:jc w:val="both"/>
        <w:rPr>
          <w:rFonts w:ascii="Times New Roman" w:hAnsi="Times New Roman" w:cs="Times New Roman"/>
          <w:sz w:val="24"/>
          <w:szCs w:val="24"/>
        </w:rPr>
      </w:pPr>
      <w:r w:rsidRPr="00FB4505">
        <w:rPr>
          <w:rFonts w:ascii="Times New Roman" w:hAnsi="Times New Roman" w:cs="Times New Roman"/>
          <w:sz w:val="24"/>
          <w:szCs w:val="24"/>
        </w:rPr>
        <w:t xml:space="preserve">Pamatojoties uz </w:t>
      </w:r>
      <w:r w:rsidRPr="00314FF1">
        <w:rPr>
          <w:rFonts w:ascii="Times New Roman" w:hAnsi="Times New Roman" w:cs="Times New Roman"/>
          <w:sz w:val="24"/>
          <w:szCs w:val="24"/>
        </w:rPr>
        <w:t xml:space="preserve">Pašvaldību likuma </w:t>
      </w:r>
      <w:r w:rsidR="00E66510" w:rsidRPr="00E66510">
        <w:rPr>
          <w:rFonts w:ascii="Times New Roman" w:hAnsi="Times New Roman" w:cs="Times New Roman"/>
          <w:sz w:val="24"/>
          <w:szCs w:val="24"/>
        </w:rPr>
        <w:t>4. panta pirmās daļas 1. punktu, 10. panta pirmās daļas 21. punkt</w:t>
      </w:r>
      <w:r w:rsidR="00D9601B">
        <w:rPr>
          <w:rFonts w:ascii="Times New Roman" w:hAnsi="Times New Roman" w:cs="Times New Roman"/>
          <w:sz w:val="24"/>
          <w:szCs w:val="24"/>
        </w:rPr>
        <w:t>u</w:t>
      </w:r>
      <w:r w:rsidR="00E66510" w:rsidRPr="00E66510">
        <w:rPr>
          <w:rFonts w:ascii="Times New Roman" w:hAnsi="Times New Roman" w:cs="Times New Roman"/>
          <w:sz w:val="24"/>
          <w:szCs w:val="24"/>
        </w:rPr>
        <w:t>, Ministru kabineta 2022. gada 22.janvāra noteikumu</w:t>
      </w:r>
      <w:r w:rsidR="00E66510">
        <w:rPr>
          <w:rFonts w:ascii="Times New Roman" w:hAnsi="Times New Roman" w:cs="Times New Roman"/>
          <w:sz w:val="24"/>
          <w:szCs w:val="24"/>
        </w:rPr>
        <w:t xml:space="preserve"> </w:t>
      </w:r>
      <w:r w:rsidR="00E66510" w:rsidRPr="00E66510">
        <w:rPr>
          <w:rFonts w:ascii="Times New Roman" w:hAnsi="Times New Roman" w:cs="Times New Roman"/>
          <w:sz w:val="24"/>
          <w:szCs w:val="24"/>
        </w:rPr>
        <w:t>Nr. 34 “Noteikumi par piesārņojošo vielu emisiju ūdenī” 31.</w:t>
      </w:r>
      <w:r w:rsidR="00E66510" w:rsidRPr="00A10FBC">
        <w:rPr>
          <w:rFonts w:ascii="Times New Roman" w:hAnsi="Times New Roman" w:cs="Times New Roman"/>
          <w:sz w:val="24"/>
          <w:szCs w:val="24"/>
          <w:vertAlign w:val="superscript"/>
        </w:rPr>
        <w:t>1</w:t>
      </w:r>
      <w:r w:rsidR="00E66510" w:rsidRPr="00E66510">
        <w:rPr>
          <w:rFonts w:ascii="Times New Roman" w:hAnsi="Times New Roman" w:cs="Times New Roman"/>
          <w:sz w:val="24"/>
          <w:szCs w:val="24"/>
        </w:rPr>
        <w:t>, 31.</w:t>
      </w:r>
      <w:r w:rsidR="00E66510" w:rsidRPr="00A10FBC">
        <w:rPr>
          <w:rFonts w:ascii="Times New Roman" w:hAnsi="Times New Roman" w:cs="Times New Roman"/>
          <w:sz w:val="24"/>
          <w:szCs w:val="24"/>
          <w:vertAlign w:val="superscript"/>
        </w:rPr>
        <w:t>3</w:t>
      </w:r>
      <w:r w:rsidR="001D1D4F">
        <w:rPr>
          <w:rFonts w:ascii="Times New Roman" w:hAnsi="Times New Roman" w:cs="Times New Roman"/>
          <w:sz w:val="24"/>
          <w:szCs w:val="24"/>
        </w:rPr>
        <w:t>, 32.</w:t>
      </w:r>
      <w:r w:rsidR="00E66510" w:rsidRPr="00E66510">
        <w:rPr>
          <w:rFonts w:ascii="Times New Roman" w:hAnsi="Times New Roman" w:cs="Times New Roman"/>
          <w:sz w:val="24"/>
          <w:szCs w:val="24"/>
        </w:rPr>
        <w:t>punktu,</w:t>
      </w:r>
      <w:r w:rsidR="00E66510">
        <w:rPr>
          <w:rFonts w:ascii="Times New Roman" w:hAnsi="Times New Roman" w:cs="Times New Roman"/>
          <w:sz w:val="24"/>
          <w:szCs w:val="24"/>
        </w:rPr>
        <w:t xml:space="preserve"> </w:t>
      </w:r>
      <w:r w:rsidR="005E2B98" w:rsidRPr="005E2B98">
        <w:rPr>
          <w:rFonts w:ascii="Times New Roman" w:hAnsi="Times New Roman" w:cs="Times New Roman"/>
          <w:sz w:val="24"/>
          <w:szCs w:val="24"/>
        </w:rPr>
        <w:t>atklāti balsojot</w:t>
      </w:r>
      <w:r w:rsidR="009305F4" w:rsidRPr="00231FA6">
        <w:rPr>
          <w:rFonts w:ascii="Times New Roman" w:hAnsi="Times New Roman" w:cs="Times New Roman"/>
          <w:sz w:val="24"/>
          <w:szCs w:val="24"/>
        </w:rPr>
        <w:t xml:space="preserve">: </w:t>
      </w:r>
      <w:r w:rsidR="000C29C0" w:rsidRPr="000C29C0">
        <w:rPr>
          <w:rFonts w:ascii="Times New Roman" w:hAnsi="Times New Roman" w:cs="Times New Roman"/>
          <w:noProof/>
          <w:sz w:val="24"/>
          <w:szCs w:val="24"/>
        </w:rPr>
        <w:t xml:space="preserve">ar balsīm "Par" </w:t>
      </w:r>
      <w:r w:rsidR="00E66510">
        <w:rPr>
          <w:rFonts w:ascii="Times New Roman" w:hAnsi="Times New Roman" w:cs="Times New Roman"/>
          <w:noProof/>
          <w:sz w:val="24"/>
          <w:szCs w:val="24"/>
        </w:rPr>
        <w:t xml:space="preserve">-  </w:t>
      </w:r>
      <w:r w:rsidR="000C29C0" w:rsidRPr="000C29C0">
        <w:rPr>
          <w:rFonts w:ascii="Times New Roman" w:hAnsi="Times New Roman" w:cs="Times New Roman"/>
          <w:noProof/>
          <w:sz w:val="24"/>
          <w:szCs w:val="24"/>
        </w:rPr>
        <w:t xml:space="preserve">, "Pret" – , "Atturas" – </w:t>
      </w:r>
      <w:r w:rsidR="00E66510">
        <w:rPr>
          <w:rFonts w:ascii="Times New Roman" w:hAnsi="Times New Roman" w:cs="Times New Roman"/>
          <w:noProof/>
          <w:sz w:val="24"/>
          <w:szCs w:val="24"/>
        </w:rPr>
        <w:t xml:space="preserve">  </w:t>
      </w:r>
      <w:r w:rsidR="000C29C0" w:rsidRPr="000C29C0">
        <w:rPr>
          <w:rFonts w:ascii="Times New Roman" w:hAnsi="Times New Roman" w:cs="Times New Roman"/>
          <w:noProof/>
          <w:sz w:val="24"/>
          <w:szCs w:val="24"/>
        </w:rPr>
        <w:t xml:space="preserve">, "Nepiedalās" – </w:t>
      </w:r>
      <w:r w:rsidR="009305F4" w:rsidRPr="000C29C0">
        <w:rPr>
          <w:rFonts w:ascii="Times New Roman" w:hAnsi="Times New Roman" w:cs="Times New Roman"/>
          <w:sz w:val="24"/>
          <w:szCs w:val="24"/>
        </w:rPr>
        <w:t>,</w:t>
      </w:r>
      <w:r w:rsidR="009305F4" w:rsidRPr="00231FA6">
        <w:rPr>
          <w:rFonts w:ascii="Times New Roman" w:hAnsi="Times New Roman" w:cs="Times New Roman"/>
          <w:sz w:val="24"/>
          <w:szCs w:val="24"/>
        </w:rPr>
        <w:t xml:space="preserve"> Gulbenes novada pašvaldības dome NOLEMJ</w:t>
      </w:r>
      <w:r w:rsidR="0032159E" w:rsidRPr="0032159E">
        <w:rPr>
          <w:rFonts w:ascii="Times New Roman" w:hAnsi="Times New Roman" w:cs="Times New Roman"/>
          <w:sz w:val="24"/>
          <w:szCs w:val="24"/>
        </w:rPr>
        <w:t>:</w:t>
      </w:r>
    </w:p>
    <w:p w14:paraId="757E05C4" w14:textId="0C6AD5FA" w:rsidR="00E66510" w:rsidRDefault="00770A9D" w:rsidP="00E66510">
      <w:pPr>
        <w:pStyle w:val="Parasts1"/>
        <w:numPr>
          <w:ilvl w:val="0"/>
          <w:numId w:val="2"/>
        </w:numPr>
        <w:spacing w:after="0" w:line="360" w:lineRule="auto"/>
        <w:jc w:val="both"/>
        <w:rPr>
          <w:rFonts w:cs="Times New Roman"/>
        </w:rPr>
      </w:pPr>
      <w:r w:rsidRPr="00A87DC9">
        <w:rPr>
          <w:rFonts w:cs="Times New Roman"/>
        </w:rPr>
        <w:t xml:space="preserve">APSTIPRINĀT </w:t>
      </w:r>
      <w:r w:rsidR="00E66510" w:rsidRPr="00E66510">
        <w:rPr>
          <w:rFonts w:cs="Times New Roman"/>
        </w:rPr>
        <w:t xml:space="preserve"> </w:t>
      </w:r>
      <w:r w:rsidR="00E66510">
        <w:rPr>
          <w:rFonts w:cs="Times New Roman"/>
        </w:rPr>
        <w:t xml:space="preserve">Gulbene </w:t>
      </w:r>
      <w:r w:rsidR="00E66510" w:rsidRPr="00E66510">
        <w:rPr>
          <w:rFonts w:cs="Times New Roman"/>
        </w:rPr>
        <w:t xml:space="preserve">pilsētas </w:t>
      </w:r>
      <w:r w:rsidR="002C6E63" w:rsidRPr="002C6E63">
        <w:rPr>
          <w:rFonts w:cs="Times New Roman"/>
        </w:rPr>
        <w:t>centralizēt</w:t>
      </w:r>
      <w:r w:rsidR="002C6E63">
        <w:rPr>
          <w:rFonts w:cs="Times New Roman"/>
        </w:rPr>
        <w:t xml:space="preserve">ās </w:t>
      </w:r>
      <w:r w:rsidR="002C6E63" w:rsidRPr="002C6E63">
        <w:rPr>
          <w:rFonts w:cs="Times New Roman"/>
        </w:rPr>
        <w:t>notekūdeņu savākšanas</w:t>
      </w:r>
      <w:r w:rsidR="00E66510" w:rsidRPr="00E66510">
        <w:rPr>
          <w:rFonts w:cs="Times New Roman"/>
        </w:rPr>
        <w:t xml:space="preserve"> aglomerācijas robežas</w:t>
      </w:r>
      <w:r w:rsidR="00E66510">
        <w:rPr>
          <w:rFonts w:cs="Times New Roman"/>
        </w:rPr>
        <w:t xml:space="preserve"> </w:t>
      </w:r>
      <w:r w:rsidR="00E66510" w:rsidRPr="00E66510">
        <w:rPr>
          <w:rFonts w:cs="Times New Roman"/>
        </w:rPr>
        <w:t>saskaņā ar kartogrāfisko materiālu (</w:t>
      </w:r>
      <w:r w:rsidR="00A10FBC">
        <w:rPr>
          <w:rFonts w:cs="Times New Roman"/>
        </w:rPr>
        <w:t>1.</w:t>
      </w:r>
      <w:r w:rsidR="00E66510" w:rsidRPr="00E66510">
        <w:rPr>
          <w:rFonts w:cs="Times New Roman"/>
        </w:rPr>
        <w:t>pielikums)</w:t>
      </w:r>
      <w:r w:rsidR="00A10FBC">
        <w:rPr>
          <w:rFonts w:cs="Times New Roman"/>
        </w:rPr>
        <w:t>;</w:t>
      </w:r>
    </w:p>
    <w:p w14:paraId="6894F661" w14:textId="4C7BF2D2" w:rsidR="00E66510" w:rsidRDefault="00E66510" w:rsidP="00E66510">
      <w:pPr>
        <w:pStyle w:val="Parasts1"/>
        <w:numPr>
          <w:ilvl w:val="0"/>
          <w:numId w:val="2"/>
        </w:numPr>
        <w:spacing w:after="0" w:line="360" w:lineRule="auto"/>
        <w:jc w:val="both"/>
        <w:rPr>
          <w:rFonts w:cs="Times New Roman"/>
        </w:rPr>
      </w:pPr>
      <w:r>
        <w:rPr>
          <w:rFonts w:cs="Times New Roman"/>
        </w:rPr>
        <w:t>L</w:t>
      </w:r>
      <w:r w:rsidRPr="00E66510">
        <w:rPr>
          <w:rFonts w:cs="Times New Roman"/>
        </w:rPr>
        <w:t>ēmumu nosūtīt Klimata un enerģētikas ministrijai;</w:t>
      </w:r>
    </w:p>
    <w:p w14:paraId="69A7CF6E" w14:textId="402DF479" w:rsidR="00E66510" w:rsidRPr="00E66510" w:rsidRDefault="00E66510" w:rsidP="00E66510">
      <w:pPr>
        <w:pStyle w:val="Parasts1"/>
        <w:numPr>
          <w:ilvl w:val="0"/>
          <w:numId w:val="2"/>
        </w:numPr>
        <w:spacing w:after="0" w:line="360" w:lineRule="auto"/>
        <w:jc w:val="both"/>
        <w:rPr>
          <w:rFonts w:cs="Times New Roman"/>
        </w:rPr>
      </w:pPr>
      <w:r>
        <w:rPr>
          <w:rFonts w:cs="Times New Roman"/>
        </w:rPr>
        <w:t>Lēmums stājas spēkā 2025.gada 1.janvārī</w:t>
      </w:r>
      <w:r w:rsidR="00A10FBC">
        <w:rPr>
          <w:rFonts w:cs="Times New Roman"/>
        </w:rPr>
        <w:t>.</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4A1F4E2F" w:rsidR="00D656A6" w:rsidRDefault="00D656A6" w:rsidP="00A6135F">
      <w:pPr>
        <w:tabs>
          <w:tab w:val="left" w:pos="720"/>
          <w:tab w:val="left" w:pos="1440"/>
          <w:tab w:val="left" w:pos="2160"/>
          <w:tab w:val="left" w:pos="2880"/>
          <w:tab w:val="left" w:pos="3600"/>
          <w:tab w:val="left" w:pos="4320"/>
          <w:tab w:val="left" w:pos="5040"/>
          <w:tab w:val="left" w:pos="5760"/>
          <w:tab w:val="left" w:pos="6480"/>
          <w:tab w:val="left" w:pos="8145"/>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A6135F">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A6135F">
        <w:rPr>
          <w:rFonts w:ascii="Times New Roman" w:hAnsi="Times New Roman" w:cs="Times New Roman"/>
          <w:sz w:val="24"/>
          <w:szCs w:val="24"/>
        </w:rPr>
        <w:t>A. Caunītis</w:t>
      </w:r>
    </w:p>
    <w:sectPr w:rsidR="00D656A6" w:rsidSect="00AD5A30">
      <w:pgSz w:w="11906" w:h="16838"/>
      <w:pgMar w:top="851" w:right="1133"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7247FC"/>
    <w:multiLevelType w:val="hybridMultilevel"/>
    <w:tmpl w:val="CAF6DF8C"/>
    <w:lvl w:ilvl="0" w:tplc="7DD84E9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29690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6850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019B"/>
    <w:rsid w:val="00034AA7"/>
    <w:rsid w:val="00040856"/>
    <w:rsid w:val="00053830"/>
    <w:rsid w:val="00053ABE"/>
    <w:rsid w:val="0006276E"/>
    <w:rsid w:val="000710C1"/>
    <w:rsid w:val="000733BB"/>
    <w:rsid w:val="0007653C"/>
    <w:rsid w:val="00082EE6"/>
    <w:rsid w:val="00084F8E"/>
    <w:rsid w:val="000913AB"/>
    <w:rsid w:val="000926AF"/>
    <w:rsid w:val="000A1A8C"/>
    <w:rsid w:val="000B7828"/>
    <w:rsid w:val="000C29C0"/>
    <w:rsid w:val="000C6B27"/>
    <w:rsid w:val="000D17F5"/>
    <w:rsid w:val="000D3598"/>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12D5"/>
    <w:rsid w:val="001520B7"/>
    <w:rsid w:val="001534EB"/>
    <w:rsid w:val="001539D3"/>
    <w:rsid w:val="001873D7"/>
    <w:rsid w:val="001959A1"/>
    <w:rsid w:val="001A3C52"/>
    <w:rsid w:val="001A5CE0"/>
    <w:rsid w:val="001B0562"/>
    <w:rsid w:val="001D0291"/>
    <w:rsid w:val="001D1D4F"/>
    <w:rsid w:val="001D2C2C"/>
    <w:rsid w:val="001D3575"/>
    <w:rsid w:val="001D78F1"/>
    <w:rsid w:val="001E14B3"/>
    <w:rsid w:val="001E7BDA"/>
    <w:rsid w:val="001F1E26"/>
    <w:rsid w:val="001F21AC"/>
    <w:rsid w:val="00201A74"/>
    <w:rsid w:val="00201E28"/>
    <w:rsid w:val="00202E95"/>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C6E63"/>
    <w:rsid w:val="002D114E"/>
    <w:rsid w:val="002D6382"/>
    <w:rsid w:val="002E3205"/>
    <w:rsid w:val="002E5A87"/>
    <w:rsid w:val="002E6527"/>
    <w:rsid w:val="002F17C3"/>
    <w:rsid w:val="003033C1"/>
    <w:rsid w:val="003144F5"/>
    <w:rsid w:val="0032159E"/>
    <w:rsid w:val="0032273B"/>
    <w:rsid w:val="00326B60"/>
    <w:rsid w:val="003330BF"/>
    <w:rsid w:val="00344E31"/>
    <w:rsid w:val="00346B7C"/>
    <w:rsid w:val="00350D7D"/>
    <w:rsid w:val="00351BF9"/>
    <w:rsid w:val="003534B0"/>
    <w:rsid w:val="00360A57"/>
    <w:rsid w:val="00370888"/>
    <w:rsid w:val="00397F9C"/>
    <w:rsid w:val="003A67CD"/>
    <w:rsid w:val="003A759D"/>
    <w:rsid w:val="003F4426"/>
    <w:rsid w:val="00416061"/>
    <w:rsid w:val="0042032D"/>
    <w:rsid w:val="00431B63"/>
    <w:rsid w:val="00446857"/>
    <w:rsid w:val="00460A17"/>
    <w:rsid w:val="00461120"/>
    <w:rsid w:val="00464D45"/>
    <w:rsid w:val="00465D23"/>
    <w:rsid w:val="00467395"/>
    <w:rsid w:val="00470FBB"/>
    <w:rsid w:val="00476714"/>
    <w:rsid w:val="004821B6"/>
    <w:rsid w:val="004921DE"/>
    <w:rsid w:val="004A4424"/>
    <w:rsid w:val="004B02E5"/>
    <w:rsid w:val="004C0AC3"/>
    <w:rsid w:val="004C7158"/>
    <w:rsid w:val="004C7DF5"/>
    <w:rsid w:val="004D0553"/>
    <w:rsid w:val="004D4D16"/>
    <w:rsid w:val="004F25FA"/>
    <w:rsid w:val="004F2FD5"/>
    <w:rsid w:val="004F549C"/>
    <w:rsid w:val="004F6255"/>
    <w:rsid w:val="00512ACA"/>
    <w:rsid w:val="00541411"/>
    <w:rsid w:val="00545E95"/>
    <w:rsid w:val="00550977"/>
    <w:rsid w:val="005538AC"/>
    <w:rsid w:val="00560CC9"/>
    <w:rsid w:val="005650ED"/>
    <w:rsid w:val="00572938"/>
    <w:rsid w:val="0057727E"/>
    <w:rsid w:val="0058569F"/>
    <w:rsid w:val="00597A35"/>
    <w:rsid w:val="005A19D7"/>
    <w:rsid w:val="005A5926"/>
    <w:rsid w:val="005B020B"/>
    <w:rsid w:val="005B47A2"/>
    <w:rsid w:val="005B5420"/>
    <w:rsid w:val="005D02ED"/>
    <w:rsid w:val="005D241B"/>
    <w:rsid w:val="005E2B98"/>
    <w:rsid w:val="005E340F"/>
    <w:rsid w:val="005E3908"/>
    <w:rsid w:val="005E5E12"/>
    <w:rsid w:val="005F5371"/>
    <w:rsid w:val="00615743"/>
    <w:rsid w:val="00617664"/>
    <w:rsid w:val="00617E89"/>
    <w:rsid w:val="00617E9B"/>
    <w:rsid w:val="00637F91"/>
    <w:rsid w:val="00640561"/>
    <w:rsid w:val="0064325E"/>
    <w:rsid w:val="00661D87"/>
    <w:rsid w:val="00667085"/>
    <w:rsid w:val="00671554"/>
    <w:rsid w:val="006A3677"/>
    <w:rsid w:val="006B3696"/>
    <w:rsid w:val="006B79C9"/>
    <w:rsid w:val="006C1843"/>
    <w:rsid w:val="006C64F7"/>
    <w:rsid w:val="006D087A"/>
    <w:rsid w:val="006D0CD0"/>
    <w:rsid w:val="006E65A9"/>
    <w:rsid w:val="007008F6"/>
    <w:rsid w:val="007047FB"/>
    <w:rsid w:val="00704E82"/>
    <w:rsid w:val="00723191"/>
    <w:rsid w:val="0073001E"/>
    <w:rsid w:val="00731E59"/>
    <w:rsid w:val="00743879"/>
    <w:rsid w:val="00745175"/>
    <w:rsid w:val="007466D4"/>
    <w:rsid w:val="00754079"/>
    <w:rsid w:val="0076179F"/>
    <w:rsid w:val="007635A2"/>
    <w:rsid w:val="00765A8A"/>
    <w:rsid w:val="00770A9D"/>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23BA"/>
    <w:rsid w:val="00867678"/>
    <w:rsid w:val="00885BA8"/>
    <w:rsid w:val="00887E20"/>
    <w:rsid w:val="00896045"/>
    <w:rsid w:val="00897A91"/>
    <w:rsid w:val="008A1DA6"/>
    <w:rsid w:val="008B1324"/>
    <w:rsid w:val="008C576C"/>
    <w:rsid w:val="008C5F1A"/>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859C4"/>
    <w:rsid w:val="00995E92"/>
    <w:rsid w:val="00996AAD"/>
    <w:rsid w:val="009A0CE2"/>
    <w:rsid w:val="009A0F4B"/>
    <w:rsid w:val="009A2327"/>
    <w:rsid w:val="009A2F5D"/>
    <w:rsid w:val="009A33CE"/>
    <w:rsid w:val="009A3FD8"/>
    <w:rsid w:val="009A74AB"/>
    <w:rsid w:val="009B3117"/>
    <w:rsid w:val="009C1047"/>
    <w:rsid w:val="009C2AE1"/>
    <w:rsid w:val="009C2BC8"/>
    <w:rsid w:val="009C7AE2"/>
    <w:rsid w:val="009D11C9"/>
    <w:rsid w:val="009D15FA"/>
    <w:rsid w:val="009D25BB"/>
    <w:rsid w:val="009D58E6"/>
    <w:rsid w:val="009E433B"/>
    <w:rsid w:val="009E6BE1"/>
    <w:rsid w:val="009F25EE"/>
    <w:rsid w:val="00A02EE4"/>
    <w:rsid w:val="00A03810"/>
    <w:rsid w:val="00A10FBC"/>
    <w:rsid w:val="00A114A1"/>
    <w:rsid w:val="00A22EA8"/>
    <w:rsid w:val="00A30C51"/>
    <w:rsid w:val="00A408C6"/>
    <w:rsid w:val="00A44E8A"/>
    <w:rsid w:val="00A46EBB"/>
    <w:rsid w:val="00A518FD"/>
    <w:rsid w:val="00A53917"/>
    <w:rsid w:val="00A60841"/>
    <w:rsid w:val="00A609A7"/>
    <w:rsid w:val="00A6135F"/>
    <w:rsid w:val="00A6217A"/>
    <w:rsid w:val="00A64D60"/>
    <w:rsid w:val="00A65654"/>
    <w:rsid w:val="00A705F4"/>
    <w:rsid w:val="00A87DC9"/>
    <w:rsid w:val="00A91D04"/>
    <w:rsid w:val="00A942E3"/>
    <w:rsid w:val="00A95DC5"/>
    <w:rsid w:val="00A95E38"/>
    <w:rsid w:val="00A965B1"/>
    <w:rsid w:val="00A97447"/>
    <w:rsid w:val="00A9776F"/>
    <w:rsid w:val="00AA3C45"/>
    <w:rsid w:val="00AB3E40"/>
    <w:rsid w:val="00AC18C4"/>
    <w:rsid w:val="00AC4E9A"/>
    <w:rsid w:val="00AD4152"/>
    <w:rsid w:val="00AD5A30"/>
    <w:rsid w:val="00AD5AB5"/>
    <w:rsid w:val="00AE1B20"/>
    <w:rsid w:val="00AE4A58"/>
    <w:rsid w:val="00AF05C4"/>
    <w:rsid w:val="00B00BDE"/>
    <w:rsid w:val="00B023C9"/>
    <w:rsid w:val="00B03AEA"/>
    <w:rsid w:val="00B0622D"/>
    <w:rsid w:val="00B10DBF"/>
    <w:rsid w:val="00B1118D"/>
    <w:rsid w:val="00B14439"/>
    <w:rsid w:val="00B150A8"/>
    <w:rsid w:val="00B24F6B"/>
    <w:rsid w:val="00B4347F"/>
    <w:rsid w:val="00B439A2"/>
    <w:rsid w:val="00B575F8"/>
    <w:rsid w:val="00B64069"/>
    <w:rsid w:val="00B6462D"/>
    <w:rsid w:val="00B71B5F"/>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1145"/>
    <w:rsid w:val="00C13C41"/>
    <w:rsid w:val="00C27565"/>
    <w:rsid w:val="00C2792B"/>
    <w:rsid w:val="00C335B4"/>
    <w:rsid w:val="00C41748"/>
    <w:rsid w:val="00C43879"/>
    <w:rsid w:val="00C477F5"/>
    <w:rsid w:val="00C57ACE"/>
    <w:rsid w:val="00C612B4"/>
    <w:rsid w:val="00C63861"/>
    <w:rsid w:val="00C646E6"/>
    <w:rsid w:val="00C665BF"/>
    <w:rsid w:val="00C83E9B"/>
    <w:rsid w:val="00C87E84"/>
    <w:rsid w:val="00C94947"/>
    <w:rsid w:val="00C97477"/>
    <w:rsid w:val="00CA02BC"/>
    <w:rsid w:val="00CA15C5"/>
    <w:rsid w:val="00CA2CD9"/>
    <w:rsid w:val="00CA7EDC"/>
    <w:rsid w:val="00CC7D54"/>
    <w:rsid w:val="00CD1D07"/>
    <w:rsid w:val="00CF0770"/>
    <w:rsid w:val="00CF1282"/>
    <w:rsid w:val="00D01C29"/>
    <w:rsid w:val="00D03C76"/>
    <w:rsid w:val="00D10204"/>
    <w:rsid w:val="00D131A0"/>
    <w:rsid w:val="00D31B1D"/>
    <w:rsid w:val="00D32086"/>
    <w:rsid w:val="00D440B2"/>
    <w:rsid w:val="00D47342"/>
    <w:rsid w:val="00D656A6"/>
    <w:rsid w:val="00D67BD5"/>
    <w:rsid w:val="00D70CF7"/>
    <w:rsid w:val="00D727AE"/>
    <w:rsid w:val="00D75CCF"/>
    <w:rsid w:val="00D82D82"/>
    <w:rsid w:val="00D8634D"/>
    <w:rsid w:val="00D90EF6"/>
    <w:rsid w:val="00D9601B"/>
    <w:rsid w:val="00DA2638"/>
    <w:rsid w:val="00DB0E59"/>
    <w:rsid w:val="00DC4DBA"/>
    <w:rsid w:val="00DD5444"/>
    <w:rsid w:val="00DF1F01"/>
    <w:rsid w:val="00DF4DF5"/>
    <w:rsid w:val="00E02316"/>
    <w:rsid w:val="00E025B1"/>
    <w:rsid w:val="00E02D2A"/>
    <w:rsid w:val="00E06AFE"/>
    <w:rsid w:val="00E1191E"/>
    <w:rsid w:val="00E2047A"/>
    <w:rsid w:val="00E253FB"/>
    <w:rsid w:val="00E2637E"/>
    <w:rsid w:val="00E33684"/>
    <w:rsid w:val="00E408E5"/>
    <w:rsid w:val="00E40C30"/>
    <w:rsid w:val="00E4264C"/>
    <w:rsid w:val="00E508D7"/>
    <w:rsid w:val="00E538F4"/>
    <w:rsid w:val="00E5784B"/>
    <w:rsid w:val="00E66510"/>
    <w:rsid w:val="00E71455"/>
    <w:rsid w:val="00E74C0A"/>
    <w:rsid w:val="00E81BB9"/>
    <w:rsid w:val="00E935B4"/>
    <w:rsid w:val="00E951B1"/>
    <w:rsid w:val="00EA20FC"/>
    <w:rsid w:val="00EA565E"/>
    <w:rsid w:val="00EB0353"/>
    <w:rsid w:val="00EB309A"/>
    <w:rsid w:val="00ED2177"/>
    <w:rsid w:val="00ED3878"/>
    <w:rsid w:val="00EE58A9"/>
    <w:rsid w:val="00EE6FEC"/>
    <w:rsid w:val="00EF2DF9"/>
    <w:rsid w:val="00F0532A"/>
    <w:rsid w:val="00F112D5"/>
    <w:rsid w:val="00F11E18"/>
    <w:rsid w:val="00F12FB3"/>
    <w:rsid w:val="00F1348E"/>
    <w:rsid w:val="00F21364"/>
    <w:rsid w:val="00F32774"/>
    <w:rsid w:val="00F32C70"/>
    <w:rsid w:val="00F337CE"/>
    <w:rsid w:val="00F37020"/>
    <w:rsid w:val="00F4257E"/>
    <w:rsid w:val="00F44BA1"/>
    <w:rsid w:val="00F47C5A"/>
    <w:rsid w:val="00F63791"/>
    <w:rsid w:val="00F660B4"/>
    <w:rsid w:val="00F703CB"/>
    <w:rsid w:val="00F80657"/>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2882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4938</Words>
  <Characters>2815</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2024-12-04T12:33:00Z</cp:lastPrinted>
  <dcterms:created xsi:type="dcterms:W3CDTF">2024-12-16T13:12:00Z</dcterms:created>
  <dcterms:modified xsi:type="dcterms:W3CDTF">2024-12-16T13:12:00Z</dcterms:modified>
</cp:coreProperties>
</file>