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40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APSTIPRINU: </w:t>
      </w:r>
      <w:r w:rsidDel="00000000" w:rsidR="00000000" w:rsidRPr="00000000">
        <w:drawing>
          <wp:anchor allowOverlap="1" behindDoc="0" distB="0" distT="0" distL="114300" distR="114300" hidden="0" layoutInCell="1" locked="0" relativeHeight="0" simplePos="0">
            <wp:simplePos x="0" y="0"/>
            <wp:positionH relativeFrom="column">
              <wp:posOffset>-457199</wp:posOffset>
            </wp:positionH>
            <wp:positionV relativeFrom="paragraph">
              <wp:posOffset>-341554</wp:posOffset>
            </wp:positionV>
            <wp:extent cx="2655234" cy="666750"/>
            <wp:effectExtent b="0" l="0" r="0" t="0"/>
            <wp:wrapNone/>
            <wp:docPr id="1408418733" name="image1.png"/>
            <a:graphic>
              <a:graphicData uri="http://schemas.openxmlformats.org/drawingml/2006/picture">
                <pic:pic>
                  <pic:nvPicPr>
                    <pic:cNvPr id="0" name="image1.png"/>
                    <pic:cNvPicPr preferRelativeResize="0"/>
                  </pic:nvPicPr>
                  <pic:blipFill>
                    <a:blip r:embed="rId7"/>
                    <a:srcRect b="52818" l="0" r="0" t="29436"/>
                    <a:stretch>
                      <a:fillRect/>
                    </a:stretch>
                  </pic:blipFill>
                  <pic:spPr>
                    <a:xfrm>
                      <a:off x="0" y="0"/>
                      <a:ext cx="2655234" cy="66675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605"/>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Sarmīte Zdanovska</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right="602"/>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w:t>
      </w:r>
      <w:r w:rsidDel="00000000" w:rsidR="00000000" w:rsidRPr="00000000">
        <w:rPr>
          <w:rFonts w:ascii="Times New Roman" w:cs="Times New Roman" w:eastAsia="Times New Roman" w:hAnsi="Times New Roman"/>
          <w:sz w:val="20"/>
          <w:szCs w:val="20"/>
          <w:rtl w:val="0"/>
        </w:rPr>
        <w:t xml:space="preserve">k</w:t>
      </w:r>
      <w:r w:rsidDel="00000000" w:rsidR="00000000" w:rsidRPr="00000000">
        <w:rPr>
          <w:rFonts w:ascii="Times New Roman" w:cs="Times New Roman" w:eastAsia="Times New Roman" w:hAnsi="Times New Roman"/>
          <w:color w:val="000000"/>
          <w:sz w:val="20"/>
          <w:szCs w:val="20"/>
          <w:rtl w:val="0"/>
        </w:rPr>
        <w:t xml:space="preserve">ultūras </w:t>
      </w:r>
      <w:r w:rsidDel="00000000" w:rsidR="00000000" w:rsidRPr="00000000">
        <w:rPr>
          <w:rFonts w:ascii="Times New Roman" w:cs="Times New Roman" w:eastAsia="Times New Roman" w:hAnsi="Times New Roman"/>
          <w:sz w:val="20"/>
          <w:szCs w:val="20"/>
          <w:rtl w:val="0"/>
        </w:rPr>
        <w:t xml:space="preserve">centra</w:t>
      </w:r>
      <w:r w:rsidDel="00000000" w:rsidR="00000000" w:rsidRPr="00000000">
        <w:rPr>
          <w:rFonts w:ascii="Times New Roman" w:cs="Times New Roman" w:eastAsia="Times New Roman" w:hAnsi="Times New Roman"/>
          <w:color w:val="000000"/>
          <w:sz w:val="20"/>
          <w:szCs w:val="20"/>
          <w:rtl w:val="0"/>
        </w:rPr>
        <w:t xml:space="preserve"> vadītāj</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color w:val="000000"/>
          <w:sz w:val="20"/>
          <w:szCs w:val="20"/>
          <w:rtl w:val="0"/>
        </w:rPr>
        <w:t xml:space="preserve">.gada 9.janvāris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right="598"/>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right="-39"/>
        <w:jc w:val="center"/>
        <w:rPr>
          <w:rFonts w:ascii="Times New Roman" w:cs="Times New Roman" w:eastAsia="Times New Roman" w:hAnsi="Times New Roman"/>
          <w:b w:val="1"/>
          <w:color w:val="378173"/>
          <w:sz w:val="28"/>
          <w:szCs w:val="28"/>
        </w:rPr>
      </w:pPr>
      <w:r w:rsidDel="00000000" w:rsidR="00000000" w:rsidRPr="00000000">
        <w:rPr>
          <w:rFonts w:ascii="Times New Roman" w:cs="Times New Roman" w:eastAsia="Times New Roman" w:hAnsi="Times New Roman"/>
          <w:b w:val="1"/>
          <w:color w:val="378173"/>
          <w:sz w:val="28"/>
          <w:szCs w:val="28"/>
          <w:rtl w:val="0"/>
        </w:rPr>
        <w:t xml:space="preserve">GULBENES NOVADA TAUTISKO DEJU KOLEKTĪVU</w:t>
        <w:br w:type="textWrapping"/>
        <w:t xml:space="preserve">2025. GADA SKATES NOLIKUMS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right="3563"/>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right="3563"/>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 Vispārīgie jautājumi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Nolikums nosaka kārtību, kādā tiek organizēta Gulbenes novada pieaugušo tautisko deju kolektīvu skate (turpmāk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Skates mērķi: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Nodrošināt Dziesmu un Deju svētku procesa nepārtrauktību, veicinot deju kolektīvu māksliniecisko izaugsmi un attīstību;</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attīstīt, kopt un tālāk pilnveidot deju kolektīvu kopdejošanas tradīcijas un darbības nepārtrauktību, pilnveidojot laukuma iestudējumu kvalitāti;</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nodrošināt vidējās paaudzes deju kolektīvu gatavošanos IX Vidējās paaudzes dejotāju svētkiem un Svētku repertuāra apgūšanu pilnvērtīgā mākslinieciskā līmenī;</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veicināt virsvadītāju radošumu, izaugsmi un profesionāļu ataudzi.</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Skate notiek </w:t>
      </w:r>
      <w:r w:rsidDel="00000000" w:rsidR="00000000" w:rsidRPr="00000000">
        <w:rPr>
          <w:rFonts w:ascii="Times New Roman" w:cs="Times New Roman" w:eastAsia="Times New Roman" w:hAnsi="Times New Roman"/>
          <w:b w:val="1"/>
          <w:color w:val="000000"/>
          <w:sz w:val="24"/>
          <w:szCs w:val="24"/>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gada </w:t>
      </w: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b w:val="1"/>
          <w:color w:val="000000"/>
          <w:sz w:val="24"/>
          <w:szCs w:val="24"/>
          <w:rtl w:val="0"/>
        </w:rPr>
        <w:t xml:space="preserve">. aprīlī</w:t>
      </w:r>
      <w:r w:rsidDel="00000000" w:rsidR="00000000" w:rsidRPr="00000000">
        <w:rPr>
          <w:rFonts w:ascii="Times New Roman" w:cs="Times New Roman" w:eastAsia="Times New Roman" w:hAnsi="Times New Roman"/>
          <w:color w:val="000000"/>
          <w:sz w:val="24"/>
          <w:szCs w:val="24"/>
          <w:rtl w:val="0"/>
        </w:rPr>
        <w:t xml:space="preserve"> plkst. 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.00 Gulbenes novada kultūras centrā, O. Kalpaka ielā 60, Gulbenē, Gulbenes nov., LV-4401.</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530" w:right="507" w:hanging="39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II. Rīkotājs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color w:val="000000"/>
          <w:sz w:val="24"/>
          <w:szCs w:val="24"/>
          <w:rtl w:val="0"/>
        </w:rPr>
        <w:t xml:space="preserve">4. Skati rīko Gulbenes novada </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color w:val="000000"/>
          <w:sz w:val="24"/>
          <w:szCs w:val="24"/>
          <w:rtl w:val="0"/>
        </w:rPr>
        <w:t xml:space="preserve">ultūras </w:t>
      </w:r>
      <w:r w:rsidDel="00000000" w:rsidR="00000000" w:rsidRPr="00000000">
        <w:rPr>
          <w:rFonts w:ascii="Times New Roman" w:cs="Times New Roman" w:eastAsia="Times New Roman" w:hAnsi="Times New Roman"/>
          <w:sz w:val="24"/>
          <w:szCs w:val="24"/>
          <w:rtl w:val="0"/>
        </w:rPr>
        <w:t xml:space="preserve">centrs sadarbībā ar Gulbenes novada deju apriņķa virsvadītāju Zaigu Mangusu un Latvijas Nacionālo kultūras centru</w:t>
      </w:r>
      <w:r w:rsidDel="00000000" w:rsidR="00000000" w:rsidRPr="00000000">
        <w:rPr>
          <w:rFonts w:ascii="Times New Roman" w:cs="Times New Roman" w:eastAsia="Times New Roman" w:hAnsi="Times New Roman"/>
          <w:color w:val="000000"/>
          <w:sz w:val="24"/>
          <w:szCs w:val="24"/>
          <w:rtl w:val="0"/>
        </w:rPr>
        <w:t xml:space="preserve"> (turpmāk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Skates rīkotājs).</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right="16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Kontaktpersona: </w:t>
      </w:r>
      <w:r w:rsidDel="00000000" w:rsidR="00000000" w:rsidRPr="00000000">
        <w:rPr>
          <w:rFonts w:ascii="Times New Roman" w:cs="Times New Roman" w:eastAsia="Times New Roman" w:hAnsi="Times New Roman"/>
          <w:sz w:val="24"/>
          <w:szCs w:val="24"/>
          <w:rtl w:val="0"/>
        </w:rPr>
        <w:t xml:space="preserve">Dārta Vilne</w:t>
      </w:r>
      <w:r w:rsidDel="00000000" w:rsidR="00000000" w:rsidRPr="00000000">
        <w:rPr>
          <w:rFonts w:ascii="Times New Roman" w:cs="Times New Roman" w:eastAsia="Times New Roman" w:hAnsi="Times New Roman"/>
          <w:color w:val="000000"/>
          <w:sz w:val="24"/>
          <w:szCs w:val="24"/>
          <w:rtl w:val="0"/>
        </w:rPr>
        <w:t xml:space="preserve">, e-pasts: </w:t>
      </w:r>
      <w:r w:rsidDel="00000000" w:rsidR="00000000" w:rsidRPr="00000000">
        <w:rPr>
          <w:rFonts w:ascii="Times New Roman" w:cs="Times New Roman" w:eastAsia="Times New Roman" w:hAnsi="Times New Roman"/>
          <w:sz w:val="24"/>
          <w:szCs w:val="24"/>
          <w:rtl w:val="0"/>
        </w:rPr>
        <w:t xml:space="preserve">darta.vilne</w:t>
      </w:r>
      <w:r w:rsidDel="00000000" w:rsidR="00000000" w:rsidRPr="00000000">
        <w:rPr>
          <w:rFonts w:ascii="Times New Roman" w:cs="Times New Roman" w:eastAsia="Times New Roman" w:hAnsi="Times New Roman"/>
          <w:color w:val="000000"/>
          <w:sz w:val="24"/>
          <w:szCs w:val="24"/>
          <w:rtl w:val="0"/>
        </w:rPr>
        <w:t xml:space="preserve">@gulbene.lv, tālr.: </w:t>
      </w:r>
      <w:r w:rsidDel="00000000" w:rsidR="00000000" w:rsidRPr="00000000">
        <w:rPr>
          <w:rFonts w:ascii="Times New Roman" w:cs="Times New Roman" w:eastAsia="Times New Roman" w:hAnsi="Times New Roman"/>
          <w:sz w:val="24"/>
          <w:szCs w:val="24"/>
          <w:rtl w:val="0"/>
        </w:rPr>
        <w:t xml:space="preserve">28316574.</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141" w:right="1653" w:hanging="6.999999999999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III. Skates dalībnieki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right="25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Skates dalībnieks ir tautisko deju kolektīvs, kurš atbilst šādiem nosacījumiem: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right="2584"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 tā dibinātājs ir pašvaldība, cita juridiska vai fiziska persona;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 jauniešu un senioru kolektīvs </w:t>
      </w:r>
      <w:r w:rsidDel="00000000" w:rsidR="00000000" w:rsidRPr="00000000">
        <w:rPr>
          <w:rFonts w:ascii="Times New Roman" w:cs="Times New Roman" w:eastAsia="Times New Roman" w:hAnsi="Times New Roman"/>
          <w:b w:val="1"/>
          <w:color w:val="000000"/>
          <w:sz w:val="24"/>
          <w:szCs w:val="24"/>
          <w:rtl w:val="0"/>
        </w:rPr>
        <w:t xml:space="preserve">līdz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 gada 14. aprīlim</w:t>
      </w:r>
      <w:r w:rsidDel="00000000" w:rsidR="00000000" w:rsidRPr="00000000">
        <w:rPr>
          <w:rFonts w:ascii="Times New Roman" w:cs="Times New Roman" w:eastAsia="Times New Roman" w:hAnsi="Times New Roman"/>
          <w:color w:val="000000"/>
          <w:sz w:val="24"/>
          <w:szCs w:val="24"/>
          <w:rtl w:val="0"/>
        </w:rPr>
        <w:t xml:space="preserve"> (ieskaitot) Skates rīkotājam elektroniskā veidā uz e-pastu </w:t>
      </w:r>
      <w:r w:rsidDel="00000000" w:rsidR="00000000" w:rsidRPr="00000000">
        <w:rPr>
          <w:rFonts w:ascii="Times New Roman" w:cs="Times New Roman" w:eastAsia="Times New Roman" w:hAnsi="Times New Roman"/>
          <w:sz w:val="24"/>
          <w:szCs w:val="24"/>
          <w:rtl w:val="0"/>
        </w:rPr>
        <w:t xml:space="preserve">darta.vilne</w:t>
      </w:r>
      <w:r w:rsidDel="00000000" w:rsidR="00000000" w:rsidRPr="00000000">
        <w:rPr>
          <w:rFonts w:ascii="Times New Roman" w:cs="Times New Roman" w:eastAsia="Times New Roman" w:hAnsi="Times New Roman"/>
          <w:color w:val="000000"/>
          <w:sz w:val="24"/>
          <w:szCs w:val="24"/>
          <w:rtl w:val="0"/>
        </w:rPr>
        <w:t xml:space="preserve">@gulbene.lv ir iesniedzis Skates </w:t>
      </w:r>
      <w:r w:rsidDel="00000000" w:rsidR="00000000" w:rsidRPr="00000000">
        <w:rPr>
          <w:rFonts w:ascii="Times New Roman" w:cs="Times New Roman" w:eastAsia="Times New Roman" w:hAnsi="Times New Roman"/>
          <w:b w:val="1"/>
          <w:color w:val="000000"/>
          <w:sz w:val="24"/>
          <w:szCs w:val="24"/>
          <w:rtl w:val="0"/>
        </w:rPr>
        <w:t xml:space="preserve">pieteikuma anketu</w:t>
      </w:r>
      <w:r w:rsidDel="00000000" w:rsidR="00000000" w:rsidRPr="00000000">
        <w:rPr>
          <w:rFonts w:ascii="Times New Roman" w:cs="Times New Roman" w:eastAsia="Times New Roman" w:hAnsi="Times New Roman"/>
          <w:color w:val="000000"/>
          <w:sz w:val="24"/>
          <w:szCs w:val="24"/>
          <w:rtl w:val="0"/>
        </w:rPr>
        <w:t xml:space="preserve"> (1.pielikums), vidējās paaudzes kolektīvs līdz 2024.gada 10.decembrim ir aizpildījis un iesniedzis Elektroniskās datu pārvaldes informācijas tiešsaistes sistēmas vietnē sistema.dziesmusvetki.lv sadaļas “Kolektīvi” apakšsadaļas “Pasākumi” pieteikuma anketu saskaņā ar Latvijas Nacionālā kultūras centra nolikumu Nr. 1.5-1.1/9 “IX Vidējās paaudzes dejotāju svētku deju kolektīvu koprepertuāra pārbaudes skates 2025. gadā” (turpmāk – LNKC nolikums).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Tautisko deju kolektīvs Skatē piedalās vienā no kategorijām: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 jauniešu kolektīvs;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 vidējās paaudzes kolektīvs;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 senioru kolektīvs.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IV. Skates programma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Tautisko deju kolektīvi skatē izpilda repertuāru:</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 Vidējās paaudzes kolektīvi izpilda repertuāru un darbojas saskaņā ar LNKC nolikumu.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 Senioru un jauniešu tautisko deju kolektīviem divas brīvas izvēles dejas. </w:t>
      </w:r>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520" w:right="1223" w:hanging="363"/>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V. Vērtēšanas komisija, vērtēšana un kritēriji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Skati vērtē Skates rīkotāja izveidota vērtēšanas komisija trīs cilvēku sastāvā, tajā skaitā LNKC deleģēts dejas nozares speciālists un divi novada deju kolektīvu virsvadītāja ieteikti dejas nozares speciālisti.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Skatē vērtēšanas komisija katru tautisko deju kolektīvu vērtē pēc vienotas – 50 punktu sistēmas (2.pielikums) atbilstoši šādiem kritērijiem: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 dejas mākslinieciskais izpildījums un rakstura atklāsme;</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 dejas horeogrāfiskā teksta precizitāte;</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 izpildījuma muzikalitāte;</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 tautas tērpa valkāšanas kultūra un atbilstība tradīcijai;</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284" w:right="2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 deju kolektīva skatuves kultūra un kopiespaids.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right="19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Katru kritēriju vērtēšanas komisija vērtē atsevišķi, piešķirot tam 0 – 10 punktus: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284" w:right="190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 izcili – 10;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 teicami – 9;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 ļoti labi – 8;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 labi – 7;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 gandrīz labi – 6;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 viduvēji – 5;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11.7. apmierinoši – 4;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 vāji – 3;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 ļoti vāji – 2;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11.10. ļoti, ļoti vāji – 1;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11.11. neatbilst kritērijam – 0.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Žūrijas sēdes lēmums tiek pieņemts ar visu žūrijas ekspertu kritērijā piešķirto punktu vidējo aritmētisko vērtību.</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Atbilstoši iegūtajam punktu skaitam katram senioru un jauniešu kolektīvam piešķir kvalitātes pakāpi un tas saņem diplomu: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 45 – 50 punkti Augstākā pakāpes diploms;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13.2. 40 – 44,99 punkti I pakāpes diploms;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 35 – 39,99 punkti II pakāpes diploms;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13.4. 30 –34,99 punkti III pakāpes diploms;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13.5. 1 – 29,99 punkti Pateicība par piedalīšanos.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Vidējās paaudzes kolektīvu vērtēšana notiek saskaņā ar LNKC nolikumu.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Pēc Skates notiek žūrijas un deju kolektīvu vadītāju seminārs, kur žūrijas eksperti sniedz deju kolektīvu vadītājiem mutiskus komentārus par deju kolektīva sniegumu un ieteikumus mākslinieciskā snieguma pilnveidei un koprepertuāra precizēšanai.</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right="10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Skates rezultāti tiek protokolēti (3.pielikums), to nodrošina Skates rīkotājs.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VII. Noslēguma jautājumi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Deju kolektīva vadītājs, piesakot kolektīva dalību Skatē, piekrīt šī nolikuma nosacījumiem un apņemas izpildīt tajā noteikto, kā arī to, ka kolektīvs un tā dalībnieki Skates laikā var tikt fotografēti un foto materiāls var tikt publiskots.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right="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18. Deju kolektīva vadītājs ir atbildīgs, lai Skates laikā viņa vadītā kolektīva dalībnieki ievērotu sabiedrībā pieņemtās morāles un uzvedības normas. </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531" w:right="736" w:hanging="39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right="73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right="73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right="736"/>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Dārta Vilne</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right="736"/>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28316574</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right="736"/>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darta.vilne@gulbene.lv</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531" w:right="736" w:hanging="39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right="17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right="179"/>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pielikums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tautisko deju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kolektīvu skates nolikumam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2761"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GULBENES NOVADA JAUNIEŠU UN SENIORU TAUTISKO DEJU KOLEKTĪVU SKATES PIETEIKUMA ANKETA</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27. aprīlis</w:t>
      </w:r>
      <w:r w:rsidDel="00000000" w:rsidR="00000000" w:rsidRPr="00000000">
        <w:rPr>
          <w:rFonts w:ascii="Times New Roman" w:cs="Times New Roman" w:eastAsia="Times New Roman" w:hAnsi="Times New Roman"/>
          <w:i w:val="1"/>
          <w:color w:val="000000"/>
          <w:sz w:val="24"/>
          <w:szCs w:val="24"/>
          <w:rtl w:val="0"/>
        </w:rPr>
        <w:t xml:space="preserve"> / Gulbenes novada kultūras centrs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tl w:val="0"/>
        </w:rPr>
      </w:r>
    </w:p>
    <w:tbl>
      <w:tblPr>
        <w:tblStyle w:val="Table1"/>
        <w:tblW w:w="107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4"/>
        <w:gridCol w:w="1445"/>
        <w:gridCol w:w="1390"/>
        <w:gridCol w:w="56"/>
        <w:gridCol w:w="1446"/>
        <w:gridCol w:w="624"/>
        <w:gridCol w:w="822"/>
        <w:gridCol w:w="1446"/>
        <w:tblGridChange w:id="0">
          <w:tblGrid>
            <w:gridCol w:w="3534"/>
            <w:gridCol w:w="1445"/>
            <w:gridCol w:w="1390"/>
            <w:gridCol w:w="56"/>
            <w:gridCol w:w="1446"/>
            <w:gridCol w:w="624"/>
            <w:gridCol w:w="822"/>
            <w:gridCol w:w="1446"/>
          </w:tblGrid>
        </w:tblGridChange>
      </w:tblGrid>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Tautisko deju kolektīva</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pilns nosaukums</w:t>
            </w:r>
          </w:p>
        </w:tc>
        <w:tc>
          <w:tcPr>
            <w:gridSpan w:val="7"/>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Vokālā ansambļa dibinātājs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131" w:right="464" w:firstLine="5.9999999999999964"/>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Gulbenes novada kultūras centra</w:t>
            </w:r>
            <w:r w:rsidDel="00000000" w:rsidR="00000000" w:rsidRPr="00000000">
              <w:rPr>
                <w:rFonts w:ascii="Times New Roman" w:cs="Times New Roman" w:eastAsia="Times New Roman" w:hAnsi="Times New Roman"/>
                <w:color w:val="000000"/>
                <w:sz w:val="20"/>
                <w:szCs w:val="20"/>
                <w:rtl w:val="0"/>
              </w:rPr>
              <w:t xml:space="preserve"> struktūrvienība, pie kuras ansamblis darbojas</w:t>
            </w:r>
          </w:p>
        </w:tc>
        <w:tc>
          <w:tcPr>
            <w:gridSpan w:val="7"/>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Vadītājs/-i</w:t>
            </w:r>
          </w:p>
        </w:tc>
        <w:tc>
          <w:tcPr>
            <w:gridSpan w:val="7"/>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Kvalitātes grupa</w:t>
            </w:r>
          </w:p>
        </w:tc>
        <w:tc>
          <w:tcPr>
            <w:gridSpan w:val="7"/>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Dalībnieku skaits</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Meitas</w:t>
            </w:r>
          </w:p>
        </w:tc>
        <w:tc>
          <w:tcPr>
            <w:gridSpan w:val="2"/>
            <w:shd w:fill="auto" w:val="cle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Puiši</w:t>
            </w:r>
          </w:p>
        </w:tc>
        <w:tc>
          <w:tcPr>
            <w:gridSpan w:val="2"/>
            <w:shd w:fill="auto" w:val="cle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ind w:left="1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Kontaktpersona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Tālrunis un e-pasts</w:t>
            </w: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Skates programma:</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Izpildīšanas secībā</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Nosaukums</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right="524"/>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Mūzikas autors</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ind w:right="524"/>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(vārds, uzvārds)</w:t>
            </w:r>
          </w:p>
        </w:tc>
        <w:tc>
          <w:tcPr>
            <w:gridSpan w:val="2"/>
            <w:shd w:fill="auto" w:val="cle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right="382"/>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Horeogrāfs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right="382"/>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(vārds, uzvārds)</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99" w:right="0" w:hanging="36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deja </w:t>
            </w:r>
          </w:p>
        </w:tc>
        <w:tc>
          <w:tcPr>
            <w:gridSpan w:val="2"/>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gridSpan w:val="3"/>
            <w:shd w:fill="auto" w:val="cle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gridSpan w:val="2"/>
            <w:shd w:fill="auto" w:val="cle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99" w:right="0" w:hanging="36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deja</w:t>
            </w:r>
          </w:p>
        </w:tc>
        <w:tc>
          <w:tcPr>
            <w:gridSpan w:val="2"/>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gridSpan w:val="3"/>
            <w:shd w:fill="auto" w:val="cle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c>
          <w:tcPr>
            <w:gridSpan w:val="2"/>
            <w:shd w:fill="auto" w:val="cle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13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Piezīmes un cita svarīga informācija, kas jāņem vērā</w:t>
            </w:r>
          </w:p>
        </w:tc>
        <w:tc>
          <w:tcPr>
            <w:gridSpan w:val="7"/>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Pieteikums jāiesniedz līdz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gada 14. aprīlim (ieskaitot) elektroniskā veidā uz e-pastu</w:t>
      </w:r>
      <w:r w:rsidDel="00000000" w:rsidR="00000000" w:rsidRPr="00000000">
        <w:rPr>
          <w:rFonts w:ascii="Times New Roman" w:cs="Times New Roman" w:eastAsia="Times New Roman" w:hAnsi="Times New Roman"/>
          <w:sz w:val="24"/>
          <w:szCs w:val="24"/>
          <w:rtl w:val="0"/>
        </w:rPr>
        <w:t xml:space="preserve"> darta.vilne@gulbene.lv</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ind w:left="6000" w:firstLine="4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pielikums</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tautisko deju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kolektīvu skates nolikumam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right="345"/>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GULBENES NOVADA TAUTISKO DEJU KOLEKTĪVU</w:t>
        <w:br w:type="textWrapping"/>
        <w:t xml:space="preserve">SKATES VĒRTĒŠANAS LAPA</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27. aprīlis</w:t>
      </w:r>
      <w:r w:rsidDel="00000000" w:rsidR="00000000" w:rsidRPr="00000000">
        <w:rPr>
          <w:rFonts w:ascii="Times New Roman" w:cs="Times New Roman" w:eastAsia="Times New Roman" w:hAnsi="Times New Roman"/>
          <w:i w:val="1"/>
          <w:color w:val="000000"/>
          <w:sz w:val="24"/>
          <w:szCs w:val="24"/>
          <w:rtl w:val="0"/>
        </w:rPr>
        <w:t xml:space="preserve"> / Gulbenes novada kultūras centrs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tbl>
      <w:tblPr>
        <w:tblStyle w:val="Table2"/>
        <w:tblW w:w="107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7103"/>
        <w:tblGridChange w:id="0">
          <w:tblGrid>
            <w:gridCol w:w="3660"/>
            <w:gridCol w:w="7103"/>
          </w:tblGrid>
        </w:tblGridChange>
      </w:tblGrid>
      <w:tr>
        <w:trPr>
          <w:cantSplit w:val="0"/>
          <w:trHeight w:val="35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Deju kolektīva nosaukums</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ind w:left="13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Vadītājs</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1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Kategorija</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bl>
      <w:tblPr>
        <w:tblStyle w:val="Table3"/>
        <w:tblW w:w="10773.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8"/>
        <w:gridCol w:w="5387"/>
        <w:gridCol w:w="992"/>
        <w:gridCol w:w="2756"/>
        <w:tblGridChange w:id="0">
          <w:tblGrid>
            <w:gridCol w:w="1638"/>
            <w:gridCol w:w="5387"/>
            <w:gridCol w:w="992"/>
            <w:gridCol w:w="2756"/>
          </w:tblGrid>
        </w:tblGridChange>
      </w:tblGrid>
      <w:tr>
        <w:trPr>
          <w:cantSplit w:val="0"/>
          <w:tblHeader w:val="0"/>
        </w:trPr>
        <w:tc>
          <w:tcPr/>
          <w:p w:rsidR="00000000" w:rsidDel="00000000" w:rsidP="00000000" w:rsidRDefault="00000000" w:rsidRPr="00000000" w14:paraId="000000D5">
            <w:pP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Nr./ piezīmes</w:t>
            </w:r>
          </w:p>
        </w:tc>
        <w:tc>
          <w:tcPr>
            <w:gridSpan w:val="2"/>
          </w:tcPr>
          <w:p w:rsidR="00000000" w:rsidDel="00000000" w:rsidP="00000000" w:rsidRDefault="00000000" w:rsidRPr="00000000" w14:paraId="000000D6">
            <w:pP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Dejas nosaukums</w:t>
            </w:r>
          </w:p>
        </w:tc>
        <w:tc>
          <w:tcPr/>
          <w:p w:rsidR="00000000" w:rsidDel="00000000" w:rsidP="00000000" w:rsidRDefault="00000000" w:rsidRPr="00000000" w14:paraId="000000D8">
            <w:pPr>
              <w:spacing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1"/>
          <w:trHeight w:val="387" w:hRule="atLeast"/>
          <w:tblHeader w:val="0"/>
        </w:trPr>
        <w:tc>
          <w:tcPr>
            <w:vMerge w:val="restart"/>
          </w:tcPr>
          <w:p w:rsidR="00000000" w:rsidDel="00000000" w:rsidP="00000000" w:rsidRDefault="00000000" w:rsidRPr="00000000" w14:paraId="000000D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2"/>
          </w:tcPr>
          <w:p w:rsidR="00000000" w:rsidDel="00000000" w:rsidP="00000000" w:rsidRDefault="00000000" w:rsidRPr="00000000" w14:paraId="000000DA">
            <w:pPr>
              <w:spacing w:line="240" w:lineRule="auto"/>
              <w:ind w:left="317" w:hanging="31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B">
            <w:pPr>
              <w:spacing w:line="240" w:lineRule="auto"/>
              <w:ind w:left="317" w:hanging="31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D">
            <w:pPr>
              <w:spacing w:line="240" w:lineRule="auto"/>
              <w:ind w:left="720" w:firstLine="0"/>
              <w:jc w:val="center"/>
              <w:rPr>
                <w:rFonts w:ascii="Times New Roman" w:cs="Times New Roman" w:eastAsia="Times New Roman" w:hAnsi="Times New Roman"/>
                <w:b w:val="1"/>
                <w:sz w:val="28"/>
                <w:szCs w:val="28"/>
              </w:rPr>
            </w:pPr>
            <w:r w:rsidDel="00000000" w:rsidR="00000000" w:rsidRPr="00000000">
              <w:rPr>
                <w:rtl w:val="0"/>
              </w:rPr>
            </w:r>
          </w:p>
        </w:tc>
        <w:tc>
          <w:tcPr>
            <w:vMerge w:val="restart"/>
          </w:tcPr>
          <w:p w:rsidR="00000000" w:rsidDel="00000000" w:rsidP="00000000" w:rsidRDefault="00000000" w:rsidRPr="00000000" w14:paraId="000000DF">
            <w:pPr>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1">
            <w:pPr>
              <w:keepNext w:val="1"/>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Dejas mākslinieciskais izpildījums un rakstura atklāsme</w:t>
            </w:r>
          </w:p>
        </w:tc>
        <w:tc>
          <w:tcPr/>
          <w:p w:rsidR="00000000" w:rsidDel="00000000" w:rsidP="00000000" w:rsidRDefault="00000000" w:rsidRPr="00000000" w14:paraId="000000E2">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E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Dejas horeogrāfiskā teksta precizitāte</w:t>
            </w:r>
          </w:p>
        </w:tc>
        <w:tc>
          <w:tcPr/>
          <w:p w:rsidR="00000000" w:rsidDel="00000000" w:rsidP="00000000" w:rsidRDefault="00000000" w:rsidRPr="00000000" w14:paraId="000000E6">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E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Izpildījuma muzikalitāte </w:t>
            </w:r>
          </w:p>
        </w:tc>
        <w:tc>
          <w:tcPr/>
          <w:p w:rsidR="00000000" w:rsidDel="00000000" w:rsidP="00000000" w:rsidRDefault="00000000" w:rsidRPr="00000000" w14:paraId="000000EA">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E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Tautas tērpa valkāšanas kultūra un atbilstība tradīcijai</w:t>
            </w:r>
          </w:p>
        </w:tc>
        <w:tc>
          <w:tcPr/>
          <w:p w:rsidR="00000000" w:rsidDel="00000000" w:rsidP="00000000" w:rsidRDefault="00000000" w:rsidRPr="00000000" w14:paraId="000000EE">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F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Deju kolektīva skatuves kultūra un kopiespaids </w:t>
            </w:r>
          </w:p>
        </w:tc>
        <w:tc>
          <w:tcPr/>
          <w:p w:rsidR="00000000" w:rsidDel="00000000" w:rsidP="00000000" w:rsidRDefault="00000000" w:rsidRPr="00000000" w14:paraId="000000F2">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bl>
      <w:tblPr>
        <w:tblStyle w:val="Table4"/>
        <w:tblW w:w="10773.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8"/>
        <w:gridCol w:w="5387"/>
        <w:gridCol w:w="992"/>
        <w:gridCol w:w="2756"/>
        <w:tblGridChange w:id="0">
          <w:tblGrid>
            <w:gridCol w:w="1638"/>
            <w:gridCol w:w="5387"/>
            <w:gridCol w:w="992"/>
            <w:gridCol w:w="2756"/>
          </w:tblGrid>
        </w:tblGridChange>
      </w:tblGrid>
      <w:tr>
        <w:trPr>
          <w:cantSplit w:val="0"/>
          <w:tblHeader w:val="0"/>
        </w:trPr>
        <w:tc>
          <w:tcPr/>
          <w:p w:rsidR="00000000" w:rsidDel="00000000" w:rsidP="00000000" w:rsidRDefault="00000000" w:rsidRPr="00000000" w14:paraId="000000F5">
            <w:pP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Nr./ piezīmes</w:t>
            </w:r>
          </w:p>
        </w:tc>
        <w:tc>
          <w:tcPr>
            <w:gridSpan w:val="2"/>
          </w:tcPr>
          <w:p w:rsidR="00000000" w:rsidDel="00000000" w:rsidP="00000000" w:rsidRDefault="00000000" w:rsidRPr="00000000" w14:paraId="000000F6">
            <w:pPr>
              <w:spacing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Dejas nosaukums</w:t>
            </w:r>
          </w:p>
        </w:tc>
        <w:tc>
          <w:tcPr/>
          <w:p w:rsidR="00000000" w:rsidDel="00000000" w:rsidP="00000000" w:rsidRDefault="00000000" w:rsidRPr="00000000" w14:paraId="000000F8">
            <w:pPr>
              <w:spacing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1"/>
          <w:trHeight w:val="387" w:hRule="atLeast"/>
          <w:tblHeader w:val="0"/>
        </w:trPr>
        <w:tc>
          <w:tcPr>
            <w:vMerge w:val="restart"/>
          </w:tcPr>
          <w:p w:rsidR="00000000" w:rsidDel="00000000" w:rsidP="00000000" w:rsidRDefault="00000000" w:rsidRPr="00000000" w14:paraId="000000F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gridSpan w:val="2"/>
          </w:tcPr>
          <w:p w:rsidR="00000000" w:rsidDel="00000000" w:rsidP="00000000" w:rsidRDefault="00000000" w:rsidRPr="00000000" w14:paraId="000000FA">
            <w:pPr>
              <w:spacing w:line="240" w:lineRule="auto"/>
              <w:ind w:left="317" w:hanging="31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B">
            <w:pPr>
              <w:spacing w:line="240" w:lineRule="auto"/>
              <w:ind w:left="317" w:hanging="31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D">
            <w:pPr>
              <w:spacing w:line="240" w:lineRule="auto"/>
              <w:ind w:left="720" w:firstLine="0"/>
              <w:jc w:val="center"/>
              <w:rPr>
                <w:rFonts w:ascii="Times New Roman" w:cs="Times New Roman" w:eastAsia="Times New Roman" w:hAnsi="Times New Roman"/>
                <w:b w:val="1"/>
                <w:sz w:val="28"/>
                <w:szCs w:val="28"/>
              </w:rPr>
            </w:pPr>
            <w:r w:rsidDel="00000000" w:rsidR="00000000" w:rsidRPr="00000000">
              <w:rPr>
                <w:rtl w:val="0"/>
              </w:rPr>
            </w:r>
          </w:p>
        </w:tc>
        <w:tc>
          <w:tcPr>
            <w:vMerge w:val="restart"/>
          </w:tcPr>
          <w:p w:rsidR="00000000" w:rsidDel="00000000" w:rsidP="00000000" w:rsidRDefault="00000000" w:rsidRPr="00000000" w14:paraId="000000FF">
            <w:pPr>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1">
            <w:pPr>
              <w:keepNext w:val="1"/>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Dejas mākslinieciskais izpildījums un rakstura atklāsme</w:t>
            </w:r>
          </w:p>
        </w:tc>
        <w:tc>
          <w:tcPr/>
          <w:p w:rsidR="00000000" w:rsidDel="00000000" w:rsidP="00000000" w:rsidRDefault="00000000" w:rsidRPr="00000000" w14:paraId="00000102">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0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Dejas horeogrāfiskā teksta precizitāte</w:t>
            </w:r>
          </w:p>
        </w:tc>
        <w:tc>
          <w:tcPr/>
          <w:p w:rsidR="00000000" w:rsidDel="00000000" w:rsidP="00000000" w:rsidRDefault="00000000" w:rsidRPr="00000000" w14:paraId="00000106">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0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Izpildījuma muzikalitāte </w:t>
            </w:r>
          </w:p>
        </w:tc>
        <w:tc>
          <w:tcPr/>
          <w:p w:rsidR="00000000" w:rsidDel="00000000" w:rsidP="00000000" w:rsidRDefault="00000000" w:rsidRPr="00000000" w14:paraId="0000010A">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0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Tautas tērpa valkāšanas kultūra un atbilstība tradīcijai</w:t>
            </w:r>
          </w:p>
        </w:tc>
        <w:tc>
          <w:tcPr/>
          <w:p w:rsidR="00000000" w:rsidDel="00000000" w:rsidP="00000000" w:rsidRDefault="00000000" w:rsidRPr="00000000" w14:paraId="0000010E">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1"/>
          <w:trHeight w:val="487" w:hRule="atLeast"/>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1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Deju kolektīva skatuves kultūra un kopiespaids </w:t>
            </w:r>
          </w:p>
        </w:tc>
        <w:tc>
          <w:tcPr/>
          <w:p w:rsidR="00000000" w:rsidDel="00000000" w:rsidP="00000000" w:rsidRDefault="00000000" w:rsidRPr="00000000" w14:paraId="00000112">
            <w:pPr>
              <w:spacing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ind w:right="2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Vērtēšanas komisijas pārstāvis: ___________________________________________________ (vārds, uzvārds, paraksts)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ind w:right="8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ind w:right="89"/>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ind w:right="89"/>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pielikums</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ind w:right="27"/>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Gulbenes novada tautisko deju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kolektīvu skates nolikumam</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GULBENES NOVADA TAUTISKO DEJU KOLEKTĪVU SKATES</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378173"/>
          <w:sz w:val="24"/>
          <w:szCs w:val="24"/>
        </w:rPr>
      </w:pPr>
      <w:r w:rsidDel="00000000" w:rsidR="00000000" w:rsidRPr="00000000">
        <w:rPr>
          <w:rFonts w:ascii="Times New Roman" w:cs="Times New Roman" w:eastAsia="Times New Roman" w:hAnsi="Times New Roman"/>
          <w:b w:val="1"/>
          <w:color w:val="378173"/>
          <w:sz w:val="24"/>
          <w:szCs w:val="24"/>
          <w:rtl w:val="0"/>
        </w:rPr>
        <w:t xml:space="preserve">VĒRTĒŠANAS PROTOKOLS</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202</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i w:val="1"/>
          <w:color w:val="000000"/>
          <w:sz w:val="24"/>
          <w:szCs w:val="24"/>
          <w:rtl w:val="0"/>
        </w:rPr>
        <w:t xml:space="preserve">. gada </w:t>
      </w:r>
      <w:r w:rsidDel="00000000" w:rsidR="00000000" w:rsidRPr="00000000">
        <w:rPr>
          <w:rFonts w:ascii="Times New Roman" w:cs="Times New Roman" w:eastAsia="Times New Roman" w:hAnsi="Times New Roman"/>
          <w:i w:val="1"/>
          <w:sz w:val="24"/>
          <w:szCs w:val="24"/>
          <w:rtl w:val="0"/>
        </w:rPr>
        <w:t xml:space="preserve">27. aprīlis</w:t>
      </w:r>
      <w:r w:rsidDel="00000000" w:rsidR="00000000" w:rsidRPr="00000000">
        <w:rPr>
          <w:rFonts w:ascii="Times New Roman" w:cs="Times New Roman" w:eastAsia="Times New Roman" w:hAnsi="Times New Roman"/>
          <w:i w:val="1"/>
          <w:color w:val="000000"/>
          <w:sz w:val="24"/>
          <w:szCs w:val="24"/>
          <w:rtl w:val="0"/>
        </w:rPr>
        <w:t xml:space="preserve"> / Gulbenes novada kultūras centrs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ind w:left="2432" w:firstLine="0"/>
        <w:rPr>
          <w:rFonts w:ascii="Times New Roman" w:cs="Times New Roman" w:eastAsia="Times New Roman" w:hAnsi="Times New Roman"/>
          <w:i w:val="1"/>
          <w:color w:val="000000"/>
          <w:sz w:val="24"/>
          <w:szCs w:val="24"/>
        </w:rPr>
      </w:pPr>
      <w:r w:rsidDel="00000000" w:rsidR="00000000" w:rsidRPr="00000000">
        <w:rPr>
          <w:rtl w:val="0"/>
        </w:rPr>
      </w:r>
    </w:p>
    <w:tbl>
      <w:tblPr>
        <w:tblStyle w:val="Table5"/>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
        <w:gridCol w:w="2211"/>
        <w:gridCol w:w="1416"/>
        <w:gridCol w:w="1702"/>
        <w:gridCol w:w="1009"/>
        <w:gridCol w:w="988"/>
        <w:gridCol w:w="2578"/>
        <w:tblGridChange w:id="0">
          <w:tblGrid>
            <w:gridCol w:w="891"/>
            <w:gridCol w:w="2211"/>
            <w:gridCol w:w="1416"/>
            <w:gridCol w:w="1702"/>
            <w:gridCol w:w="1009"/>
            <w:gridCol w:w="988"/>
            <w:gridCol w:w="2578"/>
          </w:tblGrid>
        </w:tblGridChange>
      </w:tblGrid>
      <w:tr>
        <w:trPr>
          <w:cantSplit w:val="0"/>
          <w:tblHeader w:val="0"/>
        </w:trPr>
        <w:tc>
          <w:tcPr/>
          <w:p w:rsidR="00000000" w:rsidDel="00000000" w:rsidP="00000000" w:rsidRDefault="00000000" w:rsidRPr="00000000" w14:paraId="00000123">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Nr.p.k.</w:t>
            </w:r>
          </w:p>
        </w:tc>
        <w:tc>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Deju kolektīva nosaukums</w:t>
            </w:r>
          </w:p>
        </w:tc>
        <w:tc>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Grupa</w:t>
            </w:r>
          </w:p>
        </w:tc>
        <w:tc>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Kolektīva  vadītājs</w:t>
            </w:r>
          </w:p>
        </w:tc>
        <w:tc>
          <w:tcPr/>
          <w:p w:rsidR="00000000" w:rsidDel="00000000" w:rsidP="00000000" w:rsidRDefault="00000000" w:rsidRPr="00000000" w14:paraId="00000127">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Punkti</w:t>
            </w:r>
          </w:p>
        </w:tc>
        <w:tc>
          <w:tcPr/>
          <w:p w:rsidR="00000000" w:rsidDel="00000000" w:rsidP="00000000" w:rsidRDefault="00000000" w:rsidRPr="00000000" w14:paraId="00000128">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Pakāpe</w:t>
            </w:r>
          </w:p>
        </w:tc>
        <w:tc>
          <w:tcPr/>
          <w:p w:rsidR="00000000" w:rsidDel="00000000" w:rsidP="00000000" w:rsidRDefault="00000000" w:rsidRPr="00000000" w14:paraId="00000129">
            <w:pPr>
              <w:widowControl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Piezīmes</w:t>
            </w:r>
          </w:p>
        </w:tc>
      </w:tr>
      <w:tr>
        <w:trPr>
          <w:cantSplit w:val="0"/>
          <w:tblHeader w:val="0"/>
        </w:trPr>
        <w:tc>
          <w:tcPr/>
          <w:p w:rsidR="00000000" w:rsidDel="00000000" w:rsidP="00000000" w:rsidRDefault="00000000" w:rsidRPr="00000000" w14:paraId="0000012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0">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7">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E">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5">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C">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3">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A">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1">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8">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F">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6">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D">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4">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B">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2">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9">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0">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5">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7">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C">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E">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3">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4">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5">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6">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7">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8">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9">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A">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B">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C">
            <w:pPr>
              <w:widowControl w:val="0"/>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D">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E">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F">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0">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1">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2">
            <w:pPr>
              <w:widowControl w:val="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3">
            <w:pPr>
              <w:widowControl w:val="0"/>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Vērtēšanas komisija: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ind w:left="60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ind w:left="60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ind w:right="499"/>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40" w:lineRule="auto"/>
        <w:ind w:right="51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(vārds, uzvārds, paraksts)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240" w:lineRule="auto"/>
        <w:ind w:left="4836" w:firstLine="0"/>
        <w:rPr>
          <w:color w:val="000000"/>
          <w:sz w:val="18"/>
          <w:szCs w:val="18"/>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99" w:hanging="360"/>
      </w:pPr>
      <w:rPr/>
    </w:lvl>
    <w:lvl w:ilvl="1">
      <w:start w:val="1"/>
      <w:numFmt w:val="lowerLetter"/>
      <w:lvlText w:val="%2."/>
      <w:lvlJc w:val="left"/>
      <w:pPr>
        <w:ind w:left="1219" w:hanging="360"/>
      </w:pPr>
      <w:rPr/>
    </w:lvl>
    <w:lvl w:ilvl="2">
      <w:start w:val="1"/>
      <w:numFmt w:val="lowerRoman"/>
      <w:lvlText w:val="%3."/>
      <w:lvlJc w:val="right"/>
      <w:pPr>
        <w:ind w:left="1939" w:hanging="180"/>
      </w:pPr>
      <w:rPr/>
    </w:lvl>
    <w:lvl w:ilvl="3">
      <w:start w:val="1"/>
      <w:numFmt w:val="decimal"/>
      <w:lvlText w:val="%4."/>
      <w:lvlJc w:val="left"/>
      <w:pPr>
        <w:ind w:left="2659" w:hanging="360"/>
      </w:pPr>
      <w:rPr/>
    </w:lvl>
    <w:lvl w:ilvl="4">
      <w:start w:val="1"/>
      <w:numFmt w:val="lowerLetter"/>
      <w:lvlText w:val="%5."/>
      <w:lvlJc w:val="left"/>
      <w:pPr>
        <w:ind w:left="3379" w:hanging="360"/>
      </w:pPr>
      <w:rPr/>
    </w:lvl>
    <w:lvl w:ilvl="5">
      <w:start w:val="1"/>
      <w:numFmt w:val="lowerRoman"/>
      <w:lvlText w:val="%6."/>
      <w:lvlJc w:val="right"/>
      <w:pPr>
        <w:ind w:left="4099" w:hanging="180"/>
      </w:pPr>
      <w:rPr/>
    </w:lvl>
    <w:lvl w:ilvl="6">
      <w:start w:val="1"/>
      <w:numFmt w:val="decimal"/>
      <w:lvlText w:val="%7."/>
      <w:lvlJc w:val="left"/>
      <w:pPr>
        <w:ind w:left="4819" w:hanging="360"/>
      </w:pPr>
      <w:rPr/>
    </w:lvl>
    <w:lvl w:ilvl="7">
      <w:start w:val="1"/>
      <w:numFmt w:val="lowerLetter"/>
      <w:lvlText w:val="%8."/>
      <w:lvlJc w:val="left"/>
      <w:pPr>
        <w:ind w:left="5539" w:hanging="360"/>
      </w:pPr>
      <w:rPr/>
    </w:lvl>
    <w:lvl w:ilvl="8">
      <w:start w:val="1"/>
      <w:numFmt w:val="lowerRoman"/>
      <w:lvlText w:val="%9."/>
      <w:lvlJc w:val="right"/>
      <w:pPr>
        <w:ind w:left="625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Parasts" w:default="1">
    <w:name w:val="Normal"/>
    <w:qFormat w:val="1"/>
  </w:style>
  <w:style w:type="paragraph" w:styleId="Virsraksts1">
    <w:name w:val="heading 1"/>
    <w:basedOn w:val="Parasts"/>
    <w:next w:val="Parasts"/>
    <w:uiPriority w:val="9"/>
    <w:qFormat w:val="1"/>
    <w:pPr>
      <w:keepNext w:val="1"/>
      <w:keepLines w:val="1"/>
      <w:spacing w:after="120" w:before="480"/>
      <w:outlineLvl w:val="0"/>
    </w:pPr>
    <w:rPr>
      <w:b w:val="1"/>
      <w:sz w:val="48"/>
      <w:szCs w:val="48"/>
    </w:rPr>
  </w:style>
  <w:style w:type="paragraph" w:styleId="Virsraksts2">
    <w:name w:val="heading 2"/>
    <w:basedOn w:val="Parasts"/>
    <w:next w:val="Parasts"/>
    <w:uiPriority w:val="9"/>
    <w:semiHidden w:val="1"/>
    <w:unhideWhenUsed w:val="1"/>
    <w:qFormat w:val="1"/>
    <w:pPr>
      <w:keepNext w:val="1"/>
      <w:keepLines w:val="1"/>
      <w:spacing w:after="80" w:before="360"/>
      <w:outlineLvl w:val="1"/>
    </w:pPr>
    <w:rPr>
      <w:b w:val="1"/>
      <w:sz w:val="36"/>
      <w:szCs w:val="36"/>
    </w:rPr>
  </w:style>
  <w:style w:type="paragraph" w:styleId="Virsraksts3">
    <w:name w:val="heading 3"/>
    <w:basedOn w:val="Parasts"/>
    <w:next w:val="Parasts"/>
    <w:uiPriority w:val="9"/>
    <w:semiHidden w:val="1"/>
    <w:unhideWhenUsed w:val="1"/>
    <w:qFormat w:val="1"/>
    <w:pPr>
      <w:keepNext w:val="1"/>
      <w:keepLines w:val="1"/>
      <w:spacing w:after="80" w:before="280"/>
      <w:outlineLvl w:val="2"/>
    </w:pPr>
    <w:rPr>
      <w:b w:val="1"/>
      <w:sz w:val="28"/>
      <w:szCs w:val="28"/>
    </w:rPr>
  </w:style>
  <w:style w:type="paragraph" w:styleId="Virsraksts4">
    <w:name w:val="heading 4"/>
    <w:basedOn w:val="Parasts"/>
    <w:next w:val="Parasts"/>
    <w:uiPriority w:val="9"/>
    <w:semiHidden w:val="1"/>
    <w:unhideWhenUsed w:val="1"/>
    <w:qFormat w:val="1"/>
    <w:pPr>
      <w:keepNext w:val="1"/>
      <w:keepLines w:val="1"/>
      <w:spacing w:after="40" w:before="240"/>
      <w:outlineLvl w:val="3"/>
    </w:pPr>
    <w:rPr>
      <w:b w:val="1"/>
      <w:sz w:val="24"/>
      <w:szCs w:val="24"/>
    </w:rPr>
  </w:style>
  <w:style w:type="paragraph" w:styleId="Virsraksts5">
    <w:name w:val="heading 5"/>
    <w:basedOn w:val="Parasts"/>
    <w:next w:val="Parasts"/>
    <w:uiPriority w:val="9"/>
    <w:semiHidden w:val="1"/>
    <w:unhideWhenUsed w:val="1"/>
    <w:qFormat w:val="1"/>
    <w:pPr>
      <w:keepNext w:val="1"/>
      <w:keepLines w:val="1"/>
      <w:spacing w:after="40" w:before="220"/>
      <w:outlineLvl w:val="4"/>
    </w:pPr>
    <w:rPr>
      <w:b w:val="1"/>
    </w:rPr>
  </w:style>
  <w:style w:type="paragraph" w:styleId="Virsraksts6">
    <w:name w:val="heading 6"/>
    <w:basedOn w:val="Parasts"/>
    <w:next w:val="Parasts"/>
    <w:uiPriority w:val="9"/>
    <w:semiHidden w:val="1"/>
    <w:unhideWhenUsed w:val="1"/>
    <w:qFormat w:val="1"/>
    <w:pPr>
      <w:keepNext w:val="1"/>
      <w:keepLines w:val="1"/>
      <w:spacing w:after="40" w:before="200"/>
      <w:outlineLvl w:val="5"/>
    </w:pPr>
    <w:rPr>
      <w:b w:val="1"/>
      <w:sz w:val="20"/>
      <w:szCs w:val="20"/>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saukums">
    <w:name w:val="Title"/>
    <w:basedOn w:val="Parasts"/>
    <w:next w:val="Parasts"/>
    <w:uiPriority w:val="10"/>
    <w:qFormat w:val="1"/>
    <w:pPr>
      <w:keepNext w:val="1"/>
      <w:keepLines w:val="1"/>
      <w:spacing w:after="120" w:before="480"/>
    </w:pPr>
    <w:rPr>
      <w:b w:val="1"/>
      <w:sz w:val="72"/>
      <w:szCs w:val="72"/>
    </w:rPr>
  </w:style>
  <w:style w:type="paragraph" w:styleId="Apakvirsraksts">
    <w:name w:val="Subtitle"/>
    <w:basedOn w:val="Parasts"/>
    <w:next w:val="Parasts"/>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character" w:styleId="Hipersaite">
    <w:name w:val="Hyperlink"/>
    <w:basedOn w:val="Noklusjumarindkopasfonts"/>
    <w:uiPriority w:val="99"/>
    <w:unhideWhenUsed w:val="1"/>
    <w:rsid w:val="00DD6D79"/>
    <w:rPr>
      <w:color w:val="0000ff" w:themeColor="hyperlink"/>
      <w:u w:val="single"/>
    </w:rPr>
  </w:style>
  <w:style w:type="character" w:styleId="Neatrisintapieminana">
    <w:name w:val="Unresolved Mention"/>
    <w:basedOn w:val="Noklusjumarindkopasfonts"/>
    <w:uiPriority w:val="99"/>
    <w:semiHidden w:val="1"/>
    <w:unhideWhenUsed w:val="1"/>
    <w:rsid w:val="00DD6D79"/>
    <w:rPr>
      <w:color w:val="605e5c"/>
      <w:shd w:color="auto" w:fill="e1dfdd" w:val="clear"/>
    </w:rPr>
  </w:style>
  <w:style w:type="paragraph" w:styleId="Sarakstarindkopa">
    <w:name w:val="List Paragraph"/>
    <w:basedOn w:val="Parasts"/>
    <w:uiPriority w:val="34"/>
    <w:qFormat w:val="1"/>
    <w:rsid w:val="0012127B"/>
    <w:pPr>
      <w:ind w:left="720"/>
      <w:contextualSpacing w:val="1"/>
    </w:pPr>
  </w:style>
  <w:style w:type="table" w:styleId="Reatabula">
    <w:name w:val="Table Grid"/>
    <w:basedOn w:val="Parastatabula"/>
    <w:uiPriority w:val="39"/>
    <w:rsid w:val="0020506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AKE8KN/OL9OQyvDdxbUBmx2xw==">CgMxLjA4AHIhMTdRcU1lSmg0cjBRTkdQRmFTbzNpcE4xUUd2ZHA2blB3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2024-01-04T13:04:00Z</dcterms:created>
</cp:coreProperties>
</file>