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1A0A5C" w:rsidP="00776906" w14:paraId="7D72F2BF" w14:textId="77777777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 w14:paraId="7D72F2C0" w14:textId="77777777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776906" w14:paraId="7D72F2C1" w14:textId="77777777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 w14:paraId="7D72F2C2" w14:textId="37457CB7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 w14:paraId="7D72F2C3" w14:textId="77777777">
      <w:pPr>
        <w:rPr>
          <w:b/>
          <w:sz w:val="48"/>
          <w:szCs w:val="48"/>
          <w:lang w:val="it-IT"/>
        </w:rPr>
      </w:pPr>
    </w:p>
    <w:p w:rsidR="001A0A5C" w:rsidP="001C7258" w14:paraId="7D72F2C4" w14:textId="77777777">
      <w:pPr>
        <w:rPr>
          <w:b/>
          <w:sz w:val="48"/>
          <w:szCs w:val="48"/>
          <w:lang w:val="it-IT"/>
        </w:rPr>
      </w:pPr>
    </w:p>
    <w:p w:rsidR="009036AB" w:rsidP="000C7638" w14:paraId="7D72F2C5" w14:textId="77777777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</w:t>
      </w:r>
      <w:r>
        <w:rPr>
          <w:b/>
          <w:noProof/>
          <w:szCs w:val="24"/>
          <w:u w:val="none"/>
        </w:rPr>
        <w:t xml:space="preserve"> 19.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 w14:paraId="7D72F2C6" w14:textId="77777777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 w14:paraId="7D72F2C7" w14:textId="77777777">
      <w:pPr>
        <w:rPr>
          <w:szCs w:val="24"/>
          <w:u w:val="none"/>
        </w:rPr>
      </w:pPr>
    </w:p>
    <w:p w:rsidR="00B21256" w:rsidP="000C7638" w14:paraId="7D72F2C8" w14:textId="77777777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 w14:paraId="7D72F2C9" w14:textId="77777777">
      <w:pPr>
        <w:rPr>
          <w:b/>
          <w:szCs w:val="24"/>
          <w:u w:val="none"/>
        </w:rPr>
      </w:pPr>
    </w:p>
    <w:p w:rsidR="00AE1333" w:rsidP="00653AE0" w14:paraId="7D72F2CA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 w14:paraId="7D72F2CB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 w14:paraId="7D72F2CC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“Youth Work In Progress” (Jaunatnes darbs progresā) priekšfinansējuma nodrošināšanu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Valērija Stībele</w:t>
      </w:r>
      <w:r>
        <w:rPr>
          <w:noProof/>
          <w:color w:val="000000" w:themeColor="text1"/>
          <w:szCs w:val="24"/>
          <w:u w:val="none"/>
        </w:rPr>
        <w:t>, Linda Ļapere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stipendiju piešķiršanai atbalstāmo studiju nozarēm un kopējo pirmreizēji atbalstāmo stipendiātu skaitu 2025.gadā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Bērnu tiesību aizsardzības sadarbības grupas nolikums” izdošanu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Ice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pašvaldības domes 2023.gada 31.augusta nolikumā Nr.GND/IEK/2023/20 “Gulbenes novada pašvaldības pedagoģiski medicīniskās komisijas nolikums”” izdošanu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Līga Ice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Jaungulbenes</w:t>
      </w:r>
      <w:r w:rsidRPr="0016506D">
        <w:rPr>
          <w:noProof/>
          <w:color w:val="000000" w:themeColor="text1"/>
          <w:szCs w:val="24"/>
          <w:u w:val="none"/>
        </w:rPr>
        <w:t xml:space="preserve"> pirmsskolas izglītības iestādes “Pienenīte” attīstības plāna 2025.-2027.gadam apstiprināšanu</w:t>
      </w:r>
    </w:p>
    <w:p w:rsidR="00AE1333" w:rsidP="00653AE0" w14:textId="77777777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Inese Žuka</w:t>
      </w:r>
    </w:p>
    <w:p w:rsidR="00653AE0" w:rsidRPr="0016506D" w:rsidP="00653AE0" w14:textId="77777777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 w14:paraId="7D72F2CD" w14:textId="77777777">
      <w:pPr>
        <w:rPr>
          <w:szCs w:val="24"/>
          <w:u w:val="none"/>
        </w:rPr>
      </w:pPr>
    </w:p>
    <w:p w:rsidR="00A96B20" w:rsidP="008778B8" w14:paraId="7D72F2CE" w14:textId="77777777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 w14:paraId="7D72F2CF" w14:textId="77777777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 w14:paraId="7D72F2D0" w14:textId="77777777">
      <w:pPr>
        <w:rPr>
          <w:szCs w:val="24"/>
          <w:u w:val="none"/>
        </w:rPr>
      </w:pPr>
    </w:p>
    <w:p w:rsidR="00366EF4" w:rsidP="000C7638" w14:paraId="7D72F2D1" w14:textId="77777777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E40F7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D72F2B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89C0-D68B-427F-B50D-787649B6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2024-01-17T14:40:00Z</dcterms:created>
  <dcterms:modified xsi:type="dcterms:W3CDTF">2025-01-20T14:13:00Z</dcterms:modified>
</cp:coreProperties>
</file>