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right"/>
        <w:rPr>
          <w:rFonts w:ascii="Palatino Linotype" w:hAnsi="Palatino Linotype"/>
          <w:sz w:val="20"/>
          <w:szCs w:val="20"/>
          <w:lang w:val="lv-LV"/>
        </w:rPr>
      </w:pPr>
      <w:r>
        <w:rPr>
          <w:rFonts w:ascii="Palatino Linotype" w:hAnsi="Palatino Linotype"/>
          <w:b/>
          <w:bCs/>
          <w:spacing w:val="1"/>
          <w:sz w:val="20"/>
          <w:szCs w:val="20"/>
          <w:lang w:val="lv-LV"/>
        </w:rPr>
        <w:t>APSTIPRINĀTS</w:t>
      </w:r>
    </w:p>
    <w:p>
      <w:pPr>
        <w:pStyle w:val="Normal"/>
        <w:shd w:val="clear" w:color="auto" w:fill="FFFFFF"/>
        <w:jc w:val="right"/>
        <w:rPr>
          <w:rFonts w:ascii="Palatino Linotype" w:hAnsi="Palatino Linotype"/>
          <w:sz w:val="20"/>
          <w:szCs w:val="20"/>
          <w:lang w:val="lv-LV"/>
        </w:rPr>
      </w:pPr>
      <w:r>
        <w:rPr>
          <w:rFonts w:ascii="Palatino Linotype" w:hAnsi="Palatino Linotype"/>
          <w:spacing w:val="-2"/>
          <w:sz w:val="20"/>
          <w:szCs w:val="20"/>
          <w:lang w:val="lv-LV"/>
        </w:rPr>
        <w:t xml:space="preserve">SIA </w:t>
      </w:r>
      <w:r>
        <w:rPr>
          <w:rFonts w:ascii="Palatino Linotype" w:hAnsi="Palatino Linotype"/>
          <w:spacing w:val="-3"/>
          <w:sz w:val="20"/>
          <w:szCs w:val="20"/>
          <w:lang w:val="lv-LV"/>
        </w:rPr>
        <w:t>„Gulbenes autobuss"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atsavināšanas  komisijas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2025.gada 7.janvāra</w:t>
      </w:r>
      <w:r>
        <w:rPr>
          <w:rFonts w:ascii="Palatino Linotype" w:hAnsi="Palatino Linotype"/>
          <w:spacing w:val="4"/>
          <w:sz w:val="20"/>
          <w:szCs w:val="20"/>
          <w:shd w:fill="auto" w:val="clear"/>
          <w:lang w:val="lv-LV"/>
        </w:rPr>
        <w:t xml:space="preserve"> sēdē</w:t>
      </w:r>
    </w:p>
    <w:p>
      <w:pPr>
        <w:pStyle w:val="Normal"/>
        <w:shd w:val="clear" w:color="auto" w:fill="FFFFFF"/>
        <w:jc w:val="right"/>
        <w:rPr>
          <w:highlight w:val="none"/>
          <w:shd w:fill="auto" w:val="clear"/>
        </w:rPr>
      </w:pPr>
      <w:r>
        <w:rPr>
          <w:rFonts w:ascii="Palatino Linotype" w:hAnsi="Palatino Linotype"/>
          <w:spacing w:val="4"/>
          <w:sz w:val="20"/>
          <w:szCs w:val="20"/>
          <w:shd w:fill="auto" w:val="clear"/>
          <w:lang w:val="lv-LV"/>
        </w:rPr>
        <w:t xml:space="preserve"> </w:t>
      </w:r>
      <w:r>
        <w:rPr>
          <w:rFonts w:ascii="Palatino Linotype" w:hAnsi="Palatino Linotype"/>
          <w:spacing w:val="4"/>
          <w:sz w:val="20"/>
          <w:szCs w:val="20"/>
          <w:shd w:fill="auto" w:val="clear"/>
          <w:lang w:val="lv-LV"/>
        </w:rPr>
        <w:t>protokols Nr.IZS-2025/1</w:t>
      </w:r>
    </w:p>
    <w:p>
      <w:pPr>
        <w:pStyle w:val="Normal"/>
        <w:shd w:val="clear" w:color="auto" w:fill="FFFFFF"/>
        <w:ind w:firstLine="950"/>
        <w:rPr>
          <w:rFonts w:ascii="Palatino Linotype" w:hAnsi="Palatino Linotype"/>
          <w:spacing w:val="-7"/>
          <w:sz w:val="20"/>
          <w:szCs w:val="20"/>
          <w:lang w:val="lv-LV"/>
        </w:rPr>
      </w:pPr>
      <w:r>
        <w:rPr>
          <w:rFonts w:ascii="Palatino Linotype" w:hAnsi="Palatino Linotype"/>
          <w:spacing w:val="-7"/>
          <w:sz w:val="20"/>
          <w:szCs w:val="20"/>
          <w:lang w:val="lv-LV"/>
        </w:rPr>
      </w:r>
    </w:p>
    <w:p>
      <w:pPr>
        <w:pStyle w:val="Normal"/>
        <w:spacing w:lineRule="auto" w:line="360"/>
        <w:jc w:val="center"/>
        <w:rPr>
          <w:rFonts w:ascii="Palatino Linotype" w:hAnsi="Palatino Linotype"/>
          <w:b/>
          <w:b/>
          <w:sz w:val="20"/>
          <w:szCs w:val="20"/>
          <w:lang w:val="lv-LV"/>
        </w:rPr>
      </w:pPr>
      <w:r>
        <w:rPr>
          <w:rFonts w:ascii="Palatino Linotype" w:hAnsi="Palatino Linotype"/>
          <w:b/>
          <w:caps/>
          <w:spacing w:val="-7"/>
          <w:sz w:val="20"/>
          <w:szCs w:val="20"/>
          <w:lang w:val="lv-LV"/>
        </w:rPr>
        <w:t>SIA “GULBENES AUTOBUSS</w:t>
      </w:r>
      <w:r>
        <w:rPr>
          <w:rFonts w:ascii="Palatino Linotype" w:hAnsi="Palatino Linotype"/>
          <w:b/>
          <w:caps/>
          <w:sz w:val="20"/>
          <w:szCs w:val="20"/>
          <w:lang w:val="lv-LV"/>
        </w:rPr>
        <w:t xml:space="preserve">” piederošas </w:t>
      </w:r>
      <w:r>
        <w:rPr>
          <w:rFonts w:ascii="Palatino Linotype" w:hAnsi="Palatino Linotype"/>
          <w:b/>
          <w:sz w:val="20"/>
          <w:szCs w:val="20"/>
          <w:lang w:val="lv-LV"/>
        </w:rPr>
        <w:t xml:space="preserve">KUSTAMĀS MANTAS – LIETOTU   </w:t>
      </w:r>
      <w:r>
        <w:rPr>
          <w:rFonts w:ascii="Palatino Linotype" w:hAnsi="Palatino Linotype"/>
          <w:b/>
          <w:sz w:val="20"/>
          <w:szCs w:val="20"/>
          <w:lang w:val="lv-LV"/>
        </w:rPr>
        <w:t>SEPTIŅU</w:t>
      </w:r>
      <w:r>
        <w:rPr>
          <w:rFonts w:ascii="Palatino Linotype" w:hAnsi="Palatino Linotype"/>
          <w:b/>
          <w:sz w:val="20"/>
          <w:szCs w:val="20"/>
          <w:lang w:val="lv-LV"/>
        </w:rPr>
        <w:t xml:space="preserve"> TRANSPORTLĪDZEKĻU</w:t>
      </w:r>
      <w:r>
        <w:rPr>
          <w:rFonts w:ascii="Palatino Linotype" w:hAnsi="Palatino Linotype"/>
          <w:b/>
          <w:color w:val="00B050"/>
          <w:sz w:val="20"/>
          <w:szCs w:val="20"/>
          <w:lang w:val="lv-LV"/>
        </w:rPr>
        <w:t xml:space="preserve"> </w:t>
      </w:r>
      <w:r>
        <w:rPr>
          <w:rFonts w:ascii="Palatino Linotype" w:hAnsi="Palatino Linotype"/>
          <w:b/>
          <w:sz w:val="20"/>
          <w:szCs w:val="20"/>
          <w:lang w:val="lv-LV"/>
        </w:rPr>
        <w:t>ATSAVINĀŠANAS</w:t>
      </w:r>
    </w:p>
    <w:p>
      <w:pPr>
        <w:pStyle w:val="Normal"/>
        <w:spacing w:lineRule="auto" w:line="360"/>
        <w:jc w:val="center"/>
        <w:rPr>
          <w:rFonts w:ascii="Palatino Linotype" w:hAnsi="Palatino Linotype"/>
          <w:b/>
          <w:b/>
          <w:caps/>
          <w:spacing w:val="-7"/>
          <w:sz w:val="22"/>
          <w:szCs w:val="22"/>
          <w:u w:val="single"/>
          <w:lang w:val="lv-LV"/>
        </w:rPr>
      </w:pPr>
      <w:r>
        <w:rPr>
          <w:rFonts w:ascii="Palatino Linotype" w:hAnsi="Palatino Linotype"/>
          <w:b/>
          <w:caps/>
          <w:spacing w:val="-7"/>
          <w:sz w:val="22"/>
          <w:szCs w:val="22"/>
          <w:u w:val="single"/>
          <w:lang w:val="lv-LV"/>
        </w:rPr>
        <w:t>OTRĀS</w:t>
      </w:r>
      <w:r>
        <w:rPr>
          <w:rFonts w:ascii="Palatino Linotype" w:hAnsi="Palatino Linotype"/>
          <w:b/>
          <w:caps/>
          <w:spacing w:val="-7"/>
          <w:sz w:val="22"/>
          <w:szCs w:val="22"/>
          <w:u w:val="single"/>
          <w:lang w:val="lv-LV"/>
        </w:rPr>
        <w:t xml:space="preserve"> IZSOLES NOTEIKUMI</w:t>
      </w:r>
    </w:p>
    <w:p>
      <w:pPr>
        <w:pStyle w:val="Normal"/>
        <w:spacing w:lineRule="auto" w:line="276"/>
        <w:jc w:val="center"/>
        <w:rPr>
          <w:rFonts w:ascii="Palatino Linotype" w:hAnsi="Palatino Linotype"/>
          <w:b/>
          <w:b/>
          <w:bCs/>
          <w:spacing w:val="-7"/>
          <w:sz w:val="20"/>
          <w:szCs w:val="20"/>
          <w:lang w:val="lv-LV"/>
        </w:rPr>
      </w:pPr>
      <w:r>
        <w:rPr>
          <w:rFonts w:ascii="Palatino Linotype" w:hAnsi="Palatino Linotype"/>
          <w:b/>
          <w:bCs/>
          <w:spacing w:val="-7"/>
          <w:sz w:val="20"/>
          <w:szCs w:val="20"/>
          <w:lang w:val="lv-LV"/>
        </w:rPr>
        <w:t>I VISPĀRĪGĀ INFORMĀCIJA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 xml:space="preserve">Izsoles noteikumi nosaka kārtību, kādā organizējama </w:t>
      </w:r>
      <w:bookmarkStart w:id="0" w:name="_Hlk132892344"/>
      <w:r>
        <w:rPr>
          <w:rFonts w:ascii="Palatino Linotype" w:hAnsi="Palatino Linotype"/>
          <w:sz w:val="20"/>
          <w:szCs w:val="20"/>
          <w:lang w:val="lv-LV"/>
        </w:rPr>
        <w:t xml:space="preserve">SIA “Gulbenes autobuss” kustamās mantas – </w:t>
      </w:r>
      <w:r>
        <w:rPr>
          <w:rFonts w:ascii="Palatino Linotype" w:hAnsi="Palatino Linotype"/>
          <w:sz w:val="20"/>
          <w:szCs w:val="20"/>
          <w:lang w:val="lv-LV"/>
        </w:rPr>
        <w:t>septiņu</w:t>
      </w:r>
      <w:r>
        <w:rPr>
          <w:rFonts w:ascii="Palatino Linotype" w:hAnsi="Palatino Linotype"/>
          <w:sz w:val="20"/>
          <w:szCs w:val="20"/>
          <w:lang w:val="lv-LV"/>
        </w:rPr>
        <w:t xml:space="preserve"> transporta vienību (pasažieru autobusu), pārdošanu </w:t>
      </w:r>
      <w:r>
        <w:rPr>
          <w:rFonts w:ascii="Palatino Linotype" w:hAnsi="Palatino Linotype"/>
          <w:sz w:val="20"/>
          <w:szCs w:val="20"/>
          <w:lang w:val="lv-LV"/>
        </w:rPr>
        <w:t>otrajā</w:t>
      </w:r>
      <w:r>
        <w:rPr>
          <w:rFonts w:ascii="Palatino Linotype" w:hAnsi="Palatino Linotype"/>
          <w:sz w:val="20"/>
          <w:szCs w:val="20"/>
          <w:lang w:val="lv-LV"/>
        </w:rPr>
        <w:t xml:space="preserve"> izsolē saskaņā ar nolikumu </w:t>
      </w:r>
      <w:bookmarkEnd w:id="0"/>
      <w:r>
        <w:rPr>
          <w:rFonts w:ascii="Palatino Linotype" w:hAnsi="Palatino Linotype"/>
          <w:sz w:val="20"/>
          <w:szCs w:val="20"/>
          <w:lang w:val="lv-LV"/>
        </w:rPr>
        <w:t>un SIA “Gulbenes autobuss” 2025.gada 7.janvāra atsavināšanas komisijas lēmumu (protokols Nr.IZS-2025/1) „Par astoņu pasažieru autobusu atsavināšanu".</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Izsoli organizē SIA “Gulbenes autobuss” atsavināšanas komisija (turpmāk – Izsoles komisija).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uzvarētāja noteikšanas kritērijs – augstākā mantas cena.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noteikumu saņemšana – Izsoles noteikumus jebkura persona var saņemt Gulbenes novada mājas lapā – www.gulbene.lv, sadaļā – Izsoles.</w:t>
      </w:r>
    </w:p>
    <w:p>
      <w:pPr>
        <w:pStyle w:val="ListParagraph"/>
        <w:numPr>
          <w:ilvl w:val="1"/>
          <w:numId w:val="9"/>
        </w:numPr>
        <w:shd w:val="clear" w:color="auto" w:fill="FFFFFF"/>
        <w:spacing w:lineRule="auto" w:line="276"/>
        <w:ind w:left="420" w:right="72" w:hanging="420"/>
        <w:jc w:val="both"/>
        <w:rPr>
          <w:rFonts w:ascii="Palatino Linotype" w:hAnsi="Palatino Linotype"/>
          <w:b/>
          <w:b/>
          <w:caps/>
          <w:sz w:val="20"/>
          <w:szCs w:val="20"/>
          <w:lang w:val="lv-LV"/>
        </w:rPr>
      </w:pPr>
      <w:r>
        <w:rPr>
          <w:rFonts w:ascii="Palatino Linotype" w:hAnsi="Palatino Linotype"/>
          <w:sz w:val="20"/>
          <w:szCs w:val="20"/>
          <w:lang w:val="lv-LV"/>
        </w:rPr>
        <w:t>Izsole uzskatāma par notikušu, ja izsolē iesniegts vismaz 1 (viens) pieteikums. Ja uz izsoli ieradies tikai viens izsoles dalībnieks, notiek solīšana un izsolāmo objektu piedāvā pirkt vienīgajam izsoles dalībniekam par cenu, kuru veido izsoles sākumcena, kas paaugstināta par vienu izsoles soli.</w:t>
      </w:r>
    </w:p>
    <w:p>
      <w:pPr>
        <w:pStyle w:val="ListParagraph"/>
        <w:numPr>
          <w:ilvl w:val="1"/>
          <w:numId w:val="9"/>
        </w:numPr>
        <w:shd w:val="clear" w:color="auto" w:fill="FFFFFF"/>
        <w:spacing w:lineRule="auto" w:line="276"/>
        <w:ind w:left="420" w:right="72" w:hanging="420"/>
        <w:jc w:val="both"/>
        <w:rPr>
          <w:rFonts w:ascii="Palatino Linotype" w:hAnsi="Palatino Linotype"/>
          <w:b/>
          <w:b/>
          <w:sz w:val="20"/>
          <w:szCs w:val="20"/>
          <w:lang w:val="lv-LV"/>
        </w:rPr>
      </w:pPr>
      <w:r>
        <w:rPr>
          <w:rFonts w:ascii="Palatino Linotype" w:hAnsi="Palatino Linotype"/>
          <w:bCs/>
          <w:sz w:val="20"/>
          <w:szCs w:val="20"/>
          <w:lang w:val="lv-LV"/>
        </w:rPr>
        <w:t xml:space="preserve">Izsole var tikt pārtraukta, ja </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 Atsavināmo transportlīdzekļu raksturojums</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2.1. Transportlīdzekļa īpašnieks: SIA “Gulbenes autobuss”.</w:t>
      </w:r>
    </w:p>
    <w:p>
      <w:pPr>
        <w:pStyle w:val="Normal"/>
        <w:shd w:val="clear" w:color="auto" w:fill="FFFFFF"/>
        <w:spacing w:lineRule="auto" w:line="276"/>
        <w:ind w:right="-568" w:hanging="0"/>
        <w:jc w:val="both"/>
        <w:rPr>
          <w:rFonts w:ascii="Palatino Linotype" w:hAnsi="Palatino Linotype"/>
          <w:sz w:val="20"/>
          <w:szCs w:val="20"/>
          <w:lang w:val="lv-LV"/>
        </w:rPr>
      </w:pPr>
      <w:r>
        <w:rPr>
          <w:rFonts w:ascii="Palatino Linotype" w:hAnsi="Palatino Linotype"/>
          <w:sz w:val="20"/>
          <w:szCs w:val="20"/>
          <w:lang w:val="lv-LV"/>
        </w:rPr>
        <w:t>2.2. Transportlīdzekļa turētājs: SIA “Gulbenes autobuss”.</w:t>
      </w:r>
    </w:p>
    <w:p>
      <w:pPr>
        <w:pStyle w:val="Normal"/>
        <w:shd w:val="clear" w:color="auto" w:fill="FFFFFF"/>
        <w:spacing w:lineRule="auto" w:line="276"/>
        <w:ind w:right="72" w:hanging="0"/>
        <w:rPr>
          <w:rFonts w:ascii="Palatino Linotype" w:hAnsi="Palatino Linotype"/>
          <w:sz w:val="20"/>
          <w:szCs w:val="20"/>
          <w:lang w:val="lv-LV"/>
        </w:rPr>
      </w:pPr>
      <w:r>
        <w:rPr>
          <w:rFonts w:ascii="Palatino Linotype" w:hAnsi="Palatino Linotype"/>
          <w:sz w:val="20"/>
          <w:szCs w:val="20"/>
          <w:lang w:val="lv-LV"/>
        </w:rPr>
        <w:t xml:space="preserve">2.3. Transporta vienības: </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40"/>
        <w:gridCol w:w="1312"/>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40"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1</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3</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r>
        <w:trPr>
          <w:trHeight w:val="285"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4</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17</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5</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HN 8992</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0299734</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w:t>
            </w:r>
            <w:r>
              <w:rPr>
                <w:rFonts w:cs="Arial" w:ascii="Palatino Linotype" w:hAnsi="Palatino Linotype"/>
                <w:sz w:val="20"/>
                <w:szCs w:val="20"/>
                <w:shd w:fill="auto" w:val="clear"/>
                <w:lang w:val="lv-LV"/>
              </w:rPr>
              <w:t>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6</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lang w:val="lv-LV"/>
              </w:rPr>
            </w:pPr>
            <w:r>
              <w:rPr>
                <w:lang w:val="lv-LV"/>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7</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lang w:val="lv-LV"/>
              </w:rPr>
            </w:pPr>
            <w:r>
              <w:rPr>
                <w:lang w:val="lv-LV"/>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bl>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2.4.Transportlīdzekļus var apskatīt piezvanot pa tālruni 26700127, iepriekš vienojoties par apskates laiku.</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III Informēšana par izsoli</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3.1. Sludinājumi par izsoli publicējami Gulbenes novada domes interneta mājas lapā www.gulbene.lv un citur ne vēlāk kā 10 (desmit) darba dienas pirms izsoles.</w:t>
      </w:r>
    </w:p>
    <w:p>
      <w:pPr>
        <w:pStyle w:val="Normal"/>
        <w:shd w:val="clear" w:color="auto" w:fill="FFFFFF"/>
        <w:ind w:right="72" w:hanging="0"/>
        <w:jc w:val="both"/>
        <w:rPr>
          <w:rFonts w:ascii="Palatino Linotype" w:hAnsi="Palatino Linotype"/>
          <w:sz w:val="20"/>
          <w:szCs w:val="20"/>
          <w:lang w:val="lv-LV"/>
        </w:rPr>
      </w:pPr>
      <w:r>
        <w:rPr>
          <w:rFonts w:ascii="Palatino Linotype" w:hAnsi="Palatino Linotype"/>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IV Izsoles veids, maksājumi un dalībnieki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color w:val="FF0000"/>
          <w:spacing w:val="-9"/>
          <w:sz w:val="20"/>
          <w:szCs w:val="20"/>
          <w:lang w:val="lv-LV"/>
        </w:rPr>
      </w:pPr>
      <w:r>
        <w:rPr>
          <w:rFonts w:ascii="Palatino Linotype" w:hAnsi="Palatino Linotype"/>
          <w:b/>
          <w:bCs/>
          <w:spacing w:val="-9"/>
          <w:sz w:val="20"/>
          <w:szCs w:val="20"/>
          <w:lang w:val="lv-LV"/>
        </w:rPr>
        <w:t>Izsoles vieta:</w:t>
      </w:r>
      <w:r>
        <w:rPr>
          <w:rFonts w:ascii="Palatino Linotype" w:hAnsi="Palatino Linotype"/>
          <w:bCs/>
          <w:spacing w:val="-9"/>
          <w:sz w:val="20"/>
          <w:szCs w:val="20"/>
          <w:lang w:val="lv-LV"/>
        </w:rPr>
        <w:t xml:space="preserve"> SIA Gulbenes autobuss, administrācijas ēka, Parka iela 4, Gulbene, Gulbenes novads.</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laiks:</w:t>
      </w:r>
      <w:r>
        <w:rPr>
          <w:rFonts w:ascii="Palatino Linotype" w:hAnsi="Palatino Linotype"/>
          <w:bCs/>
          <w:spacing w:val="-9"/>
          <w:sz w:val="20"/>
          <w:szCs w:val="20"/>
          <w:lang w:val="lv-LV"/>
        </w:rPr>
        <w:t xml:space="preserve"> 2024. gada </w:t>
      </w:r>
      <w:r>
        <w:rPr>
          <w:rFonts w:ascii="Palatino Linotype" w:hAnsi="Palatino Linotype"/>
          <w:bCs/>
          <w:spacing w:val="-9"/>
          <w:sz w:val="20"/>
          <w:szCs w:val="20"/>
          <w:lang w:val="lv-LV"/>
        </w:rPr>
        <w:t>5</w:t>
      </w:r>
      <w:r>
        <w:rPr>
          <w:rFonts w:ascii="Palatino Linotype" w:hAnsi="Palatino Linotype"/>
          <w:bCs/>
          <w:spacing w:val="-9"/>
          <w:sz w:val="20"/>
          <w:szCs w:val="20"/>
          <w:lang w:val="lv-LV"/>
        </w:rPr>
        <w:t>.</w:t>
      </w:r>
      <w:r>
        <w:rPr>
          <w:rFonts w:ascii="Palatino Linotype" w:hAnsi="Palatino Linotype"/>
          <w:bCs/>
          <w:spacing w:val="-9"/>
          <w:sz w:val="20"/>
          <w:szCs w:val="20"/>
          <w:lang w:val="lv-LV"/>
        </w:rPr>
        <w:t>martā</w:t>
      </w:r>
      <w:r>
        <w:rPr>
          <w:rFonts w:ascii="Palatino Linotype" w:hAnsi="Palatino Linotype"/>
          <w:bCs/>
          <w:spacing w:val="-9"/>
          <w:sz w:val="20"/>
          <w:szCs w:val="20"/>
          <w:lang w:val="lv-LV"/>
        </w:rPr>
        <w:t>, plkst.11:00.</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objektu nosacītās cenas:</w:t>
      </w:r>
      <w:r>
        <w:rPr>
          <w:rFonts w:ascii="Palatino Linotype" w:hAnsi="Palatino Linotype"/>
          <w:bCs/>
          <w:spacing w:val="-9"/>
          <w:sz w:val="20"/>
          <w:szCs w:val="20"/>
          <w:lang w:val="lv-LV"/>
        </w:rPr>
        <w:t xml:space="preserve"> </w:t>
      </w:r>
    </w:p>
    <w:tbl>
      <w:tblPr>
        <w:tblW w:w="94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1006"/>
        <w:gridCol w:w="1686"/>
        <w:gridCol w:w="3503"/>
        <w:gridCol w:w="682"/>
        <w:gridCol w:w="1986"/>
      </w:tblGrid>
      <w:tr>
        <w:trPr>
          <w:trHeight w:val="300" w:hRule="atLeast"/>
        </w:trPr>
        <w:tc>
          <w:tcPr>
            <w:tcW w:w="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687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1986"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b/>
                <w:b/>
                <w:bCs/>
                <w:sz w:val="20"/>
                <w:szCs w:val="20"/>
                <w:lang w:val="en-US"/>
              </w:rPr>
            </w:pPr>
            <w:r>
              <w:rPr>
                <w:rFonts w:cs="Arial" w:ascii="Palatino Linotype" w:hAnsi="Palatino Linotype"/>
                <w:b/>
                <w:bCs/>
                <w:sz w:val="20"/>
                <w:szCs w:val="20"/>
                <w:lang w:val="en-US"/>
              </w:rPr>
              <w:t>Sertificēta vērtētāja noteiktā tirgus vērtība, EUR ar PVN</w:t>
            </w:r>
          </w:p>
        </w:tc>
      </w:tr>
      <w:tr>
        <w:trPr>
          <w:trHeight w:val="600" w:hRule="atLeast"/>
        </w:trPr>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lang w:val="en-US"/>
              </w:rPr>
            </w:pPr>
            <w:r>
              <w:rPr>
                <w:rFonts w:cs="Arial" w:ascii="Palatino Linotype" w:hAnsi="Palatino Linotype"/>
                <w:b/>
                <w:bCs/>
                <w:sz w:val="20"/>
                <w:szCs w:val="20"/>
                <w:lang w:val="en-US"/>
              </w:rPr>
            </w:r>
          </w:p>
        </w:tc>
        <w:tc>
          <w:tcPr>
            <w:tcW w:w="100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68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350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682"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14800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2</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14700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3</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15200</w:t>
            </w:r>
          </w:p>
        </w:tc>
      </w:tr>
      <w:tr>
        <w:trPr>
          <w:trHeight w:val="285"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4</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15594</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5</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HN 8992</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0299734</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14500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6</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14340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7</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14800</w:t>
            </w:r>
          </w:p>
        </w:tc>
      </w:tr>
    </w:tbl>
    <w:p>
      <w:pPr>
        <w:pStyle w:val="Normal"/>
        <w:shd w:val="clear" w:color="auto" w:fill="FFFFFF"/>
        <w:tabs>
          <w:tab w:val="clear" w:pos="720"/>
          <w:tab w:val="left" w:pos="567" w:leader="none"/>
        </w:tabs>
        <w:spacing w:lineRule="auto" w:line="276"/>
        <w:jc w:val="both"/>
        <w:rPr>
          <w:highlight w:val="none"/>
          <w:shd w:fill="auto" w:val="clear"/>
        </w:rPr>
      </w:pPr>
      <w:r>
        <w:rPr>
          <w:rFonts w:ascii="Palatino Linotype" w:hAnsi="Palatino Linotype"/>
          <w:bCs/>
          <w:spacing w:val="-9"/>
          <w:sz w:val="20"/>
          <w:szCs w:val="20"/>
          <w:shd w:fill="auto" w:val="clear"/>
          <w:lang w:val="lv-LV"/>
        </w:rPr>
        <w:t xml:space="preserve">Vērtība noteikta atbilstoši tehniskā eksperta Anša Vārsberga (sertifikāts AA Nr.408) transportlīdzekļu novērtēšanas aktiem no 2024.gada decembrī norādītajām tirgus vērtībām. </w:t>
      </w:r>
      <w:bookmarkStart w:id="1" w:name="_Hlk132893985"/>
      <w:bookmarkEnd w:id="1"/>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veids</w:t>
      </w:r>
      <w:r>
        <w:rPr>
          <w:rFonts w:ascii="Palatino Linotype" w:hAnsi="Palatino Linotype"/>
          <w:bCs/>
          <w:spacing w:val="-9"/>
          <w:sz w:val="20"/>
          <w:szCs w:val="20"/>
          <w:lang w:val="lv-LV"/>
        </w:rPr>
        <w:t xml:space="preserve"> – mutiska izsole ar augšupejošu soli.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solis</w:t>
      </w:r>
      <w:r>
        <w:rPr>
          <w:rFonts w:ascii="Palatino Linotype" w:hAnsi="Palatino Linotype"/>
          <w:bCs/>
          <w:spacing w:val="-9"/>
          <w:sz w:val="20"/>
          <w:szCs w:val="20"/>
          <w:lang w:val="lv-LV"/>
        </w:rPr>
        <w:t xml:space="preserve"> – EUR 500.00 (pieci simti euro).</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metode</w:t>
      </w:r>
      <w:r>
        <w:rPr>
          <w:rFonts w:ascii="Palatino Linotype" w:hAnsi="Palatino Linotype"/>
          <w:bCs/>
          <w:spacing w:val="-9"/>
          <w:sz w:val="20"/>
          <w:szCs w:val="20"/>
          <w:lang w:val="lv-LV"/>
        </w:rPr>
        <w:t xml:space="preserve"> – mutiska izsole.</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sz w:val="20"/>
          <w:szCs w:val="20"/>
          <w:lang w:val="lv-LV"/>
        </w:rPr>
        <w:t>Maksāšanas līdzekļi</w:t>
      </w:r>
      <w:r>
        <w:rPr>
          <w:rFonts w:ascii="Palatino Linotype" w:hAnsi="Palatino Linotype"/>
          <w:sz w:val="20"/>
          <w:szCs w:val="20"/>
          <w:lang w:val="lv-LV"/>
        </w:rPr>
        <w:t xml:space="preserve"> - Pilnībā eiro.</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Nodrošinājums</w:t>
      </w:r>
      <w:r>
        <w:rPr>
          <w:rFonts w:ascii="Palatino Linotype" w:hAnsi="Palatino Linotype"/>
          <w:bCs/>
          <w:spacing w:val="-9"/>
          <w:sz w:val="20"/>
          <w:szCs w:val="20"/>
          <w:lang w:val="lv-LV"/>
        </w:rPr>
        <w:t xml:space="preserve"> -  personām, kuras vēlas piedalīties atsavināmās mantas izsolē, ir jāpārskaita nodrošinājums 10% apmērā no atsavināmās mantas nosacītās cenas SIA Gulbenes autobuss (reģ.Nr.43203003672, norēķinu konts: LV42UNLA0007002467394, A/S “SEB Banka”, kods UNLALV2X) ar norādi “Pasažieru autobusa valsts reģ. nr. _____(</w:t>
      </w:r>
      <w:r>
        <w:rPr>
          <w:rFonts w:ascii="Palatino Linotype" w:hAnsi="Palatino Linotype"/>
          <w:bCs/>
          <w:i/>
          <w:spacing w:val="-9"/>
          <w:sz w:val="20"/>
          <w:szCs w:val="20"/>
          <w:lang w:val="lv-LV"/>
        </w:rPr>
        <w:t>norādīt vajadzīgo transporta līdzekli  pēc 2.3. tabulā pievienotās tabulas</w:t>
      </w:r>
      <w:r>
        <w:rPr>
          <w:rFonts w:ascii="Palatino Linotype" w:hAnsi="Palatino Linotype"/>
          <w:bCs/>
          <w:spacing w:val="-9"/>
          <w:sz w:val="20"/>
          <w:szCs w:val="20"/>
          <w:lang w:val="lv-LV"/>
        </w:rPr>
        <w:t xml:space="preserve">)  izsoles nodrošinājums". </w:t>
      </w:r>
    </w:p>
    <w:p>
      <w:pPr>
        <w:pStyle w:val="ListParagraph"/>
        <w:spacing w:lineRule="auto" w:line="276"/>
        <w:ind w:left="0" w:hanging="0"/>
        <w:jc w:val="both"/>
        <w:rPr>
          <w:rFonts w:ascii="Palatino Linotype" w:hAnsi="Palatino Linotype"/>
          <w:bCs/>
          <w:spacing w:val="-9"/>
          <w:sz w:val="20"/>
          <w:szCs w:val="20"/>
          <w:lang w:val="lv-LV"/>
        </w:rPr>
      </w:pPr>
      <w:r>
        <w:rPr>
          <w:rFonts w:ascii="Palatino Linotype" w:hAnsi="Palatino Linotype"/>
          <w:bCs/>
          <w:spacing w:val="-9"/>
          <w:sz w:val="20"/>
          <w:szCs w:val="20"/>
          <w:lang w:val="lv-LV"/>
        </w:rPr>
        <w:t>Ja pretendents nav iemaksājis nodrošinājuma naudu, pie izsoles netiek pielaists. Nodrošinājuma summa izsoles pretendentiem, izņemot izsoles uzvarētāju, 5 (piecu) darba dienu laikā tiek atgriezta uz pretendenta norādīto bankas kontu.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spacing w:val="-9"/>
          <w:sz w:val="20"/>
          <w:szCs w:val="20"/>
          <w:lang w:val="lv-LV"/>
        </w:rPr>
        <w:t xml:space="preserve">Izsoles dalībnieku reģistrācija līdz 2025.gada </w:t>
      </w:r>
      <w:r>
        <w:rPr>
          <w:rFonts w:ascii="Palatino Linotype" w:hAnsi="Palatino Linotype"/>
          <w:b/>
          <w:spacing w:val="-9"/>
          <w:sz w:val="20"/>
          <w:szCs w:val="20"/>
          <w:lang w:val="lv-LV"/>
        </w:rPr>
        <w:t>5</w:t>
      </w:r>
      <w:r>
        <w:rPr>
          <w:rFonts w:ascii="Palatino Linotype" w:hAnsi="Palatino Linotype"/>
          <w:b/>
          <w:spacing w:val="-9"/>
          <w:sz w:val="20"/>
          <w:szCs w:val="20"/>
          <w:lang w:val="lv-LV"/>
        </w:rPr>
        <w:t>.</w:t>
      </w:r>
      <w:r>
        <w:rPr>
          <w:rFonts w:ascii="Palatino Linotype" w:hAnsi="Palatino Linotype"/>
          <w:b/>
          <w:spacing w:val="-9"/>
          <w:sz w:val="20"/>
          <w:szCs w:val="20"/>
          <w:lang w:val="lv-LV"/>
        </w:rPr>
        <w:t>marta</w:t>
      </w:r>
      <w:r>
        <w:rPr>
          <w:rFonts w:ascii="Palatino Linotype" w:hAnsi="Palatino Linotype"/>
          <w:b/>
          <w:spacing w:val="-9"/>
          <w:sz w:val="20"/>
          <w:szCs w:val="20"/>
          <w:lang w:val="lv-LV"/>
        </w:rPr>
        <w:t xml:space="preserve"> plkst.10.30.</w:t>
      </w:r>
      <w:r>
        <w:rPr>
          <w:rFonts w:ascii="Palatino Linotype" w:hAnsi="Palatino Linotype"/>
          <w:bCs/>
          <w:spacing w:val="-9"/>
          <w:sz w:val="20"/>
          <w:szCs w:val="20"/>
          <w:lang w:val="lv-LV"/>
        </w:rPr>
        <w:t xml:space="preserve"> Personas, kuras vēlas piedalīties izsolē, iesniedz Izsoles komisijai šādus dokumentus: </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fiziskā persona vai tās pilnvarota persona, uzrādot pasi vai personas apliecību;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notariāli apliecinātu pilnvaru, ja fizisko personu pārstāv pilnvarnieks, kur pilnvarā jābūt norādītam, kādām konkrētām darbībām šī persona ir pilnvarota.</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juridiskā persona, pārstāvim uzrādot pasi vai personas apliecību: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dalībnieka lēmējinstitūcijas lēmumu par transportlīdzekļa iegādi;</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Uzņēmumu reģistra izziņu par izsoles dalībnieka amatpersonu pārstāvības tiesībām;</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pilnvaru pārstāvēt izsoles dalībnieku izsolē, ja izsoles dalībnieku pārstāv persona, kuras pārstāvības tiesības neizriet no šo noteikumu 4.9.2.4.punktā norādītās izziņas. Pilnvarā ir jābūt norādītam, kādām konkrētām darbībām šī persona ir pilnvarota.</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dalībnieks netiek reģistrēts, ja:</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nav vēl iestājies vai ir beidzies dalībnieku reģistrācijas termiņš;</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ja nav iesniegti visi šo noteikumu 4.9.1.punktā (fiziskām personām) vai 4.9.2.punktā (juridiskajām personām) minētie dokumenti;</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fiziska vai juridiska persona saskaņā ar spēkā esošajiem normatīvajiem aktiem nevar iegūt īpašumā izsolāmo objektu.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dalībniekus reģistrē uzskaites žurnālā, kurā norāda šādas ziņas: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4.11.1. dalībnieka kārtas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4.11.2. vārds un uzvārds, personas kods vai juridiskās personas nosaukums, reģistrācijas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4.11.3. atzīme par izsoles reģistrācijas un nodrošinājuma maksas nomaksu;</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4.11.4. atzīme par to, ka izsoles dalībnieks ir iepazinies ar izsoles noteikumiem.</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rīkotāji nav tiesīgi līdz izsoles sākumam sniegt informāciju par izsoles dalībniekiem.</w:t>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  Izsoles norise</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Izsoli vada šo noteikumu 1.2. punktā minētais Izsoles komisijas vadītājs, viņa prombūtnē - komisijas vadītāja vietnieks vai norīkota persona no komisijas locekļiem.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vai tā pilnvarotā persona izsoles telpā uzrāda izsoles dalībnieka reģistrācijas apliecību, dalībnieka pasi vai personas apliecību. Izsoles komisija pārbauda izsoles dalībnieka pilnvaras, pēc kā izsoles dalībnieku sarakstā ieraksta solītāja vārdu un uzvārdu, solītājs parakstās, piekrītot izsoles noteikumos nosacītajai kārtībai, viņam izsniedz reģistrācijas karti, kuras numurs atbilst reģistrācijas kārtas numuram.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izsoles dalībnieks vai tā pilnvarotā persona izsoles telpā nevar uzrādīt izsoles dalībnieka reģistrācijas apliecību un pasi vai personas apliecību, izsoles dalībnieks skaitās neieradies uz izsoli.</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Pirms izsoles sākuma izsoles komisija pārliecinās par reģistrēto izsoles dalībnieku ierašanos. Ja izsoles komisija konstatē, ka kāds no reģistrētajiem izsoles dalībniekiem noteiktajā laikā nav ieradies, tad šis izsoles dalībnieks skaitās nepiedalījies izsolē un viņam neatmaksā nodrošinājuma naudu.</w:t>
      </w:r>
    </w:p>
    <w:p>
      <w:pPr>
        <w:pStyle w:val="ListParagraph"/>
        <w:numPr>
          <w:ilvl w:val="1"/>
          <w:numId w:val="11"/>
        </w:numPr>
        <w:suppressAutoHyphens w:val="true"/>
        <w:spacing w:lineRule="auto" w:line="276"/>
        <w:jc w:val="both"/>
        <w:rPr>
          <w:rFonts w:ascii="Palatino Linotype" w:hAnsi="Palatino Linotype" w:cs="Arial"/>
          <w:color w:val="00B050"/>
          <w:sz w:val="20"/>
          <w:szCs w:val="20"/>
          <w:lang w:val="lv-LV" w:eastAsia="ar-SA"/>
        </w:rPr>
      </w:pPr>
      <w:r>
        <w:rPr>
          <w:rFonts w:cs="Arial" w:ascii="Palatino Linotype" w:hAnsi="Palatino Linotype"/>
          <w:sz w:val="20"/>
          <w:szCs w:val="20"/>
          <w:lang w:val="lv-LV" w:eastAsia="ar-SA"/>
        </w:rPr>
        <w:t>Izsoles vadītājs īsi raksturo pārdodamo kustamo mantu, paziņo nosacīto sākumcenu, kā arī izsoles soli – summu, par kādu nosacītā cena tiek paaugstināta ar katru nākamo solījumu.</w:t>
      </w:r>
      <w:r>
        <w:rPr>
          <w:rFonts w:cs="Arial" w:ascii="Palatino Linotype" w:hAnsi="Palatino Linotype"/>
          <w:color w:val="00B050"/>
          <w:sz w:val="20"/>
          <w:szCs w:val="20"/>
          <w:lang w:val="lv-LV" w:eastAsia="ar-SA"/>
        </w:rPr>
        <w:t xml:space="preserve"> </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Pēc izsoles vadītāja ziņojuma sākas solīšanas process.</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Solīšana notiek tikai pa vienam izsoles solim.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nosauc izsolāmās kustamās mantas sākotnējo cenu un jautā: „Kurš sola vairāk?”</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 solīšanas procesā paceļ savu reģistrācijas kartīti ar numuru, kas apliecina cenas paaugstināšanu par vienu izsoles soli.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atkārto solītāja reģistrācijas numuru un piedāvāto cenu. 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Jebkādus komunikācijas līdzekļus izsoles laikā lietot aizliegts.</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uz izsoli ieradies tikai viens izsoles dalībnieks, notiek solīšana un izsolāmo transportlīdzekli piedāvā pirkt vienīgajam izsoles dalībniekam par cenu, kuru veido izsoles sākumcena, kas paaugstināta par vienu izsoles soli. Ja izsoles dalībnieks nosola izsolāmo transportlīdzekli par šajā punktā norādīto cenu, izsoles dalībnieks tiek uzskatīts par izsoles uzvarētāju.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Par izsoles norisi tiek rakstīts protokols, kurā tiek norādīta solīšanas gaita un katra izsoles dalībnieka nosolītā cena. Katrs izsoles dalībnieks ar savu parakstu protokolā apliecina norādītās cenas atbilstību viņa pēdējai nosolītajai cenai.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kurš piedāvājis visaugstāko cenu, pēc nosolīšanas nekavējoties ar savu parakstu protokolā apliecina tajā norādītās cenas atbilstību nosolītajai cenai. Ja izsoles dalībnieks, kurš nosolījis transportlīdzekli, neparakstās protokolā, tiek uzskatīts, ka viņš atteicies no nosolītā transportlīdzekļa.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šo noteikumu 5.14.punktā noteiktajā gadījumā pirkums tiek piedāvāts dalībniekam ar otro augstāko nosolīto cenu un šī persona atsakās parakstīt pirkuma līgumu, viņa zaudē tiesības uz nosolīto transportlīdzekli. Nodrošinājuma nauda šādam dalībniekam netiek atmaksāta un tiek izziņota atkārtota izsole.</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dalībniekiem, kuri nav nosolījuši pārdodamo transportlīdzekli, piecu darba dienu laikā pēc attiecīga iesnieguma saņemšanas tiek atmaksāta nodrošinājuma nauda.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 Izsoles protokola un rezultātu apstiprināšana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komisija 1 (vienas) darba dienas laikā pēc izsoles apstiprina izsoles protokolu.</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rezultātus 5 (piecu) darba dienu laikā pēc maksājumu apstiprinošo dokumentu saņemšanas un pārbaudes par līdzekļu ienākšanu uzņēmuma norēķinu kontā, apstiprina SIA Gulbenes autobuss atsavināšanas komisija.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Sūdzības par izsoles komisijas un/vai izsoles vadītāja darbībām var iesniegt SIA Gulbenes autobuss (Parka iela 4, Gulbene, Gulbenes novads) administrācijā trīs darba dienu laikā pēc izsoles.</w:t>
      </w:r>
    </w:p>
    <w:p>
      <w:pPr>
        <w:pStyle w:val="Normal"/>
        <w:suppressAutoHyphens w:val="true"/>
        <w:spacing w:lineRule="auto" w:line="276"/>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 Norēķini par nosolīto kustamo mantu un pirkuma līguma slēgšana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7.1. Izsoles dalībnieks, kurš atzīts par transportlīdzekļa nosolītāju, personīgi vai ar pilnvarotās personas starpniecību 1 (vienas) darba dienu laikā jānoslēdz pirkuma līgums par izsolē iegūto transportlīdzekli.  </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7.2. Izsoles dalībnieks, kurš atzīts par objekta nosolītāju, personīgi vai ar pilnvarotās personas starpniecību 1 (vienas) darba dienas laikā saņem izziņu norēķinam par izsolē iegūto objektu.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7.3. Izsoles dalībniekam 5 (piecu) darba dienu laikā pēc šo noteikumu 7.2.punktā minētās izziņas saņemšanas jāveic atlikušie maksājumi par transportlīdzekļa pirkšanu. Pēc maksājumu veikšanas, maksājumu apliecinošie dokumenti iesniedzami SIA “Gulbenes autobuss” administrācijā.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7.4. Ja transportlīdzekli nosolījušais izsoles dalībnieks šo noteikumu 7.3.punktā noteiktajā termiņā nav norēķinājies šajos noteikumos minētajā kārtībā, viņš zaudē tiesības uz nosolīto transportlīdzekli. Nodrošinājuma nauda attiecīgajam dalībniekam netiek atmaksāta.</w:t>
      </w:r>
    </w:p>
    <w:p>
      <w:pPr>
        <w:pStyle w:val="Normal"/>
        <w:suppressAutoHyphens w:val="true"/>
        <w:spacing w:lineRule="auto" w:line="276"/>
        <w:jc w:val="both"/>
        <w:rPr>
          <w:rFonts w:ascii="Palatino Linotype" w:hAnsi="Palatino Linotype" w:cs="Arial"/>
          <w:caps/>
          <w:sz w:val="20"/>
          <w:szCs w:val="20"/>
          <w:lang w:val="lv-LV" w:eastAsia="ar-SA"/>
        </w:rPr>
      </w:pPr>
      <w:r>
        <w:rPr>
          <w:rFonts w:cs="Arial" w:ascii="Palatino Linotype" w:hAnsi="Palatino Linotype"/>
          <w:sz w:val="20"/>
          <w:szCs w:val="20"/>
          <w:lang w:val="lv-LV" w:eastAsia="ar-SA"/>
        </w:rPr>
        <w:t>7.5. Ja nosolītājs noteiktajā laikā nav samaksājis nosolīto cenu, par to informē izsoles dalībnieku, kurš nosolījis nākamo augstāko cenu un šim izsoles dalībniekam ir tiesības 5 (piecu) darba dienu laikā no paziņojuma saņemšanas dienas paziņot izsoles rīkotājam par kustamās mantas-transportlīdzekļa pirkšanu par paša solīto augstāko 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VIII Nenotikušās izsoles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 Izsoles komisija pieņem lēmumu par izsoles atzīšanu par nenotikušu: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8.1.1 ja uz izsoli nav reģistrēts vai uz izsoli nav ieradies neviens izsoles dalībnieks;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8.1.2. ja izsole notiek citā vietā un laikā, nekā norādīts sludinājumā;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8.1.3. ja tiek konstatēts, ka bijusi noruna kādu atturēt no piedalīšanās solīšanā;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8.1.4. ja neviens izsoles dalībnieks nav pārsolījis izsoles sākumcenu;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8.1.5. ja izsolē starp dalībniekiem konstatēta vienošanās, kas iespaidojusi izsoles rezultātus vai gaitu;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8.1.6. ja vienīgais izsoles dalībnieks, kurš nosolījis izsolāmo kustamo mantu, nav parakstījis kustamās mantas pirkuma līgumu;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8.1.7. ja neviens no izsoles dalībniekiem, kurš atzīts par nosolītāju, neveic pirkuma maksas samaksu šajos noteikumos nosacītajā termiņā;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8.1.8. ja izsolāmo kustamo mantu nopirkusi persona, kurai nav bijušas tiesības piedalīties izsolē;</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8.1.9. ja izsoles darījums tiek atzīts par spēkā neesošu.</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w:t>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atsavināšanas komisijas priekšsēdētājs</w:t>
        <w:tab/>
        <w:tab/>
        <w:tab/>
        <w:t>_________________/G.Kristapsons</w:t>
      </w:r>
      <w:r>
        <w:br w:type="page"/>
      </w:r>
    </w:p>
    <w:p>
      <w:pPr>
        <w:pStyle w:val="Normal"/>
        <w:suppressAutoHyphens w:val="true"/>
        <w:ind w:left="284" w:hanging="0"/>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Nr.1</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Lietotu </w:t>
      </w:r>
      <w:r>
        <w:rPr>
          <w:rFonts w:cs="Arial" w:ascii="Palatino Linotype" w:hAnsi="Palatino Linotype"/>
          <w:sz w:val="20"/>
          <w:szCs w:val="20"/>
          <w:lang w:val="lv-LV" w:eastAsia="ar-SA"/>
        </w:rPr>
        <w:t>7</w:t>
      </w:r>
      <w:r>
        <w:rPr>
          <w:rFonts w:cs="Arial" w:ascii="Palatino Linotype" w:hAnsi="Palatino Linotype"/>
          <w:sz w:val="20"/>
          <w:szCs w:val="20"/>
          <w:lang w:val="lv-LV" w:eastAsia="ar-SA"/>
        </w:rPr>
        <w:t xml:space="preserve"> transportlīdzekļu</w:t>
      </w:r>
      <w:r>
        <w:rPr>
          <w:rFonts w:cs="Arial" w:ascii="Palatino Linotype" w:hAnsi="Palatino Linotype"/>
          <w:color w:val="00B050"/>
          <w:sz w:val="20"/>
          <w:szCs w:val="20"/>
          <w:lang w:val="lv-LV" w:eastAsia="ar-SA"/>
        </w:rPr>
        <w:t xml:space="preserve"> </w:t>
      </w:r>
      <w:r>
        <w:rPr>
          <w:rFonts w:cs="Arial" w:ascii="Palatino Linotype" w:hAnsi="Palatino Linotype"/>
          <w:sz w:val="20"/>
          <w:szCs w:val="20"/>
          <w:lang w:val="lv-LV" w:eastAsia="ar-SA"/>
        </w:rPr>
        <w:t>atsavināšana</w:t>
      </w:r>
    </w:p>
    <w:p>
      <w:pPr>
        <w:pStyle w:val="Normal"/>
        <w:suppressAutoHyphens w:val="true"/>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center"/>
        <w:rPr>
          <w:rFonts w:ascii="Palatino Linotype" w:hAnsi="Palatino Linotype" w:cs="Arial"/>
          <w:b/>
          <w:b/>
          <w:bCs/>
          <w:iCs/>
          <w:color w:val="000000"/>
          <w:sz w:val="20"/>
          <w:szCs w:val="20"/>
          <w:lang w:val="lv-LV" w:eastAsia="ar-SA"/>
        </w:rPr>
      </w:pPr>
      <w:r>
        <w:rPr>
          <w:rFonts w:cs="Arial" w:ascii="Palatino Linotype" w:hAnsi="Palatino Linotype"/>
          <w:b/>
          <w:bCs/>
          <w:iCs/>
          <w:color w:val="000000"/>
          <w:sz w:val="20"/>
          <w:szCs w:val="20"/>
          <w:lang w:val="lv-LV" w:eastAsia="ar-SA"/>
        </w:rPr>
        <w:t>Papildus informācija</w:t>
      </w:r>
    </w:p>
    <w:p>
      <w:pPr>
        <w:pStyle w:val="Normal"/>
        <w:suppressAutoHyphens w:val="true"/>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b/>
          <w:sz w:val="20"/>
          <w:szCs w:val="20"/>
          <w:lang w:val="lv-LV" w:eastAsia="ar-SA"/>
        </w:rPr>
        <w:t>1.Informācija par transportlīdzekļiem</w:t>
      </w:r>
      <w:r>
        <w:rPr>
          <w:rFonts w:cs="Arial" w:ascii="Palatino Linotype" w:hAnsi="Palatino Linotype"/>
          <w:sz w:val="20"/>
          <w:szCs w:val="20"/>
          <w:lang w:val="lv-LV" w:eastAsia="ar-SA"/>
        </w:rPr>
        <w:t>:</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Transportlīdzekļu turētājs: SIA Gulbenes autobuss.</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Tehniskais raksturojums:</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40"/>
        <w:gridCol w:w="1312"/>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40"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2"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2</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3</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20</w:t>
            </w:r>
          </w:p>
        </w:tc>
      </w:tr>
      <w:tr>
        <w:trPr>
          <w:trHeight w:val="285"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4</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17</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5</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HN 8992</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0299734</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w:t>
            </w:r>
            <w:r>
              <w:rPr>
                <w:rFonts w:cs="Arial" w:ascii="Palatino Linotype" w:hAnsi="Palatino Linotype"/>
                <w:sz w:val="20"/>
                <w:szCs w:val="20"/>
                <w:lang w:val="lv-LV"/>
              </w:rPr>
              <w:t>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6</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w:t>
            </w:r>
            <w:r>
              <w:rPr>
                <w:rFonts w:cs="Arial" w:ascii="Palatino Linotype" w:hAnsi="Palatino Linotype"/>
                <w:sz w:val="20"/>
                <w:szCs w:val="20"/>
                <w:lang w:val="lv-LV"/>
              </w:rPr>
              <w:t>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7</w:t>
            </w:r>
          </w:p>
        </w:tc>
        <w:tc>
          <w:tcPr>
            <w:tcW w:w="840"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31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20</w:t>
            </w:r>
          </w:p>
        </w:tc>
      </w:tr>
    </w:tbl>
    <w:p>
      <w:pPr>
        <w:pStyle w:val="ListParagraph"/>
        <w:suppressAutoHyphens w:val="true"/>
        <w:spacing w:lineRule="auto" w:line="360"/>
        <w:ind w:left="-709" w:hanging="0"/>
        <w:jc w:val="both"/>
        <w:rPr>
          <w:lang w:val="lv-LV"/>
        </w:rPr>
      </w:pPr>
      <w:r>
        <w:rPr>
          <w:lang w:val="lv-LV"/>
        </w:rPr>
      </w:r>
    </w:p>
    <w:p>
      <w:pPr>
        <w:pStyle w:val="ListParagraph"/>
        <w:suppressAutoHyphens w:val="true"/>
        <w:spacing w:lineRule="auto" w:line="360"/>
        <w:ind w:left="426" w:hanging="0"/>
        <w:jc w:val="both"/>
        <w:rPr>
          <w:rFonts w:ascii="Palatino Linotype" w:hAnsi="Palatino Linotype" w:cs="Arial"/>
          <w:sz w:val="20"/>
          <w:szCs w:val="20"/>
          <w:lang w:val="lv-LV" w:eastAsia="ar-SA"/>
        </w:rPr>
      </w:pPr>
      <w:r>
        <w:rPr>
          <w:rFonts w:ascii="Palatino Linotype" w:hAnsi="Palatino Linotype"/>
          <w:sz w:val="20"/>
          <w:szCs w:val="20"/>
          <w:lang w:val="lv-LV"/>
        </w:rPr>
        <w:t>Tr</w:t>
      </w:r>
      <w:r>
        <w:rPr>
          <w:rFonts w:cs="Arial" w:ascii="Palatino Linotype" w:hAnsi="Palatino Linotype"/>
          <w:sz w:val="20"/>
          <w:szCs w:val="20"/>
          <w:lang w:val="lv-LV" w:eastAsia="ar-SA"/>
        </w:rPr>
        <w:t>ansportlīdzekļa bojājumi: Pasažieru autobusa virsbūve, tā nesošais rāmis - korozija, krāsojuma bojājumi. Iespējami slēptie bojājumi.</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keepNext w:val="true"/>
        <w:numPr>
          <w:ilvl w:val="0"/>
          <w:numId w:val="2"/>
        </w:numPr>
        <w:tabs>
          <w:tab w:val="clear" w:pos="720"/>
          <w:tab w:val="left" w:pos="480" w:leader="none"/>
        </w:tabs>
        <w:suppressAutoHyphens w:val="true"/>
        <w:spacing w:lineRule="auto" w:line="276" w:before="0" w:after="200"/>
        <w:ind w:left="284" w:hanging="284"/>
        <w:outlineLvl w:val="1"/>
        <w:rPr>
          <w:rFonts w:ascii="Palatino Linotype" w:hAnsi="Palatino Linotype" w:cs="Arial"/>
          <w:b/>
          <w:b/>
          <w:bCs/>
          <w:iCs/>
          <w:sz w:val="20"/>
          <w:szCs w:val="20"/>
          <w:lang w:val="lv-LV"/>
        </w:rPr>
      </w:pPr>
      <w:r>
        <w:rPr>
          <w:rFonts w:cs="Arial" w:ascii="Palatino Linotype" w:hAnsi="Palatino Linotype"/>
          <w:b/>
          <w:bCs/>
          <w:iCs/>
          <w:sz w:val="20"/>
          <w:szCs w:val="20"/>
          <w:lang w:val="lv-LV"/>
        </w:rPr>
        <w:t xml:space="preserve">Garantija </w:t>
      </w:r>
    </w:p>
    <w:p>
      <w:pPr>
        <w:pStyle w:val="Normal"/>
        <w:numPr>
          <w:ilvl w:val="1"/>
          <w:numId w:val="3"/>
        </w:numPr>
        <w:suppressAutoHyphens w:val="true"/>
        <w:spacing w:lineRule="auto" w:line="276" w:before="0" w:after="200"/>
        <w:rPr>
          <w:rFonts w:ascii="Palatino Linotype" w:hAnsi="Palatino Linotype" w:cs="Arial"/>
          <w:sz w:val="20"/>
          <w:szCs w:val="20"/>
          <w:lang w:val="lv-LV"/>
        </w:rPr>
      </w:pPr>
      <w:r>
        <w:rPr>
          <w:rFonts w:cs="Arial" w:ascii="Palatino Linotype" w:hAnsi="Palatino Linotype"/>
          <w:sz w:val="20"/>
          <w:szCs w:val="20"/>
          <w:lang w:val="lv-LV" w:eastAsia="ar-SA"/>
        </w:rPr>
        <w:t xml:space="preserve">Pārdevējs neuzņemas nekādas garantijas saistības par izsolāmo transportlīdzekli.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1"/>
        </w:numPr>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nosacījumi</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pacing w:val="4"/>
          <w:sz w:val="20"/>
          <w:szCs w:val="20"/>
          <w:lang w:val="lv-LV" w:eastAsia="ar-SA"/>
        </w:rPr>
        <w:t>Apmaksas veids: priekšapmaksa 100% apmērā, pirms transportlīdzekļa pārreģistrācijas, bezskaidras naudas norēķinu veidā saskaņā ar piedāvājumu un izrakstīto rēķinu.</w:t>
      </w:r>
    </w:p>
    <w:p>
      <w:pPr>
        <w:pStyle w:val="ListParagraph"/>
        <w:numPr>
          <w:ilvl w:val="1"/>
          <w:numId w:val="1"/>
        </w:numPr>
        <w:jc w:val="both"/>
        <w:rPr>
          <w:rFonts w:ascii="Palatino Linotype" w:hAnsi="Palatino Linotype" w:cs="Arial"/>
          <w:bCs/>
          <w:sz w:val="20"/>
          <w:szCs w:val="20"/>
          <w:lang w:val="lv-LV" w:eastAsia="ar-SA"/>
        </w:rPr>
      </w:pPr>
      <w:r>
        <w:rPr>
          <w:rFonts w:cs="Arial" w:ascii="Palatino Linotype" w:hAnsi="Palatino Linotype"/>
          <w:bCs/>
          <w:sz w:val="20"/>
          <w:szCs w:val="20"/>
          <w:lang w:val="lv-LV" w:eastAsia="ar-SA"/>
        </w:rPr>
        <w:t>Papildus  tiek segtas transportlīdzekļa/u vērtēšanas izmaksas  .</w:t>
      </w:r>
    </w:p>
    <w:p>
      <w:pPr>
        <w:pStyle w:val="Normal"/>
        <w:numPr>
          <w:ilvl w:val="1"/>
          <w:numId w:val="1"/>
        </w:numPr>
        <w:tabs>
          <w:tab w:val="clear" w:pos="720"/>
          <w:tab w:val="left" w:pos="0" w:leader="none"/>
        </w:tabs>
        <w:suppressAutoHyphens w:val="true"/>
        <w:spacing w:lineRule="auto" w:line="276" w:before="120" w:after="12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 xml:space="preserve">Transportlīdzekļa apskates vieta: Parka iela 4, Gulbene, Gulbenes novads teritorija. Transportlīdzekļa apskate iespējama darba dienās no plkst. 09:00 līdz 16:00, par laiku iepriekš vienojoties ar kontaktpersonu. </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Izsolāmais transportlīdzeklis nav nevienam citam atsavināts, ieķīlāts, par to nav strīds, un tam nav uzlikts liegums.</w:t>
      </w:r>
      <w:r>
        <w:br w:type="page"/>
      </w:r>
    </w:p>
    <w:p>
      <w:pPr>
        <w:pStyle w:val="Normal"/>
        <w:spacing w:lineRule="auto" w:line="276" w:before="0" w:after="200"/>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Nr.2.</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Lietotu </w:t>
      </w:r>
      <w:r>
        <w:rPr>
          <w:rFonts w:cs="Arial" w:ascii="Palatino Linotype" w:hAnsi="Palatino Linotype"/>
          <w:sz w:val="20"/>
          <w:szCs w:val="20"/>
          <w:lang w:val="lv-LV" w:eastAsia="ar-SA"/>
        </w:rPr>
        <w:t>septiņu</w:t>
      </w:r>
      <w:r>
        <w:rPr>
          <w:rFonts w:cs="Arial" w:ascii="Palatino Linotype" w:hAnsi="Palatino Linotype"/>
          <w:sz w:val="20"/>
          <w:szCs w:val="20"/>
          <w:lang w:val="lv-LV" w:eastAsia="ar-SA"/>
        </w:rPr>
        <w:t xml:space="preserve"> transportlīdzekļu atsavināšana</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center"/>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PIETEIKUMS DALĪBAI </w:t>
      </w:r>
    </w:p>
    <w:p>
      <w:pPr>
        <w:pStyle w:val="Normal"/>
        <w:jc w:val="center"/>
        <w:rPr>
          <w:rFonts w:ascii="Palatino Linotype" w:hAnsi="Palatino Linotype" w:eastAsia="Calibri"/>
          <w:i/>
          <w:i/>
          <w:color w:val="000000"/>
          <w:sz w:val="20"/>
          <w:szCs w:val="20"/>
          <w:lang w:val="lv-LV"/>
        </w:rPr>
      </w:pPr>
      <w:r>
        <w:rPr>
          <w:rFonts w:ascii="Palatino Linotype" w:hAnsi="Palatino Linotype"/>
          <w:b/>
          <w:sz w:val="20"/>
          <w:szCs w:val="20"/>
          <w:lang w:val="lv-LV"/>
        </w:rPr>
        <w:t xml:space="preserve">SIA “Gulbenes autobuss” kustamās mantas –  Lietotu </w:t>
      </w:r>
      <w:r>
        <w:rPr>
          <w:rFonts w:ascii="Palatino Linotype" w:hAnsi="Palatino Linotype"/>
          <w:b/>
          <w:sz w:val="20"/>
          <w:szCs w:val="20"/>
          <w:lang w:val="lv-LV"/>
        </w:rPr>
        <w:t>septiņu</w:t>
      </w:r>
      <w:r>
        <w:rPr>
          <w:rFonts w:ascii="Palatino Linotype" w:hAnsi="Palatino Linotype"/>
          <w:b/>
          <w:sz w:val="20"/>
          <w:szCs w:val="20"/>
          <w:lang w:val="lv-LV"/>
        </w:rPr>
        <w:t xml:space="preserve"> transportlīdzekļu atsavināšana (autobusa valsts reģ. nr. _____(</w:t>
      </w:r>
      <w:r>
        <w:rPr>
          <w:rFonts w:ascii="Palatino Linotype" w:hAnsi="Palatino Linotype"/>
          <w:i/>
          <w:sz w:val="20"/>
          <w:szCs w:val="20"/>
          <w:lang w:val="lv-LV"/>
        </w:rPr>
        <w:t>norādīt vajadzīgo transporta līdzekli  pēc 2.3. tabulā pievienotās tabulas</w:t>
      </w:r>
      <w:r>
        <w:rPr>
          <w:rFonts w:ascii="Palatino Linotype" w:hAnsi="Palatino Linotype"/>
          <w:b/>
          <w:sz w:val="20"/>
          <w:szCs w:val="20"/>
          <w:lang w:val="lv-LV"/>
        </w:rPr>
        <w:t xml:space="preserve">) </w:t>
      </w:r>
      <w:r>
        <w:rPr>
          <w:rFonts w:ascii="Palatino Linotype" w:hAnsi="Palatino Linotype"/>
          <w:b/>
          <w:i/>
          <w:sz w:val="20"/>
          <w:szCs w:val="20"/>
          <w:lang w:val="lv-LV"/>
        </w:rPr>
        <w:t>IZSOLĒ</w:t>
      </w:r>
      <w:r>
        <w:rPr>
          <w:rFonts w:eastAsia="Calibri" w:ascii="Palatino Linotype" w:hAnsi="Palatino Linotype"/>
          <w:b/>
          <w:i/>
          <w:color w:val="000000"/>
          <w:sz w:val="20"/>
          <w:szCs w:val="20"/>
          <w:lang w:val="lv-LV"/>
        </w:rPr>
        <w:t xml:space="preserve"> </w:t>
      </w:r>
    </w:p>
    <w:p>
      <w:pPr>
        <w:pStyle w:val="Normal"/>
        <w:rPr>
          <w:rFonts w:ascii="Palatino Linotype" w:hAnsi="Palatino Linotype"/>
          <w:vanish/>
          <w:lang w:val="lv-LV"/>
        </w:rPr>
      </w:pPr>
      <w:r>
        <w:rPr>
          <w:rFonts w:ascii="Palatino Linotype" w:hAnsi="Palatino Linotype"/>
          <w:vanish/>
          <w:lang w:val="lv-LV"/>
        </w:rPr>
      </w:r>
    </w:p>
    <w:tbl>
      <w:tblPr>
        <w:tblW w:w="92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4"/>
        <w:gridCol w:w="2404"/>
        <w:gridCol w:w="908"/>
        <w:gridCol w:w="2558"/>
      </w:tblGrid>
      <w:tr>
        <w:trPr>
          <w:cantSplit w:val="true"/>
        </w:trPr>
        <w:tc>
          <w:tcPr>
            <w:tcW w:w="3414" w:type="dxa"/>
            <w:tcBorders>
              <w:top w:val="single" w:sz="4" w:space="0" w:color="000000"/>
              <w:left w:val="single" w:sz="4" w:space="0" w:color="000000"/>
              <w:bottom w:val="single" w:sz="4" w:space="0" w:color="000000"/>
            </w:tcBorders>
            <w:shd w:color="auto" w:fill="F2F2F2" w:val="clear"/>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Informācija par Pretendentu</w:t>
            </w:r>
          </w:p>
        </w:tc>
        <w:tc>
          <w:tcPr>
            <w:tcW w:w="5870" w:type="dxa"/>
            <w:gridSpan w:val="3"/>
            <w:tcBorders>
              <w:top w:val="single" w:sz="4" w:space="0" w:color="000000"/>
              <w:bottom w:val="single" w:sz="4" w:space="0" w:color="000000"/>
              <w:right w:val="single" w:sz="4" w:space="0" w:color="000000"/>
            </w:tcBorders>
            <w:shd w:color="auto" w:fill="F2F2F2" w:val="clear"/>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Pretendenta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Reģistrācijas numurs un datums: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Juridiskā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Pasta adrese:</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Tālrunis:</w:t>
            </w:r>
          </w:p>
        </w:tc>
        <w:tc>
          <w:tcPr>
            <w:tcW w:w="2404"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c>
          <w:tcPr>
            <w:tcW w:w="908" w:type="dxa"/>
            <w:tcBorders>
              <w:top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Fakss:</w:t>
            </w:r>
          </w:p>
        </w:tc>
        <w:tc>
          <w:tcPr>
            <w:tcW w:w="2558"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E-pasta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9284" w:type="dxa"/>
            <w:gridSpan w:val="4"/>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numPr>
                <w:ilvl w:val="0"/>
                <w:numId w:val="0"/>
              </w:numPr>
              <w:spacing w:before="0" w:after="60"/>
              <w:ind w:left="0" w:hanging="0"/>
              <w:jc w:val="both"/>
              <w:outlineLvl w:val="6"/>
              <w:rPr>
                <w:rFonts w:ascii="Palatino Linotype" w:hAnsi="Palatino Linotype"/>
                <w:sz w:val="20"/>
                <w:szCs w:val="20"/>
                <w:lang w:val="lv-LV"/>
              </w:rPr>
            </w:pPr>
            <w:r>
              <w:rPr>
                <w:rFonts w:ascii="Palatino Linotype" w:hAnsi="Palatino Linotype"/>
                <w:sz w:val="20"/>
                <w:szCs w:val="20"/>
                <w:lang w:val="lv-LV"/>
              </w:rPr>
              <w:t>Finanšu rekvizīti</w:t>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Bankas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trHeight w:val="176" w:hRule="atLeast"/>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Bankas kods: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Konta numurs:</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bl>
    <w:p>
      <w:pPr>
        <w:pStyle w:val="Normal"/>
        <w:spacing w:lineRule="auto" w:line="276" w:before="0" w:after="200"/>
        <w:jc w:val="both"/>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Ar šī pieteikuma iesniegšanu  piesakām savu dalību kustamās mantas –  transportlīdzekļa valsts reģ. nr. _____(norādīt vajadzīgo transporta līdzekli  pēc 2.3. tabulā pievienotās tabulas) izsolei, kas notiks </w:t>
      </w:r>
      <w:r>
        <w:rPr>
          <w:rFonts w:cs="Arial" w:ascii="Palatino Linotype" w:hAnsi="Palatino Linotype"/>
          <w:b/>
          <w:i/>
          <w:sz w:val="20"/>
          <w:szCs w:val="20"/>
          <w:lang w:val="lv-LV" w:eastAsia="ar-SA"/>
        </w:rPr>
        <w:t>05</w:t>
      </w:r>
      <w:r>
        <w:rPr>
          <w:rFonts w:cs="Arial" w:ascii="Palatino Linotype" w:hAnsi="Palatino Linotype"/>
          <w:b/>
          <w:i/>
          <w:sz w:val="20"/>
          <w:szCs w:val="20"/>
          <w:lang w:val="lv-LV" w:eastAsia="ar-SA"/>
        </w:rPr>
        <w:t>.0</w:t>
      </w:r>
      <w:r>
        <w:rPr>
          <w:rFonts w:cs="Arial" w:ascii="Palatino Linotype" w:hAnsi="Palatino Linotype"/>
          <w:b/>
          <w:i/>
          <w:sz w:val="20"/>
          <w:szCs w:val="20"/>
          <w:lang w:val="lv-LV" w:eastAsia="ar-SA"/>
        </w:rPr>
        <w:t>3</w:t>
      </w:r>
      <w:r>
        <w:rPr>
          <w:rFonts w:cs="Arial" w:ascii="Palatino Linotype" w:hAnsi="Palatino Linotype"/>
          <w:b/>
          <w:i/>
          <w:sz w:val="20"/>
          <w:szCs w:val="20"/>
          <w:lang w:val="lv-LV" w:eastAsia="ar-SA"/>
        </w:rPr>
        <w:t>.2025.</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Apliecinām, ka:</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iepazinušies ar izsoles nolikuma, tai skaitā visu tā pielikumu, saturu, atzīstam to par pareizu, saprotamu un atbilstošu;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maksātspējīga fiziska/juridiska persona, kurai ir tiesības iegūt īpašumā Kustamo īpašumu;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iesnieguši dokumentus, kas atbilst Izsoles noteikumos un normatīvajos tiesību aktos izvirzītajām prasībām, un sniegtās ziņas ir patiesas;</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piekrītam  mūsu personas datu apstrādei, kas nepieciešama Izsoles norises organizēšanai un kustamā īpašuma pārdošanai.</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Pieteikumam pievienoti (atzīmēt ar “x”):</w:t>
      </w:r>
    </w:p>
    <w:p>
      <w:pPr>
        <w:pStyle w:val="Normal"/>
        <w:spacing w:lineRule="auto" w:line="27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fiziskai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 </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notariāli apliecināta pilnvara pārstāvēt fizisko personu Kustamā īpašuma pirkšanā, ja fiziska persona pati nepiedalās klātienē. Pilnvarā norāda, kādām konkrētām darbībām šī persona tiek pilnvarota;</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juridiskai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Uzņēmumu reģistra izziņu par izsoles dalībnieka amatpersonu pārstāvības tiesībām;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 xml:space="preserve">Ārvalstu kompetentas institūcijas pilna izziņa par amatpersonu pārstāvības tiesībām; </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pilnvaru pārstāvēt izsoles dalībnieku izsolē, ja to pārstāv persona, kuras pārstāvības tiesības nav norādītas Uzņēmumu reģistra vai ārvalstu reģistra izsniegtajā izziņā.</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 pievienoti dokumenti kopā uz ____ lapām.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center"/>
        <w:rPr>
          <w:rFonts w:ascii="Palatino Linotype" w:hAnsi="Palatino Linotype" w:cs="Arial"/>
          <w:sz w:val="20"/>
          <w:szCs w:val="20"/>
          <w:lang w:val="lv-LV" w:eastAsia="ar-SA"/>
        </w:rPr>
      </w:pPr>
      <w:r>
        <w:rPr>
          <w:rFonts w:cs="Arial" w:ascii="Palatino Linotype" w:hAnsi="Palatino Linotype"/>
          <w:sz w:val="20"/>
          <w:szCs w:val="20"/>
          <w:lang w:val="lv-LV" w:eastAsia="ar-SA"/>
        </w:rPr>
        <w:t>___________________________                           ___________________________</w:t>
      </w:r>
    </w:p>
    <w:p>
      <w:pPr>
        <w:pStyle w:val="Normal"/>
        <w:spacing w:lineRule="auto" w:line="276"/>
        <w:ind w:left="426" w:hanging="426"/>
        <w:jc w:val="center"/>
        <w:rPr>
          <w:rFonts w:ascii="Palatino Linotype" w:hAnsi="Palatino Linotype" w:cs="Arial"/>
          <w:sz w:val="16"/>
          <w:szCs w:val="16"/>
          <w:lang w:val="lv-LV" w:eastAsia="ar-SA"/>
        </w:rPr>
      </w:pPr>
      <w:r>
        <w:rPr>
          <w:rFonts w:cs="Arial" w:ascii="Palatino Linotype" w:hAnsi="Palatino Linotype"/>
          <w:sz w:val="16"/>
          <w:szCs w:val="16"/>
          <w:lang w:val="lv-LV" w:eastAsia="ar-SA"/>
        </w:rPr>
        <w:t>(paraksts)                                                                                     (paraksta atšifrējums)</w:t>
      </w:r>
    </w:p>
    <w:p>
      <w:pPr>
        <w:pStyle w:val="Normal"/>
        <w:spacing w:lineRule="auto" w:line="276" w:before="0" w:after="200"/>
        <w:rPr>
          <w:rFonts w:ascii="Palatino Linotype" w:hAnsi="Palatino Linotype" w:cs="Arial"/>
          <w:sz w:val="16"/>
          <w:szCs w:val="16"/>
          <w:lang w:val="lv-LV" w:eastAsia="ar-SA"/>
        </w:rPr>
      </w:pPr>
      <w:r>
        <w:rPr>
          <w:rFonts w:cs="Arial" w:ascii="Palatino Linotype" w:hAnsi="Palatino Linotype"/>
          <w:sz w:val="16"/>
          <w:szCs w:val="16"/>
          <w:lang w:val="lv-LV" w:eastAsia="ar-SA"/>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Nr.3</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Lietotu </w:t>
      </w:r>
      <w:r>
        <w:rPr>
          <w:rFonts w:cs="Arial" w:ascii="Palatino Linotype" w:hAnsi="Palatino Linotype"/>
          <w:sz w:val="20"/>
          <w:szCs w:val="20"/>
          <w:lang w:val="lv-LV" w:eastAsia="ar-SA"/>
        </w:rPr>
        <w:t>7</w:t>
      </w:r>
      <w:r>
        <w:rPr>
          <w:rFonts w:cs="Arial" w:ascii="Palatino Linotype" w:hAnsi="Palatino Linotype"/>
          <w:sz w:val="20"/>
          <w:szCs w:val="20"/>
          <w:lang w:val="lv-LV" w:eastAsia="ar-SA"/>
        </w:rPr>
        <w:t xml:space="preserve"> transportlīdzekļu atsavināšana</w:t>
      </w:r>
    </w:p>
    <w:p>
      <w:pPr>
        <w:pStyle w:val="Normal"/>
        <w:spacing w:lineRule="auto" w:line="276" w:before="0" w:after="200"/>
        <w:jc w:val="center"/>
        <w:rPr>
          <w:lang w:val="lv-LV"/>
        </w:rPr>
      </w:pPr>
      <w:r>
        <w:rPr>
          <w:lang w:val="lv-LV"/>
        </w:rPr>
      </w:r>
    </w:p>
    <w:p>
      <w:pPr>
        <w:pStyle w:val="Normal"/>
        <w:spacing w:lineRule="auto" w:line="276" w:before="0" w:after="200"/>
        <w:jc w:val="center"/>
        <w:rPr>
          <w:rFonts w:ascii="Palatino Linotype" w:hAnsi="Palatino Linotype"/>
          <w:b/>
          <w:b/>
          <w:bCs/>
          <w:sz w:val="22"/>
          <w:szCs w:val="22"/>
          <w:lang w:val="lv-LV"/>
        </w:rPr>
      </w:pPr>
      <w:r>
        <w:rPr>
          <w:rFonts w:ascii="Palatino Linotype" w:hAnsi="Palatino Linotype"/>
          <w:b/>
          <w:bCs/>
          <w:sz w:val="22"/>
          <w:szCs w:val="22"/>
          <w:lang w:val="lv-LV"/>
        </w:rPr>
        <w:t>IZSOLES PROTOKOLS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2025. gada </w:t>
      </w:r>
      <w:r>
        <w:rPr>
          <w:rFonts w:ascii="Palatino Linotype" w:hAnsi="Palatino Linotype"/>
          <w:sz w:val="20"/>
          <w:szCs w:val="20"/>
          <w:lang w:val="lv-LV"/>
        </w:rPr>
        <w:t>5.martā</w:t>
      </w:r>
      <w:r>
        <w:rPr>
          <w:rFonts w:ascii="Palatino Linotype" w:hAnsi="Palatino Linotype"/>
          <w:sz w:val="20"/>
          <w:szCs w:val="20"/>
          <w:lang w:val="lv-LV"/>
        </w:rPr>
        <w:t>, plkst.11:00, SIA “Gulbenes autobuss”  administratīvajā ēkā  (ēkas 2. stāvā) Parka ielā 4, Gulbene, Gulbenes novads, LV4401</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 transportlīdzekļa _________, valsts reģistrācijas Nr_______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Izsolāmās transportlīdzekļa izsoles sākumcena – EUR _____ (___________ euro 00 centi).</w:t>
      </w:r>
    </w:p>
    <w:tbl>
      <w:tblPr>
        <w:tblStyle w:val="Reatabula"/>
        <w:tblW w:w="60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3401"/>
      </w:tblGrid>
      <w:tr>
        <w:trPr>
          <w:trHeight w:val="385" w:hRule="atLeast"/>
        </w:trPr>
        <w:tc>
          <w:tcPr>
            <w:tcW w:w="2689" w:type="dxa"/>
            <w:tcBorders/>
          </w:tcPr>
          <w:p>
            <w:pPr>
              <w:pStyle w:val="Normal"/>
              <w:widowControl w:val="false"/>
              <w:suppressAutoHyphens w:val="true"/>
              <w:spacing w:beforeAutospacing="1" w:after="0"/>
              <w:jc w:val="left"/>
              <w:rPr>
                <w:rFonts w:ascii="Palatino Linotype" w:hAnsi="Palatino Linotype" w:eastAsia="Arial Unicode MS"/>
                <w:b/>
                <w:b/>
                <w:bCs/>
                <w:sz w:val="20"/>
                <w:szCs w:val="20"/>
                <w:lang w:val="lv-LV"/>
              </w:rPr>
            </w:pPr>
            <w:r>
              <w:rPr>
                <w:rFonts w:eastAsia="Arial Unicode MS" w:ascii="Palatino Linotype" w:hAnsi="Palatino Linotype"/>
                <w:b/>
                <w:bCs/>
                <w:kern w:val="0"/>
                <w:sz w:val="20"/>
                <w:szCs w:val="20"/>
                <w:lang w:val="lv-LV" w:eastAsia="en-US" w:bidi="ar-SA"/>
              </w:rPr>
              <w:t>Solītāja kartītes Nr.</w:t>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b/>
                <w:b/>
                <w:bCs/>
                <w:sz w:val="20"/>
                <w:szCs w:val="20"/>
                <w:lang w:val="lv-LV"/>
              </w:rPr>
            </w:pPr>
            <w:r>
              <w:rPr>
                <w:rFonts w:eastAsia="Calibri" w:ascii="Palatino Linotype" w:hAnsi="Palatino Linotype"/>
                <w:b/>
                <w:bCs/>
                <w:kern w:val="0"/>
                <w:sz w:val="20"/>
                <w:szCs w:val="20"/>
                <w:lang w:val="lv-LV" w:eastAsia="en-US" w:bidi="ar-SA"/>
              </w:rPr>
              <w:t>Nosolītā cena</w:t>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bl>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Izsolē nosolītā  augstākā cena euro (summa ar cipariem un vārdiem)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Izsoles dalībnieka, kurš par transportlīdzekli nosolījis augstāko cenu - vārds, uzvārds, juridiskās personas pilns nosaukums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Solītāja kartītes kartītes Nr._____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Nosolītājs apņemas nomaksāt visu summu līdz 31.janvārim.</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Izsoles vadītājs 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r>
        <w:rPr>
          <w:rFonts w:ascii="Palatino Linotype" w:hAnsi="Palatino Linotype"/>
          <w:sz w:val="20"/>
          <w:szCs w:val="20"/>
          <w:lang w:val="lv-LV"/>
        </w:rPr>
        <w:t xml:space="preserve">_________________________________________________________________________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(nosolītā objekta pircēja vārds, uzvārds, juridiskas personas nosaukums)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(pircēja vai pilnvarotās personas paraksts)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p>
    <w:p>
      <w:pPr>
        <w:pStyle w:val="Normal"/>
        <w:spacing w:lineRule="auto" w:line="259"/>
        <w:ind w:left="10" w:right="-1" w:hanging="0"/>
        <w:jc w:val="right"/>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b/>
          <w:b/>
          <w:sz w:val="22"/>
          <w:szCs w:val="22"/>
          <w:lang w:val="lv-LV"/>
        </w:rPr>
      </w:pPr>
      <w:r>
        <w:rPr>
          <w:rFonts w:ascii="Palatino Linotype" w:hAnsi="Palatino Linotype"/>
          <w:b/>
          <w:sz w:val="22"/>
          <w:szCs w:val="22"/>
          <w:lang w:val="lv-LV"/>
        </w:rPr>
      </w:r>
      <w:r>
        <w:br w:type="page"/>
      </w:r>
    </w:p>
    <w:p>
      <w:pPr>
        <w:pStyle w:val="Normal"/>
        <w:spacing w:lineRule="auto" w:line="259" w:before="120" w:after="0"/>
        <w:ind w:right="-1" w:hanging="0"/>
        <w:jc w:val="center"/>
        <w:rPr>
          <w:rFonts w:ascii="Palatino Linotype" w:hAnsi="Palatino Linotype"/>
          <w:sz w:val="22"/>
          <w:szCs w:val="22"/>
          <w:lang w:val="lv-LV"/>
        </w:rPr>
      </w:pPr>
      <w:r>
        <w:rPr>
          <w:rFonts w:ascii="Palatino Linotype" w:hAnsi="Palatino Linotype"/>
          <w:b/>
          <w:sz w:val="22"/>
          <w:szCs w:val="22"/>
          <w:lang w:val="lv-LV"/>
        </w:rPr>
        <w:t>IZZIŅA</w:t>
      </w:r>
    </w:p>
    <w:p>
      <w:pPr>
        <w:pStyle w:val="Normal"/>
        <w:spacing w:lineRule="auto" w:line="259"/>
        <w:ind w:right="-1" w:hanging="0"/>
        <w:jc w:val="center"/>
        <w:rPr>
          <w:rFonts w:ascii="Palatino Linotype" w:hAnsi="Palatino Linotype"/>
          <w:b/>
          <w:b/>
          <w:sz w:val="22"/>
          <w:szCs w:val="22"/>
          <w:lang w:val="lv-LV"/>
        </w:rPr>
      </w:pPr>
      <w:r>
        <w:rPr>
          <w:rFonts w:ascii="Palatino Linotype" w:hAnsi="Palatino Linotype"/>
          <w:b/>
          <w:sz w:val="22"/>
          <w:szCs w:val="22"/>
          <w:lang w:val="lv-LV"/>
        </w:rPr>
        <w:t>norēķinam par izsolē iegūto transportlīdzekli, valsts reģ. nr. _____</w:t>
      </w:r>
    </w:p>
    <w:p>
      <w:pPr>
        <w:pStyle w:val="Normal"/>
        <w:spacing w:lineRule="auto" w:line="360" w:before="360" w:after="0"/>
        <w:ind w:right="-1" w:hanging="0"/>
        <w:rPr>
          <w:rFonts w:ascii="Palatino Linotype" w:hAnsi="Palatino Linotype"/>
          <w:sz w:val="20"/>
          <w:szCs w:val="20"/>
          <w:lang w:val="lv-LV"/>
        </w:rPr>
      </w:pPr>
      <w:r>
        <w:rPr>
          <w:rFonts w:ascii="Palatino Linotype" w:hAnsi="Palatino Linotype"/>
          <w:sz w:val="20"/>
          <w:szCs w:val="20"/>
          <w:lang w:val="lv-LV"/>
        </w:rPr>
        <w:t>2025.gada _______________</w:t>
      </w:r>
    </w:p>
    <w:p>
      <w:pPr>
        <w:pStyle w:val="Normal"/>
        <w:spacing w:before="48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(Izsoles  dalībnieka  vārds,  uzvārds  /  juridiskās  personas  pilns  nosaukums)</w:t>
      </w:r>
    </w:p>
    <w:p>
      <w:pPr>
        <w:pStyle w:val="Normal"/>
        <w:spacing w:before="12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(dzīvesvieta  /  juridiskā  adrese,  tālruņa  numurs)</w:t>
      </w:r>
    </w:p>
    <w:p>
      <w:pPr>
        <w:pStyle w:val="Normal"/>
        <w:spacing w:lineRule="auto" w:line="360" w:before="240" w:after="0"/>
        <w:ind w:left="730" w:right="-1" w:hanging="0"/>
        <w:jc w:val="both"/>
        <w:rPr>
          <w:rFonts w:ascii="Palatino Linotype" w:hAnsi="Palatino Linotype"/>
          <w:sz w:val="20"/>
          <w:szCs w:val="20"/>
          <w:lang w:val="lv-LV"/>
        </w:rPr>
      </w:pPr>
      <w:r>
        <w:rPr>
          <w:rFonts w:ascii="Palatino Linotype" w:hAnsi="Palatino Linotype"/>
          <w:sz w:val="20"/>
          <w:szCs w:val="20"/>
          <w:lang w:val="lv-LV"/>
        </w:rPr>
        <w:t xml:space="preserve">SIA “Gulbenes autobuss” rīkotajā izsolē, kas notika 2025.gada </w:t>
      </w:r>
      <w:r>
        <w:rPr>
          <w:rFonts w:ascii="Palatino Linotype" w:hAnsi="Palatino Linotype"/>
          <w:sz w:val="20"/>
          <w:szCs w:val="20"/>
          <w:lang w:val="lv-LV"/>
        </w:rPr>
        <w:t>5</w:t>
      </w:r>
      <w:r>
        <w:rPr>
          <w:rFonts w:ascii="Palatino Linotype" w:hAnsi="Palatino Linotype"/>
          <w:sz w:val="20"/>
          <w:szCs w:val="20"/>
          <w:lang w:val="lv-LV"/>
        </w:rPr>
        <w:t>.</w:t>
      </w:r>
      <w:r>
        <w:rPr>
          <w:rFonts w:ascii="Palatino Linotype" w:hAnsi="Palatino Linotype"/>
          <w:sz w:val="20"/>
          <w:szCs w:val="20"/>
          <w:lang w:val="lv-LV"/>
        </w:rPr>
        <w:t>martā</w:t>
      </w:r>
      <w:r>
        <w:rPr>
          <w:rFonts w:ascii="Palatino Linotype" w:hAnsi="Palatino Linotype"/>
          <w:sz w:val="20"/>
          <w:szCs w:val="20"/>
          <w:lang w:val="lv-LV"/>
        </w:rPr>
        <w:t xml:space="preserve">, plkst. 11:00, </w:t>
      </w:r>
    </w:p>
    <w:p>
      <w:pPr>
        <w:pStyle w:val="Normal"/>
        <w:spacing w:lineRule="auto" w:line="360"/>
        <w:ind w:right="-1" w:hanging="0"/>
        <w:jc w:val="both"/>
        <w:rPr>
          <w:rFonts w:ascii="Palatino Linotype" w:hAnsi="Palatino Linotype"/>
          <w:sz w:val="20"/>
          <w:szCs w:val="20"/>
          <w:lang w:val="lv-LV"/>
        </w:rPr>
      </w:pPr>
      <w:r>
        <w:rPr>
          <w:rFonts w:ascii="Palatino Linotype" w:hAnsi="Palatino Linotype"/>
          <w:sz w:val="20"/>
          <w:szCs w:val="20"/>
          <w:lang w:val="lv-LV"/>
        </w:rPr>
        <w:t xml:space="preserve">Parka ielā 4, Gulbene, Gulbenes nov., ieguva savā īpašumā kustamo mantu – </w:t>
      </w:r>
      <w:r>
        <w:rPr>
          <w:rFonts w:ascii="Palatino Linotype" w:hAnsi="Palatino Linotype"/>
          <w:b/>
          <w:sz w:val="20"/>
          <w:szCs w:val="20"/>
          <w:lang w:val="lv-LV"/>
        </w:rPr>
        <w:t xml:space="preserve">lietotu transportlīdzekli _________________, </w:t>
      </w:r>
      <w:r>
        <w:rPr>
          <w:rFonts w:ascii="Palatino Linotype" w:hAnsi="Palatino Linotype"/>
          <w:sz w:val="20"/>
          <w:szCs w:val="20"/>
          <w:lang w:val="lv-LV"/>
        </w:rPr>
        <w:t>valsts reģistrācijas numurs</w:t>
      </w:r>
      <w:r>
        <w:rPr>
          <w:rFonts w:ascii="Palatino Linotype" w:hAnsi="Palatino Linotype"/>
          <w:b/>
          <w:sz w:val="20"/>
          <w:szCs w:val="20"/>
          <w:lang w:val="lv-LV"/>
        </w:rPr>
        <w:t xml:space="preserve"> ______ (</w:t>
      </w:r>
      <w:r>
        <w:rPr>
          <w:rFonts w:ascii="Palatino Linotype" w:hAnsi="Palatino Linotype"/>
          <w:bCs/>
          <w:sz w:val="20"/>
          <w:szCs w:val="20"/>
          <w:lang w:val="lv-LV"/>
        </w:rPr>
        <w:t>turpmāk – Manta</w:t>
      </w:r>
      <w:r>
        <w:rPr>
          <w:rFonts w:ascii="Palatino Linotype" w:hAnsi="Palatino Linotype"/>
          <w:b/>
          <w:sz w:val="20"/>
          <w:szCs w:val="20"/>
          <w:lang w:val="lv-LV"/>
        </w:rPr>
        <w:t>)</w:t>
      </w:r>
      <w:r>
        <w:rPr>
          <w:rFonts w:ascii="Palatino Linotype" w:hAnsi="Palatino Linotype"/>
          <w:sz w:val="20"/>
          <w:szCs w:val="20"/>
          <w:lang w:val="lv-LV"/>
        </w:rPr>
        <w:t xml:space="preserve"> par EUR _________ (_______________________).</w:t>
      </w:r>
    </w:p>
    <w:p>
      <w:pPr>
        <w:pStyle w:val="Normal"/>
        <w:spacing w:lineRule="auto" w:line="360" w:before="240" w:after="0"/>
        <w:ind w:right="-1" w:firstLine="709"/>
        <w:jc w:val="both"/>
        <w:rPr>
          <w:rFonts w:ascii="Palatino Linotype" w:hAnsi="Palatino Linotype"/>
          <w:sz w:val="20"/>
          <w:szCs w:val="20"/>
          <w:lang w:val="lv-LV"/>
        </w:rPr>
      </w:pPr>
      <w:r>
        <w:rPr>
          <w:rFonts w:ascii="Palatino Linotype" w:hAnsi="Palatino Linotype"/>
          <w:sz w:val="20"/>
          <w:szCs w:val="20"/>
          <w:lang w:val="lv-LV"/>
        </w:rPr>
        <w:t xml:space="preserve">Izsoles dalībniekam līdz 2025.gada </w:t>
      </w:r>
      <w:r>
        <w:rPr>
          <w:rFonts w:ascii="Palatino Linotype" w:hAnsi="Palatino Linotype"/>
          <w:sz w:val="20"/>
          <w:szCs w:val="20"/>
          <w:lang w:val="lv-LV"/>
        </w:rPr>
        <w:t>12</w:t>
      </w:r>
      <w:r>
        <w:rPr>
          <w:rFonts w:ascii="Palatino Linotype" w:hAnsi="Palatino Linotype"/>
          <w:sz w:val="20"/>
          <w:szCs w:val="20"/>
          <w:lang w:val="lv-LV"/>
        </w:rPr>
        <w:t>.</w:t>
      </w:r>
      <w:r>
        <w:rPr>
          <w:rFonts w:ascii="Palatino Linotype" w:hAnsi="Palatino Linotype"/>
          <w:sz w:val="20"/>
          <w:szCs w:val="20"/>
          <w:lang w:val="lv-LV"/>
        </w:rPr>
        <w:t>martam</w:t>
      </w:r>
      <w:r>
        <w:rPr>
          <w:rFonts w:ascii="Palatino Linotype" w:hAnsi="Palatino Linotype"/>
          <w:sz w:val="20"/>
          <w:szCs w:val="20"/>
          <w:lang w:val="lv-LV"/>
        </w:rPr>
        <w:t xml:space="preserve"> jāpārskaita maksa par nosolīto Mantu EUR________ (___________________________________________) SIA  “Gulbenes autobuss” norādītajā kontā:</w:t>
      </w:r>
    </w:p>
    <w:p>
      <w:pPr>
        <w:pStyle w:val="Normal"/>
        <w:spacing w:before="0" w:after="24"/>
        <w:ind w:left="-5" w:right="-1" w:hanging="0"/>
        <w:rPr>
          <w:rFonts w:ascii="Palatino Linotype" w:hAnsi="Palatino Linotype"/>
          <w:sz w:val="20"/>
          <w:szCs w:val="20"/>
          <w:lang w:val="lv-LV"/>
        </w:rPr>
      </w:pPr>
      <w:r>
        <w:rPr>
          <w:rFonts w:ascii="Palatino Linotype" w:hAnsi="Palatino Linotype"/>
          <w:sz w:val="20"/>
          <w:szCs w:val="20"/>
          <w:u w:val="single" w:color="000000"/>
          <w:lang w:val="lv-LV"/>
        </w:rPr>
        <w:t>SIA “Gulbenes autobuss”</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Reģistrācijas Nr.: 43203003672</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rPr>
        <w:t>Parka iela 4, Gulbene, Gulbenes nov</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Bankas rekvizīti:</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AS “SEB banka”, UNLALV2X</w:t>
      </w:r>
    </w:p>
    <w:p>
      <w:pPr>
        <w:pStyle w:val="Normal"/>
        <w:ind w:left="-5" w:right="-1" w:hanging="0"/>
        <w:jc w:val="both"/>
        <w:rPr>
          <w:rFonts w:ascii="Palatino Linotype" w:hAnsi="Palatino Linotype"/>
          <w:sz w:val="20"/>
          <w:szCs w:val="20"/>
          <w:lang w:val="lv-LV" w:eastAsia="ar-SA"/>
        </w:rPr>
      </w:pPr>
      <w:r>
        <w:rPr>
          <w:rFonts w:ascii="Palatino Linotype" w:hAnsi="Palatino Linotype"/>
          <w:sz w:val="20"/>
          <w:szCs w:val="20"/>
          <w:lang w:val="lv-LV" w:eastAsia="ar-SA"/>
        </w:rPr>
        <w:t>LV42UNLA0007002467394</w:t>
      </w:r>
    </w:p>
    <w:p>
      <w:pPr>
        <w:pStyle w:val="Normal"/>
        <w:ind w:left="-5" w:right="-1" w:hanging="0"/>
        <w:jc w:val="both"/>
        <w:rPr>
          <w:rFonts w:ascii="Palatino Linotype" w:hAnsi="Palatino Linotype"/>
          <w:i/>
          <w:i/>
          <w:iCs/>
          <w:sz w:val="20"/>
          <w:szCs w:val="20"/>
          <w:lang w:val="lv-LV"/>
        </w:rPr>
      </w:pPr>
      <w:r>
        <w:rPr>
          <w:rFonts w:ascii="Palatino Linotype" w:hAnsi="Palatino Linotype"/>
          <w:sz w:val="20"/>
          <w:szCs w:val="20"/>
          <w:lang w:val="lv-LV"/>
        </w:rPr>
        <w:t xml:space="preserve">Maksājuma mērķis: </w:t>
      </w:r>
      <w:r>
        <w:rPr>
          <w:rFonts w:ascii="Palatino Linotype" w:hAnsi="Palatino Linotype"/>
          <w:i/>
          <w:iCs/>
          <w:sz w:val="20"/>
          <w:szCs w:val="20"/>
          <w:lang w:val="lv-LV"/>
        </w:rPr>
        <w:t xml:space="preserve">Samaksa par izsolē iegūto kustamo mantu –  lietotu transportlīdzekli _________________, valsts reģistrācijas numurs ______. </w:t>
      </w:r>
    </w:p>
    <w:p>
      <w:pPr>
        <w:pStyle w:val="Normal"/>
        <w:tabs>
          <w:tab w:val="clear" w:pos="720"/>
          <w:tab w:val="right" w:pos="9639" w:leader="none"/>
        </w:tabs>
        <w:spacing w:before="72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priekšsēdētājs</w:t>
        <w:tab/>
      </w:r>
    </w:p>
    <w:p>
      <w:pPr>
        <w:pStyle w:val="Normal"/>
        <w:tabs>
          <w:tab w:val="clear" w:pos="720"/>
          <w:tab w:val="right" w:pos="9639" w:leader="none"/>
        </w:tabs>
        <w:spacing w:before="36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protokolists</w:t>
      </w:r>
    </w:p>
    <w:p>
      <w:pPr>
        <w:pStyle w:val="Normal"/>
        <w:spacing w:lineRule="auto" w:line="259" w:before="0" w:after="160"/>
        <w:rPr>
          <w:rFonts w:ascii="Palatino Linotype" w:hAnsi="Palatino Linotype"/>
          <w:sz w:val="20"/>
          <w:szCs w:val="20"/>
          <w:lang w:val="lv-LV"/>
        </w:rPr>
      </w:pPr>
      <w:r>
        <w:rPr>
          <w:rFonts w:ascii="Palatino Linotype" w:hAnsi="Palatino Linotype"/>
          <w:sz w:val="20"/>
          <w:szCs w:val="20"/>
          <w:lang w:val="lv-LV"/>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nr.5</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Lietotu </w:t>
      </w:r>
      <w:r>
        <w:rPr>
          <w:rFonts w:cs="Arial" w:ascii="Palatino Linotype" w:hAnsi="Palatino Linotype"/>
          <w:sz w:val="20"/>
          <w:szCs w:val="20"/>
          <w:lang w:val="lv-LV" w:eastAsia="ar-SA"/>
        </w:rPr>
        <w:t>7</w:t>
      </w:r>
      <w:r>
        <w:rPr>
          <w:rFonts w:cs="Arial" w:ascii="Palatino Linotype" w:hAnsi="Palatino Linotype"/>
          <w:sz w:val="20"/>
          <w:szCs w:val="20"/>
          <w:lang w:val="lv-LV" w:eastAsia="ar-SA"/>
        </w:rPr>
        <w:t xml:space="preserve"> transportlīdzekļu atsavināšana</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bookmarkStart w:id="2" w:name="OLE_LINK2"/>
      <w:bookmarkStart w:id="3" w:name="OLE_LINK1"/>
      <w:bookmarkStart w:id="4" w:name="OLE_LINK2"/>
      <w:bookmarkStart w:id="5" w:name="OLE_LINK1"/>
      <w:bookmarkEnd w:id="4"/>
      <w:bookmarkEnd w:id="5"/>
    </w:p>
    <w:p>
      <w:pPr>
        <w:pStyle w:val="Normal"/>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Pirkuma līgums</w:t>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Parka iela 4, Gulbene, Gulbenes novads                              2025.gada ________</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r>
      <w:r>
        <w:rPr>
          <w:rFonts w:cs="Arial" w:ascii="Palatino Linotype" w:hAnsi="Palatino Linotype"/>
          <w:b/>
          <w:sz w:val="20"/>
          <w:szCs w:val="20"/>
          <w:lang w:val="lv-LV" w:eastAsia="ar-SA"/>
        </w:rPr>
        <w:t>Sabiedrība ar ierobežotu atbildību „Gulbenes autobuss”</w:t>
      </w:r>
      <w:r>
        <w:rPr>
          <w:rFonts w:cs="Arial" w:ascii="Palatino Linotype" w:hAnsi="Palatino Linotype"/>
          <w:sz w:val="20"/>
          <w:szCs w:val="20"/>
          <w:lang w:val="lv-LV" w:eastAsia="ar-SA"/>
        </w:rPr>
        <w:t xml:space="preserve">, vienotais reģistrācijas Nr. 43203003672, _________________personā, kura rīkojas ________ pamata, (turpmāk –Pārdevējs), no vienas puses,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un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 xml:space="preserve">__________________________vienotais </w:t>
      </w:r>
      <w:r>
        <w:rPr>
          <w:rFonts w:cs="Arial" w:ascii="Palatino Linotype" w:hAnsi="Palatino Linotype"/>
          <w:bCs/>
          <w:sz w:val="20"/>
          <w:szCs w:val="20"/>
          <w:lang w:val="lv-LV" w:eastAsia="ar-SA"/>
        </w:rPr>
        <w:t>reģistrācijas Nr._____________</w:t>
      </w:r>
      <w:r>
        <w:rPr>
          <w:rFonts w:cs="Arial" w:ascii="Palatino Linotype" w:hAnsi="Palatino Linotype"/>
          <w:sz w:val="20"/>
          <w:szCs w:val="20"/>
          <w:lang w:val="lv-LV" w:eastAsia="ar-SA"/>
        </w:rPr>
        <w:t xml:space="preserve">, (turpmāk – Pircējs), kuras vārdā uz ___________ pamata rīkojas______________ pamata, no otras puses,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turpmāk tekstā abi līguma slēdzēji tiek saukti - Puses, katrs atsevišķi arī Puse, noslēdz šāda satura līgumu (turpmāk – Līgums):</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4"/>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Līguma priekšmets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pārdod, un Pircējs pērk transportlīdzekli/ļus ar valsts reģistrācijas nr.  _____________(turpmāk – Pasažieru autobuss).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Pārdevējs apliecina, ka tam ir tiesības brīvi atsavināt Pasažieru autobusu, tas nav nevienam citam atsavināts, ieķīlāts vai citādi apgrūtināts ar lietu vai saistību tiesībām.</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apliecina, ka Pasažieru autobuss ir tā īpašums, ko apliecina transportlīdzekļa reģistrācijas apliecība Nr.____.</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Šī Līguma parakstīšanas brīdī Pircējam ir zināms Pasažieru autobusa tehniskais un vizuālais stāvoklis, dabā ar to ir iepazinies un par to viņam nav nekādu pretenziju.</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Samaksas noteikumi</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Līguma summa par Līgumā noteikto Pasažieru autobusu tiek noteikta EUR ___________ (_____________), tajā skaitā PVN ___% - EUR ______________ (___________________), (turpmāk – Līguma summa).</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 xml:space="preserve">Līguma 2.1.punktā noteikto Līguma summu Pircējs samaksā Pārdevējam ne vēlāk 2 (divas) darba dienas pirms Pasažieru autobusa nodošanas Pircējam </w:t>
      </w:r>
      <w:r>
        <w:rPr>
          <w:rFonts w:cs="Arial" w:ascii="Palatino Linotype" w:hAnsi="Palatino Linotype"/>
          <w:sz w:val="20"/>
          <w:szCs w:val="20"/>
          <w:lang w:val="lv-LV" w:eastAsia="ar-SA"/>
        </w:rPr>
        <w:t>saskaņā ar Pārdevēja izrakstītu priekšapmaksas rēķinu.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Pircējs tam Līgumā noteiktos maksājumus Pārdevējam veic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xml:space="preserve"> ar pārskaitījumu uz Pārdevēja rēķinā norādīto bankas kontu.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Līgumā noteikts Pircēja maksājums ir uzskatāms par izpildītu dienā, kad maksājums ir saņemts Pārdevēja Līgumā norādītajā bankas kontā. </w:t>
      </w:r>
    </w:p>
    <w:p>
      <w:pPr>
        <w:pStyle w:val="Normal"/>
        <w:suppressAutoHyphens w:val="true"/>
        <w:ind w:left="720" w:hanging="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r>
    </w:p>
    <w:p>
      <w:pPr>
        <w:pStyle w:val="Normal"/>
        <w:numPr>
          <w:ilvl w:val="0"/>
          <w:numId w:val="5"/>
        </w:numPr>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Pušu tiesības un pienākumi</w:t>
      </w:r>
    </w:p>
    <w:p>
      <w:pPr>
        <w:pStyle w:val="Normal"/>
        <w:numPr>
          <w:ilvl w:val="1"/>
          <w:numId w:val="5"/>
        </w:numPr>
        <w:tabs>
          <w:tab w:val="clear" w:pos="720"/>
          <w:tab w:val="left" w:pos="540" w:leader="none"/>
        </w:tabs>
        <w:suppressAutoHyphens w:val="true"/>
        <w:spacing w:before="0" w:after="200"/>
        <w:ind w:left="540" w:hanging="54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Pārdevējs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nodot Pircējam Pasažieru autobusu, tā atslēgas un dokumentāciju </w:t>
      </w:r>
      <w:r>
        <w:rPr>
          <w:rFonts w:cs="Arial" w:ascii="Palatino Linotype" w:hAnsi="Palatino Linotype"/>
          <w:sz w:val="20"/>
          <w:szCs w:val="20"/>
          <w:lang w:val="lv-LV" w:eastAsia="ar-SA"/>
        </w:rPr>
        <w:t>Pārdevēja juridiskajā adresē.</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nav atbildīgs, ja pēc šī Līguma noslēgšanas Pasažieru autobusam tiek konstatēti jebkādi defekti (t.sk. apslēpti trūkumi).</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Pircējs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pieņemt no Pārdevēja Pasažieru autobusu Līgumā noteiktajā kārtībā;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uz sava rēķina pārreģistrēt Pasažieru autobusu </w:t>
      </w:r>
      <w:r>
        <w:rPr>
          <w:rFonts w:cs="Arial" w:ascii="Palatino Linotype" w:hAnsi="Palatino Linotype"/>
          <w:sz w:val="20"/>
          <w:szCs w:val="20"/>
          <w:lang w:val="lv-LV" w:eastAsia="ar-SA"/>
        </w:rPr>
        <w:t>Latvijas Republikas Ceļu satiksmes drošības direkcijā (turpmāk - CSDD)</w:t>
      </w:r>
      <w:r>
        <w:rPr>
          <w:rFonts w:cs="Arial" w:ascii="Palatino Linotype" w:hAnsi="Palatino Linotype"/>
          <w:sz w:val="20"/>
          <w:szCs w:val="20"/>
          <w:lang w:val="lv-LV" w:eastAsia="lv-LV"/>
        </w:rPr>
        <w:t xml:space="preserve"> uz sava vārda Pasažieru autobusa nodošanas dienā (pieņemšanas – nodošanas akta datums);</w:t>
      </w:r>
    </w:p>
    <w:p>
      <w:pPr>
        <w:pStyle w:val="Normal"/>
        <w:widowControl w:val="false"/>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veikt </w:t>
      </w:r>
      <w:r>
        <w:rPr>
          <w:rFonts w:cs="Arial" w:ascii="Palatino Linotype" w:hAnsi="Palatino Linotype"/>
          <w:bCs/>
          <w:sz w:val="20"/>
          <w:szCs w:val="20"/>
          <w:lang w:val="lv-LV" w:eastAsia="ar-SA"/>
        </w:rPr>
        <w:t xml:space="preserve">Pasažieru autobusa transportēšanu no Pārdevēja teritorijas </w:t>
      </w:r>
      <w:r>
        <w:rPr>
          <w:rFonts w:cs="Arial" w:ascii="Palatino Linotype" w:hAnsi="Palatino Linotype"/>
          <w:sz w:val="20"/>
          <w:szCs w:val="20"/>
          <w:lang w:val="lv-LV" w:eastAsia="ar-SA"/>
        </w:rPr>
        <w:t>ne vēlāk kā 5</w:t>
      </w:r>
      <w:r>
        <w:rPr>
          <w:rFonts w:cs="Arial" w:ascii="Palatino Linotype" w:hAnsi="Palatino Linotype"/>
          <w:color w:val="00B050"/>
          <w:sz w:val="20"/>
          <w:szCs w:val="20"/>
          <w:lang w:val="lv-LV" w:eastAsia="ar-SA"/>
        </w:rPr>
        <w:t xml:space="preserve"> </w:t>
      </w:r>
      <w:r>
        <w:rPr>
          <w:rFonts w:cs="Arial" w:ascii="Palatino Linotype" w:hAnsi="Palatino Linotype"/>
          <w:sz w:val="20"/>
          <w:szCs w:val="20"/>
          <w:lang w:val="lv-LV" w:eastAsia="ar-SA"/>
        </w:rPr>
        <w:t>(piecu) kalendāro dienu laikā, skaitot no Līguma summas samaksas dienas.</w:t>
      </w:r>
    </w:p>
    <w:p>
      <w:pPr>
        <w:pStyle w:val="Normal"/>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Pasažieru autobusa nodošanas un pieņemšanas kārtība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Pasažieru autobusa nodošana un pieņemšana notiek Līgumā norādītajā vietā Pušu pilnvaroto personu klātbūtnē, sastādot nodošanas – pieņemšanas aktu. </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Pēc Pasažieru autobusa pieņemšanas, Pircējam parakstot pieņemšanas – nodošanas aktu, Pircējs ir atbildīgs par visiem jebkāda veida pārkāpumiem un/vai zaudējumiem, kas var tikt nodarīti trešajām personām, izmantojot Pasažieru autobusu līdz tās pārreģistrēšanai CSDD uz Pircēja vārda.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Pasažieru autobusu</w:t>
      </w:r>
      <w:r>
        <w:rPr>
          <w:rFonts w:cs="Arial" w:ascii="Palatino Linotype" w:hAnsi="Palatino Linotype"/>
          <w:sz w:val="20"/>
          <w:szCs w:val="20"/>
          <w:lang w:val="lv-LV" w:eastAsia="lv-LV"/>
        </w:rPr>
        <w:t xml:space="preserve"> Pārdevējs nodod Pircējam Pārdevēja teritorijā Parka iela 4, Gulbene, Gulbenes novads.</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Ar Līguma spēkā stāšanās dienu Pircējs uzņemas visus riskus, kas saistīti ar Pasažieru autobusu, tajā skaitā visu risku par nejaušu gadījumu, ja sakarā ar to Pasažieru autobuss iet bojā vai bojājas.</w:t>
      </w:r>
    </w:p>
    <w:p>
      <w:pPr>
        <w:pStyle w:val="Normal"/>
        <w:suppressAutoHyphens w:val="true"/>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b/>
          <w:b/>
          <w:bCs/>
          <w:sz w:val="20"/>
          <w:szCs w:val="20"/>
          <w:lang w:val="lv-LV" w:eastAsia="ar-SA"/>
        </w:rPr>
      </w:pPr>
      <w:r>
        <w:rPr>
          <w:rFonts w:cs="Arial" w:ascii="Palatino Linotype" w:hAnsi="Palatino Linotype"/>
          <w:b/>
          <w:bCs/>
          <w:sz w:val="20"/>
          <w:szCs w:val="20"/>
          <w:lang w:val="lv-LV" w:eastAsia="ar-SA"/>
        </w:rPr>
        <w:t>Pušu mantiskā atbildība</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viena otrai ir mantiski atbildīgas par līgumsaistību pārkāpšanu, kā arī zaudējumu radīšanu kādai no Pusēm saskaņā ar Latvijas Republikas tiesību aktiem un Līgumu.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 Līguma summas samaksas termiņa kavējuma gadījumā Pircējs maksā Pārdevējam līgumsodu 0,5% (nulle komats pieci procenti) apmērā no Līguma 2.1.punktā noteiktās Līguma summas par katru nokavēto dienu, taču kopumā ne vairāk kā 10% (desmit procenti) no Līguma summas, kas noteikta Līguma 2.1.punktā. Uz šī Līguma punkta pamata aprēķinātais līgumsods ir jānomaksā 5 (piecu) darba dienu laikā, skaitot no dienas, kad Pircējs ir saņēmis no Pārdevēja rēķinu par šajā Līguma punktā noteikto līgumsodu.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Līguma 3.3.4. punktā noteiktā termiņa kavējuma gadījumā Pircējs maksā Pārdevējam līgumsodu EUR 10,00 (desmit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00 centi) apmērā par katru nokavēto dienu par katru nopirkto transportlīdzekli.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Līgumsoda samaksa neatbrīvo Puses no Līgumā noteikto saistību izpildes.</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Strīdu izšķiršanas kārtība</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6.1. </w:t>
        <w:tab/>
        <w:t>Strīdus un domstarpības par Līgumu un tā izpildi, kas Pusēm var rasties Līguma darbības laikā, Puses risina pārrunu ceļā.</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6.2.</w:t>
        <w:tab/>
        <w:t>Ja strīdus un domstarpības nav iespējams atrisināt pārrunu ceļā, tad tie izšķirami tiesā, Latvijas Republikas tiesību aktos noteiktajā kārtībā.</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Līguma izbeigšanas kārtībā</w:t>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Pircējam ir tiesības vienpusēji izbeigt Līgumu, rakstiski paziņojot par to Pārdevējam, gadījumā, ja:</w:t>
      </w:r>
    </w:p>
    <w:p>
      <w:pPr>
        <w:pStyle w:val="Normal"/>
        <w:numPr>
          <w:ilvl w:val="2"/>
          <w:numId w:val="5"/>
        </w:numPr>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Pārdevējs nav spējīgs izpildīt Līgumā noteiktās saistības kopumā vai kādā to daļā.</w:t>
      </w:r>
    </w:p>
    <w:p>
      <w:pPr>
        <w:pStyle w:val="Normal"/>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Pārdevējam ir tiesības vienpusēji izbeigt Līgumu bez jebkādu zaudējumu atlīdzināšanas Pircējam, rakstiski paziņojot par to Pircējam, gadījumā, ja:</w:t>
      </w:r>
    </w:p>
    <w:p>
      <w:pPr>
        <w:pStyle w:val="Normal"/>
        <w:numPr>
          <w:ilvl w:val="2"/>
          <w:numId w:val="5"/>
        </w:numPr>
        <w:tabs>
          <w:tab w:val="clear" w:pos="720"/>
          <w:tab w:val="left" w:pos="567" w:leader="none"/>
          <w:tab w:val="left" w:pos="993"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Pircējs neievēro kādu no šī Līguma noteikumiem vai normatīvo aktu prasībām;</w:t>
      </w:r>
    </w:p>
    <w:p>
      <w:pPr>
        <w:pStyle w:val="Normal"/>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Pircējs nav spējīgs izpildīt Līgumā noteiktās saistības kopumā vai kādā to daļā.</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Rakstiski vienojoties, Puses ir tiesīgas izbeigt Līgumu kāda cita iemesla dēļ.</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Gadījumā, ja Līgums tiek izbeigts kādas Puses vainas dēļ, kas izpaudusies kā Līguma saistību nepildīšana vai nepienācīga pildīšana vai zaudējumu nodarīšana otrai Pusei, tad Pusei, kura ir vainojama Līguma izbeigšanā, ir jāatlīdzina otrai Pusei tiešie zaudējumi, izņemot negūto peļņu, kas tai rodas saistībā ar Līguma izbeigšanu. </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Gadījumā, ja Līgums tiek izbeigts Pircēja vainas dēļ, tad Pārdevējs ir tiesīgs prasīt Pircējam maksāt papildus zaudējumiem arī līgumsodu 10% (desmit procents) apmērā no Līguma 2.1.punktā noteiktās Līguma summas saskaņā ar Pārdevēja sagatavotu rēķinu. Šajā Līguma punktā noteiktais līgumsods ir jānomaksā 5 (piecu) darba dienu laikā, skaitot no dienas, kad Pircējs ir saņēmis šajā Līguma punktā noteikto Pārdevēja rēķinu, pārskaitot to uz Pārdevēja šajā Līguma punktā noteiktajā rēķinā norādīto bankas norēķina kontu.</w:t>
      </w:r>
    </w:p>
    <w:p>
      <w:pPr>
        <w:pStyle w:val="Normal"/>
        <w:tabs>
          <w:tab w:val="clear" w:pos="720"/>
          <w:tab w:val="left" w:pos="567"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noteikumi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Līgums stājas spēkā </w:t>
      </w:r>
      <w:r>
        <w:rPr>
          <w:rFonts w:cs="Arial" w:ascii="Palatino Linotype" w:hAnsi="Palatino Linotype"/>
          <w:color w:val="000000"/>
          <w:sz w:val="20"/>
          <w:szCs w:val="20"/>
          <w:lang w:val="lv-LV" w:eastAsia="ar-SA"/>
        </w:rPr>
        <w:t xml:space="preserve">tā abpusējas parakstīšanas dienā </w:t>
      </w:r>
      <w:r>
        <w:rPr>
          <w:rFonts w:cs="Arial" w:ascii="Palatino Linotype" w:hAnsi="Palatino Linotype"/>
          <w:sz w:val="20"/>
          <w:szCs w:val="20"/>
          <w:lang w:val="lv-LV" w:eastAsia="ar-SA"/>
        </w:rPr>
        <w:t>un ir spēkā līdz brīdim, kad Puses pilnībā ir izpildījušas tām Līgumā noteiktās saistības.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Jebkuras izmaiņas vai papildinājumi Līgumā jānoformē rakstiski un jāparaksta Pusēm. Šādas izmaiņas un papildinājumi ar to parakstīšanas brīdi kļūst par Līguma neatņemamu sastāvdaļu.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tām Līgumā noteiktās saistības un to izpildi nav tiesīgas nodot trešajām personām bez otras Puses rakstiskas piekrišanas.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noteiktās saistības ir saistošas Pusēm. Līgumā noteiktās saistības pāriet uz Pušu saistību pārņēmējiem un ir tiem saistošas.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Visus jautājumus, kas nav regulēti Līgumā, Puses risina atbilstoši spēkā esošajiem Latvijas Republikas tiesību aktiem.</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Pircēja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Pārdevēja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 sagatavots un parakstīts 2 (divos) eksemplāros latviešu valodā, katrs uz 10 (desmit) lapām. Viens Līguma eksemplārs glabājas pie Pircēja, otrs pie Pārdevēja. Abiem Līguma eksemplāriem ir vienāds juridisks spēks.</w:t>
      </w:r>
    </w:p>
    <w:p>
      <w:pPr>
        <w:pStyle w:val="Normal"/>
        <w:numPr>
          <w:ilvl w:val="0"/>
          <w:numId w:val="0"/>
        </w:numPr>
        <w:suppressAutoHyphens w:val="true"/>
        <w:ind w:left="0" w:hanging="0"/>
        <w:jc w:val="both"/>
        <w:outlineLvl w:val="0"/>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Pušu rekvizīti un paraksti</w:t>
      </w:r>
    </w:p>
    <w:p>
      <w:pPr>
        <w:pStyle w:val="Normal"/>
        <w:tabs>
          <w:tab w:val="clear" w:pos="720"/>
          <w:tab w:val="left" w:pos="5895" w:leader="none"/>
        </w:tabs>
        <w:suppressAutoHyphens w:val="true"/>
        <w:rPr>
          <w:rFonts w:ascii="Palatino Linotype" w:hAnsi="Palatino Linotype" w:cs="Arial"/>
          <w:b/>
          <w:b/>
          <w:sz w:val="20"/>
          <w:szCs w:val="20"/>
          <w:lang w:val="lv-LV" w:eastAsia="ar-SA"/>
        </w:rPr>
      </w:pPr>
      <w:r>
        <w:rPr>
          <w:rFonts w:cs="Arial" w:ascii="Palatino Linotype" w:hAnsi="Palatino Linotype"/>
          <w:b/>
          <w:sz w:val="20"/>
          <w:szCs w:val="20"/>
          <w:lang w:val="lv-LV" w:eastAsia="ar-SA"/>
        </w:rPr>
        <w:t>Pārdevējs                                                        Pircējs</w:t>
      </w:r>
    </w:p>
    <w:sectPr>
      <w:type w:val="nextPage"/>
      <w:pgSz w:w="11906" w:h="16838"/>
      <w:pgMar w:left="1560" w:right="991"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Cambria">
    <w:charset w:val="ba"/>
    <w:family w:val="roman"/>
    <w:pitch w:val="variable"/>
  </w:font>
  <w:font w:name="Tahoma">
    <w:charset w:val="ba"/>
    <w:family w:val="roman"/>
    <w:pitch w:val="variable"/>
  </w:font>
  <w:font w:name="Liberation Sans">
    <w:altName w:val="Arial"/>
    <w:charset w:val="ba"/>
    <w:family w:val="roman"/>
    <w:pitch w:val="variable"/>
  </w:font>
  <w:font w:name="Palatino Linotype">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480"/>
        </w:tabs>
        <w:ind w:left="480" w:hanging="480"/>
      </w:pPr>
      <w:rPr>
        <w:sz w:val="20"/>
        <w:szCs w:val="20"/>
      </w:rPr>
    </w:lvl>
    <w:lvl w:ilvl="1">
      <w:start w:val="1"/>
      <w:numFmt w:val="decimal"/>
      <w:lvlText w:val="%1.%2."/>
      <w:lvlJc w:val="left"/>
      <w:pPr>
        <w:tabs>
          <w:tab w:val="num" w:pos="720"/>
        </w:tabs>
        <w:ind w:left="720" w:hanging="720"/>
      </w:pPr>
      <w:rPr>
        <w:b w:val="false"/>
        <w:color w:val="auto"/>
      </w:rPr>
    </w:lvl>
    <w:lvl w:ilvl="2">
      <w:start w:val="1"/>
      <w:numFmt w:val="decimal"/>
      <w:lvlText w:val="%1.%2.%3."/>
      <w:lvlJc w:val="left"/>
      <w:pPr>
        <w:tabs>
          <w:tab w:val="num" w:pos="624"/>
        </w:tabs>
        <w:ind w:left="624" w:hanging="624"/>
      </w:pPr>
    </w:lvl>
    <w:lvl w:ilvl="3">
      <w:start w:val="3"/>
      <w:numFmt w:val="decimal"/>
      <w:lvlText w:val="%1.%2.%3.%4."/>
      <w:lvlJc w:val="left"/>
      <w:pPr>
        <w:tabs>
          <w:tab w:val="num" w:pos="1021"/>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lvl w:ilvl="0">
      <w:start w:val="2"/>
      <w:numFmt w:val="decimal"/>
      <w:lvlText w:val="%1."/>
      <w:lvlJc w:val="left"/>
      <w:pPr>
        <w:tabs>
          <w:tab w:val="num" w:pos="0"/>
        </w:tabs>
        <w:ind w:left="1287"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lvl w:ilvl="0">
      <w:start w:val="1"/>
      <w:numFmt w:val="decimal"/>
      <w:lvlText w:val="%1."/>
      <w:lvlJc w:val="left"/>
      <w:pPr>
        <w:tabs>
          <w:tab w:val="num" w:pos="720"/>
        </w:tabs>
        <w:ind w:left="720" w:hanging="360"/>
      </w:pPr>
      <w:rPr>
        <w:sz w:val="24"/>
        <w:b/>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color w:val="auto"/>
      </w:rPr>
    </w:lvl>
    <w:lvl w:ilvl="2">
      <w:start w:val="1"/>
      <w:numFmt w:val="decimal"/>
      <w:lvlText w:val="%1.%2.%3"/>
      <w:lvlJc w:val="left"/>
      <w:pPr>
        <w:tabs>
          <w:tab w:val="num" w:pos="0"/>
        </w:tabs>
        <w:ind w:left="360" w:hanging="36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7">
    <w:lvl w:ilvl="0">
      <w:start w:val="4"/>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1852" w:hanging="72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061" w:hanging="1080"/>
      </w:pPr>
    </w:lvl>
    <w:lvl w:ilvl="8">
      <w:start w:val="1"/>
      <w:numFmt w:val="decimal"/>
      <w:lvlText w:val="%1.%2.%3.%4.%5.%6.%7.%8.%9."/>
      <w:lvlJc w:val="left"/>
      <w:pPr>
        <w:tabs>
          <w:tab w:val="num" w:pos="0"/>
        </w:tabs>
        <w:ind w:left="3704" w:hanging="1440"/>
      </w:pPr>
    </w:lvl>
  </w:abstractNum>
  <w:abstractNum w:abstractNumId="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b w:val="false"/>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09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Heading1">
    <w:name w:val="Heading 1"/>
    <w:basedOn w:val="Normal"/>
    <w:next w:val="Normal"/>
    <w:link w:val="Virsraksts1Rakstz"/>
    <w:uiPriority w:val="99"/>
    <w:qFormat/>
    <w:rsid w:val="0081012d"/>
    <w:pPr>
      <w:keepNext w:val="true"/>
      <w:spacing w:before="240" w:after="60"/>
      <w:outlineLvl w:val="0"/>
    </w:pPr>
    <w:rPr>
      <w:rFonts w:ascii="Arial" w:hAnsi="Arial" w:cs="Arial"/>
      <w:b/>
      <w:bCs/>
      <w:kern w:val="2"/>
      <w:sz w:val="32"/>
      <w:szCs w:val="32"/>
      <w:lang w:eastAsia="ru-RU"/>
    </w:rPr>
  </w:style>
  <w:style w:type="paragraph" w:styleId="Heading2">
    <w:name w:val="Heading 2"/>
    <w:basedOn w:val="Normal"/>
    <w:next w:val="Normal"/>
    <w:link w:val="Virsraksts2Rakstz"/>
    <w:uiPriority w:val="9"/>
    <w:semiHidden/>
    <w:unhideWhenUsed/>
    <w:qFormat/>
    <w:rsid w:val="007d588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4">
    <w:name w:val="Heading 4"/>
    <w:basedOn w:val="Normal"/>
    <w:next w:val="Normal"/>
    <w:link w:val="Virsraksts4Rakstz"/>
    <w:qFormat/>
    <w:rsid w:val="002c4580"/>
    <w:pPr>
      <w:keepNext w:val="true"/>
      <w:spacing w:before="240" w:after="60"/>
      <w:outlineLvl w:val="3"/>
    </w:pPr>
    <w:rPr>
      <w:rFonts w:ascii="Calibri" w:hAnsi="Calibri"/>
      <w:b/>
      <w:bCs/>
      <w:sz w:val="28"/>
      <w:szCs w:val="28"/>
      <w:lang w:val="en-GB"/>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uiPriority w:val="99"/>
    <w:qFormat/>
    <w:rsid w:val="0081012d"/>
    <w:rPr>
      <w:rFonts w:ascii="Arial" w:hAnsi="Arial" w:eastAsia="Times New Roman" w:cs="Arial"/>
      <w:b/>
      <w:bCs/>
      <w:kern w:val="2"/>
      <w:sz w:val="32"/>
      <w:szCs w:val="32"/>
      <w:lang w:val="ru-RU" w:eastAsia="ru-RU"/>
    </w:rPr>
  </w:style>
  <w:style w:type="character" w:styleId="Virsraksts2Rakstz" w:customStyle="1">
    <w:name w:val="Virsraksts 2 Rakstz."/>
    <w:basedOn w:val="DefaultParagraphFont"/>
    <w:link w:val="Virsraksts2"/>
    <w:uiPriority w:val="9"/>
    <w:semiHidden/>
    <w:qFormat/>
    <w:rsid w:val="007d5888"/>
    <w:rPr>
      <w:rFonts w:ascii="Cambria" w:hAnsi="Cambria" w:eastAsia="" w:cs="" w:asciiTheme="majorHAnsi" w:cstheme="majorBidi" w:eastAsiaTheme="majorEastAsia" w:hAnsiTheme="majorHAnsi"/>
      <w:b/>
      <w:bCs/>
      <w:color w:val="4F81BD" w:themeColor="accent1"/>
      <w:sz w:val="26"/>
      <w:szCs w:val="26"/>
    </w:rPr>
  </w:style>
  <w:style w:type="character" w:styleId="BalontekstsRakstz" w:customStyle="1">
    <w:name w:val="Balonteksts Rakstz."/>
    <w:basedOn w:val="DefaultParagraphFont"/>
    <w:link w:val="Balonteksts"/>
    <w:uiPriority w:val="99"/>
    <w:semiHidden/>
    <w:qFormat/>
    <w:rsid w:val="007d5888"/>
    <w:rPr>
      <w:rFonts w:ascii="Tahoma" w:hAnsi="Tahoma" w:cs="Tahoma"/>
      <w:sz w:val="16"/>
      <w:szCs w:val="16"/>
    </w:rPr>
  </w:style>
  <w:style w:type="character" w:styleId="InternetLink">
    <w:name w:val="Hyperlink"/>
    <w:basedOn w:val="DefaultParagraphFont"/>
    <w:uiPriority w:val="99"/>
    <w:unhideWhenUsed/>
    <w:rsid w:val="007d5888"/>
    <w:rPr>
      <w:color w:val="0000FF" w:themeColor="hyperlink"/>
      <w:u w:val="single"/>
    </w:rPr>
  </w:style>
  <w:style w:type="character" w:styleId="Virsraksts4Rakstz" w:customStyle="1">
    <w:name w:val="Virsraksts 4 Rakstz."/>
    <w:basedOn w:val="DefaultParagraphFont"/>
    <w:link w:val="Virsraksts4"/>
    <w:qFormat/>
    <w:rsid w:val="002c4580"/>
    <w:rPr>
      <w:rFonts w:ascii="Calibri" w:hAnsi="Calibri" w:eastAsia="Times New Roman" w:cs="Times New Roman"/>
      <w:b/>
      <w:bCs/>
      <w:sz w:val="28"/>
      <w:szCs w:val="28"/>
      <w:lang w:val="en-GB"/>
    </w:rPr>
  </w:style>
  <w:style w:type="character" w:styleId="PamattekstsRakstz" w:customStyle="1">
    <w:name w:val="Pamatteksts Rakstz."/>
    <w:basedOn w:val="DefaultParagraphFont"/>
    <w:link w:val="Pamatteksts"/>
    <w:semiHidden/>
    <w:qFormat/>
    <w:rsid w:val="002c4580"/>
    <w:rPr>
      <w:rFonts w:ascii="Times New Roman" w:hAnsi="Times New Roman" w:eastAsia="Times New Roman" w:cs="Times New Roman"/>
      <w:b/>
      <w:bCs/>
      <w:color w:val="323232"/>
      <w:sz w:val="26"/>
      <w:szCs w:val="27"/>
      <w:shd w:fill="FFFFFF" w:val="clear"/>
    </w:rPr>
  </w:style>
  <w:style w:type="character" w:styleId="UnresolvedMention">
    <w:name w:val="Unresolved Mention"/>
    <w:basedOn w:val="DefaultParagraphFont"/>
    <w:uiPriority w:val="99"/>
    <w:semiHidden/>
    <w:unhideWhenUsed/>
    <w:qFormat/>
    <w:rsid w:val="00933447"/>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mattekstsRakstz"/>
    <w:semiHidden/>
    <w:rsid w:val="002c4580"/>
    <w:pPr>
      <w:shd w:val="clear" w:color="auto" w:fill="FFFFFF"/>
      <w:spacing w:lineRule="exact" w:line="298"/>
      <w:ind w:right="62" w:hanging="0"/>
      <w:jc w:val="both"/>
    </w:pPr>
    <w:rPr>
      <w:b/>
      <w:bCs/>
      <w:color w:val="323232"/>
      <w:sz w:val="26"/>
      <w:szCs w:val="27"/>
      <w:lang w:val="lv-LV"/>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92b81"/>
    <w:pPr>
      <w:spacing w:before="0" w:after="0"/>
      <w:ind w:left="720" w:hanging="0"/>
      <w:contextualSpacing/>
    </w:pPr>
    <w:rPr/>
  </w:style>
  <w:style w:type="paragraph" w:styleId="BalloonText">
    <w:name w:val="Balloon Text"/>
    <w:basedOn w:val="Normal"/>
    <w:link w:val="BalontekstsRakstz"/>
    <w:uiPriority w:val="99"/>
    <w:semiHidden/>
    <w:unhideWhenUsed/>
    <w:qFormat/>
    <w:rsid w:val="007d5888"/>
    <w:pPr/>
    <w:rPr>
      <w:rFonts w:ascii="Tahoma" w:hAnsi="Tahoma" w:cs="Tahoma"/>
      <w:sz w:val="16"/>
      <w:szCs w:val="16"/>
    </w:rPr>
  </w:style>
  <w:style w:type="paragraph" w:styleId="NoSpacing">
    <w:name w:val="No Spacing"/>
    <w:uiPriority w:val="1"/>
    <w:qFormat/>
    <w:rsid w:val="00f43a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NormalWeb">
    <w:name w:val="Normal (Web)"/>
    <w:basedOn w:val="Normal"/>
    <w:uiPriority w:val="99"/>
    <w:semiHidden/>
    <w:unhideWhenUsed/>
    <w:qFormat/>
    <w:rsid w:val="00e37f18"/>
    <w:pPr>
      <w:spacing w:beforeAutospacing="1" w:afterAutospacing="1"/>
    </w:pPr>
    <w:rPr>
      <w:rFonts w:eastAsia="" w:eastAsiaTheme="minorEastAsia"/>
      <w:lang w:val="lv-LV" w:eastAsia="lv-LV"/>
    </w:rPr>
  </w:style>
  <w:style w:type="paragraph" w:styleId="BlockText">
    <w:name w:val="Block Text"/>
    <w:basedOn w:val="Normal"/>
    <w:semiHidden/>
    <w:qFormat/>
    <w:rsid w:val="002c4580"/>
    <w:pPr>
      <w:shd w:val="clear" w:color="auto" w:fill="FFFFFF"/>
      <w:spacing w:lineRule="exact" w:line="302" w:before="298" w:after="0"/>
      <w:ind w:left="24" w:right="960" w:firstLine="907"/>
      <w:jc w:val="center"/>
    </w:pPr>
    <w:rPr>
      <w:b/>
      <w:bCs/>
      <w:color w:val="323232"/>
      <w:spacing w:val="-5"/>
      <w:sz w:val="26"/>
      <w:szCs w:val="26"/>
      <w:lang w:val="lv-LV"/>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a133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LibreOffice/7.2.4.1$Windows_X86_64 LibreOffice_project/27d75539669ac387bb498e35313b970b7fe9c4f9</Application>
  <AppVersion>15.0000</AppVersion>
  <Pages>12</Pages>
  <Words>3505</Words>
  <Characters>24348</Characters>
  <CharactersWithSpaces>27653</CharactersWithSpaces>
  <Paragraphs>445</Paragraphs>
  <Company>Jēkabpils autobusu parks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2024-01-15T07:24:00Z</dcterms:created>
  <dc:creator>Juris Zālītis</dc:creator>
  <dc:description/>
  <dc:language>lv-LV</dc:language>
  <cp:lastModifiedBy/>
  <cp:lastPrinted>2025-01-07T11:48:27Z</cp:lastPrinted>
  <dcterms:modified xsi:type="dcterms:W3CDTF">2025-02-18T13:08:29Z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