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539451CA" w:rsidR="00677651" w:rsidRPr="005407B5" w:rsidRDefault="00DE0854" w:rsidP="00A36D45">
      <w:pPr>
        <w:spacing w:after="0"/>
        <w:jc w:val="right"/>
        <w:rPr>
          <w:rFonts w:ascii="Times New Roman" w:hAnsi="Times New Roman" w:cs="Times New Roman"/>
          <w:b/>
          <w:bCs/>
          <w:sz w:val="24"/>
          <w:szCs w:val="24"/>
        </w:rPr>
      </w:pPr>
      <w:r>
        <w:rPr>
          <w:rFonts w:ascii="Times New Roman" w:hAnsi="Times New Roman" w:cs="Times New Roman"/>
          <w:b/>
          <w:bCs/>
          <w:sz w:val="24"/>
          <w:szCs w:val="24"/>
        </w:rPr>
        <w:t>NORAKSTS</w:t>
      </w:r>
    </w:p>
    <w:p w14:paraId="4398E96A" w14:textId="76ED4551" w:rsidR="00FB7666" w:rsidRDefault="00FB7666" w:rsidP="00737A46">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7A46" w:rsidRPr="00737A46" w14:paraId="63C6C0EF" w14:textId="77777777" w:rsidTr="00737A46">
        <w:tc>
          <w:tcPr>
            <w:tcW w:w="9354" w:type="dxa"/>
            <w:tcBorders>
              <w:top w:val="nil"/>
              <w:left w:val="nil"/>
              <w:bottom w:val="nil"/>
              <w:right w:val="nil"/>
            </w:tcBorders>
            <w:hideMark/>
          </w:tcPr>
          <w:p w14:paraId="3B0C5933" w14:textId="6D16AC9C" w:rsidR="00737A46" w:rsidRPr="00737A46" w:rsidRDefault="00737A46" w:rsidP="00737A46">
            <w:pPr>
              <w:widowControl w:val="0"/>
              <w:tabs>
                <w:tab w:val="left" w:pos="993"/>
              </w:tabs>
              <w:suppressAutoHyphens/>
              <w:jc w:val="center"/>
              <w:rPr>
                <w:rFonts w:ascii="Times New Roman" w:hAnsi="Times New Roman" w:cs="Times New Roman"/>
                <w:noProof/>
                <w:sz w:val="24"/>
                <w:szCs w:val="24"/>
              </w:rPr>
            </w:pPr>
            <w:r w:rsidRPr="00737A46">
              <w:rPr>
                <w:rFonts w:ascii="Times New Roman" w:hAnsi="Times New Roman" w:cs="Times New Roman"/>
                <w:noProof/>
                <w:sz w:val="24"/>
                <w:szCs w:val="24"/>
              </w:rPr>
              <w:drawing>
                <wp:inline distT="0" distB="0" distL="0" distR="0" wp14:anchorId="22E15F28" wp14:editId="586D1DA2">
                  <wp:extent cx="619125" cy="685800"/>
                  <wp:effectExtent l="0" t="0" r="9525" b="0"/>
                  <wp:docPr id="119741110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7A46" w:rsidRPr="00737A46" w14:paraId="08752694" w14:textId="77777777" w:rsidTr="00737A46">
        <w:tc>
          <w:tcPr>
            <w:tcW w:w="9354" w:type="dxa"/>
            <w:tcBorders>
              <w:top w:val="nil"/>
              <w:left w:val="nil"/>
              <w:bottom w:val="nil"/>
              <w:right w:val="nil"/>
            </w:tcBorders>
            <w:hideMark/>
          </w:tcPr>
          <w:p w14:paraId="5AE46EA2" w14:textId="77777777" w:rsidR="00737A46" w:rsidRPr="00737A46" w:rsidRDefault="00737A46" w:rsidP="00737A46">
            <w:pPr>
              <w:widowControl w:val="0"/>
              <w:tabs>
                <w:tab w:val="left" w:pos="993"/>
              </w:tabs>
              <w:suppressAutoHyphens/>
              <w:jc w:val="center"/>
              <w:rPr>
                <w:rFonts w:ascii="Times New Roman" w:hAnsi="Times New Roman" w:cs="Times New Roman"/>
                <w:noProof/>
                <w:sz w:val="24"/>
                <w:szCs w:val="24"/>
              </w:rPr>
            </w:pPr>
            <w:r w:rsidRPr="00737A46">
              <w:rPr>
                <w:rFonts w:ascii="Times New Roman" w:hAnsi="Times New Roman" w:cs="Times New Roman"/>
                <w:b/>
                <w:bCs/>
                <w:noProof/>
                <w:sz w:val="24"/>
                <w:szCs w:val="24"/>
              </w:rPr>
              <w:t>GULBENES NOVADA PAŠVALDĪBA</w:t>
            </w:r>
          </w:p>
        </w:tc>
      </w:tr>
      <w:tr w:rsidR="00737A46" w:rsidRPr="00737A46" w14:paraId="20E2BBAB" w14:textId="77777777" w:rsidTr="00737A46">
        <w:tc>
          <w:tcPr>
            <w:tcW w:w="9354" w:type="dxa"/>
            <w:tcBorders>
              <w:top w:val="nil"/>
              <w:left w:val="nil"/>
              <w:bottom w:val="nil"/>
              <w:right w:val="nil"/>
            </w:tcBorders>
            <w:hideMark/>
          </w:tcPr>
          <w:p w14:paraId="1155BA8F" w14:textId="77777777" w:rsidR="00737A46" w:rsidRPr="00737A46" w:rsidRDefault="00737A46" w:rsidP="00737A46">
            <w:pPr>
              <w:widowControl w:val="0"/>
              <w:tabs>
                <w:tab w:val="left" w:pos="993"/>
              </w:tabs>
              <w:suppressAutoHyphens/>
              <w:jc w:val="center"/>
              <w:rPr>
                <w:rFonts w:ascii="Times New Roman" w:hAnsi="Times New Roman" w:cs="Times New Roman"/>
                <w:noProof/>
                <w:sz w:val="24"/>
                <w:szCs w:val="24"/>
              </w:rPr>
            </w:pPr>
            <w:r w:rsidRPr="00737A46">
              <w:rPr>
                <w:rFonts w:ascii="Times New Roman" w:hAnsi="Times New Roman" w:cs="Times New Roman"/>
                <w:noProof/>
                <w:sz w:val="24"/>
                <w:szCs w:val="24"/>
              </w:rPr>
              <w:t>Reģ. Nr. 90009116327</w:t>
            </w:r>
          </w:p>
        </w:tc>
      </w:tr>
      <w:tr w:rsidR="00737A46" w:rsidRPr="00737A46" w14:paraId="67DF666D" w14:textId="77777777" w:rsidTr="00737A46">
        <w:tc>
          <w:tcPr>
            <w:tcW w:w="9354" w:type="dxa"/>
            <w:tcBorders>
              <w:top w:val="nil"/>
              <w:left w:val="nil"/>
              <w:bottom w:val="nil"/>
              <w:right w:val="nil"/>
            </w:tcBorders>
            <w:hideMark/>
          </w:tcPr>
          <w:p w14:paraId="3546600B" w14:textId="77777777" w:rsidR="00737A46" w:rsidRPr="00737A46" w:rsidRDefault="00737A46" w:rsidP="00737A46">
            <w:pPr>
              <w:widowControl w:val="0"/>
              <w:tabs>
                <w:tab w:val="left" w:pos="993"/>
              </w:tabs>
              <w:suppressAutoHyphens/>
              <w:jc w:val="center"/>
              <w:rPr>
                <w:rFonts w:ascii="Times New Roman" w:hAnsi="Times New Roman" w:cs="Times New Roman"/>
                <w:noProof/>
                <w:sz w:val="24"/>
                <w:szCs w:val="24"/>
              </w:rPr>
            </w:pPr>
            <w:r w:rsidRPr="00737A46">
              <w:rPr>
                <w:rFonts w:ascii="Times New Roman" w:hAnsi="Times New Roman" w:cs="Times New Roman"/>
                <w:noProof/>
                <w:sz w:val="24"/>
                <w:szCs w:val="24"/>
              </w:rPr>
              <w:t>Ābeļu iela 2, Gulbene, Gulbenes nov., LV-4401</w:t>
            </w:r>
          </w:p>
        </w:tc>
      </w:tr>
      <w:tr w:rsidR="00737A46" w:rsidRPr="00737A46" w14:paraId="64D63046" w14:textId="77777777" w:rsidTr="00737A46">
        <w:tc>
          <w:tcPr>
            <w:tcW w:w="9354" w:type="dxa"/>
            <w:tcBorders>
              <w:top w:val="nil"/>
              <w:left w:val="nil"/>
              <w:bottom w:val="single" w:sz="4" w:space="0" w:color="auto"/>
              <w:right w:val="nil"/>
            </w:tcBorders>
            <w:hideMark/>
          </w:tcPr>
          <w:p w14:paraId="00695B0A" w14:textId="77777777" w:rsidR="00737A46" w:rsidRPr="00737A46" w:rsidRDefault="00737A46" w:rsidP="00737A46">
            <w:pPr>
              <w:widowControl w:val="0"/>
              <w:tabs>
                <w:tab w:val="left" w:pos="993"/>
              </w:tabs>
              <w:suppressAutoHyphens/>
              <w:jc w:val="center"/>
              <w:rPr>
                <w:rFonts w:ascii="Times New Roman" w:hAnsi="Times New Roman" w:cs="Times New Roman"/>
                <w:noProof/>
                <w:sz w:val="24"/>
                <w:szCs w:val="24"/>
              </w:rPr>
            </w:pPr>
            <w:r w:rsidRPr="00737A46">
              <w:rPr>
                <w:rFonts w:ascii="Times New Roman" w:hAnsi="Times New Roman" w:cs="Times New Roman"/>
                <w:noProof/>
                <w:sz w:val="24"/>
                <w:szCs w:val="24"/>
              </w:rPr>
              <w:t>Tālrunis 64497710, mob. 26595362, e-pasts: dome@gulbene.lv, www.gulbene.lv</w:t>
            </w:r>
          </w:p>
        </w:tc>
      </w:tr>
    </w:tbl>
    <w:p w14:paraId="704BBD0E" w14:textId="77777777" w:rsidR="00737A46" w:rsidRPr="00737A46" w:rsidRDefault="00737A46" w:rsidP="00737A46">
      <w:pPr>
        <w:widowControl w:val="0"/>
        <w:tabs>
          <w:tab w:val="left" w:pos="993"/>
        </w:tabs>
        <w:suppressAutoHyphens/>
        <w:spacing w:after="0" w:line="360" w:lineRule="auto"/>
        <w:ind w:firstLine="709"/>
        <w:jc w:val="center"/>
        <w:rPr>
          <w:rFonts w:ascii="Times New Roman" w:eastAsia="Times New Roman" w:hAnsi="Times New Roman" w:cs="Times New Roman"/>
          <w:b/>
          <w:bCs/>
          <w:noProof/>
          <w:kern w:val="0"/>
          <w:sz w:val="24"/>
          <w:szCs w:val="24"/>
          <w:lang w:eastAsia="lv-LV"/>
          <w14:ligatures w14:val="none"/>
        </w:rPr>
      </w:pPr>
      <w:r w:rsidRPr="00737A46">
        <w:rPr>
          <w:rFonts w:ascii="Times New Roman" w:eastAsia="Times New Roman" w:hAnsi="Times New Roman" w:cs="Times New Roman"/>
          <w:b/>
          <w:bCs/>
          <w:noProof/>
          <w:kern w:val="0"/>
          <w:sz w:val="24"/>
          <w:szCs w:val="24"/>
          <w:lang w:eastAsia="lv-LV"/>
          <w14:ligatures w14:val="none"/>
        </w:rPr>
        <w:t>GULBENES NOVADA PAŠVALDĪBAS DOMES LĒMUMS</w:t>
      </w:r>
    </w:p>
    <w:p w14:paraId="24A0BCBF" w14:textId="77777777" w:rsidR="00737A46" w:rsidRPr="00737A46" w:rsidRDefault="00737A46" w:rsidP="00737A46">
      <w:pPr>
        <w:widowControl w:val="0"/>
        <w:tabs>
          <w:tab w:val="left" w:pos="993"/>
        </w:tabs>
        <w:suppressAutoHyphens/>
        <w:spacing w:after="0" w:line="360" w:lineRule="auto"/>
        <w:ind w:firstLine="709"/>
        <w:jc w:val="center"/>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Gulbenē</w:t>
      </w: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7A46" w:rsidRPr="00737A46" w14:paraId="3A5011EF" w14:textId="77777777" w:rsidTr="00737A46">
        <w:trPr>
          <w:trHeight w:val="141"/>
        </w:trPr>
        <w:tc>
          <w:tcPr>
            <w:tcW w:w="4676" w:type="dxa"/>
            <w:hideMark/>
          </w:tcPr>
          <w:p w14:paraId="4575AC33" w14:textId="77777777" w:rsidR="00737A46" w:rsidRPr="00737A46" w:rsidRDefault="00737A46" w:rsidP="00737A46">
            <w:pPr>
              <w:widowControl w:val="0"/>
              <w:tabs>
                <w:tab w:val="left" w:pos="993"/>
              </w:tabs>
              <w:suppressAutoHyphens/>
              <w:jc w:val="both"/>
              <w:rPr>
                <w:rFonts w:ascii="Times New Roman" w:hAnsi="Times New Roman" w:cs="Times New Roman"/>
                <w:b/>
                <w:bCs/>
                <w:noProof/>
                <w:sz w:val="24"/>
                <w:szCs w:val="24"/>
              </w:rPr>
            </w:pPr>
            <w:r w:rsidRPr="00737A46">
              <w:rPr>
                <w:rFonts w:ascii="Times New Roman" w:hAnsi="Times New Roman" w:cs="Times New Roman"/>
                <w:b/>
                <w:bCs/>
                <w:noProof/>
                <w:sz w:val="24"/>
                <w:szCs w:val="24"/>
              </w:rPr>
              <w:t>2025.gada 20.februārī</w:t>
            </w:r>
          </w:p>
        </w:tc>
        <w:tc>
          <w:tcPr>
            <w:tcW w:w="4678" w:type="dxa"/>
            <w:hideMark/>
          </w:tcPr>
          <w:p w14:paraId="4E5BFEF0" w14:textId="77D73781" w:rsidR="00737A46" w:rsidRPr="00737A46" w:rsidRDefault="00737A46" w:rsidP="00737A46">
            <w:pPr>
              <w:widowControl w:val="0"/>
              <w:tabs>
                <w:tab w:val="left" w:pos="993"/>
              </w:tabs>
              <w:suppressAutoHyphens/>
              <w:jc w:val="both"/>
              <w:rPr>
                <w:rFonts w:ascii="Times New Roman" w:hAnsi="Times New Roman" w:cs="Times New Roman"/>
                <w:b/>
                <w:bCs/>
                <w:noProof/>
                <w:sz w:val="24"/>
                <w:szCs w:val="24"/>
              </w:rPr>
            </w:pPr>
            <w:r w:rsidRPr="00737A46">
              <w:rPr>
                <w:rFonts w:ascii="Times New Roman" w:hAnsi="Times New Roman" w:cs="Times New Roman"/>
                <w:b/>
                <w:bCs/>
                <w:noProof/>
                <w:sz w:val="24"/>
                <w:szCs w:val="24"/>
              </w:rPr>
              <w:t xml:space="preserve"> Nr. GND/2025/77</w:t>
            </w:r>
          </w:p>
        </w:tc>
      </w:tr>
      <w:tr w:rsidR="00737A46" w:rsidRPr="00737A46" w14:paraId="7A3AD8F2" w14:textId="77777777" w:rsidTr="00737A46">
        <w:tc>
          <w:tcPr>
            <w:tcW w:w="4676" w:type="dxa"/>
          </w:tcPr>
          <w:p w14:paraId="2CCCC203" w14:textId="77777777" w:rsidR="00737A46" w:rsidRPr="00737A46" w:rsidRDefault="00737A46" w:rsidP="00737A46">
            <w:pPr>
              <w:widowControl w:val="0"/>
              <w:tabs>
                <w:tab w:val="left" w:pos="993"/>
              </w:tabs>
              <w:suppressAutoHyphens/>
              <w:ind w:firstLine="709"/>
              <w:jc w:val="both"/>
              <w:rPr>
                <w:rFonts w:ascii="Times New Roman" w:hAnsi="Times New Roman" w:cs="Times New Roman"/>
                <w:noProof/>
                <w:sz w:val="24"/>
                <w:szCs w:val="24"/>
              </w:rPr>
            </w:pPr>
          </w:p>
        </w:tc>
        <w:tc>
          <w:tcPr>
            <w:tcW w:w="4678" w:type="dxa"/>
            <w:hideMark/>
          </w:tcPr>
          <w:p w14:paraId="463BABCE" w14:textId="51B01AB8" w:rsidR="00737A46" w:rsidRPr="00737A46" w:rsidRDefault="00737A46" w:rsidP="00737A46">
            <w:pPr>
              <w:widowControl w:val="0"/>
              <w:tabs>
                <w:tab w:val="left" w:pos="993"/>
              </w:tabs>
              <w:suppressAutoHyphens/>
              <w:jc w:val="both"/>
              <w:rPr>
                <w:rFonts w:ascii="Times New Roman" w:hAnsi="Times New Roman" w:cs="Times New Roman"/>
                <w:b/>
                <w:bCs/>
                <w:noProof/>
                <w:sz w:val="24"/>
                <w:szCs w:val="24"/>
              </w:rPr>
            </w:pPr>
            <w:r w:rsidRPr="00737A46">
              <w:rPr>
                <w:rFonts w:ascii="Times New Roman" w:hAnsi="Times New Roman" w:cs="Times New Roman"/>
                <w:b/>
                <w:bCs/>
                <w:noProof/>
                <w:sz w:val="24"/>
                <w:szCs w:val="24"/>
              </w:rPr>
              <w:t xml:space="preserve"> (ārkārtas sēdes protokols Nr.5; 1.p.)</w:t>
            </w:r>
          </w:p>
        </w:tc>
      </w:tr>
    </w:tbl>
    <w:p w14:paraId="3EA1B752"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
          <w:noProof/>
          <w:kern w:val="0"/>
          <w:sz w:val="24"/>
          <w:szCs w:val="24"/>
          <w:lang w:eastAsia="lv-LV"/>
          <w14:ligatures w14:val="none"/>
        </w:rPr>
      </w:pPr>
    </w:p>
    <w:p w14:paraId="5D02A4EC" w14:textId="77777777" w:rsidR="00737A46" w:rsidRPr="00737A46" w:rsidRDefault="00737A46" w:rsidP="00737A46">
      <w:pPr>
        <w:widowControl w:val="0"/>
        <w:tabs>
          <w:tab w:val="left" w:pos="993"/>
        </w:tabs>
        <w:suppressAutoHyphens/>
        <w:spacing w:after="0" w:line="240" w:lineRule="auto"/>
        <w:ind w:firstLine="709"/>
        <w:jc w:val="center"/>
        <w:rPr>
          <w:rFonts w:ascii="Times New Roman" w:eastAsia="Times New Roman" w:hAnsi="Times New Roman" w:cs="Times New Roman"/>
          <w:b/>
          <w:noProof/>
          <w:kern w:val="0"/>
          <w:sz w:val="24"/>
          <w:szCs w:val="24"/>
          <w:lang w:eastAsia="lv-LV"/>
          <w14:ligatures w14:val="none"/>
        </w:rPr>
      </w:pPr>
      <w:r w:rsidRPr="00737A46">
        <w:rPr>
          <w:rFonts w:ascii="Times New Roman" w:eastAsia="Times New Roman" w:hAnsi="Times New Roman" w:cs="Times New Roman"/>
          <w:b/>
          <w:noProof/>
          <w:kern w:val="0"/>
          <w:sz w:val="24"/>
          <w:szCs w:val="24"/>
          <w:lang w:eastAsia="lv-LV"/>
          <w14:ligatures w14:val="none"/>
        </w:rPr>
        <w:t>Par iesniegumu servitūta ceļa atzīmes dzēšanai zemes vienībā ar kadastra apzīmējumu 5044 014 0591 izskatīšanu</w:t>
      </w:r>
    </w:p>
    <w:p w14:paraId="497DCD4C"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
          <w:noProof/>
          <w:kern w:val="0"/>
          <w:sz w:val="24"/>
          <w:szCs w:val="24"/>
          <w:lang w:eastAsia="lv-LV"/>
          <w14:ligatures w14:val="none"/>
        </w:rPr>
      </w:pPr>
    </w:p>
    <w:p w14:paraId="7A39B519"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bookmarkStart w:id="0" w:name="_Hlk127216938"/>
      <w:r w:rsidRPr="00737A46">
        <w:rPr>
          <w:rFonts w:ascii="Times New Roman" w:eastAsia="Times New Roman" w:hAnsi="Times New Roman" w:cs="Times New Roman"/>
          <w:bCs/>
          <w:noProof/>
          <w:kern w:val="0"/>
          <w:sz w:val="24"/>
          <w:szCs w:val="24"/>
          <w:lang w:eastAsia="lv-LV"/>
          <w14:ligatures w14:val="none"/>
        </w:rPr>
        <w:t xml:space="preserve">Adresāts: </w:t>
      </w:r>
      <w:r w:rsidRPr="00737A46">
        <w:rPr>
          <w:rFonts w:ascii="Times New Roman" w:eastAsia="Times New Roman" w:hAnsi="Times New Roman" w:cs="Times New Roman"/>
          <w:noProof/>
          <w:kern w:val="0"/>
          <w:sz w:val="24"/>
          <w:szCs w:val="24"/>
          <w:lang w:eastAsia="lv-LV"/>
          <w14:ligatures w14:val="none"/>
        </w:rPr>
        <w:t>SIA “Vidzemes lauki”</w:t>
      </w:r>
      <w:r w:rsidRPr="00737A46">
        <w:rPr>
          <w:rFonts w:ascii="Times New Roman" w:eastAsia="Times New Roman" w:hAnsi="Times New Roman" w:cs="Times New Roman"/>
          <w:bCs/>
          <w:noProof/>
          <w:kern w:val="0"/>
          <w:sz w:val="24"/>
          <w:szCs w:val="24"/>
          <w:lang w:eastAsia="lv-LV"/>
          <w14:ligatures w14:val="none"/>
        </w:rPr>
        <w:t xml:space="preserve">, reģistrācijas numurs 44103076950, juridiskā adrese: Ģertrūdes iela 10-9, Rīga, LV-1010. </w:t>
      </w:r>
    </w:p>
    <w:p w14:paraId="12E56DC8" w14:textId="35F86A40"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Gulbenes novada pašvaldībā saņemts </w:t>
      </w:r>
      <w:r w:rsidRPr="00737A46">
        <w:rPr>
          <w:rFonts w:ascii="Times New Roman" w:eastAsia="Times New Roman" w:hAnsi="Times New Roman" w:cs="Times New Roman"/>
          <w:noProof/>
          <w:kern w:val="0"/>
          <w:sz w:val="24"/>
          <w:szCs w:val="24"/>
          <w:lang w:eastAsia="lv-LV"/>
          <w14:ligatures w14:val="none"/>
        </w:rPr>
        <w:t>SIA “Vidzemes lauki”</w:t>
      </w:r>
      <w:r w:rsidRPr="00737A46">
        <w:rPr>
          <w:rFonts w:ascii="Times New Roman" w:eastAsia="Times New Roman" w:hAnsi="Times New Roman" w:cs="Times New Roman"/>
          <w:bCs/>
          <w:noProof/>
          <w:kern w:val="0"/>
          <w:sz w:val="24"/>
          <w:szCs w:val="24"/>
          <w:lang w:eastAsia="lv-LV"/>
          <w14:ligatures w14:val="none"/>
        </w:rPr>
        <w:t xml:space="preserve">, reģistrācijas numurs 44103076950, juridiskā adrese: Ģertrūdes iela 10-9, Rīga, LV-1010, kuru uz </w:t>
      </w:r>
      <w:bookmarkEnd w:id="0"/>
      <w:r w:rsidRPr="00737A46">
        <w:rPr>
          <w:rFonts w:ascii="Times New Roman" w:eastAsia="Times New Roman" w:hAnsi="Times New Roman" w:cs="Times New Roman"/>
          <w:bCs/>
          <w:noProof/>
          <w:kern w:val="0"/>
          <w:sz w:val="24"/>
          <w:szCs w:val="24"/>
          <w:lang w:eastAsia="lv-LV"/>
          <w14:ligatures w14:val="none"/>
        </w:rPr>
        <w:t xml:space="preserve">SIA “Vidzemes lauki”, reģistrācijas numurs 44103076950, juridiskā adrese: Ģertrūdes iela 10-9, Rīga, LV-1010, 2024.gada 5.janvārī izdotas pilnvaras Nr. AZ3/24-2-3 pamata </w:t>
      </w:r>
      <w:bookmarkStart w:id="1" w:name="_Hlk187622818"/>
      <w:r w:rsidRPr="00737A46">
        <w:rPr>
          <w:rFonts w:ascii="Times New Roman" w:eastAsia="Times New Roman" w:hAnsi="Times New Roman" w:cs="Times New Roman"/>
          <w:bCs/>
          <w:noProof/>
          <w:kern w:val="0"/>
          <w:sz w:val="24"/>
          <w:szCs w:val="24"/>
          <w:lang w:eastAsia="lv-LV"/>
          <w14:ligatures w14:val="none"/>
        </w:rPr>
        <w:t xml:space="preserve">(turpmāk – iesniedzējs) </w:t>
      </w:r>
      <w:bookmarkEnd w:id="1"/>
      <w:r w:rsidRPr="00737A46">
        <w:rPr>
          <w:rFonts w:ascii="Times New Roman" w:eastAsia="Times New Roman" w:hAnsi="Times New Roman" w:cs="Times New Roman"/>
          <w:bCs/>
          <w:noProof/>
          <w:kern w:val="0"/>
          <w:sz w:val="24"/>
          <w:szCs w:val="24"/>
          <w:lang w:eastAsia="lv-LV"/>
          <w14:ligatures w14:val="none"/>
        </w:rPr>
        <w:t xml:space="preserve">pārstāv </w:t>
      </w:r>
      <w:r w:rsidR="00040965">
        <w:rPr>
          <w:rFonts w:ascii="Times New Roman" w:eastAsia="Times New Roman" w:hAnsi="Times New Roman" w:cs="Times New Roman"/>
          <w:noProof/>
          <w:kern w:val="0"/>
          <w:sz w:val="24"/>
          <w:szCs w:val="24"/>
          <w:lang w:eastAsia="lv-LV"/>
          <w14:ligatures w14:val="none"/>
        </w:rPr>
        <w:t>[…]</w:t>
      </w:r>
      <w:r w:rsidRPr="00737A46">
        <w:rPr>
          <w:rFonts w:ascii="Times New Roman" w:eastAsia="Times New Roman" w:hAnsi="Times New Roman" w:cs="Times New Roman"/>
          <w:bCs/>
          <w:noProof/>
          <w:kern w:val="0"/>
          <w:sz w:val="24"/>
          <w:szCs w:val="24"/>
          <w:lang w:eastAsia="lv-LV"/>
          <w14:ligatures w14:val="none"/>
        </w:rPr>
        <w:t xml:space="preserve">, 2024.gada 1.oktobra iesniegums (Gulbenes novada pašvaldībā saņemts 2024.gada 1.oktobrī un reģistrēts ar Nr. </w:t>
      </w:r>
      <w:r w:rsidRPr="00737A46">
        <w:rPr>
          <w:rFonts w:ascii="Times New Roman" w:eastAsia="Times New Roman" w:hAnsi="Times New Roman" w:cs="Times New Roman"/>
          <w:noProof/>
          <w:kern w:val="0"/>
          <w:sz w:val="24"/>
          <w:szCs w:val="24"/>
          <w:lang w:eastAsia="lv-LV"/>
          <w14:ligatures w14:val="none"/>
        </w:rPr>
        <w:t>GND/4.18/24/3318-V</w:t>
      </w:r>
      <w:r w:rsidRPr="00737A46">
        <w:rPr>
          <w:rFonts w:ascii="Times New Roman" w:eastAsia="Times New Roman" w:hAnsi="Times New Roman" w:cs="Times New Roman"/>
          <w:bCs/>
          <w:noProof/>
          <w:kern w:val="0"/>
          <w:sz w:val="24"/>
          <w:szCs w:val="24"/>
          <w:lang w:eastAsia="lv-LV"/>
          <w14:ligatures w14:val="none"/>
        </w:rPr>
        <w:t xml:space="preserve">), kurā tiek lūgts pieņemt lēmumu par servitūta ceļa atzīmes dzēšanu zemes vienībā ar kadastra apzīmējumu 5044 014 0591, norādot, ka ceļa servitūts apgrūtina īpašumu – ceļu izmanto personas, kurām nav tiesību to izmantot, un, ja uz ceļa ir bedres, peļķes vai citi šķēršļi, braukšana notiek ne tikai pa ceļa vietu, bet arī pa apstrādātu tīrumu, tādejādi radot zaudējumus. </w:t>
      </w:r>
    </w:p>
    <w:p w14:paraId="06B14224"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2024.gada 16.oktobrī iesniedzējs minētajam iesniegumam pievienoja Gulbenes rajona Beļavas pagasta zemes komisijas 1997.gada 29.septembra lēmuma Nr.9 kopiju un nekustamā īpašuma “Skalbes”, kadastra numurs 50440140108, zemes vienības ar kadastra apzīmējumu 5044 014 0591 zemes robežu plāna kopiju.</w:t>
      </w:r>
    </w:p>
    <w:p w14:paraId="59430032"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Gulbenes novada pašvaldībā saņemts 2024.gada 23.oktobrī iesniedzēja iesniegums, ar kuru precizēts 2024.gada 1.oktobra iesniegums par servitūta ceļa atzīmes dzēšanu zemes vienībā ar kadastra apzīmējumu 5044 014 0591.</w:t>
      </w:r>
    </w:p>
    <w:p w14:paraId="7A6B62F0"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Iesniedzēja īpašuma tiesības uz nekustamo īpašumu ar nosaukumu “Skalbes”, kadastra numurs 5044 014 0108, kura sastāvā ietilpst zemes vienības ar kadastra apzīmējumu 5044 014 0591, adrese: “Skalbes”, Beļavas pagasts, Gulbenes novads (turpmāk – Nekustamais īpašums), nostiprinātas Vidzemes rajona tiesas Beļavas pagasta zemesgrāmatas nodalījumā Nr.396 (2014.gada 16.jūnija Vidzemes rajona tiesas lēmums, žurnāls Nr.300003656257).</w:t>
      </w:r>
    </w:p>
    <w:p w14:paraId="04BF9D28"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lastRenderedPageBreak/>
        <w:t>Gulbenes rajona Beļavas pagasta zemes komisijas 1997.gada 29.septembra lēmuma Nr.9 6.punktā norādīts uz zemes īpašumu attiecināts apgrūtinājums: servitūta ceļš uz “Asteru” un “Ojāru” zemes lietojumu 0,6 km garumā.</w:t>
      </w:r>
    </w:p>
    <w:p w14:paraId="45FCC6B2"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Ielūkojoties </w:t>
      </w:r>
      <w:r w:rsidRPr="00737A46">
        <w:rPr>
          <w:rFonts w:ascii="Times New Roman" w:eastAsia="Times New Roman" w:hAnsi="Times New Roman" w:cs="Times New Roman"/>
          <w:bCs/>
          <w:noProof/>
          <w:kern w:val="0"/>
          <w:sz w:val="24"/>
          <w:szCs w:val="24"/>
          <w:lang w:eastAsia="lv-LV"/>
          <w14:ligatures w14:val="none"/>
        </w:rPr>
        <w:t xml:space="preserve">Vidzemes rajona tiesas Beļavas pagasta zemesgrāmatas nodalījumā Nr.396 </w:t>
      </w:r>
      <w:r w:rsidRPr="00737A46">
        <w:rPr>
          <w:rFonts w:ascii="Times New Roman" w:eastAsia="Times New Roman" w:hAnsi="Times New Roman" w:cs="Times New Roman"/>
          <w:noProof/>
          <w:kern w:val="0"/>
          <w:sz w:val="24"/>
          <w:szCs w:val="24"/>
          <w:lang w:eastAsia="lv-LV"/>
          <w14:ligatures w14:val="none"/>
        </w:rPr>
        <w:t xml:space="preserve">(turpmāk – Zemesgrāmatas nodalījums), konstatēts, ka Zemesgrāmatas nodalījuma </w:t>
      </w:r>
      <w:r w:rsidRPr="00737A46">
        <w:rPr>
          <w:rFonts w:ascii="Times New Roman" w:eastAsia="Times New Roman" w:hAnsi="Times New Roman" w:cs="Times New Roman"/>
          <w:bCs/>
          <w:noProof/>
          <w:kern w:val="0"/>
          <w:sz w:val="24"/>
          <w:szCs w:val="24"/>
          <w:lang w:eastAsia="lv-LV"/>
          <w14:ligatures w14:val="none"/>
        </w:rPr>
        <w:t>III. daļas 1. iedaļas 1.1.apakšpunktā norādīts servitūta ceļš – 0,6 km uz Asteru un Ojāru māju zemi.</w:t>
      </w:r>
    </w:p>
    <w:p w14:paraId="0D5F793A"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Saskaņā ar Administratīvā procesa likuma 59.panta pirmo daļu pēc administratīvās lietas ierosināšanas iestāde iegūst informāciju, kas saskaņā ar normatīvajiem aktiem ir nepieciešama, lai pieņemtu attiecīgo lēmumu. Atbilstoši Administratīvā procesa likuma 59.panta otrajai daļai, 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p>
    <w:p w14:paraId="22BA6264"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Gulbenes novada pašvaldība 2024.gada 23.oktobrī (Gulbenes novada pašvaldībā reģistrēts 2024.gada 23.oktobrī ar Nr. GND/4.18/24/3023) pieprasīja informāciju Vidzemes rajona tiesai par ceļa </w:t>
      </w:r>
      <w:r w:rsidRPr="00737A46">
        <w:rPr>
          <w:rFonts w:ascii="Times New Roman" w:eastAsia="Times New Roman" w:hAnsi="Times New Roman" w:cs="Times New Roman"/>
          <w:noProof/>
          <w:kern w:val="0"/>
          <w:sz w:val="24"/>
          <w:szCs w:val="24"/>
          <w:lang w:eastAsia="lv-LV"/>
          <w14:ligatures w14:val="none"/>
        </w:rPr>
        <w:t xml:space="preserve">Zemesgrāmatas nodalījuma </w:t>
      </w:r>
      <w:r w:rsidRPr="00737A46">
        <w:rPr>
          <w:rFonts w:ascii="Times New Roman" w:eastAsia="Times New Roman" w:hAnsi="Times New Roman" w:cs="Times New Roman"/>
          <w:bCs/>
          <w:noProof/>
          <w:kern w:val="0"/>
          <w:sz w:val="24"/>
          <w:szCs w:val="24"/>
          <w:lang w:eastAsia="lv-LV"/>
          <w14:ligatures w14:val="none"/>
        </w:rPr>
        <w:t xml:space="preserve">III. daļas 1.iedaļas 1.1. apakšpunktā norādīto informāciju. </w:t>
      </w:r>
    </w:p>
    <w:p w14:paraId="635D5245"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Vidzemes rajona tiesa 2024.gada 25.oktobra (Gulbenes novada pašvaldībā saņemts 2024.gada 25.oktobrī un reģistrēts ar Nr. GND/4.18/24/3636-V) vēstulē Nr. 1-5/1149/2024  dara zināmu, ka attiecībā uz Nekustamo īpašumu Beļavas pagasta zemes komisijas 1997.gada 29.septembra lēmuma Nr.9 6.punktā kā apgrūtinājums norādīts servitūta ceļš – 0,6 km uz Asteru un Ojāru māju zemi, par ko ir izdarīts atbilstošs ieraksts atzīmes veidā </w:t>
      </w:r>
      <w:r w:rsidRPr="00737A46">
        <w:rPr>
          <w:rFonts w:ascii="Times New Roman" w:eastAsia="Times New Roman" w:hAnsi="Times New Roman" w:cs="Times New Roman"/>
          <w:noProof/>
          <w:kern w:val="0"/>
          <w:sz w:val="24"/>
          <w:szCs w:val="24"/>
          <w:lang w:eastAsia="lv-LV"/>
          <w14:ligatures w14:val="none"/>
        </w:rPr>
        <w:t>Zemesgrāmatas nodalījumā</w:t>
      </w:r>
      <w:r w:rsidRPr="00737A46">
        <w:rPr>
          <w:rFonts w:ascii="Times New Roman" w:eastAsia="Times New Roman" w:hAnsi="Times New Roman" w:cs="Times New Roman"/>
          <w:bCs/>
          <w:noProof/>
          <w:kern w:val="0"/>
          <w:sz w:val="24"/>
          <w:szCs w:val="24"/>
          <w:lang w:eastAsia="lv-LV"/>
          <w14:ligatures w14:val="none"/>
        </w:rPr>
        <w:t>. Pēc datu ievadīšanas Valsts vienotajā datorizētajā zemesgrāmatā, ir konstatēts, ka iztrūkst vārds “atzīme”, lai gan vēsturiskajā ierakstā tas ir.</w:t>
      </w:r>
    </w:p>
    <w:p w14:paraId="0E2A06E6"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Zemes vienības ar kadastra apzīmējumu 5044 014 0591 zemes robežu plānā (1.pielikums) kā apgrūtinājums ar </w:t>
      </w:r>
      <w:r w:rsidRPr="00737A46">
        <w:rPr>
          <w:rFonts w:ascii="Times New Roman" w:eastAsia="Times New Roman" w:hAnsi="Times New Roman" w:cs="Times New Roman"/>
          <w:noProof/>
          <w:kern w:val="0"/>
          <w:sz w:val="24"/>
          <w:szCs w:val="24"/>
          <w:lang w:eastAsia="lv-LV"/>
          <w14:ligatures w14:val="none"/>
        </w:rPr>
        <w:t>Nr.2 atzīmēts servitūts – tiesība uz braucamo ceļu 0,19 ha, pa kuru tiek nodrošināta piekļuve:</w:t>
      </w:r>
    </w:p>
    <w:p w14:paraId="7D575342" w14:textId="77777777" w:rsidR="00737A46" w:rsidRPr="00737A46" w:rsidRDefault="00737A46" w:rsidP="00737A46">
      <w:pPr>
        <w:widowControl w:val="0"/>
        <w:numPr>
          <w:ilvl w:val="0"/>
          <w:numId w:val="24"/>
        </w:numPr>
        <w:tabs>
          <w:tab w:val="left" w:pos="993"/>
        </w:tabs>
        <w:suppressAutoHyphens/>
        <w:spacing w:after="0" w:line="360" w:lineRule="auto"/>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pie nekustamā īpašuma “Asteres”, Beļavas pagastā, Gulbenes novadā, kadastra numurs 5044 014 0053, sastāvā ietilpstošās zemes vienības ar kadastra apzīmējumu 5044 014 0053;</w:t>
      </w:r>
    </w:p>
    <w:p w14:paraId="1A22038A" w14:textId="77777777" w:rsidR="00737A46" w:rsidRPr="00737A46" w:rsidRDefault="00737A46" w:rsidP="00737A46">
      <w:pPr>
        <w:widowControl w:val="0"/>
        <w:numPr>
          <w:ilvl w:val="0"/>
          <w:numId w:val="24"/>
        </w:numPr>
        <w:tabs>
          <w:tab w:val="left" w:pos="993"/>
        </w:tabs>
        <w:suppressAutoHyphens/>
        <w:spacing w:after="0" w:line="360" w:lineRule="auto"/>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pie nekustamā īpašuma “Ojāri”, Beļavas pagastā, Gulbenes novadā, kadastra numurs 5044 014 0110, sastāvā ietilpstošās zemes vienības ar kadastra apzīmējumu 5044 014 0110.</w:t>
      </w:r>
    </w:p>
    <w:p w14:paraId="25EE82A7" w14:textId="2A450DE8"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Saskaņā ar Vidzemes rajona tiesas Beļavas pagasta zemesgrāmatas nodalījuma Nr. 568 ierakstu nekustamā īpašuma </w:t>
      </w:r>
      <w:r w:rsidRPr="00737A46">
        <w:rPr>
          <w:rFonts w:ascii="Times New Roman" w:eastAsia="Times New Roman" w:hAnsi="Times New Roman" w:cs="Times New Roman"/>
          <w:noProof/>
          <w:kern w:val="0"/>
          <w:sz w:val="24"/>
          <w:szCs w:val="24"/>
          <w:lang w:eastAsia="lv-LV"/>
          <w14:ligatures w14:val="none"/>
        </w:rPr>
        <w:t xml:space="preserve">“Asteres”, Beļavas pagastā, Gulbenes novadā, kadastra numurs 5044 014 0053, īpašnieks ir </w:t>
      </w:r>
      <w:r w:rsidR="00040965">
        <w:rPr>
          <w:rFonts w:ascii="Times New Roman" w:eastAsia="Times New Roman" w:hAnsi="Times New Roman" w:cs="Times New Roman"/>
          <w:noProof/>
          <w:kern w:val="0"/>
          <w:sz w:val="24"/>
          <w:szCs w:val="24"/>
          <w:lang w:eastAsia="lv-LV"/>
          <w14:ligatures w14:val="none"/>
        </w:rPr>
        <w:t>[…]</w:t>
      </w:r>
      <w:r w:rsidRPr="00737A46">
        <w:rPr>
          <w:rFonts w:ascii="Times New Roman" w:eastAsia="Times New Roman" w:hAnsi="Times New Roman" w:cs="Times New Roman"/>
          <w:noProof/>
          <w:kern w:val="0"/>
          <w:sz w:val="24"/>
          <w:szCs w:val="24"/>
          <w:lang w:eastAsia="lv-LV"/>
          <w14:ligatures w14:val="none"/>
        </w:rPr>
        <w:t>.</w:t>
      </w:r>
    </w:p>
    <w:p w14:paraId="4A16F904" w14:textId="60C412A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Saskaņā ar Beļavas pagasta zemesgrāmatas nodalījuma Nr.100000387900 ierakstu </w:t>
      </w:r>
      <w:r w:rsidRPr="00737A46">
        <w:rPr>
          <w:rFonts w:ascii="Times New Roman" w:eastAsia="Times New Roman" w:hAnsi="Times New Roman" w:cs="Times New Roman"/>
          <w:bCs/>
          <w:noProof/>
          <w:kern w:val="0"/>
          <w:sz w:val="24"/>
          <w:szCs w:val="24"/>
          <w:lang w:eastAsia="lv-LV"/>
          <w14:ligatures w14:val="none"/>
        </w:rPr>
        <w:lastRenderedPageBreak/>
        <w:t xml:space="preserve">nekustamā īpašuma </w:t>
      </w:r>
      <w:r w:rsidRPr="00737A46">
        <w:rPr>
          <w:rFonts w:ascii="Times New Roman" w:eastAsia="Times New Roman" w:hAnsi="Times New Roman" w:cs="Times New Roman"/>
          <w:noProof/>
          <w:kern w:val="0"/>
          <w:sz w:val="24"/>
          <w:szCs w:val="24"/>
          <w:lang w:eastAsia="lv-LV"/>
          <w14:ligatures w14:val="none"/>
        </w:rPr>
        <w:t xml:space="preserve">“Ojāri”, Beļavas pagastā, Gulbenes novadā, kadastra numurs 5044 014 0110, īpašnieks ir </w:t>
      </w:r>
      <w:r w:rsidR="00040965">
        <w:rPr>
          <w:rFonts w:ascii="Times New Roman" w:eastAsia="Times New Roman" w:hAnsi="Times New Roman" w:cs="Times New Roman"/>
          <w:noProof/>
          <w:kern w:val="0"/>
          <w:sz w:val="24"/>
          <w:szCs w:val="24"/>
          <w:lang w:eastAsia="lv-LV"/>
          <w14:ligatures w14:val="none"/>
        </w:rPr>
        <w:t>[…]</w:t>
      </w:r>
      <w:r w:rsidRPr="00737A46">
        <w:rPr>
          <w:rFonts w:ascii="Times New Roman" w:eastAsia="Times New Roman" w:hAnsi="Times New Roman" w:cs="Times New Roman"/>
          <w:noProof/>
          <w:kern w:val="0"/>
          <w:sz w:val="24"/>
          <w:szCs w:val="24"/>
          <w:lang w:eastAsia="lv-LV"/>
          <w14:ligatures w14:val="none"/>
        </w:rPr>
        <w:t xml:space="preserve">. </w:t>
      </w:r>
    </w:p>
    <w:p w14:paraId="6E5BD8B4"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Atbilstoši Administratīvā procesa likuma 14.</w:t>
      </w:r>
      <w:r w:rsidRPr="00737A46">
        <w:rPr>
          <w:rFonts w:ascii="Times New Roman" w:eastAsia="Times New Roman" w:hAnsi="Times New Roman" w:cs="Times New Roman"/>
          <w:bCs/>
          <w:noProof/>
          <w:kern w:val="0"/>
          <w:sz w:val="24"/>
          <w:szCs w:val="24"/>
          <w:vertAlign w:val="superscript"/>
          <w:lang w:eastAsia="lv-LV"/>
          <w14:ligatures w14:val="none"/>
        </w:rPr>
        <w:t>1</w:t>
      </w:r>
      <w:r w:rsidRPr="00737A46">
        <w:rPr>
          <w:rFonts w:ascii="Times New Roman" w:eastAsia="Times New Roman" w:hAnsi="Times New Roman" w:cs="Times New Roman"/>
          <w:bCs/>
          <w:noProof/>
          <w:kern w:val="0"/>
          <w:sz w:val="24"/>
          <w:szCs w:val="24"/>
          <w:lang w:eastAsia="lv-LV"/>
          <w14:ligatures w14:val="none"/>
        </w:rPr>
        <w:t xml:space="preserve"> pantam iestāde un tiesa, pieņemot lēmumus, ievēro objektivitāti un dod procesa dalībniekiem pienācīgu iespēju izteikt savu viedokli un iesniegt pierādījumus. Lai noskaidrotu visu iesaistīto pušu viedokļus, Gulbenes novada pašvaldība: </w:t>
      </w:r>
    </w:p>
    <w:p w14:paraId="549571D1" w14:textId="6A153845" w:rsidR="00737A46" w:rsidRPr="00737A46" w:rsidRDefault="00737A46" w:rsidP="00737A46">
      <w:pPr>
        <w:widowControl w:val="0"/>
        <w:numPr>
          <w:ilvl w:val="0"/>
          <w:numId w:val="25"/>
        </w:numPr>
        <w:tabs>
          <w:tab w:val="left" w:pos="993"/>
        </w:tabs>
        <w:suppressAutoHyphens/>
        <w:spacing w:after="0" w:line="360" w:lineRule="auto"/>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2024.gada 16.oktobrī nosūtīja </w:t>
      </w:r>
      <w:r w:rsidRPr="00737A46">
        <w:rPr>
          <w:rFonts w:ascii="Times New Roman" w:eastAsia="Times New Roman" w:hAnsi="Times New Roman" w:cs="Times New Roman"/>
          <w:noProof/>
          <w:kern w:val="0"/>
          <w:sz w:val="24"/>
          <w:szCs w:val="24"/>
          <w:lang w:eastAsia="lv-LV"/>
          <w14:ligatures w14:val="none"/>
        </w:rPr>
        <w:t xml:space="preserve">vēstuli (Gulbenes novada pašvaldībā reģistrēta ar Nr. GND/4.18/24/2955) </w:t>
      </w:r>
      <w:r w:rsidR="00040965">
        <w:rPr>
          <w:rFonts w:ascii="Times New Roman" w:eastAsia="Times New Roman" w:hAnsi="Times New Roman" w:cs="Times New Roman"/>
          <w:noProof/>
          <w:kern w:val="0"/>
          <w:sz w:val="24"/>
          <w:szCs w:val="24"/>
          <w:lang w:eastAsia="lv-LV"/>
          <w14:ligatures w14:val="none"/>
        </w:rPr>
        <w:t>[…]</w:t>
      </w:r>
      <w:r w:rsidRPr="00737A46">
        <w:rPr>
          <w:rFonts w:ascii="Times New Roman" w:eastAsia="Times New Roman" w:hAnsi="Times New Roman" w:cs="Times New Roman"/>
          <w:noProof/>
          <w:kern w:val="0"/>
          <w:sz w:val="24"/>
          <w:szCs w:val="24"/>
          <w:lang w:eastAsia="lv-LV"/>
          <w14:ligatures w14:val="none"/>
        </w:rPr>
        <w:t xml:space="preserve">, ar lūgumu </w:t>
      </w:r>
      <w:r w:rsidRPr="00737A46">
        <w:rPr>
          <w:rFonts w:ascii="Times New Roman" w:eastAsia="Times New Roman" w:hAnsi="Times New Roman" w:cs="Times New Roman"/>
          <w:bCs/>
          <w:noProof/>
          <w:kern w:val="0"/>
          <w:sz w:val="24"/>
          <w:szCs w:val="24"/>
          <w:lang w:eastAsia="lv-LV"/>
          <w14:ligatures w14:val="none"/>
        </w:rPr>
        <w:t>rakstiski sniegt viedokli līdz 2024.gada 19.novembrim par ceļa servitūta atzīmes dzēšanu;</w:t>
      </w:r>
    </w:p>
    <w:p w14:paraId="043C45A8" w14:textId="19D9FA86" w:rsidR="00737A46" w:rsidRPr="00737A46" w:rsidRDefault="00737A46" w:rsidP="00737A46">
      <w:pPr>
        <w:widowControl w:val="0"/>
        <w:numPr>
          <w:ilvl w:val="0"/>
          <w:numId w:val="25"/>
        </w:numPr>
        <w:tabs>
          <w:tab w:val="left" w:pos="993"/>
        </w:tabs>
        <w:suppressAutoHyphens/>
        <w:spacing w:after="0" w:line="360" w:lineRule="auto"/>
        <w:jc w:val="both"/>
        <w:rPr>
          <w:rFonts w:ascii="Times New Roman" w:eastAsia="Times New Roman" w:hAnsi="Times New Roman" w:cs="Times New Roman"/>
          <w:bCs/>
          <w:noProof/>
          <w:kern w:val="0"/>
          <w:sz w:val="24"/>
          <w:szCs w:val="24"/>
          <w:lang w:eastAsia="lv-LV"/>
          <w14:ligatures w14:val="none"/>
        </w:rPr>
      </w:pPr>
      <w:bookmarkStart w:id="2" w:name="_Hlk187626896"/>
      <w:r w:rsidRPr="00737A46">
        <w:rPr>
          <w:rFonts w:ascii="Times New Roman" w:eastAsia="Times New Roman" w:hAnsi="Times New Roman" w:cs="Times New Roman"/>
          <w:bCs/>
          <w:noProof/>
          <w:kern w:val="0"/>
          <w:sz w:val="24"/>
          <w:szCs w:val="24"/>
          <w:lang w:eastAsia="lv-LV"/>
          <w14:ligatures w14:val="none"/>
        </w:rPr>
        <w:t xml:space="preserve">2024.gada 16.oktobrī nosūtīja </w:t>
      </w:r>
      <w:r w:rsidRPr="00737A46">
        <w:rPr>
          <w:rFonts w:ascii="Times New Roman" w:eastAsia="Times New Roman" w:hAnsi="Times New Roman" w:cs="Times New Roman"/>
          <w:noProof/>
          <w:kern w:val="0"/>
          <w:sz w:val="24"/>
          <w:szCs w:val="24"/>
          <w:lang w:eastAsia="lv-LV"/>
          <w14:ligatures w14:val="none"/>
        </w:rPr>
        <w:t xml:space="preserve">vēstuli (Gulbenes novada pašvaldībā reģistrēta ar Nr. GND/4.18/24/2956) </w:t>
      </w:r>
      <w:bookmarkEnd w:id="2"/>
      <w:r w:rsidR="00040965">
        <w:rPr>
          <w:rFonts w:ascii="Times New Roman" w:eastAsia="Times New Roman" w:hAnsi="Times New Roman" w:cs="Times New Roman"/>
          <w:noProof/>
          <w:kern w:val="0"/>
          <w:sz w:val="24"/>
          <w:szCs w:val="24"/>
          <w:lang w:eastAsia="lv-LV"/>
          <w14:ligatures w14:val="none"/>
        </w:rPr>
        <w:t>[…]</w:t>
      </w:r>
      <w:r w:rsidRPr="00737A46">
        <w:rPr>
          <w:rFonts w:ascii="Times New Roman" w:eastAsia="Times New Roman" w:hAnsi="Times New Roman" w:cs="Times New Roman"/>
          <w:noProof/>
          <w:kern w:val="0"/>
          <w:sz w:val="24"/>
          <w:szCs w:val="24"/>
          <w:lang w:eastAsia="lv-LV"/>
          <w14:ligatures w14:val="none"/>
        </w:rPr>
        <w:t xml:space="preserve">, kuram Gulbenes novada pašvaldība 2024.gada 16.oktobrī nosūtīja vēstuli ar lūgumu </w:t>
      </w:r>
      <w:r w:rsidRPr="00737A46">
        <w:rPr>
          <w:rFonts w:ascii="Times New Roman" w:eastAsia="Times New Roman" w:hAnsi="Times New Roman" w:cs="Times New Roman"/>
          <w:bCs/>
          <w:noProof/>
          <w:kern w:val="0"/>
          <w:sz w:val="24"/>
          <w:szCs w:val="24"/>
          <w:lang w:eastAsia="lv-LV"/>
          <w14:ligatures w14:val="none"/>
        </w:rPr>
        <w:t>rakstiski sniegt viedokli līdz 2024.gada 19.novembrim par ceļa servitūta atzīmes dzēšanu.</w:t>
      </w:r>
    </w:p>
    <w:p w14:paraId="1748F2A2"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Ievērojot iepriekš minēto un pamatojoties uz Administratīvā procesa likuma 64. panta pirmo un otro daļu, ar Gulbenes novada pašvaldības domes 2024. gada 31. oktobra lēmumu Nr. GND/2024/658 “Par iesnieguma servitūta ceļa atzīmes dzēšanai zemes vienībā ar kadastra apzīmējumu 5044 014 0591 izskatīšanu” (protokols Nr.19; 45.p.) pagarināts administratīvā akta izdošanas termiņš līdz 2025.gada 31.janvārim.</w:t>
      </w:r>
    </w:p>
    <w:p w14:paraId="6490F7F5" w14:textId="222FCD46"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2024.gada 14.novembrī Gulbenes novada pašvaldība saņēma Aivara Oša 2024.gada 14.novembra iesniegumu (Gulbenes novada pašvaldībā reģistrēts ar Nr. </w:t>
      </w:r>
      <w:r w:rsidRPr="00737A46">
        <w:rPr>
          <w:rFonts w:ascii="Times New Roman" w:eastAsia="Times New Roman" w:hAnsi="Times New Roman" w:cs="Times New Roman"/>
          <w:bCs/>
          <w:noProof/>
          <w:kern w:val="0"/>
          <w:sz w:val="24"/>
          <w:szCs w:val="24"/>
          <w:lang w:eastAsia="lv-LV"/>
          <w14:ligatures w14:val="none"/>
        </w:rPr>
        <w:t>GND/4.18/24/2330-O</w:t>
      </w:r>
      <w:r w:rsidRPr="00737A46">
        <w:rPr>
          <w:rFonts w:ascii="Times New Roman" w:eastAsia="Times New Roman" w:hAnsi="Times New Roman" w:cs="Times New Roman"/>
          <w:noProof/>
          <w:kern w:val="0"/>
          <w:sz w:val="24"/>
          <w:szCs w:val="24"/>
          <w:lang w:eastAsia="lv-LV"/>
          <w14:ligatures w14:val="none"/>
        </w:rPr>
        <w:t xml:space="preserve">), kurā viņš norāda, ka minētais ceļš tiek izmantots ikdienā un ir tuvākais ceļš no Gulbenes pilsētas līdz viņam piederošam īpašumam, </w:t>
      </w:r>
      <w:r w:rsidRPr="00737A46">
        <w:rPr>
          <w:rFonts w:ascii="Times New Roman" w:eastAsia="Times New Roman" w:hAnsi="Times New Roman" w:cs="Times New Roman"/>
          <w:bCs/>
          <w:noProof/>
          <w:kern w:val="0"/>
          <w:sz w:val="24"/>
          <w:szCs w:val="24"/>
          <w:lang w:eastAsia="lv-LV"/>
          <w14:ligatures w14:val="none"/>
        </w:rPr>
        <w:t>ceļa servitūta atzīmes dzēšanu un ceļa likvidāciju</w:t>
      </w:r>
      <w:r w:rsidRPr="00737A46">
        <w:rPr>
          <w:rFonts w:ascii="Times New Roman" w:eastAsia="Times New Roman" w:hAnsi="Times New Roman" w:cs="Times New Roman"/>
          <w:noProof/>
          <w:kern w:val="0"/>
          <w:sz w:val="24"/>
          <w:szCs w:val="24"/>
          <w:lang w:eastAsia="lv-LV"/>
          <w14:ligatures w14:val="none"/>
        </w:rPr>
        <w:t xml:space="preserve"> uzskata par nepieļaujamu un kategoriski iebilst tai. Vienlaikus iesniegumā tiek norādīts, ka </w:t>
      </w:r>
      <w:r w:rsidRPr="00737A46">
        <w:rPr>
          <w:rFonts w:ascii="Times New Roman" w:eastAsia="Times New Roman" w:hAnsi="Times New Roman" w:cs="Times New Roman"/>
          <w:bCs/>
          <w:noProof/>
          <w:kern w:val="0"/>
          <w:sz w:val="24"/>
          <w:szCs w:val="24"/>
          <w:lang w:eastAsia="lv-LV"/>
          <w14:ligatures w14:val="none"/>
        </w:rPr>
        <w:t xml:space="preserve">“Asarupes ceļš”, inženierbūves kadastra apzīmējums 5044 014 0539 001, kas ved uz valsts reģionālais autoceļu P35 Gulbene-Balvi-Viļaka-Krievijas robeža (Vientuļi), palu, atkušņu un stipru lietavu laikā praktiski nav izbraucams, tad servitūta ceļš ir gandrīz vienīgā iespēja nokļūt pilsēta un uz īpašumu “Ojāri”. Servitūta ceļš nepieciešams tehnikas pārvietošanai zemes apstrādes jautājumos ar nekustamā īpašuma “Asteres” saimnieku </w:t>
      </w:r>
      <w:r w:rsidR="00040965">
        <w:rPr>
          <w:rFonts w:ascii="Times New Roman" w:eastAsia="Times New Roman" w:hAnsi="Times New Roman" w:cs="Times New Roman"/>
          <w:noProof/>
          <w:kern w:val="0"/>
          <w:sz w:val="24"/>
          <w:szCs w:val="24"/>
          <w:lang w:eastAsia="lv-LV"/>
          <w14:ligatures w14:val="none"/>
        </w:rPr>
        <w:t>[…]</w:t>
      </w:r>
      <w:r w:rsidRPr="00737A46">
        <w:rPr>
          <w:rFonts w:ascii="Times New Roman" w:eastAsia="Times New Roman" w:hAnsi="Times New Roman" w:cs="Times New Roman"/>
          <w:bCs/>
          <w:noProof/>
          <w:kern w:val="0"/>
          <w:sz w:val="24"/>
          <w:szCs w:val="24"/>
          <w:lang w:eastAsia="lv-LV"/>
          <w14:ligatures w14:val="none"/>
        </w:rPr>
        <w:t>.</w:t>
      </w:r>
      <w:r w:rsidRPr="00737A46">
        <w:rPr>
          <w:rFonts w:ascii="Times New Roman" w:eastAsia="Times New Roman" w:hAnsi="Times New Roman" w:cs="Times New Roman"/>
          <w:b/>
          <w:bCs/>
          <w:noProof/>
          <w:kern w:val="0"/>
          <w:sz w:val="24"/>
          <w:szCs w:val="24"/>
          <w:lang w:eastAsia="lv-LV"/>
          <w14:ligatures w14:val="none"/>
        </w:rPr>
        <w:t xml:space="preserve"> </w:t>
      </w:r>
      <w:r w:rsidRPr="00737A46">
        <w:rPr>
          <w:rFonts w:ascii="Times New Roman" w:eastAsia="Times New Roman" w:hAnsi="Times New Roman" w:cs="Times New Roman"/>
          <w:bCs/>
          <w:noProof/>
          <w:kern w:val="0"/>
          <w:sz w:val="24"/>
          <w:szCs w:val="24"/>
          <w:lang w:eastAsia="lv-LV"/>
          <w14:ligatures w14:val="none"/>
        </w:rPr>
        <w:t>Servitūta ceļš ir tuvākais ceļš uz Gulbenes pilsētu kājāmgājējiem un velobraucējiem.</w:t>
      </w:r>
    </w:p>
    <w:p w14:paraId="28855A4E" w14:textId="15C1F2B5"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2024.gada 20.novembrī Gulbenes novada pašvaldība saņēma </w:t>
      </w:r>
      <w:r w:rsidR="00040965">
        <w:rPr>
          <w:rFonts w:ascii="Times New Roman" w:eastAsia="Times New Roman" w:hAnsi="Times New Roman" w:cs="Times New Roman"/>
          <w:noProof/>
          <w:kern w:val="0"/>
          <w:sz w:val="24"/>
          <w:szCs w:val="24"/>
          <w:lang w:eastAsia="lv-LV"/>
          <w14:ligatures w14:val="none"/>
        </w:rPr>
        <w:t>[…]</w:t>
      </w:r>
      <w:r w:rsidR="00040965">
        <w:rPr>
          <w:rFonts w:ascii="Times New Roman" w:eastAsia="Times New Roman" w:hAnsi="Times New Roman" w:cs="Times New Roman"/>
          <w:noProof/>
          <w:kern w:val="0"/>
          <w:sz w:val="24"/>
          <w:szCs w:val="24"/>
          <w:lang w:eastAsia="lv-LV"/>
          <w14:ligatures w14:val="none"/>
        </w:rPr>
        <w:t xml:space="preserve"> </w:t>
      </w:r>
      <w:r w:rsidRPr="00737A46">
        <w:rPr>
          <w:rFonts w:ascii="Times New Roman" w:eastAsia="Times New Roman" w:hAnsi="Times New Roman" w:cs="Times New Roman"/>
          <w:noProof/>
          <w:kern w:val="0"/>
          <w:sz w:val="24"/>
          <w:szCs w:val="24"/>
          <w:lang w:eastAsia="lv-LV"/>
          <w14:ligatures w14:val="none"/>
        </w:rPr>
        <w:t xml:space="preserve">2024.gada 14.novembra iesniegumu (Gulbenes novada pašvaldībā reģistrēts ar Nr. GND/5.13.3/24/2363-M), kurā viņš norāda, ka minētais ceļš </w:t>
      </w:r>
      <w:r w:rsidRPr="00737A46">
        <w:rPr>
          <w:rFonts w:ascii="Times New Roman" w:eastAsia="Times New Roman" w:hAnsi="Times New Roman" w:cs="Times New Roman"/>
          <w:bCs/>
          <w:noProof/>
          <w:kern w:val="0"/>
          <w:sz w:val="24"/>
          <w:szCs w:val="24"/>
          <w:lang w:eastAsia="lv-LV"/>
          <w14:ligatures w14:val="none"/>
        </w:rPr>
        <w:t>nepieciešams kaimiņu sadzīvei, nokļūšanai pilsētā ar kājām vai velosipēdu, tas ir ceļš pa kuru pārvietojas lauksaimniecības tehnika dažādu lauksaimniecības darbu veikšanai,</w:t>
      </w:r>
      <w:r w:rsidRPr="00737A46">
        <w:rPr>
          <w:rFonts w:ascii="Times New Roman" w:eastAsia="Times New Roman" w:hAnsi="Times New Roman" w:cs="Times New Roman"/>
          <w:noProof/>
          <w:kern w:val="0"/>
          <w:sz w:val="24"/>
          <w:szCs w:val="24"/>
          <w:lang w:eastAsia="lv-LV"/>
          <w14:ligatures w14:val="none"/>
        </w:rPr>
        <w:t xml:space="preserve"> un nepiekrīt </w:t>
      </w:r>
      <w:r w:rsidRPr="00737A46">
        <w:rPr>
          <w:rFonts w:ascii="Times New Roman" w:eastAsia="Times New Roman" w:hAnsi="Times New Roman" w:cs="Times New Roman"/>
          <w:bCs/>
          <w:noProof/>
          <w:kern w:val="0"/>
          <w:sz w:val="24"/>
          <w:szCs w:val="24"/>
          <w:lang w:eastAsia="lv-LV"/>
          <w14:ligatures w14:val="none"/>
        </w:rPr>
        <w:t>ceļa servitūta atzīmes dzēšanai.</w:t>
      </w:r>
    </w:p>
    <w:p w14:paraId="1EE6362F"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Gulbenes novada pašvaldība ar 2025.gada 10.janvāra vēstuli Nr. GND/4.18/25/103 uzaicināja Iesniedzēju piedalīties Gulbenes novada pašvaldības domes Attīstības un tautsaimniecības komitejas 2025.gada 22.janvāra sēdē. Minētajā sēdē Iesniedzējs uzturēja savu prasījumu.</w:t>
      </w:r>
    </w:p>
    <w:p w14:paraId="00B9665F" w14:textId="0305DA39"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lastRenderedPageBreak/>
        <w:t xml:space="preserve">Gulbenes novada pašvaldība ar 2025.gada 10.janvāra vēstuli Nr. GND/4.18/25/101 uzaicināja nekustamā īpašuma ar nosaukumu “Ojāri” īpašnieku </w:t>
      </w:r>
      <w:r w:rsidR="00040965">
        <w:rPr>
          <w:rFonts w:ascii="Times New Roman" w:eastAsia="Times New Roman" w:hAnsi="Times New Roman" w:cs="Times New Roman"/>
          <w:noProof/>
          <w:kern w:val="0"/>
          <w:sz w:val="24"/>
          <w:szCs w:val="24"/>
          <w:lang w:eastAsia="lv-LV"/>
          <w14:ligatures w14:val="none"/>
        </w:rPr>
        <w:t>[…]</w:t>
      </w:r>
      <w:r w:rsidR="00040965">
        <w:rPr>
          <w:rFonts w:ascii="Times New Roman" w:eastAsia="Times New Roman" w:hAnsi="Times New Roman" w:cs="Times New Roman"/>
          <w:noProof/>
          <w:kern w:val="0"/>
          <w:sz w:val="24"/>
          <w:szCs w:val="24"/>
          <w:lang w:eastAsia="lv-LV"/>
          <w14:ligatures w14:val="none"/>
        </w:rPr>
        <w:t xml:space="preserve"> </w:t>
      </w:r>
      <w:r w:rsidRPr="00737A46">
        <w:rPr>
          <w:rFonts w:ascii="Times New Roman" w:eastAsia="Times New Roman" w:hAnsi="Times New Roman" w:cs="Times New Roman"/>
          <w:bCs/>
          <w:noProof/>
          <w:kern w:val="0"/>
          <w:sz w:val="24"/>
          <w:szCs w:val="24"/>
          <w:lang w:eastAsia="lv-LV"/>
          <w14:ligatures w14:val="none"/>
        </w:rPr>
        <w:t xml:space="preserve">piedalīties Gulbenes novada pašvaldības domes Attīstības un tautsaimniecības komitejas 2025.gada 22.janvāra sēdē.  Minētajā sēdē </w:t>
      </w:r>
      <w:r w:rsidR="00040965">
        <w:rPr>
          <w:rFonts w:ascii="Times New Roman" w:eastAsia="Times New Roman" w:hAnsi="Times New Roman" w:cs="Times New Roman"/>
          <w:noProof/>
          <w:kern w:val="0"/>
          <w:sz w:val="24"/>
          <w:szCs w:val="24"/>
          <w:lang w:eastAsia="lv-LV"/>
          <w14:ligatures w14:val="none"/>
        </w:rPr>
        <w:t>[…]</w:t>
      </w:r>
      <w:r w:rsidR="00040965">
        <w:rPr>
          <w:rFonts w:ascii="Times New Roman" w:eastAsia="Times New Roman" w:hAnsi="Times New Roman" w:cs="Times New Roman"/>
          <w:noProof/>
          <w:kern w:val="0"/>
          <w:sz w:val="24"/>
          <w:szCs w:val="24"/>
          <w:lang w:eastAsia="lv-LV"/>
          <w14:ligatures w14:val="none"/>
        </w:rPr>
        <w:t xml:space="preserve"> </w:t>
      </w:r>
      <w:r w:rsidRPr="00737A46">
        <w:rPr>
          <w:rFonts w:ascii="Times New Roman" w:eastAsia="Times New Roman" w:hAnsi="Times New Roman" w:cs="Times New Roman"/>
          <w:bCs/>
          <w:noProof/>
          <w:kern w:val="0"/>
          <w:sz w:val="24"/>
          <w:szCs w:val="24"/>
          <w:lang w:eastAsia="lv-LV"/>
          <w14:ligatures w14:val="none"/>
        </w:rPr>
        <w:t xml:space="preserve">iebilda servitūta ceļa atzīmes dzēšanai. </w:t>
      </w:r>
    </w:p>
    <w:p w14:paraId="6398EDF3" w14:textId="0C28EFBE"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Gulbenes novada pašvaldība ar 2025.gada 10.janvāra vēstuli Nr. GND/4.18/25/102 uzaicināja nekustamā īpašuma ar nosaukumu “Asteres” īpašnieku </w:t>
      </w:r>
      <w:r w:rsidR="00040965">
        <w:rPr>
          <w:rFonts w:ascii="Times New Roman" w:eastAsia="Times New Roman" w:hAnsi="Times New Roman" w:cs="Times New Roman"/>
          <w:noProof/>
          <w:kern w:val="0"/>
          <w:sz w:val="24"/>
          <w:szCs w:val="24"/>
          <w:lang w:eastAsia="lv-LV"/>
          <w14:ligatures w14:val="none"/>
        </w:rPr>
        <w:t>[…]</w:t>
      </w:r>
      <w:r w:rsidR="00040965">
        <w:rPr>
          <w:rFonts w:ascii="Times New Roman" w:eastAsia="Times New Roman" w:hAnsi="Times New Roman" w:cs="Times New Roman"/>
          <w:noProof/>
          <w:kern w:val="0"/>
          <w:sz w:val="24"/>
          <w:szCs w:val="24"/>
          <w:lang w:eastAsia="lv-LV"/>
          <w14:ligatures w14:val="none"/>
        </w:rPr>
        <w:t xml:space="preserve"> </w:t>
      </w:r>
      <w:r w:rsidRPr="00737A46">
        <w:rPr>
          <w:rFonts w:ascii="Times New Roman" w:eastAsia="Times New Roman" w:hAnsi="Times New Roman" w:cs="Times New Roman"/>
          <w:bCs/>
          <w:noProof/>
          <w:kern w:val="0"/>
          <w:sz w:val="24"/>
          <w:szCs w:val="24"/>
          <w:lang w:eastAsia="lv-LV"/>
          <w14:ligatures w14:val="none"/>
        </w:rPr>
        <w:t xml:space="preserve">piedalīties Gulbenes novada pašvaldības domes Attīstības un tautsaimniecības komitejas 2025.gada 22.janvāra sēdē. Minētajā sēdē </w:t>
      </w:r>
      <w:r w:rsidR="00040965">
        <w:rPr>
          <w:rFonts w:ascii="Times New Roman" w:eastAsia="Times New Roman" w:hAnsi="Times New Roman" w:cs="Times New Roman"/>
          <w:noProof/>
          <w:kern w:val="0"/>
          <w:sz w:val="24"/>
          <w:szCs w:val="24"/>
          <w:lang w:eastAsia="lv-LV"/>
          <w14:ligatures w14:val="none"/>
        </w:rPr>
        <w:t>[…]</w:t>
      </w:r>
      <w:r w:rsidR="00040965">
        <w:rPr>
          <w:rFonts w:ascii="Times New Roman" w:eastAsia="Times New Roman" w:hAnsi="Times New Roman" w:cs="Times New Roman"/>
          <w:noProof/>
          <w:kern w:val="0"/>
          <w:sz w:val="24"/>
          <w:szCs w:val="24"/>
          <w:lang w:eastAsia="lv-LV"/>
          <w14:ligatures w14:val="none"/>
        </w:rPr>
        <w:t xml:space="preserve"> </w:t>
      </w:r>
      <w:r w:rsidRPr="00737A46">
        <w:rPr>
          <w:rFonts w:ascii="Times New Roman" w:eastAsia="Times New Roman" w:hAnsi="Times New Roman" w:cs="Times New Roman"/>
          <w:bCs/>
          <w:noProof/>
          <w:kern w:val="0"/>
          <w:sz w:val="24"/>
          <w:szCs w:val="24"/>
          <w:lang w:eastAsia="lv-LV"/>
          <w14:ligatures w14:val="none"/>
        </w:rPr>
        <w:t xml:space="preserve">iebilda servitūta ceļa atzīmes dzēšanai, citstarp norādot, ka cīnīsies par servitūta ceļa esamību, kamēr viņš būs dzīvs. </w:t>
      </w:r>
    </w:p>
    <w:p w14:paraId="7CED8041" w14:textId="36D5BAD4"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Uz Gulbenes novada pašvaldības domes Attīstības un tautsaimniecības komitejas 2025.gada 22.janvāra sēdi ieradās nekustamā īpašuma “Mediņi”, Beļavas pagastā, Gulbenes novadā, kadastra numurs 50440140571, īpašniece </w:t>
      </w:r>
      <w:r w:rsidR="00040965">
        <w:rPr>
          <w:rFonts w:ascii="Times New Roman" w:eastAsia="Times New Roman" w:hAnsi="Times New Roman" w:cs="Times New Roman"/>
          <w:noProof/>
          <w:kern w:val="0"/>
          <w:sz w:val="24"/>
          <w:szCs w:val="24"/>
          <w:lang w:eastAsia="lv-LV"/>
          <w14:ligatures w14:val="none"/>
        </w:rPr>
        <w:t>[…]</w:t>
      </w:r>
      <w:r w:rsidRPr="00737A46">
        <w:rPr>
          <w:rFonts w:ascii="Times New Roman" w:eastAsia="Times New Roman" w:hAnsi="Times New Roman" w:cs="Times New Roman"/>
          <w:bCs/>
          <w:noProof/>
          <w:kern w:val="0"/>
          <w:sz w:val="24"/>
          <w:szCs w:val="24"/>
          <w:lang w:eastAsia="lv-LV"/>
          <w14:ligatures w14:val="none"/>
        </w:rPr>
        <w:t>. Minētajā sēdē viņa norādīja, ka ikdienā izmanto servitūta ceļu, kas atrodas zemes vienībā ar kadastra apzīmējumu 5044 014 0591, un iebilda servitūta ceļa atzīmes dzēšanai.</w:t>
      </w:r>
    </w:p>
    <w:p w14:paraId="3E5E4862"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Lai veiktu nekustamo īpašumu apsekošanu dabā un noskaidrotu piekļuves iespējas katrai iepriekš minētajai blakus esošajai zemes vienībai no pašvaldības ceļa, pamatojoties uz Administratīvā procesa likuma 64. panta otro daļu, ar Gulbenes novada pašvaldības domes 2024. gada 30. janvāra lēmumu Nr. GND/2025/55 “Par iesniegumu servitūta ceļa atzīmes dzēšanai zemes vienībā ar kadastra apzīmējumu 5044 014 0591 izskatīšanu” (protokols Nr.3; 49.p.) pagarināts administratīvā akta izdošanas termiņš līdz 2025.gada 22.februārim.</w:t>
      </w:r>
    </w:p>
    <w:p w14:paraId="420B9A5D"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Apsekojot </w:t>
      </w:r>
      <w:r w:rsidRPr="00737A46">
        <w:rPr>
          <w:rFonts w:ascii="Times New Roman" w:eastAsia="Times New Roman" w:hAnsi="Times New Roman" w:cs="Times New Roman"/>
          <w:bCs/>
          <w:noProof/>
          <w:kern w:val="0"/>
          <w:sz w:val="24"/>
          <w:szCs w:val="24"/>
          <w:lang w:eastAsia="lv-LV"/>
          <w14:ligatures w14:val="none"/>
        </w:rPr>
        <w:t>N</w:t>
      </w:r>
      <w:r w:rsidRPr="00737A46">
        <w:rPr>
          <w:rFonts w:ascii="Times New Roman" w:eastAsia="Times New Roman" w:hAnsi="Times New Roman" w:cs="Times New Roman"/>
          <w:noProof/>
          <w:kern w:val="0"/>
          <w:sz w:val="24"/>
          <w:szCs w:val="24"/>
          <w:lang w:eastAsia="lv-LV"/>
          <w14:ligatures w14:val="none"/>
        </w:rPr>
        <w:t xml:space="preserve">ekustamo īpašumu dabā un iepazīstoties ar faktisko situāciju, tiek konstatēts, ka: </w:t>
      </w:r>
    </w:p>
    <w:p w14:paraId="522DB58E" w14:textId="77777777" w:rsidR="00737A46" w:rsidRPr="00737A46" w:rsidRDefault="00737A46" w:rsidP="00737A46">
      <w:pPr>
        <w:widowControl w:val="0"/>
        <w:numPr>
          <w:ilvl w:val="0"/>
          <w:numId w:val="26"/>
        </w:numPr>
        <w:tabs>
          <w:tab w:val="left" w:pos="993"/>
        </w:tabs>
        <w:suppressAutoHyphens/>
        <w:spacing w:after="0" w:line="360" w:lineRule="auto"/>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pie nekustamā īpašuma “Asteres”, Beļavas pagastā, Gulbenes novadā, kadastra numurs 5044 014 0053, sastāvā ietilpstošās zemes vienības ar kadastra apzīmējumu 5044 014 0053 ir piekļuve no Valsts reģionālā autoceļa P35 Gulbene-Balvi-Viļaka-Krievijas robeža (Vientuļi) pa Asarupes ielu (inženierbūves kadastra apzīmējums 5001 003 0059 001) un Gulbenes novada pašvaldības ceļu “Asarupes ceļš” (inženierbūves kadastra apzīmējums 5044 014 0539 001);</w:t>
      </w:r>
    </w:p>
    <w:p w14:paraId="3E9AE546" w14:textId="77777777" w:rsidR="00737A46" w:rsidRPr="00737A46" w:rsidRDefault="00737A46" w:rsidP="00737A46">
      <w:pPr>
        <w:widowControl w:val="0"/>
        <w:numPr>
          <w:ilvl w:val="0"/>
          <w:numId w:val="26"/>
        </w:numPr>
        <w:tabs>
          <w:tab w:val="left" w:pos="993"/>
        </w:tabs>
        <w:suppressAutoHyphens/>
        <w:spacing w:after="0" w:line="360" w:lineRule="auto"/>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pie nekustamā īpašuma “Ojāri”, Beļavas pagastā, Gulbenes novadā, kadastra numurs 5044 014 0110, sastāvā ietilpstošās zemes vienības ar kadastra apzīmējumu 5044 014 0110 </w:t>
      </w:r>
      <w:bookmarkStart w:id="3" w:name="_Hlk187738337"/>
      <w:r w:rsidRPr="00737A46">
        <w:rPr>
          <w:rFonts w:ascii="Times New Roman" w:eastAsia="Times New Roman" w:hAnsi="Times New Roman" w:cs="Times New Roman"/>
          <w:noProof/>
          <w:kern w:val="0"/>
          <w:sz w:val="24"/>
          <w:szCs w:val="24"/>
          <w:lang w:eastAsia="lv-LV"/>
          <w14:ligatures w14:val="none"/>
        </w:rPr>
        <w:t xml:space="preserve">ir piekļuve </w:t>
      </w:r>
      <w:bookmarkStart w:id="4" w:name="_Hlk187738367"/>
      <w:r w:rsidRPr="00737A46">
        <w:rPr>
          <w:rFonts w:ascii="Times New Roman" w:eastAsia="Times New Roman" w:hAnsi="Times New Roman" w:cs="Times New Roman"/>
          <w:noProof/>
          <w:kern w:val="0"/>
          <w:sz w:val="24"/>
          <w:szCs w:val="24"/>
          <w:lang w:eastAsia="lv-LV"/>
          <w14:ligatures w14:val="none"/>
        </w:rPr>
        <w:t>no Valsts reģionālā autoceļa P35 Gulbene-Balvi-Viļaka-Krievijas robeža (Vientuļi) pa Gulbenes novada pašvaldības ceļu – “Asarupes ceļš”, inženierbūves kadastra apzīmējums 5044 014 0539 001</w:t>
      </w:r>
      <w:bookmarkEnd w:id="3"/>
      <w:bookmarkEnd w:id="4"/>
      <w:r w:rsidRPr="00737A46">
        <w:rPr>
          <w:rFonts w:ascii="Times New Roman" w:eastAsia="Times New Roman" w:hAnsi="Times New Roman" w:cs="Times New Roman"/>
          <w:noProof/>
          <w:kern w:val="0"/>
          <w:sz w:val="24"/>
          <w:szCs w:val="24"/>
          <w:lang w:eastAsia="lv-LV"/>
          <w14:ligatures w14:val="none"/>
        </w:rPr>
        <w:t>;</w:t>
      </w:r>
    </w:p>
    <w:p w14:paraId="575A7C5B" w14:textId="77777777" w:rsidR="00737A46" w:rsidRPr="00737A46" w:rsidRDefault="00737A46" w:rsidP="00737A46">
      <w:pPr>
        <w:widowControl w:val="0"/>
        <w:numPr>
          <w:ilvl w:val="0"/>
          <w:numId w:val="26"/>
        </w:numPr>
        <w:tabs>
          <w:tab w:val="left" w:pos="993"/>
        </w:tabs>
        <w:suppressAutoHyphens/>
        <w:spacing w:after="0" w:line="360" w:lineRule="auto"/>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Nekustamam īpašumam, kura sastāvā ietilpst zemes vienības ar kadastra apzīmējumu 5044 014 0591, ir piekļuve no Valsts reģionālā autoceļa P35 Gulbene-Balvi-Viļaka-Krievijas robeža (Vientuļi) pa Gulbenes novada pašvaldības ceļu – “Asarupes ceļš” (inženierbūves kadastra apzīmējums 5044 014 0539 001).</w:t>
      </w:r>
    </w:p>
    <w:p w14:paraId="4561854D"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lastRenderedPageBreak/>
        <w:t>Gulbenes novada pašvaldība norāda, ka no visa minētā nešaubīgi secināms, ka servitūta ceļš ir pastāvējis jau vēsturiski, dabā pastāv arī šodien un tiek lietots.</w:t>
      </w:r>
    </w:p>
    <w:p w14:paraId="4943B76F"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Pašvaldību likuma 4. panta pirmās daļas 15. punkts noteic, ka viena no pašvaldības autonomām funkcijām ir saskaņā ar attiecīgās pašvaldības teritorijas plānojumu noteikt zemes izmantošanu un apbūvi, kas ietver pašvaldības tiesības risināt un izvērtēt piekļuves iespējas katrai zemes vienībai.</w:t>
      </w:r>
    </w:p>
    <w:p w14:paraId="45E0FCB5"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Civillikuma 1231. pants noteic, ka servitūtus nodibina: 1) ar likumu; 2) ar tiesas spriedumu; 3) ar līgumu vai testamentu. </w:t>
      </w:r>
      <w:r w:rsidRPr="00737A46">
        <w:rPr>
          <w:rFonts w:ascii="Times New Roman" w:eastAsia="Times New Roman" w:hAnsi="Times New Roman" w:cs="Times New Roman"/>
          <w:bCs/>
          <w:noProof/>
          <w:kern w:val="0"/>
          <w:sz w:val="24"/>
          <w:szCs w:val="24"/>
          <w:lang w:eastAsia="lv-LV"/>
          <w14:ligatures w14:val="none"/>
        </w:rPr>
        <w:t xml:space="preserve">Atbilstoši Civillikuma 1130. pantam servitūts ir tāda tiesība uz svešu lietu, ar kuru īpašuma tiesība uz to ir lietošanas ziņā aprobežota kādai noteiktai personai vai noteiktam zemes gabalam par labu. Saskaņā ar Civillikuma 1131. pantu servitūts, kas nodibināts par labu kādam noteiktam nekustamam īpašumam, tā ka to izlieto katrreizējais tā īpašnieks, ir reālservitūts. </w:t>
      </w:r>
      <w:r w:rsidRPr="00737A46">
        <w:rPr>
          <w:rFonts w:ascii="Times New Roman" w:eastAsia="Times New Roman" w:hAnsi="Times New Roman" w:cs="Times New Roman"/>
          <w:noProof/>
          <w:kern w:val="0"/>
          <w:sz w:val="24"/>
          <w:szCs w:val="24"/>
          <w:lang w:eastAsia="lv-LV"/>
          <w14:ligatures w14:val="none"/>
        </w:rPr>
        <w:t xml:space="preserve">Reālservitūta, tostarp ceļa servitūta, pastāvēšanai atbilstoši Civillikuma 1141. pantā noteiktajam vajadzīgi divi nekustami īpašumi, kuriem viens apgrūtināts otram par labu; pirmais ir saistītais jeb kalpojošais, otrai tiesīgais jeb valdošais. </w:t>
      </w:r>
    </w:p>
    <w:p w14:paraId="634B8E5C"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Servitūtam kā apgrūtinājumam (lietu tiesībai) saskaņā ar Zemesgrāmatu likuma 17. panta 1.punkta a) apakšpunktu jābūt ierakstītam kalpojošā īpašuma zemesgrāmatas nodalījumā kā apgrūtinājumam. </w:t>
      </w:r>
      <w:r w:rsidRPr="00737A46">
        <w:rPr>
          <w:rFonts w:ascii="Times New Roman" w:eastAsia="Times New Roman" w:hAnsi="Times New Roman" w:cs="Times New Roman"/>
          <w:noProof/>
          <w:kern w:val="0"/>
          <w:sz w:val="24"/>
          <w:szCs w:val="24"/>
          <w:lang w:eastAsia="lv-LV"/>
          <w14:ligatures w14:val="none"/>
        </w:rPr>
        <w:t>Saskaņā ar Zemesgrāmatu likuma 43. pantu nostiprinājumus zemesgrāmatas nodalījumā izteic ierakstos (pantos) un atzīmēs. Zemesgrāmatu likuma 44. pants noteic, ka ierakstu veidā uz nekustamu īpašumu nostiprina tiesības, kam pamatā ir tiesisks darījums, tiesas spriedums vai lēmums vai administratīvu iestāžu akts vai kas pastāv uz paša likuma pamata; tāpat nostiprina minēto tiesību pārgrozījumus un dzēsumu. Atzīmju veidā nostiprina tiesību nodrošinājumus un aprobežojumus.</w:t>
      </w:r>
    </w:p>
    <w:p w14:paraId="64A13AC2"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Arī l</w:t>
      </w:r>
      <w:r w:rsidRPr="00737A46">
        <w:rPr>
          <w:rFonts w:ascii="Times New Roman" w:eastAsia="Times New Roman" w:hAnsi="Times New Roman" w:cs="Times New Roman"/>
          <w:bCs/>
          <w:noProof/>
          <w:kern w:val="0"/>
          <w:sz w:val="24"/>
          <w:szCs w:val="24"/>
          <w:lang w:eastAsia="lv-LV"/>
          <w14:ligatures w14:val="none"/>
        </w:rPr>
        <w:t xml:space="preserve">ikuma “Par nekustamā īpašuma ierakstīšanu zemesgrāmatā” 11. pants noteic, ja lēmumā par zemes īpašuma tiesību atjaunošanu 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 Atzīme aizstājama ar ierakstu, ja zemes īpašnieks vai attiecīgā ieinteresētā persona iesniedz nostiprinājuma lūgumu. </w:t>
      </w:r>
    </w:p>
    <w:p w14:paraId="18580E6E"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Konkrētajā gadījumā</w:t>
      </w:r>
      <w:r w:rsidRPr="00737A46">
        <w:rPr>
          <w:rFonts w:ascii="Times New Roman" w:eastAsia="Times New Roman" w:hAnsi="Times New Roman" w:cs="Times New Roman"/>
          <w:b/>
          <w:bCs/>
          <w:noProof/>
          <w:kern w:val="0"/>
          <w:sz w:val="24"/>
          <w:szCs w:val="24"/>
          <w:lang w:eastAsia="lv-LV"/>
          <w14:ligatures w14:val="none"/>
        </w:rPr>
        <w:t xml:space="preserve"> </w:t>
      </w:r>
      <w:r w:rsidRPr="00737A46">
        <w:rPr>
          <w:rFonts w:ascii="Times New Roman" w:eastAsia="Times New Roman" w:hAnsi="Times New Roman" w:cs="Times New Roman"/>
          <w:bCs/>
          <w:noProof/>
          <w:kern w:val="0"/>
          <w:sz w:val="24"/>
          <w:szCs w:val="24"/>
          <w:lang w:eastAsia="lv-LV"/>
          <w14:ligatures w14:val="none"/>
        </w:rPr>
        <w:t>runa ir par ceļa servitūta tiesību nodrošinājumu, proti, ceļa servitūta atzīmi, kas Zemesgrāmatas nodalījumā ierakstīta, pamatojoties uz likuma “Par zemes privatizāciju lauku apvidos” 22. panta trešās daļas kārtībā pieņemtu pašvaldības lēmumu, t.i., Gulbenes rajona Beļavas pagasta zemes komisijas 1997.gada 29.septembra lēmuma Nr.9, kurā saimniecībai “Skalbes” kā īpašuma lietošanas tiesību aprobežojums noteikts servitūta ceļš uz saimniecības “Asteru” zemi un saimniecības “Ojāru” zemi.</w:t>
      </w:r>
    </w:p>
    <w:p w14:paraId="052E3F4C"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Senāta judikatūrā ir atzīts, ka atzīmes veidā zemesgrāmatā izdarīts ieraksts neapliecina ceļa servitūta nodibināšanu (sk. </w:t>
      </w:r>
      <w:r w:rsidRPr="00737A46">
        <w:rPr>
          <w:rFonts w:ascii="Times New Roman" w:eastAsia="Times New Roman" w:hAnsi="Times New Roman" w:cs="Times New Roman"/>
          <w:bCs/>
          <w:i/>
          <w:noProof/>
          <w:kern w:val="0"/>
          <w:sz w:val="24"/>
          <w:szCs w:val="24"/>
          <w:lang w:eastAsia="lv-LV"/>
          <w14:ligatures w14:val="none"/>
        </w:rPr>
        <w:t xml:space="preserve">Senāta Civillietu departamenta 2013. gada 9. oktobra sprieduma lietā </w:t>
      </w:r>
      <w:r w:rsidRPr="00737A46">
        <w:rPr>
          <w:rFonts w:ascii="Times New Roman" w:eastAsia="Times New Roman" w:hAnsi="Times New Roman" w:cs="Times New Roman"/>
          <w:bCs/>
          <w:i/>
          <w:noProof/>
          <w:kern w:val="0"/>
          <w:sz w:val="24"/>
          <w:szCs w:val="24"/>
          <w:lang w:eastAsia="lv-LV"/>
          <w14:ligatures w14:val="none"/>
        </w:rPr>
        <w:lastRenderedPageBreak/>
        <w:t>Nr. SKC-458/2013 (C12204010) 10.3. punktu</w:t>
      </w:r>
      <w:r w:rsidRPr="00737A46">
        <w:rPr>
          <w:rFonts w:ascii="Times New Roman" w:eastAsia="Times New Roman" w:hAnsi="Times New Roman" w:cs="Times New Roman"/>
          <w:bCs/>
          <w:noProof/>
          <w:kern w:val="0"/>
          <w:sz w:val="24"/>
          <w:szCs w:val="24"/>
          <w:lang w:eastAsia="lv-LV"/>
          <w14:ligatures w14:val="none"/>
        </w:rPr>
        <w:t>).</w:t>
      </w:r>
    </w:p>
    <w:p w14:paraId="5A3EF5F6"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Civillikuma 1235.pants noteic, ka no servitūta izrietošā lietu tiesība ir nodibināta un spēkā abām pusēm, t.i. valdošā un kalpojošā nekustamā īpašuma īpašniekiem, tikai pēc servitūta ierakstīšanas zemes grāmatās; līdz tam laikam viņu starpā pastāv vienīgi personiska saistība, kuras ierakstīšanu zemes grāmatās var tomēr prasīt katra puse, ja vien izpildīti visi citi servitūtam nepieciešamie noteikumi.</w:t>
      </w:r>
    </w:p>
    <w:p w14:paraId="3C6ED6C7"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Senāts ir atzinis, ka, pastāvot Civillikuma 1235. pantā minētajai personiskajai saistībai, servitūta ierakstīšanu zemesgrāmatā var tomēr prasīt katra puse, ja vien izpildīti visi citi servitūtam nepieciešamie noteikumi. Atzīmēm ir tikai pagaidu raksturs un tās vai nu pārvēršas par ierakstiem vai arī izzūd, par ierakstiem nepārvēršoties (sk.</w:t>
      </w:r>
      <w:r w:rsidRPr="00737A46">
        <w:rPr>
          <w:rFonts w:ascii="Times New Roman" w:eastAsia="Times New Roman" w:hAnsi="Times New Roman" w:cs="Times New Roman"/>
          <w:bCs/>
          <w:i/>
          <w:noProof/>
          <w:kern w:val="0"/>
          <w:sz w:val="24"/>
          <w:szCs w:val="24"/>
          <w:lang w:eastAsia="lv-LV"/>
          <w14:ligatures w14:val="none"/>
        </w:rPr>
        <w:t xml:space="preserve"> Senāta Civillietu departamenta 2013. gada 9. oktobra sprieduma lietā Nr. SKC-458/2013 (C12204010) 10.3. punktu</w:t>
      </w:r>
      <w:r w:rsidRPr="00737A46">
        <w:rPr>
          <w:rFonts w:ascii="Times New Roman" w:eastAsia="Times New Roman" w:hAnsi="Times New Roman" w:cs="Times New Roman"/>
          <w:bCs/>
          <w:noProof/>
          <w:kern w:val="0"/>
          <w:sz w:val="24"/>
          <w:szCs w:val="24"/>
          <w:lang w:eastAsia="lv-LV"/>
          <w14:ligatures w14:val="none"/>
        </w:rPr>
        <w:t>).</w:t>
      </w:r>
    </w:p>
    <w:p w14:paraId="0332662A"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Valsts vai pašvaldības iestādes lēmums (administratīvais akts) nav neviens no Civillikuma 1231.pantā norādītajiem servitūta nodibināšanas pamatiem – ne likums, ne līgums vai testaments, ne tiesas spriedums (sk. </w:t>
      </w:r>
      <w:r w:rsidRPr="00737A46">
        <w:rPr>
          <w:rFonts w:ascii="Times New Roman" w:eastAsia="Times New Roman" w:hAnsi="Times New Roman" w:cs="Times New Roman"/>
          <w:bCs/>
          <w:i/>
          <w:iCs/>
          <w:noProof/>
          <w:kern w:val="0"/>
          <w:sz w:val="24"/>
          <w:szCs w:val="24"/>
          <w:lang w:eastAsia="lv-LV"/>
          <w14:ligatures w14:val="none"/>
        </w:rPr>
        <w:t xml:space="preserve">Senāta </w:t>
      </w:r>
      <w:r w:rsidRPr="00737A46">
        <w:rPr>
          <w:rFonts w:ascii="Times New Roman" w:eastAsia="Times New Roman" w:hAnsi="Times New Roman" w:cs="Times New Roman"/>
          <w:bCs/>
          <w:i/>
          <w:noProof/>
          <w:kern w:val="0"/>
          <w:sz w:val="24"/>
          <w:szCs w:val="24"/>
          <w:lang w:eastAsia="lv-LV"/>
          <w14:ligatures w14:val="none"/>
        </w:rPr>
        <w:t xml:space="preserve">Civillietu departamenta </w:t>
      </w:r>
      <w:r w:rsidRPr="00737A46">
        <w:rPr>
          <w:rFonts w:ascii="Times New Roman" w:eastAsia="Times New Roman" w:hAnsi="Times New Roman" w:cs="Times New Roman"/>
          <w:bCs/>
          <w:i/>
          <w:iCs/>
          <w:noProof/>
          <w:kern w:val="0"/>
          <w:sz w:val="24"/>
          <w:szCs w:val="24"/>
          <w:lang w:eastAsia="lv-LV"/>
          <w14:ligatures w14:val="none"/>
        </w:rPr>
        <w:t>2013. gada 9. oktobra sprieduma lietā Nr. SKC</w:t>
      </w:r>
      <w:r w:rsidRPr="00737A46">
        <w:rPr>
          <w:rFonts w:ascii="Times New Roman" w:eastAsia="Times New Roman" w:hAnsi="Times New Roman" w:cs="Times New Roman"/>
          <w:bCs/>
          <w:i/>
          <w:iCs/>
          <w:noProof/>
          <w:kern w:val="0"/>
          <w:sz w:val="24"/>
          <w:szCs w:val="24"/>
          <w:lang w:eastAsia="lv-LV"/>
          <w14:ligatures w14:val="none"/>
        </w:rPr>
        <w:noBreakHyphen/>
        <w:t>458/2013 (C12204010) 10.punktu un tur minētos avotus</w:t>
      </w:r>
      <w:r w:rsidRPr="00737A46">
        <w:rPr>
          <w:rFonts w:ascii="Times New Roman" w:eastAsia="Times New Roman" w:hAnsi="Times New Roman" w:cs="Times New Roman"/>
          <w:bCs/>
          <w:noProof/>
          <w:kern w:val="0"/>
          <w:sz w:val="24"/>
          <w:szCs w:val="24"/>
          <w:lang w:eastAsia="lv-LV"/>
          <w14:ligatures w14:val="none"/>
        </w:rPr>
        <w:t>).</w:t>
      </w:r>
    </w:p>
    <w:p w14:paraId="3F8612E1"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Ministru kabineta 2012. gada 10. aprīļa noteikumu Nr. 263 “Kadastra objekta reģistrācijas un kadastra datu aktualizācijas noteikumi” 111. punkts noteic, ka ierakstu par zemesgrāmatā ierakstītu nekustamā īpašuma objekta apgrūtinājuma – ēku, ūdens lietošanas vai ceļa servitūta – teritoriju Kadastra informācijas sistēmā dzēš, ja saņemta attiecīga ziņa no Valsts vienotās datorizētās zemesgrāmatas par servitūta tiesības vai šīs tiesības nodrošinājuma, vai atzīmes par servitūtu kā tiesību aprobežojumu dzēšanu. Ja zemesgrāmatā ierakstītai zemes vienībai servitūta tiesība vai šīs tiesības nodrošinājums, vai atzīme par servitūtu kā tiesību aprobežojumu nav ierakstīta zemesgrāmatā, Kadastra informācijas sistēmā servitūta teritoriju dzēš, ja iesniegts: </w:t>
      </w:r>
    </w:p>
    <w:p w14:paraId="158F0F5F"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111.1. dokuments par servitūta izbeigšanu saskaņā ar Civillikuma 1237. pantu;</w:t>
      </w:r>
    </w:p>
    <w:p w14:paraId="2C4D5A86"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111.2. spēkā esošs tiesas nolēmums par servitūta atcelšanu vai tā neesību;</w:t>
      </w:r>
    </w:p>
    <w:p w14:paraId="2E968432"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111.3. pašvaldības izsniegts dokuments par servitūta dzēšanu, ja servitūts noteikts zemes reformas laikā ar valsts vai pašvaldības institūcijas lēmumu.</w:t>
      </w:r>
    </w:p>
    <w:p w14:paraId="5F5A50DF"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Pašvaldību likuma 4. panta pirmās daļas 15. punkts noteic, ka pašvaldības autonomā funkcija ir saskaņā ar attiecīgās pašvaldības teritorijas plānojumu noteikt zemes izmantošanas un apbūves kārtību, bet, lai izpildītu šo funkciju saskaņā ar Teritorijas attīstības plānošanas likuma 12. panta pirmo un trešo daļu vietējā pašvaldība izstrādā un apstiprina vietējās pašvaldības attīstības stratēģiju, attīstības programmu, teritorijas plānojumu, lokālplānojumus, detālplānojumus un tematiskos plānojumus, kā arī uzrauga to īstenošanu. </w:t>
      </w:r>
    </w:p>
    <w:p w14:paraId="26DD6BA1"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A</w:t>
      </w:r>
      <w:r w:rsidRPr="00737A46">
        <w:rPr>
          <w:rFonts w:ascii="Times New Roman" w:eastAsia="Times New Roman" w:hAnsi="Times New Roman" w:cs="Times New Roman"/>
          <w:noProof/>
          <w:kern w:val="0"/>
          <w:sz w:val="24"/>
          <w:szCs w:val="24"/>
          <w:lang w:eastAsia="lv-LV"/>
          <w14:ligatures w14:val="none"/>
        </w:rPr>
        <w:t>tzīme par ceļa servitūta tiesības nodrošinājumu</w:t>
      </w:r>
      <w:r w:rsidRPr="00737A46">
        <w:rPr>
          <w:rFonts w:ascii="Times New Roman" w:eastAsia="Times New Roman" w:hAnsi="Times New Roman" w:cs="Times New Roman"/>
          <w:bCs/>
          <w:noProof/>
          <w:kern w:val="0"/>
          <w:sz w:val="24"/>
          <w:szCs w:val="24"/>
          <w:lang w:eastAsia="lv-LV"/>
          <w14:ligatures w14:val="none"/>
        </w:rPr>
        <w:t xml:space="preserve"> </w:t>
      </w:r>
      <w:r w:rsidRPr="00737A46">
        <w:rPr>
          <w:rFonts w:ascii="Times New Roman" w:eastAsia="Times New Roman" w:hAnsi="Times New Roman" w:cs="Times New Roman"/>
          <w:noProof/>
          <w:kern w:val="0"/>
          <w:sz w:val="24"/>
          <w:szCs w:val="24"/>
          <w:lang w:eastAsia="lv-LV"/>
          <w14:ligatures w14:val="none"/>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w:t>
      </w:r>
      <w:r w:rsidRPr="00737A46">
        <w:rPr>
          <w:rFonts w:ascii="Times New Roman" w:eastAsia="Times New Roman" w:hAnsi="Times New Roman" w:cs="Times New Roman"/>
          <w:noProof/>
          <w:kern w:val="0"/>
          <w:sz w:val="24"/>
          <w:szCs w:val="24"/>
          <w:lang w:eastAsia="lv-LV"/>
          <w14:ligatures w14:val="none"/>
        </w:rPr>
        <w:lastRenderedPageBreak/>
        <w:t xml:space="preserve">atzīmes par ceļa servitūta tiesības nodrošinājumu saglabāšana tās pagaidu rakstura dēļ nav attaisnojama tad, ja tiesīgais nekustamā īpašuma īpašnieks saprātīgā termiņā neveic aktīvas darbības atzīmes aizstāšanai ar ierakstu. </w:t>
      </w:r>
      <w:r w:rsidRPr="00737A46">
        <w:rPr>
          <w:rFonts w:ascii="Times New Roman" w:eastAsia="Times New Roman" w:hAnsi="Times New Roman" w:cs="Times New Roman"/>
          <w:bCs/>
          <w:noProof/>
          <w:kern w:val="0"/>
          <w:sz w:val="24"/>
          <w:szCs w:val="24"/>
          <w:lang w:eastAsia="lv-LV"/>
          <w14:ligatures w14:val="none"/>
        </w:rPr>
        <w:t xml:space="preserve">(sk. </w:t>
      </w:r>
      <w:r w:rsidRPr="00737A46">
        <w:rPr>
          <w:rFonts w:ascii="Times New Roman" w:eastAsia="Times New Roman" w:hAnsi="Times New Roman" w:cs="Times New Roman"/>
          <w:bCs/>
          <w:i/>
          <w:iCs/>
          <w:noProof/>
          <w:kern w:val="0"/>
          <w:sz w:val="24"/>
          <w:szCs w:val="24"/>
          <w:lang w:eastAsia="lv-LV"/>
          <w14:ligatures w14:val="none"/>
        </w:rPr>
        <w:t>Senāta Civillietu departamenta 2022. gada 22. decembra sprieduma lietā Nr. </w:t>
      </w:r>
      <w:r w:rsidRPr="00737A46">
        <w:rPr>
          <w:rFonts w:ascii="Times New Roman" w:eastAsia="Times New Roman" w:hAnsi="Times New Roman" w:cs="Times New Roman"/>
          <w:bCs/>
          <w:i/>
          <w:noProof/>
          <w:kern w:val="0"/>
          <w:sz w:val="24"/>
          <w:szCs w:val="24"/>
          <w:lang w:eastAsia="lv-LV"/>
          <w14:ligatures w14:val="none"/>
        </w:rPr>
        <w:t>SKC-131/2022 (</w:t>
      </w:r>
      <w:r w:rsidRPr="00737A46">
        <w:rPr>
          <w:rFonts w:ascii="Times New Roman" w:eastAsia="Times New Roman" w:hAnsi="Times New Roman" w:cs="Times New Roman"/>
          <w:bCs/>
          <w:i/>
          <w:iCs/>
          <w:noProof/>
          <w:kern w:val="0"/>
          <w:sz w:val="24"/>
          <w:szCs w:val="24"/>
          <w:u w:val="single"/>
          <w:lang w:eastAsia="lv-LV"/>
          <w14:ligatures w14:val="none"/>
        </w:rPr>
        <w:t>ECLI:LV:AT:2022:1222.C73532619.11.S</w:t>
      </w:r>
      <w:r w:rsidRPr="00737A46">
        <w:rPr>
          <w:rFonts w:ascii="Times New Roman" w:eastAsia="Times New Roman" w:hAnsi="Times New Roman" w:cs="Times New Roman"/>
          <w:bCs/>
          <w:i/>
          <w:iCs/>
          <w:noProof/>
          <w:kern w:val="0"/>
          <w:sz w:val="24"/>
          <w:szCs w:val="24"/>
          <w:lang w:eastAsia="lv-LV"/>
          <w14:ligatures w14:val="none"/>
        </w:rPr>
        <w:t>) 10.3. punktu</w:t>
      </w:r>
      <w:r w:rsidRPr="00737A46">
        <w:rPr>
          <w:rFonts w:ascii="Times New Roman" w:eastAsia="Times New Roman" w:hAnsi="Times New Roman" w:cs="Times New Roman"/>
          <w:bCs/>
          <w:noProof/>
          <w:kern w:val="0"/>
          <w:sz w:val="24"/>
          <w:szCs w:val="24"/>
          <w:lang w:eastAsia="lv-LV"/>
          <w14:ligatures w14:val="none"/>
        </w:rPr>
        <w:t>).</w:t>
      </w:r>
    </w:p>
    <w:p w14:paraId="1776D98E"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iCs/>
          <w:noProof/>
          <w:kern w:val="0"/>
          <w:sz w:val="24"/>
          <w:szCs w:val="24"/>
          <w:lang w:eastAsia="lv-LV"/>
          <w14:ligatures w14:val="none"/>
        </w:rPr>
        <w:t>Gulbenes novada pašvaldība norāda, ka tai nav tiesību noteikt “nogaidu tiesības” termiņu, kas ir</w:t>
      </w:r>
      <w:r w:rsidRPr="00737A46">
        <w:rPr>
          <w:rFonts w:ascii="Times New Roman" w:eastAsia="Times New Roman" w:hAnsi="Times New Roman" w:cs="Times New Roman"/>
          <w:bCs/>
          <w:noProof/>
          <w:kern w:val="0"/>
          <w:sz w:val="24"/>
          <w:szCs w:val="24"/>
          <w:lang w:eastAsia="lv-LV"/>
          <w14:ligatures w14:val="none"/>
        </w:rPr>
        <w:t xml:space="preserve"> </w:t>
      </w:r>
      <w:r w:rsidRPr="00737A46">
        <w:rPr>
          <w:rFonts w:ascii="Times New Roman" w:eastAsia="Times New Roman" w:hAnsi="Times New Roman" w:cs="Times New Roman"/>
          <w:bCs/>
          <w:iCs/>
          <w:noProof/>
          <w:kern w:val="0"/>
          <w:sz w:val="24"/>
          <w:szCs w:val="24"/>
          <w:lang w:eastAsia="lv-LV"/>
          <w14:ligatures w14:val="none"/>
        </w:rPr>
        <w:t>izlietojams “saprātīgā termiņā” neatkarīgi no pašvaldības gribas, pieņemot lēmumu dzēst</w:t>
      </w:r>
      <w:r w:rsidRPr="00737A46">
        <w:rPr>
          <w:rFonts w:ascii="Times New Roman" w:eastAsia="Times New Roman" w:hAnsi="Times New Roman" w:cs="Times New Roman"/>
          <w:bCs/>
          <w:noProof/>
          <w:kern w:val="0"/>
          <w:sz w:val="24"/>
          <w:szCs w:val="24"/>
          <w:lang w:eastAsia="lv-LV"/>
          <w14:ligatures w14:val="none"/>
        </w:rPr>
        <w:t xml:space="preserve"> </w:t>
      </w:r>
      <w:r w:rsidRPr="00737A46">
        <w:rPr>
          <w:rFonts w:ascii="Times New Roman" w:eastAsia="Times New Roman" w:hAnsi="Times New Roman" w:cs="Times New Roman"/>
          <w:bCs/>
          <w:iCs/>
          <w:noProof/>
          <w:kern w:val="0"/>
          <w:sz w:val="24"/>
          <w:szCs w:val="24"/>
          <w:lang w:eastAsia="lv-LV"/>
          <w14:ligatures w14:val="none"/>
        </w:rPr>
        <w:t>atzīmi, netiktu ievērots tiesiskums, jo pašvaldības funkcija nav “nogaidu tiesības” termiņa</w:t>
      </w:r>
      <w:r w:rsidRPr="00737A46">
        <w:rPr>
          <w:rFonts w:ascii="Times New Roman" w:eastAsia="Times New Roman" w:hAnsi="Times New Roman" w:cs="Times New Roman"/>
          <w:bCs/>
          <w:noProof/>
          <w:kern w:val="0"/>
          <w:sz w:val="24"/>
          <w:szCs w:val="24"/>
          <w:lang w:eastAsia="lv-LV"/>
          <w14:ligatures w14:val="none"/>
        </w:rPr>
        <w:t xml:space="preserve"> </w:t>
      </w:r>
      <w:r w:rsidRPr="00737A46">
        <w:rPr>
          <w:rFonts w:ascii="Times New Roman" w:eastAsia="Times New Roman" w:hAnsi="Times New Roman" w:cs="Times New Roman"/>
          <w:bCs/>
          <w:iCs/>
          <w:noProof/>
          <w:kern w:val="0"/>
          <w:sz w:val="24"/>
          <w:szCs w:val="24"/>
          <w:lang w:eastAsia="lv-LV"/>
          <w14:ligatures w14:val="none"/>
        </w:rPr>
        <w:t>noteikšana, turklāt, rīkojoties pretēji, būtu saskatāma pašvaldības ieinteresētība, apmierinot</w:t>
      </w:r>
      <w:r w:rsidRPr="00737A46">
        <w:rPr>
          <w:rFonts w:ascii="Times New Roman" w:eastAsia="Times New Roman" w:hAnsi="Times New Roman" w:cs="Times New Roman"/>
          <w:bCs/>
          <w:noProof/>
          <w:kern w:val="0"/>
          <w:sz w:val="24"/>
          <w:szCs w:val="24"/>
          <w:lang w:eastAsia="lv-LV"/>
          <w14:ligatures w14:val="none"/>
        </w:rPr>
        <w:t xml:space="preserve"> </w:t>
      </w:r>
      <w:r w:rsidRPr="00737A46">
        <w:rPr>
          <w:rFonts w:ascii="Times New Roman" w:eastAsia="Times New Roman" w:hAnsi="Times New Roman" w:cs="Times New Roman"/>
          <w:bCs/>
          <w:iCs/>
          <w:noProof/>
          <w:kern w:val="0"/>
          <w:sz w:val="24"/>
          <w:szCs w:val="24"/>
          <w:lang w:eastAsia="lv-LV"/>
          <w14:ligatures w14:val="none"/>
        </w:rPr>
        <w:t>personas lūgumu, neievērojot citu personu tiesības, kas nekādā mērā nav pieļaujami.</w:t>
      </w:r>
    </w:p>
    <w:p w14:paraId="4584DCCD"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Tajos gadījumos, kad zemes reformas laikā ir tikuši noteikti servitūti, kas zemesgrāmatā ierakstīti atzīmju veidā, bet nav valdošo nekustamo īpašumu un līdz ar to – personu, ar kurām pārspriest jautājumu par servitūta nepieciešamību un panākt vienošanos, dokumentu, uz kura pamata Nekustamā īpašuma valsts kadastra informācijas sistēmā tiktu dzēsti dati par zemes reformas laikā saistībā ar ceļiem noteiktajiem tiesību aprobežojumiem, būtu pamats izsniegt pašvaldībai; savukārt gadījumā, ja atzīmes dzēšanas dēļ pastāv strīds starp identificējamām privātpersonām, šīm personām tas jārisina civilprocesuālā kārtībā (</w:t>
      </w:r>
      <w:r w:rsidRPr="00737A46">
        <w:rPr>
          <w:rFonts w:ascii="Times New Roman" w:eastAsia="Times New Roman" w:hAnsi="Times New Roman" w:cs="Times New Roman"/>
          <w:i/>
          <w:iCs/>
          <w:noProof/>
          <w:kern w:val="0"/>
          <w:sz w:val="24"/>
          <w:szCs w:val="24"/>
          <w:lang w:eastAsia="lv-LV"/>
          <w14:ligatures w14:val="none"/>
        </w:rPr>
        <w:t>sk. Senāta 2021.gada 24. septembra lēmuma lietā Nr. SKA-611/2021 (ECLI:LV:AT:2021:0924.SKA061121.7.L) 13.punktu</w:t>
      </w:r>
      <w:r w:rsidRPr="00737A46">
        <w:rPr>
          <w:rFonts w:ascii="Times New Roman" w:eastAsia="Times New Roman" w:hAnsi="Times New Roman" w:cs="Times New Roman"/>
          <w:noProof/>
          <w:kern w:val="0"/>
          <w:sz w:val="24"/>
          <w:szCs w:val="24"/>
          <w:lang w:eastAsia="lv-LV"/>
          <w14:ligatures w14:val="none"/>
        </w:rPr>
        <w:t>).</w:t>
      </w:r>
    </w:p>
    <w:p w14:paraId="15177180"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Konkrētajā gadījumā ir redzams, ka </w:t>
      </w:r>
      <w:r w:rsidRPr="00737A46">
        <w:rPr>
          <w:rFonts w:ascii="Times New Roman" w:eastAsia="Times New Roman" w:hAnsi="Times New Roman" w:cs="Times New Roman"/>
          <w:noProof/>
          <w:kern w:val="0"/>
          <w:sz w:val="24"/>
          <w:szCs w:val="24"/>
          <w:lang w:eastAsia="lv-LV"/>
          <w14:ligatures w14:val="none"/>
        </w:rPr>
        <w:t xml:space="preserve">Gulbenes rajona Beļavas pagasta zemes komisijas 1997.gada 29.septembra lēmumā Nr.9 </w:t>
      </w:r>
      <w:r w:rsidRPr="00737A46">
        <w:rPr>
          <w:rFonts w:ascii="Times New Roman" w:eastAsia="Times New Roman" w:hAnsi="Times New Roman" w:cs="Times New Roman"/>
          <w:bCs/>
          <w:noProof/>
          <w:kern w:val="0"/>
          <w:sz w:val="24"/>
          <w:szCs w:val="24"/>
          <w:lang w:eastAsia="lv-LV"/>
          <w14:ligatures w14:val="none"/>
        </w:rPr>
        <w:t xml:space="preserve">ir konkrēti norādījusi valdošos nekustamos īpašumus, kuriem par labu servitūta tiesības nodrošinājumam jākalpo, proti, gan nekustamā īpašuma “Asteres”, Beļavas pagastā, Gulbenes novadā, kadastra numurs 5044 014 0053, gan nekustamā īpašuma “Ojāri”, </w:t>
      </w:r>
      <w:r w:rsidRPr="00737A46">
        <w:rPr>
          <w:rFonts w:ascii="Times New Roman" w:eastAsia="Times New Roman" w:hAnsi="Times New Roman" w:cs="Times New Roman"/>
          <w:noProof/>
          <w:kern w:val="0"/>
          <w:sz w:val="24"/>
          <w:szCs w:val="24"/>
          <w:lang w:eastAsia="lv-LV"/>
          <w14:ligatures w14:val="none"/>
        </w:rPr>
        <w:t xml:space="preserve">Beļavas pagastā, Gulbenes novadā, kadastra numurs 5044 014 0110, </w:t>
      </w:r>
      <w:r w:rsidRPr="00737A46">
        <w:rPr>
          <w:rFonts w:ascii="Times New Roman" w:eastAsia="Times New Roman" w:hAnsi="Times New Roman" w:cs="Times New Roman"/>
          <w:bCs/>
          <w:noProof/>
          <w:kern w:val="0"/>
          <w:sz w:val="24"/>
          <w:szCs w:val="24"/>
          <w:lang w:eastAsia="lv-LV"/>
          <w14:ligatures w14:val="none"/>
        </w:rPr>
        <w:t>ikreizējais īpašnieks ir identificējams. Citi nekustamie īpašumi (to īpašnieki) uz minēto tiesību nevar pretendēt. Līdz ar to iesniedzēja un iepriekš minēto nekustamo īpašumu īpašnieku civiltiesiskais strīds par tiesības nodrošinājuma turpmāku pastāvēšanu var tikt atrisināts civilprocesuālā kārtībā.</w:t>
      </w:r>
    </w:p>
    <w:p w14:paraId="3F6A0AD9"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Saskaņā ar Administratīvā procesa likuma 63. panta pirmās daļas 3. punktu pēc nepieciešamo faktu konstatēšanas un administratīvā procesa dalībnieku uzklausīšanas iestāde nekavējoties izvērtē lietas apstākļus un izdod administratīvo aktu, ar kuru pilnībā vai daļēji atteikts izdot iesniedzējam labvēlīgu administratīvo aktu sakarā ar to, ka administratīvā akta izdošanai nav pamata vai tā nav lietderīga.</w:t>
      </w:r>
    </w:p>
    <w:p w14:paraId="622F0E62"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b/>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 </w:t>
      </w:r>
      <w:r w:rsidRPr="00737A46">
        <w:rPr>
          <w:rFonts w:ascii="Times New Roman" w:eastAsia="Times New Roman" w:hAnsi="Times New Roman" w:cs="Times New Roman"/>
          <w:noProof/>
          <w:kern w:val="0"/>
          <w:sz w:val="24"/>
          <w:szCs w:val="24"/>
          <w:lang w:eastAsia="lv-LV"/>
          <w14:ligatures w14:val="none"/>
        </w:rPr>
        <w:t>Pašvaldību likuma 10.panta pirmās daļas 21.punkts noteic, ka dome ir tiesīga izlemt ikvienu pašvaldības kompetences jautājumu. Tikai domes kompetencē ir pieņemt lēmumus citos ārējos normatīvajos aktos paredzētajos gadījumos.</w:t>
      </w:r>
    </w:p>
    <w:p w14:paraId="4247A07D"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Ņemot vērā visu iepriekš minēto, pamatojoties uz Pašvaldību likuma 4.panta pirmās daļas 15.punktu, 10.panta pirmās daļas 21.punktu, Civillikuma 1130., 1131. un 1141. pantu, </w:t>
      </w:r>
      <w:r w:rsidRPr="00737A46">
        <w:rPr>
          <w:rFonts w:ascii="Times New Roman" w:eastAsia="Times New Roman" w:hAnsi="Times New Roman" w:cs="Times New Roman"/>
          <w:noProof/>
          <w:kern w:val="0"/>
          <w:sz w:val="24"/>
          <w:szCs w:val="24"/>
          <w:lang w:eastAsia="lv-LV"/>
          <w14:ligatures w14:val="none"/>
        </w:rPr>
        <w:lastRenderedPageBreak/>
        <w:t>Zemesgrāmatu likuma 44. panta otro daļu un 57.pantu, Ministru kabineta 2012. gada 10. aprīļa noteikumu Nr.263 “Kadastra objekta reģistrācijas un kadastra datu aktualizācijas noteikumi” 111. punktu, Administratīvā procesa likuma 14.</w:t>
      </w:r>
      <w:r w:rsidRPr="00737A46">
        <w:rPr>
          <w:rFonts w:ascii="Times New Roman" w:eastAsia="Times New Roman" w:hAnsi="Times New Roman" w:cs="Times New Roman"/>
          <w:noProof/>
          <w:kern w:val="0"/>
          <w:sz w:val="24"/>
          <w:szCs w:val="24"/>
          <w:vertAlign w:val="superscript"/>
          <w:lang w:eastAsia="lv-LV"/>
          <w14:ligatures w14:val="none"/>
        </w:rPr>
        <w:t>1</w:t>
      </w:r>
      <w:r w:rsidRPr="00737A46">
        <w:rPr>
          <w:rFonts w:ascii="Times New Roman" w:eastAsia="Times New Roman" w:hAnsi="Times New Roman" w:cs="Times New Roman"/>
          <w:noProof/>
          <w:kern w:val="0"/>
          <w:sz w:val="24"/>
          <w:szCs w:val="24"/>
          <w:lang w:eastAsia="lv-LV"/>
          <w14:ligatures w14:val="none"/>
        </w:rPr>
        <w:t xml:space="preserve"> pantu, 63.panta pirmās daļas 3.punktu, atklāti balsojot: ar 9 balsīm "Par" (Anatolijs Savickis, Andis Caunītis, Atis Jencītis, Guna Pūcīte, Guna Švika, Gunārs Babris, Gunārs Ciglis, Mudīte Motivāne, Normunds Mazūrs), "Pret" – nav, "Atturas" – nav, "Nepiedalās" – nav, Gulbenes novada pašvaldības dome NOLEMJ:</w:t>
      </w:r>
    </w:p>
    <w:p w14:paraId="50E4C1E9" w14:textId="77777777" w:rsidR="00737A46" w:rsidRPr="00737A46" w:rsidRDefault="00737A46" w:rsidP="00737A46">
      <w:pPr>
        <w:widowControl w:val="0"/>
        <w:numPr>
          <w:ilvl w:val="0"/>
          <w:numId w:val="27"/>
        </w:numPr>
        <w:tabs>
          <w:tab w:val="left" w:pos="993"/>
        </w:tabs>
        <w:suppressAutoHyphens/>
        <w:spacing w:after="0" w:line="360" w:lineRule="auto"/>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Atteikt izdot </w:t>
      </w:r>
      <w:r w:rsidRPr="00737A46">
        <w:rPr>
          <w:rFonts w:ascii="Times New Roman" w:eastAsia="Times New Roman" w:hAnsi="Times New Roman" w:cs="Times New Roman"/>
          <w:noProof/>
          <w:kern w:val="0"/>
          <w:sz w:val="24"/>
          <w:szCs w:val="24"/>
          <w:lang w:eastAsia="lv-LV"/>
          <w14:ligatures w14:val="none"/>
        </w:rPr>
        <w:t>SIA “Vidzemes lauki”</w:t>
      </w:r>
      <w:r w:rsidRPr="00737A46">
        <w:rPr>
          <w:rFonts w:ascii="Times New Roman" w:eastAsia="Times New Roman" w:hAnsi="Times New Roman" w:cs="Times New Roman"/>
          <w:bCs/>
          <w:noProof/>
          <w:kern w:val="0"/>
          <w:sz w:val="24"/>
          <w:szCs w:val="24"/>
          <w:lang w:eastAsia="lv-LV"/>
          <w14:ligatures w14:val="none"/>
        </w:rPr>
        <w:t>, reģistrācijas numurs 44103076950, juridiskā adrese: Ģertrūdes iela 10-9, Rīga, LV-1010, labvēlīgu administratīvo aktu, ar kuru tiktu dzēsta Vidzemes rajona tiesas Beļavas pagasta zemesgrāmatas nodalījuma Nr. 396 III. daļas 1. iedaļas 1.1. apakšpunktā nekustamajam īpašumam Beļavas pagastā ar nosaukumu “Skalbes”, kadastra numurs 5044 014 0108, ierakstītā atzīme – servitūta ceļš – 0,6 km uz Asteru un Ojāru māju zemi.</w:t>
      </w:r>
    </w:p>
    <w:p w14:paraId="72EFF410" w14:textId="77777777" w:rsidR="00737A46" w:rsidRPr="00737A46" w:rsidRDefault="00737A46" w:rsidP="00737A46">
      <w:pPr>
        <w:widowControl w:val="0"/>
        <w:numPr>
          <w:ilvl w:val="0"/>
          <w:numId w:val="27"/>
        </w:numPr>
        <w:tabs>
          <w:tab w:val="left" w:pos="993"/>
        </w:tabs>
        <w:suppressAutoHyphens/>
        <w:spacing w:after="0" w:line="360" w:lineRule="auto"/>
        <w:jc w:val="both"/>
        <w:rPr>
          <w:rFonts w:ascii="Times New Roman" w:eastAsia="Times New Roman" w:hAnsi="Times New Roman" w:cs="Times New Roman"/>
          <w:bCs/>
          <w:noProof/>
          <w:kern w:val="0"/>
          <w:sz w:val="24"/>
          <w:szCs w:val="24"/>
          <w:lang w:eastAsia="lv-LV"/>
          <w14:ligatures w14:val="none"/>
        </w:rPr>
      </w:pPr>
      <w:r w:rsidRPr="00737A46">
        <w:rPr>
          <w:rFonts w:ascii="Times New Roman" w:eastAsia="Times New Roman" w:hAnsi="Times New Roman" w:cs="Times New Roman"/>
          <w:bCs/>
          <w:noProof/>
          <w:kern w:val="0"/>
          <w:sz w:val="24"/>
          <w:szCs w:val="24"/>
          <w:lang w:eastAsia="lv-LV"/>
          <w14:ligatures w14:val="none"/>
        </w:rPr>
        <w:t xml:space="preserve">Lēmumu nosūtīt adresātam: SIA “Vidzemes lauki” uz elektroniskā pasta adresi: </w:t>
      </w:r>
      <w:hyperlink r:id="rId6" w:history="1">
        <w:r w:rsidRPr="00737A46">
          <w:rPr>
            <w:rStyle w:val="Hipersaite"/>
            <w:rFonts w:ascii="Times New Roman" w:eastAsia="Times New Roman" w:hAnsi="Times New Roman" w:cs="Times New Roman"/>
            <w:bCs/>
            <w:noProof/>
            <w:kern w:val="0"/>
            <w:sz w:val="24"/>
            <w:szCs w:val="24"/>
            <w:lang w:eastAsia="lv-LV"/>
            <w14:ligatures w14:val="none"/>
          </w:rPr>
          <w:t>abm@abm.lv</w:t>
        </w:r>
      </w:hyperlink>
      <w:r w:rsidRPr="00737A46">
        <w:rPr>
          <w:rFonts w:ascii="Times New Roman" w:eastAsia="Times New Roman" w:hAnsi="Times New Roman" w:cs="Times New Roman"/>
          <w:bCs/>
          <w:noProof/>
          <w:kern w:val="0"/>
          <w:sz w:val="24"/>
          <w:szCs w:val="24"/>
          <w:lang w:eastAsia="lv-LV"/>
          <w14:ligatures w14:val="none"/>
        </w:rPr>
        <w:t xml:space="preserve">. </w:t>
      </w:r>
    </w:p>
    <w:p w14:paraId="7A7303A5"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p>
    <w:p w14:paraId="295FB845"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Saskaņā ar Administratīvā procesa likuma 70.panta pirmo daļu administratīvais akts stājas spēkā ar brīdi, kad tas paziņots adresātam. Atbilstoši Paziņošanas likuma 9.panta otrajai daļai dokuments, kas sūtīts pa elektronisko pastu, uzskatāms par paziņotu otrajā darba dienā pēc tā nosūtīšanas. </w:t>
      </w:r>
    </w:p>
    <w:p w14:paraId="582CF520" w14:textId="77777777" w:rsidR="00737A46" w:rsidRPr="00737A46" w:rsidRDefault="00737A46" w:rsidP="00737A46">
      <w:pPr>
        <w:widowControl w:val="0"/>
        <w:tabs>
          <w:tab w:val="left" w:pos="993"/>
        </w:tabs>
        <w:suppressAutoHyphens/>
        <w:spacing w:after="0" w:line="360" w:lineRule="auto"/>
        <w:ind w:firstLine="709"/>
        <w:jc w:val="both"/>
        <w:rPr>
          <w:rFonts w:ascii="Times New Roman" w:eastAsia="Times New Roman" w:hAnsi="Times New Roman" w:cs="Times New Roman"/>
          <w:noProof/>
          <w:kern w:val="0"/>
          <w:sz w:val="24"/>
          <w:szCs w:val="24"/>
          <w:lang w:eastAsia="lv-LV"/>
          <w14:ligatures w14:val="none"/>
        </w:rPr>
      </w:pPr>
      <w:r w:rsidRPr="00737A46">
        <w:rPr>
          <w:rFonts w:ascii="Times New Roman" w:eastAsia="Times New Roman" w:hAnsi="Times New Roman" w:cs="Times New Roman"/>
          <w:noProof/>
          <w:kern w:val="0"/>
          <w:sz w:val="24"/>
          <w:szCs w:val="24"/>
          <w:lang w:eastAsia="lv-LV"/>
          <w14:ligatures w14:val="none"/>
        </w:rPr>
        <w:t xml:space="preserve">Saskaņā ar Administratīvā procesa likuma 76.panta pirmo un otro daļu, 79.panta pirmo daļu, 188.panta pirmo un otro daļu un 189.pantu, šo lēmumu var pārsūdzēt 1 (viena) mēneša laikā no tā spēkā stāšanās dienas Administratīvās rajona tiesas attiecīgajā tiesu namā pēc pieteicēja adreses. </w:t>
      </w:r>
    </w:p>
    <w:p w14:paraId="2BABDE92" w14:textId="77777777" w:rsidR="006C454E" w:rsidRDefault="006C454E" w:rsidP="006C454E">
      <w:pPr>
        <w:spacing w:after="0" w:line="240" w:lineRule="auto"/>
        <w:jc w:val="right"/>
        <w:rPr>
          <w:rFonts w:ascii="Times New Roman" w:eastAsia="Times New Roman" w:hAnsi="Times New Roman" w:cs="Times New Roman"/>
          <w:kern w:val="0"/>
          <w:sz w:val="24"/>
          <w:szCs w:val="24"/>
          <w:lang w:eastAsia="lv-LV"/>
          <w14:ligatures w14:val="none"/>
        </w:rPr>
      </w:pPr>
    </w:p>
    <w:p w14:paraId="659ECF2B" w14:textId="55AC00E9" w:rsidR="00D0439D" w:rsidRPr="00D0439D" w:rsidRDefault="00D0439D" w:rsidP="00D0439D">
      <w:pPr>
        <w:spacing w:after="0" w:line="360" w:lineRule="auto"/>
        <w:rPr>
          <w:rFonts w:ascii="Times New Roman" w:eastAsia="Times New Roman" w:hAnsi="Times New Roman" w:cs="Times New Roman"/>
          <w:kern w:val="0"/>
          <w:sz w:val="24"/>
          <w:szCs w:val="24"/>
          <w:lang w:eastAsia="lv-LV"/>
          <w14:ligatures w14:val="none"/>
        </w:rPr>
      </w:pPr>
      <w:r w:rsidRPr="00D0439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0439D">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(personiskais paraksts)</w:t>
      </w:r>
      <w:r w:rsidRPr="00D0439D">
        <w:rPr>
          <w:rFonts w:ascii="Times New Roman" w:eastAsia="Times New Roman" w:hAnsi="Times New Roman" w:cs="Times New Roman"/>
          <w:kern w:val="0"/>
          <w:sz w:val="24"/>
          <w:szCs w:val="24"/>
          <w:lang w:eastAsia="lv-LV"/>
          <w14:ligatures w14:val="none"/>
        </w:rPr>
        <w:tab/>
      </w:r>
      <w:proofErr w:type="spellStart"/>
      <w:r w:rsidRPr="00D0439D">
        <w:rPr>
          <w:rFonts w:ascii="Times New Roman" w:eastAsia="Times New Roman" w:hAnsi="Times New Roman" w:cs="Times New Roman"/>
          <w:kern w:val="0"/>
          <w:sz w:val="24"/>
          <w:szCs w:val="24"/>
          <w:lang w:eastAsia="lv-LV"/>
          <w14:ligatures w14:val="none"/>
        </w:rPr>
        <w:t>A.Caunītis</w:t>
      </w:r>
      <w:proofErr w:type="spellEnd"/>
    </w:p>
    <w:p w14:paraId="5A5966DB" w14:textId="77FFA187" w:rsidR="00DE0854" w:rsidRPr="00DE0854" w:rsidRDefault="00E36D8E"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r>
        <w:rPr>
          <w:rFonts w:ascii="Times New Roman" w:eastAsia="Calibri" w:hAnsi="Times New Roman" w:cs="Times New Roman"/>
          <w:b/>
          <w:kern w:val="3"/>
          <w:sz w:val="24"/>
          <w:szCs w:val="24"/>
          <w:lang w:bidi="hi-IN"/>
          <w14:ligatures w14:val="none"/>
        </w:rPr>
        <w:t>NO</w:t>
      </w:r>
      <w:r w:rsidR="00DE0854" w:rsidRPr="00DE0854">
        <w:rPr>
          <w:rFonts w:ascii="Times New Roman" w:eastAsia="Calibri" w:hAnsi="Times New Roman" w:cs="Times New Roman"/>
          <w:b/>
          <w:kern w:val="3"/>
          <w:sz w:val="24"/>
          <w:szCs w:val="24"/>
          <w:lang w:bidi="hi-IN"/>
          <w14:ligatures w14:val="none"/>
        </w:rPr>
        <w:t>RAKSTS PAREIZS</w:t>
      </w:r>
    </w:p>
    <w:p w14:paraId="32CBCFE1" w14:textId="6A2AC99F" w:rsidR="00DE0854" w:rsidRPr="00DE0854" w:rsidRDefault="00DE0854" w:rsidP="00A36D45">
      <w:pPr>
        <w:widowControl w:val="0"/>
        <w:suppressAutoHyphens/>
        <w:autoSpaceDN w:val="0"/>
        <w:spacing w:after="0" w:line="240" w:lineRule="auto"/>
        <w:jc w:val="both"/>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Gulbenes novada</w:t>
      </w:r>
      <w:r w:rsidR="00E40BE2">
        <w:rPr>
          <w:rFonts w:ascii="Times New Roman" w:eastAsia="Calibri" w:hAnsi="Times New Roman" w:cs="Times New Roman"/>
          <w:kern w:val="3"/>
          <w:sz w:val="24"/>
          <w:szCs w:val="24"/>
          <w:lang w:bidi="hi-IN"/>
          <w14:ligatures w14:val="none"/>
        </w:rPr>
        <w:t xml:space="preserve"> Centrālās pār</w:t>
      </w:r>
      <w:r w:rsidR="001B6A81">
        <w:rPr>
          <w:rFonts w:ascii="Times New Roman" w:eastAsia="Calibri" w:hAnsi="Times New Roman" w:cs="Times New Roman"/>
          <w:kern w:val="3"/>
          <w:sz w:val="24"/>
          <w:szCs w:val="24"/>
          <w:lang w:bidi="hi-IN"/>
          <w14:ligatures w14:val="none"/>
        </w:rPr>
        <w:t>va</w:t>
      </w:r>
      <w:r w:rsidR="00E40BE2">
        <w:rPr>
          <w:rFonts w:ascii="Times New Roman" w:eastAsia="Calibri" w:hAnsi="Times New Roman" w:cs="Times New Roman"/>
          <w:kern w:val="3"/>
          <w:sz w:val="24"/>
          <w:szCs w:val="24"/>
          <w:lang w:bidi="hi-IN"/>
          <w14:ligatures w14:val="none"/>
        </w:rPr>
        <w:t>ldes</w:t>
      </w:r>
    </w:p>
    <w:p w14:paraId="4FF2A8EE" w14:textId="77777777" w:rsidR="00DE0854" w:rsidRPr="00DE0854" w:rsidRDefault="00DE0854" w:rsidP="00A36D45">
      <w:pPr>
        <w:widowControl w:val="0"/>
        <w:suppressAutoHyphens/>
        <w:autoSpaceDN w:val="0"/>
        <w:spacing w:after="0" w:line="240" w:lineRule="auto"/>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Kancelejas pārzine</w:t>
      </w:r>
    </w:p>
    <w:p w14:paraId="2B478329" w14:textId="77777777" w:rsidR="00DE0854" w:rsidRPr="00DE0854" w:rsidRDefault="00DE0854" w:rsidP="00A36D45">
      <w:pPr>
        <w:widowControl w:val="0"/>
        <w:suppressAutoHyphens/>
        <w:autoSpaceDN w:val="0"/>
        <w:spacing w:after="0" w:line="240" w:lineRule="auto"/>
        <w:jc w:val="both"/>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 xml:space="preserve">_____________ </w:t>
      </w:r>
      <w:proofErr w:type="spellStart"/>
      <w:r w:rsidRPr="00DE0854">
        <w:rPr>
          <w:rFonts w:ascii="Times New Roman" w:eastAsia="Calibri" w:hAnsi="Times New Roman" w:cs="Times New Roman"/>
          <w:kern w:val="3"/>
          <w:sz w:val="24"/>
          <w:szCs w:val="24"/>
          <w:lang w:bidi="hi-IN"/>
          <w14:ligatures w14:val="none"/>
        </w:rPr>
        <w:t>V.Baškere</w:t>
      </w:r>
      <w:proofErr w:type="spellEnd"/>
    </w:p>
    <w:p w14:paraId="717F876B" w14:textId="5AA118FD" w:rsidR="00DE0854" w:rsidRPr="00DE0854" w:rsidRDefault="00737A46" w:rsidP="00A36D45">
      <w:pPr>
        <w:widowControl w:val="0"/>
        <w:suppressAutoHyphens/>
        <w:spacing w:after="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20</w:t>
      </w:r>
      <w:r w:rsidR="003731D3">
        <w:rPr>
          <w:rFonts w:ascii="Times New Roman" w:eastAsia="Calibri" w:hAnsi="Times New Roman" w:cs="Times New Roman"/>
          <w:kern w:val="0"/>
          <w:sz w:val="24"/>
          <w:szCs w:val="24"/>
          <w14:ligatures w14:val="none"/>
        </w:rPr>
        <w:t>.</w:t>
      </w:r>
      <w:r w:rsidR="00FD33E8">
        <w:rPr>
          <w:rFonts w:ascii="Times New Roman" w:eastAsia="Calibri" w:hAnsi="Times New Roman" w:cs="Times New Roman"/>
          <w:kern w:val="0"/>
          <w:sz w:val="24"/>
          <w:szCs w:val="24"/>
          <w14:ligatures w14:val="none"/>
        </w:rPr>
        <w:t>0</w:t>
      </w:r>
      <w:r w:rsidR="00583D8A">
        <w:rPr>
          <w:rFonts w:ascii="Times New Roman" w:eastAsia="Calibri" w:hAnsi="Times New Roman" w:cs="Times New Roman"/>
          <w:kern w:val="0"/>
          <w:sz w:val="24"/>
          <w:szCs w:val="24"/>
          <w14:ligatures w14:val="none"/>
        </w:rPr>
        <w:t>2</w:t>
      </w:r>
      <w:r w:rsidR="00DE0854" w:rsidRPr="00DE0854">
        <w:rPr>
          <w:rFonts w:ascii="Times New Roman" w:eastAsia="Calibri" w:hAnsi="Times New Roman" w:cs="Times New Roman"/>
          <w:kern w:val="0"/>
          <w:sz w:val="24"/>
          <w:szCs w:val="24"/>
          <w14:ligatures w14:val="none"/>
        </w:rPr>
        <w:t>.202</w:t>
      </w:r>
      <w:r w:rsidR="00FD33E8">
        <w:rPr>
          <w:rFonts w:ascii="Times New Roman" w:eastAsia="Calibri" w:hAnsi="Times New Roman" w:cs="Times New Roman"/>
          <w:kern w:val="0"/>
          <w:sz w:val="24"/>
          <w:szCs w:val="24"/>
          <w14:ligatures w14:val="none"/>
        </w:rPr>
        <w:t>5</w:t>
      </w:r>
      <w:r w:rsidR="00DE0854" w:rsidRPr="00DE0854">
        <w:rPr>
          <w:rFonts w:ascii="Times New Roman" w:eastAsia="Calibri" w:hAnsi="Times New Roman" w:cs="Times New Roman"/>
          <w:kern w:val="0"/>
          <w:sz w:val="24"/>
          <w:szCs w:val="24"/>
          <w14:ligatures w14:val="none"/>
        </w:rPr>
        <w:t>.</w:t>
      </w:r>
    </w:p>
    <w:sectPr w:rsidR="00DE0854" w:rsidRPr="00DE0854" w:rsidSect="006C454E">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4FF2E1C"/>
    <w:multiLevelType w:val="hybridMultilevel"/>
    <w:tmpl w:val="CA48C6F0"/>
    <w:lvl w:ilvl="0" w:tplc="4978FE6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2C43EB"/>
    <w:multiLevelType w:val="hybridMultilevel"/>
    <w:tmpl w:val="AEBA91BA"/>
    <w:lvl w:ilvl="0" w:tplc="77D6D1F8">
      <w:start w:val="1"/>
      <w:numFmt w:val="decimal"/>
      <w:lvlText w:val="%1."/>
      <w:lvlJc w:val="left"/>
      <w:pPr>
        <w:ind w:left="999" w:hanging="432"/>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1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5"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0"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21"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5"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4"/>
  </w:num>
  <w:num w:numId="2" w16cid:durableId="994409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8"/>
  </w:num>
  <w:num w:numId="7" w16cid:durableId="17092566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7"/>
  </w:num>
  <w:num w:numId="10" w16cid:durableId="2042395234">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6"/>
  </w:num>
  <w:num w:numId="17" w16cid:durableId="1745689053">
    <w:abstractNumId w:val="9"/>
  </w:num>
  <w:num w:numId="18" w16cid:durableId="910653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7"/>
  </w:num>
  <w:num w:numId="21" w16cid:durableId="13537290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35742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7897166">
    <w:abstractNumId w:val="20"/>
    <w:lvlOverride w:ilvl="0">
      <w:startOverride w:val="1"/>
    </w:lvlOverride>
    <w:lvlOverride w:ilvl="1"/>
    <w:lvlOverride w:ilvl="2"/>
    <w:lvlOverride w:ilvl="3"/>
    <w:lvlOverride w:ilvl="4"/>
    <w:lvlOverride w:ilvl="5"/>
    <w:lvlOverride w:ilvl="6"/>
    <w:lvlOverride w:ilvl="7"/>
    <w:lvlOverride w:ilvl="8"/>
  </w:num>
  <w:num w:numId="26" w16cid:durableId="1532717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07978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0965"/>
    <w:rsid w:val="00045ECB"/>
    <w:rsid w:val="00076E90"/>
    <w:rsid w:val="000966BA"/>
    <w:rsid w:val="000B0E8E"/>
    <w:rsid w:val="000C6158"/>
    <w:rsid w:val="000D0742"/>
    <w:rsid w:val="00132CBB"/>
    <w:rsid w:val="001B6A81"/>
    <w:rsid w:val="001F4043"/>
    <w:rsid w:val="002105DC"/>
    <w:rsid w:val="00234915"/>
    <w:rsid w:val="00235100"/>
    <w:rsid w:val="00253A15"/>
    <w:rsid w:val="0027111A"/>
    <w:rsid w:val="0027132F"/>
    <w:rsid w:val="0029629E"/>
    <w:rsid w:val="00302D51"/>
    <w:rsid w:val="00345C4E"/>
    <w:rsid w:val="0035196E"/>
    <w:rsid w:val="003731D3"/>
    <w:rsid w:val="0039139E"/>
    <w:rsid w:val="00392F3D"/>
    <w:rsid w:val="003964CE"/>
    <w:rsid w:val="003E01A8"/>
    <w:rsid w:val="003E4048"/>
    <w:rsid w:val="003F7D8D"/>
    <w:rsid w:val="00466FCD"/>
    <w:rsid w:val="00481EE5"/>
    <w:rsid w:val="004C09D3"/>
    <w:rsid w:val="004D4356"/>
    <w:rsid w:val="004D5A12"/>
    <w:rsid w:val="004D6026"/>
    <w:rsid w:val="005404EA"/>
    <w:rsid w:val="005407B5"/>
    <w:rsid w:val="00551EA5"/>
    <w:rsid w:val="00583D8A"/>
    <w:rsid w:val="00597FA0"/>
    <w:rsid w:val="005C48B3"/>
    <w:rsid w:val="00606AE6"/>
    <w:rsid w:val="00614394"/>
    <w:rsid w:val="00620EE2"/>
    <w:rsid w:val="0062253E"/>
    <w:rsid w:val="006411EA"/>
    <w:rsid w:val="00677651"/>
    <w:rsid w:val="00686197"/>
    <w:rsid w:val="006C454E"/>
    <w:rsid w:val="006F14B5"/>
    <w:rsid w:val="00704738"/>
    <w:rsid w:val="00727097"/>
    <w:rsid w:val="00730433"/>
    <w:rsid w:val="00737A46"/>
    <w:rsid w:val="00750106"/>
    <w:rsid w:val="007832A8"/>
    <w:rsid w:val="0079621F"/>
    <w:rsid w:val="007C78B8"/>
    <w:rsid w:val="0089313F"/>
    <w:rsid w:val="008B16E4"/>
    <w:rsid w:val="008E2F71"/>
    <w:rsid w:val="009311F0"/>
    <w:rsid w:val="0094395A"/>
    <w:rsid w:val="009E3E2C"/>
    <w:rsid w:val="00A31867"/>
    <w:rsid w:val="00A333E9"/>
    <w:rsid w:val="00A36D45"/>
    <w:rsid w:val="00A4618E"/>
    <w:rsid w:val="00A712CB"/>
    <w:rsid w:val="00A87182"/>
    <w:rsid w:val="00A91FB4"/>
    <w:rsid w:val="00AD3928"/>
    <w:rsid w:val="00AD44D7"/>
    <w:rsid w:val="00B43884"/>
    <w:rsid w:val="00B73233"/>
    <w:rsid w:val="00BC7026"/>
    <w:rsid w:val="00C91025"/>
    <w:rsid w:val="00C9461B"/>
    <w:rsid w:val="00D0439D"/>
    <w:rsid w:val="00D201DD"/>
    <w:rsid w:val="00D5552F"/>
    <w:rsid w:val="00D6474E"/>
    <w:rsid w:val="00DC1A6E"/>
    <w:rsid w:val="00DE0854"/>
    <w:rsid w:val="00E308F0"/>
    <w:rsid w:val="00E36D8E"/>
    <w:rsid w:val="00E40BE2"/>
    <w:rsid w:val="00E53AEC"/>
    <w:rsid w:val="00EA0333"/>
    <w:rsid w:val="00EB4C40"/>
    <w:rsid w:val="00F752F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44707582">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302275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m@abm.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14200</Words>
  <Characters>8095</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2025-02-17T08:46:00Z</cp:lastPrinted>
  <dcterms:created xsi:type="dcterms:W3CDTF">2025-02-20T11:36:00Z</dcterms:created>
  <dcterms:modified xsi:type="dcterms:W3CDTF">2025-02-20T13:04:00Z</dcterms:modified>
</cp:coreProperties>
</file>