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C7244" w:rsidRPr="00FB464F" w14:paraId="30109C2E" w14:textId="77777777" w:rsidTr="004240B4">
        <w:tc>
          <w:tcPr>
            <w:tcW w:w="4729" w:type="dxa"/>
            <w:shd w:val="clear" w:color="auto" w:fill="auto"/>
          </w:tcPr>
          <w:p w14:paraId="2FB1BCC5" w14:textId="358A6BEF"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4E68CB">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4E68CB">
              <w:rPr>
                <w:rFonts w:ascii="Times New Roman" w:eastAsia="Calibri" w:hAnsi="Times New Roman" w:cs="Times New Roman"/>
                <w:b/>
                <w:bCs/>
                <w:sz w:val="24"/>
                <w:szCs w:val="24"/>
              </w:rPr>
              <w:t xml:space="preserve">27.februārī </w:t>
            </w:r>
          </w:p>
        </w:tc>
        <w:tc>
          <w:tcPr>
            <w:tcW w:w="4729" w:type="dxa"/>
            <w:shd w:val="clear" w:color="auto" w:fill="auto"/>
          </w:tcPr>
          <w:p w14:paraId="50A39ED1" w14:textId="43362205"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4E68CB">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7E2A4010"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4E68CB">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w:t>
      </w:r>
      <w:r w:rsidR="00EC6B6E">
        <w:rPr>
          <w:rFonts w:ascii="Times New Roman" w:eastAsia="Calibri" w:hAnsi="Times New Roman" w:cs="Times New Roman"/>
          <w:b/>
          <w:bCs/>
          <w:sz w:val="24"/>
          <w:szCs w:val="24"/>
        </w:rPr>
        <w:t>februāra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Pr="00AE4864">
        <w:rPr>
          <w:rFonts w:ascii="Times New Roman" w:eastAsia="Calibri" w:hAnsi="Times New Roman" w:cs="Times New Roman"/>
          <w:b/>
          <w:bCs/>
          <w:sz w:val="24"/>
          <w:szCs w:val="24"/>
          <w:highlight w:val="yellow"/>
        </w:rPr>
        <w:t>__</w:t>
      </w:r>
    </w:p>
    <w:p w14:paraId="12F8D9DC" w14:textId="747D3C04"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EC6B6E" w:rsidRPr="00EC6B6E">
        <w:rPr>
          <w:rFonts w:ascii="Times New Roman" w:eastAsia="Calibri" w:hAnsi="Times New Roman" w:cs="Times New Roman"/>
          <w:b/>
          <w:bCs/>
          <w:sz w:val="24"/>
          <w:szCs w:val="24"/>
        </w:rPr>
        <w:t>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546E236B" w:rsidR="00AC7244" w:rsidRDefault="00AC7244" w:rsidP="00EC6B6E">
      <w:pPr>
        <w:pStyle w:val="tv213"/>
        <w:shd w:val="clear" w:color="auto" w:fill="FFFFFF"/>
        <w:spacing w:before="0" w:beforeAutospacing="0" w:after="0" w:afterAutospacing="0" w:line="360" w:lineRule="auto"/>
        <w:ind w:firstLine="600"/>
        <w:jc w:val="both"/>
        <w:rPr>
          <w:rFonts w:eastAsia="Calibri"/>
        </w:rPr>
      </w:pPr>
      <w:r w:rsidRPr="00196BAF">
        <w:rPr>
          <w:rFonts w:eastAsia="Calibri"/>
        </w:rPr>
        <w:t xml:space="preserve">Gulbenes novada pašvaldības domes </w:t>
      </w:r>
      <w:r w:rsidR="00EC6B6E" w:rsidRPr="00EC6B6E">
        <w:rPr>
          <w:rFonts w:eastAsia="Calibri"/>
        </w:rPr>
        <w:t xml:space="preserve">2025.gada 27.februāra saistošo noteikumu </w:t>
      </w:r>
      <w:r w:rsidRPr="00196BAF">
        <w:rPr>
          <w:rFonts w:eastAsia="Calibri"/>
        </w:rPr>
        <w:t>“</w:t>
      </w:r>
      <w:r w:rsidR="00EC6B6E" w:rsidRPr="00EC6B6E">
        <w:rPr>
          <w:rFonts w:eastAsia="Calibri"/>
        </w:rPr>
        <w:t>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w:t>
      </w:r>
      <w:r w:rsidRPr="00196BAF">
        <w:rPr>
          <w:rFonts w:eastAsia="Calibri"/>
        </w:rPr>
        <w:t>” (turpmāk – saistošie noteikumi)</w:t>
      </w:r>
      <w:r w:rsidR="00EC6B6E">
        <w:rPr>
          <w:rFonts w:eastAsia="Calibri"/>
        </w:rPr>
        <w:t xml:space="preserve"> </w:t>
      </w:r>
      <w:r w:rsidR="00EC6B6E" w:rsidRPr="00EC6B6E">
        <w:rPr>
          <w:rFonts w:eastAsia="Calibri"/>
        </w:rPr>
        <w:t>izdošanas mērķis ir precizēt Gulbenes novada pašvaldības materiālās palīdzības pabalsta (turpmāk – pabalsts) ikmēneša izdevumiem apmēru, pamatojoties uz izmaiņām likuma “Par sociālo drošību” 2.</w:t>
      </w:r>
      <w:r w:rsidR="00EC6B6E" w:rsidRPr="00EC6B6E">
        <w:rPr>
          <w:rFonts w:eastAsia="Calibri"/>
          <w:vertAlign w:val="superscript"/>
        </w:rPr>
        <w:t xml:space="preserve">2 </w:t>
      </w:r>
      <w:r w:rsidR="00EC6B6E" w:rsidRPr="00EC6B6E">
        <w:rPr>
          <w:rFonts w:eastAsia="Calibri"/>
        </w:rPr>
        <w:t>panta otrajā daļā.</w:t>
      </w:r>
    </w:p>
    <w:p w14:paraId="2AA42EBD" w14:textId="494D8AAA" w:rsid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Ministru kabineta 2005.gada 15.novembra noteikumu Nr.857 “Noteikumi par sociālajām garantijām un atbalstu bārenim un bez vecāku gādības palikušajam bērnam, kurš ir ārpusģimenes aprūpē, kā arī pēc ārpusģimenes aprūpes beigšanās” (turpmāk – MK noteikumi) 24.</w:t>
      </w:r>
      <w:r w:rsidRPr="00EC6B6E">
        <w:rPr>
          <w:rFonts w:eastAsia="Calibri"/>
          <w:vertAlign w:val="superscript"/>
        </w:rPr>
        <w:t>13</w:t>
      </w:r>
      <w:r w:rsidRPr="00EC6B6E">
        <w:rPr>
          <w:rFonts w:eastAsia="Calibri"/>
        </w:rPr>
        <w:t xml:space="preserve"> 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ārpusģimenes aprūpi, viņam izmaksā pabalstu ikmēneša izdevumiem, kas nav mazāks par likuma “Par sociālo drošību” 2.</w:t>
      </w:r>
      <w:r w:rsidRPr="00EC6B6E">
        <w:rPr>
          <w:rFonts w:eastAsia="Calibri"/>
          <w:vertAlign w:val="superscript"/>
        </w:rPr>
        <w:t>2</w:t>
      </w:r>
      <w:r w:rsidRPr="00EC6B6E">
        <w:rPr>
          <w:rFonts w:eastAsia="Calibri"/>
        </w:rPr>
        <w:t xml:space="preserve"> panta otrajā daļā noteikto minimālo ienākumu sliekšņa apmēru (noapaļots līdz pilniem </w:t>
      </w:r>
      <w:r w:rsidRPr="00EC6B6E">
        <w:rPr>
          <w:rFonts w:eastAsia="Calibri"/>
          <w:i/>
          <w:iCs/>
        </w:rPr>
        <w:t>euro</w:t>
      </w:r>
      <w:r w:rsidRPr="00EC6B6E">
        <w:rPr>
          <w:rFonts w:eastAsia="Calibri"/>
        </w:rPr>
        <w:t xml:space="preserve">), bet personām ar invaliditāti kopš bērnības nav mazāks par 30 procentiem (noapaļots līdz pilniem </w:t>
      </w:r>
      <w:r w:rsidRPr="00EC6B6E">
        <w:rPr>
          <w:rFonts w:eastAsia="Calibri"/>
          <w:i/>
          <w:iCs/>
        </w:rPr>
        <w:t>euro</w:t>
      </w:r>
      <w:r w:rsidRPr="00EC6B6E">
        <w:rPr>
          <w:rFonts w:eastAsia="Calibri"/>
        </w:rPr>
        <w:t>) no Centrālās statistikas pārvaldes publicētās aktuālās minimālo ienākumu mediānas uz vienu ekvivalento patērētāju mēnesī.</w:t>
      </w:r>
    </w:p>
    <w:p w14:paraId="1DFE9819" w14:textId="77777777" w:rsid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MK noteikumu 24.</w:t>
      </w:r>
      <w:r w:rsidRPr="00EC6B6E">
        <w:rPr>
          <w:rFonts w:eastAsia="Calibri"/>
          <w:vertAlign w:val="superscript"/>
        </w:rPr>
        <w:t xml:space="preserve">14 </w:t>
      </w:r>
      <w:r w:rsidRPr="00EC6B6E">
        <w:rPr>
          <w:rFonts w:eastAsia="Calibri"/>
        </w:rPr>
        <w:t xml:space="preserve">punkts nosaka, ka, ja pilngadību sasniegušais bērns apgūst augstākās izglītības programmu, pašvaldība, kuras bāriņtiesa pieņēmusi lēmumu par bērna ārpusģimenes </w:t>
      </w:r>
      <w:r w:rsidRPr="00EC6B6E">
        <w:rPr>
          <w:rFonts w:eastAsia="Calibri"/>
        </w:rPr>
        <w:lastRenderedPageBreak/>
        <w:t>aprūpi, viņam izmaksā pabalstu ikmēneša izdevumiem, kas nav mazāks par likuma “Par sociālo drošību” 2.</w:t>
      </w:r>
      <w:r w:rsidRPr="00EC6B6E">
        <w:rPr>
          <w:rFonts w:eastAsia="Calibri"/>
          <w:vertAlign w:val="superscript"/>
        </w:rPr>
        <w:t>2</w:t>
      </w:r>
      <w:r w:rsidRPr="00EC6B6E">
        <w:rPr>
          <w:rFonts w:eastAsia="Calibri"/>
        </w:rPr>
        <w:t xml:space="preserve"> panta otrajā daļā noteikto minimālo ienākumu sliekšņa apmēru (noapaļots līdz pilniem </w:t>
      </w:r>
      <w:r w:rsidRPr="00EC6B6E">
        <w:rPr>
          <w:rFonts w:eastAsia="Calibri"/>
          <w:i/>
          <w:iCs/>
        </w:rPr>
        <w:t>euro</w:t>
      </w:r>
      <w:r w:rsidRPr="00EC6B6E">
        <w:rPr>
          <w:rFonts w:eastAsia="Calibri"/>
        </w:rPr>
        <w:t xml:space="preserve">), bet personām ar invaliditāti kopš bērnības nav mazāks par 30 procentiem (noapaļots līdz pilniem </w:t>
      </w:r>
      <w:r w:rsidRPr="00EC6B6E">
        <w:rPr>
          <w:rFonts w:eastAsia="Calibri"/>
          <w:i/>
          <w:iCs/>
        </w:rPr>
        <w:t>euro</w:t>
      </w:r>
      <w:r w:rsidRPr="00EC6B6E">
        <w:rPr>
          <w:rFonts w:eastAsia="Calibri"/>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7266DDDC" w14:textId="4B1DA6E3" w:rsidR="00EC6B6E" w:rsidRP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Līdz šim likuma “Par sociālo drošību” 2.</w:t>
      </w:r>
      <w:r w:rsidRPr="00EC6B6E">
        <w:rPr>
          <w:rFonts w:eastAsia="Calibri"/>
          <w:vertAlign w:val="superscript"/>
        </w:rPr>
        <w:t>2</w:t>
      </w:r>
      <w:r w:rsidRPr="00EC6B6E">
        <w:rPr>
          <w:rFonts w:eastAsia="Calibri"/>
        </w:rPr>
        <w:t xml:space="preserve"> panta otrajā daļā bija noteikts, ka minimālo ienākumu slieksnis nav zemāks par 20 procentiem (noapaļots līdz pilniem </w:t>
      </w:r>
      <w:r w:rsidRPr="00EC6B6E">
        <w:rPr>
          <w:rFonts w:eastAsia="Calibri"/>
          <w:i/>
          <w:iCs/>
        </w:rPr>
        <w:t>euro</w:t>
      </w:r>
      <w:r w:rsidRPr="00EC6B6E">
        <w:rPr>
          <w:rFonts w:eastAsia="Calibri"/>
        </w:rPr>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r w:rsidRPr="00EC6B6E">
        <w:rPr>
          <w:rFonts w:eastAsia="Calibri"/>
          <w:i/>
          <w:iCs/>
        </w:rPr>
        <w:t>euro</w:t>
      </w:r>
      <w:r w:rsidRPr="00EC6B6E">
        <w:rPr>
          <w:rFonts w:eastAsia="Calibri"/>
        </w:rPr>
        <w:t>) no Centrālās statistikas pārvaldes tīmekļvietnē publicētās minimālo ienākumu mediānas uz vienu ekvivalento patērētāju mēnesī.</w:t>
      </w:r>
    </w:p>
    <w:p w14:paraId="5EB7EB8F" w14:textId="3E98439E"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465A19FD"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sidR="00EC6B6E">
        <w:rPr>
          <w:rFonts w:ascii="Times New Roman" w:hAnsi="Times New Roman" w:cs="Times New Roman"/>
          <w:sz w:val="24"/>
          <w:szCs w:val="24"/>
        </w:rPr>
        <w:t>5</w:t>
      </w:r>
      <w:r w:rsidRPr="00D7643A">
        <w:rPr>
          <w:rFonts w:ascii="Times New Roman" w:hAnsi="Times New Roman" w:cs="Times New Roman"/>
          <w:sz w:val="24"/>
          <w:szCs w:val="24"/>
        </w:rPr>
        <w:t xml:space="preserve">.gada </w:t>
      </w:r>
      <w:r w:rsidR="00EC6B6E">
        <w:rPr>
          <w:rFonts w:ascii="Times New Roman" w:hAnsi="Times New Roman" w:cs="Times New Roman"/>
          <w:sz w:val="24"/>
          <w:szCs w:val="24"/>
        </w:rPr>
        <w:t>23.janvāra</w:t>
      </w:r>
      <w:r>
        <w:rPr>
          <w:rFonts w:ascii="Times New Roman" w:hAnsi="Times New Roman" w:cs="Times New Roman"/>
          <w:sz w:val="24"/>
          <w:szCs w:val="24"/>
        </w:rPr>
        <w:t xml:space="preserve"> </w:t>
      </w:r>
      <w:r w:rsidRPr="00D7643A">
        <w:rPr>
          <w:rFonts w:ascii="Times New Roman" w:hAnsi="Times New Roman" w:cs="Times New Roman"/>
          <w:sz w:val="24"/>
          <w:szCs w:val="24"/>
        </w:rPr>
        <w:t>līdz 202</w:t>
      </w:r>
      <w:r w:rsidR="00EC6B6E">
        <w:rPr>
          <w:rFonts w:ascii="Times New Roman" w:hAnsi="Times New Roman" w:cs="Times New Roman"/>
          <w:sz w:val="24"/>
          <w:szCs w:val="24"/>
        </w:rPr>
        <w:t>5</w:t>
      </w:r>
      <w:r w:rsidRPr="00D7643A">
        <w:rPr>
          <w:rFonts w:ascii="Times New Roman" w:hAnsi="Times New Roman" w:cs="Times New Roman"/>
          <w:sz w:val="24"/>
          <w:szCs w:val="24"/>
        </w:rPr>
        <w:t>.gad</w:t>
      </w:r>
      <w:r w:rsidR="00EC6B6E">
        <w:rPr>
          <w:rFonts w:ascii="Times New Roman" w:hAnsi="Times New Roman" w:cs="Times New Roman"/>
          <w:sz w:val="24"/>
          <w:szCs w:val="24"/>
        </w:rPr>
        <w:t xml:space="preserve">a 5.februārim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w:t>
      </w:r>
      <w:r>
        <w:rPr>
          <w:rFonts w:ascii="Times New Roman" w:hAnsi="Times New Roman" w:cs="Times New Roman"/>
          <w:sz w:val="24"/>
          <w:szCs w:val="24"/>
        </w:rPr>
        <w:t xml:space="preserve">Gulbenes novada </w:t>
      </w:r>
      <w:r w:rsidRPr="00696296">
        <w:rPr>
          <w:rFonts w:ascii="Times New Roman" w:hAnsi="Times New Roman" w:cs="Times New Roman"/>
          <w:sz w:val="24"/>
          <w:szCs w:val="24"/>
        </w:rPr>
        <w:t xml:space="preserve">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0BC425E4" w14:textId="4E8B59D2" w:rsidR="00AC7244" w:rsidRPr="00FB464F" w:rsidRDefault="00AC7244" w:rsidP="00EC6B6E">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w:t>
      </w:r>
      <w:r w:rsidR="009C3A2A">
        <w:rPr>
          <w:rFonts w:ascii="Times New Roman" w:eastAsia="Calibri" w:hAnsi="Times New Roman" w:cs="Times New Roman"/>
          <w:sz w:val="24"/>
          <w:szCs w:val="24"/>
        </w:rPr>
        <w:t>,</w:t>
      </w:r>
      <w:r w:rsidRPr="00FB464F">
        <w:rPr>
          <w:rFonts w:ascii="Times New Roman" w:eastAsia="Calibri" w:hAnsi="Times New Roman" w:cs="Times New Roman"/>
          <w:sz w:val="24"/>
          <w:szCs w:val="24"/>
        </w:rPr>
        <w:t xml:space="preserve"> pamatojoties uz</w:t>
      </w:r>
      <w:r>
        <w:rPr>
          <w:rFonts w:ascii="Times New Roman" w:eastAsia="Calibri" w:hAnsi="Times New Roman" w:cs="Times New Roman"/>
          <w:sz w:val="24"/>
          <w:szCs w:val="24"/>
        </w:rPr>
        <w:t xml:space="preserve"> likuma </w:t>
      </w:r>
      <w:r w:rsidR="00EC6B6E" w:rsidRPr="00EC6B6E">
        <w:rPr>
          <w:rFonts w:ascii="Times New Roman" w:eastAsia="Calibri" w:hAnsi="Times New Roman" w:cs="Times New Roman"/>
          <w:sz w:val="24"/>
          <w:szCs w:val="24"/>
        </w:rPr>
        <w:t>“Par palīdzību dzīvokļa jautājuma risināšanā” 25.² panta pirmo un piekto daļu, Ministru kabineta 2005.gada 15.novembra noteikumu Nr. 857 “Noteikumi par sociālajām garantijām un atbalstu bārenim un bez vecāku gādības palikušajam bērnam, kurš ir ārpusģimenes aprūpē, kā arī pēc ārpusģimenes aprūpes beigšanās” 24.</w:t>
      </w:r>
      <w:r w:rsidR="00EC6B6E" w:rsidRPr="00EC6B6E">
        <w:rPr>
          <w:rFonts w:ascii="Times New Roman" w:eastAsia="Calibri" w:hAnsi="Times New Roman" w:cs="Times New Roman"/>
          <w:sz w:val="24"/>
          <w:szCs w:val="24"/>
          <w:vertAlign w:val="superscript"/>
        </w:rPr>
        <w:t>9</w:t>
      </w:r>
      <w:r w:rsidR="00EC6B6E" w:rsidRPr="00EC6B6E">
        <w:rPr>
          <w:rFonts w:ascii="Times New Roman" w:eastAsia="Calibri" w:hAnsi="Times New Roman" w:cs="Times New Roman"/>
          <w:sz w:val="24"/>
          <w:szCs w:val="24"/>
        </w:rPr>
        <w:t>, 24.</w:t>
      </w:r>
      <w:r w:rsidR="00EC6B6E" w:rsidRPr="00EC6B6E">
        <w:rPr>
          <w:rFonts w:ascii="Times New Roman" w:eastAsia="Calibri" w:hAnsi="Times New Roman" w:cs="Times New Roman"/>
          <w:sz w:val="24"/>
          <w:szCs w:val="24"/>
          <w:vertAlign w:val="superscript"/>
        </w:rPr>
        <w:t>11</w:t>
      </w:r>
      <w:r w:rsidR="00EC6B6E" w:rsidRPr="00EC6B6E">
        <w:rPr>
          <w:rFonts w:ascii="Times New Roman" w:eastAsia="Calibri" w:hAnsi="Times New Roman" w:cs="Times New Roman"/>
          <w:sz w:val="24"/>
          <w:szCs w:val="24"/>
        </w:rPr>
        <w:t>, 24.</w:t>
      </w:r>
      <w:r w:rsidR="00EC6B6E" w:rsidRPr="00EC6B6E">
        <w:rPr>
          <w:rFonts w:ascii="Times New Roman" w:eastAsia="Calibri" w:hAnsi="Times New Roman" w:cs="Times New Roman"/>
          <w:sz w:val="24"/>
          <w:szCs w:val="24"/>
          <w:vertAlign w:val="superscript"/>
        </w:rPr>
        <w:t>13</w:t>
      </w:r>
      <w:r w:rsidR="00EC6B6E" w:rsidRPr="00EC6B6E">
        <w:rPr>
          <w:rFonts w:ascii="Times New Roman" w:eastAsia="Calibri" w:hAnsi="Times New Roman" w:cs="Times New Roman"/>
          <w:sz w:val="24"/>
          <w:szCs w:val="24"/>
        </w:rPr>
        <w:t xml:space="preserve"> un 24.</w:t>
      </w:r>
      <w:r w:rsidR="00EC6B6E" w:rsidRPr="00EC6B6E">
        <w:rPr>
          <w:rFonts w:ascii="Times New Roman" w:eastAsia="Calibri" w:hAnsi="Times New Roman" w:cs="Times New Roman"/>
          <w:sz w:val="24"/>
          <w:szCs w:val="24"/>
          <w:vertAlign w:val="superscript"/>
        </w:rPr>
        <w:t xml:space="preserve">14 </w:t>
      </w:r>
      <w:r w:rsidR="00EC6B6E" w:rsidRPr="00EC6B6E">
        <w:rPr>
          <w:rFonts w:ascii="Times New Roman" w:eastAsia="Calibri" w:hAnsi="Times New Roman" w:cs="Times New Roman"/>
          <w:sz w:val="24"/>
          <w:szCs w:val="24"/>
        </w:rPr>
        <w:t>punktu, Ministru kabineta 2018.gada 26.jūnija noteikumu Nr.354 “Audžuģimenes noteikumi” 78. un 93.punktu</w:t>
      </w:r>
      <w:r w:rsidR="00EC6B6E">
        <w:rPr>
          <w:rFonts w:ascii="Times New Roman" w:eastAsia="Calibri" w:hAnsi="Times New Roman" w:cs="Times New Roman"/>
          <w:sz w:val="24"/>
          <w:szCs w:val="24"/>
        </w:rPr>
        <w:t xml:space="preserve"> </w:t>
      </w:r>
      <w:r>
        <w:rPr>
          <w:rFonts w:ascii="Times New Roman" w:eastAsia="Calibri" w:hAnsi="Times New Roman" w:cs="Times New Roman"/>
          <w:sz w:val="24"/>
          <w:szCs w:val="24"/>
        </w:rPr>
        <w:t>un</w:t>
      </w:r>
      <w:r w:rsidR="00FA4DC6">
        <w:rPr>
          <w:rFonts w:ascii="Times New Roman" w:eastAsia="Calibri" w:hAnsi="Times New Roman" w:cs="Times New Roman"/>
          <w:sz w:val="24"/>
          <w:szCs w:val="24"/>
        </w:rPr>
        <w:t xml:space="preserve"> </w:t>
      </w:r>
      <w:r w:rsidR="00FA4DC6" w:rsidRPr="00FA4DC6">
        <w:rPr>
          <w:rFonts w:ascii="Times New Roman" w:eastAsia="Calibri" w:hAnsi="Times New Roman" w:cs="Times New Roman"/>
          <w:sz w:val="24"/>
          <w:szCs w:val="24"/>
        </w:rPr>
        <w:t>Gulbenes novada pašvaldības domes Sociālo un veselības jautājumu komitejas ieteikumu</w:t>
      </w:r>
      <w:r>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3CE96CF6"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EC6B6E">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27</w:t>
      </w:r>
      <w:r w:rsidR="00EC6B6E">
        <w:rPr>
          <w:rFonts w:ascii="Times New Roman" w:eastAsia="Calibri" w:hAnsi="Times New Roman" w:cs="Times New Roman"/>
          <w:sz w:val="24"/>
          <w:szCs w:val="24"/>
        </w:rPr>
        <w:t>.februāra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Pr="00AE4864">
        <w:rPr>
          <w:rFonts w:ascii="Times New Roman" w:eastAsia="Calibri" w:hAnsi="Times New Roman" w:cs="Times New Roman"/>
          <w:sz w:val="24"/>
          <w:szCs w:val="24"/>
          <w:highlight w:val="yellow"/>
        </w:rPr>
        <w:t>__</w:t>
      </w:r>
      <w:r w:rsidR="00EC6B6E">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w:t>
      </w:r>
      <w:r w:rsidR="00EC6B6E" w:rsidRPr="00EC6B6E">
        <w:rPr>
          <w:rFonts w:ascii="Times New Roman" w:eastAsia="Calibri" w:hAnsi="Times New Roman" w:cs="Times New Roman"/>
          <w:sz w:val="24"/>
          <w:szCs w:val="24"/>
        </w:rPr>
        <w:t xml:space="preserve">Grozījums Gulbenes novada pašvaldības domes 2024.gada 30.maija saistošajos noteikumos Nr.9 “Par Gulbenes novada pašvaldības materiālās palīdzības pabalstiem </w:t>
      </w:r>
      <w:r w:rsidR="00EC6B6E" w:rsidRPr="00EC6B6E">
        <w:rPr>
          <w:rFonts w:ascii="Times New Roman" w:eastAsia="Calibri" w:hAnsi="Times New Roman" w:cs="Times New Roman"/>
          <w:sz w:val="24"/>
          <w:szCs w:val="24"/>
        </w:rPr>
        <w:lastRenderedPageBreak/>
        <w:t>bārenim un bez vecāku gādības palikušam bērnam pēc pilngadības sasniegšanas un ārpusģimenes aprūpes izbeigšanās, un audžuģimenei vai specializētajai audžuģimenei”</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A.Caunītis</w:t>
      </w:r>
    </w:p>
    <w:p w14:paraId="2F7B76CA" w14:textId="77777777" w:rsidR="00AC7244" w:rsidRDefault="00AC7244" w:rsidP="00AC7244">
      <w:pPr>
        <w:rPr>
          <w:rFonts w:ascii="Times New Roman" w:eastAsia="Calibri" w:hAnsi="Times New Roman" w:cs="Times New Roman"/>
          <w:sz w:val="24"/>
          <w:szCs w:val="24"/>
        </w:rPr>
      </w:pPr>
    </w:p>
    <w:p w14:paraId="2E88FC53" w14:textId="6694320D" w:rsidR="0011504A" w:rsidRDefault="0011504A">
      <w:r>
        <w:br w:type="page"/>
      </w:r>
    </w:p>
    <w:tbl>
      <w:tblPr>
        <w:tblW w:w="0" w:type="auto"/>
        <w:tblLook w:val="01E0" w:firstRow="1" w:lastRow="1" w:firstColumn="1" w:lastColumn="1" w:noHBand="0" w:noVBand="0"/>
      </w:tblPr>
      <w:tblGrid>
        <w:gridCol w:w="9354"/>
      </w:tblGrid>
      <w:tr w:rsidR="0011504A" w:rsidRPr="00316BF8" w14:paraId="6A6FB6CC" w14:textId="77777777" w:rsidTr="0011504A">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11504A" w:rsidRPr="00316BF8" w14:paraId="3EC0D024" w14:textId="77777777">
              <w:tc>
                <w:tcPr>
                  <w:tcW w:w="9458" w:type="dxa"/>
                  <w:tcBorders>
                    <w:top w:val="nil"/>
                    <w:left w:val="nil"/>
                    <w:bottom w:val="nil"/>
                    <w:right w:val="nil"/>
                  </w:tcBorders>
                  <w:hideMark/>
                </w:tcPr>
                <w:p w14:paraId="34190425" w14:textId="27D49318" w:rsidR="0011504A" w:rsidRPr="00316BF8" w:rsidRDefault="0011504A" w:rsidP="00316BF8">
                  <w:pPr>
                    <w:spacing w:after="0" w:line="240" w:lineRule="auto"/>
                    <w:jc w:val="center"/>
                    <w:rPr>
                      <w:rFonts w:ascii="Times New Roman" w:hAnsi="Times New Roman" w:cs="Times New Roman"/>
                    </w:rPr>
                  </w:pPr>
                  <w:r w:rsidRPr="00316BF8">
                    <w:rPr>
                      <w:rFonts w:ascii="Times New Roman" w:hAnsi="Times New Roman" w:cs="Times New Roman"/>
                      <w:noProof/>
                    </w:rPr>
                    <w:lastRenderedPageBreak/>
                    <w:drawing>
                      <wp:inline distT="0" distB="0" distL="0" distR="0" wp14:anchorId="28969684" wp14:editId="7850C506">
                        <wp:extent cx="619125" cy="685800"/>
                        <wp:effectExtent l="0" t="0" r="9525" b="0"/>
                        <wp:docPr id="4595166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504A" w:rsidRPr="00316BF8" w14:paraId="72D2D7BE" w14:textId="77777777">
              <w:tc>
                <w:tcPr>
                  <w:tcW w:w="9458" w:type="dxa"/>
                  <w:tcBorders>
                    <w:top w:val="nil"/>
                    <w:left w:val="nil"/>
                    <w:bottom w:val="nil"/>
                    <w:right w:val="nil"/>
                  </w:tcBorders>
                  <w:hideMark/>
                </w:tcPr>
                <w:p w14:paraId="05FDC09C" w14:textId="77777777" w:rsidR="0011504A" w:rsidRPr="00316BF8" w:rsidRDefault="0011504A" w:rsidP="00316BF8">
                  <w:pPr>
                    <w:spacing w:after="0" w:line="240" w:lineRule="auto"/>
                    <w:jc w:val="center"/>
                    <w:rPr>
                      <w:rFonts w:ascii="Times New Roman" w:hAnsi="Times New Roman" w:cs="Times New Roman"/>
                    </w:rPr>
                  </w:pPr>
                  <w:r w:rsidRPr="00316BF8">
                    <w:rPr>
                      <w:rFonts w:ascii="Times New Roman" w:hAnsi="Times New Roman" w:cs="Times New Roman"/>
                      <w:b/>
                      <w:bCs/>
                    </w:rPr>
                    <w:t>GULBENES NOVADA PAŠVALDĪBA</w:t>
                  </w:r>
                </w:p>
              </w:tc>
            </w:tr>
            <w:tr w:rsidR="0011504A" w:rsidRPr="00316BF8" w14:paraId="578B079C" w14:textId="77777777">
              <w:tc>
                <w:tcPr>
                  <w:tcW w:w="9458" w:type="dxa"/>
                  <w:tcBorders>
                    <w:top w:val="nil"/>
                    <w:left w:val="nil"/>
                    <w:bottom w:val="nil"/>
                    <w:right w:val="nil"/>
                  </w:tcBorders>
                  <w:hideMark/>
                </w:tcPr>
                <w:p w14:paraId="1DAB8145" w14:textId="77777777" w:rsidR="0011504A" w:rsidRPr="00316BF8" w:rsidRDefault="0011504A" w:rsidP="00316BF8">
                  <w:pPr>
                    <w:spacing w:after="0" w:line="240" w:lineRule="auto"/>
                    <w:jc w:val="center"/>
                    <w:rPr>
                      <w:rFonts w:ascii="Times New Roman" w:hAnsi="Times New Roman" w:cs="Times New Roman"/>
                    </w:rPr>
                  </w:pPr>
                  <w:r w:rsidRPr="00316BF8">
                    <w:rPr>
                      <w:rFonts w:ascii="Times New Roman" w:hAnsi="Times New Roman" w:cs="Times New Roman"/>
                    </w:rPr>
                    <w:t>Reģ.Nr.90009116327</w:t>
                  </w:r>
                </w:p>
              </w:tc>
            </w:tr>
            <w:tr w:rsidR="0011504A" w:rsidRPr="00316BF8" w14:paraId="74440136" w14:textId="77777777">
              <w:tc>
                <w:tcPr>
                  <w:tcW w:w="9458" w:type="dxa"/>
                  <w:tcBorders>
                    <w:top w:val="nil"/>
                    <w:left w:val="nil"/>
                    <w:bottom w:val="nil"/>
                    <w:right w:val="nil"/>
                  </w:tcBorders>
                  <w:hideMark/>
                </w:tcPr>
                <w:p w14:paraId="0BAFD9D2" w14:textId="77777777" w:rsidR="0011504A" w:rsidRPr="00316BF8" w:rsidRDefault="0011504A" w:rsidP="00316BF8">
                  <w:pPr>
                    <w:spacing w:after="0" w:line="240" w:lineRule="auto"/>
                    <w:jc w:val="center"/>
                    <w:rPr>
                      <w:rFonts w:ascii="Times New Roman" w:hAnsi="Times New Roman" w:cs="Times New Roman"/>
                    </w:rPr>
                  </w:pPr>
                  <w:r w:rsidRPr="00316BF8">
                    <w:rPr>
                      <w:rFonts w:ascii="Times New Roman" w:hAnsi="Times New Roman" w:cs="Times New Roman"/>
                    </w:rPr>
                    <w:t>Ābeļu iela 2, Gulbene, Gulbenes nov., LV-4401</w:t>
                  </w:r>
                </w:p>
              </w:tc>
            </w:tr>
            <w:tr w:rsidR="0011504A" w:rsidRPr="00316BF8" w14:paraId="4FAC561C" w14:textId="77777777">
              <w:tc>
                <w:tcPr>
                  <w:tcW w:w="9458" w:type="dxa"/>
                  <w:tcBorders>
                    <w:top w:val="nil"/>
                    <w:left w:val="nil"/>
                    <w:bottom w:val="single" w:sz="4" w:space="0" w:color="auto"/>
                    <w:right w:val="nil"/>
                  </w:tcBorders>
                  <w:hideMark/>
                </w:tcPr>
                <w:p w14:paraId="6FEF7019" w14:textId="77777777" w:rsidR="0011504A" w:rsidRPr="00316BF8" w:rsidRDefault="0011504A" w:rsidP="00316BF8">
                  <w:pPr>
                    <w:spacing w:after="0" w:line="240" w:lineRule="auto"/>
                    <w:jc w:val="center"/>
                    <w:rPr>
                      <w:rFonts w:ascii="Times New Roman" w:hAnsi="Times New Roman" w:cs="Times New Roman"/>
                    </w:rPr>
                  </w:pPr>
                  <w:r w:rsidRPr="00316BF8">
                    <w:rPr>
                      <w:rFonts w:ascii="Times New Roman" w:hAnsi="Times New Roman" w:cs="Times New Roman"/>
                    </w:rPr>
                    <w:t>Tālrunis 64497710, mob.26595362, e-pasts: dome@gulbene.lv, www.gulbene.lv</w:t>
                  </w:r>
                </w:p>
              </w:tc>
            </w:tr>
          </w:tbl>
          <w:p w14:paraId="217040B9" w14:textId="77777777" w:rsidR="0011504A" w:rsidRPr="00316BF8" w:rsidRDefault="0011504A" w:rsidP="00316BF8">
            <w:pPr>
              <w:spacing w:after="0" w:line="240" w:lineRule="auto"/>
              <w:jc w:val="center"/>
              <w:rPr>
                <w:rFonts w:ascii="Times New Roman" w:hAnsi="Times New Roman" w:cs="Times New Roman"/>
              </w:rPr>
            </w:pPr>
          </w:p>
        </w:tc>
      </w:tr>
      <w:tr w:rsidR="0011504A" w:rsidRPr="0011504A" w14:paraId="42B32C84" w14:textId="77777777" w:rsidTr="0011504A">
        <w:tc>
          <w:tcPr>
            <w:tcW w:w="9354" w:type="dxa"/>
          </w:tcPr>
          <w:p w14:paraId="5AC495C9" w14:textId="77777777" w:rsidR="0011504A" w:rsidRPr="00316BF8" w:rsidRDefault="0011504A" w:rsidP="0011504A">
            <w:pPr>
              <w:rPr>
                <w:sz w:val="2"/>
                <w:szCs w:val="2"/>
              </w:rPr>
            </w:pPr>
          </w:p>
        </w:tc>
      </w:tr>
    </w:tbl>
    <w:p w14:paraId="6EBF9E64" w14:textId="77777777" w:rsidR="0011504A" w:rsidRPr="00316BF8" w:rsidRDefault="0011504A" w:rsidP="00316BF8">
      <w:pPr>
        <w:jc w:val="center"/>
        <w:rPr>
          <w:rFonts w:ascii="Times New Roman" w:hAnsi="Times New Roman" w:cs="Times New Roman"/>
        </w:rPr>
      </w:pPr>
      <w:r w:rsidRPr="00316BF8">
        <w:rPr>
          <w:rFonts w:ascii="Times New Roman" w:hAnsi="Times New Roman" w:cs="Times New Roman"/>
        </w:rPr>
        <w:t>Gulbenē</w:t>
      </w:r>
    </w:p>
    <w:p w14:paraId="482C4562" w14:textId="77777777" w:rsidR="0011504A" w:rsidRPr="0011504A" w:rsidRDefault="0011504A" w:rsidP="0011504A"/>
    <w:p w14:paraId="656E9F89" w14:textId="77777777" w:rsidR="0011504A" w:rsidRPr="00316BF8" w:rsidRDefault="0011504A" w:rsidP="00316BF8">
      <w:pPr>
        <w:spacing w:after="0" w:line="240" w:lineRule="auto"/>
        <w:rPr>
          <w:rFonts w:ascii="Times New Roman" w:hAnsi="Times New Roman" w:cs="Times New Roman"/>
          <w:b/>
          <w:sz w:val="24"/>
          <w:szCs w:val="24"/>
        </w:rPr>
      </w:pPr>
      <w:r w:rsidRPr="00316BF8">
        <w:rPr>
          <w:rFonts w:ascii="Times New Roman" w:hAnsi="Times New Roman" w:cs="Times New Roman"/>
          <w:b/>
          <w:sz w:val="24"/>
          <w:szCs w:val="24"/>
        </w:rPr>
        <w:t xml:space="preserve">2025.gada 27.februārī </w:t>
      </w:r>
      <w:r w:rsidRPr="00316BF8">
        <w:rPr>
          <w:rFonts w:ascii="Times New Roman" w:hAnsi="Times New Roman" w:cs="Times New Roman"/>
          <w:b/>
          <w:sz w:val="24"/>
          <w:szCs w:val="24"/>
        </w:rPr>
        <w:tab/>
      </w:r>
      <w:r w:rsidRPr="00316BF8">
        <w:rPr>
          <w:rFonts w:ascii="Times New Roman" w:hAnsi="Times New Roman" w:cs="Times New Roman"/>
          <w:b/>
          <w:sz w:val="24"/>
          <w:szCs w:val="24"/>
        </w:rPr>
        <w:tab/>
      </w:r>
      <w:r w:rsidRPr="00316BF8">
        <w:rPr>
          <w:rFonts w:ascii="Times New Roman" w:hAnsi="Times New Roman" w:cs="Times New Roman"/>
          <w:b/>
          <w:sz w:val="24"/>
          <w:szCs w:val="24"/>
        </w:rPr>
        <w:tab/>
      </w:r>
      <w:r w:rsidRPr="00316BF8">
        <w:rPr>
          <w:rFonts w:ascii="Times New Roman" w:hAnsi="Times New Roman" w:cs="Times New Roman"/>
          <w:b/>
          <w:sz w:val="24"/>
          <w:szCs w:val="24"/>
        </w:rPr>
        <w:tab/>
        <w:t xml:space="preserve">            </w:t>
      </w:r>
      <w:r w:rsidRPr="00316BF8">
        <w:rPr>
          <w:rFonts w:ascii="Times New Roman" w:hAnsi="Times New Roman" w:cs="Times New Roman"/>
          <w:b/>
          <w:sz w:val="24"/>
          <w:szCs w:val="24"/>
        </w:rPr>
        <w:tab/>
        <w:t xml:space="preserve">Saistošie noteikumi Nr. </w:t>
      </w:r>
    </w:p>
    <w:p w14:paraId="5FEB29ED" w14:textId="77777777" w:rsidR="0011504A" w:rsidRPr="00316BF8" w:rsidRDefault="0011504A" w:rsidP="00316BF8">
      <w:pPr>
        <w:spacing w:after="0" w:line="240" w:lineRule="auto"/>
        <w:ind w:left="5760" w:firstLine="720"/>
        <w:rPr>
          <w:rFonts w:ascii="Times New Roman" w:hAnsi="Times New Roman" w:cs="Times New Roman"/>
          <w:b/>
          <w:sz w:val="24"/>
          <w:szCs w:val="24"/>
        </w:rPr>
      </w:pPr>
      <w:r w:rsidRPr="00316BF8">
        <w:rPr>
          <w:rFonts w:ascii="Times New Roman" w:hAnsi="Times New Roman" w:cs="Times New Roman"/>
          <w:b/>
          <w:sz w:val="24"/>
          <w:szCs w:val="24"/>
        </w:rPr>
        <w:t>(prot. Nr., .p.)</w:t>
      </w:r>
    </w:p>
    <w:p w14:paraId="5BB45D29" w14:textId="77777777" w:rsidR="0011504A" w:rsidRPr="00316BF8" w:rsidRDefault="0011504A" w:rsidP="00316BF8">
      <w:pPr>
        <w:spacing w:after="0" w:line="240" w:lineRule="auto"/>
        <w:rPr>
          <w:rFonts w:ascii="Times New Roman" w:hAnsi="Times New Roman" w:cs="Times New Roman"/>
          <w:b/>
          <w:sz w:val="24"/>
          <w:szCs w:val="24"/>
        </w:rPr>
      </w:pPr>
    </w:p>
    <w:p w14:paraId="3166D599" w14:textId="6E143C8C" w:rsidR="0011504A" w:rsidRPr="00316BF8" w:rsidRDefault="0011504A" w:rsidP="00316BF8">
      <w:pPr>
        <w:jc w:val="center"/>
        <w:rPr>
          <w:rFonts w:ascii="Times New Roman" w:hAnsi="Times New Roman" w:cs="Times New Roman"/>
          <w:b/>
          <w:sz w:val="24"/>
          <w:szCs w:val="24"/>
        </w:rPr>
      </w:pPr>
      <w:bookmarkStart w:id="2" w:name="_Hlk108520122"/>
      <w:bookmarkStart w:id="3" w:name="_Hlk128574878"/>
      <w:r w:rsidRPr="00316BF8">
        <w:rPr>
          <w:rFonts w:ascii="Times New Roman" w:hAnsi="Times New Roman" w:cs="Times New Roman"/>
          <w:b/>
          <w:sz w:val="24"/>
          <w:szCs w:val="24"/>
        </w:rPr>
        <w:t xml:space="preserve">Grozījums Gulbenes novada pašvaldības domes 2024.gada 30.maija saistošajos noteikumos Nr.9 “Par </w:t>
      </w:r>
      <w:bookmarkEnd w:id="2"/>
      <w:bookmarkEnd w:id="3"/>
      <w:r w:rsidRPr="00316BF8">
        <w:rPr>
          <w:rFonts w:ascii="Times New Roman" w:hAnsi="Times New Roman" w:cs="Times New Roman"/>
          <w:b/>
          <w:sz w:val="24"/>
          <w:szCs w:val="24"/>
        </w:rPr>
        <w:t>Gulbenes novada pašvaldības materiālās palīdzības pabalstiem bārenim un bez vecāku gādības palikušam bērnam pēc pilngadības sasniegšanas un ārpusģimenes aprūpes izbeigšanās, un audžuģimenei vai specializētajai audžuģimenei”</w:t>
      </w:r>
    </w:p>
    <w:p w14:paraId="511D110B" w14:textId="77777777" w:rsidR="0011504A" w:rsidRPr="00316BF8" w:rsidRDefault="0011504A" w:rsidP="00316BF8">
      <w:pPr>
        <w:ind w:left="4320"/>
        <w:rPr>
          <w:rFonts w:ascii="Times New Roman" w:hAnsi="Times New Roman" w:cs="Times New Roman"/>
          <w:i/>
          <w:iCs/>
          <w:sz w:val="20"/>
          <w:szCs w:val="20"/>
        </w:rPr>
      </w:pPr>
      <w:r w:rsidRPr="00316BF8">
        <w:rPr>
          <w:rFonts w:ascii="Times New Roman" w:hAnsi="Times New Roman" w:cs="Times New Roman"/>
          <w:i/>
          <w:iCs/>
          <w:sz w:val="20"/>
          <w:szCs w:val="20"/>
        </w:rPr>
        <w:t>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ārpusģimenes aprūpē, kā arī pēc ārpusģimenes aprūpes beigšanās” 24.</w:t>
      </w:r>
      <w:r w:rsidRPr="00316BF8">
        <w:rPr>
          <w:rFonts w:ascii="Times New Roman" w:hAnsi="Times New Roman" w:cs="Times New Roman"/>
          <w:i/>
          <w:iCs/>
          <w:sz w:val="20"/>
          <w:szCs w:val="20"/>
          <w:vertAlign w:val="superscript"/>
        </w:rPr>
        <w:t>9</w:t>
      </w:r>
      <w:r w:rsidRPr="00316BF8">
        <w:rPr>
          <w:rFonts w:ascii="Times New Roman" w:hAnsi="Times New Roman" w:cs="Times New Roman"/>
          <w:i/>
          <w:iCs/>
          <w:sz w:val="20"/>
          <w:szCs w:val="20"/>
        </w:rPr>
        <w:t>, 24.</w:t>
      </w:r>
      <w:r w:rsidRPr="00316BF8">
        <w:rPr>
          <w:rFonts w:ascii="Times New Roman" w:hAnsi="Times New Roman" w:cs="Times New Roman"/>
          <w:i/>
          <w:iCs/>
          <w:sz w:val="20"/>
          <w:szCs w:val="20"/>
          <w:vertAlign w:val="superscript"/>
        </w:rPr>
        <w:t>11</w:t>
      </w:r>
      <w:r w:rsidRPr="00316BF8">
        <w:rPr>
          <w:rFonts w:ascii="Times New Roman" w:hAnsi="Times New Roman" w:cs="Times New Roman"/>
          <w:i/>
          <w:iCs/>
          <w:sz w:val="20"/>
          <w:szCs w:val="20"/>
        </w:rPr>
        <w:t>, 24.</w:t>
      </w:r>
      <w:r w:rsidRPr="00316BF8">
        <w:rPr>
          <w:rFonts w:ascii="Times New Roman" w:hAnsi="Times New Roman" w:cs="Times New Roman"/>
          <w:i/>
          <w:iCs/>
          <w:sz w:val="20"/>
          <w:szCs w:val="20"/>
          <w:vertAlign w:val="superscript"/>
        </w:rPr>
        <w:t>13</w:t>
      </w:r>
      <w:r w:rsidRPr="00316BF8">
        <w:rPr>
          <w:rFonts w:ascii="Times New Roman" w:hAnsi="Times New Roman" w:cs="Times New Roman"/>
          <w:i/>
          <w:iCs/>
          <w:sz w:val="20"/>
          <w:szCs w:val="20"/>
        </w:rPr>
        <w:t xml:space="preserve"> un 24.</w:t>
      </w:r>
      <w:r w:rsidRPr="00316BF8">
        <w:rPr>
          <w:rFonts w:ascii="Times New Roman" w:hAnsi="Times New Roman" w:cs="Times New Roman"/>
          <w:i/>
          <w:iCs/>
          <w:sz w:val="20"/>
          <w:szCs w:val="20"/>
          <w:vertAlign w:val="superscript"/>
        </w:rPr>
        <w:t xml:space="preserve">14 </w:t>
      </w:r>
      <w:r w:rsidRPr="00316BF8">
        <w:rPr>
          <w:rFonts w:ascii="Times New Roman" w:hAnsi="Times New Roman" w:cs="Times New Roman"/>
          <w:i/>
          <w:iCs/>
          <w:sz w:val="20"/>
          <w:szCs w:val="20"/>
        </w:rPr>
        <w:t>punktu, Ministru kabineta 2018.gada 26.jūnija noteikumu Nr.354 “Audžuģimenes noteikumi” 78. un 93.punktu</w:t>
      </w:r>
    </w:p>
    <w:p w14:paraId="2D04E5C0" w14:textId="77777777" w:rsidR="00316BF8" w:rsidRDefault="00316BF8" w:rsidP="00316BF8">
      <w:pPr>
        <w:spacing w:line="360" w:lineRule="auto"/>
        <w:ind w:firstLine="567"/>
        <w:jc w:val="both"/>
        <w:rPr>
          <w:rFonts w:ascii="Times New Roman" w:hAnsi="Times New Roman" w:cs="Times New Roman"/>
          <w:sz w:val="24"/>
          <w:szCs w:val="24"/>
        </w:rPr>
      </w:pPr>
    </w:p>
    <w:p w14:paraId="6323B141" w14:textId="4C3F21EA" w:rsidR="0011504A" w:rsidRPr="00316BF8" w:rsidRDefault="0011504A" w:rsidP="00316BF8">
      <w:pPr>
        <w:spacing w:line="360" w:lineRule="auto"/>
        <w:ind w:firstLine="567"/>
        <w:jc w:val="both"/>
        <w:rPr>
          <w:rFonts w:ascii="Times New Roman" w:hAnsi="Times New Roman" w:cs="Times New Roman"/>
          <w:sz w:val="24"/>
          <w:szCs w:val="24"/>
        </w:rPr>
      </w:pPr>
      <w:r w:rsidRPr="00316BF8">
        <w:rPr>
          <w:rFonts w:ascii="Times New Roman" w:hAnsi="Times New Roman" w:cs="Times New Roman"/>
          <w:sz w:val="24"/>
          <w:szCs w:val="24"/>
        </w:rPr>
        <w:t xml:space="preserve">Izdarīt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grozījumu un aizstāt 18.punktā skaitli “20” ar skaitli “22”. </w:t>
      </w:r>
    </w:p>
    <w:p w14:paraId="6B53F7C8" w14:textId="77777777" w:rsidR="0011504A" w:rsidRPr="00316BF8" w:rsidRDefault="0011504A" w:rsidP="0011504A">
      <w:pPr>
        <w:rPr>
          <w:rFonts w:ascii="Times New Roman" w:hAnsi="Times New Roman" w:cs="Times New Roman"/>
          <w:i/>
          <w:iCs/>
          <w:sz w:val="24"/>
          <w:szCs w:val="24"/>
        </w:rPr>
      </w:pPr>
    </w:p>
    <w:p w14:paraId="07D0262F"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Gulbenes novada pašvaldības domes priekšsēdētājs</w:t>
      </w:r>
      <w:r w:rsidRPr="00316BF8">
        <w:rPr>
          <w:rFonts w:ascii="Times New Roman" w:hAnsi="Times New Roman" w:cs="Times New Roman"/>
          <w:sz w:val="24"/>
          <w:szCs w:val="24"/>
        </w:rPr>
        <w:tab/>
      </w:r>
      <w:r w:rsidRPr="00316BF8">
        <w:rPr>
          <w:rFonts w:ascii="Times New Roman" w:hAnsi="Times New Roman" w:cs="Times New Roman"/>
          <w:sz w:val="24"/>
          <w:szCs w:val="24"/>
        </w:rPr>
        <w:tab/>
      </w:r>
      <w:r w:rsidRPr="00316BF8">
        <w:rPr>
          <w:rFonts w:ascii="Times New Roman" w:hAnsi="Times New Roman" w:cs="Times New Roman"/>
          <w:sz w:val="24"/>
          <w:szCs w:val="24"/>
        </w:rPr>
        <w:tab/>
      </w:r>
      <w:r w:rsidRPr="00316BF8">
        <w:rPr>
          <w:rFonts w:ascii="Times New Roman" w:hAnsi="Times New Roman" w:cs="Times New Roman"/>
          <w:sz w:val="24"/>
          <w:szCs w:val="24"/>
        </w:rPr>
        <w:tab/>
      </w:r>
      <w:r w:rsidRPr="00316BF8">
        <w:rPr>
          <w:rFonts w:ascii="Times New Roman" w:hAnsi="Times New Roman" w:cs="Times New Roman"/>
          <w:sz w:val="24"/>
          <w:szCs w:val="24"/>
        </w:rPr>
        <w:tab/>
        <w:t>A.Caunītis</w:t>
      </w:r>
    </w:p>
    <w:p w14:paraId="57558A9A" w14:textId="77777777" w:rsidR="0011504A" w:rsidRPr="0011504A" w:rsidRDefault="0011504A" w:rsidP="0011504A"/>
    <w:p w14:paraId="07B31243" w14:textId="77777777" w:rsidR="0011504A" w:rsidRPr="0011504A" w:rsidRDefault="0011504A" w:rsidP="0011504A"/>
    <w:p w14:paraId="7BD03F6C" w14:textId="77777777" w:rsidR="0011504A" w:rsidRPr="0011504A" w:rsidRDefault="0011504A" w:rsidP="0011504A"/>
    <w:p w14:paraId="7F1DFD14" w14:textId="77777777" w:rsidR="0011504A" w:rsidRPr="0011504A" w:rsidRDefault="0011504A" w:rsidP="0011504A"/>
    <w:p w14:paraId="3C82E95E" w14:textId="77777777" w:rsidR="0011504A" w:rsidRPr="00316BF8" w:rsidRDefault="0011504A" w:rsidP="00316BF8">
      <w:pPr>
        <w:jc w:val="center"/>
        <w:rPr>
          <w:rFonts w:ascii="Times New Roman" w:hAnsi="Times New Roman" w:cs="Times New Roman"/>
          <w:b/>
          <w:sz w:val="24"/>
          <w:szCs w:val="24"/>
        </w:rPr>
      </w:pPr>
      <w:r w:rsidRPr="0011504A">
        <w:rPr>
          <w:b/>
        </w:rPr>
        <w:br w:type="page"/>
      </w:r>
      <w:r w:rsidRPr="00316BF8">
        <w:rPr>
          <w:rFonts w:ascii="Times New Roman" w:hAnsi="Times New Roman" w:cs="Times New Roman"/>
          <w:b/>
          <w:sz w:val="24"/>
          <w:szCs w:val="24"/>
        </w:rPr>
        <w:lastRenderedPageBreak/>
        <w:t>PASKAIDROJUMA RAKSTS</w:t>
      </w:r>
    </w:p>
    <w:p w14:paraId="053F93CB" w14:textId="77777777" w:rsidR="0011504A" w:rsidRPr="00316BF8" w:rsidRDefault="0011504A" w:rsidP="00316BF8">
      <w:pPr>
        <w:jc w:val="center"/>
        <w:rPr>
          <w:rFonts w:ascii="Times New Roman" w:hAnsi="Times New Roman" w:cs="Times New Roman"/>
          <w:b/>
          <w:bCs/>
          <w:sz w:val="24"/>
          <w:szCs w:val="24"/>
        </w:rPr>
      </w:pPr>
      <w:r w:rsidRPr="00316BF8">
        <w:rPr>
          <w:rFonts w:ascii="Times New Roman" w:hAnsi="Times New Roman" w:cs="Times New Roman"/>
          <w:b/>
          <w:bCs/>
          <w:sz w:val="24"/>
          <w:szCs w:val="24"/>
        </w:rPr>
        <w:t>Gulbenes novada pašvaldības domes 2025.gada 27.februāra saistošajiem noteikumiem Nr. __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11504A" w:rsidRPr="00316BF8" w14:paraId="1092C960" w14:textId="77777777" w:rsidTr="0011504A">
        <w:trPr>
          <w:trHeight w:val="691"/>
        </w:trPr>
        <w:tc>
          <w:tcPr>
            <w:tcW w:w="1564" w:type="pct"/>
            <w:tcBorders>
              <w:top w:val="outset" w:sz="6" w:space="0" w:color="414142"/>
              <w:left w:val="outset" w:sz="6" w:space="0" w:color="414142"/>
              <w:bottom w:val="outset" w:sz="6" w:space="0" w:color="414142"/>
              <w:right w:val="outset" w:sz="6" w:space="0" w:color="414142"/>
            </w:tcBorders>
            <w:hideMark/>
          </w:tcPr>
          <w:p w14:paraId="731581A6" w14:textId="77777777" w:rsidR="0011504A" w:rsidRPr="00316BF8" w:rsidRDefault="0011504A" w:rsidP="0011504A">
            <w:pPr>
              <w:rPr>
                <w:rFonts w:ascii="Times New Roman" w:hAnsi="Times New Roman" w:cs="Times New Roman"/>
                <w:b/>
                <w:bCs/>
                <w:sz w:val="24"/>
                <w:szCs w:val="24"/>
              </w:rPr>
            </w:pPr>
            <w:r w:rsidRPr="00316BF8">
              <w:rPr>
                <w:rFonts w:ascii="Times New Roman" w:hAnsi="Times New Roman" w:cs="Times New Roman"/>
                <w:b/>
                <w:bCs/>
                <w:sz w:val="24"/>
                <w:szCs w:val="24"/>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1B1BB245" w14:textId="77777777" w:rsidR="0011504A" w:rsidRPr="00316BF8" w:rsidRDefault="0011504A" w:rsidP="0011504A">
            <w:pPr>
              <w:rPr>
                <w:rFonts w:ascii="Times New Roman" w:hAnsi="Times New Roman" w:cs="Times New Roman"/>
                <w:b/>
                <w:bCs/>
                <w:sz w:val="24"/>
                <w:szCs w:val="24"/>
              </w:rPr>
            </w:pPr>
            <w:r w:rsidRPr="00316BF8">
              <w:rPr>
                <w:rFonts w:ascii="Times New Roman" w:hAnsi="Times New Roman" w:cs="Times New Roman"/>
                <w:b/>
                <w:bCs/>
                <w:sz w:val="24"/>
                <w:szCs w:val="24"/>
              </w:rPr>
              <w:t>Norādāmā informācija</w:t>
            </w:r>
          </w:p>
        </w:tc>
      </w:tr>
      <w:tr w:rsidR="0011504A" w:rsidRPr="00316BF8" w14:paraId="20CFF572" w14:textId="77777777" w:rsidTr="0011504A">
        <w:tc>
          <w:tcPr>
            <w:tcW w:w="1564" w:type="pct"/>
            <w:tcBorders>
              <w:top w:val="outset" w:sz="6" w:space="0" w:color="414142"/>
              <w:left w:val="outset" w:sz="6" w:space="0" w:color="414142"/>
              <w:bottom w:val="outset" w:sz="6" w:space="0" w:color="414142"/>
              <w:right w:val="outset" w:sz="6" w:space="0" w:color="414142"/>
            </w:tcBorders>
          </w:tcPr>
          <w:p w14:paraId="6A442637"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1. Mērķis un nepieciešamības pamatojums</w:t>
            </w:r>
          </w:p>
          <w:p w14:paraId="537AEA9D" w14:textId="77777777" w:rsidR="0011504A" w:rsidRPr="00316BF8" w:rsidRDefault="0011504A" w:rsidP="0011504A">
            <w:pPr>
              <w:rPr>
                <w:rFonts w:ascii="Times New Roman" w:hAnsi="Times New Roman" w:cs="Times New Roman"/>
                <w:sz w:val="24"/>
                <w:szCs w:val="24"/>
              </w:rPr>
            </w:pPr>
          </w:p>
          <w:p w14:paraId="2D8772AF" w14:textId="77777777" w:rsidR="0011504A" w:rsidRPr="00316BF8" w:rsidRDefault="0011504A" w:rsidP="0011504A">
            <w:pPr>
              <w:rPr>
                <w:rFonts w:ascii="Times New Roman" w:hAnsi="Times New Roman" w:cs="Times New Roman"/>
                <w:sz w:val="24"/>
                <w:szCs w:val="24"/>
              </w:rPr>
            </w:pPr>
          </w:p>
          <w:p w14:paraId="404781C2" w14:textId="77777777" w:rsidR="0011504A" w:rsidRPr="00316BF8" w:rsidRDefault="0011504A" w:rsidP="0011504A">
            <w:pPr>
              <w:rPr>
                <w:rFonts w:ascii="Times New Roman" w:hAnsi="Times New Roman" w:cs="Times New Roman"/>
                <w:sz w:val="24"/>
                <w:szCs w:val="24"/>
              </w:rPr>
            </w:pPr>
          </w:p>
          <w:p w14:paraId="1249D5AF" w14:textId="77777777" w:rsidR="0011504A" w:rsidRPr="00316BF8" w:rsidRDefault="0011504A" w:rsidP="0011504A">
            <w:pPr>
              <w:rPr>
                <w:rFonts w:ascii="Times New Roman" w:hAnsi="Times New Roman" w:cs="Times New Roman"/>
                <w:sz w:val="24"/>
                <w:szCs w:val="24"/>
              </w:rPr>
            </w:pPr>
          </w:p>
          <w:p w14:paraId="359744C3" w14:textId="77777777" w:rsidR="0011504A" w:rsidRPr="00316BF8" w:rsidRDefault="0011504A" w:rsidP="0011504A">
            <w:pPr>
              <w:rPr>
                <w:rFonts w:ascii="Times New Roman" w:hAnsi="Times New Roman" w:cs="Times New Roman"/>
                <w:sz w:val="24"/>
                <w:szCs w:val="24"/>
              </w:rPr>
            </w:pPr>
          </w:p>
          <w:p w14:paraId="0735AA6F" w14:textId="77777777" w:rsidR="0011504A" w:rsidRPr="00316BF8" w:rsidRDefault="0011504A" w:rsidP="0011504A">
            <w:pPr>
              <w:rPr>
                <w:rFonts w:ascii="Times New Roman" w:hAnsi="Times New Roman" w:cs="Times New Roman"/>
                <w:sz w:val="24"/>
                <w:szCs w:val="24"/>
              </w:rPr>
            </w:pPr>
          </w:p>
          <w:p w14:paraId="30D823A4" w14:textId="77777777" w:rsidR="0011504A" w:rsidRPr="00316BF8" w:rsidRDefault="0011504A" w:rsidP="0011504A">
            <w:pPr>
              <w:rPr>
                <w:rFonts w:ascii="Times New Roman" w:hAnsi="Times New Roman" w:cs="Times New Roman"/>
                <w:sz w:val="24"/>
                <w:szCs w:val="24"/>
              </w:rPr>
            </w:pPr>
          </w:p>
          <w:p w14:paraId="6EDC10B5" w14:textId="77777777" w:rsidR="0011504A" w:rsidRPr="00316BF8" w:rsidRDefault="0011504A" w:rsidP="0011504A">
            <w:pPr>
              <w:rPr>
                <w:rFonts w:ascii="Times New Roman" w:hAnsi="Times New Roman" w:cs="Times New Roman"/>
                <w:sz w:val="24"/>
                <w:szCs w:val="24"/>
              </w:rPr>
            </w:pPr>
          </w:p>
        </w:tc>
        <w:tc>
          <w:tcPr>
            <w:tcW w:w="3436" w:type="pct"/>
            <w:tcBorders>
              <w:top w:val="outset" w:sz="6" w:space="0" w:color="414142"/>
              <w:left w:val="outset" w:sz="6" w:space="0" w:color="414142"/>
              <w:bottom w:val="outset" w:sz="6" w:space="0" w:color="414142"/>
              <w:right w:val="outset" w:sz="6" w:space="0" w:color="414142"/>
            </w:tcBorders>
            <w:hideMark/>
          </w:tcPr>
          <w:p w14:paraId="0B79F08F"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Gulbenes novada pašvaldības domes 2025.gada 27.februāra saistošo noteikumu Nr.___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(turpmāk – saistošie noteikumi) izdošanas mērķis ir precizēt Gulbenes novada pašvaldības materiālās palīdzības pabalsta (turpmāk – pabalsts) ikmēneša izdevumiem apmēru, pamatojoties uz izmaiņām likuma “Par sociālo drošību” 2.</w:t>
            </w:r>
            <w:r w:rsidRPr="00316BF8">
              <w:rPr>
                <w:rFonts w:ascii="Times New Roman" w:hAnsi="Times New Roman" w:cs="Times New Roman"/>
                <w:sz w:val="24"/>
                <w:szCs w:val="24"/>
                <w:vertAlign w:val="superscript"/>
              </w:rPr>
              <w:t>2</w:t>
            </w:r>
            <w:r w:rsidRPr="00316BF8">
              <w:rPr>
                <w:rFonts w:ascii="Times New Roman" w:hAnsi="Times New Roman" w:cs="Times New Roman"/>
                <w:sz w:val="24"/>
                <w:szCs w:val="24"/>
              </w:rPr>
              <w:t xml:space="preserve"> panta otrajā daļā.</w:t>
            </w:r>
          </w:p>
          <w:p w14:paraId="600E5AB7"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Ministru kabineta 2005.gada 15.novembra noteikumu Nr.857 “Noteikumi par sociālajām garantijām un atbalstu bārenim un bez vecāku gādības palikušajam bērnam, kurš ir ārpusģimenes aprūpē, kā arī pēc ārpusģimenes aprūpes beigšanās” (turpmāk – MK noteikumi) 24.</w:t>
            </w:r>
            <w:r w:rsidRPr="00316BF8">
              <w:rPr>
                <w:rFonts w:ascii="Times New Roman" w:hAnsi="Times New Roman" w:cs="Times New Roman"/>
                <w:sz w:val="24"/>
                <w:szCs w:val="24"/>
                <w:vertAlign w:val="superscript"/>
              </w:rPr>
              <w:t xml:space="preserve">13 </w:t>
            </w:r>
            <w:r w:rsidRPr="00316BF8">
              <w:rPr>
                <w:rFonts w:ascii="Times New Roman" w:hAnsi="Times New Roman" w:cs="Times New Roman"/>
                <w:sz w:val="24"/>
                <w:szCs w:val="24"/>
              </w:rPr>
              <w:t>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ārpusģimenes aprūpi, viņam izmaksā pabalstu ikmēneša izdevumiem, kas nav mazāks par likuma “Par sociālo drošību” 2.</w:t>
            </w:r>
            <w:r w:rsidRPr="00316BF8">
              <w:rPr>
                <w:rFonts w:ascii="Times New Roman" w:hAnsi="Times New Roman" w:cs="Times New Roman"/>
                <w:sz w:val="24"/>
                <w:szCs w:val="24"/>
                <w:vertAlign w:val="superscript"/>
              </w:rPr>
              <w:t>2</w:t>
            </w:r>
            <w:r w:rsidRPr="00316BF8">
              <w:rPr>
                <w:rFonts w:ascii="Times New Roman" w:hAnsi="Times New Roman" w:cs="Times New Roman"/>
                <w:sz w:val="24"/>
                <w:szCs w:val="24"/>
              </w:rPr>
              <w:t xml:space="preserve"> panta otrajā daļā noteikto minimālo ienākumu sliekšņa apmēru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xml:space="preserve">), bet personām ar invaliditāti kopš bērnības nav mazāks par 30 procentiem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xml:space="preserve">) no Centrālās statistikas pārvaldes publicētās aktuālās minimālo ienākumu mediānas uz vienu ekvivalento patērētāju mēnesī. </w:t>
            </w:r>
          </w:p>
          <w:p w14:paraId="21BB043C"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MK noteikumu 24.</w:t>
            </w:r>
            <w:r w:rsidRPr="00316BF8">
              <w:rPr>
                <w:rFonts w:ascii="Times New Roman" w:hAnsi="Times New Roman" w:cs="Times New Roman"/>
                <w:sz w:val="24"/>
                <w:szCs w:val="24"/>
                <w:vertAlign w:val="superscript"/>
              </w:rPr>
              <w:t xml:space="preserve">14 </w:t>
            </w:r>
            <w:r w:rsidRPr="00316BF8">
              <w:rPr>
                <w:rFonts w:ascii="Times New Roman" w:hAnsi="Times New Roman" w:cs="Times New Roman"/>
                <w:sz w:val="24"/>
                <w:szCs w:val="24"/>
              </w:rPr>
              <w:t>punkts nosaka, ka, ja pilngadību sasniegušais bērns apgūst augstākās izglītības programmu, pašvaldība, kuras bāriņtiesa pieņēmusi lēmumu par bērna ārpusģimenes aprūpi, viņam izmaksā pabalstu ikmēneša izdevumiem, kas nav mazāks par likuma “Par sociālo drošību” 2.</w:t>
            </w:r>
            <w:r w:rsidRPr="00316BF8">
              <w:rPr>
                <w:rFonts w:ascii="Times New Roman" w:hAnsi="Times New Roman" w:cs="Times New Roman"/>
                <w:sz w:val="24"/>
                <w:szCs w:val="24"/>
                <w:vertAlign w:val="superscript"/>
              </w:rPr>
              <w:t>2</w:t>
            </w:r>
            <w:r w:rsidRPr="00316BF8">
              <w:rPr>
                <w:rFonts w:ascii="Times New Roman" w:hAnsi="Times New Roman" w:cs="Times New Roman"/>
                <w:sz w:val="24"/>
                <w:szCs w:val="24"/>
              </w:rPr>
              <w:t xml:space="preserve"> panta otrajā daļā noteikto minimālo ienākumu sliekšņa apmēru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xml:space="preserve">), bet personām ar invaliditāti kopš bērnības nav mazāks par 30 procentiem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xml:space="preserve">) no Centrālās statistikas pārvaldes publicētās aktuālās minimālo ienākumu mediānas uz vienu ekvivalento patērētāju mēnesī. Pabalsta izmaksu aptur studiju pārtraukuma laikā un to atjauno, ja studijas tiek atsāktas. Par studiju pārtraukšanu studiju </w:t>
            </w:r>
            <w:r w:rsidRPr="00316BF8">
              <w:rPr>
                <w:rFonts w:ascii="Times New Roman" w:hAnsi="Times New Roman" w:cs="Times New Roman"/>
                <w:sz w:val="24"/>
                <w:szCs w:val="24"/>
              </w:rPr>
              <w:lastRenderedPageBreak/>
              <w:t>procesu regulējošajos normatīvajos aktos noteiktajā kārtībā pilngadību sasniegušajam bērnam ir pienākums nekavējoties informēt pašvaldību, kura izmaksā pabalstu ikmēneša izdevumiem.</w:t>
            </w:r>
          </w:p>
          <w:p w14:paraId="1E9E3EE7"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Līdz šim likuma “Par sociālo drošību” 2.</w:t>
            </w:r>
            <w:r w:rsidRPr="00316BF8">
              <w:rPr>
                <w:rFonts w:ascii="Times New Roman" w:hAnsi="Times New Roman" w:cs="Times New Roman"/>
                <w:sz w:val="24"/>
                <w:szCs w:val="24"/>
                <w:vertAlign w:val="superscript"/>
              </w:rPr>
              <w:t>2</w:t>
            </w:r>
            <w:r w:rsidRPr="00316BF8">
              <w:rPr>
                <w:rFonts w:ascii="Times New Roman" w:hAnsi="Times New Roman" w:cs="Times New Roman"/>
                <w:sz w:val="24"/>
                <w:szCs w:val="24"/>
              </w:rPr>
              <w:t xml:space="preserve"> panta otrajā daļā bija noteikts, ka minimālo ienākumu slieksnis nav zemāks par 20 procentiem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r w:rsidRPr="00316BF8">
              <w:rPr>
                <w:rFonts w:ascii="Times New Roman" w:hAnsi="Times New Roman" w:cs="Times New Roman"/>
                <w:i/>
                <w:iCs/>
                <w:sz w:val="24"/>
                <w:szCs w:val="24"/>
              </w:rPr>
              <w:t>euro</w:t>
            </w:r>
            <w:r w:rsidRPr="00316BF8">
              <w:rPr>
                <w:rFonts w:ascii="Times New Roman" w:hAnsi="Times New Roman" w:cs="Times New Roman"/>
                <w:sz w:val="24"/>
                <w:szCs w:val="24"/>
              </w:rPr>
              <w:t>) no Centrālās statistikas pārvaldes tīmekļvietnē publicētās minimālo ienākumu mediānas uz vienu ekvivalento patērētāju mēnesī.</w:t>
            </w:r>
          </w:p>
          <w:p w14:paraId="37DFD3DF"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Iespējamā alternatīva, kas neparedz tiesiskā regulējuma izstrādi, – nav.</w:t>
            </w:r>
          </w:p>
        </w:tc>
      </w:tr>
      <w:tr w:rsidR="0011504A" w:rsidRPr="00316BF8" w14:paraId="3AA440E8" w14:textId="77777777" w:rsidTr="0011504A">
        <w:trPr>
          <w:trHeight w:val="2063"/>
        </w:trPr>
        <w:tc>
          <w:tcPr>
            <w:tcW w:w="1564" w:type="pct"/>
            <w:tcBorders>
              <w:top w:val="outset" w:sz="6" w:space="0" w:color="414142"/>
              <w:left w:val="outset" w:sz="6" w:space="0" w:color="414142"/>
              <w:bottom w:val="outset" w:sz="6" w:space="0" w:color="414142"/>
              <w:right w:val="outset" w:sz="6" w:space="0" w:color="414142"/>
            </w:tcBorders>
          </w:tcPr>
          <w:p w14:paraId="6507CB50"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lastRenderedPageBreak/>
              <w:t>2. Fiskālā ietekme uz pašvaldības budžetu</w:t>
            </w:r>
          </w:p>
          <w:p w14:paraId="770F9F0A" w14:textId="77777777" w:rsidR="0011504A" w:rsidRPr="00316BF8" w:rsidRDefault="0011504A" w:rsidP="0011504A">
            <w:pPr>
              <w:rPr>
                <w:rFonts w:ascii="Times New Roman" w:hAnsi="Times New Roman" w:cs="Times New Roman"/>
                <w:sz w:val="24"/>
                <w:szCs w:val="24"/>
              </w:rPr>
            </w:pPr>
          </w:p>
        </w:tc>
        <w:tc>
          <w:tcPr>
            <w:tcW w:w="3436" w:type="pct"/>
            <w:tcBorders>
              <w:top w:val="outset" w:sz="6" w:space="0" w:color="414142"/>
              <w:left w:val="outset" w:sz="6" w:space="0" w:color="414142"/>
              <w:bottom w:val="outset" w:sz="6" w:space="0" w:color="414142"/>
              <w:right w:val="outset" w:sz="6" w:space="0" w:color="414142"/>
            </w:tcBorders>
            <w:hideMark/>
          </w:tcPr>
          <w:p w14:paraId="2D5540D0" w14:textId="77777777" w:rsidR="0011504A" w:rsidRPr="00316BF8" w:rsidRDefault="0011504A" w:rsidP="00316BF8">
            <w:pPr>
              <w:ind w:firstLine="394"/>
              <w:rPr>
                <w:rFonts w:ascii="Times New Roman" w:hAnsi="Times New Roman" w:cs="Times New Roman"/>
                <w:iCs/>
                <w:sz w:val="24"/>
                <w:szCs w:val="24"/>
              </w:rPr>
            </w:pPr>
            <w:r w:rsidRPr="00316BF8">
              <w:rPr>
                <w:rFonts w:ascii="Times New Roman" w:hAnsi="Times New Roman" w:cs="Times New Roman"/>
                <w:iCs/>
                <w:sz w:val="24"/>
                <w:szCs w:val="24"/>
              </w:rPr>
              <w:t xml:space="preserve">Ņemot vērā to, ka uz saistošo noteikumu izdošanas brīdi uz pabalsta ikmēneša izdevumiem saņemšanu var pretendēt 24 bāreņi un bez vecāku gādības palikuši bērni pēc pilngadības sasniegšanas un ārpusģimenes aprūpes izbeigšanās (turpmāk – pilngadību sasniegusī persona), Gulbenes novada pašvaldības budžeta izdevumi pabalsta ikmēneša izdevumiem nodrošināšanai palielināsies par 360,00 </w:t>
            </w:r>
            <w:r w:rsidRPr="00316BF8">
              <w:rPr>
                <w:rFonts w:ascii="Times New Roman" w:hAnsi="Times New Roman" w:cs="Times New Roman"/>
                <w:i/>
                <w:sz w:val="24"/>
                <w:szCs w:val="24"/>
              </w:rPr>
              <w:t>euro</w:t>
            </w:r>
            <w:r w:rsidRPr="00316BF8">
              <w:rPr>
                <w:rFonts w:ascii="Times New Roman" w:hAnsi="Times New Roman" w:cs="Times New Roman"/>
                <w:iCs/>
                <w:sz w:val="24"/>
                <w:szCs w:val="24"/>
              </w:rPr>
              <w:t xml:space="preserve"> mēnesī, proti, 4320,00 </w:t>
            </w:r>
            <w:r w:rsidRPr="00316BF8">
              <w:rPr>
                <w:rFonts w:ascii="Times New Roman" w:hAnsi="Times New Roman" w:cs="Times New Roman"/>
                <w:i/>
                <w:sz w:val="24"/>
                <w:szCs w:val="24"/>
              </w:rPr>
              <w:t>euro</w:t>
            </w:r>
            <w:r w:rsidRPr="00316BF8">
              <w:rPr>
                <w:rFonts w:ascii="Times New Roman" w:hAnsi="Times New Roman" w:cs="Times New Roman"/>
                <w:iCs/>
                <w:sz w:val="24"/>
                <w:szCs w:val="24"/>
              </w:rPr>
              <w:t xml:space="preserve"> gadā. </w:t>
            </w:r>
          </w:p>
        </w:tc>
      </w:tr>
      <w:tr w:rsidR="0011504A" w:rsidRPr="00316BF8" w14:paraId="75A82077"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4A5AD9D9"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1A64444F"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3.1.</w:t>
            </w:r>
            <w:r w:rsidRPr="00316BF8">
              <w:rPr>
                <w:rFonts w:ascii="Times New Roman" w:hAnsi="Times New Roman" w:cs="Times New Roman"/>
                <w:sz w:val="24"/>
                <w:szCs w:val="24"/>
              </w:rPr>
              <w:tab/>
              <w:t xml:space="preserve">   sociālā ietekme – saistošajos noteikumos paredzētā pabalsta ikmēneša izdevumiem apmēra palielināšana sekmēs pilngadību sasniegušo personu patstāvīgas dzīves uzsākšanu un sociālo nodrošinātību;  </w:t>
            </w:r>
          </w:p>
          <w:p w14:paraId="139D4273"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3.2.</w:t>
            </w:r>
            <w:r w:rsidRPr="00316BF8">
              <w:rPr>
                <w:rFonts w:ascii="Times New Roman" w:hAnsi="Times New Roman" w:cs="Times New Roman"/>
                <w:sz w:val="24"/>
                <w:szCs w:val="24"/>
              </w:rPr>
              <w:tab/>
              <w:t xml:space="preserve">   ietekme uz vidi – nav; </w:t>
            </w:r>
          </w:p>
          <w:p w14:paraId="130AEEA7"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3.3.</w:t>
            </w:r>
            <w:r w:rsidRPr="00316BF8">
              <w:rPr>
                <w:rFonts w:ascii="Times New Roman" w:hAnsi="Times New Roman" w:cs="Times New Roman"/>
                <w:sz w:val="24"/>
                <w:szCs w:val="24"/>
              </w:rPr>
              <w:tab/>
              <w:t xml:space="preserve">   ietekme uz iedzīvotāju veselību – nav;</w:t>
            </w:r>
          </w:p>
          <w:p w14:paraId="25722AFA"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3.4.</w:t>
            </w:r>
            <w:r w:rsidRPr="00316BF8">
              <w:rPr>
                <w:rFonts w:ascii="Times New Roman" w:hAnsi="Times New Roman" w:cs="Times New Roman"/>
                <w:sz w:val="24"/>
                <w:szCs w:val="24"/>
              </w:rPr>
              <w:tab/>
              <w:t xml:space="preserve">   ietekme uz uzņēmējdarbības vidi pašvaldības teritorijā – nav;</w:t>
            </w:r>
          </w:p>
          <w:p w14:paraId="27E7760A"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3.5.</w:t>
            </w:r>
            <w:r w:rsidRPr="00316BF8">
              <w:rPr>
                <w:rFonts w:ascii="Times New Roman" w:hAnsi="Times New Roman" w:cs="Times New Roman"/>
                <w:sz w:val="24"/>
                <w:szCs w:val="24"/>
              </w:rPr>
              <w:tab/>
              <w:t xml:space="preserve">   ietekme uz konkurenci – nav. </w:t>
            </w:r>
          </w:p>
        </w:tc>
      </w:tr>
      <w:tr w:rsidR="0011504A" w:rsidRPr="00316BF8" w14:paraId="5BFF6B17"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4DF27655"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9B27384"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4.1.</w:t>
            </w:r>
            <w:r w:rsidRPr="00316BF8">
              <w:rPr>
                <w:rFonts w:ascii="Times New Roman" w:hAnsi="Times New Roman" w:cs="Times New Roman"/>
                <w:sz w:val="24"/>
                <w:szCs w:val="24"/>
              </w:rPr>
              <w:tab/>
              <w:t xml:space="preserve"> saistošo noteikumu piemērošanā privātpersona var vērsties Gulbenes novada sociālajā dienestā; </w:t>
            </w:r>
          </w:p>
          <w:p w14:paraId="7E068A95"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4.2.</w:t>
            </w:r>
            <w:r w:rsidRPr="00316BF8">
              <w:rPr>
                <w:rFonts w:ascii="Times New Roman" w:hAnsi="Times New Roman" w:cs="Times New Roman"/>
                <w:sz w:val="24"/>
                <w:szCs w:val="24"/>
              </w:rPr>
              <w:tab/>
              <w:t xml:space="preserve"> saistošie noteikumi neparedz papildu administratīvo procedūru izmaksas.</w:t>
            </w:r>
          </w:p>
        </w:tc>
      </w:tr>
      <w:tr w:rsidR="0011504A" w:rsidRPr="00316BF8" w14:paraId="3A3B5EBD"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70BC4006"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0F10AE3"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 xml:space="preserve"> Saistošie noteikumi neparedz iesaistīt papildu cilvēkresursus un tiks īstenoti esošo cilvēkresursu ietvaros.</w:t>
            </w:r>
          </w:p>
        </w:tc>
      </w:tr>
      <w:tr w:rsidR="0011504A" w:rsidRPr="00316BF8" w14:paraId="1A091E80"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12AE3BF3"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413E9C90"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 xml:space="preserve"> Saistošo noteikumu izpildi nodrošinās Gulbenes novada sociālais dienests.</w:t>
            </w:r>
          </w:p>
        </w:tc>
      </w:tr>
      <w:tr w:rsidR="0011504A" w:rsidRPr="00316BF8" w14:paraId="16386233"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6AE3D456"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 xml:space="preserve">7. Prasību un izmaksu samērīgums pret </w:t>
            </w:r>
            <w:r w:rsidRPr="00316BF8">
              <w:rPr>
                <w:rFonts w:ascii="Times New Roman" w:hAnsi="Times New Roman" w:cs="Times New Roman"/>
                <w:sz w:val="24"/>
                <w:szCs w:val="24"/>
              </w:rPr>
              <w:lastRenderedPageBreak/>
              <w:t>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4155DE27"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lastRenderedPageBreak/>
              <w:t xml:space="preserve"> Saistošo noteikumu īstenošanas izmaksas ir atbilstošas iecerētā mērķa sasniegšanai – sniegt materiālo palīdzību pilngadību sasniegušai personai līdz 24 gadu vecuma sasniegšanai, </w:t>
            </w:r>
            <w:r w:rsidRPr="00316BF8">
              <w:rPr>
                <w:rFonts w:ascii="Times New Roman" w:hAnsi="Times New Roman" w:cs="Times New Roman"/>
                <w:sz w:val="24"/>
                <w:szCs w:val="24"/>
              </w:rPr>
              <w:lastRenderedPageBreak/>
              <w:t>ja lēmumu par ārpusģimenes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w:t>
            </w:r>
          </w:p>
        </w:tc>
      </w:tr>
      <w:tr w:rsidR="0011504A" w:rsidRPr="00316BF8" w14:paraId="266F6084" w14:textId="77777777" w:rsidTr="0011504A">
        <w:tc>
          <w:tcPr>
            <w:tcW w:w="1564" w:type="pct"/>
            <w:tcBorders>
              <w:top w:val="outset" w:sz="6" w:space="0" w:color="414142"/>
              <w:left w:val="outset" w:sz="6" w:space="0" w:color="414142"/>
              <w:bottom w:val="outset" w:sz="6" w:space="0" w:color="414142"/>
              <w:right w:val="outset" w:sz="6" w:space="0" w:color="414142"/>
            </w:tcBorders>
            <w:hideMark/>
          </w:tcPr>
          <w:p w14:paraId="0C1C04D0"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lastRenderedPageBreak/>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29F16193" w14:textId="77777777"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 xml:space="preserve"> Atbilstoši Pašvaldību likuma 46.panta trešajai daļai, lai informētu sabiedrību par saistošo noteikumu projektu un dotu iespēju izteikt viedokli, saistošo noteikumu projekts no 2025.gada 23.janvāra līdz 2025.gada 5.februārim tika publicēts Gulbenes novada pašvaldības mājaslapā </w:t>
            </w:r>
            <w:hyperlink r:id="rId7" w:history="1">
              <w:r w:rsidRPr="00316BF8">
                <w:rPr>
                  <w:rStyle w:val="Hipersaite"/>
                  <w:rFonts w:ascii="Times New Roman" w:hAnsi="Times New Roman" w:cs="Times New Roman"/>
                  <w:sz w:val="24"/>
                  <w:szCs w:val="24"/>
                </w:rPr>
                <w:t>https://www.gulbene.lv/lv</w:t>
              </w:r>
            </w:hyperlink>
            <w:r w:rsidRPr="00316BF8">
              <w:rPr>
                <w:rFonts w:ascii="Times New Roman" w:hAnsi="Times New Roman" w:cs="Times New Roman"/>
                <w:sz w:val="24"/>
                <w:szCs w:val="24"/>
              </w:rPr>
              <w:t xml:space="preserve"> sadaļā “Saistošie noteikumi - projekti”. </w:t>
            </w:r>
          </w:p>
          <w:p w14:paraId="2C391F38" w14:textId="11D84C26" w:rsidR="0011504A" w:rsidRPr="00316BF8" w:rsidRDefault="0011504A" w:rsidP="00316BF8">
            <w:pPr>
              <w:ind w:firstLine="394"/>
              <w:rPr>
                <w:rFonts w:ascii="Times New Roman" w:hAnsi="Times New Roman" w:cs="Times New Roman"/>
                <w:sz w:val="24"/>
                <w:szCs w:val="24"/>
              </w:rPr>
            </w:pPr>
            <w:r w:rsidRPr="00316BF8">
              <w:rPr>
                <w:rFonts w:ascii="Times New Roman" w:hAnsi="Times New Roman" w:cs="Times New Roman"/>
                <w:sz w:val="24"/>
                <w:szCs w:val="24"/>
              </w:rPr>
              <w:t>Ierosinājumi, priekšlikumi no privātpersonām vai institūcijām nav saņemti.</w:t>
            </w:r>
          </w:p>
        </w:tc>
      </w:tr>
    </w:tbl>
    <w:p w14:paraId="19D67223" w14:textId="77777777" w:rsidR="0011504A" w:rsidRPr="00316BF8" w:rsidRDefault="0011504A" w:rsidP="0011504A">
      <w:pPr>
        <w:rPr>
          <w:rFonts w:ascii="Times New Roman" w:hAnsi="Times New Roman" w:cs="Times New Roman"/>
          <w:sz w:val="24"/>
          <w:szCs w:val="24"/>
        </w:rPr>
      </w:pPr>
      <w:r w:rsidRPr="00316BF8">
        <w:rPr>
          <w:rFonts w:ascii="Times New Roman" w:hAnsi="Times New Roman" w:cs="Times New Roman"/>
          <w:sz w:val="24"/>
          <w:szCs w:val="24"/>
        </w:rPr>
        <w:t>Gulbenes novada pašvaldības domes priekšsēdētājs</w:t>
      </w:r>
      <w:r w:rsidRPr="00316BF8">
        <w:rPr>
          <w:rFonts w:ascii="Times New Roman" w:hAnsi="Times New Roman" w:cs="Times New Roman"/>
          <w:sz w:val="24"/>
          <w:szCs w:val="24"/>
        </w:rPr>
        <w:tab/>
      </w:r>
      <w:r w:rsidRPr="00316BF8">
        <w:rPr>
          <w:rFonts w:ascii="Times New Roman" w:hAnsi="Times New Roman" w:cs="Times New Roman"/>
          <w:sz w:val="24"/>
          <w:szCs w:val="24"/>
        </w:rPr>
        <w:tab/>
      </w:r>
      <w:r w:rsidRPr="00316BF8">
        <w:rPr>
          <w:rFonts w:ascii="Times New Roman" w:hAnsi="Times New Roman" w:cs="Times New Roman"/>
          <w:sz w:val="24"/>
          <w:szCs w:val="24"/>
        </w:rPr>
        <w:tab/>
      </w:r>
      <w:r w:rsidRPr="00316BF8">
        <w:rPr>
          <w:rFonts w:ascii="Times New Roman" w:hAnsi="Times New Roman" w:cs="Times New Roman"/>
          <w:sz w:val="24"/>
          <w:szCs w:val="24"/>
        </w:rPr>
        <w:tab/>
        <w:t>A. Caunītis</w:t>
      </w:r>
    </w:p>
    <w:p w14:paraId="52E55572" w14:textId="77777777" w:rsidR="0011504A" w:rsidRPr="00316BF8" w:rsidRDefault="0011504A" w:rsidP="0011504A">
      <w:pPr>
        <w:rPr>
          <w:rFonts w:ascii="Times New Roman" w:hAnsi="Times New Roman" w:cs="Times New Roman"/>
          <w:sz w:val="24"/>
          <w:szCs w:val="24"/>
        </w:rPr>
      </w:pPr>
    </w:p>
    <w:p w14:paraId="430BE11D" w14:textId="77777777" w:rsidR="0011504A" w:rsidRPr="0011504A" w:rsidRDefault="0011504A" w:rsidP="0011504A"/>
    <w:p w14:paraId="5E510266" w14:textId="77777777" w:rsidR="00AC7244" w:rsidRDefault="00AC7244" w:rsidP="00AC7244"/>
    <w:p w14:paraId="5844C6EE" w14:textId="77777777" w:rsidR="00AC7244" w:rsidRDefault="00AC7244" w:rsidP="00AC7244"/>
    <w:p w14:paraId="50CE0F4D"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6224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17C4F"/>
    <w:rsid w:val="0011504A"/>
    <w:rsid w:val="00147B29"/>
    <w:rsid w:val="00316BF8"/>
    <w:rsid w:val="003343E8"/>
    <w:rsid w:val="004C1BE7"/>
    <w:rsid w:val="004E68CB"/>
    <w:rsid w:val="007A52BF"/>
    <w:rsid w:val="00852212"/>
    <w:rsid w:val="009C3A2A"/>
    <w:rsid w:val="00A57012"/>
    <w:rsid w:val="00AC7244"/>
    <w:rsid w:val="00AE4864"/>
    <w:rsid w:val="00B1283D"/>
    <w:rsid w:val="00B56E40"/>
    <w:rsid w:val="00D93853"/>
    <w:rsid w:val="00EC6B6E"/>
    <w:rsid w:val="00EC761D"/>
    <w:rsid w:val="00F81B22"/>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115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43555">
      <w:bodyDiv w:val="1"/>
      <w:marLeft w:val="0"/>
      <w:marRight w:val="0"/>
      <w:marTop w:val="0"/>
      <w:marBottom w:val="0"/>
      <w:divBdr>
        <w:top w:val="none" w:sz="0" w:space="0" w:color="auto"/>
        <w:left w:val="none" w:sz="0" w:space="0" w:color="auto"/>
        <w:bottom w:val="none" w:sz="0" w:space="0" w:color="auto"/>
        <w:right w:val="none" w:sz="0" w:space="0" w:color="auto"/>
      </w:divBdr>
    </w:div>
    <w:div w:id="17903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9531</Words>
  <Characters>5434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dcterms:created xsi:type="dcterms:W3CDTF">2025-02-19T12:59:00Z</dcterms:created>
  <dcterms:modified xsi:type="dcterms:W3CDTF">2025-02-20T08:06:00Z</dcterms:modified>
</cp:coreProperties>
</file>