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1FE8" w14:textId="77777777" w:rsidR="00591608" w:rsidRDefault="00591608" w:rsidP="00591608">
      <w:pPr>
        <w:overflowPunct w:val="0"/>
        <w:autoSpaceDE w:val="0"/>
        <w:ind w:right="29" w:firstLine="284"/>
        <w:jc w:val="center"/>
        <w:textAlignment w:val="baseline"/>
        <w:rPr>
          <w:rFonts w:ascii="Swiss TL" w:hAnsi="Swiss TL"/>
          <w:b/>
          <w:lang w:val="lv-LV"/>
        </w:rPr>
      </w:pPr>
      <w:r>
        <w:rPr>
          <w:rFonts w:ascii="Swiss TL" w:hAnsi="Swiss TL"/>
          <w:b/>
          <w:lang w:val="lv-LV"/>
        </w:rPr>
        <w:t xml:space="preserve">Pārskats par būvniecības ieceres “Telekomunikācijas sakaru masta GUL18 </w:t>
      </w:r>
    </w:p>
    <w:p w14:paraId="79AFB2E3" w14:textId="77777777" w:rsidR="00591608" w:rsidRPr="0037616B" w:rsidRDefault="00591608" w:rsidP="00591608">
      <w:pPr>
        <w:overflowPunct w:val="0"/>
        <w:autoSpaceDE w:val="0"/>
        <w:ind w:right="29" w:firstLine="284"/>
        <w:jc w:val="center"/>
        <w:textAlignment w:val="baseline"/>
        <w:rPr>
          <w:rFonts w:ascii="Swiss TL" w:hAnsi="Swiss TL"/>
          <w:lang w:val="lv-LV"/>
        </w:rPr>
      </w:pPr>
      <w:r>
        <w:rPr>
          <w:rFonts w:ascii="Swiss TL" w:hAnsi="Swiss TL"/>
          <w:b/>
          <w:lang w:val="lv-LV"/>
        </w:rPr>
        <w:t>“Ceļmalas”, Lizuma pagastā, Gulbenes novadā” publiskās apspriešanas rezultātiem</w:t>
      </w:r>
    </w:p>
    <w:p w14:paraId="646EA3BA" w14:textId="77777777" w:rsidR="00591608" w:rsidRPr="0037616B" w:rsidRDefault="00591608" w:rsidP="00591608">
      <w:pPr>
        <w:ind w:right="-69"/>
        <w:jc w:val="both"/>
        <w:rPr>
          <w:rFonts w:ascii="Swiss TL" w:hAnsi="Swiss TL"/>
          <w:lang w:val="lv-LV"/>
        </w:rPr>
      </w:pPr>
    </w:p>
    <w:p w14:paraId="038BFAC1" w14:textId="77777777" w:rsidR="00591608" w:rsidRPr="00FD0281" w:rsidRDefault="00591608" w:rsidP="00591608">
      <w:pPr>
        <w:ind w:right="-69"/>
        <w:jc w:val="both"/>
        <w:rPr>
          <w:rFonts w:ascii="Swiss TL" w:hAnsi="Swiss TL"/>
          <w:lang w:val="lv-LV"/>
        </w:rPr>
      </w:pPr>
    </w:p>
    <w:p w14:paraId="2C1F6BF9" w14:textId="77777777" w:rsidR="00591608" w:rsidRPr="00FD0281" w:rsidRDefault="00591608" w:rsidP="00591608">
      <w:pPr>
        <w:ind w:right="-69"/>
        <w:jc w:val="both"/>
        <w:outlineLvl w:val="0"/>
        <w:rPr>
          <w:rFonts w:ascii="Swiss TL" w:hAnsi="Swiss TL"/>
          <w:lang w:val="lv-LV"/>
        </w:rPr>
      </w:pPr>
      <w:r w:rsidRPr="00FD0281">
        <w:rPr>
          <w:rFonts w:ascii="Swiss TL" w:hAnsi="Swiss TL"/>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r w:rsidRPr="00FD0281">
        <w:rPr>
          <w:rFonts w:ascii="Swiss TL" w:hAnsi="Swiss TL"/>
          <w:b/>
          <w:lang w:val="lv-LV"/>
        </w:rPr>
        <w:tab/>
      </w:r>
    </w:p>
    <w:p w14:paraId="4C7DE93A" w14:textId="77777777" w:rsidR="00591608" w:rsidRDefault="00591608" w:rsidP="00591608">
      <w:pPr>
        <w:overflowPunct w:val="0"/>
        <w:autoSpaceDE w:val="0"/>
        <w:ind w:firstLine="720"/>
        <w:jc w:val="both"/>
        <w:textAlignment w:val="baseline"/>
        <w:rPr>
          <w:rFonts w:ascii="Swiss TL" w:hAnsi="Swiss TL"/>
          <w:szCs w:val="24"/>
          <w:lang w:val="lv-LV"/>
        </w:rPr>
      </w:pPr>
      <w:r w:rsidRPr="00601018">
        <w:rPr>
          <w:rFonts w:ascii="Swiss TL" w:hAnsi="Swiss TL"/>
          <w:szCs w:val="24"/>
          <w:lang w:val="lv-LV"/>
        </w:rPr>
        <w:t xml:space="preserve">SIA “Tele </w:t>
      </w:r>
      <w:proofErr w:type="spellStart"/>
      <w:r w:rsidRPr="00601018">
        <w:rPr>
          <w:rFonts w:ascii="Swiss TL" w:hAnsi="Swiss TL"/>
          <w:szCs w:val="24"/>
          <w:lang w:val="lv-LV"/>
        </w:rPr>
        <w:t>Tower</w:t>
      </w:r>
      <w:proofErr w:type="spellEnd"/>
      <w:r w:rsidRPr="00601018">
        <w:rPr>
          <w:rFonts w:ascii="Swiss TL" w:hAnsi="Swiss TL"/>
          <w:szCs w:val="24"/>
          <w:lang w:val="lv-LV"/>
        </w:rPr>
        <w:t xml:space="preserve">”, reģistrācijas Nr.40103257495, juridiskā adrese: </w:t>
      </w:r>
      <w:proofErr w:type="spellStart"/>
      <w:r w:rsidRPr="00601018">
        <w:rPr>
          <w:rFonts w:ascii="Swiss TL" w:hAnsi="Swiss TL"/>
          <w:szCs w:val="24"/>
          <w:lang w:val="lv-LV"/>
        </w:rPr>
        <w:t>Uriekstes</w:t>
      </w:r>
      <w:proofErr w:type="spellEnd"/>
      <w:r w:rsidRPr="00601018">
        <w:rPr>
          <w:rFonts w:ascii="Swiss TL" w:hAnsi="Swiss TL"/>
          <w:szCs w:val="24"/>
          <w:lang w:val="lv-LV"/>
        </w:rPr>
        <w:t xml:space="preserve"> iela 2A-24, Rīga, LV-1005</w:t>
      </w:r>
      <w:r>
        <w:rPr>
          <w:rFonts w:ascii="Swiss TL" w:hAnsi="Swiss TL"/>
          <w:szCs w:val="24"/>
          <w:lang w:val="lv-LV"/>
        </w:rPr>
        <w:t xml:space="preserve"> (turpmāk – Ierosinātājs,) ierosinātā būvniecības iecere paredz telekomunikāciju sakaru masta GUL18 būvniecību “Ceļmalas”, Lizuma pagastā, Gulbenes novadā, zemes vienības kadastra apzīmējums 5072 003 0274 </w:t>
      </w:r>
      <w:proofErr w:type="gramStart"/>
      <w:r>
        <w:rPr>
          <w:rFonts w:ascii="Swiss TL" w:hAnsi="Swiss TL"/>
          <w:szCs w:val="24"/>
          <w:lang w:val="lv-LV"/>
        </w:rPr>
        <w:t>(</w:t>
      </w:r>
      <w:proofErr w:type="gramEnd"/>
      <w:r>
        <w:rPr>
          <w:rFonts w:ascii="Swiss TL" w:hAnsi="Swiss TL"/>
          <w:szCs w:val="24"/>
          <w:lang w:val="lv-LV"/>
        </w:rPr>
        <w:t>turpmāk – Būvniecības iecere).</w:t>
      </w:r>
    </w:p>
    <w:p w14:paraId="156931A3"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Saskaņā ar Lizuma pagasta zemesgrāmatas nodalījumu Nr.100000510480 nekustamā īpašumā ar nosaukumu </w:t>
      </w:r>
      <w:r w:rsidRPr="004F04D1">
        <w:rPr>
          <w:rFonts w:ascii="Swiss TL" w:hAnsi="Swiss TL"/>
          <w:szCs w:val="24"/>
          <w:lang w:val="lv-LV"/>
        </w:rPr>
        <w:t>“Ceļmalas”, kadastra numurs 5072 003 0045, sastāvā ietilpstošajā zemes vienīb</w:t>
      </w:r>
      <w:r>
        <w:rPr>
          <w:rFonts w:ascii="Swiss TL" w:hAnsi="Swiss TL"/>
          <w:szCs w:val="24"/>
          <w:lang w:val="lv-LV"/>
        </w:rPr>
        <w:t>as</w:t>
      </w:r>
      <w:r w:rsidRPr="004F04D1">
        <w:rPr>
          <w:rFonts w:ascii="Swiss TL" w:hAnsi="Swiss TL"/>
          <w:szCs w:val="24"/>
          <w:lang w:val="lv-LV"/>
        </w:rPr>
        <w:t xml:space="preserve"> ar kadastra apzīmējumu 5072 003 0274 daļā </w:t>
      </w:r>
      <w:r>
        <w:rPr>
          <w:rFonts w:ascii="Swiss TL" w:hAnsi="Swiss TL"/>
          <w:szCs w:val="24"/>
          <w:lang w:val="lv-LV"/>
        </w:rPr>
        <w:t xml:space="preserve">ir nodibinātas apbūves tiesības uz </w:t>
      </w:r>
      <w:r w:rsidRPr="004F04D1">
        <w:rPr>
          <w:rFonts w:ascii="Swiss TL" w:hAnsi="Swiss TL"/>
          <w:szCs w:val="24"/>
          <w:lang w:val="lv-LV"/>
        </w:rPr>
        <w:t>zemes vienības daļ</w:t>
      </w:r>
      <w:r>
        <w:rPr>
          <w:rFonts w:ascii="Swiss TL" w:hAnsi="Swiss TL"/>
          <w:szCs w:val="24"/>
          <w:lang w:val="lv-LV"/>
        </w:rPr>
        <w:t>u ar</w:t>
      </w:r>
      <w:r w:rsidRPr="004F04D1">
        <w:rPr>
          <w:rFonts w:ascii="Swiss TL" w:hAnsi="Swiss TL"/>
          <w:szCs w:val="24"/>
          <w:lang w:val="lv-LV"/>
        </w:rPr>
        <w:t xml:space="preserve"> kadastra apzīmējum</w:t>
      </w:r>
      <w:r>
        <w:rPr>
          <w:rFonts w:ascii="Swiss TL" w:hAnsi="Swiss TL"/>
          <w:szCs w:val="24"/>
          <w:lang w:val="lv-LV"/>
        </w:rPr>
        <w:t>u</w:t>
      </w:r>
      <w:r w:rsidRPr="004F04D1">
        <w:rPr>
          <w:rFonts w:ascii="Swiss TL" w:hAnsi="Swiss TL"/>
          <w:szCs w:val="24"/>
          <w:lang w:val="lv-LV"/>
        </w:rPr>
        <w:t xml:space="preserve"> 5072 003 0274 8001</w:t>
      </w:r>
      <w:r>
        <w:rPr>
          <w:rFonts w:ascii="Swiss TL" w:hAnsi="Swiss TL"/>
          <w:szCs w:val="24"/>
          <w:lang w:val="lv-LV"/>
        </w:rPr>
        <w:t xml:space="preserve">. Apbūves tiesīgais: </w:t>
      </w:r>
      <w:r w:rsidRPr="00601018">
        <w:rPr>
          <w:rFonts w:ascii="Swiss TL" w:hAnsi="Swiss TL"/>
          <w:szCs w:val="24"/>
          <w:lang w:val="lv-LV"/>
        </w:rPr>
        <w:t xml:space="preserve">SIA “Tele </w:t>
      </w:r>
      <w:proofErr w:type="spellStart"/>
      <w:r w:rsidRPr="00601018">
        <w:rPr>
          <w:rFonts w:ascii="Swiss TL" w:hAnsi="Swiss TL"/>
          <w:szCs w:val="24"/>
          <w:lang w:val="lv-LV"/>
        </w:rPr>
        <w:t>Tower</w:t>
      </w:r>
      <w:proofErr w:type="spellEnd"/>
      <w:r w:rsidRPr="00601018">
        <w:rPr>
          <w:rFonts w:ascii="Swiss TL" w:hAnsi="Swiss TL"/>
          <w:szCs w:val="24"/>
          <w:lang w:val="lv-LV"/>
        </w:rPr>
        <w:t>”, reģistrācijas Nr.40103257495</w:t>
      </w:r>
      <w:r>
        <w:rPr>
          <w:rFonts w:ascii="Swiss TL" w:hAnsi="Swiss TL"/>
          <w:szCs w:val="24"/>
          <w:lang w:val="lv-LV"/>
        </w:rPr>
        <w:t>. Zaļajā ielā 3, Gulbenē, Gulbenes novadā, kadastra apzīmējums 5001 007 0270, sastāv no zemesgabala, kas aptver 3882 (trīs tūkstoši astoņi simti astoņdesmit divus) kvadrātmetrus un atrodas Ierosinātāja īpašumā. Būvniecības ieceres tehniski ekonomiskos radītājus skatīt tabulā:</w:t>
      </w:r>
    </w:p>
    <w:p w14:paraId="7FA1EC57" w14:textId="77777777" w:rsidR="00591608" w:rsidRDefault="00591608" w:rsidP="00591608">
      <w:pPr>
        <w:overflowPunct w:val="0"/>
        <w:autoSpaceDE w:val="0"/>
        <w:ind w:firstLine="720"/>
        <w:jc w:val="both"/>
        <w:textAlignment w:val="baseline"/>
        <w:rPr>
          <w:rFonts w:ascii="Swiss TL" w:hAnsi="Swiss TL"/>
          <w:szCs w:val="24"/>
          <w:lang w:val="lv-LV"/>
        </w:rPr>
      </w:pPr>
    </w:p>
    <w:tbl>
      <w:tblPr>
        <w:tblStyle w:val="Reatabula"/>
        <w:tblW w:w="0" w:type="auto"/>
        <w:tblLook w:val="04A0" w:firstRow="1" w:lastRow="0" w:firstColumn="1" w:lastColumn="0" w:noHBand="0" w:noVBand="1"/>
      </w:tblPr>
      <w:tblGrid>
        <w:gridCol w:w="4615"/>
        <w:gridCol w:w="4616"/>
      </w:tblGrid>
      <w:tr w:rsidR="00591608" w14:paraId="4F8E8469" w14:textId="77777777" w:rsidTr="00303B17">
        <w:tc>
          <w:tcPr>
            <w:tcW w:w="4615" w:type="dxa"/>
          </w:tcPr>
          <w:p w14:paraId="01F4B34E"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Zemesgabalu platība</w:t>
            </w:r>
          </w:p>
        </w:tc>
        <w:tc>
          <w:tcPr>
            <w:tcW w:w="4616" w:type="dxa"/>
          </w:tcPr>
          <w:p w14:paraId="238F67D1"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 xml:space="preserve">20800 </w:t>
            </w:r>
            <w:proofErr w:type="spellStart"/>
            <w:r>
              <w:rPr>
                <w:rFonts w:ascii="Swiss TL" w:hAnsi="Swiss TL"/>
                <w:szCs w:val="24"/>
                <w:lang w:val="lv-LV"/>
              </w:rPr>
              <w:t>kv.m</w:t>
            </w:r>
            <w:proofErr w:type="spellEnd"/>
            <w:r>
              <w:rPr>
                <w:rFonts w:ascii="Swiss TL" w:hAnsi="Swiss TL"/>
                <w:szCs w:val="24"/>
                <w:lang w:val="lv-LV"/>
              </w:rPr>
              <w:t>.</w:t>
            </w:r>
          </w:p>
        </w:tc>
      </w:tr>
      <w:tr w:rsidR="00591608" w14:paraId="53B3882F" w14:textId="77777777" w:rsidTr="00303B17">
        <w:tc>
          <w:tcPr>
            <w:tcW w:w="4615" w:type="dxa"/>
          </w:tcPr>
          <w:p w14:paraId="297A8591"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Apbūves tiesību laukums</w:t>
            </w:r>
          </w:p>
        </w:tc>
        <w:tc>
          <w:tcPr>
            <w:tcW w:w="4616" w:type="dxa"/>
          </w:tcPr>
          <w:p w14:paraId="5C62C1D9"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 xml:space="preserve">5000 </w:t>
            </w:r>
            <w:proofErr w:type="spellStart"/>
            <w:r>
              <w:rPr>
                <w:rFonts w:ascii="Swiss TL" w:hAnsi="Swiss TL"/>
                <w:szCs w:val="24"/>
                <w:lang w:val="lv-LV"/>
              </w:rPr>
              <w:t>kv.m</w:t>
            </w:r>
            <w:proofErr w:type="spellEnd"/>
            <w:r>
              <w:rPr>
                <w:rFonts w:ascii="Swiss TL" w:hAnsi="Swiss TL"/>
                <w:szCs w:val="24"/>
                <w:lang w:val="lv-LV"/>
              </w:rPr>
              <w:t>.</w:t>
            </w:r>
          </w:p>
        </w:tc>
      </w:tr>
      <w:tr w:rsidR="00591608" w14:paraId="56D957D2" w14:textId="77777777" w:rsidTr="00303B17">
        <w:tc>
          <w:tcPr>
            <w:tcW w:w="4615" w:type="dxa"/>
          </w:tcPr>
          <w:p w14:paraId="297C518F"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Apbūves laukums mastam</w:t>
            </w:r>
          </w:p>
        </w:tc>
        <w:tc>
          <w:tcPr>
            <w:tcW w:w="4616" w:type="dxa"/>
          </w:tcPr>
          <w:p w14:paraId="2151B6AA"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 xml:space="preserve">35 </w:t>
            </w:r>
            <w:proofErr w:type="spellStart"/>
            <w:r>
              <w:rPr>
                <w:rFonts w:ascii="Swiss TL" w:hAnsi="Swiss TL"/>
                <w:szCs w:val="24"/>
                <w:lang w:val="lv-LV"/>
              </w:rPr>
              <w:t>kv.m</w:t>
            </w:r>
            <w:proofErr w:type="spellEnd"/>
            <w:r>
              <w:rPr>
                <w:rFonts w:ascii="Swiss TL" w:hAnsi="Swiss TL"/>
                <w:szCs w:val="24"/>
                <w:lang w:val="lv-LV"/>
              </w:rPr>
              <w:t>.</w:t>
            </w:r>
          </w:p>
        </w:tc>
      </w:tr>
      <w:tr w:rsidR="00591608" w14:paraId="47BB35E9" w14:textId="77777777" w:rsidTr="00303B17">
        <w:tc>
          <w:tcPr>
            <w:tcW w:w="4615" w:type="dxa"/>
          </w:tcPr>
          <w:p w14:paraId="6B0AF8BD"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Būves augstums</w:t>
            </w:r>
          </w:p>
        </w:tc>
        <w:tc>
          <w:tcPr>
            <w:tcW w:w="4616" w:type="dxa"/>
          </w:tcPr>
          <w:p w14:paraId="1EF5689E"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78 m</w:t>
            </w:r>
          </w:p>
        </w:tc>
      </w:tr>
      <w:tr w:rsidR="00591608" w14:paraId="63428B54" w14:textId="77777777" w:rsidTr="00303B17">
        <w:tc>
          <w:tcPr>
            <w:tcW w:w="4615" w:type="dxa"/>
          </w:tcPr>
          <w:p w14:paraId="7410148B"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Inženierbūves grupa</w:t>
            </w:r>
          </w:p>
        </w:tc>
        <w:tc>
          <w:tcPr>
            <w:tcW w:w="4616" w:type="dxa"/>
          </w:tcPr>
          <w:p w14:paraId="27F0FDBA"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2.grupa</w:t>
            </w:r>
          </w:p>
        </w:tc>
      </w:tr>
    </w:tbl>
    <w:p w14:paraId="0AE80FA7" w14:textId="77777777" w:rsidR="00591608" w:rsidRDefault="00591608" w:rsidP="00591608">
      <w:pPr>
        <w:overflowPunct w:val="0"/>
        <w:autoSpaceDE w:val="0"/>
        <w:ind w:firstLine="720"/>
        <w:jc w:val="both"/>
        <w:textAlignment w:val="baseline"/>
        <w:rPr>
          <w:rFonts w:ascii="Swiss TL" w:hAnsi="Swiss TL"/>
          <w:szCs w:val="24"/>
          <w:lang w:val="lv-LV"/>
        </w:rPr>
      </w:pPr>
    </w:p>
    <w:p w14:paraId="03AD2FFF" w14:textId="77777777" w:rsidR="00591608" w:rsidRDefault="00591608" w:rsidP="00591608">
      <w:pPr>
        <w:overflowPunct w:val="0"/>
        <w:autoSpaceDE w:val="0"/>
        <w:ind w:firstLine="720"/>
        <w:jc w:val="both"/>
        <w:textAlignment w:val="baseline"/>
        <w:rPr>
          <w:rFonts w:ascii="Swiss TL" w:hAnsi="Swiss TL"/>
          <w:szCs w:val="24"/>
          <w:lang w:val="lv-LV"/>
        </w:rPr>
      </w:pPr>
      <w:r w:rsidRPr="00033638">
        <w:rPr>
          <w:rFonts w:ascii="Swiss TL" w:hAnsi="Swiss TL"/>
          <w:lang w:val="lv-LV"/>
        </w:rPr>
        <w:t xml:space="preserve">Atbilstoši Gulbenes novada domes </w:t>
      </w:r>
      <w:r>
        <w:rPr>
          <w:rFonts w:ascii="Swiss TL" w:hAnsi="Swiss TL"/>
          <w:lang w:val="lv-LV"/>
        </w:rPr>
        <w:t xml:space="preserve">27.12.2018. saistošo noteikumu Nr.20 “Gulbenes novada teritorijas plānojums, Teritorijas izmantošanas un apbūves noteikumi un grafiskā daļa” (prot. Nr.25, 29.&amp;) (turpmāk – GNTP) Būvniecības ieceres </w:t>
      </w:r>
      <w:r w:rsidRPr="00033638">
        <w:rPr>
          <w:rFonts w:ascii="Swiss TL" w:hAnsi="Swiss TL"/>
          <w:lang w:val="lv-LV"/>
        </w:rPr>
        <w:t>būvniecība</w:t>
      </w:r>
      <w:r>
        <w:rPr>
          <w:rFonts w:ascii="Swiss TL" w:hAnsi="Swiss TL"/>
          <w:szCs w:val="24"/>
          <w:lang w:val="lv-LV"/>
        </w:rPr>
        <w:t xml:space="preserve"> paredzēta lauksaimniecības apbūves teritorijā (L), kur šāda Būvniecības ieceres realizācija ir pieļaujama.</w:t>
      </w:r>
    </w:p>
    <w:p w14:paraId="2616F133"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Ierosinātājs Būvniecības iecerē paredz uzbūvēt ražošanas ēku, izveidot asfaltbetona pievadceļus un laukumus, kā arī saglabāt zaļo zonu. Apbūvei plānotais zemesgabals ir 3882 </w:t>
      </w:r>
      <w:proofErr w:type="spellStart"/>
      <w:r>
        <w:rPr>
          <w:rFonts w:ascii="Swiss TL" w:hAnsi="Swiss TL"/>
          <w:szCs w:val="24"/>
          <w:lang w:val="lv-LV"/>
        </w:rPr>
        <w:t>kv.m</w:t>
      </w:r>
      <w:proofErr w:type="spellEnd"/>
      <w:r>
        <w:rPr>
          <w:rFonts w:ascii="Swiss TL" w:hAnsi="Swiss TL"/>
          <w:szCs w:val="24"/>
          <w:lang w:val="lv-LV"/>
        </w:rPr>
        <w:t>. liels, neapbūvēts.</w:t>
      </w:r>
    </w:p>
    <w:p w14:paraId="593007C5"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Izskatot Būvniecības ieceri Gulbenes novada būvvalde (turpmāk – Būvvalde), pamatojoties uz Būvniecības likuma </w:t>
      </w:r>
      <w:proofErr w:type="gramStart"/>
      <w:r>
        <w:rPr>
          <w:rFonts w:ascii="Swiss TL" w:hAnsi="Swiss TL"/>
          <w:szCs w:val="24"/>
          <w:lang w:val="lv-LV"/>
        </w:rPr>
        <w:t>14.panta</w:t>
      </w:r>
      <w:proofErr w:type="gramEnd"/>
      <w:r>
        <w:rPr>
          <w:rFonts w:ascii="Swiss TL" w:hAnsi="Swiss TL"/>
          <w:szCs w:val="24"/>
          <w:lang w:val="lv-LV"/>
        </w:rPr>
        <w:t xml:space="preserve"> trešās daļas 1.punktu nolēma Būvniecības iecerei piemērot publisko apspriešanu (25.02.2025. lēmums </w:t>
      </w:r>
      <w:proofErr w:type="spellStart"/>
      <w:r>
        <w:rPr>
          <w:rFonts w:ascii="Swiss TL" w:hAnsi="Swiss TL"/>
          <w:szCs w:val="24"/>
          <w:lang w:val="lv-LV"/>
        </w:rPr>
        <w:t>Nr.BIS-BV-5.64</w:t>
      </w:r>
      <w:proofErr w:type="spellEnd"/>
      <w:r>
        <w:rPr>
          <w:rFonts w:ascii="Swiss TL" w:hAnsi="Swiss TL"/>
          <w:szCs w:val="24"/>
          <w:lang w:val="lv-LV"/>
        </w:rPr>
        <w:t>-2025-7).</w:t>
      </w:r>
    </w:p>
    <w:p w14:paraId="22A6ED08"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Būvniecības ieceres publiskā apspriešana tika organizēta saskaņā ar Ministru kabineta 28.10.2014. noteikumu Nr.671 “Būvniecības ieceres publiskās apspriešanas kārtība” (turpmāk – Noteikumi Nr.671) noteikto kārtību.</w:t>
      </w:r>
    </w:p>
    <w:p w14:paraId="78E004EC"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Paziņojums par Būvniecības ieceres publiskās apspriešanas uzsākšanu kopā ar publiskās apspriešanas materiāliem no 03.03.2025 līdz 31.03.2025 tika izvietoti Gulbenes novada Valsts un pašvaldības vienotā klientu apkalpošanas centrā Ābeļu ielā 2, Gulbenē, Gulbenes novadā, un Gulbenes novada Lizuma pagasta Valsts un pašvaldības vienotā klientu apkalpošanas centrā “Akācijas”, Lizumā, Lizuma pagastā, Gulbenes novadā. Informācija tika publicēta Gulbenes novada mājaslapā </w:t>
      </w:r>
      <w:hyperlink r:id="rId5" w:history="1">
        <w:r w:rsidRPr="00877A82">
          <w:rPr>
            <w:rStyle w:val="Hipersaite"/>
            <w:rFonts w:ascii="Swiss TL" w:eastAsiaTheme="majorEastAsia" w:hAnsi="Swiss TL"/>
            <w:szCs w:val="24"/>
            <w:lang w:val="lv-LV"/>
          </w:rPr>
          <w:t>www.gulbene.lv</w:t>
        </w:r>
      </w:hyperlink>
      <w:r>
        <w:rPr>
          <w:rFonts w:ascii="Swiss TL" w:hAnsi="Swiss TL"/>
          <w:szCs w:val="24"/>
          <w:lang w:val="lv-LV"/>
        </w:rPr>
        <w:t xml:space="preserve"> sadaļā “Sabiedrības līdzdalība”. Būvniecības ieceres teritorijā no 03.03.2025 līdz 31.03.2025 tika izvietots informatīvais stends (</w:t>
      </w:r>
      <w:proofErr w:type="spellStart"/>
      <w:r>
        <w:rPr>
          <w:rFonts w:ascii="Swiss TL" w:hAnsi="Swiss TL"/>
          <w:szCs w:val="24"/>
          <w:lang w:val="lv-LV"/>
        </w:rPr>
        <w:t>būvtāfele</w:t>
      </w:r>
      <w:proofErr w:type="spellEnd"/>
      <w:r>
        <w:rPr>
          <w:rFonts w:ascii="Swiss TL" w:hAnsi="Swiss TL"/>
          <w:szCs w:val="24"/>
          <w:lang w:val="lv-LV"/>
        </w:rPr>
        <w:t>) par publiskās apspriešanas norises vietu, laiku, būvniecības ieceres prezentāciju un atsauksmju iesniegšanas kārtību.</w:t>
      </w:r>
    </w:p>
    <w:p w14:paraId="4529DAB4"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 xml:space="preserve">Būvniecības publiskā apspriešana notika no 03.03.2025 līdz 31.03.2025. </w:t>
      </w:r>
    </w:p>
    <w:p w14:paraId="71B806BA"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Būvniecības ieceres publiskās apspriešanas prezentācija notika 13.03.2025 plkst.17:00 Lizuma kultūras nama mazajā zālē “Klintis”, Lizumā, Lizuma pagastā, Gulbenes novadā.</w:t>
      </w:r>
    </w:p>
    <w:p w14:paraId="3BE6F785"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Prezentācijā piedalījās:</w:t>
      </w:r>
    </w:p>
    <w:p w14:paraId="26B27D2A" w14:textId="77777777" w:rsidR="00591608" w:rsidRDefault="00591608" w:rsidP="00591608">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1 Ierosinātāja pārstāvji;</w:t>
      </w:r>
    </w:p>
    <w:p w14:paraId="2878718D" w14:textId="77777777" w:rsidR="00591608" w:rsidRDefault="00591608" w:rsidP="00591608">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3 Būvvaldes pārstāvji;</w:t>
      </w:r>
    </w:p>
    <w:p w14:paraId="2FA8F807" w14:textId="77777777" w:rsidR="00591608" w:rsidRDefault="00591608" w:rsidP="00591608">
      <w:pPr>
        <w:pStyle w:val="Sarakstarindkopa"/>
        <w:numPr>
          <w:ilvl w:val="0"/>
          <w:numId w:val="1"/>
        </w:numPr>
        <w:overflowPunct w:val="0"/>
        <w:autoSpaceDE w:val="0"/>
        <w:jc w:val="both"/>
        <w:textAlignment w:val="baseline"/>
        <w:rPr>
          <w:rFonts w:ascii="Swiss TL" w:hAnsi="Swiss TL"/>
          <w:szCs w:val="24"/>
          <w:lang w:val="lv-LV"/>
        </w:rPr>
      </w:pPr>
      <w:r>
        <w:rPr>
          <w:rFonts w:ascii="Swiss TL" w:hAnsi="Swiss TL"/>
          <w:szCs w:val="24"/>
          <w:lang w:val="lv-LV"/>
        </w:rPr>
        <w:t>3 iedzīvotāji.</w:t>
      </w:r>
    </w:p>
    <w:p w14:paraId="003FFB2A" w14:textId="77777777" w:rsidR="00591608" w:rsidRDefault="00591608" w:rsidP="00591608">
      <w:pPr>
        <w:overflowPunct w:val="0"/>
        <w:autoSpaceDE w:val="0"/>
        <w:ind w:firstLine="709"/>
        <w:jc w:val="both"/>
        <w:textAlignment w:val="baseline"/>
        <w:rPr>
          <w:rFonts w:ascii="Swiss TL" w:hAnsi="Swiss TL"/>
          <w:szCs w:val="24"/>
          <w:lang w:val="lv-LV"/>
        </w:rPr>
      </w:pPr>
      <w:r>
        <w:rPr>
          <w:rFonts w:ascii="Swiss TL" w:hAnsi="Swiss TL"/>
          <w:szCs w:val="24"/>
          <w:lang w:val="lv-LV"/>
        </w:rPr>
        <w:t xml:space="preserve">Atklājot sanāksmi, Būvvaldes vadītājs Jānis Ziemelis klātesošos iepazīstināja ar normatīvo aktu regulējumu, kas nosaka publiskās apspriešanas nepieciešamību konkrētajam objektam - telekomunikāciju </w:t>
      </w:r>
      <w:r>
        <w:rPr>
          <w:rFonts w:ascii="Swiss TL" w:hAnsi="Swiss TL"/>
          <w:szCs w:val="24"/>
          <w:lang w:val="lv-LV"/>
        </w:rPr>
        <w:lastRenderedPageBreak/>
        <w:t>sakaru masta GUL18 būvniecībai nekustamā īpašumā “Ceļmalas”, Lizuma pagastā, Gulbenes novadā, kadastra numurs 5072 003 0045, sastāvā</w:t>
      </w:r>
      <w:r w:rsidRPr="00102E90">
        <w:rPr>
          <w:rFonts w:ascii="Swiss TL" w:hAnsi="Swiss TL"/>
          <w:szCs w:val="24"/>
          <w:lang w:val="lv-LV"/>
        </w:rPr>
        <w:t xml:space="preserve"> </w:t>
      </w:r>
      <w:r w:rsidRPr="004F04D1">
        <w:rPr>
          <w:rFonts w:ascii="Swiss TL" w:hAnsi="Swiss TL"/>
          <w:szCs w:val="24"/>
          <w:lang w:val="lv-LV"/>
        </w:rPr>
        <w:t>ietilpstošajā zemes vienīb</w:t>
      </w:r>
      <w:r>
        <w:rPr>
          <w:rFonts w:ascii="Swiss TL" w:hAnsi="Swiss TL"/>
          <w:szCs w:val="24"/>
          <w:lang w:val="lv-LV"/>
        </w:rPr>
        <w:t>as</w:t>
      </w:r>
      <w:r w:rsidRPr="004F04D1">
        <w:rPr>
          <w:rFonts w:ascii="Swiss TL" w:hAnsi="Swiss TL"/>
          <w:szCs w:val="24"/>
          <w:lang w:val="lv-LV"/>
        </w:rPr>
        <w:t xml:space="preserve"> ar kadastra apzīmējumu 5072 003 0274</w:t>
      </w:r>
      <w:r>
        <w:rPr>
          <w:rFonts w:ascii="Swiss TL" w:hAnsi="Swiss TL"/>
          <w:szCs w:val="24"/>
          <w:lang w:val="lv-LV"/>
        </w:rPr>
        <w:t xml:space="preserve"> zemes vienības kadastra apzīmējums 5072 003 0274 (</w:t>
      </w:r>
      <w:r w:rsidRPr="004F04D1">
        <w:rPr>
          <w:rFonts w:ascii="Swiss TL" w:hAnsi="Swiss TL"/>
          <w:szCs w:val="24"/>
          <w:lang w:val="lv-LV"/>
        </w:rPr>
        <w:t>zemes vienības daļ</w:t>
      </w:r>
      <w:r>
        <w:rPr>
          <w:rFonts w:ascii="Swiss TL" w:hAnsi="Swiss TL"/>
          <w:szCs w:val="24"/>
          <w:lang w:val="lv-LV"/>
        </w:rPr>
        <w:t xml:space="preserve">as </w:t>
      </w:r>
      <w:proofErr w:type="gramStart"/>
      <w:r>
        <w:rPr>
          <w:rFonts w:ascii="Swiss TL" w:hAnsi="Swiss TL"/>
          <w:szCs w:val="24"/>
          <w:lang w:val="lv-LV"/>
        </w:rPr>
        <w:t>ar</w:t>
      </w:r>
      <w:r w:rsidRPr="004F04D1">
        <w:rPr>
          <w:rFonts w:ascii="Swiss TL" w:hAnsi="Swiss TL"/>
          <w:szCs w:val="24"/>
          <w:lang w:val="lv-LV"/>
        </w:rPr>
        <w:t xml:space="preserve"> kadastra apzīmējum</w:t>
      </w:r>
      <w:r>
        <w:rPr>
          <w:rFonts w:ascii="Swiss TL" w:hAnsi="Swiss TL"/>
          <w:szCs w:val="24"/>
          <w:lang w:val="lv-LV"/>
        </w:rPr>
        <w:t>s</w:t>
      </w:r>
      <w:proofErr w:type="gramEnd"/>
      <w:r w:rsidRPr="004F04D1">
        <w:rPr>
          <w:rFonts w:ascii="Swiss TL" w:hAnsi="Swiss TL"/>
          <w:szCs w:val="24"/>
          <w:lang w:val="lv-LV"/>
        </w:rPr>
        <w:t xml:space="preserve"> 5072 003 0274 8001</w:t>
      </w:r>
      <w:r>
        <w:rPr>
          <w:rFonts w:ascii="Swiss TL" w:hAnsi="Swiss TL"/>
          <w:szCs w:val="24"/>
          <w:lang w:val="lv-LV"/>
        </w:rPr>
        <w:t xml:space="preserve">). Tālākā gaitā Ierosinātāja pārstāvis Edgars </w:t>
      </w:r>
      <w:proofErr w:type="spellStart"/>
      <w:r>
        <w:rPr>
          <w:rFonts w:ascii="Swiss TL" w:hAnsi="Swiss TL"/>
          <w:szCs w:val="24"/>
          <w:lang w:val="lv-LV"/>
        </w:rPr>
        <w:t>Anbanks</w:t>
      </w:r>
      <w:proofErr w:type="spellEnd"/>
      <w:r>
        <w:rPr>
          <w:rFonts w:ascii="Swiss TL" w:hAnsi="Swiss TL"/>
          <w:szCs w:val="24"/>
          <w:lang w:val="lv-LV"/>
        </w:rPr>
        <w:t xml:space="preserve"> prezentēja plānoto Būvniecības ieceri, norādot, ka vieta telekomunikāciju sakaru masta būvniecībai izraudzīta izvērtējot esošo sakaru pārklājumu, lai uzlabotu sakaru kvalitāti gan esošajiem, gan topošajiem sakaru operatora “Bite” klientiem. </w:t>
      </w:r>
    </w:p>
    <w:p w14:paraId="31932CD6" w14:textId="77777777" w:rsidR="00591608" w:rsidRDefault="00591608" w:rsidP="00591608">
      <w:pPr>
        <w:overflowPunct w:val="0"/>
        <w:autoSpaceDE w:val="0"/>
        <w:ind w:firstLine="709"/>
        <w:jc w:val="both"/>
        <w:textAlignment w:val="baseline"/>
        <w:rPr>
          <w:rFonts w:ascii="Swiss TL" w:hAnsi="Swiss TL"/>
          <w:szCs w:val="24"/>
          <w:lang w:val="lv-LV"/>
        </w:rPr>
      </w:pPr>
      <w:r>
        <w:rPr>
          <w:rFonts w:ascii="Swiss TL" w:hAnsi="Swiss TL"/>
          <w:szCs w:val="24"/>
          <w:lang w:val="lv-LV"/>
        </w:rPr>
        <w:t>Būvniecības ieceres prezentācijas sanāksme turpinājās ar viedokļu apmaiņu un diskusiju. Prezentācijas diskusijas jautājumus un atbildes skatīt tabulā.</w:t>
      </w:r>
    </w:p>
    <w:p w14:paraId="762BD885" w14:textId="77777777" w:rsidR="00591608" w:rsidRDefault="00591608" w:rsidP="00591608">
      <w:pPr>
        <w:overflowPunct w:val="0"/>
        <w:autoSpaceDE w:val="0"/>
        <w:ind w:firstLine="709"/>
        <w:jc w:val="both"/>
        <w:textAlignment w:val="baseline"/>
        <w:rPr>
          <w:rFonts w:ascii="Swiss TL" w:hAnsi="Swiss TL"/>
          <w:szCs w:val="24"/>
          <w:lang w:val="lv-LV"/>
        </w:rPr>
      </w:pPr>
    </w:p>
    <w:p w14:paraId="0B1E592F" w14:textId="77777777" w:rsidR="00591608" w:rsidRDefault="00591608" w:rsidP="00591608">
      <w:pPr>
        <w:overflowPunct w:val="0"/>
        <w:autoSpaceDE w:val="0"/>
        <w:ind w:firstLine="709"/>
        <w:jc w:val="both"/>
        <w:textAlignment w:val="baseline"/>
        <w:rPr>
          <w:rFonts w:ascii="Swiss TL" w:hAnsi="Swiss TL"/>
          <w:szCs w:val="24"/>
          <w:lang w:val="lv-LV"/>
        </w:rPr>
      </w:pPr>
      <w:r>
        <w:rPr>
          <w:rFonts w:ascii="Swiss TL" w:hAnsi="Swiss TL"/>
          <w:szCs w:val="24"/>
          <w:lang w:val="lv-LV"/>
        </w:rPr>
        <w:t xml:space="preserve">                                 Prezentācijas diskusijas jautājumi un atbildes</w:t>
      </w:r>
      <w:proofErr w:type="gramStart"/>
      <w:r>
        <w:rPr>
          <w:rFonts w:ascii="Swiss TL" w:hAnsi="Swiss TL"/>
          <w:szCs w:val="24"/>
          <w:lang w:val="lv-LV"/>
        </w:rPr>
        <w:t xml:space="preserve"> </w:t>
      </w:r>
      <w:r w:rsidRPr="002E725A">
        <w:rPr>
          <w:rFonts w:ascii="Swiss TL" w:hAnsi="Swiss TL"/>
          <w:szCs w:val="24"/>
          <w:lang w:val="lv-LV"/>
        </w:rPr>
        <w:t xml:space="preserve"> </w:t>
      </w:r>
      <w:proofErr w:type="gramEnd"/>
    </w:p>
    <w:tbl>
      <w:tblPr>
        <w:tblStyle w:val="Reatabula"/>
        <w:tblW w:w="0" w:type="auto"/>
        <w:tblLook w:val="04A0" w:firstRow="1" w:lastRow="0" w:firstColumn="1" w:lastColumn="0" w:noHBand="0" w:noVBand="1"/>
      </w:tblPr>
      <w:tblGrid>
        <w:gridCol w:w="491"/>
        <w:gridCol w:w="3942"/>
        <w:gridCol w:w="4807"/>
      </w:tblGrid>
      <w:tr w:rsidR="00591608" w14:paraId="61FC14E0" w14:textId="77777777" w:rsidTr="00303B17">
        <w:tc>
          <w:tcPr>
            <w:tcW w:w="482" w:type="dxa"/>
          </w:tcPr>
          <w:p w14:paraId="26502516"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Nr.</w:t>
            </w:r>
          </w:p>
        </w:tc>
        <w:tc>
          <w:tcPr>
            <w:tcW w:w="3942" w:type="dxa"/>
          </w:tcPr>
          <w:p w14:paraId="6BAB7BA1"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Iedzīvotāju jautājumi/komentāri</w:t>
            </w:r>
          </w:p>
        </w:tc>
        <w:tc>
          <w:tcPr>
            <w:tcW w:w="4807" w:type="dxa"/>
          </w:tcPr>
          <w:p w14:paraId="2CB2C9FF"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Ierosinātāja atbilde</w:t>
            </w:r>
          </w:p>
        </w:tc>
      </w:tr>
      <w:tr w:rsidR="00591608" w:rsidRPr="00F52094" w14:paraId="32FF3259" w14:textId="77777777" w:rsidTr="00303B17">
        <w:tc>
          <w:tcPr>
            <w:tcW w:w="482" w:type="dxa"/>
          </w:tcPr>
          <w:p w14:paraId="1EB9BC07"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w:t>
            </w:r>
          </w:p>
        </w:tc>
        <w:tc>
          <w:tcPr>
            <w:tcW w:w="3942" w:type="dxa"/>
          </w:tcPr>
          <w:p w14:paraId="566F2C89"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Kāpēc izvēlēta masta būvniecībai lauksaimniecības zeme, nevis degradēta teritorija, piem., vecās kūtis blakus zemes gabalā?</w:t>
            </w:r>
          </w:p>
        </w:tc>
        <w:tc>
          <w:tcPr>
            <w:tcW w:w="4807" w:type="dxa"/>
          </w:tcPr>
          <w:p w14:paraId="020C755D"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Šī vieta izvēlēta, lai veidotos sakaru pārklājums Velēnas ciemam. Masta būvniecība paredzēta 0,5 ha lielā platībā, ir laba zemes vienības konfigurācija.</w:t>
            </w:r>
          </w:p>
        </w:tc>
      </w:tr>
      <w:tr w:rsidR="00591608" w:rsidRPr="002E02C2" w14:paraId="78A71B34" w14:textId="77777777" w:rsidTr="00303B17">
        <w:tc>
          <w:tcPr>
            <w:tcW w:w="482" w:type="dxa"/>
          </w:tcPr>
          <w:p w14:paraId="033B57B4"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2.</w:t>
            </w:r>
          </w:p>
        </w:tc>
        <w:tc>
          <w:tcPr>
            <w:tcW w:w="3942" w:type="dxa"/>
          </w:tcPr>
          <w:p w14:paraId="16A056EE" w14:textId="77777777" w:rsidR="00591608" w:rsidRDefault="00591608" w:rsidP="00303B17">
            <w:pPr>
              <w:overflowPunct w:val="0"/>
              <w:autoSpaceDE w:val="0"/>
              <w:jc w:val="both"/>
              <w:textAlignment w:val="baseline"/>
              <w:rPr>
                <w:rFonts w:ascii="Swiss TL" w:hAnsi="Swiss TL"/>
                <w:szCs w:val="24"/>
                <w:lang w:val="lv-LV"/>
              </w:rPr>
            </w:pPr>
            <w:r w:rsidRPr="000C560A">
              <w:rPr>
                <w:rFonts w:ascii="Swiss TL" w:hAnsi="Swiss TL"/>
                <w:szCs w:val="24"/>
                <w:lang w:val="lv-LV"/>
              </w:rPr>
              <w:t xml:space="preserve">Netālu ir ugunsdzēsības novērošanas tornis? Kāpēc ne tur, vieta ideāla. </w:t>
            </w:r>
          </w:p>
        </w:tc>
        <w:tc>
          <w:tcPr>
            <w:tcW w:w="4807" w:type="dxa"/>
          </w:tcPr>
          <w:p w14:paraId="2033A755" w14:textId="77777777" w:rsidR="00591608" w:rsidRDefault="00591608" w:rsidP="00303B17">
            <w:pPr>
              <w:overflowPunct w:val="0"/>
              <w:autoSpaceDE w:val="0"/>
              <w:jc w:val="both"/>
              <w:textAlignment w:val="baseline"/>
              <w:rPr>
                <w:rFonts w:ascii="Swiss TL" w:hAnsi="Swiss TL"/>
                <w:szCs w:val="24"/>
                <w:lang w:val="lv-LV"/>
              </w:rPr>
            </w:pPr>
            <w:r w:rsidRPr="000C560A">
              <w:rPr>
                <w:rFonts w:ascii="Swiss TL" w:hAnsi="Swiss TL"/>
                <w:szCs w:val="24"/>
                <w:lang w:val="lv-LV"/>
              </w:rPr>
              <w:t>Šiem torņiem nestspēja nav tik liela, cik nepieciešams. Plānošanas nodaļa</w:t>
            </w:r>
            <w:r>
              <w:rPr>
                <w:rFonts w:ascii="Swiss TL" w:hAnsi="Swiss TL"/>
                <w:szCs w:val="24"/>
                <w:lang w:val="lv-LV"/>
              </w:rPr>
              <w:t xml:space="preserve"> </w:t>
            </w:r>
            <w:r w:rsidRPr="000C560A">
              <w:rPr>
                <w:rFonts w:ascii="Swiss TL" w:hAnsi="Swiss TL"/>
                <w:szCs w:val="24"/>
                <w:lang w:val="lv-LV"/>
              </w:rPr>
              <w:t>nosaka vietu, kur veidot jauno sakaru mastu. Tur jāskatās, vai atbilst teritorijas plānojumam,</w:t>
            </w:r>
            <w:r>
              <w:rPr>
                <w:rFonts w:ascii="Swiss TL" w:hAnsi="Swiss TL"/>
                <w:szCs w:val="24"/>
                <w:lang w:val="lv-LV"/>
              </w:rPr>
              <w:t xml:space="preserve"> </w:t>
            </w:r>
            <w:r w:rsidRPr="000C560A">
              <w:rPr>
                <w:rFonts w:ascii="Swiss TL" w:hAnsi="Swiss TL"/>
                <w:szCs w:val="24"/>
                <w:lang w:val="lv-LV"/>
              </w:rPr>
              <w:t>vai var vienoties ar zemes īpašnieku.</w:t>
            </w:r>
          </w:p>
        </w:tc>
      </w:tr>
      <w:tr w:rsidR="00591608" w:rsidRPr="006A6BFD" w14:paraId="70619240" w14:textId="77777777" w:rsidTr="00303B17">
        <w:tc>
          <w:tcPr>
            <w:tcW w:w="482" w:type="dxa"/>
          </w:tcPr>
          <w:p w14:paraId="3DCB83FD"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3.</w:t>
            </w:r>
          </w:p>
        </w:tc>
        <w:tc>
          <w:tcPr>
            <w:tcW w:w="3942" w:type="dxa"/>
          </w:tcPr>
          <w:p w14:paraId="4393628B" w14:textId="77777777" w:rsidR="00591608"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Vai ar šī zemes gabala īpašnieku jau esat vienojušies?</w:t>
            </w:r>
          </w:p>
        </w:tc>
        <w:tc>
          <w:tcPr>
            <w:tcW w:w="4807" w:type="dxa"/>
          </w:tcPr>
          <w:p w14:paraId="08383BFA" w14:textId="77777777" w:rsidR="00591608"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Jā, protams. Bez apbūves tiesībām nemaz nevarētu uzsākt būvniecības</w:t>
            </w:r>
            <w:r>
              <w:rPr>
                <w:rFonts w:ascii="Swiss TL" w:hAnsi="Swiss TL"/>
                <w:szCs w:val="24"/>
                <w:lang w:val="lv-LV"/>
              </w:rPr>
              <w:t xml:space="preserve"> procesu. Ir nodibināta apbūves tiesība.</w:t>
            </w:r>
          </w:p>
        </w:tc>
      </w:tr>
      <w:tr w:rsidR="00591608" w:rsidRPr="002E02C2" w14:paraId="2520F536" w14:textId="77777777" w:rsidTr="00303B17">
        <w:tc>
          <w:tcPr>
            <w:tcW w:w="482" w:type="dxa"/>
          </w:tcPr>
          <w:p w14:paraId="6A349670"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4.</w:t>
            </w:r>
          </w:p>
        </w:tc>
        <w:tc>
          <w:tcPr>
            <w:tcW w:w="3942" w:type="dxa"/>
          </w:tcPr>
          <w:p w14:paraId="7E7C23D2" w14:textId="77777777" w:rsidR="00591608"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Tad zemes īpašnieks ir norādījis, ka tieši šo vietu nodod masta būvniecībai.</w:t>
            </w:r>
          </w:p>
        </w:tc>
        <w:tc>
          <w:tcPr>
            <w:tcW w:w="4807" w:type="dxa"/>
          </w:tcPr>
          <w:p w14:paraId="7B772705" w14:textId="77777777" w:rsidR="00591608"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Jā, ir noslēgta vienošanās ar zemes īpašnieku.</w:t>
            </w:r>
          </w:p>
        </w:tc>
      </w:tr>
      <w:tr w:rsidR="00591608" w:rsidRPr="002E02C2" w14:paraId="12A7AAE9" w14:textId="77777777" w:rsidTr="00303B17">
        <w:tc>
          <w:tcPr>
            <w:tcW w:w="482" w:type="dxa"/>
          </w:tcPr>
          <w:p w14:paraId="7C6BDEF9"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5.</w:t>
            </w:r>
          </w:p>
        </w:tc>
        <w:tc>
          <w:tcPr>
            <w:tcW w:w="3942" w:type="dxa"/>
          </w:tcPr>
          <w:p w14:paraId="5155E5CD" w14:textId="77777777" w:rsidR="00591608"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100 m tālāk bija ceļa būvniecība, tur bija grants kaudzes, kāpēc tur nevar</w:t>
            </w:r>
            <w:r>
              <w:rPr>
                <w:rFonts w:ascii="Swiss TL" w:hAnsi="Swiss TL"/>
                <w:szCs w:val="24"/>
                <w:lang w:val="lv-LV"/>
              </w:rPr>
              <w:t xml:space="preserve"> būvēt?</w:t>
            </w:r>
          </w:p>
        </w:tc>
        <w:tc>
          <w:tcPr>
            <w:tcW w:w="4807" w:type="dxa"/>
          </w:tcPr>
          <w:p w14:paraId="675DC050" w14:textId="77777777" w:rsidR="00591608"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Ar zemes īpašnieku ir vienošanās par šo vietu.</w:t>
            </w:r>
          </w:p>
        </w:tc>
      </w:tr>
      <w:tr w:rsidR="00591608" w:rsidRPr="00F52094" w14:paraId="2AFE11D0" w14:textId="77777777" w:rsidTr="00303B17">
        <w:tc>
          <w:tcPr>
            <w:tcW w:w="482" w:type="dxa"/>
          </w:tcPr>
          <w:p w14:paraId="45546B0F"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6.</w:t>
            </w:r>
          </w:p>
        </w:tc>
        <w:tc>
          <w:tcPr>
            <w:tcW w:w="3942" w:type="dxa"/>
          </w:tcPr>
          <w:p w14:paraId="529C040D" w14:textId="77777777" w:rsidR="00591608" w:rsidRPr="006A6BFD" w:rsidRDefault="00591608" w:rsidP="00303B17">
            <w:pPr>
              <w:overflowPunct w:val="0"/>
              <w:autoSpaceDE w:val="0"/>
              <w:jc w:val="both"/>
              <w:textAlignment w:val="baseline"/>
              <w:rPr>
                <w:rFonts w:ascii="Swiss TL" w:hAnsi="Swiss TL"/>
                <w:szCs w:val="24"/>
                <w:lang w:val="lv-LV"/>
              </w:rPr>
            </w:pPr>
            <w:proofErr w:type="gramStart"/>
            <w:r w:rsidRPr="006A6BFD">
              <w:rPr>
                <w:rFonts w:ascii="Swiss TL" w:hAnsi="Swiss TL"/>
                <w:szCs w:val="24"/>
                <w:lang w:val="lv-LV"/>
              </w:rPr>
              <w:t>Cik reāli</w:t>
            </w:r>
            <w:proofErr w:type="gramEnd"/>
            <w:r w:rsidRPr="006A6BFD">
              <w:rPr>
                <w:rFonts w:ascii="Swiss TL" w:hAnsi="Swiss TL"/>
                <w:szCs w:val="24"/>
                <w:lang w:val="lv-LV"/>
              </w:rPr>
              <w:t xml:space="preserve"> pārklājums sāk uzlaboties pie torņa, pēc cik metriem?</w:t>
            </w:r>
          </w:p>
        </w:tc>
        <w:tc>
          <w:tcPr>
            <w:tcW w:w="4807" w:type="dxa"/>
          </w:tcPr>
          <w:p w14:paraId="46544C40" w14:textId="77777777" w:rsidR="00591608" w:rsidRPr="006A6BFD"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Labāka zona jau būs apakšā pie torņa, vairāk tiks aptverta ceļa josla,</w:t>
            </w:r>
            <w:r>
              <w:rPr>
                <w:rFonts w:ascii="Swiss TL" w:hAnsi="Swiss TL"/>
                <w:szCs w:val="24"/>
                <w:lang w:val="lv-LV"/>
              </w:rPr>
              <w:t xml:space="preserve"> Velēnas ciems.</w:t>
            </w:r>
          </w:p>
        </w:tc>
      </w:tr>
      <w:tr w:rsidR="00591608" w:rsidRPr="002E02C2" w14:paraId="68F63FB9" w14:textId="77777777" w:rsidTr="00303B17">
        <w:tc>
          <w:tcPr>
            <w:tcW w:w="482" w:type="dxa"/>
          </w:tcPr>
          <w:p w14:paraId="6FFE14E1"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7.</w:t>
            </w:r>
          </w:p>
        </w:tc>
        <w:tc>
          <w:tcPr>
            <w:tcW w:w="3942" w:type="dxa"/>
          </w:tcPr>
          <w:p w14:paraId="0173DE0C" w14:textId="77777777" w:rsidR="00591608" w:rsidRPr="006A6BFD"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5G būs?</w:t>
            </w:r>
          </w:p>
        </w:tc>
        <w:tc>
          <w:tcPr>
            <w:tcW w:w="4807" w:type="dxa"/>
          </w:tcPr>
          <w:p w14:paraId="551A31D3" w14:textId="77777777" w:rsidR="00591608" w:rsidRPr="006A6BFD"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Pieļauju, ka būs 5G.</w:t>
            </w:r>
          </w:p>
        </w:tc>
      </w:tr>
      <w:tr w:rsidR="00591608" w:rsidRPr="002E02C2" w14:paraId="2053E42E" w14:textId="77777777" w:rsidTr="00303B17">
        <w:tc>
          <w:tcPr>
            <w:tcW w:w="482" w:type="dxa"/>
          </w:tcPr>
          <w:p w14:paraId="49F779DE"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8.</w:t>
            </w:r>
          </w:p>
        </w:tc>
        <w:tc>
          <w:tcPr>
            <w:tcW w:w="3942" w:type="dxa"/>
          </w:tcPr>
          <w:p w14:paraId="360B1570" w14:textId="77777777" w:rsidR="00591608" w:rsidRPr="006A6BFD"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Kur atrodas pārējie torņi?</w:t>
            </w:r>
          </w:p>
        </w:tc>
        <w:tc>
          <w:tcPr>
            <w:tcW w:w="4807" w:type="dxa"/>
          </w:tcPr>
          <w:p w14:paraId="624230B8" w14:textId="77777777" w:rsidR="00591608" w:rsidRPr="006A6BFD" w:rsidRDefault="00591608" w:rsidP="00303B17">
            <w:pPr>
              <w:overflowPunct w:val="0"/>
              <w:autoSpaceDE w:val="0"/>
              <w:jc w:val="both"/>
              <w:textAlignment w:val="baseline"/>
              <w:rPr>
                <w:rFonts w:ascii="Swiss TL" w:hAnsi="Swiss TL"/>
                <w:szCs w:val="24"/>
                <w:lang w:val="lv-LV"/>
              </w:rPr>
            </w:pPr>
            <w:r w:rsidRPr="006A6BFD">
              <w:rPr>
                <w:rFonts w:ascii="Swiss TL" w:hAnsi="Swiss TL"/>
                <w:szCs w:val="24"/>
                <w:lang w:val="lv-LV"/>
              </w:rPr>
              <w:t>Apmēram, ik pa 10 km reģionos. Bet tas ir mainīgs lielums, tas var būt gan</w:t>
            </w:r>
            <w:r>
              <w:rPr>
                <w:rFonts w:ascii="Swiss TL" w:hAnsi="Swiss TL"/>
                <w:szCs w:val="24"/>
                <w:lang w:val="lv-LV"/>
              </w:rPr>
              <w:t xml:space="preserve"> </w:t>
            </w:r>
            <w:r w:rsidRPr="006A6BFD">
              <w:rPr>
                <w:rFonts w:ascii="Swiss TL" w:hAnsi="Swiss TL"/>
                <w:szCs w:val="24"/>
                <w:lang w:val="lv-LV"/>
              </w:rPr>
              <w:t>tuvāk, gan tālāk, atkarīgs, cik klienti izmanto.</w:t>
            </w:r>
          </w:p>
        </w:tc>
      </w:tr>
      <w:tr w:rsidR="00591608" w:rsidRPr="002E02C2" w14:paraId="16F3E9AA" w14:textId="77777777" w:rsidTr="00303B17">
        <w:tc>
          <w:tcPr>
            <w:tcW w:w="482" w:type="dxa"/>
          </w:tcPr>
          <w:p w14:paraId="4D656A50"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9.</w:t>
            </w:r>
          </w:p>
        </w:tc>
        <w:tc>
          <w:tcPr>
            <w:tcW w:w="3942" w:type="dxa"/>
          </w:tcPr>
          <w:p w14:paraId="46AC6258"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Blakus ganās govis. Ja izslaukums samazināsies kaut vai par litru, varēs</w:t>
            </w:r>
          </w:p>
          <w:p w14:paraId="5E45974B" w14:textId="77777777" w:rsidR="00591608" w:rsidRPr="006A6BFD"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salīdzināt, vai ir ietekme uz dzīvniekiem.</w:t>
            </w:r>
          </w:p>
        </w:tc>
        <w:tc>
          <w:tcPr>
            <w:tcW w:w="4807" w:type="dxa"/>
          </w:tcPr>
          <w:p w14:paraId="2ECA0378" w14:textId="77777777" w:rsidR="00591608" w:rsidRPr="006A6BFD"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Attiecībā uz starojumu - būs veselības inspekcijas atzinums.</w:t>
            </w:r>
          </w:p>
        </w:tc>
      </w:tr>
      <w:tr w:rsidR="00591608" w:rsidRPr="002E02C2" w14:paraId="39B9DDAB" w14:textId="77777777" w:rsidTr="00303B17">
        <w:tc>
          <w:tcPr>
            <w:tcW w:w="482" w:type="dxa"/>
          </w:tcPr>
          <w:p w14:paraId="2657D4C8"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10.</w:t>
            </w:r>
          </w:p>
        </w:tc>
        <w:tc>
          <w:tcPr>
            <w:tcW w:w="3942" w:type="dxa"/>
          </w:tcPr>
          <w:p w14:paraId="128AD513"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Ja govis tiek klāt, vai nevar pārrīvēt atsaites?</w:t>
            </w:r>
          </w:p>
        </w:tc>
        <w:tc>
          <w:tcPr>
            <w:tcW w:w="4807" w:type="dxa"/>
          </w:tcPr>
          <w:p w14:paraId="731CFA43"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Troses nevarēs pārrīvēt.</w:t>
            </w:r>
          </w:p>
        </w:tc>
      </w:tr>
      <w:tr w:rsidR="00591608" w:rsidRPr="002E02C2" w14:paraId="51B2881E" w14:textId="77777777" w:rsidTr="00303B17">
        <w:tc>
          <w:tcPr>
            <w:tcW w:w="482" w:type="dxa"/>
          </w:tcPr>
          <w:p w14:paraId="2A79B061"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11.</w:t>
            </w:r>
          </w:p>
        </w:tc>
        <w:tc>
          <w:tcPr>
            <w:tcW w:w="3942" w:type="dxa"/>
          </w:tcPr>
          <w:p w14:paraId="1970491D"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Vai teritorija līdz atsaitēm tiks norobežota?</w:t>
            </w:r>
          </w:p>
        </w:tc>
        <w:tc>
          <w:tcPr>
            <w:tcW w:w="4807" w:type="dxa"/>
          </w:tcPr>
          <w:p w14:paraId="03B1A924"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Nē, tikai masta apakšā ir žogs.</w:t>
            </w:r>
          </w:p>
        </w:tc>
      </w:tr>
      <w:tr w:rsidR="00591608" w:rsidRPr="002E02C2" w14:paraId="12E790BC" w14:textId="77777777" w:rsidTr="00303B17">
        <w:tc>
          <w:tcPr>
            <w:tcW w:w="482" w:type="dxa"/>
          </w:tcPr>
          <w:p w14:paraId="491CD006"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12.</w:t>
            </w:r>
          </w:p>
        </w:tc>
        <w:tc>
          <w:tcPr>
            <w:tcW w:w="3942" w:type="dxa"/>
          </w:tcPr>
          <w:p w14:paraId="716549F2"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Vai ceļš arī tiks izbūvēts?</w:t>
            </w:r>
          </w:p>
        </w:tc>
        <w:tc>
          <w:tcPr>
            <w:tcW w:w="4807" w:type="dxa"/>
          </w:tcPr>
          <w:p w14:paraId="55D2CBF6"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Nē.</w:t>
            </w:r>
          </w:p>
        </w:tc>
      </w:tr>
      <w:tr w:rsidR="00591608" w:rsidRPr="00F52094" w14:paraId="3364F398" w14:textId="77777777" w:rsidTr="00303B17">
        <w:tc>
          <w:tcPr>
            <w:tcW w:w="482" w:type="dxa"/>
          </w:tcPr>
          <w:p w14:paraId="58A83325"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13.</w:t>
            </w:r>
          </w:p>
        </w:tc>
        <w:tc>
          <w:tcPr>
            <w:tcW w:w="3942" w:type="dxa"/>
          </w:tcPr>
          <w:p w14:paraId="47BEEAC8"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Vai būvniecības ieceri tāpat apstiprinās, ja mēs būsim pret?</w:t>
            </w:r>
          </w:p>
        </w:tc>
        <w:tc>
          <w:tcPr>
            <w:tcW w:w="4807" w:type="dxa"/>
          </w:tcPr>
          <w:p w14:paraId="0241DA6B" w14:textId="77777777" w:rsidR="00591608" w:rsidRPr="005F18EE"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Būvvalde</w:t>
            </w:r>
            <w:r w:rsidRPr="005F18EE">
              <w:rPr>
                <w:rFonts w:ascii="Swiss TL" w:hAnsi="Swiss TL"/>
                <w:szCs w:val="24"/>
                <w:lang w:val="lv-LV"/>
              </w:rPr>
              <w:t xml:space="preserve"> ņem vērā iedzīvotāju viedokli, bet noraidīt būvniecības ieceri</w:t>
            </w:r>
            <w:r>
              <w:rPr>
                <w:rFonts w:ascii="Swiss TL" w:hAnsi="Swiss TL"/>
                <w:szCs w:val="24"/>
                <w:lang w:val="lv-LV"/>
              </w:rPr>
              <w:t xml:space="preserve"> </w:t>
            </w:r>
            <w:r w:rsidRPr="005F18EE">
              <w:rPr>
                <w:rFonts w:ascii="Swiss TL" w:hAnsi="Swiss TL"/>
                <w:szCs w:val="24"/>
                <w:lang w:val="lv-LV"/>
              </w:rPr>
              <w:t>nevar, ja tā atbilst plānojumam.</w:t>
            </w:r>
          </w:p>
        </w:tc>
      </w:tr>
      <w:tr w:rsidR="00591608" w:rsidRPr="00F52094" w14:paraId="0FAC94B3" w14:textId="77777777" w:rsidTr="00303B17">
        <w:tc>
          <w:tcPr>
            <w:tcW w:w="482" w:type="dxa"/>
          </w:tcPr>
          <w:p w14:paraId="42E1D4F4"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14.</w:t>
            </w:r>
          </w:p>
        </w:tc>
        <w:tc>
          <w:tcPr>
            <w:tcW w:w="3942" w:type="dxa"/>
          </w:tcPr>
          <w:p w14:paraId="6CB3711A" w14:textId="77777777" w:rsidR="00591608" w:rsidRPr="005F18EE"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Vai masta būvniecības vieta var mainīties?</w:t>
            </w:r>
          </w:p>
        </w:tc>
        <w:tc>
          <w:tcPr>
            <w:tcW w:w="4807" w:type="dxa"/>
          </w:tcPr>
          <w:p w14:paraId="3B06D1D4" w14:textId="77777777" w:rsidR="00591608" w:rsidRDefault="00591608" w:rsidP="00303B17">
            <w:pPr>
              <w:overflowPunct w:val="0"/>
              <w:autoSpaceDE w:val="0"/>
              <w:jc w:val="both"/>
              <w:textAlignment w:val="baseline"/>
              <w:rPr>
                <w:rFonts w:ascii="Swiss TL" w:hAnsi="Swiss TL"/>
                <w:szCs w:val="24"/>
                <w:lang w:val="lv-LV"/>
              </w:rPr>
            </w:pPr>
            <w:r w:rsidRPr="005F18EE">
              <w:rPr>
                <w:rFonts w:ascii="Swiss TL" w:hAnsi="Swiss TL"/>
                <w:szCs w:val="24"/>
                <w:lang w:val="lv-LV"/>
              </w:rPr>
              <w:t>Nē, jo ir noslēgts apbūves tiesību līgums. Īpašnieki vienmēr cenšas iznomāt</w:t>
            </w:r>
            <w:r>
              <w:rPr>
                <w:rFonts w:ascii="Swiss TL" w:hAnsi="Swiss TL"/>
                <w:szCs w:val="24"/>
                <w:lang w:val="lv-LV"/>
              </w:rPr>
              <w:t xml:space="preserve"> </w:t>
            </w:r>
            <w:r w:rsidRPr="005F18EE">
              <w:rPr>
                <w:rFonts w:ascii="Swiss TL" w:hAnsi="Swiss TL"/>
                <w:szCs w:val="24"/>
                <w:lang w:val="lv-LV"/>
              </w:rPr>
              <w:t>platības, kas atrodas zemes vienības malā.</w:t>
            </w:r>
          </w:p>
        </w:tc>
      </w:tr>
    </w:tbl>
    <w:p w14:paraId="6AD152F8" w14:textId="77777777" w:rsidR="00591608" w:rsidRDefault="00591608" w:rsidP="00591608">
      <w:pPr>
        <w:overflowPunct w:val="0"/>
        <w:autoSpaceDE w:val="0"/>
        <w:jc w:val="both"/>
        <w:textAlignment w:val="baseline"/>
        <w:rPr>
          <w:rFonts w:ascii="Swiss TL" w:hAnsi="Swiss TL"/>
          <w:szCs w:val="24"/>
          <w:lang w:val="lv-LV"/>
        </w:rPr>
      </w:pPr>
    </w:p>
    <w:p w14:paraId="7B68D9EB" w14:textId="77777777" w:rsidR="00591608" w:rsidRDefault="00591608" w:rsidP="00591608">
      <w:pPr>
        <w:overflowPunct w:val="0"/>
        <w:autoSpaceDE w:val="0"/>
        <w:ind w:firstLine="720"/>
        <w:jc w:val="both"/>
        <w:textAlignment w:val="baseline"/>
        <w:rPr>
          <w:rFonts w:ascii="Swiss TL" w:hAnsi="Swiss TL"/>
          <w:szCs w:val="24"/>
          <w:lang w:val="lv-LV"/>
        </w:rPr>
      </w:pPr>
      <w:r>
        <w:rPr>
          <w:rFonts w:ascii="Swiss TL" w:hAnsi="Swiss TL"/>
          <w:szCs w:val="24"/>
          <w:lang w:val="lv-LV"/>
        </w:rPr>
        <w:t>Par Būvniecības ieceri publiskās apspriešanas laikā no 03.03.2025 līdz 31.03.2025 kopumā tika saņemta 1 aptaujas anketa, kurā atspoguļots personas viedoklis. Saņemtajā anketā persona Būvniecības ieceri neatbalsta un noraida to.</w:t>
      </w:r>
    </w:p>
    <w:p w14:paraId="007D06E2" w14:textId="77777777" w:rsidR="00591608" w:rsidRPr="00E80ACB" w:rsidRDefault="00591608" w:rsidP="00591608">
      <w:pPr>
        <w:overflowPunct w:val="0"/>
        <w:autoSpaceDE w:val="0"/>
        <w:ind w:firstLine="720"/>
        <w:jc w:val="both"/>
        <w:textAlignment w:val="baseline"/>
        <w:rPr>
          <w:rFonts w:ascii="Swiss TL" w:hAnsi="Swiss TL"/>
          <w:b/>
          <w:szCs w:val="24"/>
          <w:lang w:val="lv-LV"/>
        </w:rPr>
      </w:pPr>
      <w:r w:rsidRPr="00E80ACB">
        <w:rPr>
          <w:rFonts w:ascii="Swiss TL" w:hAnsi="Swiss TL"/>
          <w:b/>
          <w:szCs w:val="24"/>
          <w:lang w:val="lv-LV"/>
        </w:rPr>
        <w:t>Viedok</w:t>
      </w:r>
      <w:r>
        <w:rPr>
          <w:rFonts w:ascii="Swiss TL" w:hAnsi="Swiss TL"/>
          <w:b/>
          <w:szCs w:val="24"/>
          <w:lang w:val="lv-LV"/>
        </w:rPr>
        <w:t>li</w:t>
      </w:r>
      <w:r w:rsidRPr="00E80ACB">
        <w:rPr>
          <w:rFonts w:ascii="Swiss TL" w:hAnsi="Swiss TL"/>
          <w:b/>
          <w:szCs w:val="24"/>
          <w:lang w:val="lv-LV"/>
        </w:rPr>
        <w:t>s, kur</w:t>
      </w:r>
      <w:r>
        <w:rPr>
          <w:rFonts w:ascii="Swiss TL" w:hAnsi="Swiss TL"/>
          <w:b/>
          <w:szCs w:val="24"/>
          <w:lang w:val="lv-LV"/>
        </w:rPr>
        <w:t>ā</w:t>
      </w:r>
      <w:r w:rsidRPr="00E80ACB">
        <w:rPr>
          <w:rFonts w:ascii="Swiss TL" w:hAnsi="Swiss TL"/>
          <w:b/>
          <w:szCs w:val="24"/>
          <w:lang w:val="lv-LV"/>
        </w:rPr>
        <w:t xml:space="preserve"> Būvniecības iecere neatbalstīta, minēti šādi argumenti:</w:t>
      </w:r>
    </w:p>
    <w:p w14:paraId="577DBEFA" w14:textId="77777777" w:rsidR="00591608" w:rsidRDefault="00591608" w:rsidP="00591608">
      <w:pPr>
        <w:pStyle w:val="Sarakstarindkopa"/>
        <w:numPr>
          <w:ilvl w:val="0"/>
          <w:numId w:val="2"/>
        </w:numPr>
        <w:overflowPunct w:val="0"/>
        <w:autoSpaceDE w:val="0"/>
        <w:jc w:val="both"/>
        <w:textAlignment w:val="baseline"/>
        <w:rPr>
          <w:rFonts w:ascii="Swiss TL" w:hAnsi="Swiss TL"/>
          <w:szCs w:val="24"/>
          <w:lang w:val="lv-LV"/>
        </w:rPr>
      </w:pPr>
      <w:r>
        <w:rPr>
          <w:rFonts w:ascii="Swiss TL" w:hAnsi="Swiss TL"/>
          <w:szCs w:val="24"/>
          <w:lang w:val="lv-LV"/>
        </w:rPr>
        <w:t>neredzu no tā būvniecības labumu;</w:t>
      </w:r>
    </w:p>
    <w:p w14:paraId="0E14637A" w14:textId="77777777" w:rsidR="00591608" w:rsidRDefault="00591608" w:rsidP="00591608">
      <w:pPr>
        <w:pStyle w:val="Sarakstarindkopa"/>
        <w:numPr>
          <w:ilvl w:val="0"/>
          <w:numId w:val="2"/>
        </w:numPr>
        <w:overflowPunct w:val="0"/>
        <w:autoSpaceDE w:val="0"/>
        <w:jc w:val="both"/>
        <w:textAlignment w:val="baseline"/>
        <w:rPr>
          <w:rFonts w:ascii="Swiss TL" w:hAnsi="Swiss TL"/>
          <w:szCs w:val="24"/>
          <w:lang w:val="lv-LV"/>
        </w:rPr>
      </w:pPr>
      <w:r>
        <w:rPr>
          <w:rFonts w:ascii="Swiss TL" w:hAnsi="Swiss TL"/>
          <w:szCs w:val="24"/>
          <w:lang w:val="lv-LV"/>
        </w:rPr>
        <w:t>līdzās, Sinoles pagastā, jau slejās tāds;</w:t>
      </w:r>
    </w:p>
    <w:p w14:paraId="3F38F86B" w14:textId="77777777" w:rsidR="00591608" w:rsidRDefault="00591608" w:rsidP="00591608">
      <w:pPr>
        <w:pStyle w:val="Sarakstarindkopa"/>
        <w:numPr>
          <w:ilvl w:val="0"/>
          <w:numId w:val="2"/>
        </w:numPr>
        <w:overflowPunct w:val="0"/>
        <w:autoSpaceDE w:val="0"/>
        <w:jc w:val="both"/>
        <w:textAlignment w:val="baseline"/>
        <w:rPr>
          <w:rFonts w:ascii="Swiss TL" w:hAnsi="Swiss TL"/>
          <w:szCs w:val="24"/>
          <w:lang w:val="lv-LV"/>
        </w:rPr>
      </w:pPr>
      <w:r>
        <w:rPr>
          <w:rFonts w:ascii="Swiss TL" w:hAnsi="Swiss TL"/>
          <w:szCs w:val="24"/>
          <w:lang w:val="lv-LV"/>
        </w:rPr>
        <w:lastRenderedPageBreak/>
        <w:t>ja atsaites ies blakus īpašnieka zemē, kā varēs to galu izmantot;</w:t>
      </w:r>
    </w:p>
    <w:p w14:paraId="079EE416" w14:textId="77777777" w:rsidR="00591608" w:rsidRPr="00124FAB" w:rsidRDefault="00591608" w:rsidP="00591608">
      <w:pPr>
        <w:pStyle w:val="Sarakstarindkopa"/>
        <w:numPr>
          <w:ilvl w:val="0"/>
          <w:numId w:val="2"/>
        </w:numPr>
        <w:overflowPunct w:val="0"/>
        <w:autoSpaceDE w:val="0"/>
        <w:jc w:val="both"/>
        <w:textAlignment w:val="baseline"/>
        <w:rPr>
          <w:rFonts w:ascii="Swiss TL" w:hAnsi="Swiss TL"/>
          <w:szCs w:val="24"/>
          <w:lang w:val="lv-LV"/>
        </w:rPr>
      </w:pPr>
      <w:r w:rsidRPr="00124FAB">
        <w:rPr>
          <w:rFonts w:ascii="Swiss TL" w:hAnsi="Swiss TL"/>
          <w:szCs w:val="24"/>
          <w:lang w:val="lv-LV"/>
        </w:rPr>
        <w:t>katrai atsaitei, visticamāk, apkārt būs nožogojums un tas atņems kaut kādu zemes gabala daļu.</w:t>
      </w:r>
    </w:p>
    <w:p w14:paraId="75A0D0D8" w14:textId="77777777" w:rsidR="00591608" w:rsidRDefault="00591608" w:rsidP="00591608">
      <w:pPr>
        <w:overflowPunct w:val="0"/>
        <w:autoSpaceDE w:val="0"/>
        <w:ind w:left="720" w:hanging="720"/>
        <w:jc w:val="both"/>
        <w:textAlignment w:val="baseline"/>
        <w:rPr>
          <w:rFonts w:ascii="Swiss TL" w:hAnsi="Swiss TL"/>
          <w:b/>
          <w:szCs w:val="24"/>
          <w:lang w:val="lv-LV"/>
        </w:rPr>
      </w:pPr>
    </w:p>
    <w:p w14:paraId="3578D8CB" w14:textId="77777777" w:rsidR="00591608" w:rsidRDefault="00591608" w:rsidP="00591608">
      <w:pPr>
        <w:overflowPunct w:val="0"/>
        <w:autoSpaceDE w:val="0"/>
        <w:ind w:firstLine="709"/>
        <w:jc w:val="both"/>
        <w:textAlignment w:val="baseline"/>
        <w:rPr>
          <w:rFonts w:ascii="Swiss TL" w:hAnsi="Swiss TL"/>
          <w:szCs w:val="24"/>
          <w:lang w:val="lv-LV"/>
        </w:rPr>
      </w:pPr>
      <w:r>
        <w:rPr>
          <w:rFonts w:ascii="Swiss TL" w:hAnsi="Swiss TL"/>
          <w:szCs w:val="24"/>
          <w:lang w:val="lv-LV"/>
        </w:rPr>
        <w:t xml:space="preserve">Detalizēts iedzīvotāju iesūtīto viedokļu un iebildumu apkopojums un Būvvaldes sniegtās atbildes tabulā “Būvniecības ieceres publiskās apspriešanas laikā iesniegtie viedokļi un iebildumi”. Iedzīvotāju iesūtītie priekšlikumi apkopoti tabulā “Būvniecības ieceres publiskās apspriešanas laikā iesniegtie priekšlikumi”. </w:t>
      </w:r>
    </w:p>
    <w:p w14:paraId="7821B3FE" w14:textId="77777777" w:rsidR="00591608" w:rsidRDefault="00591608" w:rsidP="00591608">
      <w:pPr>
        <w:overflowPunct w:val="0"/>
        <w:autoSpaceDE w:val="0"/>
        <w:ind w:firstLine="709"/>
        <w:jc w:val="both"/>
        <w:textAlignment w:val="baseline"/>
        <w:rPr>
          <w:rFonts w:ascii="Swiss TL" w:hAnsi="Swiss TL"/>
          <w:szCs w:val="24"/>
          <w:lang w:val="lv-LV"/>
        </w:rPr>
      </w:pPr>
    </w:p>
    <w:p w14:paraId="400305B8" w14:textId="77777777" w:rsidR="00591608" w:rsidRDefault="00591608" w:rsidP="00591608">
      <w:pPr>
        <w:overflowPunct w:val="0"/>
        <w:autoSpaceDE w:val="0"/>
        <w:ind w:firstLine="709"/>
        <w:jc w:val="both"/>
        <w:textAlignment w:val="baseline"/>
        <w:rPr>
          <w:rFonts w:ascii="Swiss TL" w:hAnsi="Swiss TL"/>
          <w:szCs w:val="24"/>
          <w:lang w:val="lv-LV"/>
        </w:rPr>
      </w:pPr>
      <w:r>
        <w:rPr>
          <w:rFonts w:ascii="Swiss TL" w:hAnsi="Swiss TL"/>
          <w:szCs w:val="24"/>
          <w:lang w:val="lv-LV"/>
        </w:rPr>
        <w:t xml:space="preserve">   Būvniecības ieceres publiskās apspriešanas laikā iesniegtie viedokļi un iebildumi</w:t>
      </w:r>
      <w:proofErr w:type="gramStart"/>
      <w:r>
        <w:rPr>
          <w:rFonts w:ascii="Swiss TL" w:hAnsi="Swiss TL"/>
          <w:szCs w:val="24"/>
          <w:lang w:val="lv-LV"/>
        </w:rPr>
        <w:t xml:space="preserve"> </w:t>
      </w:r>
      <w:r w:rsidRPr="002E725A">
        <w:rPr>
          <w:rFonts w:ascii="Swiss TL" w:hAnsi="Swiss TL"/>
          <w:szCs w:val="24"/>
          <w:lang w:val="lv-LV"/>
        </w:rPr>
        <w:t xml:space="preserve"> </w:t>
      </w:r>
      <w:proofErr w:type="gramEnd"/>
    </w:p>
    <w:tbl>
      <w:tblPr>
        <w:tblStyle w:val="Reatabula"/>
        <w:tblW w:w="0" w:type="auto"/>
        <w:tblLook w:val="04A0" w:firstRow="1" w:lastRow="0" w:firstColumn="1" w:lastColumn="0" w:noHBand="0" w:noVBand="1"/>
      </w:tblPr>
      <w:tblGrid>
        <w:gridCol w:w="482"/>
        <w:gridCol w:w="3942"/>
        <w:gridCol w:w="4807"/>
      </w:tblGrid>
      <w:tr w:rsidR="00591608" w14:paraId="213DCD41" w14:textId="77777777" w:rsidTr="00303B17">
        <w:tc>
          <w:tcPr>
            <w:tcW w:w="482" w:type="dxa"/>
          </w:tcPr>
          <w:p w14:paraId="4EFF33CB"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Nr.</w:t>
            </w:r>
          </w:p>
        </w:tc>
        <w:tc>
          <w:tcPr>
            <w:tcW w:w="3942" w:type="dxa"/>
          </w:tcPr>
          <w:p w14:paraId="2F72C552"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Publiskās apspriešanas laikā iesniegtie viedokļi un iebildumi</w:t>
            </w:r>
          </w:p>
        </w:tc>
        <w:tc>
          <w:tcPr>
            <w:tcW w:w="4807" w:type="dxa"/>
          </w:tcPr>
          <w:p w14:paraId="610894B5"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Būvvaldes izvērtējums</w:t>
            </w:r>
          </w:p>
        </w:tc>
      </w:tr>
      <w:tr w:rsidR="00591608" w:rsidRPr="00F52094" w14:paraId="0B8F9A0B" w14:textId="77777777" w:rsidTr="00303B17">
        <w:tc>
          <w:tcPr>
            <w:tcW w:w="482" w:type="dxa"/>
          </w:tcPr>
          <w:p w14:paraId="5AF806DC"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1.</w:t>
            </w:r>
          </w:p>
        </w:tc>
        <w:tc>
          <w:tcPr>
            <w:tcW w:w="3942" w:type="dxa"/>
          </w:tcPr>
          <w:p w14:paraId="782C145D"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Neredzu no tā būvniecības labumu, līdzās, Sinoles pagastā, jau slejās tāds.</w:t>
            </w:r>
          </w:p>
        </w:tc>
        <w:tc>
          <w:tcPr>
            <w:tcW w:w="4807" w:type="dxa"/>
          </w:tcPr>
          <w:p w14:paraId="4E1629F2" w14:textId="77777777" w:rsidR="00591608" w:rsidRDefault="00591608" w:rsidP="00303B17">
            <w:pPr>
              <w:overflowPunct w:val="0"/>
              <w:autoSpaceDE w:val="0"/>
              <w:jc w:val="both"/>
              <w:textAlignment w:val="baseline"/>
              <w:rPr>
                <w:rFonts w:ascii="Swiss TL" w:hAnsi="Swiss TL"/>
                <w:szCs w:val="24"/>
                <w:lang w:val="lv-LV"/>
              </w:rPr>
            </w:pPr>
            <w:r w:rsidRPr="00712D01">
              <w:rPr>
                <w:rFonts w:ascii="Swiss TL" w:hAnsi="Swiss TL"/>
                <w:szCs w:val="24"/>
                <w:lang w:val="lv-LV"/>
              </w:rPr>
              <w:t>Ministru kabineta 19.08.2014. noteikum</w:t>
            </w:r>
            <w:r>
              <w:rPr>
                <w:rFonts w:ascii="Swiss TL" w:hAnsi="Swiss TL"/>
                <w:szCs w:val="24"/>
                <w:lang w:val="lv-LV"/>
              </w:rPr>
              <w:t>u</w:t>
            </w:r>
            <w:r w:rsidRPr="00712D01">
              <w:rPr>
                <w:rFonts w:ascii="Swiss TL" w:hAnsi="Swiss TL"/>
                <w:szCs w:val="24"/>
                <w:lang w:val="lv-LV"/>
              </w:rPr>
              <w:t xml:space="preserve"> Nr.500 “Vispārīgie būvnoteikumi”</w:t>
            </w:r>
            <w:r>
              <w:rPr>
                <w:rFonts w:ascii="Swiss TL" w:hAnsi="Swiss TL"/>
                <w:szCs w:val="24"/>
                <w:lang w:val="lv-LV"/>
              </w:rPr>
              <w:t xml:space="preserve"> (turpmāk – VBN) 3.1.punkts nosaka, ka būvniecību var ierosināt </w:t>
            </w:r>
            <w:r w:rsidRPr="002E2F56">
              <w:rPr>
                <w:rFonts w:ascii="Swiss TL" w:hAnsi="Swiss TL"/>
                <w:szCs w:val="24"/>
                <w:lang w:val="lv-LV"/>
              </w:rPr>
              <w:t xml:space="preserve">zemes vai būves īpašnieks </w:t>
            </w:r>
            <w:proofErr w:type="gramStart"/>
            <w:r w:rsidRPr="002E2F56">
              <w:rPr>
                <w:rFonts w:ascii="Swiss TL" w:hAnsi="Swiss TL"/>
                <w:szCs w:val="24"/>
                <w:lang w:val="lv-LV"/>
              </w:rPr>
              <w:t>vai,</w:t>
            </w:r>
            <w:proofErr w:type="gramEnd"/>
            <w:r w:rsidRPr="002E2F56">
              <w:rPr>
                <w:rFonts w:ascii="Swiss TL" w:hAnsi="Swiss TL"/>
                <w:szCs w:val="24"/>
                <w:lang w:val="lv-LV"/>
              </w:rPr>
              <w:t xml:space="preserve"> ja tāda nav, tiesiskais valdītājs (arī publiskas personas zemes vai būves tiesiskais valdītājs), lietotājs, kuram ar līgumu noteiktas tiesības būvēt, vai servitūta izlietotājs</w:t>
            </w:r>
            <w:r>
              <w:rPr>
                <w:rFonts w:ascii="Swiss TL" w:hAnsi="Swiss TL"/>
                <w:szCs w:val="24"/>
                <w:lang w:val="lv-LV"/>
              </w:rPr>
              <w:t xml:space="preserve">. Būvniecības ieceres Ierosinātājam ir noslēgts un Lizuma pagasta zemesgrāmatā ar nodalījuma Nr.100000510480-AT001 reģistrēts apbūves tiesību līgums uz zemes vienības daļu ar kadastra apzīmējumu 5072 003 0274 8001, apbūves tiesīgais: </w:t>
            </w:r>
            <w:r w:rsidRPr="002E2F56">
              <w:rPr>
                <w:rFonts w:ascii="Swiss TL" w:hAnsi="Swiss TL"/>
                <w:szCs w:val="24"/>
                <w:lang w:val="lv-LV"/>
              </w:rPr>
              <w:t>SIA "</w:t>
            </w:r>
            <w:proofErr w:type="spellStart"/>
            <w:r w:rsidRPr="002E2F56">
              <w:rPr>
                <w:rFonts w:ascii="Swiss TL" w:hAnsi="Swiss TL"/>
                <w:szCs w:val="24"/>
                <w:lang w:val="lv-LV"/>
              </w:rPr>
              <w:t>TeleTower</w:t>
            </w:r>
            <w:proofErr w:type="spellEnd"/>
            <w:r w:rsidRPr="002E2F56">
              <w:rPr>
                <w:rFonts w:ascii="Swiss TL" w:hAnsi="Swiss TL"/>
                <w:szCs w:val="24"/>
                <w:lang w:val="lv-LV"/>
              </w:rPr>
              <w:t>", reģistrācijas numurs 40103257495.</w:t>
            </w:r>
            <w:r>
              <w:rPr>
                <w:rFonts w:ascii="Swiss TL" w:hAnsi="Swiss TL"/>
                <w:szCs w:val="24"/>
                <w:lang w:val="lv-LV"/>
              </w:rPr>
              <w:t xml:space="preserve"> Līdz ar to ir izpildīts VBN 3.1.punkts un Ierosinātājs var ierosināt būvniecības procesu. Būvniecības ieceres Ierosinātājs vietu izvēlējās tā, lai veidotos sakaru pārklājums Velēnas ciemam. Ieceres Ierosinātāja p</w:t>
            </w:r>
            <w:r w:rsidRPr="000C560A">
              <w:rPr>
                <w:rFonts w:ascii="Swiss TL" w:hAnsi="Swiss TL"/>
                <w:szCs w:val="24"/>
                <w:lang w:val="lv-LV"/>
              </w:rPr>
              <w:t>lānošanas nodaļa</w:t>
            </w:r>
            <w:r>
              <w:rPr>
                <w:rFonts w:ascii="Swiss TL" w:hAnsi="Swiss TL"/>
                <w:szCs w:val="24"/>
                <w:lang w:val="lv-LV"/>
              </w:rPr>
              <w:t xml:space="preserve"> </w:t>
            </w:r>
            <w:r w:rsidRPr="000C560A">
              <w:rPr>
                <w:rFonts w:ascii="Swiss TL" w:hAnsi="Swiss TL"/>
                <w:szCs w:val="24"/>
                <w:lang w:val="lv-LV"/>
              </w:rPr>
              <w:t>nosaka vietu, kur veidot jauno sakaru mastu</w:t>
            </w:r>
            <w:r>
              <w:rPr>
                <w:rFonts w:ascii="Swiss TL" w:hAnsi="Swiss TL"/>
                <w:szCs w:val="24"/>
                <w:lang w:val="lv-LV"/>
              </w:rPr>
              <w:t xml:space="preserve">, izvērtējot tās </w:t>
            </w:r>
            <w:r w:rsidRPr="000C560A">
              <w:rPr>
                <w:rFonts w:ascii="Swiss TL" w:hAnsi="Swiss TL"/>
                <w:szCs w:val="24"/>
                <w:lang w:val="lv-LV"/>
              </w:rPr>
              <w:t>atbilst</w:t>
            </w:r>
            <w:r>
              <w:rPr>
                <w:rFonts w:ascii="Swiss TL" w:hAnsi="Swiss TL"/>
                <w:szCs w:val="24"/>
                <w:lang w:val="lv-LV"/>
              </w:rPr>
              <w:t>ību</w:t>
            </w:r>
            <w:r w:rsidRPr="000C560A">
              <w:rPr>
                <w:rFonts w:ascii="Swiss TL" w:hAnsi="Swiss TL"/>
                <w:szCs w:val="24"/>
                <w:lang w:val="lv-LV"/>
              </w:rPr>
              <w:t xml:space="preserve"> teritorijas plānojumam</w:t>
            </w:r>
            <w:r>
              <w:rPr>
                <w:rFonts w:ascii="Swiss TL" w:hAnsi="Swiss TL"/>
                <w:szCs w:val="24"/>
                <w:lang w:val="lv-LV"/>
              </w:rPr>
              <w:t xml:space="preserve"> un </w:t>
            </w:r>
            <w:r w:rsidRPr="000C560A">
              <w:rPr>
                <w:rFonts w:ascii="Swiss TL" w:hAnsi="Swiss TL"/>
                <w:szCs w:val="24"/>
                <w:lang w:val="lv-LV"/>
              </w:rPr>
              <w:t xml:space="preserve">vai </w:t>
            </w:r>
            <w:r>
              <w:rPr>
                <w:rFonts w:ascii="Swiss TL" w:hAnsi="Swiss TL"/>
                <w:szCs w:val="24"/>
                <w:lang w:val="lv-LV"/>
              </w:rPr>
              <w:t>ir iespējams</w:t>
            </w:r>
            <w:r w:rsidRPr="000C560A">
              <w:rPr>
                <w:rFonts w:ascii="Swiss TL" w:hAnsi="Swiss TL"/>
                <w:szCs w:val="24"/>
                <w:lang w:val="lv-LV"/>
              </w:rPr>
              <w:t xml:space="preserve"> vienoties ar zemes īpašnieku.</w:t>
            </w:r>
          </w:p>
          <w:p w14:paraId="435413FD" w14:textId="77777777" w:rsidR="00591608" w:rsidRPr="00AA5580" w:rsidRDefault="00591608" w:rsidP="00303B17">
            <w:pPr>
              <w:overflowPunct w:val="0"/>
              <w:autoSpaceDE w:val="0"/>
              <w:jc w:val="both"/>
              <w:textAlignment w:val="baseline"/>
              <w:rPr>
                <w:rStyle w:val="Izsmalcintsizclums"/>
                <w:rFonts w:eastAsiaTheme="majorEastAsia"/>
                <w:lang w:val="lv-LV"/>
              </w:rPr>
            </w:pPr>
          </w:p>
        </w:tc>
      </w:tr>
      <w:tr w:rsidR="00591608" w:rsidRPr="00F52094" w14:paraId="502DC09E" w14:textId="77777777" w:rsidTr="00303B17">
        <w:tc>
          <w:tcPr>
            <w:tcW w:w="482" w:type="dxa"/>
          </w:tcPr>
          <w:p w14:paraId="1F155644" w14:textId="77777777" w:rsidR="00591608" w:rsidRDefault="00591608" w:rsidP="00303B17">
            <w:pPr>
              <w:overflowPunct w:val="0"/>
              <w:autoSpaceDE w:val="0"/>
              <w:jc w:val="center"/>
              <w:textAlignment w:val="baseline"/>
              <w:rPr>
                <w:rFonts w:ascii="Swiss TL" w:hAnsi="Swiss TL"/>
                <w:szCs w:val="24"/>
                <w:lang w:val="lv-LV"/>
              </w:rPr>
            </w:pPr>
            <w:r>
              <w:rPr>
                <w:rFonts w:ascii="Swiss TL" w:hAnsi="Swiss TL"/>
                <w:szCs w:val="24"/>
                <w:lang w:val="lv-LV"/>
              </w:rPr>
              <w:t>2.</w:t>
            </w:r>
          </w:p>
        </w:tc>
        <w:tc>
          <w:tcPr>
            <w:tcW w:w="3942" w:type="dxa"/>
          </w:tcPr>
          <w:p w14:paraId="109B2002" w14:textId="77777777" w:rsidR="00591608" w:rsidRDefault="00591608" w:rsidP="00303B17">
            <w:pPr>
              <w:overflowPunct w:val="0"/>
              <w:autoSpaceDE w:val="0"/>
              <w:jc w:val="both"/>
              <w:textAlignment w:val="baseline"/>
              <w:rPr>
                <w:rFonts w:ascii="Swiss TL" w:hAnsi="Swiss TL"/>
                <w:szCs w:val="24"/>
                <w:lang w:val="lv-LV"/>
              </w:rPr>
            </w:pPr>
            <w:r>
              <w:rPr>
                <w:rFonts w:ascii="Swiss TL" w:hAnsi="Swiss TL"/>
                <w:szCs w:val="24"/>
                <w:lang w:val="lv-LV"/>
              </w:rPr>
              <w:t xml:space="preserve">Ja atsaites ies blakus īpašnieka zemē, kā varēs to galu izmantot un </w:t>
            </w:r>
            <w:r w:rsidRPr="00124FAB">
              <w:rPr>
                <w:rFonts w:ascii="Swiss TL" w:hAnsi="Swiss TL"/>
                <w:szCs w:val="24"/>
                <w:lang w:val="lv-LV"/>
              </w:rPr>
              <w:t>katrai atsaitei, visticamāk, apkārt būs nožogojums un tas atņems kaut kādu zemes gabala daļu</w:t>
            </w:r>
            <w:r>
              <w:rPr>
                <w:rFonts w:ascii="Swiss TL" w:hAnsi="Swiss TL"/>
                <w:szCs w:val="24"/>
                <w:lang w:val="lv-LV"/>
              </w:rPr>
              <w:t xml:space="preserve">. </w:t>
            </w:r>
          </w:p>
        </w:tc>
        <w:tc>
          <w:tcPr>
            <w:tcW w:w="4807" w:type="dxa"/>
          </w:tcPr>
          <w:p w14:paraId="2A27B423" w14:textId="77777777" w:rsidR="00591608" w:rsidRDefault="00591608" w:rsidP="00303B17">
            <w:pPr>
              <w:overflowPunct w:val="0"/>
              <w:autoSpaceDE w:val="0"/>
              <w:jc w:val="both"/>
              <w:textAlignment w:val="baseline"/>
              <w:rPr>
                <w:rFonts w:ascii="Swiss TL" w:hAnsi="Swiss TL"/>
                <w:lang w:val="lv-LV"/>
              </w:rPr>
            </w:pPr>
            <w:r>
              <w:rPr>
                <w:rFonts w:ascii="Swiss TL" w:hAnsi="Swiss TL"/>
                <w:szCs w:val="24"/>
                <w:lang w:val="lv-LV"/>
              </w:rPr>
              <w:t xml:space="preserve">Izstrādājot būvprojektu tiks ievērotas </w:t>
            </w:r>
            <w:r w:rsidRPr="00712D01">
              <w:rPr>
                <w:rFonts w:ascii="Swiss TL" w:hAnsi="Swiss TL"/>
                <w:szCs w:val="24"/>
                <w:lang w:val="lv-LV"/>
              </w:rPr>
              <w:t>Būvniecības likum</w:t>
            </w:r>
            <w:r>
              <w:rPr>
                <w:rFonts w:ascii="Swiss TL" w:hAnsi="Swiss TL"/>
                <w:szCs w:val="24"/>
                <w:lang w:val="lv-LV"/>
              </w:rPr>
              <w:t>a</w:t>
            </w:r>
            <w:r w:rsidRPr="00712D01">
              <w:rPr>
                <w:rFonts w:ascii="Swiss TL" w:hAnsi="Swiss TL"/>
                <w:szCs w:val="24"/>
                <w:lang w:val="lv-LV"/>
              </w:rPr>
              <w:t>, Ministru kabineta 19.08.2014. noteikum</w:t>
            </w:r>
            <w:r>
              <w:rPr>
                <w:rFonts w:ascii="Swiss TL" w:hAnsi="Swiss TL"/>
                <w:szCs w:val="24"/>
                <w:lang w:val="lv-LV"/>
              </w:rPr>
              <w:t>u</w:t>
            </w:r>
            <w:r w:rsidRPr="00712D01">
              <w:rPr>
                <w:rFonts w:ascii="Swiss TL" w:hAnsi="Swiss TL"/>
                <w:szCs w:val="24"/>
                <w:lang w:val="lv-LV"/>
              </w:rPr>
              <w:t xml:space="preserve"> Nr.500 “Vispārīgie būvnoteikumi”, Ministru kabineta 09.05.2017. noteikum</w:t>
            </w:r>
            <w:r>
              <w:rPr>
                <w:rFonts w:ascii="Swiss TL" w:hAnsi="Swiss TL"/>
                <w:szCs w:val="24"/>
                <w:lang w:val="lv-LV"/>
              </w:rPr>
              <w:t>u</w:t>
            </w:r>
            <w:r w:rsidRPr="00712D01">
              <w:rPr>
                <w:rFonts w:ascii="Swiss TL" w:hAnsi="Swiss TL"/>
                <w:szCs w:val="24"/>
                <w:lang w:val="lv-LV"/>
              </w:rPr>
              <w:t xml:space="preserve"> Nr.253 “Atsevišķu inženierbūvju būvnoteikumi”</w:t>
            </w:r>
            <w:r>
              <w:rPr>
                <w:rFonts w:ascii="Swiss TL" w:hAnsi="Swiss TL"/>
                <w:szCs w:val="24"/>
                <w:lang w:val="lv-LV"/>
              </w:rPr>
              <w:t xml:space="preserve"> un</w:t>
            </w:r>
            <w:r w:rsidRPr="00712D01">
              <w:rPr>
                <w:rFonts w:ascii="Swiss TL" w:hAnsi="Swiss TL"/>
                <w:szCs w:val="24"/>
                <w:lang w:val="lv-LV"/>
              </w:rPr>
              <w:t xml:space="preserve"> Gulbenes novada domes 27.12.</w:t>
            </w:r>
            <w:proofErr w:type="gramStart"/>
            <w:r w:rsidRPr="00712D01">
              <w:rPr>
                <w:rFonts w:ascii="Swiss TL" w:hAnsi="Swiss TL"/>
                <w:szCs w:val="24"/>
                <w:lang w:val="lv-LV"/>
              </w:rPr>
              <w:t>2018. saistošie noteikumi</w:t>
            </w:r>
            <w:proofErr w:type="gramEnd"/>
            <w:r w:rsidRPr="00712D01">
              <w:rPr>
                <w:rFonts w:ascii="Swiss TL" w:hAnsi="Swiss TL"/>
                <w:szCs w:val="24"/>
                <w:lang w:val="lv-LV"/>
              </w:rPr>
              <w:t xml:space="preserve"> Nr.20 “Gulbenes novada teritorijas plānojums, Teritorijas izmantošanas un apbūves noteikumi un grafiskā daļa”</w:t>
            </w:r>
            <w:r>
              <w:rPr>
                <w:rFonts w:ascii="Swiss TL" w:hAnsi="Swiss TL"/>
                <w:lang w:val="lv-LV"/>
              </w:rPr>
              <w:t xml:space="preserve"> (prot. Nr.25, 29.&amp;) prasības attiecībā uz apbūves teritoriju, kas nepieļauj būves vai tās daļas atrašanos uz  </w:t>
            </w:r>
            <w:proofErr w:type="spellStart"/>
            <w:r>
              <w:rPr>
                <w:rFonts w:ascii="Swiss TL" w:hAnsi="Swiss TL"/>
                <w:lang w:val="lv-LV"/>
              </w:rPr>
              <w:t>trešai</w:t>
            </w:r>
            <w:proofErr w:type="spellEnd"/>
            <w:r>
              <w:rPr>
                <w:rFonts w:ascii="Swiss TL" w:hAnsi="Swiss TL"/>
                <w:lang w:val="lv-LV"/>
              </w:rPr>
              <w:t xml:space="preserve"> personai piederošas zemes, ja ar šo personu nav noslēgts apbūves tiesību līgums. Papildus, Būvniecības ierosinātājs informēja, ka masta un bāzes stacijas teritorija tiks nožogota ar žogu, kā arī atsaites tiks nožogotas.</w:t>
            </w:r>
          </w:p>
          <w:p w14:paraId="50365A29" w14:textId="77777777" w:rsidR="00591608" w:rsidRDefault="00591608" w:rsidP="00303B17">
            <w:pPr>
              <w:overflowPunct w:val="0"/>
              <w:autoSpaceDE w:val="0"/>
              <w:jc w:val="both"/>
              <w:textAlignment w:val="baseline"/>
              <w:rPr>
                <w:rFonts w:ascii="Swiss TL" w:hAnsi="Swiss TL"/>
                <w:szCs w:val="24"/>
                <w:lang w:val="lv-LV"/>
              </w:rPr>
            </w:pPr>
          </w:p>
        </w:tc>
      </w:tr>
    </w:tbl>
    <w:p w14:paraId="0643528E" w14:textId="77777777" w:rsidR="00591608" w:rsidRDefault="00591608" w:rsidP="00591608">
      <w:pPr>
        <w:overflowPunct w:val="0"/>
        <w:autoSpaceDE w:val="0"/>
        <w:ind w:firstLine="709"/>
        <w:jc w:val="both"/>
        <w:textAlignment w:val="baseline"/>
        <w:rPr>
          <w:rFonts w:ascii="Swiss TL" w:hAnsi="Swiss TL"/>
          <w:b/>
          <w:szCs w:val="24"/>
          <w:lang w:val="lv-LV"/>
        </w:rPr>
      </w:pPr>
    </w:p>
    <w:p w14:paraId="5FC2CD4D" w14:textId="77777777" w:rsidR="00591608" w:rsidRDefault="00591608" w:rsidP="00591608">
      <w:pPr>
        <w:overflowPunct w:val="0"/>
        <w:autoSpaceDE w:val="0"/>
        <w:ind w:firstLine="709"/>
        <w:jc w:val="both"/>
        <w:textAlignment w:val="baseline"/>
        <w:rPr>
          <w:rFonts w:ascii="Swiss TL" w:hAnsi="Swiss TL"/>
          <w:b/>
          <w:szCs w:val="24"/>
          <w:lang w:val="lv-LV"/>
        </w:rPr>
      </w:pPr>
    </w:p>
    <w:p w14:paraId="4F4AFA42" w14:textId="77777777" w:rsidR="00591608" w:rsidRPr="00A04205" w:rsidRDefault="00591608" w:rsidP="00591608">
      <w:pPr>
        <w:overflowPunct w:val="0"/>
        <w:autoSpaceDE w:val="0"/>
        <w:ind w:firstLine="709"/>
        <w:jc w:val="both"/>
        <w:textAlignment w:val="baseline"/>
        <w:rPr>
          <w:rFonts w:ascii="Swiss TL" w:hAnsi="Swiss TL"/>
          <w:bCs/>
          <w:szCs w:val="24"/>
          <w:lang w:val="lv-LV"/>
        </w:rPr>
      </w:pPr>
      <w:r w:rsidRPr="00A04205">
        <w:rPr>
          <w:rFonts w:ascii="Swiss TL" w:hAnsi="Swiss TL"/>
          <w:bCs/>
          <w:szCs w:val="24"/>
          <w:lang w:val="lv-LV"/>
        </w:rPr>
        <w:lastRenderedPageBreak/>
        <w:t xml:space="preserve">Plānotā </w:t>
      </w:r>
      <w:r>
        <w:rPr>
          <w:rFonts w:ascii="Swiss TL" w:hAnsi="Swiss TL"/>
          <w:bCs/>
          <w:szCs w:val="24"/>
          <w:lang w:val="lv-LV"/>
        </w:rPr>
        <w:t>Būvniecības iecere atbilst Gulbenes novada teritorijas plānojumam un Teritorijas izmantošanas un apbūves noteikumu prasībām.</w:t>
      </w:r>
    </w:p>
    <w:p w14:paraId="0A6F966A" w14:textId="77777777" w:rsidR="00591608" w:rsidRPr="00A04205" w:rsidRDefault="00591608" w:rsidP="00591608">
      <w:pPr>
        <w:overflowPunct w:val="0"/>
        <w:autoSpaceDE w:val="0"/>
        <w:ind w:firstLine="709"/>
        <w:jc w:val="both"/>
        <w:textAlignment w:val="baseline"/>
        <w:rPr>
          <w:rFonts w:ascii="Swiss TL" w:hAnsi="Swiss TL"/>
          <w:b/>
          <w:szCs w:val="24"/>
          <w:lang w:val="lv-LV"/>
        </w:rPr>
      </w:pPr>
    </w:p>
    <w:p w14:paraId="75EA0B37" w14:textId="77777777" w:rsidR="00591608" w:rsidRDefault="00591608" w:rsidP="00591608">
      <w:pPr>
        <w:overflowPunct w:val="0"/>
        <w:autoSpaceDE w:val="0"/>
        <w:ind w:firstLine="709"/>
        <w:jc w:val="both"/>
        <w:textAlignment w:val="baseline"/>
        <w:rPr>
          <w:rFonts w:ascii="Swiss TL" w:hAnsi="Swiss TL"/>
          <w:b/>
          <w:szCs w:val="24"/>
          <w:lang w:val="lv-LV"/>
        </w:rPr>
      </w:pPr>
    </w:p>
    <w:p w14:paraId="7A38F410" w14:textId="77777777" w:rsidR="00C261D3" w:rsidRPr="00591608" w:rsidRDefault="00C261D3">
      <w:pPr>
        <w:rPr>
          <w:lang w:val="lv-LV"/>
        </w:rPr>
      </w:pPr>
    </w:p>
    <w:sectPr w:rsidR="00C261D3" w:rsidRPr="00591608" w:rsidSect="00591608">
      <w:pgSz w:w="12240" w:h="15840"/>
      <w:pgMar w:top="1134" w:right="964"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wiss TL">
    <w:panose1 w:val="020B0504020202020204"/>
    <w:charset w:val="BA"/>
    <w:family w:val="swiss"/>
    <w:pitch w:val="variable"/>
    <w:sig w:usb0="800002AF" w:usb1="5000204A"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46303"/>
    <w:multiLevelType w:val="hybridMultilevel"/>
    <w:tmpl w:val="2A4E7060"/>
    <w:lvl w:ilvl="0" w:tplc="683C31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8386EB0"/>
    <w:multiLevelType w:val="hybridMultilevel"/>
    <w:tmpl w:val="3354873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16cid:durableId="253129762">
    <w:abstractNumId w:val="1"/>
  </w:num>
  <w:num w:numId="2" w16cid:durableId="226846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608"/>
    <w:rsid w:val="00010310"/>
    <w:rsid w:val="00010C40"/>
    <w:rsid w:val="0001676A"/>
    <w:rsid w:val="000217F7"/>
    <w:rsid w:val="000363C1"/>
    <w:rsid w:val="00060F12"/>
    <w:rsid w:val="00066219"/>
    <w:rsid w:val="00067DF1"/>
    <w:rsid w:val="000718ED"/>
    <w:rsid w:val="00076ED4"/>
    <w:rsid w:val="00082E15"/>
    <w:rsid w:val="00090D53"/>
    <w:rsid w:val="0009140E"/>
    <w:rsid w:val="00097EC9"/>
    <w:rsid w:val="000A4825"/>
    <w:rsid w:val="000B3290"/>
    <w:rsid w:val="000B3BF1"/>
    <w:rsid w:val="000B72D2"/>
    <w:rsid w:val="000B7436"/>
    <w:rsid w:val="000D5E16"/>
    <w:rsid w:val="000D6BFD"/>
    <w:rsid w:val="000E671F"/>
    <w:rsid w:val="000F6D00"/>
    <w:rsid w:val="00101BE7"/>
    <w:rsid w:val="00111F7E"/>
    <w:rsid w:val="00117A1B"/>
    <w:rsid w:val="00120062"/>
    <w:rsid w:val="0012721D"/>
    <w:rsid w:val="001302E2"/>
    <w:rsid w:val="00131C7C"/>
    <w:rsid w:val="00134808"/>
    <w:rsid w:val="0016256E"/>
    <w:rsid w:val="001748AA"/>
    <w:rsid w:val="00176D2F"/>
    <w:rsid w:val="001800EE"/>
    <w:rsid w:val="00185AD4"/>
    <w:rsid w:val="001906A6"/>
    <w:rsid w:val="001C16C0"/>
    <w:rsid w:val="001C2D97"/>
    <w:rsid w:val="001D600C"/>
    <w:rsid w:val="001F0997"/>
    <w:rsid w:val="001F580A"/>
    <w:rsid w:val="00200031"/>
    <w:rsid w:val="002026EA"/>
    <w:rsid w:val="002310CC"/>
    <w:rsid w:val="002407CD"/>
    <w:rsid w:val="00243100"/>
    <w:rsid w:val="0025114E"/>
    <w:rsid w:val="00256B8B"/>
    <w:rsid w:val="00260810"/>
    <w:rsid w:val="002638B6"/>
    <w:rsid w:val="0028216E"/>
    <w:rsid w:val="00286EFE"/>
    <w:rsid w:val="0029554D"/>
    <w:rsid w:val="002B00D8"/>
    <w:rsid w:val="002C1DC5"/>
    <w:rsid w:val="002C461F"/>
    <w:rsid w:val="002D062C"/>
    <w:rsid w:val="002D1BFF"/>
    <w:rsid w:val="002E1D22"/>
    <w:rsid w:val="002F0D22"/>
    <w:rsid w:val="002F16E8"/>
    <w:rsid w:val="002F38CE"/>
    <w:rsid w:val="003003CA"/>
    <w:rsid w:val="00307D22"/>
    <w:rsid w:val="00310813"/>
    <w:rsid w:val="0032073F"/>
    <w:rsid w:val="0032082F"/>
    <w:rsid w:val="003235AF"/>
    <w:rsid w:val="00325675"/>
    <w:rsid w:val="00333993"/>
    <w:rsid w:val="00337833"/>
    <w:rsid w:val="00343C9E"/>
    <w:rsid w:val="00345920"/>
    <w:rsid w:val="00345DD4"/>
    <w:rsid w:val="00347DE2"/>
    <w:rsid w:val="00352ED6"/>
    <w:rsid w:val="00362FA1"/>
    <w:rsid w:val="00366A68"/>
    <w:rsid w:val="00380DE0"/>
    <w:rsid w:val="003962E0"/>
    <w:rsid w:val="003A037A"/>
    <w:rsid w:val="003A19BF"/>
    <w:rsid w:val="003A68C8"/>
    <w:rsid w:val="003B0E71"/>
    <w:rsid w:val="003B2560"/>
    <w:rsid w:val="003B2E53"/>
    <w:rsid w:val="003D4CA1"/>
    <w:rsid w:val="003D5444"/>
    <w:rsid w:val="003D63B0"/>
    <w:rsid w:val="003E0096"/>
    <w:rsid w:val="003E3883"/>
    <w:rsid w:val="003E5809"/>
    <w:rsid w:val="003E58E2"/>
    <w:rsid w:val="003F5FBD"/>
    <w:rsid w:val="003F71E8"/>
    <w:rsid w:val="00400EA2"/>
    <w:rsid w:val="00420EE9"/>
    <w:rsid w:val="0042671E"/>
    <w:rsid w:val="004273FE"/>
    <w:rsid w:val="004421F8"/>
    <w:rsid w:val="0045288E"/>
    <w:rsid w:val="004653EE"/>
    <w:rsid w:val="004714BD"/>
    <w:rsid w:val="004726DD"/>
    <w:rsid w:val="0047430D"/>
    <w:rsid w:val="0049451F"/>
    <w:rsid w:val="0049763C"/>
    <w:rsid w:val="004A11CE"/>
    <w:rsid w:val="004A20B6"/>
    <w:rsid w:val="004A4759"/>
    <w:rsid w:val="004A5A8A"/>
    <w:rsid w:val="004B51A3"/>
    <w:rsid w:val="004D20DC"/>
    <w:rsid w:val="004D7C9C"/>
    <w:rsid w:val="004D7FE8"/>
    <w:rsid w:val="004E5EA6"/>
    <w:rsid w:val="004F088C"/>
    <w:rsid w:val="004F276C"/>
    <w:rsid w:val="004F292B"/>
    <w:rsid w:val="004F6E5B"/>
    <w:rsid w:val="00501B3F"/>
    <w:rsid w:val="00510AFE"/>
    <w:rsid w:val="005218ED"/>
    <w:rsid w:val="005225B1"/>
    <w:rsid w:val="00523506"/>
    <w:rsid w:val="00540EA2"/>
    <w:rsid w:val="0056370C"/>
    <w:rsid w:val="005718EC"/>
    <w:rsid w:val="00583FC1"/>
    <w:rsid w:val="0058412E"/>
    <w:rsid w:val="005861F7"/>
    <w:rsid w:val="00591608"/>
    <w:rsid w:val="00593B7B"/>
    <w:rsid w:val="00596D3F"/>
    <w:rsid w:val="00597024"/>
    <w:rsid w:val="005A39BD"/>
    <w:rsid w:val="005B782A"/>
    <w:rsid w:val="005D7FEB"/>
    <w:rsid w:val="005E1530"/>
    <w:rsid w:val="005E5C45"/>
    <w:rsid w:val="005F033D"/>
    <w:rsid w:val="005F6315"/>
    <w:rsid w:val="005F74CC"/>
    <w:rsid w:val="006164A0"/>
    <w:rsid w:val="00616691"/>
    <w:rsid w:val="006217E6"/>
    <w:rsid w:val="00622FE4"/>
    <w:rsid w:val="00634BC3"/>
    <w:rsid w:val="00636273"/>
    <w:rsid w:val="00646DD8"/>
    <w:rsid w:val="006875F2"/>
    <w:rsid w:val="006A4718"/>
    <w:rsid w:val="006B1CE0"/>
    <w:rsid w:val="006C5D05"/>
    <w:rsid w:val="006D410E"/>
    <w:rsid w:val="006D4BA5"/>
    <w:rsid w:val="00700061"/>
    <w:rsid w:val="007023A1"/>
    <w:rsid w:val="00706FC8"/>
    <w:rsid w:val="0071278D"/>
    <w:rsid w:val="00721EC9"/>
    <w:rsid w:val="00740361"/>
    <w:rsid w:val="007515BA"/>
    <w:rsid w:val="00764A10"/>
    <w:rsid w:val="00773BFF"/>
    <w:rsid w:val="007775A6"/>
    <w:rsid w:val="00790600"/>
    <w:rsid w:val="00796E22"/>
    <w:rsid w:val="007A720B"/>
    <w:rsid w:val="007A76AA"/>
    <w:rsid w:val="007B56CE"/>
    <w:rsid w:val="007C21BF"/>
    <w:rsid w:val="007E1D1D"/>
    <w:rsid w:val="007E742C"/>
    <w:rsid w:val="007F6172"/>
    <w:rsid w:val="00801ABB"/>
    <w:rsid w:val="00806FFD"/>
    <w:rsid w:val="00810F23"/>
    <w:rsid w:val="00817F0E"/>
    <w:rsid w:val="00821826"/>
    <w:rsid w:val="00823D27"/>
    <w:rsid w:val="00825840"/>
    <w:rsid w:val="00826CE9"/>
    <w:rsid w:val="0083451D"/>
    <w:rsid w:val="008347BD"/>
    <w:rsid w:val="008430F7"/>
    <w:rsid w:val="008527B2"/>
    <w:rsid w:val="0085383C"/>
    <w:rsid w:val="00855092"/>
    <w:rsid w:val="008554CE"/>
    <w:rsid w:val="00865243"/>
    <w:rsid w:val="00875969"/>
    <w:rsid w:val="00884A36"/>
    <w:rsid w:val="00886C97"/>
    <w:rsid w:val="00886E3F"/>
    <w:rsid w:val="0088761B"/>
    <w:rsid w:val="00896AA9"/>
    <w:rsid w:val="008A1F48"/>
    <w:rsid w:val="008A5446"/>
    <w:rsid w:val="008B0309"/>
    <w:rsid w:val="008B7A05"/>
    <w:rsid w:val="008C0F81"/>
    <w:rsid w:val="008D247A"/>
    <w:rsid w:val="008D37C3"/>
    <w:rsid w:val="008F3796"/>
    <w:rsid w:val="008F3BDF"/>
    <w:rsid w:val="008F5841"/>
    <w:rsid w:val="00904E6F"/>
    <w:rsid w:val="00910660"/>
    <w:rsid w:val="00914B35"/>
    <w:rsid w:val="009208B4"/>
    <w:rsid w:val="009267D4"/>
    <w:rsid w:val="009329C4"/>
    <w:rsid w:val="00934D98"/>
    <w:rsid w:val="00936658"/>
    <w:rsid w:val="00951259"/>
    <w:rsid w:val="00952A77"/>
    <w:rsid w:val="00955730"/>
    <w:rsid w:val="00962CF8"/>
    <w:rsid w:val="00964D14"/>
    <w:rsid w:val="00972047"/>
    <w:rsid w:val="0097254C"/>
    <w:rsid w:val="00973347"/>
    <w:rsid w:val="009B4098"/>
    <w:rsid w:val="009B5088"/>
    <w:rsid w:val="009C11CE"/>
    <w:rsid w:val="009C7352"/>
    <w:rsid w:val="009D060B"/>
    <w:rsid w:val="009D1215"/>
    <w:rsid w:val="009E3BB3"/>
    <w:rsid w:val="009E5BD1"/>
    <w:rsid w:val="009F0A33"/>
    <w:rsid w:val="00A034B4"/>
    <w:rsid w:val="00A03EFF"/>
    <w:rsid w:val="00A13539"/>
    <w:rsid w:val="00A13DE7"/>
    <w:rsid w:val="00A23D2E"/>
    <w:rsid w:val="00A546D4"/>
    <w:rsid w:val="00A56F0D"/>
    <w:rsid w:val="00A85B30"/>
    <w:rsid w:val="00A87563"/>
    <w:rsid w:val="00A92FC7"/>
    <w:rsid w:val="00A94E3C"/>
    <w:rsid w:val="00AA60DA"/>
    <w:rsid w:val="00AB0ADE"/>
    <w:rsid w:val="00AB3985"/>
    <w:rsid w:val="00AC1744"/>
    <w:rsid w:val="00AC312C"/>
    <w:rsid w:val="00AC39F7"/>
    <w:rsid w:val="00AC7858"/>
    <w:rsid w:val="00AE5E7D"/>
    <w:rsid w:val="00AE702A"/>
    <w:rsid w:val="00AE7377"/>
    <w:rsid w:val="00AF030F"/>
    <w:rsid w:val="00AF4A97"/>
    <w:rsid w:val="00B02BD6"/>
    <w:rsid w:val="00B0411B"/>
    <w:rsid w:val="00B117AF"/>
    <w:rsid w:val="00B3190C"/>
    <w:rsid w:val="00B3470F"/>
    <w:rsid w:val="00B37AB5"/>
    <w:rsid w:val="00B5635F"/>
    <w:rsid w:val="00B7204C"/>
    <w:rsid w:val="00B767E4"/>
    <w:rsid w:val="00B93169"/>
    <w:rsid w:val="00B94336"/>
    <w:rsid w:val="00B9479F"/>
    <w:rsid w:val="00B94A4B"/>
    <w:rsid w:val="00BA0803"/>
    <w:rsid w:val="00BA7166"/>
    <w:rsid w:val="00BA7CD3"/>
    <w:rsid w:val="00BB2CFF"/>
    <w:rsid w:val="00BC4609"/>
    <w:rsid w:val="00BC79E2"/>
    <w:rsid w:val="00BE0715"/>
    <w:rsid w:val="00BE13C2"/>
    <w:rsid w:val="00BF1F8A"/>
    <w:rsid w:val="00BF3F27"/>
    <w:rsid w:val="00C1426B"/>
    <w:rsid w:val="00C24F64"/>
    <w:rsid w:val="00C261D3"/>
    <w:rsid w:val="00C360E7"/>
    <w:rsid w:val="00C36593"/>
    <w:rsid w:val="00C43318"/>
    <w:rsid w:val="00C44CFA"/>
    <w:rsid w:val="00C50720"/>
    <w:rsid w:val="00C516B4"/>
    <w:rsid w:val="00C62423"/>
    <w:rsid w:val="00C6354C"/>
    <w:rsid w:val="00C63F45"/>
    <w:rsid w:val="00C65D19"/>
    <w:rsid w:val="00C76577"/>
    <w:rsid w:val="00C866F6"/>
    <w:rsid w:val="00C9108C"/>
    <w:rsid w:val="00CA1503"/>
    <w:rsid w:val="00CA1783"/>
    <w:rsid w:val="00CA4BE2"/>
    <w:rsid w:val="00CB7AC7"/>
    <w:rsid w:val="00CC2E03"/>
    <w:rsid w:val="00CC62BF"/>
    <w:rsid w:val="00CE6EDC"/>
    <w:rsid w:val="00CF021F"/>
    <w:rsid w:val="00CF15F9"/>
    <w:rsid w:val="00CF4AF8"/>
    <w:rsid w:val="00D241AE"/>
    <w:rsid w:val="00D57309"/>
    <w:rsid w:val="00D5754E"/>
    <w:rsid w:val="00D70FCA"/>
    <w:rsid w:val="00D75712"/>
    <w:rsid w:val="00D75D54"/>
    <w:rsid w:val="00D77030"/>
    <w:rsid w:val="00D82C9E"/>
    <w:rsid w:val="00D840E5"/>
    <w:rsid w:val="00D92B1C"/>
    <w:rsid w:val="00DA5EF9"/>
    <w:rsid w:val="00DB7D84"/>
    <w:rsid w:val="00DD3305"/>
    <w:rsid w:val="00DE0E58"/>
    <w:rsid w:val="00DE28E6"/>
    <w:rsid w:val="00DE516C"/>
    <w:rsid w:val="00DF4660"/>
    <w:rsid w:val="00E01465"/>
    <w:rsid w:val="00E01B7E"/>
    <w:rsid w:val="00E130AD"/>
    <w:rsid w:val="00E1737F"/>
    <w:rsid w:val="00E20F66"/>
    <w:rsid w:val="00E23A55"/>
    <w:rsid w:val="00E2447F"/>
    <w:rsid w:val="00E311E2"/>
    <w:rsid w:val="00E40FF8"/>
    <w:rsid w:val="00E51E4A"/>
    <w:rsid w:val="00E66041"/>
    <w:rsid w:val="00E66476"/>
    <w:rsid w:val="00E73924"/>
    <w:rsid w:val="00E768C6"/>
    <w:rsid w:val="00E85343"/>
    <w:rsid w:val="00E86DC0"/>
    <w:rsid w:val="00E87E9D"/>
    <w:rsid w:val="00E96188"/>
    <w:rsid w:val="00EA667C"/>
    <w:rsid w:val="00EB3296"/>
    <w:rsid w:val="00EC2D85"/>
    <w:rsid w:val="00EC77A2"/>
    <w:rsid w:val="00ED2A6E"/>
    <w:rsid w:val="00EE3133"/>
    <w:rsid w:val="00EF26F0"/>
    <w:rsid w:val="00EF34A1"/>
    <w:rsid w:val="00EF621B"/>
    <w:rsid w:val="00F46370"/>
    <w:rsid w:val="00F52DB2"/>
    <w:rsid w:val="00F554B0"/>
    <w:rsid w:val="00F5695C"/>
    <w:rsid w:val="00F62AD2"/>
    <w:rsid w:val="00F670D3"/>
    <w:rsid w:val="00F81B5C"/>
    <w:rsid w:val="00F8677A"/>
    <w:rsid w:val="00F91ECD"/>
    <w:rsid w:val="00F93B7E"/>
    <w:rsid w:val="00F93E3C"/>
    <w:rsid w:val="00FA402F"/>
    <w:rsid w:val="00FB2201"/>
    <w:rsid w:val="00FC2CB3"/>
    <w:rsid w:val="00FC61AF"/>
    <w:rsid w:val="00FD18B1"/>
    <w:rsid w:val="00FD5C54"/>
    <w:rsid w:val="00FF2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03A4"/>
  <w15:chartTrackingRefBased/>
  <w15:docId w15:val="{16F2EEC0-8738-46D7-B43F-802667EA0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91608"/>
    <w:pPr>
      <w:spacing w:after="0" w:line="240" w:lineRule="auto"/>
    </w:pPr>
    <w:rPr>
      <w:rFonts w:ascii="Times New Roman" w:eastAsia="Times New Roman" w:hAnsi="Times New Roman" w:cs="Times New Roman"/>
      <w:kern w:val="0"/>
      <w:sz w:val="20"/>
      <w:szCs w:val="20"/>
      <w:lang w:val="en-GB" w:eastAsia="lv-LV"/>
      <w14:ligatures w14:val="none"/>
    </w:rPr>
  </w:style>
  <w:style w:type="paragraph" w:styleId="Virsraksts1">
    <w:name w:val="heading 1"/>
    <w:basedOn w:val="Parasts"/>
    <w:next w:val="Parasts"/>
    <w:link w:val="Virsraksts1Rakstz"/>
    <w:uiPriority w:val="9"/>
    <w:qFormat/>
    <w:rsid w:val="005916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5916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59160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59160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59160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591608"/>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591608"/>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591608"/>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591608"/>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9160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59160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59160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59160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59160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59160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59160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59160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59160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591608"/>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59160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59160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59160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59160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591608"/>
    <w:rPr>
      <w:i/>
      <w:iCs/>
      <w:color w:val="404040" w:themeColor="text1" w:themeTint="BF"/>
    </w:rPr>
  </w:style>
  <w:style w:type="paragraph" w:styleId="Sarakstarindkopa">
    <w:name w:val="List Paragraph"/>
    <w:basedOn w:val="Parasts"/>
    <w:uiPriority w:val="34"/>
    <w:qFormat/>
    <w:rsid w:val="00591608"/>
    <w:pPr>
      <w:ind w:left="720"/>
      <w:contextualSpacing/>
    </w:pPr>
  </w:style>
  <w:style w:type="character" w:styleId="Intensvsizclums">
    <w:name w:val="Intense Emphasis"/>
    <w:basedOn w:val="Noklusjumarindkopasfonts"/>
    <w:uiPriority w:val="21"/>
    <w:qFormat/>
    <w:rsid w:val="00591608"/>
    <w:rPr>
      <w:i/>
      <w:iCs/>
      <w:color w:val="2F5496" w:themeColor="accent1" w:themeShade="BF"/>
    </w:rPr>
  </w:style>
  <w:style w:type="paragraph" w:styleId="Intensvscitts">
    <w:name w:val="Intense Quote"/>
    <w:basedOn w:val="Parasts"/>
    <w:next w:val="Parasts"/>
    <w:link w:val="IntensvscittsRakstz"/>
    <w:uiPriority w:val="30"/>
    <w:qFormat/>
    <w:rsid w:val="005916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591608"/>
    <w:rPr>
      <w:i/>
      <w:iCs/>
      <w:color w:val="2F5496" w:themeColor="accent1" w:themeShade="BF"/>
    </w:rPr>
  </w:style>
  <w:style w:type="character" w:styleId="Intensvaatsauce">
    <w:name w:val="Intense Reference"/>
    <w:basedOn w:val="Noklusjumarindkopasfonts"/>
    <w:uiPriority w:val="32"/>
    <w:qFormat/>
    <w:rsid w:val="00591608"/>
    <w:rPr>
      <w:b/>
      <w:bCs/>
      <w:smallCaps/>
      <w:color w:val="2F5496" w:themeColor="accent1" w:themeShade="BF"/>
      <w:spacing w:val="5"/>
    </w:rPr>
  </w:style>
  <w:style w:type="character" w:styleId="Hipersaite">
    <w:name w:val="Hyperlink"/>
    <w:basedOn w:val="Noklusjumarindkopasfonts"/>
    <w:rsid w:val="00591608"/>
    <w:rPr>
      <w:color w:val="0000FF"/>
      <w:u w:val="single"/>
    </w:rPr>
  </w:style>
  <w:style w:type="table" w:styleId="Reatabula">
    <w:name w:val="Table Grid"/>
    <w:basedOn w:val="Parastatabula"/>
    <w:uiPriority w:val="39"/>
    <w:rsid w:val="00591608"/>
    <w:pPr>
      <w:spacing w:after="0" w:line="240" w:lineRule="auto"/>
    </w:pPr>
    <w:rPr>
      <w:kern w:val="0"/>
      <w:sz w:val="22"/>
      <w:szCs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smalcintsizclums">
    <w:name w:val="Subtle Emphasis"/>
    <w:basedOn w:val="Noklusjumarindkopasfonts"/>
    <w:uiPriority w:val="19"/>
    <w:qFormat/>
    <w:rsid w:val="0059160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1451</Words>
  <Characters>8271</Characters>
  <Application>Microsoft Office Word</Application>
  <DocSecurity>0</DocSecurity>
  <Lines>68</Lines>
  <Paragraphs>19</Paragraphs>
  <ScaleCrop>false</ScaleCrop>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dc:creator>
  <cp:keywords/>
  <dc:description/>
  <cp:lastModifiedBy>Janis</cp:lastModifiedBy>
  <cp:revision>2</cp:revision>
  <dcterms:created xsi:type="dcterms:W3CDTF">2025-04-15T11:48:00Z</dcterms:created>
  <dcterms:modified xsi:type="dcterms:W3CDTF">2025-04-15T11:48:00Z</dcterms:modified>
</cp:coreProperties>
</file>