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63118" w14:textId="77777777" w:rsidR="00E54C08" w:rsidRDefault="00E54C08">
      <w:pPr>
        <w:widowControl w:val="0"/>
        <w:pBdr>
          <w:top w:val="nil"/>
          <w:left w:val="nil"/>
          <w:bottom w:val="nil"/>
          <w:right w:val="nil"/>
          <w:between w:val="nil"/>
        </w:pBdr>
        <w:spacing w:line="276" w:lineRule="auto"/>
        <w:rPr>
          <w:rFonts w:eastAsia="Arial"/>
          <w:color w:val="000000"/>
        </w:rPr>
      </w:pPr>
    </w:p>
    <w:tbl>
      <w:tblPr>
        <w:tblStyle w:val="a"/>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E54C08" w14:paraId="499AFB4E" w14:textId="77777777">
        <w:tc>
          <w:tcPr>
            <w:tcW w:w="9354" w:type="dxa"/>
          </w:tcPr>
          <w:p w14:paraId="12365657" w14:textId="77777777" w:rsidR="00E54C08" w:rsidRDefault="00714B7C">
            <w:pPr>
              <w:jc w:val="center"/>
            </w:pPr>
            <w:r>
              <w:rPr>
                <w:rFonts w:ascii="Times New Roman" w:hAnsi="Times New Roman" w:cs="Times New Roman"/>
                <w:noProof/>
              </w:rPr>
              <w:drawing>
                <wp:inline distT="0" distB="0" distL="0" distR="0" wp14:anchorId="0F52458D" wp14:editId="6242EF23">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E54C08" w14:paraId="14606F09" w14:textId="77777777">
        <w:tc>
          <w:tcPr>
            <w:tcW w:w="9354" w:type="dxa"/>
          </w:tcPr>
          <w:p w14:paraId="59A7C5E9" w14:textId="77777777" w:rsidR="00E54C08" w:rsidRDefault="00714B7C">
            <w:pPr>
              <w:jc w:val="center"/>
            </w:pPr>
            <w:r>
              <w:rPr>
                <w:rFonts w:ascii="Times New Roman" w:hAnsi="Times New Roman" w:cs="Times New Roman"/>
                <w:b/>
                <w:sz w:val="28"/>
                <w:szCs w:val="28"/>
              </w:rPr>
              <w:t>GULBENES NOVADA PAŠVALDĪBA</w:t>
            </w:r>
          </w:p>
        </w:tc>
      </w:tr>
      <w:tr w:rsidR="00E54C08" w14:paraId="0BE343F4" w14:textId="77777777">
        <w:tc>
          <w:tcPr>
            <w:tcW w:w="9354" w:type="dxa"/>
          </w:tcPr>
          <w:p w14:paraId="52907B9E" w14:textId="77777777" w:rsidR="00E54C08" w:rsidRDefault="00714B7C">
            <w:pPr>
              <w:jc w:val="center"/>
            </w:pPr>
            <w:r>
              <w:rPr>
                <w:rFonts w:ascii="Times New Roman" w:hAnsi="Times New Roman" w:cs="Times New Roman"/>
                <w:sz w:val="24"/>
                <w:szCs w:val="24"/>
              </w:rPr>
              <w:t>Reģ.Nr.90009116327</w:t>
            </w:r>
          </w:p>
        </w:tc>
      </w:tr>
      <w:tr w:rsidR="00E54C08" w14:paraId="671DDDC2" w14:textId="77777777">
        <w:tc>
          <w:tcPr>
            <w:tcW w:w="9354" w:type="dxa"/>
          </w:tcPr>
          <w:p w14:paraId="28B29C2B" w14:textId="77777777" w:rsidR="00E54C08" w:rsidRDefault="00714B7C">
            <w:pPr>
              <w:jc w:val="center"/>
            </w:pPr>
            <w:r>
              <w:rPr>
                <w:rFonts w:ascii="Times New Roman" w:hAnsi="Times New Roman" w:cs="Times New Roman"/>
                <w:sz w:val="24"/>
                <w:szCs w:val="24"/>
              </w:rPr>
              <w:t>Ābeļu iela 2, Gulbene, Gulbenes nov., LV-4401</w:t>
            </w:r>
          </w:p>
        </w:tc>
      </w:tr>
      <w:tr w:rsidR="00E54C08" w14:paraId="1AC01607" w14:textId="77777777">
        <w:tc>
          <w:tcPr>
            <w:tcW w:w="9354" w:type="dxa"/>
          </w:tcPr>
          <w:p w14:paraId="7FD147E5" w14:textId="77777777" w:rsidR="00E54C08" w:rsidRDefault="00714B7C">
            <w:pPr>
              <w:jc w:val="center"/>
            </w:pPr>
            <w:r>
              <w:rPr>
                <w:rFonts w:ascii="Times New Roman" w:hAnsi="Times New Roman" w:cs="Times New Roman"/>
                <w:sz w:val="24"/>
                <w:szCs w:val="24"/>
              </w:rPr>
              <w:t>Tālrunis 64497710, mob.26595362, e-pasts: dome@gulbene.lv, www.gulbene.lv</w:t>
            </w:r>
          </w:p>
        </w:tc>
      </w:tr>
    </w:tbl>
    <w:p w14:paraId="5619CB81" w14:textId="77777777" w:rsidR="00E54C08" w:rsidRDefault="00E54C08">
      <w:pPr>
        <w:pBdr>
          <w:top w:val="nil"/>
          <w:left w:val="nil"/>
          <w:bottom w:val="nil"/>
          <w:right w:val="nil"/>
          <w:between w:val="nil"/>
        </w:pBdr>
        <w:jc w:val="center"/>
        <w:rPr>
          <w:rFonts w:ascii="Times New Roman" w:hAnsi="Times New Roman" w:cs="Times New Roman"/>
          <w:b/>
          <w:color w:val="000000"/>
          <w:sz w:val="24"/>
          <w:szCs w:val="24"/>
        </w:rPr>
      </w:pPr>
    </w:p>
    <w:p w14:paraId="36A10036" w14:textId="77777777" w:rsidR="00E54C08" w:rsidRDefault="00714B7C">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Pr>
          <w:rFonts w:ascii="Calibri" w:eastAsia="Calibri" w:hAnsi="Calibri" w:cs="Calibri"/>
          <w:color w:val="000000"/>
        </w:rPr>
        <w:t xml:space="preserve"> </w:t>
      </w:r>
      <w:r>
        <w:rPr>
          <w:rFonts w:ascii="Times New Roman" w:hAnsi="Times New Roman" w:cs="Times New Roman"/>
          <w:b/>
          <w:color w:val="000000"/>
          <w:sz w:val="24"/>
          <w:szCs w:val="24"/>
        </w:rPr>
        <w:t>PAŠVALDĪBAS DOMES LĒMUMS</w:t>
      </w:r>
    </w:p>
    <w:p w14:paraId="5991E41E" w14:textId="77777777" w:rsidR="00E54C08" w:rsidRDefault="00714B7C">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p w14:paraId="4CE93E32" w14:textId="77777777" w:rsidR="00E54C08" w:rsidRDefault="00E54C08">
      <w:pPr>
        <w:pBdr>
          <w:top w:val="nil"/>
          <w:left w:val="nil"/>
          <w:bottom w:val="nil"/>
          <w:right w:val="nil"/>
          <w:between w:val="nil"/>
        </w:pBdr>
        <w:jc w:val="center"/>
        <w:rPr>
          <w:rFonts w:ascii="Times New Roman" w:hAnsi="Times New Roman" w:cs="Times New Roman"/>
          <w:color w:val="000000"/>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54C08" w14:paraId="3DEAC289" w14:textId="77777777">
        <w:tc>
          <w:tcPr>
            <w:tcW w:w="4676" w:type="dxa"/>
          </w:tcPr>
          <w:p w14:paraId="2B03E233" w14:textId="77777777" w:rsidR="00E54C08" w:rsidRDefault="00714B7C">
            <w:pPr>
              <w:rPr>
                <w:rFonts w:ascii="Times New Roman" w:hAnsi="Times New Roman" w:cs="Times New Roman"/>
                <w:b/>
                <w:sz w:val="24"/>
                <w:szCs w:val="24"/>
              </w:rPr>
            </w:pPr>
            <w:r>
              <w:rPr>
                <w:rFonts w:ascii="Times New Roman" w:hAnsi="Times New Roman" w:cs="Times New Roman"/>
                <w:b/>
                <w:sz w:val="24"/>
                <w:szCs w:val="24"/>
              </w:rPr>
              <w:t>2025.gada __aprīlī</w:t>
            </w:r>
          </w:p>
        </w:tc>
        <w:tc>
          <w:tcPr>
            <w:tcW w:w="4678" w:type="dxa"/>
          </w:tcPr>
          <w:p w14:paraId="4F0996CB" w14:textId="77777777" w:rsidR="00E54C08" w:rsidRDefault="00714B7C">
            <w:pPr>
              <w:rPr>
                <w:rFonts w:ascii="Times New Roman" w:hAnsi="Times New Roman" w:cs="Times New Roman"/>
                <w:b/>
                <w:sz w:val="24"/>
                <w:szCs w:val="24"/>
              </w:rPr>
            </w:pPr>
            <w:r>
              <w:rPr>
                <w:rFonts w:ascii="Times New Roman" w:hAnsi="Times New Roman" w:cs="Times New Roman"/>
                <w:b/>
                <w:sz w:val="24"/>
                <w:szCs w:val="24"/>
              </w:rPr>
              <w:t xml:space="preserve">                                     Nr. GND/2025/</w:t>
            </w:r>
          </w:p>
        </w:tc>
      </w:tr>
      <w:tr w:rsidR="00E54C08" w14:paraId="0305DAC5" w14:textId="77777777">
        <w:tc>
          <w:tcPr>
            <w:tcW w:w="4676" w:type="dxa"/>
          </w:tcPr>
          <w:p w14:paraId="7235E4F9" w14:textId="77777777" w:rsidR="00E54C08" w:rsidRDefault="00E54C08">
            <w:pPr>
              <w:rPr>
                <w:rFonts w:ascii="Times New Roman" w:hAnsi="Times New Roman" w:cs="Times New Roman"/>
                <w:sz w:val="24"/>
                <w:szCs w:val="24"/>
              </w:rPr>
            </w:pPr>
          </w:p>
        </w:tc>
        <w:tc>
          <w:tcPr>
            <w:tcW w:w="4678" w:type="dxa"/>
          </w:tcPr>
          <w:p w14:paraId="189E112E" w14:textId="77777777" w:rsidR="00E54C08" w:rsidRDefault="00714B7C">
            <w:pPr>
              <w:rPr>
                <w:rFonts w:ascii="Times New Roman" w:hAnsi="Times New Roman" w:cs="Times New Roman"/>
                <w:b/>
                <w:sz w:val="24"/>
                <w:szCs w:val="24"/>
              </w:rPr>
            </w:pPr>
            <w:r>
              <w:rPr>
                <w:rFonts w:ascii="Times New Roman" w:hAnsi="Times New Roman" w:cs="Times New Roman"/>
                <w:b/>
                <w:sz w:val="24"/>
                <w:szCs w:val="24"/>
              </w:rPr>
              <w:t xml:space="preserve">                                     (protokols Nr.; .p.)</w:t>
            </w:r>
          </w:p>
        </w:tc>
      </w:tr>
    </w:tbl>
    <w:p w14:paraId="12A66EDE" w14:textId="77777777" w:rsidR="00E54C08" w:rsidRDefault="00E54C08">
      <w:pPr>
        <w:rPr>
          <w:rFonts w:ascii="Times New Roman" w:hAnsi="Times New Roman" w:cs="Times New Roman"/>
          <w:sz w:val="24"/>
          <w:szCs w:val="24"/>
        </w:rPr>
      </w:pPr>
    </w:p>
    <w:p w14:paraId="15F7F014" w14:textId="77777777" w:rsidR="00E54C08" w:rsidRDefault="00714B7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Par projekta “Ilgtspējīga enerģētika un kopienas noturība: stratēģiska partnerība starp Gulbenes pašvaldību un Koropas kopienu” līdzfinansējuma nodrošināšanu</w:t>
      </w:r>
    </w:p>
    <w:p w14:paraId="63C1E6EF" w14:textId="77777777" w:rsidR="00E54C08" w:rsidRDefault="00E54C08">
      <w:pPr>
        <w:spacing w:line="360" w:lineRule="auto"/>
        <w:ind w:firstLine="567"/>
        <w:jc w:val="both"/>
        <w:rPr>
          <w:rFonts w:ascii="Times New Roman" w:hAnsi="Times New Roman" w:cs="Times New Roman"/>
          <w:sz w:val="24"/>
          <w:szCs w:val="24"/>
        </w:rPr>
      </w:pPr>
    </w:p>
    <w:p w14:paraId="20C55D75" w14:textId="77777777" w:rsidR="00E54C08" w:rsidRDefault="00714B7C">
      <w:pPr>
        <w:spacing w:line="360" w:lineRule="auto"/>
        <w:ind w:firstLine="567"/>
        <w:jc w:val="both"/>
        <w:rPr>
          <w:rFonts w:ascii="Times New Roman" w:hAnsi="Times New Roman" w:cs="Times New Roman"/>
          <w:sz w:val="24"/>
          <w:szCs w:val="24"/>
        </w:rPr>
      </w:pPr>
      <w:bookmarkStart w:id="0" w:name="_heading=h.ipo737hfikbq" w:colFirst="0" w:colLast="0"/>
      <w:bookmarkEnd w:id="0"/>
      <w:r>
        <w:rPr>
          <w:rFonts w:ascii="Times New Roman" w:hAnsi="Times New Roman" w:cs="Times New Roman"/>
          <w:sz w:val="24"/>
          <w:szCs w:val="24"/>
        </w:rPr>
        <w:t>Gulbenes novada pašvaldība, pamatojoties uz Ārlietu ministrijas izsludināto 2025. gada granta projektu konkursu “Atbalsts attīstības sadarbības projektiem Latvijas Republikas noteiktajās saņēmējvalstīs” gatavo projekta iesniegumu “Ilgtspējīga enerģētika un kopienas noturība: stratēģiska partnerība starp Gulbenes pašvaldību un Koropas kopienu” par līdzfinansējuma piešķiršanu pārvietojamo saules elektrostaciju uzstādīšanai Gulbenes novadā un Ukrainas sadarbības partnera Koropas kopienā.</w:t>
      </w:r>
      <w:r>
        <w:t xml:space="preserve"> P</w:t>
      </w:r>
      <w:r>
        <w:rPr>
          <w:rFonts w:ascii="Times New Roman" w:hAnsi="Times New Roman" w:cs="Times New Roman"/>
          <w:sz w:val="24"/>
          <w:szCs w:val="24"/>
        </w:rPr>
        <w:t>rojektu pieteikums tika iesniegts 03.04.2025.</w:t>
      </w:r>
    </w:p>
    <w:p w14:paraId="4E9F03EE" w14:textId="77777777" w:rsidR="00E54C08" w:rsidRDefault="00714B7C">
      <w:pPr>
        <w:spacing w:line="360" w:lineRule="auto"/>
        <w:ind w:firstLine="567"/>
        <w:jc w:val="both"/>
        <w:rPr>
          <w:rFonts w:ascii="Times New Roman" w:hAnsi="Times New Roman" w:cs="Times New Roman"/>
          <w:sz w:val="24"/>
          <w:szCs w:val="24"/>
        </w:rPr>
      </w:pPr>
      <w:bookmarkStart w:id="1" w:name="_heading=h.debfvijmj9d2" w:colFirst="0" w:colLast="0"/>
      <w:bookmarkEnd w:id="1"/>
      <w:r>
        <w:rPr>
          <w:rFonts w:ascii="Times New Roman" w:hAnsi="Times New Roman" w:cs="Times New Roman"/>
          <w:sz w:val="24"/>
          <w:szCs w:val="24"/>
        </w:rPr>
        <w:t>Projekta “Ilgtspējīga enerģētika un kopienas noturība: stratēģiska partnerība starp Gulbenes pašvaldību un Koropas kopienu” ietvaros, paredzēts uzstādīt vienu pārvietojamo saules elektrostaciju Gulbenes novada sociālās aprūpes centra “Siltais” struktūrvienībā “Dzērves”, Daukstu pagasta Gulbenes novadā, un nogādāt trīs pārvietojamas saules elektrostacijas uz Koropas kopienu Ukrainā..</w:t>
      </w:r>
    </w:p>
    <w:p w14:paraId="4566A4AA" w14:textId="77777777" w:rsidR="00E54C08" w:rsidRDefault="00714B7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Projekta “Ilgtspējīga enerģētika un kopienas noturība: stratēģiska partnerība starp Gulbenes pašvaldību un Koropas kopienu” kopējās plānotās izmaksas ir līdz 113 860 EUR (viens simts trīspadsmit tūkstoši astoņi simti sešdesmit </w:t>
      </w:r>
      <w:r>
        <w:rPr>
          <w:rFonts w:ascii="Times New Roman" w:hAnsi="Times New Roman" w:cs="Times New Roman"/>
          <w:i/>
          <w:sz w:val="24"/>
          <w:szCs w:val="24"/>
        </w:rPr>
        <w:t>euro</w:t>
      </w:r>
      <w:r>
        <w:rPr>
          <w:rFonts w:ascii="Times New Roman" w:hAnsi="Times New Roman" w:cs="Times New Roman"/>
          <w:sz w:val="24"/>
          <w:szCs w:val="24"/>
        </w:rPr>
        <w:t xml:space="preserve">), no tām 89 % jeb 101 335,40 EUR (viens simts viens tūkstotis trīs simti trīsdesmit pieci </w:t>
      </w:r>
      <w:r>
        <w:rPr>
          <w:rFonts w:ascii="Times New Roman" w:hAnsi="Times New Roman" w:cs="Times New Roman"/>
          <w:i/>
          <w:sz w:val="24"/>
          <w:szCs w:val="24"/>
        </w:rPr>
        <w:t>euro</w:t>
      </w:r>
      <w:r>
        <w:rPr>
          <w:rFonts w:ascii="Times New Roman" w:hAnsi="Times New Roman" w:cs="Times New Roman"/>
          <w:sz w:val="24"/>
          <w:szCs w:val="24"/>
        </w:rPr>
        <w:t xml:space="preserve"> un 40 </w:t>
      </w:r>
      <w:r>
        <w:rPr>
          <w:rFonts w:ascii="Times New Roman" w:hAnsi="Times New Roman" w:cs="Times New Roman"/>
          <w:i/>
          <w:sz w:val="24"/>
          <w:szCs w:val="24"/>
        </w:rPr>
        <w:t>centi</w:t>
      </w:r>
      <w:r>
        <w:rPr>
          <w:rFonts w:ascii="Times New Roman" w:hAnsi="Times New Roman" w:cs="Times New Roman"/>
          <w:sz w:val="24"/>
          <w:szCs w:val="24"/>
        </w:rPr>
        <w:t xml:space="preserve">) ir grants, ko atbalsta Ārlietu ministrija, bet 11% jeb līdz 12 524,60  EUR (divpadsmit tūkstoši pieci simti divdesmit četri </w:t>
      </w:r>
      <w:r>
        <w:rPr>
          <w:rFonts w:ascii="Times New Roman" w:hAnsi="Times New Roman" w:cs="Times New Roman"/>
          <w:i/>
          <w:sz w:val="24"/>
          <w:szCs w:val="24"/>
        </w:rPr>
        <w:t>euro</w:t>
      </w:r>
      <w:r>
        <w:rPr>
          <w:rFonts w:ascii="Times New Roman" w:hAnsi="Times New Roman" w:cs="Times New Roman"/>
          <w:sz w:val="24"/>
          <w:szCs w:val="24"/>
        </w:rPr>
        <w:t xml:space="preserve"> un 60 </w:t>
      </w:r>
      <w:r>
        <w:rPr>
          <w:rFonts w:ascii="Times New Roman" w:hAnsi="Times New Roman" w:cs="Times New Roman"/>
          <w:i/>
          <w:sz w:val="24"/>
          <w:szCs w:val="24"/>
        </w:rPr>
        <w:t>centi</w:t>
      </w:r>
      <w:r>
        <w:rPr>
          <w:rFonts w:ascii="Times New Roman" w:hAnsi="Times New Roman" w:cs="Times New Roman"/>
          <w:sz w:val="24"/>
          <w:szCs w:val="24"/>
        </w:rPr>
        <w:t>) ir pašvaldības līdzfinansējums. Pēc publisko iepirkumu veikšanas projekta finansējuma summas var tikt precizētas.</w:t>
      </w:r>
    </w:p>
    <w:p w14:paraId="0DC7FA7B" w14:textId="77777777" w:rsidR="00E54C08" w:rsidRDefault="00714B7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Pašvaldību likuma 10.panta pirmās daļas 21.punktu, kas nosaka, ka dome ir tiesīga izlemt ikvienu pašvaldības kompetences jautājumu un tikai domes kompetencē ir pieņemt lēmumus citos ārējos normatīvajos aktos paredzētajos gadījumos, un Gulbenes novada pašvaldības domes apvienotās Attīstības un tautsaimniecības komitejas un Finanšu komitejas ieteikumu, atklāti balsojot: </w:t>
      </w:r>
      <w:r>
        <w:rPr>
          <w:rFonts w:ascii="Times New Roman" w:hAnsi="Times New Roman" w:cs="Times New Roman"/>
          <w:color w:val="000000"/>
          <w:sz w:val="24"/>
          <w:szCs w:val="24"/>
        </w:rPr>
        <w:t xml:space="preserve">PAR – ; PRET –; ATTURAS –, Gulbenes novada </w:t>
      </w:r>
      <w:r>
        <w:t xml:space="preserve"> </w:t>
      </w:r>
      <w:r>
        <w:rPr>
          <w:rFonts w:ascii="Times New Roman" w:hAnsi="Times New Roman" w:cs="Times New Roman"/>
          <w:color w:val="000000"/>
          <w:sz w:val="24"/>
          <w:szCs w:val="24"/>
        </w:rPr>
        <w:t>pašvaldības</w:t>
      </w:r>
      <w:r>
        <w:rPr>
          <w:rFonts w:ascii="Times New Roman" w:hAnsi="Times New Roman" w:cs="Times New Roman"/>
          <w:sz w:val="24"/>
          <w:szCs w:val="24"/>
        </w:rPr>
        <w:t xml:space="preserve"> dome NOLEMJ:</w:t>
      </w:r>
    </w:p>
    <w:p w14:paraId="4BE109AA" w14:textId="77777777" w:rsidR="00E54C08" w:rsidRDefault="00714B7C">
      <w:pPr>
        <w:widowControl w:val="0"/>
        <w:spacing w:line="360" w:lineRule="auto"/>
        <w:ind w:firstLine="567"/>
        <w:jc w:val="both"/>
        <w:rPr>
          <w:rFonts w:ascii="Times New Roman" w:hAnsi="Times New Roman" w:cs="Times New Roman"/>
          <w:sz w:val="24"/>
          <w:szCs w:val="24"/>
        </w:rPr>
      </w:pPr>
      <w:bookmarkStart w:id="2" w:name="_heading=h.ye2y66atxzzn" w:colFirst="0" w:colLast="0"/>
      <w:bookmarkEnd w:id="2"/>
      <w:r>
        <w:rPr>
          <w:rFonts w:ascii="Times New Roman" w:hAnsi="Times New Roman" w:cs="Times New Roman"/>
          <w:sz w:val="24"/>
          <w:szCs w:val="24"/>
        </w:rPr>
        <w:lastRenderedPageBreak/>
        <w:t>1. ATBALSTĪT Gulbenes novada pašvaldības projekta “Ilgtspējīga enerģētika un kopienas noturība: stratēģiska partnerība starp Gulbenes pašvaldību un Koropas kopienu” pieteikuma iesniegšanu izvērtēšanai Ārlietu ministrijā.</w:t>
      </w:r>
    </w:p>
    <w:p w14:paraId="133C9574" w14:textId="77777777" w:rsidR="00E54C08" w:rsidRDefault="00714B7C">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Projekta apstiprināšanas gadījumā NODROŠINĀT projekta “Ilgtspējīga enerģētika un kopienas noturība: stratēģiska partnerība starp Gulbenes pašvaldību un Koropas kopienu” realizācijai nepieciešamo kopējo pašvaldības līdzfinansējumu 12 524,60 EUR (divpadsmit tūkstoši pieci simti divdesmit četri </w:t>
      </w:r>
      <w:r>
        <w:rPr>
          <w:rFonts w:ascii="Times New Roman" w:hAnsi="Times New Roman" w:cs="Times New Roman"/>
          <w:i/>
          <w:sz w:val="24"/>
          <w:szCs w:val="24"/>
        </w:rPr>
        <w:t>euro</w:t>
      </w:r>
      <w:r>
        <w:rPr>
          <w:rFonts w:ascii="Times New Roman" w:hAnsi="Times New Roman" w:cs="Times New Roman"/>
          <w:sz w:val="24"/>
          <w:szCs w:val="24"/>
        </w:rPr>
        <w:t xml:space="preserve"> un 60 </w:t>
      </w:r>
      <w:r>
        <w:rPr>
          <w:rFonts w:ascii="Times New Roman" w:hAnsi="Times New Roman" w:cs="Times New Roman"/>
          <w:i/>
          <w:sz w:val="24"/>
          <w:szCs w:val="24"/>
        </w:rPr>
        <w:t>centi</w:t>
      </w:r>
      <w:r>
        <w:rPr>
          <w:rFonts w:ascii="Times New Roman" w:hAnsi="Times New Roman" w:cs="Times New Roman"/>
          <w:sz w:val="24"/>
          <w:szCs w:val="24"/>
        </w:rPr>
        <w:t xml:space="preserve">),  no tā 2025.gada  budžetā 7 515,20 EUR (septiņi tūkstoši pieci simti piecpadsmit </w:t>
      </w:r>
      <w:r>
        <w:rPr>
          <w:rFonts w:ascii="Times New Roman" w:hAnsi="Times New Roman" w:cs="Times New Roman"/>
          <w:i/>
          <w:sz w:val="24"/>
          <w:szCs w:val="24"/>
        </w:rPr>
        <w:t>euro</w:t>
      </w:r>
      <w:r>
        <w:rPr>
          <w:rFonts w:ascii="Times New Roman" w:hAnsi="Times New Roman" w:cs="Times New Roman"/>
          <w:sz w:val="24"/>
          <w:szCs w:val="24"/>
        </w:rPr>
        <w:t xml:space="preserve"> un 20 </w:t>
      </w:r>
      <w:r>
        <w:rPr>
          <w:rFonts w:ascii="Times New Roman" w:hAnsi="Times New Roman" w:cs="Times New Roman"/>
          <w:i/>
          <w:sz w:val="24"/>
          <w:szCs w:val="24"/>
        </w:rPr>
        <w:t>centi</w:t>
      </w:r>
      <w:r>
        <w:rPr>
          <w:rFonts w:ascii="Times New Roman" w:hAnsi="Times New Roman" w:cs="Times New Roman"/>
          <w:sz w:val="24"/>
          <w:szCs w:val="24"/>
        </w:rPr>
        <w:t xml:space="preserve">) un 2026.gada budžetā 5 009,40 EUR (pieci tūkstoši deviņi </w:t>
      </w:r>
      <w:r>
        <w:rPr>
          <w:rFonts w:ascii="Times New Roman" w:hAnsi="Times New Roman" w:cs="Times New Roman"/>
          <w:i/>
          <w:sz w:val="24"/>
          <w:szCs w:val="24"/>
        </w:rPr>
        <w:t>euro</w:t>
      </w:r>
      <w:r>
        <w:rPr>
          <w:rFonts w:ascii="Times New Roman" w:hAnsi="Times New Roman" w:cs="Times New Roman"/>
          <w:sz w:val="24"/>
          <w:szCs w:val="24"/>
        </w:rPr>
        <w:t xml:space="preserve"> un 40 </w:t>
      </w:r>
      <w:r>
        <w:rPr>
          <w:rFonts w:ascii="Times New Roman" w:hAnsi="Times New Roman" w:cs="Times New Roman"/>
          <w:i/>
          <w:sz w:val="24"/>
          <w:szCs w:val="24"/>
        </w:rPr>
        <w:t>centi</w:t>
      </w:r>
      <w:r>
        <w:rPr>
          <w:rFonts w:ascii="Times New Roman" w:hAnsi="Times New Roman" w:cs="Times New Roman"/>
          <w:sz w:val="24"/>
          <w:szCs w:val="24"/>
        </w:rPr>
        <w:t>).</w:t>
      </w:r>
    </w:p>
    <w:p w14:paraId="163E3CB0" w14:textId="77777777" w:rsidR="00E54C08" w:rsidRDefault="00714B7C">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Par projekta ieviešanu atbildīgs ir Gulbenes novada Centrālās pārvaldes Attīstības un iepirkumu nodaļas vadītājs.</w:t>
      </w:r>
    </w:p>
    <w:p w14:paraId="6CAAF298" w14:textId="77777777" w:rsidR="00E54C08" w:rsidRDefault="00714B7C">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 Lēmuma izpildes kontroli veikt Gulbenes novada pašvaldības izpilddirektoram.</w:t>
      </w:r>
    </w:p>
    <w:p w14:paraId="75299612" w14:textId="77777777" w:rsidR="00E54C08" w:rsidRDefault="00E54C08">
      <w:pPr>
        <w:spacing w:after="160" w:line="259" w:lineRule="auto"/>
        <w:rPr>
          <w:rFonts w:ascii="Times New Roman" w:hAnsi="Times New Roman" w:cs="Times New Roman"/>
          <w:sz w:val="24"/>
          <w:szCs w:val="24"/>
        </w:rPr>
      </w:pPr>
    </w:p>
    <w:p w14:paraId="576F1D42" w14:textId="77777777" w:rsidR="00E54C08" w:rsidRDefault="00714B7C">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Pr>
          <w:rFonts w:ascii="Times New Roman" w:hAnsi="Times New Roman" w:cs="Times New Roman"/>
          <w:color w:val="000000"/>
          <w:sz w:val="24"/>
          <w:szCs w:val="24"/>
        </w:rPr>
        <w:t>pašvaldības</w:t>
      </w:r>
      <w:r>
        <w:rPr>
          <w:color w:val="000000"/>
        </w:rPr>
        <w:t xml:space="preserve">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12CC947C" w14:textId="77777777" w:rsidR="00E54C08" w:rsidRDefault="00E54C08">
      <w:pPr>
        <w:rPr>
          <w:rFonts w:ascii="Times New Roman" w:hAnsi="Times New Roman" w:cs="Times New Roman"/>
          <w:sz w:val="20"/>
          <w:szCs w:val="20"/>
        </w:rPr>
      </w:pPr>
      <w:bookmarkStart w:id="3" w:name="_heading=h.n8e1jexm16as" w:colFirst="0" w:colLast="0"/>
      <w:bookmarkEnd w:id="3"/>
    </w:p>
    <w:p w14:paraId="4D692014" w14:textId="77777777" w:rsidR="00E54C08" w:rsidRDefault="00714B7C">
      <w:pPr>
        <w:spacing w:before="280" w:after="280"/>
        <w:jc w:val="center"/>
        <w:rPr>
          <w:rFonts w:ascii="Times New Roman" w:hAnsi="Times New Roman" w:cs="Times New Roman"/>
          <w:sz w:val="24"/>
          <w:szCs w:val="24"/>
        </w:rPr>
      </w:pPr>
      <w:r>
        <w:rPr>
          <w:rFonts w:ascii="Times New Roman" w:hAnsi="Times New Roman" w:cs="Times New Roman"/>
          <w:sz w:val="24"/>
          <w:szCs w:val="24"/>
        </w:rPr>
        <w:t>DOKUMENTS PARAKSTĪTS AR DROŠU ELEKTRONISKO PARAKSTU UN SATUR LAIKA ZĪMOGU</w:t>
      </w:r>
    </w:p>
    <w:p w14:paraId="55008099" w14:textId="77777777" w:rsidR="00E54C08" w:rsidRDefault="00E54C08"/>
    <w:sectPr w:rsidR="00E54C08">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Mangal">
    <w:panose1 w:val="00000400000000000000"/>
    <w:charset w:val="01"/>
    <w:family w:val="roman"/>
    <w:pitch w:val="variable"/>
    <w:sig w:usb0="00002000" w:usb1="00000000" w:usb2="00000000" w:usb3="00000000" w:csb0="00000000"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08"/>
    <w:rsid w:val="004104AC"/>
    <w:rsid w:val="005E405F"/>
    <w:rsid w:val="00714B7C"/>
    <w:rsid w:val="00736652"/>
    <w:rsid w:val="008256FD"/>
    <w:rsid w:val="00E102E6"/>
    <w:rsid w:val="00E54C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09A5"/>
  <w15:docId w15:val="{001FDB2E-9010-4459-96F8-354C1876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2B94"/>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D02B94"/>
    <w:rPr>
      <w:rFonts w:ascii="Times New Roman" w:eastAsia="Times New Roman" w:hAnsi="Times New Roman" w:cs="Times New Roman"/>
      <w:snapToGrid w:val="0"/>
      <w:sz w:val="24"/>
      <w:szCs w:val="20"/>
    </w:rPr>
  </w:style>
  <w:style w:type="paragraph" w:customStyle="1" w:styleId="Parasts1">
    <w:name w:val="Parasts1"/>
    <w:rsid w:val="00D02B94"/>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D02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02B94"/>
  </w:style>
  <w:style w:type="paragraph" w:styleId="Prskatjums">
    <w:name w:val="Revision"/>
    <w:hidden/>
    <w:uiPriority w:val="99"/>
    <w:semiHidden/>
    <w:rsid w:val="00902A8A"/>
    <w:rPr>
      <w:rFonts w:eastAsia="Times New Roman"/>
    </w:rPr>
  </w:style>
  <w:style w:type="character" w:styleId="Komentraatsauce">
    <w:name w:val="annotation reference"/>
    <w:basedOn w:val="Noklusjumarindkopasfonts"/>
    <w:uiPriority w:val="99"/>
    <w:semiHidden/>
    <w:unhideWhenUsed/>
    <w:rsid w:val="001D3774"/>
    <w:rPr>
      <w:sz w:val="16"/>
      <w:szCs w:val="16"/>
    </w:rPr>
  </w:style>
  <w:style w:type="paragraph" w:styleId="Komentrateksts">
    <w:name w:val="annotation text"/>
    <w:basedOn w:val="Parasts"/>
    <w:link w:val="KomentratekstsRakstz"/>
    <w:uiPriority w:val="99"/>
    <w:unhideWhenUsed/>
    <w:rsid w:val="001D3774"/>
    <w:rPr>
      <w:sz w:val="20"/>
      <w:szCs w:val="20"/>
    </w:rPr>
  </w:style>
  <w:style w:type="character" w:customStyle="1" w:styleId="KomentratekstsRakstz">
    <w:name w:val="Komentāra teksts Rakstz."/>
    <w:basedOn w:val="Noklusjumarindkopasfonts"/>
    <w:link w:val="Komentrateksts"/>
    <w:uiPriority w:val="99"/>
    <w:rsid w:val="001D3774"/>
    <w:rPr>
      <w:rFonts w:ascii="Arial" w:eastAsia="Times New Roman" w:hAnsi="Arial" w:cs="Arial"/>
      <w:kern w:val="0"/>
      <w:sz w:val="20"/>
      <w:szCs w:val="20"/>
      <w:lang w:eastAsia="lv-LV"/>
    </w:rPr>
  </w:style>
  <w:style w:type="paragraph" w:styleId="Komentratma">
    <w:name w:val="annotation subject"/>
    <w:basedOn w:val="Komentrateksts"/>
    <w:next w:val="Komentrateksts"/>
    <w:link w:val="KomentratmaRakstz"/>
    <w:uiPriority w:val="99"/>
    <w:semiHidden/>
    <w:unhideWhenUsed/>
    <w:rsid w:val="001D3774"/>
    <w:rPr>
      <w:b/>
      <w:bCs/>
    </w:rPr>
  </w:style>
  <w:style w:type="character" w:customStyle="1" w:styleId="KomentratmaRakstz">
    <w:name w:val="Komentāra tēma Rakstz."/>
    <w:basedOn w:val="KomentratekstsRakstz"/>
    <w:link w:val="Komentratma"/>
    <w:uiPriority w:val="99"/>
    <w:semiHidden/>
    <w:rsid w:val="001D3774"/>
    <w:rPr>
      <w:rFonts w:ascii="Arial" w:eastAsia="Times New Roman" w:hAnsi="Arial" w:cs="Arial"/>
      <w:b/>
      <w:bCs/>
      <w:kern w:val="0"/>
      <w:sz w:val="20"/>
      <w:szCs w:val="20"/>
      <w:lang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5ooqT9C7CXsI9DJKcXaN4reOcA==">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2256</Words>
  <Characters>1286</Characters>
  <Application>Microsoft Office Word</Application>
  <DocSecurity>0</DocSecurity>
  <Lines>10</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2</cp:revision>
  <dcterms:created xsi:type="dcterms:W3CDTF">2025-04-15T12:10:00Z</dcterms:created>
  <dcterms:modified xsi:type="dcterms:W3CDTF">2025-04-15T12:10:00Z</dcterms:modified>
</cp:coreProperties>
</file>