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AB97" w14:textId="77777777" w:rsidR="00611D38" w:rsidRDefault="00611D38">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Table1"/>
        <w:tblW w:w="921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214"/>
      </w:tblGrid>
      <w:tr w:rsidR="00611D38" w14:paraId="7E066205" w14:textId="77777777">
        <w:tc>
          <w:tcPr>
            <w:tcW w:w="9214" w:type="dxa"/>
          </w:tcPr>
          <w:p w14:paraId="320B7EA6" w14:textId="77777777" w:rsidR="00611D38" w:rsidRDefault="009D166A">
            <w:pPr>
              <w:jc w:val="center"/>
            </w:pPr>
            <w:r>
              <w:rPr>
                <w:noProof/>
              </w:rPr>
              <w:drawing>
                <wp:inline distT="0" distB="0" distL="0" distR="0" wp14:anchorId="0B73A250" wp14:editId="6E267B1A">
                  <wp:extent cx="619125" cy="685800"/>
                  <wp:effectExtent l="0" t="0" r="0" b="0"/>
                  <wp:docPr id="2104773566" name="image2.png"/>
                  <wp:cNvGraphicFramePr/>
                  <a:graphic xmlns:a="http://schemas.openxmlformats.org/drawingml/2006/main">
                    <a:graphicData uri="http://schemas.openxmlformats.org/drawingml/2006/picture">
                      <pic:pic xmlns:pic="http://schemas.openxmlformats.org/drawingml/2006/picture">
                        <pic:nvPicPr>
                          <pic:cNvPr id="2104773566" name="image2.png"/>
                          <pic:cNvPicPr/>
                        </pic:nvPicPr>
                        <pic:blipFill>
                          <a:blip r:embed="rId8"/>
                          <a:stretch>
                            <a:fillRect/>
                          </a:stretch>
                        </pic:blipFill>
                        <pic:spPr>
                          <a:xfrm>
                            <a:off x="0" y="0"/>
                            <a:ext cx="619125" cy="685800"/>
                          </a:xfrm>
                          <a:prstGeom prst="rect">
                            <a:avLst/>
                          </a:prstGeom>
                        </pic:spPr>
                      </pic:pic>
                    </a:graphicData>
                  </a:graphic>
                </wp:inline>
              </w:drawing>
            </w:r>
          </w:p>
        </w:tc>
      </w:tr>
      <w:tr w:rsidR="00611D38" w14:paraId="3F9332E1" w14:textId="77777777">
        <w:tc>
          <w:tcPr>
            <w:tcW w:w="9214" w:type="dxa"/>
          </w:tcPr>
          <w:p w14:paraId="55EB511A" w14:textId="77777777" w:rsidR="00611D38" w:rsidRDefault="009D166A">
            <w:pPr>
              <w:jc w:val="center"/>
            </w:pPr>
            <w:r>
              <w:rPr>
                <w:b/>
                <w:sz w:val="28"/>
                <w:szCs w:val="28"/>
              </w:rPr>
              <w:t>GULBENES NOVADA PAŠVALDĪBA</w:t>
            </w:r>
          </w:p>
        </w:tc>
      </w:tr>
      <w:tr w:rsidR="00611D38" w14:paraId="47BF9D92" w14:textId="77777777">
        <w:tc>
          <w:tcPr>
            <w:tcW w:w="9214" w:type="dxa"/>
          </w:tcPr>
          <w:p w14:paraId="0D13B2D0" w14:textId="77777777" w:rsidR="00611D38" w:rsidRDefault="009D166A">
            <w:pPr>
              <w:jc w:val="center"/>
            </w:pPr>
            <w:r>
              <w:t>Reģ.Nr.90009116327</w:t>
            </w:r>
          </w:p>
        </w:tc>
      </w:tr>
      <w:tr w:rsidR="00611D38" w14:paraId="0B36DDC5" w14:textId="77777777">
        <w:tc>
          <w:tcPr>
            <w:tcW w:w="9214" w:type="dxa"/>
          </w:tcPr>
          <w:p w14:paraId="1D0CB2DF" w14:textId="77777777" w:rsidR="00611D38" w:rsidRDefault="009D166A">
            <w:pPr>
              <w:jc w:val="center"/>
            </w:pPr>
            <w:r>
              <w:t>Ābeļu iela 2, Gulbene, Gulbenes nov., LV-4401</w:t>
            </w:r>
          </w:p>
        </w:tc>
      </w:tr>
      <w:tr w:rsidR="00611D38" w14:paraId="723CB8F7" w14:textId="77777777">
        <w:tc>
          <w:tcPr>
            <w:tcW w:w="9214" w:type="dxa"/>
          </w:tcPr>
          <w:p w14:paraId="52E6905A" w14:textId="77777777" w:rsidR="00611D38" w:rsidRDefault="009D166A">
            <w:pPr>
              <w:jc w:val="center"/>
            </w:pPr>
            <w:r>
              <w:t>Tālrunis 64497710, mob.26595362, e-pasts; dome@gulbene.lv, www.gulbene.lv</w:t>
            </w:r>
          </w:p>
        </w:tc>
      </w:tr>
    </w:tbl>
    <w:p w14:paraId="1E90C7A1" w14:textId="77777777" w:rsidR="00611D38" w:rsidRDefault="00611D38">
      <w:pPr>
        <w:pBdr>
          <w:top w:val="nil"/>
          <w:left w:val="nil"/>
          <w:bottom w:val="nil"/>
          <w:right w:val="nil"/>
          <w:between w:val="nil"/>
        </w:pBdr>
        <w:jc w:val="center"/>
        <w:rPr>
          <w:b/>
          <w:color w:val="000000"/>
          <w:sz w:val="28"/>
          <w:szCs w:val="28"/>
        </w:rPr>
      </w:pPr>
    </w:p>
    <w:p w14:paraId="3347348B" w14:textId="77777777" w:rsidR="00611D38" w:rsidRDefault="009D166A">
      <w:pPr>
        <w:spacing w:line="276" w:lineRule="auto"/>
        <w:jc w:val="center"/>
        <w:rPr>
          <w:b/>
          <w:smallCaps/>
          <w:sz w:val="28"/>
          <w:szCs w:val="28"/>
        </w:rPr>
      </w:pPr>
      <w:r>
        <w:rPr>
          <w:b/>
          <w:smallCaps/>
          <w:sz w:val="28"/>
          <w:szCs w:val="28"/>
        </w:rPr>
        <w:t>BUDŽETA IZPILDES PĀRSKATA SKAIDROJUMS</w:t>
      </w:r>
    </w:p>
    <w:p w14:paraId="4DB79628" w14:textId="77777777" w:rsidR="00611D38" w:rsidRDefault="009D166A">
      <w:pPr>
        <w:pBdr>
          <w:top w:val="nil"/>
          <w:left w:val="nil"/>
          <w:bottom w:val="nil"/>
          <w:right w:val="nil"/>
          <w:between w:val="nil"/>
        </w:pBdr>
        <w:spacing w:line="276" w:lineRule="auto"/>
        <w:jc w:val="center"/>
        <w:rPr>
          <w:color w:val="000000"/>
        </w:rPr>
      </w:pPr>
      <w:r>
        <w:rPr>
          <w:color w:val="000000"/>
        </w:rPr>
        <w:t>Gulbenē</w:t>
      </w:r>
    </w:p>
    <w:p w14:paraId="17085852" w14:textId="77777777" w:rsidR="00611D38" w:rsidRDefault="00611D38">
      <w:pPr>
        <w:pBdr>
          <w:top w:val="nil"/>
          <w:left w:val="nil"/>
          <w:bottom w:val="nil"/>
          <w:right w:val="nil"/>
          <w:between w:val="nil"/>
        </w:pBdr>
        <w:spacing w:line="276" w:lineRule="auto"/>
        <w:jc w:val="center"/>
        <w:rPr>
          <w:color w:val="000000"/>
        </w:rPr>
      </w:pPr>
    </w:p>
    <w:tbl>
      <w:tblPr>
        <w:tblStyle w:val="Table2"/>
        <w:tblW w:w="921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05"/>
        <w:gridCol w:w="3305"/>
      </w:tblGrid>
      <w:tr w:rsidR="00611D38" w14:paraId="5898EAD9" w14:textId="77777777">
        <w:tc>
          <w:tcPr>
            <w:tcW w:w="5904" w:type="dxa"/>
          </w:tcPr>
          <w:p w14:paraId="363108D2" w14:textId="77777777" w:rsidR="00611D38" w:rsidRDefault="009D166A">
            <w:pPr>
              <w:jc w:val="left"/>
            </w:pPr>
            <w:r>
              <w:rPr>
                <w:noProof/>
              </w:rPr>
              <w:t>26.03.2025</w:t>
            </w:r>
            <w:r>
              <w:t xml:space="preserve">.                       </w:t>
            </w:r>
          </w:p>
        </w:tc>
        <w:tc>
          <w:tcPr>
            <w:tcW w:w="3305" w:type="dxa"/>
          </w:tcPr>
          <w:p w14:paraId="122C41A0" w14:textId="77777777" w:rsidR="00611D38" w:rsidRDefault="009D166A">
            <w:pPr>
              <w:jc w:val="left"/>
            </w:pPr>
            <w:r>
              <w:t xml:space="preserve">Nr. </w:t>
            </w:r>
            <w:r>
              <w:rPr>
                <w:noProof/>
              </w:rPr>
              <w:t>GND/20.2.4/25/927</w:t>
            </w:r>
          </w:p>
          <w:p w14:paraId="46DE48BA" w14:textId="77777777" w:rsidR="00611D38" w:rsidRDefault="00611D38">
            <w:pPr>
              <w:jc w:val="right"/>
            </w:pPr>
          </w:p>
        </w:tc>
      </w:tr>
    </w:tbl>
    <w:p w14:paraId="7D767A85" w14:textId="77777777" w:rsidR="00611D38" w:rsidRDefault="00611D38">
      <w:pPr>
        <w:pBdr>
          <w:top w:val="nil"/>
          <w:left w:val="nil"/>
          <w:bottom w:val="nil"/>
          <w:right w:val="nil"/>
          <w:between w:val="nil"/>
        </w:pBdr>
        <w:jc w:val="center"/>
        <w:rPr>
          <w:color w:val="000000"/>
        </w:rPr>
      </w:pPr>
    </w:p>
    <w:p w14:paraId="45472B8A" w14:textId="77777777" w:rsidR="00611D38" w:rsidRDefault="00611D38">
      <w:pPr>
        <w:pBdr>
          <w:top w:val="nil"/>
          <w:left w:val="nil"/>
          <w:bottom w:val="nil"/>
          <w:right w:val="nil"/>
          <w:between w:val="nil"/>
        </w:pBdr>
        <w:jc w:val="center"/>
        <w:rPr>
          <w:color w:val="000000"/>
        </w:rPr>
      </w:pPr>
    </w:p>
    <w:p w14:paraId="565E2446" w14:textId="77777777" w:rsidR="00611D38" w:rsidRDefault="00611D38">
      <w:pPr>
        <w:pBdr>
          <w:top w:val="nil"/>
          <w:left w:val="nil"/>
          <w:bottom w:val="nil"/>
          <w:right w:val="nil"/>
          <w:between w:val="nil"/>
        </w:pBdr>
        <w:jc w:val="center"/>
        <w:rPr>
          <w:color w:val="000000"/>
        </w:rPr>
      </w:pPr>
    </w:p>
    <w:p w14:paraId="74A274C8" w14:textId="77777777" w:rsidR="00611D38" w:rsidRDefault="009D166A">
      <w:pPr>
        <w:rPr>
          <w:b/>
          <w:i/>
        </w:rPr>
      </w:pPr>
      <w:r>
        <w:rPr>
          <w:b/>
          <w:i/>
        </w:rPr>
        <w:t>Par Gulbenes novada pašvaldības 2024.gada budžeta izpildi</w:t>
      </w:r>
    </w:p>
    <w:p w14:paraId="17671751" w14:textId="77777777" w:rsidR="00611D38" w:rsidRDefault="00611D38"/>
    <w:p w14:paraId="68F63F3D" w14:textId="77777777" w:rsidR="00611D38" w:rsidRDefault="009D166A">
      <w:pPr>
        <w:pStyle w:val="Virsraksts2"/>
      </w:pPr>
      <w:r>
        <w:t>Budžeta izstrādāšanas un klasifikācijas principi</w:t>
      </w:r>
    </w:p>
    <w:p w14:paraId="49E4E592" w14:textId="77777777" w:rsidR="00611D38" w:rsidRDefault="009D166A">
      <w:pPr>
        <w:spacing w:after="120"/>
        <w:ind w:firstLine="720"/>
      </w:pPr>
      <w:r>
        <w:t xml:space="preserve">Gulbenes novada pašvaldības budžetu izstrādā saskaņā ar naudas plūsmas principu, </w:t>
      </w:r>
      <w:r>
        <w:t>pamatojoties uz Gulbenes novada pašvaldības noteikumiem “Kārtība par pašvaldības budžetu”, kas nosaka budžeta un tā grozījumu izstrādāšanas, apstiprināšanas, izpildes un kontroles principus, ievērojot likumu “Par budžetu un finanšu vadību”, likumu “Par pašvaldības budžetiem” un citus normatīvos aktus.</w:t>
      </w:r>
    </w:p>
    <w:p w14:paraId="6D47E6C8" w14:textId="77777777" w:rsidR="00611D38" w:rsidRDefault="009D166A">
      <w:pPr>
        <w:spacing w:after="120"/>
        <w:ind w:firstLine="720"/>
      </w:pPr>
      <w:r>
        <w:t>Pašvaldības budžeta mērķis ir noteikt un pamatot, kādus līdzekļu apjomus ir nepieciešams likumā “Par pašvaldībām” noteikto funkciju, uzdevumu un brīvprātīgo iniciatīvu izpildei, nepārsniedzot līdzekļu daudzumu, ko veido attiecīgā gada budžetā paredzētie ieņēmumi kopā ar iepriekšējā gada līdzekļu atlikumu.</w:t>
      </w:r>
    </w:p>
    <w:p w14:paraId="7A6D7133" w14:textId="77777777" w:rsidR="00611D38" w:rsidRDefault="009D166A">
      <w:pPr>
        <w:spacing w:after="120"/>
        <w:ind w:firstLine="720"/>
      </w:pPr>
      <w:r>
        <w:t>Pašvaldības budžets ir sasaistīts ar attīstības plānošanas dokumentos noteiktajiem mērķiem un prioritātēm.</w:t>
      </w:r>
    </w:p>
    <w:p w14:paraId="539CBD1E" w14:textId="77777777" w:rsidR="00611D38" w:rsidRDefault="009D166A">
      <w:pPr>
        <w:spacing w:after="120"/>
        <w:ind w:firstLine="720"/>
      </w:pPr>
      <w:r>
        <w:t xml:space="preserve">Pašvaldības budžetu apstiprina dome. </w:t>
      </w:r>
    </w:p>
    <w:p w14:paraId="3F101106" w14:textId="77777777" w:rsidR="00611D38" w:rsidRDefault="009D166A">
      <w:pPr>
        <w:spacing w:after="120"/>
        <w:ind w:firstLine="720"/>
      </w:pPr>
      <w:r>
        <w:t xml:space="preserve">Pašvaldības budžetā paredzētos līdzekļus var piešķirt vai pašvaldības institūcijas saņemt atbilstoši domes apstiprinātajā budžetā paredzētajiem mērķiem un apjomam. </w:t>
      </w:r>
    </w:p>
    <w:p w14:paraId="6669E6F3" w14:textId="77777777" w:rsidR="00611D38" w:rsidRDefault="009D166A">
      <w:pPr>
        <w:spacing w:after="120"/>
        <w:ind w:firstLine="720"/>
      </w:pPr>
      <w:r>
        <w:t>Pašvaldību budžetos ir ieņēmumu daļa, izdevumu daļa un finansēšanas daļa. Pašvaldības savus budžetus izstrādā atbilstoši budžeta ieņēmumu, izdevumu un finansēšanas klasifikācijai, kuru nosaka Ministru kabinets.</w:t>
      </w:r>
    </w:p>
    <w:p w14:paraId="07CDD4F8" w14:textId="77777777" w:rsidR="00611D38" w:rsidRDefault="009D166A">
      <w:pPr>
        <w:spacing w:after="120"/>
        <w:ind w:firstLine="720"/>
      </w:pPr>
      <w:r>
        <w:t xml:space="preserve">Pašvaldības budžets sastāv no pamatbudžeta, ziedojumiem un dāvinājumiem. </w:t>
      </w:r>
    </w:p>
    <w:p w14:paraId="7E6FD5A7" w14:textId="77777777" w:rsidR="00611D38" w:rsidRDefault="009D166A">
      <w:pPr>
        <w:pStyle w:val="Virsraksts2"/>
      </w:pPr>
      <w:r>
        <w:t>Informācija par budžeta izpildi</w:t>
      </w:r>
    </w:p>
    <w:p w14:paraId="23646447" w14:textId="77777777" w:rsidR="00611D38" w:rsidRDefault="009D166A">
      <w:pPr>
        <w:spacing w:after="120"/>
        <w:ind w:firstLine="709"/>
      </w:pPr>
      <w:r>
        <w:t xml:space="preserve">Gulbenes novada pašvaldības 2024.gada budžeta plāns ar izmaiņām sastāda ieņēmumus 39 562 650 EUR, izdevumus 47 844 574 EUR un finansēšanu 8 281 924 EUR. </w:t>
      </w:r>
    </w:p>
    <w:p w14:paraId="5D67ADF7" w14:textId="77777777" w:rsidR="00611D38" w:rsidRDefault="009D166A">
      <w:pPr>
        <w:spacing w:after="120"/>
        <w:ind w:firstLine="709"/>
      </w:pPr>
      <w:r>
        <w:t>2024.gada budžeta ieņēmumu izpilde sastāda 40 409 984 EUR, salīdzinājumā ar iepriekšējo pārskata periodu palielinājums par 2 422 687 EUR jeb 6,38%, budžeta izdevumu izpilde sastāda 41 295 056 EUR, salīdzinājumā ar iepriekšējo pārskata periodu samazinājums par 1 539 904 EUR jeb 3,59%, finansēšana sastāda 885 072 EUR, salīdzinājumā ar iepriekšējo pārskata periodu samazinājums par 3 965 079  EUR jeb 81,75%.</w:t>
      </w:r>
    </w:p>
    <w:p w14:paraId="6D89C314" w14:textId="77777777" w:rsidR="00611D38" w:rsidRDefault="009D166A">
      <w:pPr>
        <w:spacing w:after="120"/>
        <w:ind w:firstLine="709"/>
      </w:pPr>
      <w:r>
        <w:lastRenderedPageBreak/>
        <w:t>2024.gada budžeta plāns ieņēmumos izpildīts par 102,12%, izdevumos par 86,30% un finansēšanā par 10,69% (skat.1.tabulu)</w:t>
      </w:r>
    </w:p>
    <w:p w14:paraId="590DDB1D" w14:textId="77777777" w:rsidR="00611D38" w:rsidRDefault="009D166A">
      <w:pPr>
        <w:pBdr>
          <w:top w:val="nil"/>
          <w:left w:val="nil"/>
          <w:bottom w:val="nil"/>
          <w:right w:val="nil"/>
          <w:between w:val="nil"/>
        </w:pBdr>
        <w:jc w:val="right"/>
        <w:rPr>
          <w:i/>
          <w:color w:val="000000"/>
        </w:rPr>
      </w:pPr>
      <w:r>
        <w:rPr>
          <w:i/>
          <w:color w:val="000000"/>
        </w:rPr>
        <w:t xml:space="preserve">1.tabula </w:t>
      </w:r>
    </w:p>
    <w:p w14:paraId="039BC354" w14:textId="77777777" w:rsidR="00611D38" w:rsidRDefault="009D166A">
      <w:pPr>
        <w:pBdr>
          <w:top w:val="nil"/>
          <w:left w:val="nil"/>
          <w:bottom w:val="nil"/>
          <w:right w:val="nil"/>
          <w:between w:val="nil"/>
        </w:pBdr>
        <w:spacing w:after="60"/>
        <w:jc w:val="center"/>
        <w:rPr>
          <w:i/>
          <w:color w:val="000000"/>
        </w:rPr>
      </w:pPr>
      <w:r>
        <w:rPr>
          <w:i/>
          <w:color w:val="000000"/>
        </w:rPr>
        <w:t>Gulbenes novada pašvaldības budžets un izpilde 2024. un 2023.gadā</w:t>
      </w:r>
    </w:p>
    <w:tbl>
      <w:tblPr>
        <w:tblStyle w:val="Table3"/>
        <w:tblW w:w="9423" w:type="dxa"/>
        <w:jc w:val="center"/>
        <w:tblInd w:w="0" w:type="dxa"/>
        <w:tblLayout w:type="fixed"/>
        <w:tblLook w:val="0400" w:firstRow="0" w:lastRow="0" w:firstColumn="0" w:lastColumn="0" w:noHBand="0" w:noVBand="1"/>
      </w:tblPr>
      <w:tblGrid>
        <w:gridCol w:w="1559"/>
        <w:gridCol w:w="1134"/>
        <w:gridCol w:w="1418"/>
        <w:gridCol w:w="1417"/>
        <w:gridCol w:w="1418"/>
        <w:gridCol w:w="1177"/>
        <w:gridCol w:w="1300"/>
      </w:tblGrid>
      <w:tr w:rsidR="00611D38" w14:paraId="667BE6CA" w14:textId="77777777">
        <w:trPr>
          <w:trHeight w:val="227"/>
          <w:tblHeader/>
          <w:jc w:val="center"/>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A10E30" w14:textId="77777777" w:rsidR="00611D38" w:rsidRDefault="009D166A">
            <w:pPr>
              <w:jc w:val="center"/>
              <w:rPr>
                <w:sz w:val="20"/>
                <w:szCs w:val="20"/>
              </w:rPr>
            </w:pPr>
            <w:r>
              <w:rPr>
                <w:sz w:val="20"/>
                <w:szCs w:val="20"/>
              </w:rPr>
              <w:t>Posteņa nosaukums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AA0269" w14:textId="77777777" w:rsidR="00611D38" w:rsidRDefault="009D166A">
            <w:pPr>
              <w:jc w:val="center"/>
              <w:rPr>
                <w:sz w:val="20"/>
                <w:szCs w:val="20"/>
              </w:rPr>
            </w:pPr>
            <w:r>
              <w:rPr>
                <w:sz w:val="20"/>
                <w:szCs w:val="20"/>
              </w:rPr>
              <w:t xml:space="preserve">Budžeta gada ar izmaiņām plāns </w:t>
            </w:r>
          </w:p>
          <w:p w14:paraId="4F2B27BF" w14:textId="77777777" w:rsidR="00611D38" w:rsidRDefault="009D166A">
            <w:pPr>
              <w:jc w:val="center"/>
              <w:rPr>
                <w:sz w:val="20"/>
                <w:szCs w:val="20"/>
              </w:rPr>
            </w:pPr>
            <w:r>
              <w:rPr>
                <w:sz w:val="20"/>
                <w:szCs w:val="20"/>
              </w:rPr>
              <w:t>(EUR)</w:t>
            </w:r>
          </w:p>
        </w:tc>
        <w:tc>
          <w:tcPr>
            <w:tcW w:w="2835" w:type="dxa"/>
            <w:gridSpan w:val="2"/>
            <w:tcBorders>
              <w:top w:val="single" w:sz="4" w:space="0" w:color="000000"/>
              <w:left w:val="nil"/>
              <w:bottom w:val="single" w:sz="4" w:space="0" w:color="000000"/>
              <w:right w:val="single" w:sz="4" w:space="0" w:color="000000"/>
            </w:tcBorders>
            <w:shd w:val="clear" w:color="auto" w:fill="auto"/>
            <w:vAlign w:val="center"/>
          </w:tcPr>
          <w:p w14:paraId="45A0ADAB" w14:textId="77777777" w:rsidR="00611D38" w:rsidRDefault="009D166A">
            <w:pPr>
              <w:jc w:val="center"/>
              <w:rPr>
                <w:sz w:val="20"/>
                <w:szCs w:val="20"/>
              </w:rPr>
            </w:pPr>
            <w:r>
              <w:rPr>
                <w:sz w:val="20"/>
                <w:szCs w:val="20"/>
              </w:rPr>
              <w:t>Budžeta izpilde(EUR)</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35D73" w14:textId="77777777" w:rsidR="00611D38" w:rsidRDefault="009D166A">
            <w:pPr>
              <w:jc w:val="center"/>
              <w:rPr>
                <w:sz w:val="20"/>
                <w:szCs w:val="20"/>
              </w:rPr>
            </w:pPr>
            <w:r>
              <w:rPr>
                <w:sz w:val="20"/>
                <w:szCs w:val="20"/>
              </w:rPr>
              <w:t>Izmaiņas pret iepriekšējo pārskata periodu</w:t>
            </w:r>
          </w:p>
          <w:p w14:paraId="0D94E6F0" w14:textId="77777777" w:rsidR="00611D38" w:rsidRDefault="009D166A">
            <w:pPr>
              <w:jc w:val="center"/>
              <w:rPr>
                <w:sz w:val="20"/>
                <w:szCs w:val="20"/>
              </w:rPr>
            </w:pPr>
            <w:r>
              <w:rPr>
                <w:sz w:val="20"/>
                <w:szCs w:val="20"/>
              </w:rPr>
              <w:t xml:space="preserve">(+,-) </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6C36B8" w14:textId="77777777" w:rsidR="00611D38" w:rsidRDefault="009D166A">
            <w:pPr>
              <w:jc w:val="center"/>
              <w:rPr>
                <w:sz w:val="20"/>
                <w:szCs w:val="20"/>
              </w:rPr>
            </w:pPr>
            <w:r>
              <w:rPr>
                <w:sz w:val="20"/>
                <w:szCs w:val="20"/>
              </w:rPr>
              <w:t xml:space="preserve">Izpilde %  pret budžeta gada plānu  </w:t>
            </w:r>
          </w:p>
        </w:tc>
      </w:tr>
      <w:tr w:rsidR="00611D38" w14:paraId="63B702B1" w14:textId="77777777">
        <w:trPr>
          <w:trHeight w:val="804"/>
          <w:tblHeader/>
          <w:jc w:val="center"/>
        </w:trPr>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1CB32" w14:textId="77777777" w:rsidR="00611D38" w:rsidRDefault="00611D38">
            <w:pPr>
              <w:widowControl w:val="0"/>
              <w:pBdr>
                <w:top w:val="nil"/>
                <w:left w:val="nil"/>
                <w:bottom w:val="nil"/>
                <w:right w:val="nil"/>
                <w:between w:val="nil"/>
              </w:pBdr>
              <w:spacing w:line="276" w:lineRule="auto"/>
              <w:jc w:val="left"/>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D01A5" w14:textId="77777777" w:rsidR="00611D38" w:rsidRDefault="00611D38">
            <w:pPr>
              <w:widowControl w:val="0"/>
              <w:pBdr>
                <w:top w:val="nil"/>
                <w:left w:val="nil"/>
                <w:bottom w:val="nil"/>
                <w:right w:val="nil"/>
                <w:between w:val="nil"/>
              </w:pBdr>
              <w:spacing w:line="276" w:lineRule="auto"/>
              <w:jc w:val="left"/>
              <w:rPr>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56517E5" w14:textId="77777777" w:rsidR="00611D38" w:rsidRDefault="009D166A">
            <w:pPr>
              <w:jc w:val="center"/>
              <w:rPr>
                <w:sz w:val="20"/>
                <w:szCs w:val="20"/>
              </w:rPr>
            </w:pPr>
            <w:r>
              <w:rPr>
                <w:sz w:val="20"/>
                <w:szCs w:val="20"/>
              </w:rPr>
              <w:t>pārskata periodā</w:t>
            </w:r>
          </w:p>
        </w:tc>
        <w:tc>
          <w:tcPr>
            <w:tcW w:w="1417" w:type="dxa"/>
            <w:tcBorders>
              <w:top w:val="nil"/>
              <w:left w:val="nil"/>
              <w:bottom w:val="nil"/>
              <w:right w:val="single" w:sz="4" w:space="0" w:color="000000"/>
            </w:tcBorders>
            <w:shd w:val="clear" w:color="auto" w:fill="auto"/>
            <w:vAlign w:val="center"/>
          </w:tcPr>
          <w:p w14:paraId="625276E5" w14:textId="77777777" w:rsidR="00611D38" w:rsidRDefault="009D166A">
            <w:pPr>
              <w:jc w:val="center"/>
              <w:rPr>
                <w:sz w:val="20"/>
                <w:szCs w:val="20"/>
              </w:rPr>
            </w:pPr>
            <w:r>
              <w:rPr>
                <w:sz w:val="20"/>
                <w:szCs w:val="20"/>
              </w:rPr>
              <w:t>iepriekšējā pārskata periodā</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0CB5" w14:textId="77777777" w:rsidR="00611D38" w:rsidRDefault="009D166A">
            <w:pPr>
              <w:jc w:val="center"/>
              <w:rPr>
                <w:sz w:val="20"/>
                <w:szCs w:val="20"/>
              </w:rPr>
            </w:pPr>
            <w:r>
              <w:rPr>
                <w:sz w:val="20"/>
                <w:szCs w:val="20"/>
              </w:rPr>
              <w:t>EUR</w:t>
            </w:r>
          </w:p>
        </w:tc>
        <w:tc>
          <w:tcPr>
            <w:tcW w:w="1177" w:type="dxa"/>
            <w:tcBorders>
              <w:left w:val="single" w:sz="4" w:space="0" w:color="000000"/>
              <w:bottom w:val="single" w:sz="4" w:space="0" w:color="000000"/>
              <w:right w:val="single" w:sz="4" w:space="0" w:color="000000"/>
            </w:tcBorders>
            <w:shd w:val="clear" w:color="auto" w:fill="auto"/>
            <w:vAlign w:val="center"/>
          </w:tcPr>
          <w:p w14:paraId="19FC233E" w14:textId="77777777" w:rsidR="00611D38" w:rsidRDefault="009D166A">
            <w:pPr>
              <w:jc w:val="center"/>
              <w:rPr>
                <w:sz w:val="20"/>
                <w:szCs w:val="20"/>
              </w:rPr>
            </w:pPr>
            <w:r>
              <w:rPr>
                <w:sz w:val="20"/>
                <w:szCs w:val="20"/>
              </w:rPr>
              <w:t>%</w:t>
            </w:r>
          </w:p>
        </w:tc>
        <w:tc>
          <w:tcPr>
            <w:tcW w:w="13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0D0CB" w14:textId="77777777" w:rsidR="00611D38" w:rsidRDefault="00611D38">
            <w:pPr>
              <w:widowControl w:val="0"/>
              <w:pBdr>
                <w:top w:val="nil"/>
                <w:left w:val="nil"/>
                <w:bottom w:val="nil"/>
                <w:right w:val="nil"/>
                <w:between w:val="nil"/>
              </w:pBdr>
              <w:spacing w:line="276" w:lineRule="auto"/>
              <w:jc w:val="left"/>
              <w:rPr>
                <w:sz w:val="20"/>
                <w:szCs w:val="20"/>
              </w:rPr>
            </w:pPr>
          </w:p>
        </w:tc>
      </w:tr>
      <w:tr w:rsidR="00611D38" w14:paraId="68E7B6F9" w14:textId="77777777">
        <w:trPr>
          <w:trHeight w:val="227"/>
          <w:jc w:val="center"/>
        </w:trPr>
        <w:tc>
          <w:tcPr>
            <w:tcW w:w="1559" w:type="dxa"/>
            <w:tcBorders>
              <w:top w:val="nil"/>
              <w:left w:val="single" w:sz="4" w:space="0" w:color="000000"/>
              <w:bottom w:val="single" w:sz="4" w:space="0" w:color="000000"/>
              <w:right w:val="single" w:sz="4" w:space="0" w:color="000000"/>
            </w:tcBorders>
            <w:shd w:val="clear" w:color="auto" w:fill="auto"/>
            <w:vAlign w:val="center"/>
          </w:tcPr>
          <w:p w14:paraId="7EEF1F62" w14:textId="77777777" w:rsidR="00611D38" w:rsidRDefault="009D166A">
            <w:pPr>
              <w:jc w:val="left"/>
              <w:rPr>
                <w:sz w:val="20"/>
                <w:szCs w:val="20"/>
              </w:rPr>
            </w:pPr>
            <w:r>
              <w:rPr>
                <w:sz w:val="20"/>
                <w:szCs w:val="20"/>
              </w:rPr>
              <w:t>Ieņēmumi kopā</w:t>
            </w:r>
          </w:p>
        </w:tc>
        <w:tc>
          <w:tcPr>
            <w:tcW w:w="1134" w:type="dxa"/>
            <w:tcBorders>
              <w:top w:val="nil"/>
              <w:left w:val="nil"/>
              <w:bottom w:val="single" w:sz="4" w:space="0" w:color="000000"/>
              <w:right w:val="single" w:sz="4" w:space="0" w:color="000000"/>
            </w:tcBorders>
            <w:shd w:val="clear" w:color="auto" w:fill="auto"/>
            <w:vAlign w:val="center"/>
          </w:tcPr>
          <w:p w14:paraId="3693DFB3" w14:textId="77777777" w:rsidR="00611D38" w:rsidRDefault="009D166A">
            <w:pPr>
              <w:jc w:val="right"/>
              <w:rPr>
                <w:sz w:val="20"/>
                <w:szCs w:val="20"/>
              </w:rPr>
            </w:pPr>
            <w:r>
              <w:rPr>
                <w:sz w:val="20"/>
                <w:szCs w:val="20"/>
              </w:rPr>
              <w:t>39 572 893</w:t>
            </w:r>
          </w:p>
        </w:tc>
        <w:tc>
          <w:tcPr>
            <w:tcW w:w="1418" w:type="dxa"/>
            <w:tcBorders>
              <w:top w:val="nil"/>
              <w:left w:val="nil"/>
              <w:bottom w:val="single" w:sz="4" w:space="0" w:color="000000"/>
              <w:right w:val="single" w:sz="4" w:space="0" w:color="000000"/>
            </w:tcBorders>
            <w:shd w:val="clear" w:color="auto" w:fill="auto"/>
            <w:vAlign w:val="center"/>
          </w:tcPr>
          <w:p w14:paraId="61F99B7C" w14:textId="77777777" w:rsidR="00611D38" w:rsidRDefault="009D166A">
            <w:pPr>
              <w:jc w:val="right"/>
              <w:rPr>
                <w:sz w:val="20"/>
                <w:szCs w:val="20"/>
              </w:rPr>
            </w:pPr>
            <w:r>
              <w:rPr>
                <w:sz w:val="20"/>
                <w:szCs w:val="20"/>
              </w:rPr>
              <w:t>40 409 984</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FCECC7F" w14:textId="77777777" w:rsidR="00611D38" w:rsidRDefault="009D166A">
            <w:pPr>
              <w:jc w:val="right"/>
              <w:rPr>
                <w:sz w:val="20"/>
                <w:szCs w:val="20"/>
              </w:rPr>
            </w:pPr>
            <w:r>
              <w:rPr>
                <w:sz w:val="20"/>
                <w:szCs w:val="20"/>
              </w:rPr>
              <w:t>37 987 297</w:t>
            </w:r>
          </w:p>
        </w:tc>
        <w:tc>
          <w:tcPr>
            <w:tcW w:w="1418" w:type="dxa"/>
            <w:tcBorders>
              <w:top w:val="nil"/>
              <w:left w:val="nil"/>
              <w:bottom w:val="single" w:sz="4" w:space="0" w:color="000000"/>
              <w:right w:val="single" w:sz="4" w:space="0" w:color="000000"/>
            </w:tcBorders>
            <w:shd w:val="clear" w:color="auto" w:fill="auto"/>
            <w:vAlign w:val="center"/>
          </w:tcPr>
          <w:p w14:paraId="7B8805EA" w14:textId="77777777" w:rsidR="00611D38" w:rsidRDefault="009D166A">
            <w:pPr>
              <w:jc w:val="right"/>
              <w:rPr>
                <w:color w:val="000000"/>
                <w:sz w:val="20"/>
                <w:szCs w:val="20"/>
              </w:rPr>
            </w:pPr>
            <w:r>
              <w:rPr>
                <w:color w:val="000000"/>
                <w:sz w:val="20"/>
                <w:szCs w:val="20"/>
              </w:rPr>
              <w:t>2 422 687</w:t>
            </w:r>
          </w:p>
        </w:tc>
        <w:tc>
          <w:tcPr>
            <w:tcW w:w="1177" w:type="dxa"/>
            <w:tcBorders>
              <w:top w:val="nil"/>
              <w:left w:val="nil"/>
              <w:bottom w:val="single" w:sz="4" w:space="0" w:color="000000"/>
              <w:right w:val="single" w:sz="4" w:space="0" w:color="000000"/>
            </w:tcBorders>
            <w:shd w:val="clear" w:color="auto" w:fill="auto"/>
            <w:vAlign w:val="center"/>
          </w:tcPr>
          <w:p w14:paraId="2C57E3C9" w14:textId="77777777" w:rsidR="00611D38" w:rsidRDefault="009D166A">
            <w:pPr>
              <w:jc w:val="right"/>
              <w:rPr>
                <w:color w:val="000000"/>
                <w:sz w:val="20"/>
                <w:szCs w:val="20"/>
              </w:rPr>
            </w:pPr>
            <w:r>
              <w:rPr>
                <w:color w:val="000000"/>
                <w:sz w:val="20"/>
                <w:szCs w:val="20"/>
              </w:rPr>
              <w:t>6,38</w:t>
            </w:r>
          </w:p>
        </w:tc>
        <w:tc>
          <w:tcPr>
            <w:tcW w:w="1300" w:type="dxa"/>
            <w:tcBorders>
              <w:top w:val="nil"/>
              <w:left w:val="nil"/>
              <w:bottom w:val="single" w:sz="4" w:space="0" w:color="000000"/>
              <w:right w:val="single" w:sz="4" w:space="0" w:color="000000"/>
            </w:tcBorders>
            <w:shd w:val="clear" w:color="auto" w:fill="auto"/>
            <w:vAlign w:val="center"/>
          </w:tcPr>
          <w:p w14:paraId="42CA6093" w14:textId="77777777" w:rsidR="00611D38" w:rsidRDefault="009D166A">
            <w:pPr>
              <w:jc w:val="right"/>
              <w:rPr>
                <w:color w:val="000000"/>
                <w:sz w:val="20"/>
                <w:szCs w:val="20"/>
              </w:rPr>
            </w:pPr>
            <w:r>
              <w:rPr>
                <w:color w:val="000000"/>
                <w:sz w:val="20"/>
                <w:szCs w:val="20"/>
              </w:rPr>
              <w:t>102,12</w:t>
            </w:r>
          </w:p>
        </w:tc>
      </w:tr>
      <w:tr w:rsidR="00611D38" w14:paraId="19AEA21E" w14:textId="77777777">
        <w:trPr>
          <w:trHeight w:val="227"/>
          <w:jc w:val="center"/>
        </w:trPr>
        <w:tc>
          <w:tcPr>
            <w:tcW w:w="1559" w:type="dxa"/>
            <w:tcBorders>
              <w:top w:val="nil"/>
              <w:left w:val="single" w:sz="4" w:space="0" w:color="000000"/>
              <w:bottom w:val="single" w:sz="4" w:space="0" w:color="000000"/>
              <w:right w:val="single" w:sz="4" w:space="0" w:color="000000"/>
            </w:tcBorders>
            <w:shd w:val="clear" w:color="auto" w:fill="auto"/>
            <w:vAlign w:val="center"/>
          </w:tcPr>
          <w:p w14:paraId="1C636AEA" w14:textId="77777777" w:rsidR="00611D38" w:rsidRDefault="009D166A">
            <w:pPr>
              <w:jc w:val="left"/>
              <w:rPr>
                <w:sz w:val="20"/>
                <w:szCs w:val="20"/>
              </w:rPr>
            </w:pPr>
            <w:r>
              <w:rPr>
                <w:sz w:val="20"/>
                <w:szCs w:val="20"/>
              </w:rPr>
              <w:t>Izdevumi kopā</w:t>
            </w:r>
          </w:p>
        </w:tc>
        <w:tc>
          <w:tcPr>
            <w:tcW w:w="1134" w:type="dxa"/>
            <w:tcBorders>
              <w:top w:val="nil"/>
              <w:left w:val="nil"/>
              <w:bottom w:val="single" w:sz="4" w:space="0" w:color="000000"/>
              <w:right w:val="single" w:sz="4" w:space="0" w:color="000000"/>
            </w:tcBorders>
            <w:shd w:val="clear" w:color="auto" w:fill="auto"/>
            <w:vAlign w:val="center"/>
          </w:tcPr>
          <w:p w14:paraId="2D096189" w14:textId="77777777" w:rsidR="00611D38" w:rsidRDefault="009D166A">
            <w:pPr>
              <w:jc w:val="right"/>
              <w:rPr>
                <w:sz w:val="20"/>
                <w:szCs w:val="20"/>
              </w:rPr>
            </w:pPr>
            <w:r>
              <w:rPr>
                <w:sz w:val="20"/>
                <w:szCs w:val="20"/>
              </w:rPr>
              <w:t>47 853 246</w:t>
            </w:r>
          </w:p>
        </w:tc>
        <w:tc>
          <w:tcPr>
            <w:tcW w:w="1418" w:type="dxa"/>
            <w:tcBorders>
              <w:top w:val="nil"/>
              <w:left w:val="nil"/>
              <w:bottom w:val="single" w:sz="4" w:space="0" w:color="000000"/>
              <w:right w:val="single" w:sz="4" w:space="0" w:color="000000"/>
            </w:tcBorders>
            <w:shd w:val="clear" w:color="auto" w:fill="auto"/>
            <w:vAlign w:val="center"/>
          </w:tcPr>
          <w:p w14:paraId="5BEF8608" w14:textId="77777777" w:rsidR="00611D38" w:rsidRDefault="009D166A">
            <w:pPr>
              <w:jc w:val="right"/>
              <w:rPr>
                <w:sz w:val="20"/>
                <w:szCs w:val="20"/>
              </w:rPr>
            </w:pPr>
            <w:r>
              <w:rPr>
                <w:sz w:val="20"/>
                <w:szCs w:val="20"/>
              </w:rPr>
              <w:t>41 295 056</w:t>
            </w:r>
          </w:p>
        </w:tc>
        <w:tc>
          <w:tcPr>
            <w:tcW w:w="1417" w:type="dxa"/>
            <w:tcBorders>
              <w:top w:val="nil"/>
              <w:left w:val="nil"/>
              <w:bottom w:val="single" w:sz="4" w:space="0" w:color="000000"/>
              <w:right w:val="single" w:sz="4" w:space="0" w:color="000000"/>
            </w:tcBorders>
            <w:shd w:val="clear" w:color="auto" w:fill="auto"/>
            <w:vAlign w:val="center"/>
          </w:tcPr>
          <w:p w14:paraId="0EF5C2C4" w14:textId="77777777" w:rsidR="00611D38" w:rsidRDefault="009D166A">
            <w:pPr>
              <w:jc w:val="right"/>
              <w:rPr>
                <w:sz w:val="20"/>
                <w:szCs w:val="20"/>
              </w:rPr>
            </w:pPr>
            <w:r>
              <w:rPr>
                <w:sz w:val="20"/>
                <w:szCs w:val="20"/>
              </w:rPr>
              <w:t>42 834 960</w:t>
            </w:r>
          </w:p>
        </w:tc>
        <w:tc>
          <w:tcPr>
            <w:tcW w:w="1418" w:type="dxa"/>
            <w:tcBorders>
              <w:top w:val="nil"/>
              <w:left w:val="nil"/>
              <w:bottom w:val="single" w:sz="4" w:space="0" w:color="000000"/>
              <w:right w:val="single" w:sz="4" w:space="0" w:color="000000"/>
            </w:tcBorders>
            <w:shd w:val="clear" w:color="auto" w:fill="auto"/>
            <w:vAlign w:val="center"/>
          </w:tcPr>
          <w:p w14:paraId="053D9539" w14:textId="77777777" w:rsidR="00611D38" w:rsidRDefault="009D166A">
            <w:pPr>
              <w:jc w:val="right"/>
              <w:rPr>
                <w:color w:val="000000"/>
                <w:sz w:val="20"/>
                <w:szCs w:val="20"/>
              </w:rPr>
            </w:pPr>
            <w:r>
              <w:rPr>
                <w:color w:val="000000"/>
                <w:sz w:val="20"/>
                <w:szCs w:val="20"/>
              </w:rPr>
              <w:t>-1 539 904</w:t>
            </w:r>
          </w:p>
        </w:tc>
        <w:tc>
          <w:tcPr>
            <w:tcW w:w="1177" w:type="dxa"/>
            <w:tcBorders>
              <w:top w:val="nil"/>
              <w:left w:val="nil"/>
              <w:bottom w:val="single" w:sz="4" w:space="0" w:color="000000"/>
              <w:right w:val="single" w:sz="4" w:space="0" w:color="000000"/>
            </w:tcBorders>
            <w:shd w:val="clear" w:color="auto" w:fill="auto"/>
            <w:vAlign w:val="center"/>
          </w:tcPr>
          <w:p w14:paraId="26927224" w14:textId="77777777" w:rsidR="00611D38" w:rsidRDefault="009D166A">
            <w:pPr>
              <w:jc w:val="right"/>
              <w:rPr>
                <w:color w:val="000000"/>
                <w:sz w:val="20"/>
                <w:szCs w:val="20"/>
              </w:rPr>
            </w:pPr>
            <w:r>
              <w:rPr>
                <w:color w:val="000000"/>
                <w:sz w:val="20"/>
                <w:szCs w:val="20"/>
              </w:rPr>
              <w:t>-3,59</w:t>
            </w:r>
          </w:p>
        </w:tc>
        <w:tc>
          <w:tcPr>
            <w:tcW w:w="1300" w:type="dxa"/>
            <w:tcBorders>
              <w:top w:val="nil"/>
              <w:left w:val="nil"/>
              <w:bottom w:val="single" w:sz="4" w:space="0" w:color="000000"/>
              <w:right w:val="single" w:sz="4" w:space="0" w:color="000000"/>
            </w:tcBorders>
            <w:shd w:val="clear" w:color="auto" w:fill="auto"/>
            <w:vAlign w:val="center"/>
          </w:tcPr>
          <w:p w14:paraId="5B319F06" w14:textId="77777777" w:rsidR="00611D38" w:rsidRDefault="009D166A">
            <w:pPr>
              <w:jc w:val="right"/>
              <w:rPr>
                <w:color w:val="000000"/>
                <w:sz w:val="20"/>
                <w:szCs w:val="20"/>
              </w:rPr>
            </w:pPr>
            <w:r>
              <w:rPr>
                <w:color w:val="000000"/>
                <w:sz w:val="20"/>
                <w:szCs w:val="20"/>
              </w:rPr>
              <w:t>86,30</w:t>
            </w:r>
          </w:p>
        </w:tc>
      </w:tr>
      <w:tr w:rsidR="00611D38" w14:paraId="00509FFD" w14:textId="77777777">
        <w:trPr>
          <w:trHeight w:val="227"/>
          <w:jc w:val="center"/>
        </w:trPr>
        <w:tc>
          <w:tcPr>
            <w:tcW w:w="1559" w:type="dxa"/>
            <w:tcBorders>
              <w:top w:val="nil"/>
              <w:left w:val="single" w:sz="4" w:space="0" w:color="000000"/>
              <w:bottom w:val="single" w:sz="4" w:space="0" w:color="000000"/>
              <w:right w:val="single" w:sz="4" w:space="0" w:color="000000"/>
            </w:tcBorders>
            <w:shd w:val="clear" w:color="auto" w:fill="auto"/>
            <w:vAlign w:val="center"/>
          </w:tcPr>
          <w:p w14:paraId="5B8E12D1" w14:textId="77777777" w:rsidR="00611D38" w:rsidRDefault="009D166A">
            <w:pPr>
              <w:jc w:val="left"/>
              <w:rPr>
                <w:color w:val="000000"/>
                <w:sz w:val="20"/>
                <w:szCs w:val="20"/>
              </w:rPr>
            </w:pPr>
            <w:r>
              <w:rPr>
                <w:color w:val="000000"/>
                <w:sz w:val="20"/>
                <w:szCs w:val="20"/>
              </w:rPr>
              <w:t>Finansēšana</w:t>
            </w:r>
          </w:p>
        </w:tc>
        <w:tc>
          <w:tcPr>
            <w:tcW w:w="1134" w:type="dxa"/>
            <w:tcBorders>
              <w:top w:val="nil"/>
              <w:left w:val="nil"/>
              <w:bottom w:val="single" w:sz="4" w:space="0" w:color="000000"/>
              <w:right w:val="single" w:sz="4" w:space="0" w:color="000000"/>
            </w:tcBorders>
            <w:shd w:val="clear" w:color="auto" w:fill="auto"/>
            <w:vAlign w:val="center"/>
          </w:tcPr>
          <w:p w14:paraId="7474C56C" w14:textId="77777777" w:rsidR="00611D38" w:rsidRDefault="009D166A">
            <w:pPr>
              <w:jc w:val="center"/>
              <w:rPr>
                <w:sz w:val="20"/>
                <w:szCs w:val="20"/>
              </w:rPr>
            </w:pPr>
            <w:r>
              <w:rPr>
                <w:sz w:val="20"/>
                <w:szCs w:val="20"/>
              </w:rPr>
              <w:t>8 280 353</w:t>
            </w:r>
          </w:p>
        </w:tc>
        <w:tc>
          <w:tcPr>
            <w:tcW w:w="1418" w:type="dxa"/>
            <w:tcBorders>
              <w:top w:val="nil"/>
              <w:left w:val="nil"/>
              <w:bottom w:val="single" w:sz="4" w:space="0" w:color="000000"/>
              <w:right w:val="single" w:sz="4" w:space="0" w:color="000000"/>
            </w:tcBorders>
            <w:shd w:val="clear" w:color="auto" w:fill="auto"/>
            <w:vAlign w:val="center"/>
          </w:tcPr>
          <w:p w14:paraId="3EC6B6D9" w14:textId="77777777" w:rsidR="00611D38" w:rsidRDefault="009D166A">
            <w:pPr>
              <w:jc w:val="right"/>
              <w:rPr>
                <w:sz w:val="20"/>
                <w:szCs w:val="20"/>
              </w:rPr>
            </w:pPr>
            <w:r>
              <w:rPr>
                <w:sz w:val="20"/>
                <w:szCs w:val="20"/>
              </w:rPr>
              <w:t>885 072</w:t>
            </w:r>
          </w:p>
        </w:tc>
        <w:tc>
          <w:tcPr>
            <w:tcW w:w="1417" w:type="dxa"/>
            <w:tcBorders>
              <w:top w:val="nil"/>
              <w:left w:val="nil"/>
              <w:bottom w:val="single" w:sz="4" w:space="0" w:color="000000"/>
              <w:right w:val="single" w:sz="4" w:space="0" w:color="000000"/>
            </w:tcBorders>
            <w:shd w:val="clear" w:color="auto" w:fill="auto"/>
            <w:vAlign w:val="center"/>
          </w:tcPr>
          <w:p w14:paraId="68616AFC" w14:textId="77777777" w:rsidR="00611D38" w:rsidRDefault="009D166A">
            <w:pPr>
              <w:jc w:val="right"/>
              <w:rPr>
                <w:sz w:val="20"/>
                <w:szCs w:val="20"/>
              </w:rPr>
            </w:pPr>
            <w:r>
              <w:rPr>
                <w:sz w:val="20"/>
                <w:szCs w:val="20"/>
              </w:rPr>
              <w:t>4 850 151</w:t>
            </w:r>
          </w:p>
        </w:tc>
        <w:tc>
          <w:tcPr>
            <w:tcW w:w="1418" w:type="dxa"/>
            <w:tcBorders>
              <w:top w:val="nil"/>
              <w:left w:val="nil"/>
              <w:bottom w:val="single" w:sz="4" w:space="0" w:color="000000"/>
              <w:right w:val="single" w:sz="4" w:space="0" w:color="000000"/>
            </w:tcBorders>
            <w:shd w:val="clear" w:color="auto" w:fill="auto"/>
            <w:vAlign w:val="center"/>
          </w:tcPr>
          <w:p w14:paraId="7C5242AC" w14:textId="77777777" w:rsidR="00611D38" w:rsidRDefault="009D166A">
            <w:pPr>
              <w:jc w:val="right"/>
              <w:rPr>
                <w:color w:val="000000"/>
                <w:sz w:val="20"/>
                <w:szCs w:val="20"/>
              </w:rPr>
            </w:pPr>
            <w:r>
              <w:rPr>
                <w:color w:val="000000"/>
                <w:sz w:val="20"/>
                <w:szCs w:val="20"/>
              </w:rPr>
              <w:t>-3 965 079</w:t>
            </w:r>
          </w:p>
        </w:tc>
        <w:tc>
          <w:tcPr>
            <w:tcW w:w="1177" w:type="dxa"/>
            <w:tcBorders>
              <w:top w:val="nil"/>
              <w:left w:val="nil"/>
              <w:bottom w:val="single" w:sz="4" w:space="0" w:color="000000"/>
              <w:right w:val="single" w:sz="4" w:space="0" w:color="000000"/>
            </w:tcBorders>
            <w:shd w:val="clear" w:color="auto" w:fill="auto"/>
            <w:vAlign w:val="center"/>
          </w:tcPr>
          <w:p w14:paraId="7AD4CDB9" w14:textId="77777777" w:rsidR="00611D38" w:rsidRDefault="009D166A">
            <w:pPr>
              <w:jc w:val="right"/>
              <w:rPr>
                <w:color w:val="000000"/>
                <w:sz w:val="20"/>
                <w:szCs w:val="20"/>
              </w:rPr>
            </w:pPr>
            <w:r>
              <w:rPr>
                <w:color w:val="000000"/>
                <w:sz w:val="20"/>
                <w:szCs w:val="20"/>
              </w:rPr>
              <w:t>-81,75</w:t>
            </w:r>
          </w:p>
        </w:tc>
        <w:tc>
          <w:tcPr>
            <w:tcW w:w="1300" w:type="dxa"/>
            <w:tcBorders>
              <w:top w:val="nil"/>
              <w:left w:val="nil"/>
              <w:bottom w:val="single" w:sz="4" w:space="0" w:color="000000"/>
              <w:right w:val="single" w:sz="4" w:space="0" w:color="000000"/>
            </w:tcBorders>
            <w:shd w:val="clear" w:color="auto" w:fill="auto"/>
            <w:vAlign w:val="center"/>
          </w:tcPr>
          <w:p w14:paraId="50E51B2E" w14:textId="77777777" w:rsidR="00611D38" w:rsidRDefault="009D166A">
            <w:pPr>
              <w:jc w:val="right"/>
              <w:rPr>
                <w:color w:val="000000"/>
                <w:sz w:val="20"/>
                <w:szCs w:val="20"/>
              </w:rPr>
            </w:pPr>
            <w:r>
              <w:rPr>
                <w:color w:val="000000"/>
                <w:sz w:val="20"/>
                <w:szCs w:val="20"/>
              </w:rPr>
              <w:t>10,69</w:t>
            </w:r>
          </w:p>
        </w:tc>
      </w:tr>
    </w:tbl>
    <w:p w14:paraId="30164C15" w14:textId="77777777" w:rsidR="00611D38" w:rsidRDefault="009D166A">
      <w:pPr>
        <w:spacing w:before="120" w:after="120"/>
        <w:ind w:firstLine="709"/>
      </w:pPr>
      <w:r>
        <w:t xml:space="preserve">Gulbenes novada pašvaldības 2024.gada budžeta ieņēmumu </w:t>
      </w:r>
      <w:r>
        <w:t>sadalījums: 99,97% pamatbudžets, 0,03% ziedojumi un dāvinājumi, tāpat arī veidojas izdevumi: 99,98% pamatbudžets, 0,02% ziedojumi un dāvinājumi.</w:t>
      </w:r>
    </w:p>
    <w:p w14:paraId="62718AAF" w14:textId="77777777" w:rsidR="00611D38" w:rsidRDefault="009D166A">
      <w:pPr>
        <w:spacing w:after="120"/>
        <w:ind w:firstLine="709"/>
      </w:pPr>
      <w:r>
        <w:t>Pārskata periodā pamatbudžeta ieņēmumi sastāda 40 399 741 EUR, salīdzinājumā ar iepriekšējo pārskata periodu palielinājums par 2 426 017 EUR jeb 6,39%, ziedojumu un dāvināju ieņēmumi sastāda 10 243 EUR, salīdzinājumā ar iepriekšējo pārskata periodu samazinājums par 3 330 EUR jeb 24,53% (skat.1.attēlu).</w:t>
      </w:r>
    </w:p>
    <w:p w14:paraId="38E2479F" w14:textId="77777777" w:rsidR="00611D38" w:rsidRDefault="009D166A">
      <w:pPr>
        <w:spacing w:after="120"/>
        <w:jc w:val="center"/>
        <w:rPr>
          <w:b/>
        </w:rPr>
      </w:pPr>
      <w:r>
        <w:rPr>
          <w:noProof/>
        </w:rPr>
        <w:drawing>
          <wp:inline distT="0" distB="0" distL="0" distR="0" wp14:anchorId="554D7C72" wp14:editId="18ABFFC0">
            <wp:extent cx="5886450" cy="2857500"/>
            <wp:effectExtent l="0" t="0" r="0" b="0"/>
            <wp:docPr id="2104773554" name="Diagramma 21047735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E275C1" w14:textId="77777777" w:rsidR="00611D38" w:rsidRDefault="009D166A">
      <w:pPr>
        <w:pBdr>
          <w:top w:val="nil"/>
          <w:left w:val="nil"/>
          <w:bottom w:val="nil"/>
          <w:right w:val="nil"/>
          <w:between w:val="nil"/>
        </w:pBdr>
        <w:spacing w:after="200"/>
        <w:jc w:val="center"/>
        <w:rPr>
          <w:color w:val="000000"/>
          <w:sz w:val="22"/>
          <w:szCs w:val="22"/>
        </w:rPr>
      </w:pPr>
      <w:bookmarkStart w:id="0" w:name="_heading=h.l4ulkwi4cqeb" w:colFirst="0" w:colLast="0"/>
      <w:bookmarkEnd w:id="0"/>
      <w:r>
        <w:rPr>
          <w:i/>
          <w:color w:val="000000"/>
          <w:sz w:val="22"/>
          <w:szCs w:val="22"/>
        </w:rPr>
        <w:t>1.attēls. Gulbenes novada pašvaldības budžeta</w:t>
      </w:r>
      <w:r>
        <w:rPr>
          <w:color w:val="000000"/>
          <w:sz w:val="22"/>
          <w:szCs w:val="22"/>
        </w:rPr>
        <w:t xml:space="preserve"> </w:t>
      </w:r>
      <w:r>
        <w:rPr>
          <w:i/>
          <w:color w:val="000000"/>
          <w:sz w:val="22"/>
          <w:szCs w:val="22"/>
        </w:rPr>
        <w:t>ieņēmumi 2024.gadā un 2023.gadā (EUR)</w:t>
      </w:r>
    </w:p>
    <w:p w14:paraId="19CC4289" w14:textId="77777777" w:rsidR="00611D38" w:rsidRDefault="009D166A">
      <w:pPr>
        <w:spacing w:before="120" w:after="120"/>
        <w:ind w:firstLine="720"/>
      </w:pPr>
      <w:bookmarkStart w:id="1" w:name="_heading=h.m1thcr69yyio" w:colFirst="0" w:colLast="0"/>
      <w:bookmarkEnd w:id="1"/>
      <w:r>
        <w:t xml:space="preserve">Pārskata periodā pamatbudžeta izdevumi sastāda 41 286 384 EUR, salīdzinājumā ar iepriekšējo pārskata periodu samazinājums par 1 537 491 EUR jeb 3,59%, ziedojumu un dāvinājumu izdevumi sastāda 8 672 EUR, salīdzinājumā ar iepriekšējo pārskata periodu samazinājums par 2 413 EUR jeb 21,77% (skat.2.attēlu). </w:t>
      </w:r>
    </w:p>
    <w:p w14:paraId="4C2137F1" w14:textId="77777777" w:rsidR="00611D38" w:rsidRDefault="009D166A">
      <w:pPr>
        <w:spacing w:before="120" w:after="120"/>
        <w:jc w:val="center"/>
        <w:rPr>
          <w:i/>
        </w:rPr>
      </w:pPr>
      <w:r>
        <w:rPr>
          <w:sz w:val="22"/>
          <w:szCs w:val="22"/>
        </w:rPr>
        <w:lastRenderedPageBreak/>
        <w:br/>
      </w:r>
      <w:r>
        <w:rPr>
          <w:i/>
        </w:rPr>
        <w:t xml:space="preserve">2.attēls. Gulbenes novada pašvaldības budžeta izdevumi 2024.gadā un 2023.gadā (EUR) </w:t>
      </w:r>
      <w:r>
        <w:rPr>
          <w:i/>
        </w:rPr>
        <w:br/>
      </w:r>
      <w:r>
        <w:rPr>
          <w:noProof/>
        </w:rPr>
        <w:drawing>
          <wp:anchor distT="0" distB="0" distL="114300" distR="114300" simplePos="0" relativeHeight="251658240" behindDoc="0" locked="0" layoutInCell="1" allowOverlap="1" wp14:anchorId="197F3687" wp14:editId="405BA159">
            <wp:simplePos x="0" y="0"/>
            <wp:positionH relativeFrom="column">
              <wp:posOffset>186689</wp:posOffset>
            </wp:positionH>
            <wp:positionV relativeFrom="paragraph">
              <wp:posOffset>97790</wp:posOffset>
            </wp:positionV>
            <wp:extent cx="5486400" cy="2305050"/>
            <wp:effectExtent l="0" t="0" r="0" b="0"/>
            <wp:wrapSquare wrapText="bothSides"/>
            <wp:docPr id="2104773553" name="Diagramma 21047735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16BFEE7" w14:textId="77777777" w:rsidR="00611D38" w:rsidRDefault="009D166A">
      <w:pPr>
        <w:pStyle w:val="Virsraksts2"/>
        <w:rPr>
          <w:i/>
        </w:rPr>
      </w:pPr>
      <w:r>
        <w:rPr>
          <w:i/>
        </w:rPr>
        <w:t>Pamatbudžets</w:t>
      </w:r>
    </w:p>
    <w:p w14:paraId="171EC268" w14:textId="77777777" w:rsidR="00611D38" w:rsidRDefault="009D166A">
      <w:pPr>
        <w:spacing w:after="120"/>
      </w:pPr>
      <w:r>
        <w:tab/>
        <w:t>Gulbenes novada pašvaldības pamatbudžets apstiprināts 2024.gada 21.februārī (domes sēdes lēmums Nr.5, 1.p.), bet pēdējie grozījumi apstiprināti 2024.gada 27.decembrī (domes sēdes lēmums Nr.22, 57.p.).</w:t>
      </w:r>
    </w:p>
    <w:p w14:paraId="1214C522" w14:textId="77777777" w:rsidR="00611D38" w:rsidRDefault="009D166A">
      <w:pPr>
        <w:jc w:val="center"/>
        <w:rPr>
          <w:i/>
        </w:rPr>
      </w:pPr>
      <w:bookmarkStart w:id="2" w:name="_heading=h.p6hmknnuobyq" w:colFirst="0" w:colLast="0"/>
      <w:bookmarkEnd w:id="2"/>
      <w:r>
        <w:rPr>
          <w:i/>
        </w:rPr>
        <w:br/>
        <w:t>3.attēls. 2024.gada pamatbudžeta plāns, plāns ar izmaiņām un izpilde(EUR)</w:t>
      </w:r>
      <w:r>
        <w:rPr>
          <w:noProof/>
        </w:rPr>
        <w:drawing>
          <wp:anchor distT="0" distB="0" distL="114300" distR="114300" simplePos="0" relativeHeight="251659264" behindDoc="0" locked="0" layoutInCell="1" allowOverlap="1" wp14:anchorId="1649B80A" wp14:editId="25260FE8">
            <wp:simplePos x="0" y="0"/>
            <wp:positionH relativeFrom="column">
              <wp:posOffset>-3809</wp:posOffset>
            </wp:positionH>
            <wp:positionV relativeFrom="paragraph">
              <wp:posOffset>4445</wp:posOffset>
            </wp:positionV>
            <wp:extent cx="5867400" cy="2876550"/>
            <wp:effectExtent l="0" t="0" r="0" b="0"/>
            <wp:wrapSquare wrapText="bothSides"/>
            <wp:docPr id="2104773560" name="Diagramma 21047735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1DB696A" w14:textId="77777777" w:rsidR="00611D38" w:rsidRDefault="00611D38">
      <w:pPr>
        <w:jc w:val="center"/>
      </w:pPr>
    </w:p>
    <w:p w14:paraId="1967ECF7" w14:textId="77777777" w:rsidR="00611D38" w:rsidRDefault="009D166A">
      <w:pPr>
        <w:spacing w:after="60"/>
        <w:ind w:firstLine="720"/>
      </w:pPr>
      <w:r>
        <w:t xml:space="preserve">Gulbenes novada pašvaldības </w:t>
      </w:r>
      <w:r>
        <w:rPr>
          <w:b/>
          <w:i/>
          <w:u w:val="single"/>
        </w:rPr>
        <w:t>pamatbudžeta ieņēmumus</w:t>
      </w:r>
      <w:r>
        <w:t xml:space="preserve"> veido nodokļu ieņēmumi, nenodokļu ieņēmumi, maksas pakalpojumi un citi pašu ieņēmumi, ārvalstu finanšu palīdzība un transfertu ieņēmumi. (skat.4.attēlu).</w:t>
      </w:r>
    </w:p>
    <w:p w14:paraId="42FA70F5" w14:textId="77777777" w:rsidR="00611D38" w:rsidRDefault="00611D38">
      <w:pPr>
        <w:spacing w:after="60"/>
        <w:jc w:val="left"/>
      </w:pPr>
    </w:p>
    <w:p w14:paraId="1CCC4DCF" w14:textId="77777777" w:rsidR="00611D38" w:rsidRDefault="00611D38">
      <w:pPr>
        <w:spacing w:after="60"/>
        <w:jc w:val="left"/>
      </w:pPr>
    </w:p>
    <w:p w14:paraId="64D1B9C4" w14:textId="77777777" w:rsidR="00611D38" w:rsidRDefault="009D166A">
      <w:pPr>
        <w:spacing w:after="60"/>
        <w:jc w:val="left"/>
      </w:pPr>
      <w:r>
        <w:rPr>
          <w:noProof/>
        </w:rPr>
        <w:lastRenderedPageBreak/>
        <w:drawing>
          <wp:inline distT="0" distB="0" distL="0" distR="0" wp14:anchorId="403CFA91" wp14:editId="7E656ADB">
            <wp:extent cx="5867400" cy="2781300"/>
            <wp:effectExtent l="0" t="0" r="0" b="0"/>
            <wp:docPr id="2104773555" name="Diagramma 21047735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D07D8D" w14:textId="77777777" w:rsidR="00611D38" w:rsidRDefault="009D166A">
      <w:pPr>
        <w:pBdr>
          <w:top w:val="nil"/>
          <w:left w:val="nil"/>
          <w:bottom w:val="nil"/>
          <w:right w:val="nil"/>
          <w:between w:val="nil"/>
        </w:pBdr>
        <w:spacing w:after="120"/>
        <w:jc w:val="center"/>
        <w:rPr>
          <w:i/>
          <w:color w:val="000000"/>
        </w:rPr>
      </w:pPr>
      <w:r>
        <w:rPr>
          <w:i/>
          <w:color w:val="000000"/>
        </w:rPr>
        <w:t>4.attēls. Pamatbudžeta</w:t>
      </w:r>
      <w:r>
        <w:rPr>
          <w:color w:val="000000"/>
        </w:rPr>
        <w:t xml:space="preserve"> </w:t>
      </w:r>
      <w:r>
        <w:rPr>
          <w:i/>
          <w:color w:val="000000"/>
        </w:rPr>
        <w:t>ieņēmumi 2024.gadā un 2023.gadā (EUR)</w:t>
      </w:r>
    </w:p>
    <w:p w14:paraId="456D72E6" w14:textId="77777777" w:rsidR="00611D38" w:rsidRDefault="009D166A">
      <w:pPr>
        <w:spacing w:after="60"/>
        <w:rPr>
          <w:i/>
          <w:u w:val="single"/>
        </w:rPr>
      </w:pPr>
      <w:r>
        <w:rPr>
          <w:i/>
          <w:u w:val="single"/>
        </w:rPr>
        <w:t xml:space="preserve">Nodokļu ieņēmumi </w:t>
      </w:r>
      <w:r>
        <w:rPr>
          <w:i/>
          <w:u w:val="single"/>
        </w:rPr>
        <w:t>(skat.5.attēlu)</w:t>
      </w:r>
    </w:p>
    <w:p w14:paraId="12DDB1E2" w14:textId="77777777" w:rsidR="00611D38" w:rsidRDefault="009D166A">
      <w:pPr>
        <w:spacing w:before="120" w:after="120"/>
        <w:ind w:firstLine="720"/>
      </w:pPr>
      <w:r>
        <w:t>2024.gadā nodokļu ieņēmumu plāns izpildīts par 102,18%,</w:t>
      </w:r>
      <w:r>
        <w:rPr>
          <w:b/>
        </w:rPr>
        <w:t xml:space="preserve"> </w:t>
      </w:r>
      <w:r>
        <w:t>t.sk, iedzīvotāju ienākuma nodoklim par 106,69%, nekustamā īpašuma nodoklim par 101,15%, azartspēļu nodoklim par 87,63% un dabas resursu nodoklim par 138,36%.</w:t>
      </w:r>
    </w:p>
    <w:p w14:paraId="5DFDD3C9" w14:textId="77777777" w:rsidR="00611D38" w:rsidRDefault="009D166A">
      <w:pPr>
        <w:spacing w:before="120" w:after="120"/>
        <w:ind w:firstLine="720"/>
      </w:pPr>
      <w:r>
        <w:t>Pārskata periodā iedzīvotāju ienākuma nodoklis sastāda 14 705 216 EUR, salīdzinājumā ar iepriekšējo pārskata periodu palielinājums par 1 353 199 EUR jeb 10,13%, nekustamā īpašuma nodoklis sastāda 1 356 727 EUR, salīdzinājumā ar iepriekšējo pārskata periodu palielinājums par 18 007 EUR jeb 1,35%, azartspēļu nodoklis sastāda 12 706 EUR, salīdzinājumā ar iepriekšējo pārskata periodu palielinājums par 651 EUR jeb 5,40%, dabas resursu nodoklis sastāda 243 511 EUR, salīdzinājumā ar iepriekšējo pārskata periodu pa</w:t>
      </w:r>
      <w:r>
        <w:t xml:space="preserve">lielinājums par 128 393 EUR jeb 111,53%. </w:t>
      </w:r>
    </w:p>
    <w:p w14:paraId="6DB2B80F" w14:textId="77777777" w:rsidR="00611D38" w:rsidRDefault="009D166A">
      <w:r>
        <w:rPr>
          <w:noProof/>
        </w:rPr>
        <w:drawing>
          <wp:anchor distT="0" distB="0" distL="114300" distR="114300" simplePos="0" relativeHeight="251660288" behindDoc="0" locked="0" layoutInCell="1" allowOverlap="1" wp14:anchorId="13C16021" wp14:editId="7C917C2B">
            <wp:simplePos x="0" y="0"/>
            <wp:positionH relativeFrom="column">
              <wp:posOffset>1906</wp:posOffset>
            </wp:positionH>
            <wp:positionV relativeFrom="paragraph">
              <wp:posOffset>635</wp:posOffset>
            </wp:positionV>
            <wp:extent cx="5886450" cy="3295650"/>
            <wp:effectExtent l="0" t="0" r="0" b="0"/>
            <wp:wrapSquare wrapText="bothSides"/>
            <wp:docPr id="2104773563" name="Diagramma 2104773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C4C02D1" w14:textId="77777777" w:rsidR="00611D38" w:rsidRDefault="009D166A">
      <w:pPr>
        <w:pBdr>
          <w:top w:val="nil"/>
          <w:left w:val="nil"/>
          <w:bottom w:val="nil"/>
          <w:right w:val="nil"/>
          <w:between w:val="nil"/>
        </w:pBdr>
        <w:spacing w:after="200"/>
        <w:jc w:val="center"/>
        <w:rPr>
          <w:i/>
          <w:color w:val="000000"/>
        </w:rPr>
      </w:pPr>
      <w:r>
        <w:rPr>
          <w:i/>
          <w:color w:val="000000"/>
        </w:rPr>
        <w:t>5.attēls. Nodokļu ieņēmumi 2024.gadā un 2023.gadā (EUR)</w:t>
      </w:r>
    </w:p>
    <w:p w14:paraId="0B15175F" w14:textId="77777777" w:rsidR="00611D38" w:rsidRDefault="00611D38"/>
    <w:p w14:paraId="432E4C56" w14:textId="77777777" w:rsidR="00611D38" w:rsidRDefault="00611D38"/>
    <w:p w14:paraId="62335B41" w14:textId="77777777" w:rsidR="00611D38" w:rsidRDefault="009D166A">
      <w:pPr>
        <w:spacing w:after="60"/>
        <w:rPr>
          <w:i/>
          <w:u w:val="single"/>
        </w:rPr>
      </w:pPr>
      <w:r>
        <w:rPr>
          <w:i/>
          <w:u w:val="single"/>
        </w:rPr>
        <w:lastRenderedPageBreak/>
        <w:t>Nenodokļu ieņēmumi (skat.6.attēlu)</w:t>
      </w:r>
    </w:p>
    <w:p w14:paraId="6740A88C" w14:textId="77777777" w:rsidR="00611D38" w:rsidRDefault="009D166A">
      <w:pPr>
        <w:spacing w:before="120" w:after="120"/>
        <w:ind w:firstLine="720"/>
      </w:pPr>
      <w:r>
        <w:t>2024.gadā nenodokļu ieņēmumu plāns izpildīts par 89,27%.</w:t>
      </w:r>
    </w:p>
    <w:p w14:paraId="368EFE31" w14:textId="77777777" w:rsidR="00611D38" w:rsidRDefault="009D166A">
      <w:pPr>
        <w:spacing w:before="120" w:after="120"/>
        <w:ind w:firstLine="720"/>
      </w:pPr>
      <w:r>
        <w:t>Pārskata periodā ieņēmumi no uzņēmējdarbības un īpašuma sastāda 136 264 EUR, salīdzinājumā ar iepriekšējo pārskata periodu palielinājums par 129 528 EUR jeb vairāk par 100,00%, valsts (pašvaldību) nodevas un kancelejas nodevām palielinājums par 10 587 EUR jeb 42,04%, naudas sodiem un sankcijām palielinājums par 3 395 EUR jeb 63,36%, pārējiem nenodokļu ieņēmumiem palielinājums par 45 231 EUR jeb 98,09%, ieņēmumiem no pašvaldību īpašuma pārdošanas palielinājums par 334 605 EUR jeb 40,24%.</w:t>
      </w:r>
    </w:p>
    <w:p w14:paraId="26BA76E4" w14:textId="77777777" w:rsidR="00611D38" w:rsidRDefault="009D166A">
      <w:pPr>
        <w:spacing w:before="120"/>
        <w:jc w:val="center"/>
      </w:pPr>
      <w:r>
        <w:rPr>
          <w:noProof/>
        </w:rPr>
        <w:drawing>
          <wp:inline distT="0" distB="0" distL="0" distR="0" wp14:anchorId="745587F0" wp14:editId="104CE805">
            <wp:extent cx="5791200" cy="3048000"/>
            <wp:effectExtent l="0" t="0" r="0" b="0"/>
            <wp:docPr id="2104773557" name="Diagramma 21047735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6FE18B" w14:textId="77777777" w:rsidR="00611D38" w:rsidRDefault="00611D38">
      <w:pPr>
        <w:keepLines/>
        <w:widowControl w:val="0"/>
        <w:pBdr>
          <w:top w:val="nil"/>
          <w:left w:val="nil"/>
          <w:bottom w:val="nil"/>
          <w:right w:val="nil"/>
          <w:between w:val="nil"/>
        </w:pBdr>
        <w:jc w:val="center"/>
        <w:rPr>
          <w:i/>
          <w:color w:val="000000"/>
        </w:rPr>
      </w:pPr>
    </w:p>
    <w:p w14:paraId="112C6DBC" w14:textId="77777777" w:rsidR="00611D38" w:rsidRDefault="009D166A">
      <w:pPr>
        <w:keepLines/>
        <w:widowControl w:val="0"/>
        <w:pBdr>
          <w:top w:val="nil"/>
          <w:left w:val="nil"/>
          <w:bottom w:val="nil"/>
          <w:right w:val="nil"/>
          <w:between w:val="nil"/>
        </w:pBdr>
        <w:jc w:val="center"/>
        <w:rPr>
          <w:i/>
          <w:color w:val="000000"/>
        </w:rPr>
      </w:pPr>
      <w:r>
        <w:rPr>
          <w:i/>
          <w:color w:val="000000"/>
        </w:rPr>
        <w:t>6.attēls. Nenodokļu ieņēmumi 2024.gadā un 2023.gadā (EUR)</w:t>
      </w:r>
    </w:p>
    <w:p w14:paraId="707A8FC6" w14:textId="77777777" w:rsidR="00611D38" w:rsidRDefault="00611D38"/>
    <w:p w14:paraId="28EA8DE6" w14:textId="77777777" w:rsidR="00611D38" w:rsidRDefault="009D166A">
      <w:pPr>
        <w:spacing w:after="160" w:line="259" w:lineRule="auto"/>
        <w:jc w:val="left"/>
        <w:rPr>
          <w:i/>
          <w:u w:val="single"/>
        </w:rPr>
      </w:pPr>
      <w:r>
        <w:rPr>
          <w:i/>
          <w:u w:val="single"/>
        </w:rPr>
        <w:t>Ārvalstu finanšu palīdzība</w:t>
      </w:r>
    </w:p>
    <w:p w14:paraId="49528AD8" w14:textId="77777777" w:rsidR="00611D38" w:rsidRDefault="009D166A">
      <w:pPr>
        <w:spacing w:after="120"/>
        <w:rPr>
          <w:color w:val="3F0065"/>
        </w:rPr>
      </w:pPr>
      <w:r>
        <w:tab/>
      </w:r>
      <w:r>
        <w:t xml:space="preserve">2024.gadā ārvalstu finanšu palīdzības plāns izpildīts par 117,49%. </w:t>
      </w:r>
    </w:p>
    <w:p w14:paraId="7EA55595" w14:textId="77777777" w:rsidR="00611D38" w:rsidRDefault="009D166A">
      <w:pPr>
        <w:ind w:firstLine="720"/>
      </w:pPr>
      <w:r>
        <w:t>Pārskata periodā saņemti ieņēmumi no ārvalstu finanšu palīdzības projektiem 35 718 EUR, salīdzinājumā ar iepriekšējo pārskata periodu samazinājums par 24 273 EUR jeb 40,46%.</w:t>
      </w:r>
    </w:p>
    <w:p w14:paraId="27D14285" w14:textId="77777777" w:rsidR="00611D38" w:rsidRDefault="009D166A">
      <w:pPr>
        <w:pBdr>
          <w:top w:val="nil"/>
          <w:left w:val="nil"/>
          <w:bottom w:val="nil"/>
          <w:right w:val="nil"/>
          <w:between w:val="nil"/>
        </w:pBdr>
        <w:spacing w:before="120" w:after="120"/>
        <w:rPr>
          <w:i/>
          <w:color w:val="000000"/>
          <w:u w:val="single"/>
        </w:rPr>
      </w:pPr>
      <w:r>
        <w:rPr>
          <w:i/>
          <w:color w:val="000000"/>
          <w:u w:val="single"/>
        </w:rPr>
        <w:t xml:space="preserve">Maksas </w:t>
      </w:r>
      <w:r>
        <w:rPr>
          <w:i/>
          <w:color w:val="000000"/>
          <w:u w:val="single"/>
        </w:rPr>
        <w:t>pakalpojumi un citi pašu ieņēmumi (skat.7.attēlu)</w:t>
      </w:r>
    </w:p>
    <w:p w14:paraId="21F1B8DE" w14:textId="77777777" w:rsidR="00611D38" w:rsidRDefault="009D166A">
      <w:pPr>
        <w:pBdr>
          <w:top w:val="nil"/>
          <w:left w:val="nil"/>
          <w:bottom w:val="nil"/>
          <w:right w:val="nil"/>
          <w:between w:val="nil"/>
        </w:pBdr>
        <w:spacing w:before="120" w:after="120"/>
        <w:ind w:firstLine="720"/>
        <w:rPr>
          <w:color w:val="000000"/>
        </w:rPr>
      </w:pPr>
      <w:r>
        <w:rPr>
          <w:color w:val="000000"/>
        </w:rPr>
        <w:t>2024.gadā maksas pakalpojumu un citi pašu ieņēmumu plāns izpildīts par 103,42%, t.sk.,  maksai par izglītības pakalpojumiem izpildīts par 101,67%, ieņēmumiem par nomu un īri</w:t>
      </w:r>
      <w:r>
        <w:rPr>
          <w:i/>
          <w:color w:val="000000"/>
        </w:rPr>
        <w:t xml:space="preserve"> </w:t>
      </w:r>
      <w:r>
        <w:rPr>
          <w:color w:val="000000"/>
        </w:rPr>
        <w:t>izpildīts par 109,71%, ieņēmumiem par pārējiem sniegtajiem maksas pakalpojumiem izpildīts par 101,89%.</w:t>
      </w:r>
    </w:p>
    <w:p w14:paraId="514DDA3D" w14:textId="77777777" w:rsidR="00611D38" w:rsidRDefault="009D166A">
      <w:pPr>
        <w:pBdr>
          <w:top w:val="nil"/>
          <w:left w:val="nil"/>
          <w:bottom w:val="nil"/>
          <w:right w:val="nil"/>
          <w:between w:val="nil"/>
        </w:pBdr>
        <w:spacing w:before="120" w:after="120"/>
        <w:ind w:firstLine="720"/>
        <w:rPr>
          <w:color w:val="000000"/>
        </w:rPr>
      </w:pPr>
      <w:r>
        <w:rPr>
          <w:color w:val="000000"/>
        </w:rPr>
        <w:t>Pārskata periodā maksa par izglītības pakalpojumi sastāda 398 941 EUR, salīdzinājumā ar iepriekšējo pārskata periodu palielinājums par 95 189 EUR jeb 31,34%, ieņēmumi par nomu un īri sastāda 698 863 EUR, salīdzinājumā ar iepriekšējo pārskata periodu palielinājums par 65 061 EUR jeb 10,27%, ieņēmumi par pārējiem sniegtajiem maksas pakalpojumiem sastāda 2 171 914 EUR, salīdzinājumā ar iepriekšējo pārskata periodu palielinājums par 182 373 EUR jeb 9,17%. Pārējos maksas pakalpojumus veido maksa par personu uztu</w:t>
      </w:r>
      <w:r>
        <w:rPr>
          <w:color w:val="000000"/>
        </w:rPr>
        <w:t>rēšanos sociālās aprūpes iestādēs, ieņēmumi par komunālajiem pakalpojumiem,</w:t>
      </w:r>
      <w:r>
        <w:rPr>
          <w:i/>
          <w:color w:val="000000"/>
        </w:rPr>
        <w:t xml:space="preserve"> </w:t>
      </w:r>
      <w:r>
        <w:rPr>
          <w:color w:val="000000"/>
        </w:rPr>
        <w:t>ieņēmumi par projektu īstenošanu, ieņēmumi par biļešu realizāciju un citi ieņēmumi.</w:t>
      </w:r>
    </w:p>
    <w:p w14:paraId="32BA3BD7" w14:textId="77777777" w:rsidR="00611D38" w:rsidRDefault="009D166A">
      <w:pPr>
        <w:spacing w:before="120"/>
      </w:pPr>
      <w:r>
        <w:rPr>
          <w:noProof/>
        </w:rPr>
        <w:lastRenderedPageBreak/>
        <w:drawing>
          <wp:anchor distT="0" distB="0" distL="114300" distR="114300" simplePos="0" relativeHeight="251661312" behindDoc="0" locked="0" layoutInCell="1" allowOverlap="1" wp14:anchorId="716DB598" wp14:editId="18DC87C0">
            <wp:simplePos x="0" y="0"/>
            <wp:positionH relativeFrom="column">
              <wp:posOffset>1</wp:posOffset>
            </wp:positionH>
            <wp:positionV relativeFrom="paragraph">
              <wp:posOffset>2540</wp:posOffset>
            </wp:positionV>
            <wp:extent cx="5734050" cy="2705100"/>
            <wp:effectExtent l="0" t="0" r="0" b="0"/>
            <wp:wrapSquare wrapText="bothSides"/>
            <wp:docPr id="2104773556" name="Diagramma 21047735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D966D3D" w14:textId="77777777" w:rsidR="00611D38" w:rsidRDefault="009D166A">
      <w:pPr>
        <w:pBdr>
          <w:top w:val="nil"/>
          <w:left w:val="nil"/>
          <w:bottom w:val="nil"/>
          <w:right w:val="nil"/>
          <w:between w:val="nil"/>
        </w:pBdr>
        <w:spacing w:after="200"/>
        <w:jc w:val="center"/>
        <w:rPr>
          <w:i/>
          <w:color w:val="000000"/>
        </w:rPr>
      </w:pPr>
      <w:bookmarkStart w:id="3" w:name="_heading=h.auvg0f2k0e5m" w:colFirst="0" w:colLast="0"/>
      <w:bookmarkEnd w:id="3"/>
      <w:r>
        <w:rPr>
          <w:i/>
          <w:color w:val="000000"/>
        </w:rPr>
        <w:t>7.attēls. Maksas pakalpojumi un citi pašu ieņēmumi 2024.gadā un 2023.gadā (EUR)</w:t>
      </w:r>
    </w:p>
    <w:p w14:paraId="7EE99798" w14:textId="77777777" w:rsidR="00611D38" w:rsidRDefault="009D166A">
      <w:pPr>
        <w:spacing w:before="120" w:after="120"/>
        <w:rPr>
          <w:i/>
          <w:u w:val="single"/>
        </w:rPr>
      </w:pPr>
      <w:r>
        <w:rPr>
          <w:i/>
          <w:u w:val="single"/>
        </w:rPr>
        <w:t>Transfertu ieņēmumi (skat.8.attēlu)</w:t>
      </w:r>
    </w:p>
    <w:p w14:paraId="6269ABA3" w14:textId="77777777" w:rsidR="00611D38" w:rsidRDefault="009D166A">
      <w:pPr>
        <w:spacing w:before="120" w:after="120"/>
        <w:ind w:firstLine="720"/>
      </w:pPr>
      <w:r>
        <w:t>2024.gadā transfertu ieņēmumu plāns izpildīts par 97,78%</w:t>
      </w:r>
    </w:p>
    <w:p w14:paraId="0AEA6B27" w14:textId="77777777" w:rsidR="00611D38" w:rsidRDefault="009D166A">
      <w:pPr>
        <w:spacing w:before="120" w:after="120"/>
        <w:ind w:firstLine="720"/>
      </w:pPr>
      <w:r>
        <w:t xml:space="preserve">Pārskata periodā pašvaldību saņemtie </w:t>
      </w:r>
      <w:r>
        <w:rPr>
          <w:b/>
          <w:i/>
          <w:u w:val="single"/>
        </w:rPr>
        <w:t>valsts budžeta transferti</w:t>
      </w:r>
      <w:r>
        <w:t xml:space="preserve"> sastāda 18 717 431 EUR, salīdzinājumā ar iepriekšējo pārskata periodu palielinājums par 365 687 EUR jeb 1,99%, tai skaitā, pašvaldību saņemtie valsts budžeta transferti noteiktiem mērķiem sastāda 10 823 027 EUR, salīdzinājumā ar iepriekšējo pārskata periodu palielinājums par 547 847 EUR jeb 5,33%, pašvaldību no valsts budžeta iestādēm saņemtie transferti Eiropas Savienības politiku instrumentu un pārējās ārvalstu finanšu palīdzības līdzfinansētajiem projektiem (pasākumiem) sastāda 2 680 206 EUR, salīdzināj</w:t>
      </w:r>
      <w:r>
        <w:t>umā ar iepriekšējo pārskata periodu samazinājums par 116 191 EUR jeb 4,16%, pašvaldību budžetā saņemtā dotācija no pašvaldību finanšu izlīdzināšanas fonda sastāda 5 214 198 EUR, salīdzinājumā ar iepriekšējo pārskata periodu samazinājums par 65 969 EUR jeb 1,25%.</w:t>
      </w:r>
    </w:p>
    <w:p w14:paraId="5E1D6FF6" w14:textId="77777777" w:rsidR="00611D38" w:rsidRDefault="009D166A">
      <w:pPr>
        <w:spacing w:before="120" w:after="120"/>
        <w:ind w:firstLine="720"/>
      </w:pPr>
      <w:r>
        <w:t>Pārskata periodā pašvaldību saņemtie transferti no citām pašvaldībām sastāda 509 664 EUR, salīdzinājumā ar iepriekšējo pārskata periodu palielinājums par 146 561 EUR jeb 40,36%.</w:t>
      </w:r>
    </w:p>
    <w:p w14:paraId="2A5D246F" w14:textId="77777777" w:rsidR="00611D38" w:rsidRDefault="009D166A">
      <w:pPr>
        <w:spacing w:before="120" w:after="120"/>
        <w:ind w:firstLine="720"/>
      </w:pPr>
      <w:r>
        <w:t>Pārskata periodā pašvaldību saņemtie transferti no valsts budžeta daļēji finansētām atvasinātām publiskām personām (Vidzemes plānošanas reģions, Rīgas Tehniskā universitāte, Daugavpils Universitātes aģentūra “Latvijas Hidroekoloģijas institūts”) sastāda 23 159 EUR, salīdzinājumā ar iepriekšējo pārskata periodu samazinājums par 432 113 EUR jeb 94,91%.</w:t>
      </w:r>
    </w:p>
    <w:p w14:paraId="524B77A9" w14:textId="77777777" w:rsidR="00611D38" w:rsidRDefault="009D166A">
      <w:pPr>
        <w:spacing w:before="120"/>
        <w:jc w:val="center"/>
      </w:pPr>
      <w:r>
        <w:rPr>
          <w:noProof/>
        </w:rPr>
        <w:lastRenderedPageBreak/>
        <w:drawing>
          <wp:anchor distT="0" distB="0" distL="114300" distR="114300" simplePos="0" relativeHeight="251662336" behindDoc="0" locked="0" layoutInCell="1" allowOverlap="1" wp14:anchorId="5F508A38" wp14:editId="2FD36C66">
            <wp:simplePos x="0" y="0"/>
            <wp:positionH relativeFrom="column">
              <wp:posOffset>40006</wp:posOffset>
            </wp:positionH>
            <wp:positionV relativeFrom="paragraph">
              <wp:posOffset>635</wp:posOffset>
            </wp:positionV>
            <wp:extent cx="5772150" cy="3086100"/>
            <wp:effectExtent l="0" t="0" r="0" b="0"/>
            <wp:wrapSquare wrapText="bothSides"/>
            <wp:docPr id="2104773564" name="Diagramma 2104773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43A7738" w14:textId="77777777" w:rsidR="00611D38" w:rsidRDefault="009D166A">
      <w:pPr>
        <w:pBdr>
          <w:top w:val="nil"/>
          <w:left w:val="nil"/>
          <w:bottom w:val="nil"/>
          <w:right w:val="nil"/>
          <w:between w:val="nil"/>
        </w:pBdr>
        <w:spacing w:after="200"/>
        <w:jc w:val="center"/>
        <w:rPr>
          <w:i/>
          <w:color w:val="000000"/>
        </w:rPr>
      </w:pPr>
      <w:r>
        <w:rPr>
          <w:i/>
          <w:color w:val="000000"/>
        </w:rPr>
        <w:t>8.attēls. Transfertu ieņēmumi 2024.gadā un 2023.gadā (EUR)</w:t>
      </w:r>
    </w:p>
    <w:p w14:paraId="41FC7D9B" w14:textId="77777777" w:rsidR="00611D38" w:rsidRDefault="009D166A">
      <w:pPr>
        <w:spacing w:before="120" w:after="120"/>
        <w:ind w:firstLine="720"/>
        <w:rPr>
          <w:b/>
          <w:i/>
        </w:rPr>
      </w:pPr>
      <w:r>
        <w:t xml:space="preserve">Gulbenes novada pašvaldības </w:t>
      </w:r>
      <w:r>
        <w:rPr>
          <w:b/>
          <w:i/>
          <w:u w:val="single"/>
        </w:rPr>
        <w:t>pamatbudžeta izdevumus</w:t>
      </w:r>
      <w:r>
        <w:rPr>
          <w:b/>
          <w:i/>
        </w:rPr>
        <w:t xml:space="preserve"> </w:t>
      </w:r>
      <w:r>
        <w:t>klasificē atbilstoši funkcionālajām kategorijām un ekonomiskās klasifikācijas kategorijām.</w:t>
      </w:r>
    </w:p>
    <w:p w14:paraId="0E6B6A1F" w14:textId="77777777" w:rsidR="00611D38" w:rsidRDefault="009D166A">
      <w:pPr>
        <w:spacing w:before="120" w:after="120"/>
        <w:jc w:val="left"/>
        <w:rPr>
          <w:i/>
          <w:u w:val="single"/>
        </w:rPr>
      </w:pPr>
      <w:bookmarkStart w:id="4" w:name="_heading=h.xsbqeiafpv62" w:colFirst="0" w:colLast="0"/>
      <w:bookmarkEnd w:id="4"/>
      <w:r>
        <w:rPr>
          <w:i/>
          <w:u w:val="single"/>
        </w:rPr>
        <w:t>Pamatbudžeta izdevumi atbilstoši funkcionālajām kategorijām (skat.9.attēlu)</w:t>
      </w:r>
    </w:p>
    <w:p w14:paraId="49D2CD53" w14:textId="77777777" w:rsidR="00611D38" w:rsidRDefault="009D166A">
      <w:pPr>
        <w:spacing w:before="120" w:after="120"/>
        <w:ind w:firstLine="720"/>
      </w:pPr>
      <w:bookmarkStart w:id="5" w:name="_heading=h.rmjuh4z1ck6j" w:colFirst="0" w:colLast="0"/>
      <w:bookmarkEnd w:id="5"/>
      <w:r>
        <w:t>2024.gada budžeta plāns izdevumos izpildīts par 86,35%, t.sk., vispārējie valdības dienesti par 97,35%, sabiedriskā kārtība un drošība par 95,59%, ekonomiskā darbība par 85,88%, vides aizsardzība par 31,74%, teritoriju un mājokļu apsaimniekošana par 74,34%, veselība par 98,76%, atpūta, kultūra par 84,66%, izglītība par 87,59%, sociālā aizsardzība par 93,30%.</w:t>
      </w:r>
    </w:p>
    <w:p w14:paraId="371BCD7B" w14:textId="77777777" w:rsidR="00611D38" w:rsidRDefault="009D166A">
      <w:pPr>
        <w:spacing w:before="120" w:after="120"/>
        <w:ind w:firstLine="720"/>
      </w:pPr>
      <w:bookmarkStart w:id="6" w:name="_heading=h.hwmn9c6eimp6" w:colFirst="0" w:colLast="0"/>
      <w:bookmarkEnd w:id="6"/>
      <w:r>
        <w:t xml:space="preserve">Pārskata periodā vislielākie izdevumi ir izglītībā 19 540 219 EUR, salīdzinājumā ar iepriekšējo pārskata periodu palielinājums par 1 091 500 EUR jeb 5,92%, teritoriju un mājokļu apsaimniekošanā 5 816 230 EUR, salīdzinājumā ar iepriekšējo pārskata periodu samazinājums par 395 907 EUR jeb 6,37%, ekonomiskā darbībā 3 102 198 EUR, salīdzinājumā ar iepriekšējo pārskata periodu samazinājums par 1 163 079 EUR jeb 27,27%, sociālā aizsardzībā 5 697 840 EUR, salīdzinājumā ar iepriekšējo pārskata periodu samazinājums </w:t>
      </w:r>
      <w:r>
        <w:t>par 99 589 EUR jeb 1,72%, atpūtā un kultūrā 3 320 496 EUR, salīdzinājumā ar iepriekšējo pārskata periodu samazinājums par 816 765 EUR jeb 19,74%, vispārējie valdības dienesti 3 405 528 EUR, salīdzinājumā ar iepriekšējo pārskata periodu samazinājums par 43 578 EUR jeb 1,26%, sabiedriskā kārtībā 285 985 EUR, salīdzinājumā ar iepriekšējo pārskata periodu samazinājums par 61 084 EUR jeb 17,60%, veselībā 61 507 EUR, salīdzinājumā ar iepriekšējo pārskata periodu samazinājums par 63 888 EUR jeb 50,95% un vides aiz</w:t>
      </w:r>
      <w:r>
        <w:t>sardzībā 56 381 EUR, salīdzinājumā ar iepriekšējo pārskata periodu palielinājums par 14 899 EUR jeb 35,92%.</w:t>
      </w:r>
    </w:p>
    <w:p w14:paraId="40A6C9D7" w14:textId="77777777" w:rsidR="00611D38" w:rsidRDefault="009D166A">
      <w:pPr>
        <w:spacing w:before="120" w:after="120"/>
        <w:jc w:val="left"/>
        <w:rPr>
          <w:color w:val="3F0065"/>
        </w:rPr>
      </w:pPr>
      <w:r>
        <w:rPr>
          <w:noProof/>
        </w:rPr>
        <w:lastRenderedPageBreak/>
        <w:drawing>
          <wp:inline distT="0" distB="0" distL="0" distR="0" wp14:anchorId="5CF247AA" wp14:editId="55B430F4">
            <wp:extent cx="5695950" cy="4000500"/>
            <wp:effectExtent l="0" t="0" r="0" b="0"/>
            <wp:docPr id="2104773559" name="Diagramma 21047735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9A14FF" w14:textId="77777777" w:rsidR="00611D38" w:rsidRDefault="009D166A">
      <w:pPr>
        <w:pBdr>
          <w:top w:val="nil"/>
          <w:left w:val="nil"/>
          <w:bottom w:val="nil"/>
          <w:right w:val="nil"/>
          <w:between w:val="nil"/>
        </w:pBdr>
        <w:spacing w:after="200"/>
        <w:jc w:val="center"/>
        <w:rPr>
          <w:color w:val="000000"/>
          <w:u w:val="single"/>
        </w:rPr>
      </w:pPr>
      <w:bookmarkStart w:id="7" w:name="_heading=h.9hangbhwx0gs" w:colFirst="0" w:colLast="0"/>
      <w:bookmarkEnd w:id="7"/>
      <w:r>
        <w:rPr>
          <w:i/>
          <w:color w:val="000000"/>
        </w:rPr>
        <w:t>9.attēls. Pamatbudžeta izdevumi atbilstoši</w:t>
      </w:r>
      <w:r>
        <w:rPr>
          <w:i/>
          <w:color w:val="000000"/>
          <w:sz w:val="22"/>
          <w:szCs w:val="22"/>
        </w:rPr>
        <w:t xml:space="preserve"> </w:t>
      </w:r>
      <w:r>
        <w:rPr>
          <w:i/>
          <w:color w:val="000000"/>
        </w:rPr>
        <w:t>funkcionālajām kategorijām 2024.gadā un 2023.gadā (EUR)</w:t>
      </w:r>
    </w:p>
    <w:p w14:paraId="072456F4" w14:textId="77777777" w:rsidR="00611D38" w:rsidRDefault="009D166A">
      <w:pPr>
        <w:spacing w:after="120"/>
        <w:rPr>
          <w:i/>
          <w:u w:val="single"/>
        </w:rPr>
      </w:pPr>
      <w:r>
        <w:rPr>
          <w:i/>
          <w:u w:val="single"/>
        </w:rPr>
        <w:t>Pamatbudžeta izdevumi atbilstoši ekonomiskās klasifikācijas kategorijām (skat.10.un 11.attēlu)</w:t>
      </w:r>
    </w:p>
    <w:p w14:paraId="182879BA" w14:textId="77777777" w:rsidR="00611D38" w:rsidRDefault="009D166A">
      <w:pPr>
        <w:spacing w:after="120"/>
        <w:rPr>
          <w:color w:val="3F0065"/>
        </w:rPr>
      </w:pPr>
      <w:r>
        <w:rPr>
          <w:color w:val="3F0065"/>
        </w:rPr>
        <w:tab/>
      </w:r>
      <w:r>
        <w:t>2024.gada budžeta plāns izdevumos izpildīts par 86,35%, t.sk., uzturēšanas izdevumiem par 87,34%, kapitāliem izdevumiem par 83,61%.</w:t>
      </w:r>
    </w:p>
    <w:p w14:paraId="63D2990E" w14:textId="77777777" w:rsidR="00611D38" w:rsidRDefault="009D166A">
      <w:pPr>
        <w:spacing w:after="120"/>
      </w:pPr>
      <w:r>
        <w:rPr>
          <w:noProof/>
        </w:rPr>
        <w:drawing>
          <wp:inline distT="0" distB="0" distL="0" distR="0" wp14:anchorId="7CC6E591" wp14:editId="7561DF36">
            <wp:extent cx="5810250" cy="2686050"/>
            <wp:effectExtent l="0" t="0" r="0" b="0"/>
            <wp:docPr id="2104773558" name="Diagramma 21047735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4688AD" w14:textId="77777777" w:rsidR="00611D38" w:rsidRDefault="009D166A">
      <w:pPr>
        <w:pBdr>
          <w:top w:val="nil"/>
          <w:left w:val="nil"/>
          <w:bottom w:val="nil"/>
          <w:right w:val="nil"/>
          <w:between w:val="nil"/>
        </w:pBdr>
        <w:spacing w:after="120"/>
        <w:jc w:val="center"/>
        <w:rPr>
          <w:i/>
          <w:color w:val="000000"/>
        </w:rPr>
      </w:pPr>
      <w:r>
        <w:rPr>
          <w:i/>
          <w:color w:val="000000"/>
        </w:rPr>
        <w:t>10.attēls. Pamatbudžeta izdevumi atbilstoši</w:t>
      </w:r>
      <w:r>
        <w:rPr>
          <w:i/>
          <w:color w:val="000000"/>
          <w:sz w:val="22"/>
          <w:szCs w:val="22"/>
        </w:rPr>
        <w:t xml:space="preserve"> ekonomiskās</w:t>
      </w:r>
      <w:r>
        <w:rPr>
          <w:i/>
          <w:color w:val="000000"/>
        </w:rPr>
        <w:t xml:space="preserve"> klasifikācijas kategorijām 2024.gadā un 2023.gadā (EUR)</w:t>
      </w:r>
    </w:p>
    <w:p w14:paraId="29F61F7A" w14:textId="77777777" w:rsidR="00611D38" w:rsidRDefault="00611D38"/>
    <w:p w14:paraId="622261DC" w14:textId="77777777" w:rsidR="00611D38" w:rsidRDefault="009D166A">
      <w:pPr>
        <w:ind w:firstLine="720"/>
      </w:pPr>
      <w:r>
        <w:t>Uzturēšanas izdevumos plāns izpildīts atlīdzībai par 97,28%, precēm un pakalpojumiem par 75,26%, procentu izdevumiem par 98,74%, subsīdijām, dotācijām un sociālajiem pabalstiem par 71,09%, uzturēšanas izdevumu transfertiem un starptautiskai sadarbībai par 85,36%.</w:t>
      </w:r>
    </w:p>
    <w:p w14:paraId="5C112D41" w14:textId="77777777" w:rsidR="00611D38" w:rsidRDefault="00611D38">
      <w:pPr>
        <w:jc w:val="center"/>
      </w:pPr>
    </w:p>
    <w:p w14:paraId="1A020BE1" w14:textId="77777777" w:rsidR="00611D38" w:rsidRDefault="009D166A">
      <w:r>
        <w:lastRenderedPageBreak/>
        <w:tab/>
        <w:t>Pārskata periodā vislielākie izdevumi ir atlīdzībai 24 277 617 EUR, salīdzinājumā ar iepriekšējo pārskata periodu palielinājums par 5 223 296 EUR jeb 27,41%, pamatkapitāla veidošana 5 972 071 EUR, salīdzinājumā ar iepriekšējo pārskata periodu samazinājums par 3 034 253 EUR jeb 33,69%, preces un pakalpojumi 7 837 018 EUR, salīdzinājumā ar iepriekšējo pārskata periodu samazinājums par 1 311 538 EUR jeb 14,34%, subsīdijas, dotācijas un sociālie pabalsti 1 589 347 EUR, salīdzinājumā ar iepriekšējo pārskata per</w:t>
      </w:r>
      <w:r>
        <w:t>iodu samazinājums par 113 859 EUR jeb 6,68%, uzturēšanas izdevumu transferti, starptautiskā sadarbība 693 694 EUR, salīdzinājumā ar iepriekšējo pārskata periodu palielinājums par 221 907 EUR jeb 47,04%, procentu izdevumi 902 637 EUR, salīdzinājumā ar iepriekšējo pārskata periodu palielinājums par 462 977 EUR jeb 105,30%, kapitālo izdevumu transferti 14 000 EUR, salīdzinājumā ar iepriekšējo pārskata periodu izmaiņu nav.</w:t>
      </w:r>
    </w:p>
    <w:p w14:paraId="5B8E747A" w14:textId="77777777" w:rsidR="00611D38" w:rsidRDefault="00611D38"/>
    <w:p w14:paraId="03175FF0" w14:textId="77777777" w:rsidR="00611D38" w:rsidRDefault="009D166A">
      <w:pPr>
        <w:jc w:val="center"/>
        <w:rPr>
          <w:i/>
        </w:rPr>
      </w:pPr>
      <w:bookmarkStart w:id="8" w:name="_heading=h.65mdnomhlzgp" w:colFirst="0" w:colLast="0"/>
      <w:bookmarkEnd w:id="8"/>
      <w:r>
        <w:rPr>
          <w:i/>
        </w:rPr>
        <w:t>11.attēls. Pamatbudžeta izdevumi atbilstoši</w:t>
      </w:r>
      <w:r>
        <w:rPr>
          <w:i/>
          <w:sz w:val="22"/>
          <w:szCs w:val="22"/>
        </w:rPr>
        <w:t xml:space="preserve"> ekonomiskās</w:t>
      </w:r>
      <w:r>
        <w:rPr>
          <w:i/>
        </w:rPr>
        <w:t xml:space="preserve"> klasifikācijas kategorijām 2024.gadā un 2023.gadā (EUR)</w:t>
      </w:r>
      <w:r>
        <w:rPr>
          <w:i/>
        </w:rPr>
        <w:br/>
      </w:r>
      <w:r>
        <w:rPr>
          <w:noProof/>
        </w:rPr>
        <w:drawing>
          <wp:anchor distT="0" distB="0" distL="114300" distR="114300" simplePos="0" relativeHeight="251663360" behindDoc="0" locked="0" layoutInCell="1" allowOverlap="1" wp14:anchorId="46BD1E6A" wp14:editId="6044B5D4">
            <wp:simplePos x="0" y="0"/>
            <wp:positionH relativeFrom="column">
              <wp:posOffset>-3809</wp:posOffset>
            </wp:positionH>
            <wp:positionV relativeFrom="paragraph">
              <wp:posOffset>-1269</wp:posOffset>
            </wp:positionV>
            <wp:extent cx="5867400" cy="3067050"/>
            <wp:effectExtent l="0" t="0" r="0" b="0"/>
            <wp:wrapSquare wrapText="bothSides"/>
            <wp:docPr id="2104773552" name="Diagramma 21047735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2C83814" w14:textId="77777777" w:rsidR="00611D38" w:rsidRDefault="009D166A">
      <w:pPr>
        <w:ind w:firstLine="720"/>
      </w:pPr>
      <w:bookmarkStart w:id="9" w:name="_heading=h.5to228mcaw2l" w:colFirst="0" w:colLast="0"/>
      <w:bookmarkEnd w:id="9"/>
      <w:r>
        <w:t xml:space="preserve">Gulbenes novada pašvaldības </w:t>
      </w:r>
      <w:r>
        <w:rPr>
          <w:b/>
          <w:i/>
          <w:u w:val="single"/>
        </w:rPr>
        <w:t xml:space="preserve">pamatbudžeta finansēšana </w:t>
      </w:r>
      <w:r>
        <w:t>veidojas no naudas līdzekļiem, aizņēmumiem, un kapitāla daļu iegāde līdzdalībai radniecīgo komersantu kapitālā, kas netiek kotētas fondu biržā.(skat. 2.tabulu).</w:t>
      </w:r>
    </w:p>
    <w:p w14:paraId="461C3275" w14:textId="77777777" w:rsidR="00611D38" w:rsidRDefault="009D166A">
      <w:pPr>
        <w:pBdr>
          <w:top w:val="nil"/>
          <w:left w:val="nil"/>
          <w:bottom w:val="nil"/>
          <w:right w:val="nil"/>
          <w:between w:val="nil"/>
        </w:pBdr>
        <w:jc w:val="right"/>
        <w:rPr>
          <w:i/>
          <w:color w:val="000000"/>
        </w:rPr>
      </w:pPr>
      <w:r>
        <w:rPr>
          <w:i/>
          <w:color w:val="000000"/>
        </w:rPr>
        <w:t>2.tabula</w:t>
      </w:r>
    </w:p>
    <w:p w14:paraId="42C87F28" w14:textId="77777777" w:rsidR="00611D38" w:rsidRDefault="009D166A">
      <w:pPr>
        <w:spacing w:after="120"/>
        <w:jc w:val="center"/>
        <w:rPr>
          <w:i/>
        </w:rPr>
      </w:pPr>
      <w:r>
        <w:rPr>
          <w:i/>
        </w:rPr>
        <w:t>Gulbenes novada pašvaldības pamatbudžeta finansēšana 2024.gadā un 2023.gadā (EUR)</w:t>
      </w:r>
    </w:p>
    <w:tbl>
      <w:tblPr>
        <w:tblStyle w:val="Table4"/>
        <w:tblW w:w="9781" w:type="dxa"/>
        <w:jc w:val="center"/>
        <w:tblInd w:w="0" w:type="dxa"/>
        <w:tblLayout w:type="fixed"/>
        <w:tblLook w:val="0400" w:firstRow="0" w:lastRow="0" w:firstColumn="0" w:lastColumn="0" w:noHBand="0" w:noVBand="1"/>
      </w:tblPr>
      <w:tblGrid>
        <w:gridCol w:w="1099"/>
        <w:gridCol w:w="954"/>
        <w:gridCol w:w="992"/>
        <w:gridCol w:w="925"/>
        <w:gridCol w:w="992"/>
        <w:gridCol w:w="972"/>
        <w:gridCol w:w="1012"/>
        <w:gridCol w:w="993"/>
        <w:gridCol w:w="992"/>
        <w:gridCol w:w="850"/>
      </w:tblGrid>
      <w:tr w:rsidR="00611D38" w14:paraId="3EF23999" w14:textId="77777777">
        <w:trPr>
          <w:cantSplit/>
          <w:trHeight w:val="20"/>
          <w:tblHeader/>
          <w:jc w:val="center"/>
        </w:trPr>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C2F467" w14:textId="77777777" w:rsidR="00611D38" w:rsidRDefault="009D166A">
            <w:pPr>
              <w:jc w:val="center"/>
              <w:rPr>
                <w:sz w:val="14"/>
                <w:szCs w:val="14"/>
              </w:rPr>
            </w:pPr>
            <w:r>
              <w:rPr>
                <w:sz w:val="14"/>
                <w:szCs w:val="14"/>
              </w:rPr>
              <w:t>Posteņa nosaukums</w:t>
            </w:r>
          </w:p>
        </w:tc>
        <w:tc>
          <w:tcPr>
            <w:tcW w:w="2871" w:type="dxa"/>
            <w:gridSpan w:val="3"/>
            <w:vMerge w:val="restart"/>
            <w:tcBorders>
              <w:top w:val="single" w:sz="4" w:space="0" w:color="000000"/>
              <w:left w:val="single" w:sz="4" w:space="0" w:color="000000"/>
              <w:bottom w:val="single" w:sz="4" w:space="0" w:color="000000"/>
              <w:right w:val="nil"/>
            </w:tcBorders>
            <w:shd w:val="clear" w:color="auto" w:fill="auto"/>
            <w:vAlign w:val="center"/>
          </w:tcPr>
          <w:p w14:paraId="7226E935" w14:textId="77777777" w:rsidR="00611D38" w:rsidRDefault="009D166A">
            <w:pPr>
              <w:jc w:val="center"/>
              <w:rPr>
                <w:sz w:val="14"/>
                <w:szCs w:val="14"/>
              </w:rPr>
            </w:pPr>
            <w:r>
              <w:rPr>
                <w:sz w:val="14"/>
                <w:szCs w:val="14"/>
              </w:rPr>
              <w:t>Budžeta plāns gadam</w:t>
            </w:r>
          </w:p>
        </w:tc>
        <w:tc>
          <w:tcPr>
            <w:tcW w:w="581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CD95A1" w14:textId="77777777" w:rsidR="00611D38" w:rsidRDefault="009D166A">
            <w:pPr>
              <w:jc w:val="center"/>
              <w:rPr>
                <w:sz w:val="14"/>
                <w:szCs w:val="14"/>
              </w:rPr>
            </w:pPr>
            <w:r>
              <w:rPr>
                <w:sz w:val="14"/>
                <w:szCs w:val="14"/>
              </w:rPr>
              <w:t>Budžeta izpilde</w:t>
            </w:r>
          </w:p>
        </w:tc>
      </w:tr>
      <w:tr w:rsidR="00611D38" w14:paraId="53991399" w14:textId="77777777">
        <w:trPr>
          <w:cantSplit/>
          <w:trHeight w:val="20"/>
          <w:tblHeader/>
          <w:jc w:val="center"/>
        </w:trPr>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882F0" w14:textId="77777777" w:rsidR="00611D38" w:rsidRDefault="00611D38">
            <w:pPr>
              <w:widowControl w:val="0"/>
              <w:pBdr>
                <w:top w:val="nil"/>
                <w:left w:val="nil"/>
                <w:bottom w:val="nil"/>
                <w:right w:val="nil"/>
                <w:between w:val="nil"/>
              </w:pBdr>
              <w:spacing w:line="276" w:lineRule="auto"/>
              <w:jc w:val="left"/>
              <w:rPr>
                <w:sz w:val="14"/>
                <w:szCs w:val="14"/>
              </w:rPr>
            </w:pPr>
          </w:p>
        </w:tc>
        <w:tc>
          <w:tcPr>
            <w:tcW w:w="2871" w:type="dxa"/>
            <w:gridSpan w:val="3"/>
            <w:vMerge/>
            <w:tcBorders>
              <w:top w:val="single" w:sz="4" w:space="0" w:color="000000"/>
              <w:left w:val="single" w:sz="4" w:space="0" w:color="000000"/>
              <w:bottom w:val="single" w:sz="4" w:space="0" w:color="000000"/>
              <w:right w:val="nil"/>
            </w:tcBorders>
            <w:shd w:val="clear" w:color="auto" w:fill="auto"/>
            <w:vAlign w:val="center"/>
          </w:tcPr>
          <w:p w14:paraId="0EE421A8" w14:textId="77777777" w:rsidR="00611D38" w:rsidRDefault="00611D38">
            <w:pPr>
              <w:widowControl w:val="0"/>
              <w:pBdr>
                <w:top w:val="nil"/>
                <w:left w:val="nil"/>
                <w:bottom w:val="nil"/>
                <w:right w:val="nil"/>
                <w:between w:val="nil"/>
              </w:pBdr>
              <w:spacing w:line="276" w:lineRule="auto"/>
              <w:jc w:val="left"/>
              <w:rPr>
                <w:sz w:val="14"/>
                <w:szCs w:val="14"/>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14:paraId="60EBF63B" w14:textId="77777777" w:rsidR="00611D38" w:rsidRDefault="009D166A">
            <w:pPr>
              <w:jc w:val="center"/>
              <w:rPr>
                <w:sz w:val="14"/>
                <w:szCs w:val="14"/>
              </w:rPr>
            </w:pPr>
            <w:r>
              <w:rPr>
                <w:sz w:val="14"/>
                <w:szCs w:val="14"/>
              </w:rPr>
              <w:t>pārskata periodā</w:t>
            </w:r>
          </w:p>
        </w:tc>
        <w:tc>
          <w:tcPr>
            <w:tcW w:w="1984" w:type="dxa"/>
            <w:gridSpan w:val="2"/>
            <w:tcBorders>
              <w:top w:val="single" w:sz="4" w:space="0" w:color="000000"/>
              <w:left w:val="nil"/>
              <w:bottom w:val="single" w:sz="4" w:space="0" w:color="000000"/>
              <w:right w:val="single" w:sz="4" w:space="0" w:color="000000"/>
            </w:tcBorders>
            <w:shd w:val="clear" w:color="auto" w:fill="auto"/>
            <w:vAlign w:val="center"/>
          </w:tcPr>
          <w:p w14:paraId="57522B38" w14:textId="77777777" w:rsidR="00611D38" w:rsidRDefault="009D166A">
            <w:pPr>
              <w:jc w:val="center"/>
              <w:rPr>
                <w:sz w:val="14"/>
                <w:szCs w:val="14"/>
              </w:rPr>
            </w:pPr>
            <w:r>
              <w:rPr>
                <w:sz w:val="14"/>
                <w:szCs w:val="14"/>
              </w:rPr>
              <w:t>salīdzinot ar</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tcPr>
          <w:p w14:paraId="0650F1DE" w14:textId="77777777" w:rsidR="00611D38" w:rsidRDefault="009D166A">
            <w:pPr>
              <w:jc w:val="center"/>
              <w:rPr>
                <w:sz w:val="14"/>
                <w:szCs w:val="14"/>
              </w:rPr>
            </w:pPr>
            <w:r>
              <w:rPr>
                <w:sz w:val="14"/>
                <w:szCs w:val="14"/>
              </w:rPr>
              <w:t>iepriekšējā pārskata periodā</w:t>
            </w:r>
          </w:p>
        </w:tc>
        <w:tc>
          <w:tcPr>
            <w:tcW w:w="1842" w:type="dxa"/>
            <w:gridSpan w:val="2"/>
            <w:tcBorders>
              <w:top w:val="single" w:sz="4" w:space="0" w:color="000000"/>
              <w:left w:val="nil"/>
              <w:bottom w:val="single" w:sz="4" w:space="0" w:color="000000"/>
              <w:right w:val="single" w:sz="4" w:space="0" w:color="000000"/>
            </w:tcBorders>
            <w:shd w:val="clear" w:color="auto" w:fill="auto"/>
            <w:vAlign w:val="center"/>
          </w:tcPr>
          <w:p w14:paraId="6A5B820D" w14:textId="77777777" w:rsidR="00611D38" w:rsidRDefault="009D166A">
            <w:pPr>
              <w:jc w:val="center"/>
              <w:rPr>
                <w:sz w:val="14"/>
                <w:szCs w:val="14"/>
              </w:rPr>
            </w:pPr>
            <w:r>
              <w:rPr>
                <w:sz w:val="14"/>
                <w:szCs w:val="14"/>
              </w:rPr>
              <w:t>salīdzinot ar iepriekšējo pārskata periodu</w:t>
            </w:r>
          </w:p>
        </w:tc>
      </w:tr>
      <w:tr w:rsidR="00611D38" w14:paraId="6CC64BB9" w14:textId="77777777">
        <w:trPr>
          <w:cantSplit/>
          <w:trHeight w:val="20"/>
          <w:tblHeader/>
          <w:jc w:val="center"/>
        </w:trPr>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1BD7C" w14:textId="77777777" w:rsidR="00611D38" w:rsidRDefault="00611D38">
            <w:pPr>
              <w:widowControl w:val="0"/>
              <w:pBdr>
                <w:top w:val="nil"/>
                <w:left w:val="nil"/>
                <w:bottom w:val="nil"/>
                <w:right w:val="nil"/>
                <w:between w:val="nil"/>
              </w:pBdr>
              <w:spacing w:line="276" w:lineRule="auto"/>
              <w:jc w:val="left"/>
              <w:rPr>
                <w:sz w:val="14"/>
                <w:szCs w:val="14"/>
              </w:rPr>
            </w:pPr>
          </w:p>
        </w:tc>
        <w:tc>
          <w:tcPr>
            <w:tcW w:w="954" w:type="dxa"/>
            <w:tcBorders>
              <w:top w:val="nil"/>
              <w:left w:val="nil"/>
              <w:bottom w:val="single" w:sz="4" w:space="0" w:color="000000"/>
              <w:right w:val="single" w:sz="4" w:space="0" w:color="000000"/>
            </w:tcBorders>
            <w:shd w:val="clear" w:color="auto" w:fill="auto"/>
            <w:vAlign w:val="center"/>
          </w:tcPr>
          <w:p w14:paraId="1C1EFCEA" w14:textId="77777777" w:rsidR="00611D38" w:rsidRDefault="009D166A">
            <w:pPr>
              <w:jc w:val="center"/>
              <w:rPr>
                <w:sz w:val="14"/>
                <w:szCs w:val="14"/>
              </w:rPr>
            </w:pPr>
            <w:r>
              <w:rPr>
                <w:sz w:val="14"/>
                <w:szCs w:val="14"/>
              </w:rPr>
              <w:t>apstiprināts</w:t>
            </w:r>
          </w:p>
        </w:tc>
        <w:tc>
          <w:tcPr>
            <w:tcW w:w="992" w:type="dxa"/>
            <w:tcBorders>
              <w:top w:val="nil"/>
              <w:left w:val="nil"/>
              <w:bottom w:val="single" w:sz="4" w:space="0" w:color="000000"/>
              <w:right w:val="single" w:sz="4" w:space="0" w:color="000000"/>
            </w:tcBorders>
            <w:shd w:val="clear" w:color="auto" w:fill="auto"/>
            <w:vAlign w:val="center"/>
          </w:tcPr>
          <w:p w14:paraId="6BD95FB1" w14:textId="77777777" w:rsidR="00611D38" w:rsidRDefault="009D166A">
            <w:pPr>
              <w:jc w:val="center"/>
              <w:rPr>
                <w:sz w:val="14"/>
                <w:szCs w:val="14"/>
              </w:rPr>
            </w:pPr>
            <w:r>
              <w:rPr>
                <w:sz w:val="14"/>
                <w:szCs w:val="14"/>
              </w:rPr>
              <w:t>ar izmaiņām</w:t>
            </w:r>
          </w:p>
        </w:tc>
        <w:tc>
          <w:tcPr>
            <w:tcW w:w="925" w:type="dxa"/>
            <w:tcBorders>
              <w:top w:val="nil"/>
              <w:left w:val="nil"/>
              <w:bottom w:val="single" w:sz="4" w:space="0" w:color="000000"/>
              <w:right w:val="nil"/>
            </w:tcBorders>
            <w:shd w:val="clear" w:color="auto" w:fill="auto"/>
            <w:vAlign w:val="center"/>
          </w:tcPr>
          <w:p w14:paraId="0D38FC78" w14:textId="77777777" w:rsidR="00611D38" w:rsidRDefault="009D166A">
            <w:pPr>
              <w:jc w:val="center"/>
              <w:rPr>
                <w:sz w:val="14"/>
                <w:szCs w:val="14"/>
              </w:rPr>
            </w:pPr>
            <w:r>
              <w:rPr>
                <w:sz w:val="14"/>
                <w:szCs w:val="14"/>
              </w:rPr>
              <w:t>izmaiņas</w:t>
            </w:r>
            <w:r>
              <w:rPr>
                <w:sz w:val="14"/>
                <w:szCs w:val="14"/>
              </w:rPr>
              <w:br/>
              <w:t>(2– 1)</w:t>
            </w:r>
          </w:p>
        </w:tc>
        <w:tc>
          <w:tcPr>
            <w:tcW w:w="992" w:type="dxa"/>
            <w:vMerge/>
            <w:tcBorders>
              <w:top w:val="nil"/>
              <w:left w:val="single" w:sz="4" w:space="0" w:color="000000"/>
              <w:bottom w:val="single" w:sz="4" w:space="0" w:color="000000"/>
              <w:right w:val="single" w:sz="4" w:space="0" w:color="000000"/>
            </w:tcBorders>
            <w:shd w:val="clear" w:color="auto" w:fill="auto"/>
            <w:vAlign w:val="center"/>
          </w:tcPr>
          <w:p w14:paraId="5E3A421C" w14:textId="77777777" w:rsidR="00611D38" w:rsidRDefault="00611D38">
            <w:pPr>
              <w:widowControl w:val="0"/>
              <w:pBdr>
                <w:top w:val="nil"/>
                <w:left w:val="nil"/>
                <w:bottom w:val="nil"/>
                <w:right w:val="nil"/>
                <w:between w:val="nil"/>
              </w:pBdr>
              <w:spacing w:line="276" w:lineRule="auto"/>
              <w:jc w:val="left"/>
              <w:rPr>
                <w:sz w:val="14"/>
                <w:szCs w:val="14"/>
              </w:rPr>
            </w:pPr>
          </w:p>
        </w:tc>
        <w:tc>
          <w:tcPr>
            <w:tcW w:w="972" w:type="dxa"/>
            <w:tcBorders>
              <w:top w:val="nil"/>
              <w:left w:val="nil"/>
              <w:bottom w:val="single" w:sz="4" w:space="0" w:color="000000"/>
              <w:right w:val="single" w:sz="4" w:space="0" w:color="000000"/>
            </w:tcBorders>
            <w:shd w:val="clear" w:color="auto" w:fill="auto"/>
            <w:vAlign w:val="center"/>
          </w:tcPr>
          <w:p w14:paraId="7C07270D" w14:textId="77777777" w:rsidR="00611D38" w:rsidRDefault="009D166A">
            <w:pPr>
              <w:jc w:val="center"/>
              <w:rPr>
                <w:sz w:val="14"/>
                <w:szCs w:val="14"/>
              </w:rPr>
            </w:pPr>
            <w:r>
              <w:rPr>
                <w:sz w:val="14"/>
                <w:szCs w:val="14"/>
              </w:rPr>
              <w:t>plānā gadam apstiprināto</w:t>
            </w:r>
            <w:r>
              <w:rPr>
                <w:sz w:val="14"/>
                <w:szCs w:val="14"/>
              </w:rPr>
              <w:br/>
              <w:t>(4 – 1)</w:t>
            </w:r>
          </w:p>
        </w:tc>
        <w:tc>
          <w:tcPr>
            <w:tcW w:w="1012" w:type="dxa"/>
            <w:tcBorders>
              <w:top w:val="nil"/>
              <w:left w:val="nil"/>
              <w:bottom w:val="single" w:sz="4" w:space="0" w:color="000000"/>
              <w:right w:val="single" w:sz="4" w:space="0" w:color="000000"/>
            </w:tcBorders>
            <w:shd w:val="clear" w:color="auto" w:fill="auto"/>
            <w:vAlign w:val="center"/>
          </w:tcPr>
          <w:p w14:paraId="397219BB" w14:textId="77777777" w:rsidR="00611D38" w:rsidRDefault="009D166A">
            <w:pPr>
              <w:jc w:val="center"/>
              <w:rPr>
                <w:sz w:val="14"/>
                <w:szCs w:val="14"/>
              </w:rPr>
            </w:pPr>
            <w:r>
              <w:rPr>
                <w:sz w:val="14"/>
                <w:szCs w:val="14"/>
              </w:rPr>
              <w:t>plānu gadam ar izmaiņām</w:t>
            </w:r>
            <w:r>
              <w:rPr>
                <w:sz w:val="14"/>
                <w:szCs w:val="14"/>
              </w:rPr>
              <w:br/>
              <w:t>(4– 2)</w:t>
            </w:r>
          </w:p>
        </w:tc>
        <w:tc>
          <w:tcPr>
            <w:tcW w:w="993" w:type="dxa"/>
            <w:vMerge/>
            <w:tcBorders>
              <w:top w:val="nil"/>
              <w:left w:val="single" w:sz="4" w:space="0" w:color="000000"/>
              <w:bottom w:val="single" w:sz="4" w:space="0" w:color="000000"/>
              <w:right w:val="single" w:sz="4" w:space="0" w:color="000000"/>
            </w:tcBorders>
            <w:shd w:val="clear" w:color="auto" w:fill="auto"/>
            <w:vAlign w:val="center"/>
          </w:tcPr>
          <w:p w14:paraId="6951E616" w14:textId="77777777" w:rsidR="00611D38" w:rsidRDefault="00611D38">
            <w:pPr>
              <w:widowControl w:val="0"/>
              <w:pBdr>
                <w:top w:val="nil"/>
                <w:left w:val="nil"/>
                <w:bottom w:val="nil"/>
                <w:right w:val="nil"/>
                <w:between w:val="nil"/>
              </w:pBdr>
              <w:spacing w:line="276" w:lineRule="auto"/>
              <w:jc w:val="left"/>
              <w:rPr>
                <w:sz w:val="14"/>
                <w:szCs w:val="14"/>
              </w:rPr>
            </w:pPr>
          </w:p>
        </w:tc>
        <w:tc>
          <w:tcPr>
            <w:tcW w:w="992" w:type="dxa"/>
            <w:tcBorders>
              <w:top w:val="nil"/>
              <w:left w:val="nil"/>
              <w:bottom w:val="single" w:sz="4" w:space="0" w:color="000000"/>
              <w:right w:val="single" w:sz="4" w:space="0" w:color="000000"/>
            </w:tcBorders>
            <w:shd w:val="clear" w:color="auto" w:fill="auto"/>
            <w:vAlign w:val="center"/>
          </w:tcPr>
          <w:p w14:paraId="05F4BAF4" w14:textId="77777777" w:rsidR="00611D38" w:rsidRDefault="009D166A">
            <w:pPr>
              <w:jc w:val="center"/>
              <w:rPr>
                <w:sz w:val="14"/>
                <w:szCs w:val="14"/>
              </w:rPr>
            </w:pPr>
            <w:r>
              <w:rPr>
                <w:sz w:val="14"/>
                <w:szCs w:val="14"/>
              </w:rPr>
              <w:t>izmaiņas</w:t>
            </w:r>
            <w:r>
              <w:rPr>
                <w:sz w:val="14"/>
                <w:szCs w:val="14"/>
              </w:rPr>
              <w:br/>
              <w:t>(4– 7)</w:t>
            </w:r>
          </w:p>
        </w:tc>
        <w:tc>
          <w:tcPr>
            <w:tcW w:w="850" w:type="dxa"/>
            <w:tcBorders>
              <w:top w:val="nil"/>
              <w:left w:val="nil"/>
              <w:bottom w:val="single" w:sz="4" w:space="0" w:color="000000"/>
              <w:right w:val="single" w:sz="4" w:space="0" w:color="000000"/>
            </w:tcBorders>
            <w:shd w:val="clear" w:color="auto" w:fill="auto"/>
            <w:vAlign w:val="center"/>
          </w:tcPr>
          <w:p w14:paraId="18B4D7C4" w14:textId="77777777" w:rsidR="00611D38" w:rsidRDefault="009D166A">
            <w:pPr>
              <w:jc w:val="center"/>
              <w:rPr>
                <w:sz w:val="14"/>
                <w:szCs w:val="14"/>
              </w:rPr>
            </w:pPr>
            <w:r>
              <w:rPr>
                <w:sz w:val="14"/>
                <w:szCs w:val="14"/>
              </w:rPr>
              <w:t>izmaiņas %</w:t>
            </w:r>
            <w:r>
              <w:rPr>
                <w:sz w:val="14"/>
                <w:szCs w:val="14"/>
              </w:rPr>
              <w:br/>
              <w:t>(8*100/7)</w:t>
            </w:r>
          </w:p>
        </w:tc>
      </w:tr>
      <w:tr w:rsidR="00611D38" w14:paraId="2AD74E17" w14:textId="77777777">
        <w:trPr>
          <w:cantSplit/>
          <w:trHeight w:val="20"/>
          <w:tblHeader/>
          <w:jc w:val="center"/>
        </w:trPr>
        <w:tc>
          <w:tcPr>
            <w:tcW w:w="1099" w:type="dxa"/>
            <w:tcBorders>
              <w:top w:val="nil"/>
              <w:left w:val="single" w:sz="4" w:space="0" w:color="000000"/>
              <w:bottom w:val="nil"/>
              <w:right w:val="single" w:sz="4" w:space="0" w:color="000000"/>
            </w:tcBorders>
            <w:shd w:val="clear" w:color="auto" w:fill="auto"/>
            <w:vAlign w:val="center"/>
          </w:tcPr>
          <w:p w14:paraId="0E53EA07" w14:textId="77777777" w:rsidR="00611D38" w:rsidRDefault="009D166A">
            <w:pPr>
              <w:jc w:val="center"/>
              <w:rPr>
                <w:sz w:val="16"/>
                <w:szCs w:val="16"/>
              </w:rPr>
            </w:pPr>
            <w:r>
              <w:rPr>
                <w:sz w:val="16"/>
                <w:szCs w:val="16"/>
              </w:rPr>
              <w:t>A</w:t>
            </w:r>
          </w:p>
        </w:tc>
        <w:tc>
          <w:tcPr>
            <w:tcW w:w="954" w:type="dxa"/>
            <w:tcBorders>
              <w:top w:val="nil"/>
              <w:left w:val="nil"/>
              <w:bottom w:val="nil"/>
              <w:right w:val="single" w:sz="4" w:space="0" w:color="000000"/>
            </w:tcBorders>
            <w:shd w:val="clear" w:color="auto" w:fill="auto"/>
            <w:vAlign w:val="center"/>
          </w:tcPr>
          <w:p w14:paraId="4445BEB9" w14:textId="77777777" w:rsidR="00611D38" w:rsidRDefault="009D166A">
            <w:pPr>
              <w:jc w:val="center"/>
              <w:rPr>
                <w:sz w:val="16"/>
                <w:szCs w:val="16"/>
              </w:rPr>
            </w:pPr>
            <w:r>
              <w:rPr>
                <w:sz w:val="16"/>
                <w:szCs w:val="16"/>
              </w:rPr>
              <w:t>1</w:t>
            </w:r>
          </w:p>
        </w:tc>
        <w:tc>
          <w:tcPr>
            <w:tcW w:w="992" w:type="dxa"/>
            <w:tcBorders>
              <w:top w:val="nil"/>
              <w:left w:val="nil"/>
              <w:bottom w:val="nil"/>
              <w:right w:val="single" w:sz="4" w:space="0" w:color="000000"/>
            </w:tcBorders>
            <w:shd w:val="clear" w:color="auto" w:fill="auto"/>
            <w:vAlign w:val="center"/>
          </w:tcPr>
          <w:p w14:paraId="42B2912E" w14:textId="77777777" w:rsidR="00611D38" w:rsidRDefault="009D166A">
            <w:pPr>
              <w:jc w:val="center"/>
              <w:rPr>
                <w:sz w:val="16"/>
                <w:szCs w:val="16"/>
              </w:rPr>
            </w:pPr>
            <w:r>
              <w:rPr>
                <w:sz w:val="16"/>
                <w:szCs w:val="16"/>
              </w:rPr>
              <w:t>2</w:t>
            </w:r>
          </w:p>
        </w:tc>
        <w:tc>
          <w:tcPr>
            <w:tcW w:w="925" w:type="dxa"/>
            <w:tcBorders>
              <w:top w:val="nil"/>
              <w:left w:val="nil"/>
              <w:bottom w:val="nil"/>
              <w:right w:val="nil"/>
            </w:tcBorders>
            <w:shd w:val="clear" w:color="auto" w:fill="auto"/>
            <w:vAlign w:val="center"/>
          </w:tcPr>
          <w:p w14:paraId="5778609C" w14:textId="77777777" w:rsidR="00611D38" w:rsidRDefault="009D166A">
            <w:pPr>
              <w:jc w:val="center"/>
              <w:rPr>
                <w:sz w:val="16"/>
                <w:szCs w:val="16"/>
              </w:rPr>
            </w:pPr>
            <w:r>
              <w:rPr>
                <w:sz w:val="16"/>
                <w:szCs w:val="16"/>
              </w:rPr>
              <w:t>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01F24C7" w14:textId="77777777" w:rsidR="00611D38" w:rsidRDefault="009D166A">
            <w:pPr>
              <w:jc w:val="center"/>
              <w:rPr>
                <w:sz w:val="16"/>
                <w:szCs w:val="16"/>
              </w:rPr>
            </w:pPr>
            <w:r>
              <w:rPr>
                <w:sz w:val="16"/>
                <w:szCs w:val="16"/>
              </w:rPr>
              <w:t>4</w:t>
            </w:r>
          </w:p>
        </w:tc>
        <w:tc>
          <w:tcPr>
            <w:tcW w:w="972" w:type="dxa"/>
            <w:tcBorders>
              <w:top w:val="nil"/>
              <w:left w:val="nil"/>
              <w:bottom w:val="single" w:sz="4" w:space="0" w:color="000000"/>
              <w:right w:val="single" w:sz="4" w:space="0" w:color="000000"/>
            </w:tcBorders>
            <w:shd w:val="clear" w:color="auto" w:fill="auto"/>
            <w:vAlign w:val="center"/>
          </w:tcPr>
          <w:p w14:paraId="05D2B38C" w14:textId="77777777" w:rsidR="00611D38" w:rsidRDefault="009D166A">
            <w:pPr>
              <w:jc w:val="center"/>
              <w:rPr>
                <w:sz w:val="16"/>
                <w:szCs w:val="16"/>
              </w:rPr>
            </w:pPr>
            <w:r>
              <w:rPr>
                <w:sz w:val="16"/>
                <w:szCs w:val="16"/>
              </w:rPr>
              <w:t>5</w:t>
            </w:r>
          </w:p>
        </w:tc>
        <w:tc>
          <w:tcPr>
            <w:tcW w:w="1012" w:type="dxa"/>
            <w:tcBorders>
              <w:top w:val="nil"/>
              <w:left w:val="nil"/>
              <w:bottom w:val="single" w:sz="4" w:space="0" w:color="000000"/>
              <w:right w:val="single" w:sz="4" w:space="0" w:color="000000"/>
            </w:tcBorders>
            <w:shd w:val="clear" w:color="auto" w:fill="auto"/>
            <w:vAlign w:val="center"/>
          </w:tcPr>
          <w:p w14:paraId="7F3EBFBF" w14:textId="77777777" w:rsidR="00611D38" w:rsidRDefault="009D166A">
            <w:pPr>
              <w:jc w:val="center"/>
              <w:rPr>
                <w:sz w:val="16"/>
                <w:szCs w:val="16"/>
              </w:rPr>
            </w:pPr>
            <w:r>
              <w:rPr>
                <w:sz w:val="16"/>
                <w:szCs w:val="16"/>
              </w:rPr>
              <w:t>6</w:t>
            </w:r>
          </w:p>
        </w:tc>
        <w:tc>
          <w:tcPr>
            <w:tcW w:w="993" w:type="dxa"/>
            <w:tcBorders>
              <w:top w:val="nil"/>
              <w:left w:val="nil"/>
              <w:bottom w:val="single" w:sz="4" w:space="0" w:color="000000"/>
              <w:right w:val="single" w:sz="4" w:space="0" w:color="000000"/>
            </w:tcBorders>
            <w:shd w:val="clear" w:color="auto" w:fill="auto"/>
            <w:vAlign w:val="center"/>
          </w:tcPr>
          <w:p w14:paraId="254F03F1" w14:textId="77777777" w:rsidR="00611D38" w:rsidRDefault="009D166A">
            <w:pPr>
              <w:jc w:val="center"/>
              <w:rPr>
                <w:sz w:val="16"/>
                <w:szCs w:val="16"/>
              </w:rPr>
            </w:pPr>
            <w:r>
              <w:rPr>
                <w:sz w:val="16"/>
                <w:szCs w:val="16"/>
              </w:rPr>
              <w:t>7</w:t>
            </w:r>
          </w:p>
        </w:tc>
        <w:tc>
          <w:tcPr>
            <w:tcW w:w="992" w:type="dxa"/>
            <w:tcBorders>
              <w:top w:val="nil"/>
              <w:left w:val="nil"/>
              <w:bottom w:val="single" w:sz="4" w:space="0" w:color="000000"/>
              <w:right w:val="single" w:sz="4" w:space="0" w:color="000000"/>
            </w:tcBorders>
            <w:shd w:val="clear" w:color="auto" w:fill="auto"/>
            <w:vAlign w:val="center"/>
          </w:tcPr>
          <w:p w14:paraId="6356EA46" w14:textId="77777777" w:rsidR="00611D38" w:rsidRDefault="009D166A">
            <w:pPr>
              <w:jc w:val="center"/>
              <w:rPr>
                <w:color w:val="000000"/>
                <w:sz w:val="16"/>
                <w:szCs w:val="16"/>
              </w:rPr>
            </w:pPr>
            <w:r>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tcPr>
          <w:p w14:paraId="18666256" w14:textId="77777777" w:rsidR="00611D38" w:rsidRDefault="009D166A">
            <w:pPr>
              <w:jc w:val="center"/>
              <w:rPr>
                <w:color w:val="000000"/>
                <w:sz w:val="16"/>
                <w:szCs w:val="16"/>
              </w:rPr>
            </w:pPr>
            <w:r>
              <w:rPr>
                <w:color w:val="000000"/>
                <w:sz w:val="16"/>
                <w:szCs w:val="16"/>
              </w:rPr>
              <w:t>9</w:t>
            </w:r>
          </w:p>
        </w:tc>
      </w:tr>
      <w:tr w:rsidR="00611D38" w14:paraId="19634A0F" w14:textId="77777777">
        <w:trPr>
          <w:cantSplit/>
          <w:trHeight w:val="470"/>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BA1D2" w14:textId="77777777" w:rsidR="00611D38" w:rsidRDefault="009D166A">
            <w:pPr>
              <w:jc w:val="left"/>
              <w:rPr>
                <w:b/>
                <w:sz w:val="16"/>
                <w:szCs w:val="16"/>
              </w:rPr>
            </w:pPr>
            <w:r>
              <w:rPr>
                <w:b/>
                <w:sz w:val="16"/>
                <w:szCs w:val="16"/>
              </w:rPr>
              <w:t>Finansēšana</w:t>
            </w:r>
          </w:p>
        </w:tc>
        <w:tc>
          <w:tcPr>
            <w:tcW w:w="954" w:type="dxa"/>
            <w:tcBorders>
              <w:top w:val="single" w:sz="4" w:space="0" w:color="000000"/>
              <w:left w:val="nil"/>
              <w:bottom w:val="single" w:sz="4" w:space="0" w:color="000000"/>
              <w:right w:val="single" w:sz="4" w:space="0" w:color="000000"/>
            </w:tcBorders>
            <w:shd w:val="clear" w:color="auto" w:fill="auto"/>
            <w:vAlign w:val="center"/>
          </w:tcPr>
          <w:p w14:paraId="24DBCA7C" w14:textId="77777777" w:rsidR="00611D38" w:rsidRDefault="009D166A">
            <w:pPr>
              <w:jc w:val="right"/>
              <w:rPr>
                <w:b/>
                <w:color w:val="000000"/>
                <w:sz w:val="16"/>
                <w:szCs w:val="16"/>
              </w:rPr>
            </w:pPr>
            <w:r>
              <w:rPr>
                <w:b/>
                <w:color w:val="000000"/>
                <w:sz w:val="16"/>
                <w:szCs w:val="16"/>
              </w:rPr>
              <w:t>8 517 104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EF3BEAE" w14:textId="77777777" w:rsidR="00611D38" w:rsidRDefault="009D166A">
            <w:pPr>
              <w:jc w:val="right"/>
              <w:rPr>
                <w:b/>
                <w:color w:val="000000"/>
                <w:sz w:val="16"/>
                <w:szCs w:val="16"/>
              </w:rPr>
            </w:pPr>
            <w:r>
              <w:rPr>
                <w:b/>
                <w:color w:val="000000"/>
                <w:sz w:val="16"/>
                <w:szCs w:val="16"/>
              </w:rPr>
              <w:t>8 281 924</w:t>
            </w:r>
          </w:p>
        </w:tc>
        <w:tc>
          <w:tcPr>
            <w:tcW w:w="925" w:type="dxa"/>
            <w:tcBorders>
              <w:top w:val="single" w:sz="4" w:space="0" w:color="000000"/>
              <w:left w:val="nil"/>
              <w:bottom w:val="single" w:sz="4" w:space="0" w:color="000000"/>
              <w:right w:val="single" w:sz="4" w:space="0" w:color="000000"/>
            </w:tcBorders>
            <w:shd w:val="clear" w:color="auto" w:fill="auto"/>
            <w:vAlign w:val="center"/>
          </w:tcPr>
          <w:p w14:paraId="07E6E591" w14:textId="77777777" w:rsidR="00611D38" w:rsidRDefault="009D166A">
            <w:pPr>
              <w:jc w:val="right"/>
              <w:rPr>
                <w:b/>
                <w:color w:val="000000"/>
                <w:sz w:val="16"/>
                <w:szCs w:val="16"/>
              </w:rPr>
            </w:pPr>
            <w:r>
              <w:rPr>
                <w:b/>
                <w:color w:val="000000"/>
                <w:sz w:val="16"/>
                <w:szCs w:val="16"/>
              </w:rPr>
              <w:t>-235 180</w:t>
            </w:r>
          </w:p>
        </w:tc>
        <w:tc>
          <w:tcPr>
            <w:tcW w:w="992" w:type="dxa"/>
            <w:tcBorders>
              <w:top w:val="nil"/>
              <w:left w:val="nil"/>
              <w:bottom w:val="single" w:sz="4" w:space="0" w:color="000000"/>
              <w:right w:val="single" w:sz="4" w:space="0" w:color="000000"/>
            </w:tcBorders>
            <w:shd w:val="clear" w:color="auto" w:fill="auto"/>
            <w:vAlign w:val="center"/>
          </w:tcPr>
          <w:p w14:paraId="4001A2AC" w14:textId="77777777" w:rsidR="00611D38" w:rsidRDefault="009D166A">
            <w:pPr>
              <w:jc w:val="right"/>
              <w:rPr>
                <w:b/>
                <w:color w:val="000000"/>
                <w:sz w:val="16"/>
                <w:szCs w:val="16"/>
              </w:rPr>
            </w:pPr>
            <w:r>
              <w:rPr>
                <w:b/>
                <w:color w:val="000000"/>
                <w:sz w:val="16"/>
                <w:szCs w:val="16"/>
              </w:rPr>
              <w:t>886 643</w:t>
            </w:r>
          </w:p>
        </w:tc>
        <w:tc>
          <w:tcPr>
            <w:tcW w:w="972" w:type="dxa"/>
            <w:tcBorders>
              <w:top w:val="nil"/>
              <w:left w:val="nil"/>
              <w:bottom w:val="single" w:sz="4" w:space="0" w:color="000000"/>
              <w:right w:val="single" w:sz="4" w:space="0" w:color="000000"/>
            </w:tcBorders>
            <w:shd w:val="clear" w:color="auto" w:fill="auto"/>
            <w:vAlign w:val="center"/>
          </w:tcPr>
          <w:p w14:paraId="19CA86C4" w14:textId="77777777" w:rsidR="00611D38" w:rsidRDefault="009D166A">
            <w:pPr>
              <w:jc w:val="right"/>
              <w:rPr>
                <w:b/>
                <w:color w:val="000000"/>
                <w:sz w:val="16"/>
                <w:szCs w:val="16"/>
              </w:rPr>
            </w:pPr>
            <w:r>
              <w:rPr>
                <w:b/>
                <w:color w:val="000000"/>
                <w:sz w:val="16"/>
                <w:szCs w:val="16"/>
              </w:rPr>
              <w:t>-7 630 461</w:t>
            </w:r>
          </w:p>
        </w:tc>
        <w:tc>
          <w:tcPr>
            <w:tcW w:w="1012" w:type="dxa"/>
            <w:tcBorders>
              <w:top w:val="nil"/>
              <w:left w:val="nil"/>
              <w:bottom w:val="single" w:sz="4" w:space="0" w:color="000000"/>
              <w:right w:val="single" w:sz="4" w:space="0" w:color="000000"/>
            </w:tcBorders>
            <w:shd w:val="clear" w:color="auto" w:fill="auto"/>
            <w:vAlign w:val="center"/>
          </w:tcPr>
          <w:p w14:paraId="09A0BE5C" w14:textId="77777777" w:rsidR="00611D38" w:rsidRDefault="009D166A">
            <w:pPr>
              <w:jc w:val="right"/>
              <w:rPr>
                <w:b/>
                <w:color w:val="000000"/>
                <w:sz w:val="16"/>
                <w:szCs w:val="16"/>
              </w:rPr>
            </w:pPr>
            <w:r>
              <w:rPr>
                <w:b/>
                <w:color w:val="000000"/>
                <w:sz w:val="16"/>
                <w:szCs w:val="16"/>
              </w:rPr>
              <w:t>-7 395 281</w:t>
            </w:r>
          </w:p>
        </w:tc>
        <w:tc>
          <w:tcPr>
            <w:tcW w:w="993" w:type="dxa"/>
            <w:tcBorders>
              <w:top w:val="nil"/>
              <w:left w:val="nil"/>
              <w:bottom w:val="single" w:sz="4" w:space="0" w:color="000000"/>
              <w:right w:val="single" w:sz="4" w:space="0" w:color="000000"/>
            </w:tcBorders>
            <w:shd w:val="clear" w:color="auto" w:fill="auto"/>
            <w:vAlign w:val="center"/>
          </w:tcPr>
          <w:p w14:paraId="76B388E4" w14:textId="77777777" w:rsidR="00611D38" w:rsidRDefault="009D166A">
            <w:pPr>
              <w:jc w:val="right"/>
              <w:rPr>
                <w:b/>
                <w:color w:val="000000"/>
                <w:sz w:val="16"/>
                <w:szCs w:val="16"/>
              </w:rPr>
            </w:pPr>
            <w:r>
              <w:rPr>
                <w:b/>
                <w:color w:val="000000"/>
                <w:sz w:val="16"/>
                <w:szCs w:val="16"/>
              </w:rPr>
              <w:t>4 850 151</w:t>
            </w:r>
          </w:p>
        </w:tc>
        <w:tc>
          <w:tcPr>
            <w:tcW w:w="992" w:type="dxa"/>
            <w:tcBorders>
              <w:top w:val="nil"/>
              <w:left w:val="nil"/>
              <w:bottom w:val="single" w:sz="4" w:space="0" w:color="000000"/>
              <w:right w:val="single" w:sz="4" w:space="0" w:color="000000"/>
            </w:tcBorders>
            <w:shd w:val="clear" w:color="auto" w:fill="auto"/>
            <w:vAlign w:val="center"/>
          </w:tcPr>
          <w:p w14:paraId="609778E1" w14:textId="77777777" w:rsidR="00611D38" w:rsidRDefault="009D166A">
            <w:pPr>
              <w:jc w:val="right"/>
              <w:rPr>
                <w:b/>
                <w:color w:val="000000"/>
                <w:sz w:val="16"/>
                <w:szCs w:val="16"/>
              </w:rPr>
            </w:pPr>
            <w:r>
              <w:rPr>
                <w:b/>
                <w:color w:val="000000"/>
                <w:sz w:val="16"/>
                <w:szCs w:val="16"/>
              </w:rPr>
              <w:t>-3 963 508</w:t>
            </w:r>
          </w:p>
        </w:tc>
        <w:tc>
          <w:tcPr>
            <w:tcW w:w="850" w:type="dxa"/>
            <w:tcBorders>
              <w:top w:val="nil"/>
              <w:left w:val="nil"/>
              <w:bottom w:val="single" w:sz="4" w:space="0" w:color="000000"/>
              <w:right w:val="single" w:sz="4" w:space="0" w:color="000000"/>
            </w:tcBorders>
            <w:shd w:val="clear" w:color="auto" w:fill="auto"/>
            <w:vAlign w:val="center"/>
          </w:tcPr>
          <w:p w14:paraId="2E0538DD" w14:textId="77777777" w:rsidR="00611D38" w:rsidRDefault="009D166A">
            <w:pPr>
              <w:jc w:val="right"/>
              <w:rPr>
                <w:b/>
                <w:color w:val="000000"/>
                <w:sz w:val="16"/>
                <w:szCs w:val="16"/>
              </w:rPr>
            </w:pPr>
            <w:r>
              <w:rPr>
                <w:b/>
                <w:color w:val="000000"/>
                <w:sz w:val="16"/>
                <w:szCs w:val="16"/>
              </w:rPr>
              <w:t>-81,72</w:t>
            </w:r>
          </w:p>
        </w:tc>
      </w:tr>
      <w:tr w:rsidR="00611D38" w14:paraId="6C55FC52" w14:textId="77777777">
        <w:trPr>
          <w:cantSplit/>
          <w:trHeight w:val="20"/>
          <w:jc w:val="center"/>
        </w:trPr>
        <w:tc>
          <w:tcPr>
            <w:tcW w:w="1099" w:type="dxa"/>
            <w:tcBorders>
              <w:top w:val="nil"/>
              <w:left w:val="single" w:sz="4" w:space="0" w:color="000000"/>
              <w:bottom w:val="single" w:sz="4" w:space="0" w:color="000000"/>
              <w:right w:val="single" w:sz="4" w:space="0" w:color="000000"/>
            </w:tcBorders>
            <w:shd w:val="clear" w:color="auto" w:fill="auto"/>
            <w:vAlign w:val="center"/>
          </w:tcPr>
          <w:p w14:paraId="111CD7C7" w14:textId="77777777" w:rsidR="00611D38" w:rsidRDefault="009D166A">
            <w:pPr>
              <w:jc w:val="left"/>
              <w:rPr>
                <w:b/>
                <w:color w:val="000000"/>
                <w:sz w:val="14"/>
                <w:szCs w:val="14"/>
              </w:rPr>
            </w:pPr>
            <w:r>
              <w:rPr>
                <w:b/>
                <w:color w:val="000000"/>
                <w:sz w:val="14"/>
                <w:szCs w:val="14"/>
              </w:rPr>
              <w:t xml:space="preserve">Naudas līdzekļi </w:t>
            </w:r>
          </w:p>
        </w:tc>
        <w:tc>
          <w:tcPr>
            <w:tcW w:w="954" w:type="dxa"/>
            <w:tcBorders>
              <w:top w:val="nil"/>
              <w:left w:val="nil"/>
              <w:bottom w:val="single" w:sz="4" w:space="0" w:color="000000"/>
              <w:right w:val="single" w:sz="4" w:space="0" w:color="000000"/>
            </w:tcBorders>
            <w:shd w:val="clear" w:color="auto" w:fill="auto"/>
            <w:vAlign w:val="center"/>
          </w:tcPr>
          <w:p w14:paraId="1A8E94DC" w14:textId="77777777" w:rsidR="00611D38" w:rsidRDefault="009D166A">
            <w:pPr>
              <w:jc w:val="right"/>
              <w:rPr>
                <w:b/>
                <w:color w:val="000000"/>
                <w:sz w:val="16"/>
                <w:szCs w:val="16"/>
              </w:rPr>
            </w:pPr>
            <w:r>
              <w:rPr>
                <w:b/>
                <w:color w:val="000000"/>
                <w:sz w:val="16"/>
                <w:szCs w:val="16"/>
              </w:rPr>
              <w:t>3 562 659</w:t>
            </w:r>
          </w:p>
        </w:tc>
        <w:tc>
          <w:tcPr>
            <w:tcW w:w="992" w:type="dxa"/>
            <w:tcBorders>
              <w:top w:val="nil"/>
              <w:left w:val="nil"/>
              <w:bottom w:val="single" w:sz="4" w:space="0" w:color="000000"/>
              <w:right w:val="single" w:sz="4" w:space="0" w:color="000000"/>
            </w:tcBorders>
            <w:shd w:val="clear" w:color="auto" w:fill="auto"/>
            <w:vAlign w:val="center"/>
          </w:tcPr>
          <w:p w14:paraId="6AF16BCC" w14:textId="77777777" w:rsidR="00611D38" w:rsidRDefault="009D166A">
            <w:pPr>
              <w:jc w:val="right"/>
              <w:rPr>
                <w:b/>
                <w:color w:val="000000"/>
                <w:sz w:val="16"/>
                <w:szCs w:val="16"/>
              </w:rPr>
            </w:pPr>
            <w:r>
              <w:rPr>
                <w:b/>
                <w:color w:val="000000"/>
                <w:sz w:val="16"/>
                <w:szCs w:val="16"/>
              </w:rPr>
              <w:t xml:space="preserve">3 562 659 </w:t>
            </w:r>
          </w:p>
        </w:tc>
        <w:tc>
          <w:tcPr>
            <w:tcW w:w="925" w:type="dxa"/>
            <w:tcBorders>
              <w:top w:val="nil"/>
              <w:left w:val="nil"/>
              <w:bottom w:val="single" w:sz="4" w:space="0" w:color="000000"/>
              <w:right w:val="single" w:sz="4" w:space="0" w:color="000000"/>
            </w:tcBorders>
            <w:shd w:val="clear" w:color="auto" w:fill="auto"/>
            <w:vAlign w:val="center"/>
          </w:tcPr>
          <w:p w14:paraId="4AC173EF" w14:textId="77777777" w:rsidR="00611D38" w:rsidRDefault="009D166A">
            <w:pPr>
              <w:jc w:val="right"/>
              <w:rPr>
                <w:b/>
                <w:color w:val="000000"/>
                <w:sz w:val="16"/>
                <w:szCs w:val="16"/>
              </w:rPr>
            </w:pPr>
            <w:r>
              <w:rPr>
                <w:b/>
                <w:color w:val="000000"/>
                <w:sz w:val="16"/>
                <w:szCs w:val="16"/>
              </w:rPr>
              <w:t>0</w:t>
            </w:r>
          </w:p>
        </w:tc>
        <w:tc>
          <w:tcPr>
            <w:tcW w:w="992" w:type="dxa"/>
            <w:tcBorders>
              <w:top w:val="nil"/>
              <w:left w:val="nil"/>
              <w:bottom w:val="single" w:sz="4" w:space="0" w:color="000000"/>
              <w:right w:val="single" w:sz="4" w:space="0" w:color="000000"/>
            </w:tcBorders>
            <w:shd w:val="clear" w:color="auto" w:fill="auto"/>
            <w:vAlign w:val="center"/>
          </w:tcPr>
          <w:p w14:paraId="7A89775B" w14:textId="77777777" w:rsidR="00611D38" w:rsidRDefault="009D166A">
            <w:pPr>
              <w:jc w:val="right"/>
              <w:rPr>
                <w:b/>
                <w:color w:val="000000"/>
                <w:sz w:val="16"/>
                <w:szCs w:val="16"/>
              </w:rPr>
            </w:pPr>
            <w:r>
              <w:rPr>
                <w:b/>
                <w:color w:val="000000"/>
                <w:sz w:val="16"/>
                <w:szCs w:val="16"/>
              </w:rPr>
              <w:t>-2 435 424</w:t>
            </w:r>
          </w:p>
        </w:tc>
        <w:tc>
          <w:tcPr>
            <w:tcW w:w="972" w:type="dxa"/>
            <w:tcBorders>
              <w:top w:val="nil"/>
              <w:left w:val="nil"/>
              <w:bottom w:val="single" w:sz="4" w:space="0" w:color="000000"/>
              <w:right w:val="single" w:sz="4" w:space="0" w:color="000000"/>
            </w:tcBorders>
            <w:shd w:val="clear" w:color="auto" w:fill="auto"/>
            <w:vAlign w:val="center"/>
          </w:tcPr>
          <w:p w14:paraId="06B4CE9B" w14:textId="77777777" w:rsidR="00611D38" w:rsidRDefault="009D166A">
            <w:pPr>
              <w:jc w:val="right"/>
              <w:rPr>
                <w:b/>
                <w:color w:val="000000"/>
                <w:sz w:val="16"/>
                <w:szCs w:val="16"/>
              </w:rPr>
            </w:pPr>
            <w:r>
              <w:rPr>
                <w:b/>
                <w:color w:val="000000"/>
                <w:sz w:val="16"/>
                <w:szCs w:val="16"/>
              </w:rPr>
              <w:t>-5 998 083</w:t>
            </w:r>
          </w:p>
        </w:tc>
        <w:tc>
          <w:tcPr>
            <w:tcW w:w="1012" w:type="dxa"/>
            <w:tcBorders>
              <w:top w:val="nil"/>
              <w:left w:val="nil"/>
              <w:bottom w:val="single" w:sz="4" w:space="0" w:color="000000"/>
              <w:right w:val="single" w:sz="4" w:space="0" w:color="000000"/>
            </w:tcBorders>
            <w:shd w:val="clear" w:color="auto" w:fill="auto"/>
            <w:vAlign w:val="center"/>
          </w:tcPr>
          <w:p w14:paraId="6166BD30" w14:textId="77777777" w:rsidR="00611D38" w:rsidRDefault="009D166A">
            <w:pPr>
              <w:jc w:val="right"/>
              <w:rPr>
                <w:b/>
                <w:color w:val="000000"/>
                <w:sz w:val="16"/>
                <w:szCs w:val="16"/>
              </w:rPr>
            </w:pPr>
            <w:r>
              <w:rPr>
                <w:b/>
                <w:color w:val="000000"/>
                <w:sz w:val="16"/>
                <w:szCs w:val="16"/>
              </w:rPr>
              <w:t>-5 998 083</w:t>
            </w:r>
          </w:p>
        </w:tc>
        <w:tc>
          <w:tcPr>
            <w:tcW w:w="993" w:type="dxa"/>
            <w:tcBorders>
              <w:top w:val="nil"/>
              <w:left w:val="nil"/>
              <w:bottom w:val="single" w:sz="4" w:space="0" w:color="000000"/>
              <w:right w:val="single" w:sz="4" w:space="0" w:color="000000"/>
            </w:tcBorders>
            <w:shd w:val="clear" w:color="auto" w:fill="auto"/>
            <w:vAlign w:val="center"/>
          </w:tcPr>
          <w:p w14:paraId="3D74D313" w14:textId="77777777" w:rsidR="00611D38" w:rsidRDefault="009D166A">
            <w:pPr>
              <w:jc w:val="right"/>
              <w:rPr>
                <w:b/>
                <w:color w:val="000000"/>
                <w:sz w:val="16"/>
                <w:szCs w:val="16"/>
              </w:rPr>
            </w:pPr>
            <w:r>
              <w:rPr>
                <w:b/>
                <w:color w:val="000000"/>
                <w:sz w:val="16"/>
                <w:szCs w:val="16"/>
              </w:rPr>
              <w:t>2 557 360</w:t>
            </w:r>
          </w:p>
        </w:tc>
        <w:tc>
          <w:tcPr>
            <w:tcW w:w="992" w:type="dxa"/>
            <w:tcBorders>
              <w:top w:val="nil"/>
              <w:left w:val="nil"/>
              <w:bottom w:val="single" w:sz="4" w:space="0" w:color="000000"/>
              <w:right w:val="single" w:sz="4" w:space="0" w:color="000000"/>
            </w:tcBorders>
            <w:shd w:val="clear" w:color="auto" w:fill="auto"/>
            <w:vAlign w:val="center"/>
          </w:tcPr>
          <w:p w14:paraId="45D24450" w14:textId="77777777" w:rsidR="00611D38" w:rsidRDefault="009D166A">
            <w:pPr>
              <w:jc w:val="right"/>
              <w:rPr>
                <w:b/>
                <w:color w:val="000000"/>
                <w:sz w:val="16"/>
                <w:szCs w:val="16"/>
              </w:rPr>
            </w:pPr>
            <w:r>
              <w:rPr>
                <w:b/>
                <w:color w:val="000000"/>
                <w:sz w:val="16"/>
                <w:szCs w:val="16"/>
              </w:rPr>
              <w:t>-4 992 784</w:t>
            </w:r>
          </w:p>
        </w:tc>
        <w:tc>
          <w:tcPr>
            <w:tcW w:w="850" w:type="dxa"/>
            <w:tcBorders>
              <w:top w:val="nil"/>
              <w:left w:val="nil"/>
              <w:bottom w:val="single" w:sz="4" w:space="0" w:color="000000"/>
              <w:right w:val="single" w:sz="4" w:space="0" w:color="000000"/>
            </w:tcBorders>
            <w:shd w:val="clear" w:color="auto" w:fill="auto"/>
            <w:vAlign w:val="center"/>
          </w:tcPr>
          <w:p w14:paraId="2E9384AF" w14:textId="77777777" w:rsidR="00611D38" w:rsidRDefault="009D166A">
            <w:pPr>
              <w:jc w:val="right"/>
              <w:rPr>
                <w:b/>
                <w:color w:val="000000"/>
                <w:sz w:val="16"/>
                <w:szCs w:val="16"/>
              </w:rPr>
            </w:pPr>
            <w:r>
              <w:rPr>
                <w:b/>
                <w:color w:val="000000"/>
                <w:sz w:val="16"/>
                <w:szCs w:val="16"/>
              </w:rPr>
              <w:t>-195,23</w:t>
            </w:r>
          </w:p>
        </w:tc>
      </w:tr>
      <w:tr w:rsidR="00611D38" w14:paraId="2BF770FB" w14:textId="77777777">
        <w:trPr>
          <w:cantSplit/>
          <w:trHeight w:val="522"/>
          <w:jc w:val="center"/>
        </w:trPr>
        <w:tc>
          <w:tcPr>
            <w:tcW w:w="1099" w:type="dxa"/>
            <w:tcBorders>
              <w:top w:val="nil"/>
              <w:left w:val="single" w:sz="4" w:space="0" w:color="000000"/>
              <w:bottom w:val="single" w:sz="4" w:space="0" w:color="000000"/>
              <w:right w:val="single" w:sz="4" w:space="0" w:color="000000"/>
            </w:tcBorders>
            <w:shd w:val="clear" w:color="auto" w:fill="auto"/>
            <w:vAlign w:val="center"/>
          </w:tcPr>
          <w:p w14:paraId="39BDD252" w14:textId="77777777" w:rsidR="00611D38" w:rsidRDefault="009D166A">
            <w:pPr>
              <w:jc w:val="left"/>
              <w:rPr>
                <w:b/>
                <w:sz w:val="16"/>
                <w:szCs w:val="16"/>
              </w:rPr>
            </w:pPr>
            <w:r>
              <w:rPr>
                <w:b/>
                <w:sz w:val="16"/>
                <w:szCs w:val="16"/>
              </w:rPr>
              <w:t>Aizņēmumi</w:t>
            </w:r>
          </w:p>
        </w:tc>
        <w:tc>
          <w:tcPr>
            <w:tcW w:w="954" w:type="dxa"/>
            <w:tcBorders>
              <w:top w:val="nil"/>
              <w:left w:val="nil"/>
              <w:bottom w:val="single" w:sz="4" w:space="0" w:color="000000"/>
              <w:right w:val="single" w:sz="4" w:space="0" w:color="000000"/>
            </w:tcBorders>
            <w:shd w:val="clear" w:color="auto" w:fill="auto"/>
            <w:vAlign w:val="center"/>
          </w:tcPr>
          <w:p w14:paraId="423A696F" w14:textId="77777777" w:rsidR="00611D38" w:rsidRDefault="009D166A">
            <w:pPr>
              <w:jc w:val="right"/>
              <w:rPr>
                <w:b/>
                <w:color w:val="000000"/>
                <w:sz w:val="16"/>
                <w:szCs w:val="16"/>
              </w:rPr>
            </w:pPr>
            <w:r>
              <w:rPr>
                <w:b/>
                <w:color w:val="000000"/>
                <w:sz w:val="16"/>
                <w:szCs w:val="16"/>
              </w:rPr>
              <w:t>4 954 445</w:t>
            </w:r>
          </w:p>
        </w:tc>
        <w:tc>
          <w:tcPr>
            <w:tcW w:w="992" w:type="dxa"/>
            <w:tcBorders>
              <w:top w:val="nil"/>
              <w:left w:val="nil"/>
              <w:bottom w:val="single" w:sz="4" w:space="0" w:color="000000"/>
              <w:right w:val="single" w:sz="4" w:space="0" w:color="000000"/>
            </w:tcBorders>
            <w:shd w:val="clear" w:color="auto" w:fill="auto"/>
            <w:vAlign w:val="center"/>
          </w:tcPr>
          <w:p w14:paraId="55EB9267" w14:textId="77777777" w:rsidR="00611D38" w:rsidRDefault="009D166A">
            <w:pPr>
              <w:jc w:val="right"/>
              <w:rPr>
                <w:b/>
                <w:color w:val="000000"/>
                <w:sz w:val="16"/>
                <w:szCs w:val="16"/>
              </w:rPr>
            </w:pPr>
            <w:r>
              <w:rPr>
                <w:b/>
                <w:color w:val="000000"/>
                <w:sz w:val="16"/>
                <w:szCs w:val="16"/>
              </w:rPr>
              <w:t>4 719 265</w:t>
            </w:r>
          </w:p>
        </w:tc>
        <w:tc>
          <w:tcPr>
            <w:tcW w:w="925" w:type="dxa"/>
            <w:tcBorders>
              <w:top w:val="nil"/>
              <w:left w:val="nil"/>
              <w:bottom w:val="single" w:sz="4" w:space="0" w:color="000000"/>
              <w:right w:val="single" w:sz="4" w:space="0" w:color="000000"/>
            </w:tcBorders>
            <w:shd w:val="clear" w:color="auto" w:fill="auto"/>
            <w:vAlign w:val="center"/>
          </w:tcPr>
          <w:p w14:paraId="495C5368" w14:textId="77777777" w:rsidR="00611D38" w:rsidRDefault="009D166A">
            <w:pPr>
              <w:jc w:val="right"/>
              <w:rPr>
                <w:b/>
                <w:color w:val="000000"/>
                <w:sz w:val="16"/>
                <w:szCs w:val="16"/>
              </w:rPr>
            </w:pPr>
            <w:r>
              <w:rPr>
                <w:b/>
                <w:color w:val="000000"/>
                <w:sz w:val="16"/>
                <w:szCs w:val="16"/>
              </w:rPr>
              <w:t>-235 180</w:t>
            </w:r>
          </w:p>
        </w:tc>
        <w:tc>
          <w:tcPr>
            <w:tcW w:w="992" w:type="dxa"/>
            <w:tcBorders>
              <w:top w:val="nil"/>
              <w:left w:val="nil"/>
              <w:bottom w:val="single" w:sz="4" w:space="0" w:color="000000"/>
              <w:right w:val="single" w:sz="4" w:space="0" w:color="000000"/>
            </w:tcBorders>
            <w:shd w:val="clear" w:color="auto" w:fill="auto"/>
            <w:vAlign w:val="center"/>
          </w:tcPr>
          <w:p w14:paraId="75F89C63" w14:textId="77777777" w:rsidR="00611D38" w:rsidRDefault="009D166A">
            <w:pPr>
              <w:jc w:val="right"/>
              <w:rPr>
                <w:b/>
                <w:color w:val="000000"/>
                <w:sz w:val="16"/>
                <w:szCs w:val="16"/>
              </w:rPr>
            </w:pPr>
            <w:r>
              <w:rPr>
                <w:b/>
                <w:color w:val="000000"/>
                <w:sz w:val="16"/>
                <w:szCs w:val="16"/>
              </w:rPr>
              <w:t>3 322 067</w:t>
            </w:r>
          </w:p>
        </w:tc>
        <w:tc>
          <w:tcPr>
            <w:tcW w:w="972" w:type="dxa"/>
            <w:tcBorders>
              <w:top w:val="nil"/>
              <w:left w:val="nil"/>
              <w:bottom w:val="single" w:sz="4" w:space="0" w:color="000000"/>
              <w:right w:val="single" w:sz="4" w:space="0" w:color="000000"/>
            </w:tcBorders>
            <w:shd w:val="clear" w:color="auto" w:fill="auto"/>
            <w:vAlign w:val="center"/>
          </w:tcPr>
          <w:p w14:paraId="5D947979" w14:textId="77777777" w:rsidR="00611D38" w:rsidRDefault="009D166A">
            <w:pPr>
              <w:jc w:val="right"/>
              <w:rPr>
                <w:b/>
                <w:color w:val="000000"/>
                <w:sz w:val="16"/>
                <w:szCs w:val="16"/>
              </w:rPr>
            </w:pPr>
            <w:r>
              <w:rPr>
                <w:b/>
                <w:color w:val="000000"/>
                <w:sz w:val="16"/>
                <w:szCs w:val="16"/>
              </w:rPr>
              <w:t>-1 632 378</w:t>
            </w:r>
          </w:p>
        </w:tc>
        <w:tc>
          <w:tcPr>
            <w:tcW w:w="1012" w:type="dxa"/>
            <w:tcBorders>
              <w:top w:val="nil"/>
              <w:left w:val="nil"/>
              <w:bottom w:val="single" w:sz="4" w:space="0" w:color="000000"/>
              <w:right w:val="single" w:sz="4" w:space="0" w:color="000000"/>
            </w:tcBorders>
            <w:shd w:val="clear" w:color="auto" w:fill="auto"/>
            <w:vAlign w:val="center"/>
          </w:tcPr>
          <w:p w14:paraId="24050C5F" w14:textId="77777777" w:rsidR="00611D38" w:rsidRDefault="009D166A">
            <w:pPr>
              <w:jc w:val="right"/>
              <w:rPr>
                <w:b/>
                <w:color w:val="000000"/>
                <w:sz w:val="16"/>
                <w:szCs w:val="16"/>
              </w:rPr>
            </w:pPr>
            <w:r>
              <w:rPr>
                <w:b/>
                <w:color w:val="000000"/>
                <w:sz w:val="16"/>
                <w:szCs w:val="16"/>
              </w:rPr>
              <w:t>-1 397 198</w:t>
            </w:r>
          </w:p>
        </w:tc>
        <w:tc>
          <w:tcPr>
            <w:tcW w:w="993" w:type="dxa"/>
            <w:tcBorders>
              <w:top w:val="nil"/>
              <w:left w:val="nil"/>
              <w:bottom w:val="single" w:sz="4" w:space="0" w:color="000000"/>
              <w:right w:val="single" w:sz="4" w:space="0" w:color="000000"/>
            </w:tcBorders>
            <w:shd w:val="clear" w:color="auto" w:fill="auto"/>
            <w:vAlign w:val="center"/>
          </w:tcPr>
          <w:p w14:paraId="70B86430" w14:textId="77777777" w:rsidR="00611D38" w:rsidRDefault="009D166A">
            <w:pPr>
              <w:jc w:val="right"/>
              <w:rPr>
                <w:b/>
                <w:color w:val="000000"/>
                <w:sz w:val="16"/>
                <w:szCs w:val="16"/>
              </w:rPr>
            </w:pPr>
            <w:r>
              <w:rPr>
                <w:b/>
                <w:color w:val="000000"/>
                <w:sz w:val="16"/>
                <w:szCs w:val="16"/>
              </w:rPr>
              <w:t>2 292 791</w:t>
            </w:r>
          </w:p>
        </w:tc>
        <w:tc>
          <w:tcPr>
            <w:tcW w:w="992" w:type="dxa"/>
            <w:tcBorders>
              <w:top w:val="nil"/>
              <w:left w:val="nil"/>
              <w:bottom w:val="single" w:sz="4" w:space="0" w:color="000000"/>
              <w:right w:val="single" w:sz="4" w:space="0" w:color="000000"/>
            </w:tcBorders>
            <w:shd w:val="clear" w:color="auto" w:fill="auto"/>
            <w:vAlign w:val="center"/>
          </w:tcPr>
          <w:p w14:paraId="6CE870CF" w14:textId="77777777" w:rsidR="00611D38" w:rsidRDefault="009D166A">
            <w:pPr>
              <w:jc w:val="right"/>
              <w:rPr>
                <w:b/>
                <w:color w:val="000000"/>
                <w:sz w:val="16"/>
                <w:szCs w:val="16"/>
              </w:rPr>
            </w:pPr>
            <w:r>
              <w:rPr>
                <w:b/>
                <w:color w:val="000000"/>
                <w:sz w:val="16"/>
                <w:szCs w:val="16"/>
              </w:rPr>
              <w:t>1 029 276</w:t>
            </w:r>
          </w:p>
        </w:tc>
        <w:tc>
          <w:tcPr>
            <w:tcW w:w="850" w:type="dxa"/>
            <w:tcBorders>
              <w:top w:val="nil"/>
              <w:left w:val="nil"/>
              <w:bottom w:val="single" w:sz="4" w:space="0" w:color="000000"/>
              <w:right w:val="single" w:sz="4" w:space="0" w:color="000000"/>
            </w:tcBorders>
            <w:shd w:val="clear" w:color="auto" w:fill="auto"/>
            <w:vAlign w:val="center"/>
          </w:tcPr>
          <w:p w14:paraId="2C3C9A47" w14:textId="77777777" w:rsidR="00611D38" w:rsidRDefault="009D166A">
            <w:pPr>
              <w:jc w:val="right"/>
              <w:rPr>
                <w:b/>
                <w:color w:val="000000"/>
                <w:sz w:val="16"/>
                <w:szCs w:val="16"/>
              </w:rPr>
            </w:pPr>
            <w:r>
              <w:rPr>
                <w:b/>
                <w:color w:val="000000"/>
                <w:sz w:val="16"/>
                <w:szCs w:val="16"/>
              </w:rPr>
              <w:t>44,89</w:t>
            </w:r>
          </w:p>
        </w:tc>
      </w:tr>
      <w:tr w:rsidR="00611D38" w14:paraId="72C51379" w14:textId="77777777">
        <w:trPr>
          <w:cantSplit/>
          <w:trHeight w:val="20"/>
          <w:jc w:val="center"/>
        </w:trPr>
        <w:tc>
          <w:tcPr>
            <w:tcW w:w="1099" w:type="dxa"/>
            <w:tcBorders>
              <w:top w:val="nil"/>
              <w:left w:val="single" w:sz="4" w:space="0" w:color="000000"/>
              <w:bottom w:val="single" w:sz="4" w:space="0" w:color="000000"/>
              <w:right w:val="single" w:sz="4" w:space="0" w:color="000000"/>
            </w:tcBorders>
            <w:shd w:val="clear" w:color="auto" w:fill="auto"/>
            <w:vAlign w:val="center"/>
          </w:tcPr>
          <w:p w14:paraId="4EB62932" w14:textId="77777777" w:rsidR="00611D38" w:rsidRDefault="009D166A">
            <w:pPr>
              <w:jc w:val="left"/>
              <w:rPr>
                <w:i/>
                <w:sz w:val="14"/>
                <w:szCs w:val="14"/>
              </w:rPr>
            </w:pPr>
            <w:r>
              <w:rPr>
                <w:i/>
                <w:sz w:val="14"/>
                <w:szCs w:val="14"/>
              </w:rPr>
              <w:t xml:space="preserve">Saņemtie </w:t>
            </w:r>
            <w:r>
              <w:rPr>
                <w:i/>
                <w:sz w:val="14"/>
                <w:szCs w:val="14"/>
              </w:rPr>
              <w:t>aizņēmumi</w:t>
            </w:r>
          </w:p>
        </w:tc>
        <w:tc>
          <w:tcPr>
            <w:tcW w:w="954" w:type="dxa"/>
            <w:tcBorders>
              <w:top w:val="nil"/>
              <w:left w:val="nil"/>
              <w:bottom w:val="single" w:sz="4" w:space="0" w:color="000000"/>
              <w:right w:val="single" w:sz="4" w:space="0" w:color="000000"/>
            </w:tcBorders>
            <w:shd w:val="clear" w:color="auto" w:fill="auto"/>
            <w:vAlign w:val="center"/>
          </w:tcPr>
          <w:p w14:paraId="3D573F1A" w14:textId="77777777" w:rsidR="00611D38" w:rsidRDefault="009D166A">
            <w:pPr>
              <w:jc w:val="right"/>
              <w:rPr>
                <w:i/>
                <w:color w:val="000000"/>
                <w:sz w:val="14"/>
                <w:szCs w:val="14"/>
              </w:rPr>
            </w:pPr>
            <w:r>
              <w:rPr>
                <w:i/>
                <w:color w:val="000000"/>
                <w:sz w:val="14"/>
                <w:szCs w:val="14"/>
              </w:rPr>
              <w:t>5 663 421</w:t>
            </w:r>
          </w:p>
        </w:tc>
        <w:tc>
          <w:tcPr>
            <w:tcW w:w="992" w:type="dxa"/>
            <w:tcBorders>
              <w:top w:val="nil"/>
              <w:left w:val="nil"/>
              <w:bottom w:val="single" w:sz="4" w:space="0" w:color="000000"/>
              <w:right w:val="single" w:sz="4" w:space="0" w:color="000000"/>
            </w:tcBorders>
            <w:shd w:val="clear" w:color="auto" w:fill="auto"/>
            <w:vAlign w:val="center"/>
          </w:tcPr>
          <w:p w14:paraId="571C9D6A" w14:textId="77777777" w:rsidR="00611D38" w:rsidRDefault="009D166A">
            <w:pPr>
              <w:jc w:val="right"/>
              <w:rPr>
                <w:i/>
                <w:color w:val="000000"/>
                <w:sz w:val="14"/>
                <w:szCs w:val="14"/>
              </w:rPr>
            </w:pPr>
            <w:r>
              <w:rPr>
                <w:i/>
                <w:color w:val="000000"/>
                <w:sz w:val="14"/>
                <w:szCs w:val="14"/>
              </w:rPr>
              <w:t>5 572 625</w:t>
            </w:r>
          </w:p>
        </w:tc>
        <w:tc>
          <w:tcPr>
            <w:tcW w:w="925" w:type="dxa"/>
            <w:tcBorders>
              <w:top w:val="nil"/>
              <w:left w:val="nil"/>
              <w:bottom w:val="single" w:sz="4" w:space="0" w:color="000000"/>
              <w:right w:val="single" w:sz="4" w:space="0" w:color="000000"/>
            </w:tcBorders>
            <w:shd w:val="clear" w:color="auto" w:fill="auto"/>
            <w:vAlign w:val="center"/>
          </w:tcPr>
          <w:p w14:paraId="7FCFC498" w14:textId="77777777" w:rsidR="00611D38" w:rsidRDefault="009D166A">
            <w:pPr>
              <w:jc w:val="right"/>
              <w:rPr>
                <w:i/>
                <w:color w:val="000000"/>
                <w:sz w:val="14"/>
                <w:szCs w:val="14"/>
              </w:rPr>
            </w:pPr>
            <w:r>
              <w:rPr>
                <w:i/>
                <w:color w:val="000000"/>
                <w:sz w:val="14"/>
                <w:szCs w:val="14"/>
              </w:rPr>
              <w:t>-90 796</w:t>
            </w:r>
          </w:p>
        </w:tc>
        <w:tc>
          <w:tcPr>
            <w:tcW w:w="992" w:type="dxa"/>
            <w:tcBorders>
              <w:top w:val="nil"/>
              <w:left w:val="nil"/>
              <w:bottom w:val="single" w:sz="4" w:space="0" w:color="000000"/>
              <w:right w:val="single" w:sz="4" w:space="0" w:color="000000"/>
            </w:tcBorders>
            <w:shd w:val="clear" w:color="auto" w:fill="auto"/>
            <w:vAlign w:val="center"/>
          </w:tcPr>
          <w:p w14:paraId="60B5FA4C" w14:textId="77777777" w:rsidR="00611D38" w:rsidRDefault="009D166A">
            <w:pPr>
              <w:jc w:val="right"/>
              <w:rPr>
                <w:i/>
                <w:color w:val="000000"/>
                <w:sz w:val="14"/>
                <w:szCs w:val="14"/>
              </w:rPr>
            </w:pPr>
            <w:r>
              <w:rPr>
                <w:i/>
                <w:color w:val="000000"/>
                <w:sz w:val="14"/>
                <w:szCs w:val="14"/>
              </w:rPr>
              <w:t xml:space="preserve">4 175 427 </w:t>
            </w:r>
          </w:p>
        </w:tc>
        <w:tc>
          <w:tcPr>
            <w:tcW w:w="972" w:type="dxa"/>
            <w:tcBorders>
              <w:top w:val="nil"/>
              <w:left w:val="nil"/>
              <w:bottom w:val="single" w:sz="4" w:space="0" w:color="000000"/>
              <w:right w:val="single" w:sz="4" w:space="0" w:color="000000"/>
            </w:tcBorders>
            <w:shd w:val="clear" w:color="auto" w:fill="auto"/>
            <w:vAlign w:val="center"/>
          </w:tcPr>
          <w:p w14:paraId="405011D9" w14:textId="77777777" w:rsidR="00611D38" w:rsidRDefault="009D166A">
            <w:pPr>
              <w:jc w:val="right"/>
              <w:rPr>
                <w:i/>
                <w:color w:val="000000"/>
                <w:sz w:val="14"/>
                <w:szCs w:val="14"/>
              </w:rPr>
            </w:pPr>
            <w:r>
              <w:rPr>
                <w:i/>
                <w:color w:val="000000"/>
                <w:sz w:val="14"/>
                <w:szCs w:val="14"/>
              </w:rPr>
              <w:t>-1 487 994</w:t>
            </w:r>
          </w:p>
        </w:tc>
        <w:tc>
          <w:tcPr>
            <w:tcW w:w="1012" w:type="dxa"/>
            <w:tcBorders>
              <w:top w:val="nil"/>
              <w:left w:val="nil"/>
              <w:bottom w:val="single" w:sz="4" w:space="0" w:color="000000"/>
              <w:right w:val="single" w:sz="4" w:space="0" w:color="000000"/>
            </w:tcBorders>
            <w:shd w:val="clear" w:color="auto" w:fill="auto"/>
            <w:vAlign w:val="center"/>
          </w:tcPr>
          <w:p w14:paraId="5AC97C4F" w14:textId="77777777" w:rsidR="00611D38" w:rsidRDefault="009D166A">
            <w:pPr>
              <w:jc w:val="right"/>
              <w:rPr>
                <w:i/>
                <w:color w:val="000000"/>
                <w:sz w:val="14"/>
                <w:szCs w:val="14"/>
              </w:rPr>
            </w:pPr>
            <w:r>
              <w:rPr>
                <w:i/>
                <w:color w:val="000000"/>
                <w:sz w:val="14"/>
                <w:szCs w:val="14"/>
              </w:rPr>
              <w:t>-1 397 198</w:t>
            </w:r>
          </w:p>
        </w:tc>
        <w:tc>
          <w:tcPr>
            <w:tcW w:w="993" w:type="dxa"/>
            <w:tcBorders>
              <w:top w:val="nil"/>
              <w:left w:val="nil"/>
              <w:bottom w:val="single" w:sz="4" w:space="0" w:color="000000"/>
              <w:right w:val="single" w:sz="4" w:space="0" w:color="000000"/>
            </w:tcBorders>
            <w:shd w:val="clear" w:color="auto" w:fill="auto"/>
            <w:vAlign w:val="center"/>
          </w:tcPr>
          <w:p w14:paraId="7EB2D1AA" w14:textId="77777777" w:rsidR="00611D38" w:rsidRDefault="009D166A">
            <w:pPr>
              <w:jc w:val="right"/>
              <w:rPr>
                <w:i/>
                <w:color w:val="000000"/>
                <w:sz w:val="14"/>
                <w:szCs w:val="14"/>
              </w:rPr>
            </w:pPr>
            <w:r>
              <w:rPr>
                <w:i/>
                <w:color w:val="000000"/>
                <w:sz w:val="14"/>
                <w:szCs w:val="14"/>
              </w:rPr>
              <w:t>3 281 202</w:t>
            </w:r>
          </w:p>
        </w:tc>
        <w:tc>
          <w:tcPr>
            <w:tcW w:w="992" w:type="dxa"/>
            <w:tcBorders>
              <w:top w:val="nil"/>
              <w:left w:val="nil"/>
              <w:bottom w:val="single" w:sz="4" w:space="0" w:color="000000"/>
              <w:right w:val="single" w:sz="4" w:space="0" w:color="000000"/>
            </w:tcBorders>
            <w:shd w:val="clear" w:color="auto" w:fill="auto"/>
            <w:vAlign w:val="center"/>
          </w:tcPr>
          <w:p w14:paraId="2D226756" w14:textId="77777777" w:rsidR="00611D38" w:rsidRDefault="009D166A">
            <w:pPr>
              <w:jc w:val="right"/>
              <w:rPr>
                <w:i/>
                <w:color w:val="000000"/>
                <w:sz w:val="14"/>
                <w:szCs w:val="14"/>
              </w:rPr>
            </w:pPr>
            <w:r>
              <w:rPr>
                <w:i/>
                <w:color w:val="000000"/>
                <w:sz w:val="14"/>
                <w:szCs w:val="14"/>
              </w:rPr>
              <w:t>894 225</w:t>
            </w:r>
          </w:p>
        </w:tc>
        <w:tc>
          <w:tcPr>
            <w:tcW w:w="850" w:type="dxa"/>
            <w:tcBorders>
              <w:top w:val="nil"/>
              <w:left w:val="nil"/>
              <w:bottom w:val="single" w:sz="4" w:space="0" w:color="000000"/>
              <w:right w:val="single" w:sz="4" w:space="0" w:color="000000"/>
            </w:tcBorders>
            <w:shd w:val="clear" w:color="auto" w:fill="auto"/>
            <w:vAlign w:val="center"/>
          </w:tcPr>
          <w:p w14:paraId="1BE31C65" w14:textId="77777777" w:rsidR="00611D38" w:rsidRDefault="009D166A">
            <w:pPr>
              <w:jc w:val="right"/>
              <w:rPr>
                <w:i/>
                <w:color w:val="000000"/>
                <w:sz w:val="14"/>
                <w:szCs w:val="14"/>
              </w:rPr>
            </w:pPr>
            <w:r>
              <w:rPr>
                <w:i/>
                <w:color w:val="000000"/>
                <w:sz w:val="14"/>
                <w:szCs w:val="14"/>
              </w:rPr>
              <w:t>27,25</w:t>
            </w:r>
          </w:p>
        </w:tc>
      </w:tr>
      <w:tr w:rsidR="00611D38" w14:paraId="78AA9154" w14:textId="77777777">
        <w:trPr>
          <w:cantSplit/>
          <w:trHeight w:val="20"/>
          <w:jc w:val="center"/>
        </w:trPr>
        <w:tc>
          <w:tcPr>
            <w:tcW w:w="1099" w:type="dxa"/>
            <w:tcBorders>
              <w:top w:val="nil"/>
              <w:left w:val="single" w:sz="4" w:space="0" w:color="000000"/>
              <w:bottom w:val="single" w:sz="4" w:space="0" w:color="000000"/>
              <w:right w:val="single" w:sz="4" w:space="0" w:color="000000"/>
            </w:tcBorders>
            <w:shd w:val="clear" w:color="auto" w:fill="auto"/>
            <w:vAlign w:val="center"/>
          </w:tcPr>
          <w:p w14:paraId="0D88FF6C" w14:textId="77777777" w:rsidR="00611D38" w:rsidRDefault="009D166A">
            <w:pPr>
              <w:jc w:val="left"/>
              <w:rPr>
                <w:i/>
                <w:sz w:val="14"/>
                <w:szCs w:val="14"/>
              </w:rPr>
            </w:pPr>
            <w:r>
              <w:rPr>
                <w:i/>
                <w:sz w:val="14"/>
                <w:szCs w:val="14"/>
              </w:rPr>
              <w:t>Saņemto aizņēmumu atmaksa</w:t>
            </w:r>
          </w:p>
        </w:tc>
        <w:tc>
          <w:tcPr>
            <w:tcW w:w="954" w:type="dxa"/>
            <w:tcBorders>
              <w:top w:val="nil"/>
              <w:left w:val="nil"/>
              <w:bottom w:val="single" w:sz="4" w:space="0" w:color="000000"/>
              <w:right w:val="single" w:sz="4" w:space="0" w:color="000000"/>
            </w:tcBorders>
            <w:shd w:val="clear" w:color="auto" w:fill="auto"/>
            <w:vAlign w:val="center"/>
          </w:tcPr>
          <w:p w14:paraId="5BBB8C74" w14:textId="77777777" w:rsidR="00611D38" w:rsidRDefault="009D166A">
            <w:pPr>
              <w:jc w:val="right"/>
              <w:rPr>
                <w:i/>
                <w:color w:val="000000"/>
                <w:sz w:val="14"/>
                <w:szCs w:val="14"/>
              </w:rPr>
            </w:pPr>
            <w:r>
              <w:rPr>
                <w:i/>
                <w:color w:val="000000"/>
                <w:sz w:val="14"/>
                <w:szCs w:val="14"/>
              </w:rPr>
              <w:t>-708 976</w:t>
            </w:r>
          </w:p>
        </w:tc>
        <w:tc>
          <w:tcPr>
            <w:tcW w:w="992" w:type="dxa"/>
            <w:tcBorders>
              <w:top w:val="nil"/>
              <w:left w:val="nil"/>
              <w:bottom w:val="single" w:sz="4" w:space="0" w:color="000000"/>
              <w:right w:val="single" w:sz="4" w:space="0" w:color="000000"/>
            </w:tcBorders>
            <w:shd w:val="clear" w:color="auto" w:fill="auto"/>
            <w:vAlign w:val="center"/>
          </w:tcPr>
          <w:p w14:paraId="45081D26" w14:textId="77777777" w:rsidR="00611D38" w:rsidRDefault="009D166A">
            <w:pPr>
              <w:jc w:val="right"/>
              <w:rPr>
                <w:i/>
                <w:color w:val="000000"/>
                <w:sz w:val="14"/>
                <w:szCs w:val="14"/>
              </w:rPr>
            </w:pPr>
            <w:r>
              <w:rPr>
                <w:i/>
                <w:color w:val="000000"/>
                <w:sz w:val="14"/>
                <w:szCs w:val="14"/>
              </w:rPr>
              <w:t>-853 360</w:t>
            </w:r>
          </w:p>
        </w:tc>
        <w:tc>
          <w:tcPr>
            <w:tcW w:w="925" w:type="dxa"/>
            <w:tcBorders>
              <w:top w:val="nil"/>
              <w:left w:val="nil"/>
              <w:bottom w:val="single" w:sz="4" w:space="0" w:color="000000"/>
              <w:right w:val="single" w:sz="4" w:space="0" w:color="000000"/>
            </w:tcBorders>
            <w:shd w:val="clear" w:color="auto" w:fill="auto"/>
            <w:vAlign w:val="center"/>
          </w:tcPr>
          <w:p w14:paraId="635320EE" w14:textId="77777777" w:rsidR="00611D38" w:rsidRDefault="009D166A">
            <w:pPr>
              <w:jc w:val="right"/>
              <w:rPr>
                <w:i/>
                <w:color w:val="000000"/>
                <w:sz w:val="14"/>
                <w:szCs w:val="14"/>
              </w:rPr>
            </w:pPr>
            <w:r>
              <w:rPr>
                <w:i/>
                <w:color w:val="000000"/>
                <w:sz w:val="14"/>
                <w:szCs w:val="14"/>
              </w:rPr>
              <w:t>-144 384</w:t>
            </w:r>
          </w:p>
        </w:tc>
        <w:tc>
          <w:tcPr>
            <w:tcW w:w="992" w:type="dxa"/>
            <w:tcBorders>
              <w:top w:val="nil"/>
              <w:left w:val="nil"/>
              <w:bottom w:val="single" w:sz="4" w:space="0" w:color="000000"/>
              <w:right w:val="single" w:sz="4" w:space="0" w:color="000000"/>
            </w:tcBorders>
            <w:shd w:val="clear" w:color="auto" w:fill="auto"/>
            <w:vAlign w:val="center"/>
          </w:tcPr>
          <w:p w14:paraId="07233A68" w14:textId="77777777" w:rsidR="00611D38" w:rsidRDefault="009D166A">
            <w:pPr>
              <w:jc w:val="right"/>
              <w:rPr>
                <w:i/>
                <w:color w:val="000000"/>
                <w:sz w:val="14"/>
                <w:szCs w:val="14"/>
              </w:rPr>
            </w:pPr>
            <w:r>
              <w:rPr>
                <w:i/>
                <w:color w:val="000000"/>
                <w:sz w:val="14"/>
                <w:szCs w:val="14"/>
              </w:rPr>
              <w:t>-853 360</w:t>
            </w:r>
          </w:p>
        </w:tc>
        <w:tc>
          <w:tcPr>
            <w:tcW w:w="972" w:type="dxa"/>
            <w:tcBorders>
              <w:top w:val="nil"/>
              <w:left w:val="nil"/>
              <w:bottom w:val="single" w:sz="4" w:space="0" w:color="000000"/>
              <w:right w:val="single" w:sz="4" w:space="0" w:color="000000"/>
            </w:tcBorders>
            <w:shd w:val="clear" w:color="auto" w:fill="auto"/>
            <w:vAlign w:val="center"/>
          </w:tcPr>
          <w:p w14:paraId="6D84697E" w14:textId="77777777" w:rsidR="00611D38" w:rsidRDefault="009D166A">
            <w:pPr>
              <w:jc w:val="right"/>
              <w:rPr>
                <w:i/>
                <w:color w:val="000000"/>
                <w:sz w:val="14"/>
                <w:szCs w:val="14"/>
              </w:rPr>
            </w:pPr>
            <w:r>
              <w:rPr>
                <w:i/>
                <w:color w:val="000000"/>
                <w:sz w:val="14"/>
                <w:szCs w:val="14"/>
              </w:rPr>
              <w:t>-144 384</w:t>
            </w:r>
          </w:p>
        </w:tc>
        <w:tc>
          <w:tcPr>
            <w:tcW w:w="1012" w:type="dxa"/>
            <w:tcBorders>
              <w:top w:val="nil"/>
              <w:left w:val="nil"/>
              <w:bottom w:val="single" w:sz="4" w:space="0" w:color="000000"/>
              <w:right w:val="single" w:sz="4" w:space="0" w:color="000000"/>
            </w:tcBorders>
            <w:shd w:val="clear" w:color="auto" w:fill="auto"/>
            <w:vAlign w:val="center"/>
          </w:tcPr>
          <w:p w14:paraId="0BCFEC14" w14:textId="77777777" w:rsidR="00611D38" w:rsidRDefault="009D166A">
            <w:pPr>
              <w:jc w:val="right"/>
              <w:rPr>
                <w:i/>
                <w:color w:val="000000"/>
                <w:sz w:val="14"/>
                <w:szCs w:val="14"/>
              </w:rPr>
            </w:pPr>
            <w:r>
              <w:rPr>
                <w:i/>
                <w:color w:val="000000"/>
                <w:sz w:val="14"/>
                <w:szCs w:val="14"/>
              </w:rPr>
              <w:t>0</w:t>
            </w:r>
          </w:p>
        </w:tc>
        <w:tc>
          <w:tcPr>
            <w:tcW w:w="993" w:type="dxa"/>
            <w:tcBorders>
              <w:top w:val="nil"/>
              <w:left w:val="nil"/>
              <w:bottom w:val="single" w:sz="4" w:space="0" w:color="000000"/>
              <w:right w:val="single" w:sz="4" w:space="0" w:color="000000"/>
            </w:tcBorders>
            <w:shd w:val="clear" w:color="auto" w:fill="auto"/>
            <w:vAlign w:val="center"/>
          </w:tcPr>
          <w:p w14:paraId="42A084EC" w14:textId="77777777" w:rsidR="00611D38" w:rsidRDefault="009D166A">
            <w:pPr>
              <w:jc w:val="right"/>
              <w:rPr>
                <w:i/>
                <w:color w:val="000000"/>
                <w:sz w:val="14"/>
                <w:szCs w:val="14"/>
              </w:rPr>
            </w:pPr>
            <w:r>
              <w:rPr>
                <w:i/>
                <w:color w:val="000000"/>
                <w:sz w:val="14"/>
                <w:szCs w:val="14"/>
              </w:rPr>
              <w:t xml:space="preserve">-988 411 </w:t>
            </w:r>
          </w:p>
        </w:tc>
        <w:tc>
          <w:tcPr>
            <w:tcW w:w="992" w:type="dxa"/>
            <w:tcBorders>
              <w:top w:val="nil"/>
              <w:left w:val="nil"/>
              <w:bottom w:val="single" w:sz="4" w:space="0" w:color="000000"/>
              <w:right w:val="single" w:sz="4" w:space="0" w:color="000000"/>
            </w:tcBorders>
            <w:shd w:val="clear" w:color="auto" w:fill="auto"/>
            <w:vAlign w:val="center"/>
          </w:tcPr>
          <w:p w14:paraId="23181A6B" w14:textId="77777777" w:rsidR="00611D38" w:rsidRDefault="009D166A">
            <w:pPr>
              <w:jc w:val="right"/>
              <w:rPr>
                <w:i/>
                <w:color w:val="000000"/>
                <w:sz w:val="14"/>
                <w:szCs w:val="14"/>
              </w:rPr>
            </w:pPr>
            <w:r>
              <w:rPr>
                <w:i/>
                <w:color w:val="000000"/>
                <w:sz w:val="14"/>
                <w:szCs w:val="14"/>
              </w:rPr>
              <w:t>135 051</w:t>
            </w:r>
          </w:p>
        </w:tc>
        <w:tc>
          <w:tcPr>
            <w:tcW w:w="850" w:type="dxa"/>
            <w:tcBorders>
              <w:top w:val="nil"/>
              <w:left w:val="nil"/>
              <w:bottom w:val="single" w:sz="4" w:space="0" w:color="000000"/>
              <w:right w:val="single" w:sz="4" w:space="0" w:color="000000"/>
            </w:tcBorders>
            <w:shd w:val="clear" w:color="auto" w:fill="auto"/>
            <w:vAlign w:val="center"/>
          </w:tcPr>
          <w:p w14:paraId="6EBA35B0" w14:textId="77777777" w:rsidR="00611D38" w:rsidRDefault="009D166A">
            <w:pPr>
              <w:jc w:val="right"/>
              <w:rPr>
                <w:i/>
                <w:color w:val="000000"/>
                <w:sz w:val="14"/>
                <w:szCs w:val="14"/>
              </w:rPr>
            </w:pPr>
            <w:r>
              <w:rPr>
                <w:i/>
                <w:color w:val="000000"/>
                <w:sz w:val="14"/>
                <w:szCs w:val="14"/>
              </w:rPr>
              <w:t>-13,66</w:t>
            </w:r>
          </w:p>
        </w:tc>
      </w:tr>
    </w:tbl>
    <w:p w14:paraId="42962F0A" w14:textId="77777777" w:rsidR="00611D38" w:rsidRDefault="009D166A">
      <w:pPr>
        <w:spacing w:before="120" w:after="120"/>
        <w:ind w:firstLine="720"/>
      </w:pPr>
      <w:r>
        <w:t xml:space="preserve">Pārskata periodā saņemti aizņēmumi 4 175 427 EUR, salīdzinājumā ar iepriekšējo pārskata periodu palielinājums par 894 225 EUR jeb 27,25%, un atmaksāti aizņēmumi </w:t>
      </w:r>
      <w:r>
        <w:lastRenderedPageBreak/>
        <w:t>853 360 EUR, salīdzinājumā ar iepriekšējo pārskata periodu samazinājums par 135 051 EUR  jeb 13,66%.</w:t>
      </w:r>
    </w:p>
    <w:p w14:paraId="16975F4A" w14:textId="77777777" w:rsidR="00611D38" w:rsidRDefault="009D166A">
      <w:pPr>
        <w:spacing w:before="120" w:after="120"/>
        <w:ind w:firstLine="720"/>
      </w:pPr>
      <w:bookmarkStart w:id="10" w:name="_heading=h.s6w9xy19zu03" w:colFirst="0" w:colLast="0"/>
      <w:bookmarkEnd w:id="10"/>
      <w:r>
        <w:t>Gulbenes novada pašvaldībai visi aizņēmuma līgumi ir noslēgti ar Valsts kasi. Pārskata periodā noslēgti 8 jauni aizņēmuma līgumi.(skat.3.tabulu).</w:t>
      </w:r>
    </w:p>
    <w:p w14:paraId="482F4664" w14:textId="77777777" w:rsidR="00611D38" w:rsidRDefault="009D166A">
      <w:pPr>
        <w:pBdr>
          <w:top w:val="nil"/>
          <w:left w:val="nil"/>
          <w:bottom w:val="nil"/>
          <w:right w:val="nil"/>
          <w:between w:val="nil"/>
        </w:pBdr>
        <w:jc w:val="right"/>
        <w:rPr>
          <w:i/>
          <w:color w:val="000000"/>
        </w:rPr>
      </w:pPr>
      <w:r>
        <w:rPr>
          <w:i/>
          <w:color w:val="000000"/>
        </w:rPr>
        <w:t xml:space="preserve">3.tabula </w:t>
      </w:r>
    </w:p>
    <w:p w14:paraId="58AC401F" w14:textId="77777777" w:rsidR="00611D38" w:rsidRDefault="009D166A">
      <w:pPr>
        <w:pBdr>
          <w:top w:val="nil"/>
          <w:left w:val="nil"/>
          <w:bottom w:val="nil"/>
          <w:right w:val="nil"/>
          <w:between w:val="nil"/>
        </w:pBdr>
        <w:spacing w:after="60"/>
        <w:jc w:val="center"/>
        <w:rPr>
          <w:i/>
          <w:color w:val="000000"/>
        </w:rPr>
      </w:pPr>
      <w:r>
        <w:rPr>
          <w:i/>
          <w:color w:val="000000"/>
        </w:rPr>
        <w:t>Gulbenes novada pašvaldības aizņēmumi 2024.gadā (EUR)</w:t>
      </w:r>
    </w:p>
    <w:tbl>
      <w:tblPr>
        <w:tblStyle w:val="Table5"/>
        <w:tblW w:w="9062" w:type="dxa"/>
        <w:tblInd w:w="0" w:type="dxa"/>
        <w:tblLayout w:type="fixed"/>
        <w:tblLook w:val="0400" w:firstRow="0" w:lastRow="0" w:firstColumn="0" w:lastColumn="0" w:noHBand="0" w:noVBand="1"/>
      </w:tblPr>
      <w:tblGrid>
        <w:gridCol w:w="1700"/>
        <w:gridCol w:w="2259"/>
        <w:gridCol w:w="1560"/>
        <w:gridCol w:w="1417"/>
        <w:gridCol w:w="2126"/>
      </w:tblGrid>
      <w:tr w:rsidR="00611D38" w14:paraId="03FF181C" w14:textId="77777777">
        <w:trPr>
          <w:trHeight w:val="1212"/>
        </w:trPr>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24BE46" w14:textId="77777777" w:rsidR="00611D38" w:rsidRDefault="009D166A">
            <w:pPr>
              <w:jc w:val="center"/>
              <w:rPr>
                <w:color w:val="000000"/>
                <w:sz w:val="20"/>
                <w:szCs w:val="20"/>
              </w:rPr>
            </w:pPr>
            <w:r>
              <w:rPr>
                <w:color w:val="000000"/>
                <w:sz w:val="20"/>
                <w:szCs w:val="20"/>
              </w:rPr>
              <w:t>Kopējā aizņēmumu līgumu summa</w:t>
            </w:r>
          </w:p>
        </w:tc>
        <w:tc>
          <w:tcPr>
            <w:tcW w:w="2259" w:type="dxa"/>
            <w:tcBorders>
              <w:top w:val="single" w:sz="8" w:space="0" w:color="000000"/>
              <w:left w:val="nil"/>
              <w:bottom w:val="single" w:sz="8" w:space="0" w:color="000000"/>
              <w:right w:val="single" w:sz="8" w:space="0" w:color="000000"/>
            </w:tcBorders>
            <w:shd w:val="clear" w:color="auto" w:fill="auto"/>
            <w:vAlign w:val="center"/>
          </w:tcPr>
          <w:p w14:paraId="13A47B8B" w14:textId="77777777" w:rsidR="00611D38" w:rsidRDefault="009D166A">
            <w:pPr>
              <w:jc w:val="center"/>
              <w:rPr>
                <w:color w:val="000000"/>
                <w:sz w:val="20"/>
                <w:szCs w:val="20"/>
              </w:rPr>
            </w:pPr>
            <w:r>
              <w:rPr>
                <w:color w:val="000000"/>
                <w:sz w:val="20"/>
                <w:szCs w:val="20"/>
              </w:rPr>
              <w:t>Aizņēmumu parāda summa uz 01.01.2024.pārskata perioda sākumu</w:t>
            </w:r>
          </w:p>
        </w:tc>
        <w:tc>
          <w:tcPr>
            <w:tcW w:w="1560" w:type="dxa"/>
            <w:tcBorders>
              <w:top w:val="single" w:sz="8" w:space="0" w:color="000000"/>
              <w:left w:val="nil"/>
              <w:bottom w:val="single" w:sz="8" w:space="0" w:color="000000"/>
              <w:right w:val="single" w:sz="8" w:space="0" w:color="000000"/>
            </w:tcBorders>
            <w:shd w:val="clear" w:color="auto" w:fill="auto"/>
            <w:vAlign w:val="center"/>
          </w:tcPr>
          <w:p w14:paraId="28243D7E" w14:textId="77777777" w:rsidR="00611D38" w:rsidRDefault="009D166A">
            <w:pPr>
              <w:jc w:val="center"/>
              <w:rPr>
                <w:color w:val="000000"/>
                <w:sz w:val="20"/>
                <w:szCs w:val="20"/>
              </w:rPr>
            </w:pPr>
            <w:r>
              <w:rPr>
                <w:color w:val="000000"/>
                <w:sz w:val="20"/>
                <w:szCs w:val="20"/>
              </w:rPr>
              <w:t>Saņemtie aizņēmumi</w:t>
            </w:r>
          </w:p>
        </w:tc>
        <w:tc>
          <w:tcPr>
            <w:tcW w:w="1417" w:type="dxa"/>
            <w:tcBorders>
              <w:top w:val="single" w:sz="8" w:space="0" w:color="000000"/>
              <w:left w:val="nil"/>
              <w:bottom w:val="single" w:sz="8" w:space="0" w:color="000000"/>
              <w:right w:val="single" w:sz="8" w:space="0" w:color="000000"/>
            </w:tcBorders>
            <w:shd w:val="clear" w:color="auto" w:fill="auto"/>
            <w:vAlign w:val="center"/>
          </w:tcPr>
          <w:p w14:paraId="1157D4E1" w14:textId="77777777" w:rsidR="00611D38" w:rsidRDefault="009D166A">
            <w:pPr>
              <w:jc w:val="center"/>
              <w:rPr>
                <w:color w:val="000000"/>
                <w:sz w:val="20"/>
                <w:szCs w:val="20"/>
              </w:rPr>
            </w:pPr>
            <w:r>
              <w:rPr>
                <w:color w:val="000000"/>
                <w:sz w:val="20"/>
                <w:szCs w:val="20"/>
              </w:rPr>
              <w:t>Atmaksātie aizņēmumi</w:t>
            </w:r>
          </w:p>
        </w:tc>
        <w:tc>
          <w:tcPr>
            <w:tcW w:w="2126" w:type="dxa"/>
            <w:tcBorders>
              <w:top w:val="single" w:sz="8" w:space="0" w:color="000000"/>
              <w:left w:val="nil"/>
              <w:bottom w:val="single" w:sz="8" w:space="0" w:color="000000"/>
              <w:right w:val="single" w:sz="8" w:space="0" w:color="000000"/>
            </w:tcBorders>
            <w:shd w:val="clear" w:color="auto" w:fill="auto"/>
            <w:vAlign w:val="center"/>
          </w:tcPr>
          <w:p w14:paraId="718E87DD" w14:textId="77777777" w:rsidR="00611D38" w:rsidRDefault="009D166A">
            <w:pPr>
              <w:jc w:val="center"/>
              <w:rPr>
                <w:color w:val="000000"/>
                <w:sz w:val="20"/>
                <w:szCs w:val="20"/>
              </w:rPr>
            </w:pPr>
            <w:r>
              <w:rPr>
                <w:color w:val="000000"/>
                <w:sz w:val="20"/>
                <w:szCs w:val="20"/>
              </w:rPr>
              <w:t>Aizņēmumu parāda summa uz 31.12.2024.pārskata perioda beigām</w:t>
            </w:r>
          </w:p>
        </w:tc>
      </w:tr>
      <w:tr w:rsidR="00611D38" w14:paraId="4F9564EE" w14:textId="77777777">
        <w:trPr>
          <w:trHeight w:val="300"/>
        </w:trPr>
        <w:tc>
          <w:tcPr>
            <w:tcW w:w="1700" w:type="dxa"/>
            <w:tcBorders>
              <w:top w:val="nil"/>
              <w:left w:val="single" w:sz="8" w:space="0" w:color="000000"/>
              <w:bottom w:val="single" w:sz="8" w:space="0" w:color="000000"/>
              <w:right w:val="single" w:sz="8" w:space="0" w:color="000000"/>
            </w:tcBorders>
            <w:shd w:val="clear" w:color="auto" w:fill="auto"/>
            <w:vAlign w:val="center"/>
          </w:tcPr>
          <w:p w14:paraId="6C4C9028" w14:textId="77777777" w:rsidR="00611D38" w:rsidRDefault="009D166A">
            <w:pPr>
              <w:jc w:val="center"/>
              <w:rPr>
                <w:color w:val="000000"/>
                <w:sz w:val="20"/>
                <w:szCs w:val="20"/>
              </w:rPr>
            </w:pPr>
            <w:r>
              <w:rPr>
                <w:color w:val="000000"/>
                <w:sz w:val="20"/>
                <w:szCs w:val="20"/>
              </w:rPr>
              <w:t>27 136 069</w:t>
            </w:r>
          </w:p>
        </w:tc>
        <w:tc>
          <w:tcPr>
            <w:tcW w:w="2259" w:type="dxa"/>
            <w:tcBorders>
              <w:top w:val="nil"/>
              <w:left w:val="nil"/>
              <w:bottom w:val="single" w:sz="8" w:space="0" w:color="000000"/>
              <w:right w:val="single" w:sz="8" w:space="0" w:color="000000"/>
            </w:tcBorders>
            <w:shd w:val="clear" w:color="auto" w:fill="auto"/>
            <w:vAlign w:val="center"/>
          </w:tcPr>
          <w:p w14:paraId="50435241" w14:textId="77777777" w:rsidR="00611D38" w:rsidRDefault="009D166A">
            <w:pPr>
              <w:jc w:val="center"/>
              <w:rPr>
                <w:color w:val="000000"/>
                <w:sz w:val="20"/>
                <w:szCs w:val="20"/>
              </w:rPr>
            </w:pPr>
            <w:r>
              <w:rPr>
                <w:color w:val="000000"/>
                <w:sz w:val="20"/>
                <w:szCs w:val="20"/>
              </w:rPr>
              <w:t>18 727 444</w:t>
            </w:r>
          </w:p>
        </w:tc>
        <w:tc>
          <w:tcPr>
            <w:tcW w:w="1560" w:type="dxa"/>
            <w:tcBorders>
              <w:top w:val="nil"/>
              <w:left w:val="nil"/>
              <w:bottom w:val="single" w:sz="8" w:space="0" w:color="000000"/>
              <w:right w:val="single" w:sz="8" w:space="0" w:color="000000"/>
            </w:tcBorders>
            <w:shd w:val="clear" w:color="auto" w:fill="auto"/>
            <w:vAlign w:val="center"/>
          </w:tcPr>
          <w:p w14:paraId="41B76E0A" w14:textId="77777777" w:rsidR="00611D38" w:rsidRDefault="009D166A">
            <w:pPr>
              <w:jc w:val="center"/>
              <w:rPr>
                <w:color w:val="000000"/>
                <w:sz w:val="20"/>
                <w:szCs w:val="20"/>
              </w:rPr>
            </w:pPr>
            <w:r>
              <w:rPr>
                <w:color w:val="000000"/>
                <w:sz w:val="20"/>
                <w:szCs w:val="20"/>
              </w:rPr>
              <w:t>4 175 427</w:t>
            </w:r>
          </w:p>
        </w:tc>
        <w:tc>
          <w:tcPr>
            <w:tcW w:w="1417" w:type="dxa"/>
            <w:tcBorders>
              <w:top w:val="nil"/>
              <w:left w:val="nil"/>
              <w:bottom w:val="single" w:sz="8" w:space="0" w:color="000000"/>
              <w:right w:val="single" w:sz="8" w:space="0" w:color="000000"/>
            </w:tcBorders>
            <w:shd w:val="clear" w:color="auto" w:fill="auto"/>
            <w:vAlign w:val="center"/>
          </w:tcPr>
          <w:p w14:paraId="35055B16" w14:textId="77777777" w:rsidR="00611D38" w:rsidRDefault="009D166A">
            <w:pPr>
              <w:jc w:val="center"/>
              <w:rPr>
                <w:color w:val="000000"/>
                <w:sz w:val="20"/>
                <w:szCs w:val="20"/>
              </w:rPr>
            </w:pPr>
            <w:r>
              <w:rPr>
                <w:color w:val="000000"/>
                <w:sz w:val="20"/>
                <w:szCs w:val="20"/>
              </w:rPr>
              <w:t>-853 360</w:t>
            </w:r>
          </w:p>
        </w:tc>
        <w:tc>
          <w:tcPr>
            <w:tcW w:w="2126" w:type="dxa"/>
            <w:tcBorders>
              <w:top w:val="nil"/>
              <w:left w:val="nil"/>
              <w:bottom w:val="single" w:sz="8" w:space="0" w:color="000000"/>
              <w:right w:val="single" w:sz="8" w:space="0" w:color="000000"/>
            </w:tcBorders>
            <w:shd w:val="clear" w:color="auto" w:fill="auto"/>
            <w:vAlign w:val="center"/>
          </w:tcPr>
          <w:p w14:paraId="29843296" w14:textId="77777777" w:rsidR="00611D38" w:rsidRDefault="009D166A">
            <w:pPr>
              <w:jc w:val="center"/>
              <w:rPr>
                <w:color w:val="000000"/>
                <w:sz w:val="20"/>
                <w:szCs w:val="20"/>
              </w:rPr>
            </w:pPr>
            <w:r>
              <w:rPr>
                <w:color w:val="000000"/>
                <w:sz w:val="20"/>
                <w:szCs w:val="20"/>
              </w:rPr>
              <w:t>22 049 511</w:t>
            </w:r>
          </w:p>
        </w:tc>
      </w:tr>
    </w:tbl>
    <w:p w14:paraId="314DE065" w14:textId="77777777" w:rsidR="00611D38" w:rsidRDefault="009D166A">
      <w:pPr>
        <w:pStyle w:val="Virsraksts2"/>
        <w:rPr>
          <w:i/>
        </w:rPr>
      </w:pPr>
      <w:r>
        <w:rPr>
          <w:i/>
        </w:rPr>
        <w:t>Ziedojumi un dāvinājumi</w:t>
      </w:r>
    </w:p>
    <w:p w14:paraId="13A645AE" w14:textId="77777777" w:rsidR="00611D38" w:rsidRDefault="009D166A">
      <w:pPr>
        <w:spacing w:after="120"/>
        <w:ind w:firstLine="709"/>
      </w:pPr>
      <w:bookmarkStart w:id="11" w:name="_heading=h.cxiexodegidz" w:colFirst="0" w:colLast="0"/>
      <w:bookmarkEnd w:id="11"/>
      <w:r>
        <w:t xml:space="preserve">Gulbenes </w:t>
      </w:r>
      <w:r>
        <w:t>novada pašvaldībā 2024.gadā saņemti ziedojumi un dāvinājumi 10 243 EUR, salīdzinot ar iepriekšējo pārskata periodu samazinājums par 3 330 EUR jeb 24,53%.</w:t>
      </w:r>
    </w:p>
    <w:p w14:paraId="6CCBE685" w14:textId="77777777" w:rsidR="00611D38" w:rsidRDefault="00611D38">
      <w:pPr>
        <w:spacing w:after="120"/>
        <w:jc w:val="center"/>
      </w:pPr>
    </w:p>
    <w:p w14:paraId="65577300" w14:textId="77777777" w:rsidR="00611D38" w:rsidRDefault="009D166A">
      <w:pPr>
        <w:spacing w:after="120"/>
        <w:jc w:val="center"/>
      </w:pPr>
      <w:r>
        <w:rPr>
          <w:noProof/>
        </w:rPr>
        <w:drawing>
          <wp:inline distT="0" distB="0" distL="0" distR="0" wp14:anchorId="47006061" wp14:editId="747E4553">
            <wp:extent cx="5391150" cy="2381250"/>
            <wp:effectExtent l="0" t="0" r="0" b="0"/>
            <wp:docPr id="2104773561" name="Diagramma 21047735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E3BC69" w14:textId="77777777" w:rsidR="00611D38" w:rsidRDefault="009D166A">
      <w:pPr>
        <w:pBdr>
          <w:top w:val="nil"/>
          <w:left w:val="nil"/>
          <w:bottom w:val="nil"/>
          <w:right w:val="nil"/>
          <w:between w:val="nil"/>
        </w:pBdr>
        <w:spacing w:after="200"/>
        <w:jc w:val="center"/>
        <w:rPr>
          <w:i/>
          <w:color w:val="000000"/>
        </w:rPr>
      </w:pPr>
      <w:r>
        <w:rPr>
          <w:i/>
          <w:color w:val="000000"/>
        </w:rPr>
        <w:t>12.attēls. Saņemtie ziedojumi un dāvinājumi 2024.gadā un 2023.gadā (EUR)</w:t>
      </w:r>
    </w:p>
    <w:p w14:paraId="49BFFA2F" w14:textId="77777777" w:rsidR="00611D38" w:rsidRDefault="009D166A">
      <w:pPr>
        <w:spacing w:after="120"/>
        <w:ind w:firstLine="709"/>
      </w:pPr>
      <w:r>
        <w:t>Ziedojumu un dāvinājumu izdevumi pārskata periodā sastāda 8 672 EUR, salīdzinot ar iepriekšējo pārskata periodu samazinājums par 2 413 EUR jeb 21,77%.</w:t>
      </w:r>
    </w:p>
    <w:p w14:paraId="64EDC872" w14:textId="77777777" w:rsidR="00611D38" w:rsidRDefault="009D166A">
      <w:pPr>
        <w:spacing w:after="120"/>
        <w:jc w:val="center"/>
      </w:pPr>
      <w:r>
        <w:rPr>
          <w:noProof/>
        </w:rPr>
        <w:drawing>
          <wp:inline distT="0" distB="0" distL="0" distR="0" wp14:anchorId="2B36640F" wp14:editId="60A9644C">
            <wp:extent cx="5524500" cy="2419350"/>
            <wp:effectExtent l="0" t="0" r="0" b="0"/>
            <wp:docPr id="2104773562" name="Diagramma 21047735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2FA26C" w14:textId="77777777" w:rsidR="00611D38" w:rsidRDefault="009D166A">
      <w:pPr>
        <w:pBdr>
          <w:top w:val="nil"/>
          <w:left w:val="nil"/>
          <w:bottom w:val="nil"/>
          <w:right w:val="nil"/>
          <w:between w:val="nil"/>
        </w:pBdr>
        <w:spacing w:after="200"/>
        <w:jc w:val="center"/>
        <w:rPr>
          <w:i/>
          <w:color w:val="000000"/>
        </w:rPr>
      </w:pPr>
      <w:r>
        <w:rPr>
          <w:i/>
          <w:color w:val="000000"/>
        </w:rPr>
        <w:t>13.attēls. Izdevumi no ziedojum</w:t>
      </w:r>
      <w:r>
        <w:rPr>
          <w:color w:val="000000"/>
        </w:rPr>
        <w:t>iem</w:t>
      </w:r>
      <w:r>
        <w:rPr>
          <w:i/>
          <w:color w:val="000000"/>
        </w:rPr>
        <w:t xml:space="preserve"> un dāvinājumi</w:t>
      </w:r>
      <w:r>
        <w:rPr>
          <w:color w:val="000000"/>
        </w:rPr>
        <w:t>em</w:t>
      </w:r>
      <w:r>
        <w:rPr>
          <w:i/>
          <w:color w:val="000000"/>
        </w:rPr>
        <w:t xml:space="preserve"> 2024.gadā un 2023.gadā (EUR)</w:t>
      </w:r>
      <w:r>
        <w:rPr>
          <w:i/>
          <w:color w:val="000000"/>
        </w:rPr>
        <w:br/>
      </w:r>
    </w:p>
    <w:p w14:paraId="6B76B703" w14:textId="77777777" w:rsidR="00611D38" w:rsidRDefault="009D166A">
      <w:pPr>
        <w:pBdr>
          <w:top w:val="nil"/>
          <w:left w:val="nil"/>
          <w:bottom w:val="nil"/>
          <w:right w:val="nil"/>
          <w:between w:val="nil"/>
        </w:pBdr>
        <w:jc w:val="right"/>
        <w:rPr>
          <w:b/>
          <w:i/>
          <w:color w:val="000000"/>
        </w:rPr>
      </w:pPr>
      <w:r>
        <w:rPr>
          <w:i/>
          <w:color w:val="000000"/>
        </w:rPr>
        <w:lastRenderedPageBreak/>
        <w:t>4.tabula</w:t>
      </w:r>
    </w:p>
    <w:p w14:paraId="4457ED9E" w14:textId="77777777" w:rsidR="00611D38" w:rsidRDefault="009D166A">
      <w:pPr>
        <w:spacing w:after="120"/>
        <w:jc w:val="center"/>
        <w:rPr>
          <w:i/>
        </w:rPr>
      </w:pPr>
      <w:r>
        <w:rPr>
          <w:i/>
        </w:rPr>
        <w:t xml:space="preserve">Gulbenes novada pašvaldības </w:t>
      </w:r>
      <w:r>
        <w:rPr>
          <w:i/>
        </w:rPr>
        <w:t>2024.gada un 2023.gada ziedojumi un dāvinājumi, EUR</w:t>
      </w:r>
    </w:p>
    <w:tbl>
      <w:tblPr>
        <w:tblStyle w:val="Table6"/>
        <w:tblW w:w="9209" w:type="dxa"/>
        <w:tblInd w:w="0" w:type="dxa"/>
        <w:tblLayout w:type="fixed"/>
        <w:tblLook w:val="0400" w:firstRow="0" w:lastRow="0" w:firstColumn="0" w:lastColumn="0" w:noHBand="0" w:noVBand="1"/>
      </w:tblPr>
      <w:tblGrid>
        <w:gridCol w:w="4673"/>
        <w:gridCol w:w="1134"/>
        <w:gridCol w:w="1134"/>
        <w:gridCol w:w="1276"/>
        <w:gridCol w:w="992"/>
      </w:tblGrid>
      <w:tr w:rsidR="00611D38" w14:paraId="0ED4D4C2" w14:textId="77777777">
        <w:trPr>
          <w:trHeight w:val="20"/>
          <w:tblHeader/>
        </w:trPr>
        <w:tc>
          <w:tcPr>
            <w:tcW w:w="4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43A63A" w14:textId="77777777" w:rsidR="00611D38" w:rsidRDefault="009D166A">
            <w:pPr>
              <w:jc w:val="center"/>
              <w:rPr>
                <w:color w:val="000000"/>
                <w:sz w:val="20"/>
                <w:szCs w:val="20"/>
              </w:rPr>
            </w:pPr>
            <w:r>
              <w:rPr>
                <w:color w:val="000000"/>
                <w:sz w:val="20"/>
                <w:szCs w:val="20"/>
              </w:rPr>
              <w:t>Posteņa nosaukums</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4A4D0B7C" w14:textId="77777777" w:rsidR="00611D38" w:rsidRDefault="009D166A">
            <w:pPr>
              <w:jc w:val="center"/>
              <w:rPr>
                <w:color w:val="000000"/>
                <w:sz w:val="20"/>
                <w:szCs w:val="20"/>
              </w:rPr>
            </w:pPr>
            <w:r>
              <w:rPr>
                <w:color w:val="000000"/>
                <w:sz w:val="20"/>
                <w:szCs w:val="20"/>
              </w:rPr>
              <w:t>Ziedojumu un dāvinājumu izpilde</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8BE7D2D" w14:textId="77777777" w:rsidR="00611D38" w:rsidRDefault="009D166A">
            <w:pPr>
              <w:jc w:val="center"/>
              <w:rPr>
                <w:sz w:val="20"/>
                <w:szCs w:val="20"/>
              </w:rPr>
            </w:pPr>
            <w:r>
              <w:rPr>
                <w:sz w:val="20"/>
                <w:szCs w:val="20"/>
              </w:rPr>
              <w:t>Salīdzinot ar iepriekšējo pārskata periodu (+,-)</w:t>
            </w:r>
          </w:p>
        </w:tc>
      </w:tr>
      <w:tr w:rsidR="00611D38" w14:paraId="72760A56" w14:textId="77777777">
        <w:trPr>
          <w:trHeight w:val="20"/>
          <w:tblHeader/>
        </w:trPr>
        <w:tc>
          <w:tcPr>
            <w:tcW w:w="4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2CCCD" w14:textId="77777777" w:rsidR="00611D38" w:rsidRDefault="00611D38">
            <w:pPr>
              <w:widowControl w:val="0"/>
              <w:pBdr>
                <w:top w:val="nil"/>
                <w:left w:val="nil"/>
                <w:bottom w:val="nil"/>
                <w:right w:val="nil"/>
                <w:between w:val="nil"/>
              </w:pBdr>
              <w:spacing w:line="276" w:lineRule="auto"/>
              <w:jc w:val="left"/>
              <w:rPr>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1EA7A267" w14:textId="77777777" w:rsidR="00611D38" w:rsidRDefault="009D166A">
            <w:pPr>
              <w:jc w:val="center"/>
              <w:rPr>
                <w:color w:val="000000"/>
                <w:sz w:val="20"/>
                <w:szCs w:val="20"/>
              </w:rPr>
            </w:pPr>
            <w:r>
              <w:rPr>
                <w:color w:val="000000"/>
                <w:sz w:val="20"/>
                <w:szCs w:val="20"/>
              </w:rPr>
              <w:t>2024</w:t>
            </w:r>
          </w:p>
        </w:tc>
        <w:tc>
          <w:tcPr>
            <w:tcW w:w="1134" w:type="dxa"/>
            <w:tcBorders>
              <w:top w:val="nil"/>
              <w:left w:val="nil"/>
              <w:bottom w:val="single" w:sz="4" w:space="0" w:color="000000"/>
              <w:right w:val="single" w:sz="4" w:space="0" w:color="000000"/>
            </w:tcBorders>
            <w:shd w:val="clear" w:color="auto" w:fill="auto"/>
            <w:vAlign w:val="center"/>
          </w:tcPr>
          <w:p w14:paraId="200DF94D" w14:textId="77777777" w:rsidR="00611D38" w:rsidRDefault="009D166A">
            <w:pPr>
              <w:jc w:val="center"/>
              <w:rPr>
                <w:color w:val="000000"/>
                <w:sz w:val="20"/>
                <w:szCs w:val="20"/>
              </w:rPr>
            </w:pPr>
            <w:r>
              <w:rPr>
                <w:color w:val="000000"/>
                <w:sz w:val="20"/>
                <w:szCs w:val="20"/>
              </w:rPr>
              <w:t>2023</w:t>
            </w:r>
          </w:p>
        </w:tc>
        <w:tc>
          <w:tcPr>
            <w:tcW w:w="1276" w:type="dxa"/>
            <w:tcBorders>
              <w:top w:val="nil"/>
              <w:left w:val="nil"/>
              <w:bottom w:val="single" w:sz="4" w:space="0" w:color="000000"/>
              <w:right w:val="single" w:sz="4" w:space="0" w:color="000000"/>
            </w:tcBorders>
            <w:shd w:val="clear" w:color="auto" w:fill="auto"/>
            <w:vAlign w:val="center"/>
          </w:tcPr>
          <w:p w14:paraId="5321B512" w14:textId="77777777" w:rsidR="00611D38" w:rsidRDefault="009D166A">
            <w:pPr>
              <w:jc w:val="center"/>
              <w:rPr>
                <w:sz w:val="20"/>
                <w:szCs w:val="20"/>
              </w:rPr>
            </w:pPr>
            <w:r>
              <w:rPr>
                <w:sz w:val="20"/>
                <w:szCs w:val="20"/>
              </w:rPr>
              <w:t>EUR</w:t>
            </w:r>
          </w:p>
        </w:tc>
        <w:tc>
          <w:tcPr>
            <w:tcW w:w="992" w:type="dxa"/>
            <w:tcBorders>
              <w:top w:val="nil"/>
              <w:left w:val="nil"/>
              <w:bottom w:val="single" w:sz="4" w:space="0" w:color="000000"/>
              <w:right w:val="single" w:sz="4" w:space="0" w:color="000000"/>
            </w:tcBorders>
            <w:shd w:val="clear" w:color="auto" w:fill="auto"/>
            <w:vAlign w:val="center"/>
          </w:tcPr>
          <w:p w14:paraId="4F2C52EC" w14:textId="77777777" w:rsidR="00611D38" w:rsidRDefault="009D166A">
            <w:pPr>
              <w:jc w:val="center"/>
              <w:rPr>
                <w:sz w:val="20"/>
                <w:szCs w:val="20"/>
              </w:rPr>
            </w:pPr>
            <w:r>
              <w:rPr>
                <w:sz w:val="20"/>
                <w:szCs w:val="20"/>
              </w:rPr>
              <w:t xml:space="preserve"> %</w:t>
            </w:r>
          </w:p>
        </w:tc>
      </w:tr>
      <w:tr w:rsidR="00611D38" w14:paraId="771F28E9" w14:textId="77777777">
        <w:trPr>
          <w:trHeight w:val="284"/>
        </w:trPr>
        <w:tc>
          <w:tcPr>
            <w:tcW w:w="4673" w:type="dxa"/>
            <w:tcBorders>
              <w:top w:val="nil"/>
              <w:left w:val="single" w:sz="4" w:space="0" w:color="000000"/>
              <w:bottom w:val="single" w:sz="4" w:space="0" w:color="000000"/>
              <w:right w:val="single" w:sz="4" w:space="0" w:color="000000"/>
            </w:tcBorders>
            <w:shd w:val="clear" w:color="auto" w:fill="auto"/>
            <w:vAlign w:val="center"/>
          </w:tcPr>
          <w:p w14:paraId="357786F2" w14:textId="77777777" w:rsidR="00611D38" w:rsidRDefault="009D166A">
            <w:pPr>
              <w:jc w:val="left"/>
              <w:rPr>
                <w:b/>
                <w:color w:val="000000"/>
                <w:sz w:val="20"/>
                <w:szCs w:val="20"/>
              </w:rPr>
            </w:pPr>
            <w:r>
              <w:rPr>
                <w:b/>
                <w:color w:val="000000"/>
                <w:sz w:val="20"/>
                <w:szCs w:val="20"/>
              </w:rPr>
              <w:t>SAŅEMTIE ZIEDOJUMI UN DĀVINĀJUMI</w:t>
            </w:r>
          </w:p>
        </w:tc>
        <w:tc>
          <w:tcPr>
            <w:tcW w:w="1134" w:type="dxa"/>
            <w:tcBorders>
              <w:top w:val="nil"/>
              <w:left w:val="nil"/>
              <w:bottom w:val="single" w:sz="4" w:space="0" w:color="000000"/>
              <w:right w:val="single" w:sz="4" w:space="0" w:color="000000"/>
            </w:tcBorders>
            <w:shd w:val="clear" w:color="auto" w:fill="auto"/>
            <w:vAlign w:val="center"/>
          </w:tcPr>
          <w:p w14:paraId="4580B593" w14:textId="77777777" w:rsidR="00611D38" w:rsidRDefault="009D166A">
            <w:pPr>
              <w:jc w:val="right"/>
              <w:rPr>
                <w:b/>
                <w:color w:val="000000"/>
                <w:sz w:val="20"/>
                <w:szCs w:val="20"/>
              </w:rPr>
            </w:pPr>
            <w:r>
              <w:rPr>
                <w:b/>
                <w:color w:val="000000"/>
                <w:sz w:val="20"/>
                <w:szCs w:val="20"/>
              </w:rPr>
              <w:t>10 243</w:t>
            </w:r>
          </w:p>
        </w:tc>
        <w:tc>
          <w:tcPr>
            <w:tcW w:w="1134" w:type="dxa"/>
            <w:tcBorders>
              <w:top w:val="nil"/>
              <w:left w:val="nil"/>
              <w:bottom w:val="single" w:sz="4" w:space="0" w:color="000000"/>
              <w:right w:val="single" w:sz="4" w:space="0" w:color="000000"/>
            </w:tcBorders>
            <w:shd w:val="clear" w:color="auto" w:fill="auto"/>
            <w:vAlign w:val="center"/>
          </w:tcPr>
          <w:p w14:paraId="75C2A310" w14:textId="77777777" w:rsidR="00611D38" w:rsidRDefault="009D166A">
            <w:pPr>
              <w:jc w:val="right"/>
              <w:rPr>
                <w:b/>
                <w:color w:val="000000"/>
                <w:sz w:val="20"/>
                <w:szCs w:val="20"/>
              </w:rPr>
            </w:pPr>
            <w:r>
              <w:rPr>
                <w:b/>
                <w:color w:val="000000"/>
                <w:sz w:val="20"/>
                <w:szCs w:val="20"/>
              </w:rPr>
              <w:t>13 573</w:t>
            </w:r>
          </w:p>
        </w:tc>
        <w:tc>
          <w:tcPr>
            <w:tcW w:w="1276" w:type="dxa"/>
            <w:tcBorders>
              <w:top w:val="nil"/>
              <w:left w:val="nil"/>
              <w:bottom w:val="single" w:sz="4" w:space="0" w:color="000000"/>
              <w:right w:val="single" w:sz="4" w:space="0" w:color="000000"/>
            </w:tcBorders>
            <w:shd w:val="clear" w:color="auto" w:fill="auto"/>
            <w:vAlign w:val="center"/>
          </w:tcPr>
          <w:p w14:paraId="46F694C6" w14:textId="77777777" w:rsidR="00611D38" w:rsidRDefault="009D166A">
            <w:pPr>
              <w:jc w:val="right"/>
              <w:rPr>
                <w:b/>
                <w:color w:val="000000"/>
                <w:sz w:val="20"/>
                <w:szCs w:val="20"/>
              </w:rPr>
            </w:pPr>
            <w:r>
              <w:rPr>
                <w:b/>
                <w:color w:val="000000"/>
                <w:sz w:val="20"/>
                <w:szCs w:val="20"/>
              </w:rPr>
              <w:t>-3 330</w:t>
            </w:r>
          </w:p>
        </w:tc>
        <w:tc>
          <w:tcPr>
            <w:tcW w:w="992" w:type="dxa"/>
            <w:tcBorders>
              <w:top w:val="nil"/>
              <w:left w:val="nil"/>
              <w:bottom w:val="single" w:sz="4" w:space="0" w:color="000000"/>
              <w:right w:val="single" w:sz="4" w:space="0" w:color="000000"/>
            </w:tcBorders>
            <w:shd w:val="clear" w:color="auto" w:fill="auto"/>
            <w:vAlign w:val="center"/>
          </w:tcPr>
          <w:p w14:paraId="7CB6426C" w14:textId="77777777" w:rsidR="00611D38" w:rsidRDefault="009D166A">
            <w:pPr>
              <w:jc w:val="right"/>
              <w:rPr>
                <w:b/>
                <w:color w:val="000000"/>
                <w:sz w:val="20"/>
                <w:szCs w:val="20"/>
              </w:rPr>
            </w:pPr>
            <w:r>
              <w:rPr>
                <w:b/>
                <w:color w:val="000000"/>
                <w:sz w:val="20"/>
                <w:szCs w:val="20"/>
              </w:rPr>
              <w:t>-24,53</w:t>
            </w:r>
          </w:p>
        </w:tc>
      </w:tr>
      <w:tr w:rsidR="00611D38" w14:paraId="66245DA2" w14:textId="77777777">
        <w:trPr>
          <w:trHeight w:val="284"/>
        </w:trPr>
        <w:tc>
          <w:tcPr>
            <w:tcW w:w="4673" w:type="dxa"/>
            <w:tcBorders>
              <w:top w:val="nil"/>
              <w:left w:val="single" w:sz="4" w:space="0" w:color="000000"/>
              <w:bottom w:val="single" w:sz="4" w:space="0" w:color="000000"/>
              <w:right w:val="single" w:sz="4" w:space="0" w:color="000000"/>
            </w:tcBorders>
            <w:shd w:val="clear" w:color="auto" w:fill="auto"/>
            <w:vAlign w:val="center"/>
          </w:tcPr>
          <w:p w14:paraId="01716045" w14:textId="77777777" w:rsidR="00611D38" w:rsidRDefault="009D166A">
            <w:pPr>
              <w:jc w:val="left"/>
              <w:rPr>
                <w:color w:val="000000"/>
                <w:sz w:val="20"/>
                <w:szCs w:val="20"/>
              </w:rPr>
            </w:pPr>
            <w:r>
              <w:rPr>
                <w:color w:val="000000"/>
                <w:sz w:val="20"/>
                <w:szCs w:val="20"/>
              </w:rPr>
              <w:t xml:space="preserve">Juridisku </w:t>
            </w:r>
            <w:r>
              <w:rPr>
                <w:color w:val="000000"/>
                <w:sz w:val="20"/>
                <w:szCs w:val="20"/>
              </w:rPr>
              <w:t>personu ziedojumi un dāvinājumi naudā</w:t>
            </w:r>
          </w:p>
        </w:tc>
        <w:tc>
          <w:tcPr>
            <w:tcW w:w="1134" w:type="dxa"/>
            <w:tcBorders>
              <w:top w:val="nil"/>
              <w:left w:val="nil"/>
              <w:bottom w:val="single" w:sz="4" w:space="0" w:color="000000"/>
              <w:right w:val="single" w:sz="4" w:space="0" w:color="000000"/>
            </w:tcBorders>
            <w:shd w:val="clear" w:color="auto" w:fill="auto"/>
            <w:vAlign w:val="center"/>
          </w:tcPr>
          <w:p w14:paraId="7586E0A6" w14:textId="77777777" w:rsidR="00611D38" w:rsidRDefault="009D166A">
            <w:pPr>
              <w:jc w:val="right"/>
              <w:rPr>
                <w:color w:val="000000"/>
                <w:sz w:val="20"/>
                <w:szCs w:val="20"/>
              </w:rPr>
            </w:pPr>
            <w:r>
              <w:rPr>
                <w:color w:val="000000"/>
                <w:sz w:val="20"/>
                <w:szCs w:val="20"/>
              </w:rPr>
              <w:t>7 506</w:t>
            </w:r>
          </w:p>
        </w:tc>
        <w:tc>
          <w:tcPr>
            <w:tcW w:w="1134" w:type="dxa"/>
            <w:tcBorders>
              <w:top w:val="nil"/>
              <w:left w:val="nil"/>
              <w:bottom w:val="single" w:sz="4" w:space="0" w:color="000000"/>
              <w:right w:val="single" w:sz="4" w:space="0" w:color="000000"/>
            </w:tcBorders>
            <w:shd w:val="clear" w:color="auto" w:fill="auto"/>
            <w:vAlign w:val="center"/>
          </w:tcPr>
          <w:p w14:paraId="5265393D" w14:textId="77777777" w:rsidR="00611D38" w:rsidRDefault="009D166A">
            <w:pPr>
              <w:jc w:val="right"/>
              <w:rPr>
                <w:color w:val="000000"/>
                <w:sz w:val="20"/>
                <w:szCs w:val="20"/>
              </w:rPr>
            </w:pPr>
            <w:r>
              <w:rPr>
                <w:color w:val="000000"/>
                <w:sz w:val="20"/>
                <w:szCs w:val="20"/>
              </w:rPr>
              <w:t xml:space="preserve">8 375 </w:t>
            </w:r>
          </w:p>
        </w:tc>
        <w:tc>
          <w:tcPr>
            <w:tcW w:w="1276" w:type="dxa"/>
            <w:tcBorders>
              <w:top w:val="nil"/>
              <w:left w:val="nil"/>
              <w:bottom w:val="single" w:sz="4" w:space="0" w:color="000000"/>
              <w:right w:val="single" w:sz="4" w:space="0" w:color="000000"/>
            </w:tcBorders>
            <w:shd w:val="clear" w:color="auto" w:fill="auto"/>
            <w:vAlign w:val="center"/>
          </w:tcPr>
          <w:p w14:paraId="1051C4FC" w14:textId="77777777" w:rsidR="00611D38" w:rsidRDefault="009D166A">
            <w:pPr>
              <w:jc w:val="right"/>
              <w:rPr>
                <w:color w:val="000000"/>
                <w:sz w:val="20"/>
                <w:szCs w:val="20"/>
              </w:rPr>
            </w:pPr>
            <w:r>
              <w:rPr>
                <w:color w:val="000000"/>
                <w:sz w:val="20"/>
                <w:szCs w:val="20"/>
              </w:rPr>
              <w:t>-869</w:t>
            </w:r>
          </w:p>
        </w:tc>
        <w:tc>
          <w:tcPr>
            <w:tcW w:w="992" w:type="dxa"/>
            <w:tcBorders>
              <w:top w:val="nil"/>
              <w:left w:val="nil"/>
              <w:bottom w:val="single" w:sz="4" w:space="0" w:color="000000"/>
              <w:right w:val="single" w:sz="4" w:space="0" w:color="000000"/>
            </w:tcBorders>
            <w:shd w:val="clear" w:color="auto" w:fill="auto"/>
            <w:vAlign w:val="center"/>
          </w:tcPr>
          <w:p w14:paraId="2BFEB9A3" w14:textId="77777777" w:rsidR="00611D38" w:rsidRDefault="009D166A">
            <w:pPr>
              <w:jc w:val="right"/>
              <w:rPr>
                <w:color w:val="000000"/>
                <w:sz w:val="20"/>
                <w:szCs w:val="20"/>
              </w:rPr>
            </w:pPr>
            <w:r>
              <w:rPr>
                <w:color w:val="000000"/>
                <w:sz w:val="20"/>
                <w:szCs w:val="20"/>
              </w:rPr>
              <w:t>-10,38</w:t>
            </w:r>
          </w:p>
        </w:tc>
      </w:tr>
      <w:tr w:rsidR="00611D38" w14:paraId="328BDDE6" w14:textId="77777777">
        <w:trPr>
          <w:trHeight w:val="284"/>
        </w:trPr>
        <w:tc>
          <w:tcPr>
            <w:tcW w:w="4673" w:type="dxa"/>
            <w:tcBorders>
              <w:top w:val="nil"/>
              <w:left w:val="single" w:sz="4" w:space="0" w:color="000000"/>
              <w:bottom w:val="single" w:sz="4" w:space="0" w:color="000000"/>
              <w:right w:val="single" w:sz="4" w:space="0" w:color="000000"/>
            </w:tcBorders>
            <w:shd w:val="clear" w:color="auto" w:fill="auto"/>
            <w:vAlign w:val="center"/>
          </w:tcPr>
          <w:p w14:paraId="1C28EB44" w14:textId="77777777" w:rsidR="00611D38" w:rsidRDefault="009D166A">
            <w:pPr>
              <w:jc w:val="left"/>
              <w:rPr>
                <w:color w:val="000000"/>
                <w:sz w:val="20"/>
                <w:szCs w:val="20"/>
              </w:rPr>
            </w:pPr>
            <w:r>
              <w:rPr>
                <w:color w:val="000000"/>
                <w:sz w:val="20"/>
                <w:szCs w:val="20"/>
              </w:rPr>
              <w:t>Fizisko personu ziedojumi un dāvinājumi naudā</w:t>
            </w:r>
          </w:p>
        </w:tc>
        <w:tc>
          <w:tcPr>
            <w:tcW w:w="1134" w:type="dxa"/>
            <w:tcBorders>
              <w:top w:val="nil"/>
              <w:left w:val="nil"/>
              <w:bottom w:val="single" w:sz="4" w:space="0" w:color="000000"/>
              <w:right w:val="single" w:sz="4" w:space="0" w:color="000000"/>
            </w:tcBorders>
            <w:shd w:val="clear" w:color="auto" w:fill="auto"/>
            <w:vAlign w:val="center"/>
          </w:tcPr>
          <w:p w14:paraId="68D65A41" w14:textId="77777777" w:rsidR="00611D38" w:rsidRDefault="009D166A">
            <w:pPr>
              <w:jc w:val="right"/>
              <w:rPr>
                <w:color w:val="000000"/>
                <w:sz w:val="20"/>
                <w:szCs w:val="20"/>
              </w:rPr>
            </w:pPr>
            <w:r>
              <w:rPr>
                <w:color w:val="000000"/>
                <w:sz w:val="20"/>
                <w:szCs w:val="20"/>
              </w:rPr>
              <w:t xml:space="preserve">2 737 </w:t>
            </w:r>
          </w:p>
        </w:tc>
        <w:tc>
          <w:tcPr>
            <w:tcW w:w="1134" w:type="dxa"/>
            <w:tcBorders>
              <w:top w:val="nil"/>
              <w:left w:val="nil"/>
              <w:bottom w:val="single" w:sz="4" w:space="0" w:color="000000"/>
              <w:right w:val="single" w:sz="4" w:space="0" w:color="000000"/>
            </w:tcBorders>
            <w:shd w:val="clear" w:color="auto" w:fill="auto"/>
            <w:vAlign w:val="center"/>
          </w:tcPr>
          <w:p w14:paraId="0251658E" w14:textId="77777777" w:rsidR="00611D38" w:rsidRDefault="009D166A">
            <w:pPr>
              <w:jc w:val="right"/>
              <w:rPr>
                <w:color w:val="000000"/>
                <w:sz w:val="20"/>
                <w:szCs w:val="20"/>
              </w:rPr>
            </w:pPr>
            <w:r>
              <w:rPr>
                <w:color w:val="000000"/>
                <w:sz w:val="20"/>
                <w:szCs w:val="20"/>
              </w:rPr>
              <w:t>5 198</w:t>
            </w:r>
          </w:p>
        </w:tc>
        <w:tc>
          <w:tcPr>
            <w:tcW w:w="1276" w:type="dxa"/>
            <w:tcBorders>
              <w:top w:val="nil"/>
              <w:left w:val="nil"/>
              <w:bottom w:val="single" w:sz="4" w:space="0" w:color="000000"/>
              <w:right w:val="single" w:sz="4" w:space="0" w:color="000000"/>
            </w:tcBorders>
            <w:shd w:val="clear" w:color="auto" w:fill="auto"/>
            <w:vAlign w:val="center"/>
          </w:tcPr>
          <w:p w14:paraId="07B1A852" w14:textId="77777777" w:rsidR="00611D38" w:rsidRDefault="009D166A">
            <w:pPr>
              <w:jc w:val="right"/>
              <w:rPr>
                <w:color w:val="000000"/>
                <w:sz w:val="20"/>
                <w:szCs w:val="20"/>
              </w:rPr>
            </w:pPr>
            <w:r>
              <w:rPr>
                <w:color w:val="000000"/>
                <w:sz w:val="20"/>
                <w:szCs w:val="20"/>
              </w:rPr>
              <w:t>-2 461</w:t>
            </w:r>
          </w:p>
        </w:tc>
        <w:tc>
          <w:tcPr>
            <w:tcW w:w="992" w:type="dxa"/>
            <w:tcBorders>
              <w:top w:val="nil"/>
              <w:left w:val="nil"/>
              <w:bottom w:val="single" w:sz="4" w:space="0" w:color="000000"/>
              <w:right w:val="single" w:sz="4" w:space="0" w:color="000000"/>
            </w:tcBorders>
            <w:shd w:val="clear" w:color="auto" w:fill="auto"/>
            <w:vAlign w:val="center"/>
          </w:tcPr>
          <w:p w14:paraId="4592F9F4" w14:textId="77777777" w:rsidR="00611D38" w:rsidRDefault="009D166A">
            <w:pPr>
              <w:jc w:val="right"/>
              <w:rPr>
                <w:color w:val="000000"/>
                <w:sz w:val="20"/>
                <w:szCs w:val="20"/>
              </w:rPr>
            </w:pPr>
            <w:r>
              <w:rPr>
                <w:color w:val="000000"/>
                <w:sz w:val="20"/>
                <w:szCs w:val="20"/>
              </w:rPr>
              <w:t>-47,35</w:t>
            </w:r>
          </w:p>
        </w:tc>
      </w:tr>
      <w:tr w:rsidR="00611D38" w14:paraId="7CBA16E7"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3ACC8A0F" w14:textId="77777777" w:rsidR="00611D38" w:rsidRDefault="009D166A">
            <w:pPr>
              <w:jc w:val="left"/>
              <w:rPr>
                <w:b/>
                <w:color w:val="000000"/>
                <w:sz w:val="20"/>
                <w:szCs w:val="20"/>
              </w:rPr>
            </w:pPr>
            <w:r>
              <w:rPr>
                <w:b/>
                <w:color w:val="000000"/>
                <w:sz w:val="20"/>
                <w:szCs w:val="20"/>
              </w:rPr>
              <w:t>IZDEVUMI KOPĀ (atbilstoši funkcionālajām kategorijām)</w:t>
            </w:r>
          </w:p>
        </w:tc>
        <w:tc>
          <w:tcPr>
            <w:tcW w:w="1134" w:type="dxa"/>
            <w:tcBorders>
              <w:top w:val="nil"/>
              <w:left w:val="nil"/>
              <w:bottom w:val="single" w:sz="4" w:space="0" w:color="000000"/>
              <w:right w:val="single" w:sz="4" w:space="0" w:color="000000"/>
            </w:tcBorders>
            <w:shd w:val="clear" w:color="auto" w:fill="auto"/>
            <w:vAlign w:val="center"/>
          </w:tcPr>
          <w:p w14:paraId="53D9428E" w14:textId="77777777" w:rsidR="00611D38" w:rsidRDefault="009D166A">
            <w:pPr>
              <w:jc w:val="right"/>
              <w:rPr>
                <w:b/>
                <w:color w:val="000000"/>
                <w:sz w:val="20"/>
                <w:szCs w:val="20"/>
              </w:rPr>
            </w:pPr>
            <w:r>
              <w:rPr>
                <w:b/>
                <w:color w:val="000000"/>
                <w:sz w:val="20"/>
                <w:szCs w:val="20"/>
              </w:rPr>
              <w:t>8 672</w:t>
            </w:r>
          </w:p>
        </w:tc>
        <w:tc>
          <w:tcPr>
            <w:tcW w:w="1134" w:type="dxa"/>
            <w:tcBorders>
              <w:top w:val="nil"/>
              <w:left w:val="nil"/>
              <w:bottom w:val="single" w:sz="4" w:space="0" w:color="000000"/>
              <w:right w:val="single" w:sz="4" w:space="0" w:color="000000"/>
            </w:tcBorders>
            <w:shd w:val="clear" w:color="auto" w:fill="auto"/>
            <w:vAlign w:val="center"/>
          </w:tcPr>
          <w:p w14:paraId="50DB2B02" w14:textId="77777777" w:rsidR="00611D38" w:rsidRDefault="009D166A">
            <w:pPr>
              <w:jc w:val="right"/>
              <w:rPr>
                <w:b/>
                <w:color w:val="000000"/>
                <w:sz w:val="20"/>
                <w:szCs w:val="20"/>
              </w:rPr>
            </w:pPr>
            <w:r>
              <w:rPr>
                <w:b/>
                <w:color w:val="000000"/>
                <w:sz w:val="20"/>
                <w:szCs w:val="20"/>
              </w:rPr>
              <w:t>11 085</w:t>
            </w:r>
          </w:p>
        </w:tc>
        <w:tc>
          <w:tcPr>
            <w:tcW w:w="1276" w:type="dxa"/>
            <w:tcBorders>
              <w:top w:val="nil"/>
              <w:left w:val="nil"/>
              <w:bottom w:val="single" w:sz="4" w:space="0" w:color="000000"/>
              <w:right w:val="single" w:sz="4" w:space="0" w:color="000000"/>
            </w:tcBorders>
            <w:shd w:val="clear" w:color="auto" w:fill="auto"/>
            <w:vAlign w:val="center"/>
          </w:tcPr>
          <w:p w14:paraId="030DDB60" w14:textId="77777777" w:rsidR="00611D38" w:rsidRDefault="009D166A">
            <w:pPr>
              <w:jc w:val="right"/>
              <w:rPr>
                <w:b/>
                <w:color w:val="000000"/>
                <w:sz w:val="20"/>
                <w:szCs w:val="20"/>
              </w:rPr>
            </w:pPr>
            <w:r>
              <w:rPr>
                <w:b/>
                <w:color w:val="000000"/>
                <w:sz w:val="20"/>
                <w:szCs w:val="20"/>
              </w:rPr>
              <w:t>-2 413</w:t>
            </w:r>
          </w:p>
        </w:tc>
        <w:tc>
          <w:tcPr>
            <w:tcW w:w="992" w:type="dxa"/>
            <w:tcBorders>
              <w:top w:val="nil"/>
              <w:left w:val="nil"/>
              <w:bottom w:val="single" w:sz="4" w:space="0" w:color="000000"/>
              <w:right w:val="single" w:sz="4" w:space="0" w:color="000000"/>
            </w:tcBorders>
            <w:shd w:val="clear" w:color="auto" w:fill="auto"/>
            <w:vAlign w:val="center"/>
          </w:tcPr>
          <w:p w14:paraId="45A597B7" w14:textId="77777777" w:rsidR="00611D38" w:rsidRDefault="009D166A">
            <w:pPr>
              <w:jc w:val="right"/>
              <w:rPr>
                <w:b/>
                <w:color w:val="000000"/>
                <w:sz w:val="20"/>
                <w:szCs w:val="20"/>
              </w:rPr>
            </w:pPr>
            <w:r>
              <w:rPr>
                <w:b/>
                <w:color w:val="000000"/>
                <w:sz w:val="20"/>
                <w:szCs w:val="20"/>
              </w:rPr>
              <w:t>-21,77</w:t>
            </w:r>
          </w:p>
        </w:tc>
      </w:tr>
      <w:tr w:rsidR="00611D38" w14:paraId="484F5EAB"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0A0DA172" w14:textId="77777777" w:rsidR="00611D38" w:rsidRDefault="009D166A">
            <w:pPr>
              <w:jc w:val="left"/>
              <w:rPr>
                <w:color w:val="000000"/>
                <w:sz w:val="20"/>
                <w:szCs w:val="20"/>
              </w:rPr>
            </w:pPr>
            <w:r>
              <w:rPr>
                <w:color w:val="000000"/>
                <w:sz w:val="20"/>
                <w:szCs w:val="20"/>
              </w:rPr>
              <w:t>Vispārējie valdības dienesti</w:t>
            </w:r>
          </w:p>
        </w:tc>
        <w:tc>
          <w:tcPr>
            <w:tcW w:w="1134" w:type="dxa"/>
            <w:tcBorders>
              <w:top w:val="nil"/>
              <w:left w:val="nil"/>
              <w:bottom w:val="single" w:sz="4" w:space="0" w:color="000000"/>
              <w:right w:val="single" w:sz="4" w:space="0" w:color="000000"/>
            </w:tcBorders>
            <w:shd w:val="clear" w:color="auto" w:fill="auto"/>
            <w:vAlign w:val="center"/>
          </w:tcPr>
          <w:p w14:paraId="47F739E7" w14:textId="77777777" w:rsidR="00611D38" w:rsidRDefault="009D166A">
            <w:pPr>
              <w:jc w:val="right"/>
              <w:rPr>
                <w:color w:val="000000"/>
                <w:sz w:val="20"/>
                <w:szCs w:val="20"/>
              </w:rPr>
            </w:pPr>
            <w:r>
              <w:rPr>
                <w:color w:val="000000"/>
                <w:sz w:val="20"/>
                <w:szCs w:val="20"/>
              </w:rPr>
              <w:t>600</w:t>
            </w:r>
          </w:p>
        </w:tc>
        <w:tc>
          <w:tcPr>
            <w:tcW w:w="1134" w:type="dxa"/>
            <w:tcBorders>
              <w:top w:val="nil"/>
              <w:left w:val="nil"/>
              <w:bottom w:val="single" w:sz="4" w:space="0" w:color="000000"/>
              <w:right w:val="single" w:sz="4" w:space="0" w:color="000000"/>
            </w:tcBorders>
            <w:shd w:val="clear" w:color="auto" w:fill="auto"/>
            <w:vAlign w:val="center"/>
          </w:tcPr>
          <w:p w14:paraId="72752230" w14:textId="77777777" w:rsidR="00611D38" w:rsidRDefault="009D166A">
            <w:pPr>
              <w:jc w:val="right"/>
              <w:rPr>
                <w:color w:val="000000"/>
                <w:sz w:val="20"/>
                <w:szCs w:val="20"/>
              </w:rPr>
            </w:pPr>
            <w:r>
              <w:rPr>
                <w:color w:val="000000"/>
                <w:sz w:val="20"/>
                <w:szCs w:val="20"/>
              </w:rPr>
              <w:t>950</w:t>
            </w:r>
          </w:p>
        </w:tc>
        <w:tc>
          <w:tcPr>
            <w:tcW w:w="1276" w:type="dxa"/>
            <w:tcBorders>
              <w:top w:val="nil"/>
              <w:left w:val="nil"/>
              <w:bottom w:val="single" w:sz="4" w:space="0" w:color="000000"/>
              <w:right w:val="single" w:sz="4" w:space="0" w:color="000000"/>
            </w:tcBorders>
            <w:shd w:val="clear" w:color="auto" w:fill="auto"/>
            <w:vAlign w:val="center"/>
          </w:tcPr>
          <w:p w14:paraId="12AD9263" w14:textId="77777777" w:rsidR="00611D38" w:rsidRDefault="009D166A">
            <w:pPr>
              <w:jc w:val="right"/>
              <w:rPr>
                <w:color w:val="000000"/>
                <w:sz w:val="20"/>
                <w:szCs w:val="20"/>
              </w:rPr>
            </w:pPr>
            <w:r>
              <w:rPr>
                <w:color w:val="000000"/>
                <w:sz w:val="20"/>
                <w:szCs w:val="20"/>
              </w:rPr>
              <w:t>-350</w:t>
            </w:r>
          </w:p>
        </w:tc>
        <w:tc>
          <w:tcPr>
            <w:tcW w:w="992" w:type="dxa"/>
            <w:tcBorders>
              <w:top w:val="nil"/>
              <w:left w:val="nil"/>
              <w:bottom w:val="single" w:sz="4" w:space="0" w:color="000000"/>
              <w:right w:val="single" w:sz="4" w:space="0" w:color="000000"/>
            </w:tcBorders>
            <w:shd w:val="clear" w:color="auto" w:fill="auto"/>
            <w:vAlign w:val="center"/>
          </w:tcPr>
          <w:p w14:paraId="27D598B0" w14:textId="77777777" w:rsidR="00611D38" w:rsidRDefault="009D166A">
            <w:pPr>
              <w:jc w:val="right"/>
              <w:rPr>
                <w:color w:val="000000"/>
                <w:sz w:val="20"/>
                <w:szCs w:val="20"/>
              </w:rPr>
            </w:pPr>
            <w:r>
              <w:rPr>
                <w:color w:val="000000"/>
                <w:sz w:val="20"/>
                <w:szCs w:val="20"/>
              </w:rPr>
              <w:t>-36,84</w:t>
            </w:r>
          </w:p>
        </w:tc>
      </w:tr>
      <w:tr w:rsidR="00611D38" w14:paraId="5EBE6D4B"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27EFB1F2" w14:textId="77777777" w:rsidR="00611D38" w:rsidRDefault="009D166A">
            <w:pPr>
              <w:jc w:val="left"/>
              <w:rPr>
                <w:color w:val="000000"/>
                <w:sz w:val="20"/>
                <w:szCs w:val="20"/>
              </w:rPr>
            </w:pPr>
            <w:r>
              <w:rPr>
                <w:color w:val="000000"/>
                <w:sz w:val="20"/>
                <w:szCs w:val="20"/>
              </w:rPr>
              <w:t>Atpūta, kultūra</w:t>
            </w:r>
          </w:p>
        </w:tc>
        <w:tc>
          <w:tcPr>
            <w:tcW w:w="1134" w:type="dxa"/>
            <w:tcBorders>
              <w:top w:val="nil"/>
              <w:left w:val="nil"/>
              <w:bottom w:val="single" w:sz="4" w:space="0" w:color="000000"/>
              <w:right w:val="single" w:sz="4" w:space="0" w:color="000000"/>
            </w:tcBorders>
            <w:shd w:val="clear" w:color="auto" w:fill="auto"/>
            <w:vAlign w:val="center"/>
          </w:tcPr>
          <w:p w14:paraId="318A5301" w14:textId="77777777" w:rsidR="00611D38" w:rsidRDefault="009D166A">
            <w:pPr>
              <w:jc w:val="right"/>
              <w:rPr>
                <w:color w:val="000000"/>
                <w:sz w:val="20"/>
                <w:szCs w:val="20"/>
              </w:rPr>
            </w:pPr>
            <w:r>
              <w:rPr>
                <w:color w:val="000000"/>
                <w:sz w:val="20"/>
                <w:szCs w:val="20"/>
              </w:rPr>
              <w:t>584</w:t>
            </w:r>
          </w:p>
        </w:tc>
        <w:tc>
          <w:tcPr>
            <w:tcW w:w="1134" w:type="dxa"/>
            <w:tcBorders>
              <w:top w:val="nil"/>
              <w:left w:val="nil"/>
              <w:bottom w:val="single" w:sz="4" w:space="0" w:color="000000"/>
              <w:right w:val="single" w:sz="4" w:space="0" w:color="000000"/>
            </w:tcBorders>
            <w:shd w:val="clear" w:color="auto" w:fill="auto"/>
            <w:vAlign w:val="center"/>
          </w:tcPr>
          <w:p w14:paraId="229F08C9" w14:textId="77777777" w:rsidR="00611D38" w:rsidRDefault="009D166A">
            <w:pPr>
              <w:jc w:val="right"/>
              <w:rPr>
                <w:color w:val="000000"/>
                <w:sz w:val="20"/>
                <w:szCs w:val="20"/>
              </w:rPr>
            </w:pPr>
            <w:r>
              <w:rPr>
                <w:color w:val="000000"/>
                <w:sz w:val="20"/>
                <w:szCs w:val="20"/>
              </w:rPr>
              <w:t>418</w:t>
            </w:r>
          </w:p>
        </w:tc>
        <w:tc>
          <w:tcPr>
            <w:tcW w:w="1276" w:type="dxa"/>
            <w:tcBorders>
              <w:top w:val="nil"/>
              <w:left w:val="nil"/>
              <w:bottom w:val="single" w:sz="4" w:space="0" w:color="000000"/>
              <w:right w:val="single" w:sz="4" w:space="0" w:color="000000"/>
            </w:tcBorders>
            <w:shd w:val="clear" w:color="auto" w:fill="auto"/>
            <w:vAlign w:val="center"/>
          </w:tcPr>
          <w:p w14:paraId="4A20BC12" w14:textId="77777777" w:rsidR="00611D38" w:rsidRDefault="009D166A">
            <w:pPr>
              <w:jc w:val="right"/>
              <w:rPr>
                <w:color w:val="000000"/>
                <w:sz w:val="20"/>
                <w:szCs w:val="20"/>
              </w:rPr>
            </w:pPr>
            <w:r>
              <w:rPr>
                <w:color w:val="000000"/>
                <w:sz w:val="20"/>
                <w:szCs w:val="20"/>
              </w:rPr>
              <w:t>166</w:t>
            </w:r>
          </w:p>
        </w:tc>
        <w:tc>
          <w:tcPr>
            <w:tcW w:w="992" w:type="dxa"/>
            <w:tcBorders>
              <w:top w:val="nil"/>
              <w:left w:val="nil"/>
              <w:bottom w:val="single" w:sz="4" w:space="0" w:color="000000"/>
              <w:right w:val="single" w:sz="4" w:space="0" w:color="000000"/>
            </w:tcBorders>
            <w:shd w:val="clear" w:color="auto" w:fill="auto"/>
            <w:vAlign w:val="center"/>
          </w:tcPr>
          <w:p w14:paraId="64DBC917" w14:textId="77777777" w:rsidR="00611D38" w:rsidRDefault="009D166A">
            <w:pPr>
              <w:jc w:val="right"/>
              <w:rPr>
                <w:color w:val="000000"/>
                <w:sz w:val="20"/>
                <w:szCs w:val="20"/>
              </w:rPr>
            </w:pPr>
            <w:r>
              <w:rPr>
                <w:color w:val="000000"/>
                <w:sz w:val="20"/>
                <w:szCs w:val="20"/>
              </w:rPr>
              <w:t>39,71</w:t>
            </w:r>
          </w:p>
        </w:tc>
      </w:tr>
      <w:tr w:rsidR="00611D38" w14:paraId="60C6CFCA"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4A73AC57" w14:textId="77777777" w:rsidR="00611D38" w:rsidRDefault="009D166A">
            <w:pPr>
              <w:jc w:val="left"/>
              <w:rPr>
                <w:color w:val="000000"/>
                <w:sz w:val="20"/>
                <w:szCs w:val="20"/>
              </w:rPr>
            </w:pPr>
            <w:r>
              <w:rPr>
                <w:color w:val="000000"/>
                <w:sz w:val="20"/>
                <w:szCs w:val="20"/>
              </w:rPr>
              <w:t>Izglītība</w:t>
            </w:r>
          </w:p>
        </w:tc>
        <w:tc>
          <w:tcPr>
            <w:tcW w:w="1134" w:type="dxa"/>
            <w:tcBorders>
              <w:top w:val="nil"/>
              <w:left w:val="nil"/>
              <w:bottom w:val="single" w:sz="4" w:space="0" w:color="000000"/>
              <w:right w:val="single" w:sz="4" w:space="0" w:color="000000"/>
            </w:tcBorders>
            <w:shd w:val="clear" w:color="auto" w:fill="auto"/>
            <w:vAlign w:val="center"/>
          </w:tcPr>
          <w:p w14:paraId="52A75421" w14:textId="77777777" w:rsidR="00611D38" w:rsidRDefault="009D166A">
            <w:pPr>
              <w:jc w:val="right"/>
              <w:rPr>
                <w:color w:val="000000"/>
                <w:sz w:val="20"/>
                <w:szCs w:val="20"/>
              </w:rPr>
            </w:pPr>
            <w:r>
              <w:rPr>
                <w:color w:val="000000"/>
                <w:sz w:val="20"/>
                <w:szCs w:val="20"/>
              </w:rPr>
              <w:t>7 488</w:t>
            </w:r>
          </w:p>
        </w:tc>
        <w:tc>
          <w:tcPr>
            <w:tcW w:w="1134" w:type="dxa"/>
            <w:tcBorders>
              <w:top w:val="nil"/>
              <w:left w:val="nil"/>
              <w:bottom w:val="single" w:sz="4" w:space="0" w:color="000000"/>
              <w:right w:val="single" w:sz="4" w:space="0" w:color="000000"/>
            </w:tcBorders>
            <w:shd w:val="clear" w:color="auto" w:fill="auto"/>
            <w:vAlign w:val="center"/>
          </w:tcPr>
          <w:p w14:paraId="78535D9C" w14:textId="77777777" w:rsidR="00611D38" w:rsidRDefault="009D166A">
            <w:pPr>
              <w:jc w:val="right"/>
              <w:rPr>
                <w:color w:val="000000"/>
                <w:sz w:val="20"/>
                <w:szCs w:val="20"/>
              </w:rPr>
            </w:pPr>
            <w:r>
              <w:rPr>
                <w:color w:val="000000"/>
                <w:sz w:val="20"/>
                <w:szCs w:val="20"/>
              </w:rPr>
              <w:t>9 717</w:t>
            </w:r>
          </w:p>
        </w:tc>
        <w:tc>
          <w:tcPr>
            <w:tcW w:w="1276" w:type="dxa"/>
            <w:tcBorders>
              <w:top w:val="nil"/>
              <w:left w:val="nil"/>
              <w:bottom w:val="single" w:sz="4" w:space="0" w:color="000000"/>
              <w:right w:val="single" w:sz="4" w:space="0" w:color="000000"/>
            </w:tcBorders>
            <w:shd w:val="clear" w:color="auto" w:fill="auto"/>
            <w:vAlign w:val="center"/>
          </w:tcPr>
          <w:p w14:paraId="313B31E5" w14:textId="77777777" w:rsidR="00611D38" w:rsidRDefault="009D166A">
            <w:pPr>
              <w:jc w:val="right"/>
              <w:rPr>
                <w:color w:val="000000"/>
                <w:sz w:val="20"/>
                <w:szCs w:val="20"/>
              </w:rPr>
            </w:pPr>
            <w:r>
              <w:rPr>
                <w:color w:val="000000"/>
                <w:sz w:val="20"/>
                <w:szCs w:val="20"/>
              </w:rPr>
              <w:t>-2 229</w:t>
            </w:r>
          </w:p>
        </w:tc>
        <w:tc>
          <w:tcPr>
            <w:tcW w:w="992" w:type="dxa"/>
            <w:tcBorders>
              <w:top w:val="nil"/>
              <w:left w:val="nil"/>
              <w:bottom w:val="single" w:sz="4" w:space="0" w:color="000000"/>
              <w:right w:val="single" w:sz="4" w:space="0" w:color="000000"/>
            </w:tcBorders>
            <w:shd w:val="clear" w:color="auto" w:fill="auto"/>
            <w:vAlign w:val="center"/>
          </w:tcPr>
          <w:p w14:paraId="46F5DA5C" w14:textId="77777777" w:rsidR="00611D38" w:rsidRDefault="009D166A">
            <w:pPr>
              <w:jc w:val="right"/>
              <w:rPr>
                <w:color w:val="000000"/>
                <w:sz w:val="20"/>
                <w:szCs w:val="20"/>
              </w:rPr>
            </w:pPr>
            <w:r>
              <w:rPr>
                <w:color w:val="000000"/>
                <w:sz w:val="20"/>
                <w:szCs w:val="20"/>
              </w:rPr>
              <w:t>-22,94</w:t>
            </w:r>
          </w:p>
        </w:tc>
      </w:tr>
      <w:tr w:rsidR="00611D38" w14:paraId="43688083"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461E6674" w14:textId="77777777" w:rsidR="00611D38" w:rsidRDefault="009D166A">
            <w:pPr>
              <w:jc w:val="left"/>
              <w:rPr>
                <w:color w:val="000000"/>
                <w:sz w:val="20"/>
                <w:szCs w:val="20"/>
              </w:rPr>
            </w:pPr>
            <w:r>
              <w:rPr>
                <w:color w:val="000000"/>
                <w:sz w:val="20"/>
                <w:szCs w:val="20"/>
              </w:rPr>
              <w:t>Sociālā aizsardzība</w:t>
            </w:r>
          </w:p>
        </w:tc>
        <w:tc>
          <w:tcPr>
            <w:tcW w:w="1134" w:type="dxa"/>
            <w:tcBorders>
              <w:top w:val="nil"/>
              <w:left w:val="nil"/>
              <w:bottom w:val="single" w:sz="4" w:space="0" w:color="000000"/>
              <w:right w:val="single" w:sz="4" w:space="0" w:color="000000"/>
            </w:tcBorders>
            <w:shd w:val="clear" w:color="auto" w:fill="auto"/>
            <w:vAlign w:val="center"/>
          </w:tcPr>
          <w:p w14:paraId="174D4377" w14:textId="77777777" w:rsidR="00611D38" w:rsidRDefault="009D166A">
            <w:pPr>
              <w:jc w:val="right"/>
              <w:rPr>
                <w:color w:val="000000"/>
                <w:sz w:val="20"/>
                <w:szCs w:val="20"/>
              </w:rPr>
            </w:pPr>
            <w:r>
              <w:rPr>
                <w:color w:val="000000"/>
                <w:sz w:val="20"/>
                <w:szCs w:val="20"/>
              </w:rPr>
              <w:t>0</w:t>
            </w:r>
          </w:p>
        </w:tc>
        <w:tc>
          <w:tcPr>
            <w:tcW w:w="1134" w:type="dxa"/>
            <w:tcBorders>
              <w:top w:val="nil"/>
              <w:left w:val="nil"/>
              <w:bottom w:val="single" w:sz="4" w:space="0" w:color="000000"/>
              <w:right w:val="single" w:sz="4" w:space="0" w:color="000000"/>
            </w:tcBorders>
            <w:shd w:val="clear" w:color="auto" w:fill="auto"/>
            <w:vAlign w:val="center"/>
          </w:tcPr>
          <w:p w14:paraId="0A21DF1C" w14:textId="77777777" w:rsidR="00611D38" w:rsidRDefault="009D166A">
            <w:pPr>
              <w:jc w:val="right"/>
              <w:rPr>
                <w:color w:val="000000"/>
                <w:sz w:val="20"/>
                <w:szCs w:val="20"/>
              </w:rPr>
            </w:pPr>
            <w:r>
              <w:rPr>
                <w:color w:val="000000"/>
                <w:sz w:val="20"/>
                <w:szCs w:val="20"/>
              </w:rPr>
              <w:t>0</w:t>
            </w:r>
          </w:p>
        </w:tc>
        <w:tc>
          <w:tcPr>
            <w:tcW w:w="1276" w:type="dxa"/>
            <w:tcBorders>
              <w:top w:val="nil"/>
              <w:left w:val="nil"/>
              <w:bottom w:val="single" w:sz="4" w:space="0" w:color="000000"/>
              <w:right w:val="single" w:sz="4" w:space="0" w:color="000000"/>
            </w:tcBorders>
            <w:shd w:val="clear" w:color="auto" w:fill="auto"/>
            <w:vAlign w:val="center"/>
          </w:tcPr>
          <w:p w14:paraId="5078F576" w14:textId="77777777" w:rsidR="00611D38" w:rsidRDefault="009D166A">
            <w:pPr>
              <w:jc w:val="right"/>
              <w:rPr>
                <w:color w:val="000000"/>
                <w:sz w:val="20"/>
                <w:szCs w:val="20"/>
              </w:rPr>
            </w:pPr>
            <w:r>
              <w:rPr>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tcPr>
          <w:p w14:paraId="4B6D83DD" w14:textId="77777777" w:rsidR="00611D38" w:rsidRDefault="009D166A">
            <w:pPr>
              <w:jc w:val="right"/>
              <w:rPr>
                <w:color w:val="000000"/>
                <w:sz w:val="20"/>
                <w:szCs w:val="20"/>
              </w:rPr>
            </w:pPr>
            <w:r>
              <w:rPr>
                <w:color w:val="000000"/>
                <w:sz w:val="20"/>
                <w:szCs w:val="20"/>
              </w:rPr>
              <w:t>0</w:t>
            </w:r>
          </w:p>
        </w:tc>
      </w:tr>
      <w:tr w:rsidR="00611D38" w14:paraId="5024A440"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1B170985" w14:textId="77777777" w:rsidR="00611D38" w:rsidRDefault="009D166A">
            <w:pPr>
              <w:jc w:val="left"/>
              <w:rPr>
                <w:b/>
                <w:color w:val="000000"/>
                <w:sz w:val="20"/>
                <w:szCs w:val="20"/>
              </w:rPr>
            </w:pPr>
            <w:r>
              <w:rPr>
                <w:b/>
                <w:color w:val="000000"/>
                <w:sz w:val="20"/>
                <w:szCs w:val="20"/>
              </w:rPr>
              <w:t>IZDEVUMI KOPĀ (atbilstoši ekonomiskajām kategorijām)</w:t>
            </w:r>
          </w:p>
        </w:tc>
        <w:tc>
          <w:tcPr>
            <w:tcW w:w="1134" w:type="dxa"/>
            <w:tcBorders>
              <w:top w:val="nil"/>
              <w:left w:val="nil"/>
              <w:bottom w:val="single" w:sz="4" w:space="0" w:color="000000"/>
              <w:right w:val="single" w:sz="4" w:space="0" w:color="000000"/>
            </w:tcBorders>
            <w:shd w:val="clear" w:color="auto" w:fill="auto"/>
            <w:vAlign w:val="center"/>
          </w:tcPr>
          <w:p w14:paraId="5DD4E451" w14:textId="77777777" w:rsidR="00611D38" w:rsidRDefault="009D166A">
            <w:pPr>
              <w:jc w:val="right"/>
              <w:rPr>
                <w:b/>
                <w:color w:val="000000"/>
                <w:sz w:val="20"/>
                <w:szCs w:val="20"/>
              </w:rPr>
            </w:pPr>
            <w:r>
              <w:rPr>
                <w:b/>
                <w:color w:val="000000"/>
                <w:sz w:val="20"/>
                <w:szCs w:val="20"/>
              </w:rPr>
              <w:t>8 672</w:t>
            </w:r>
          </w:p>
        </w:tc>
        <w:tc>
          <w:tcPr>
            <w:tcW w:w="1134" w:type="dxa"/>
            <w:tcBorders>
              <w:top w:val="nil"/>
              <w:left w:val="nil"/>
              <w:bottom w:val="single" w:sz="4" w:space="0" w:color="000000"/>
              <w:right w:val="single" w:sz="4" w:space="0" w:color="000000"/>
            </w:tcBorders>
            <w:shd w:val="clear" w:color="auto" w:fill="auto"/>
            <w:vAlign w:val="center"/>
          </w:tcPr>
          <w:p w14:paraId="4B47EFAF" w14:textId="77777777" w:rsidR="00611D38" w:rsidRDefault="009D166A">
            <w:pPr>
              <w:jc w:val="right"/>
              <w:rPr>
                <w:b/>
                <w:color w:val="000000"/>
                <w:sz w:val="20"/>
                <w:szCs w:val="20"/>
              </w:rPr>
            </w:pPr>
            <w:r>
              <w:rPr>
                <w:b/>
                <w:color w:val="000000"/>
                <w:sz w:val="20"/>
                <w:szCs w:val="20"/>
              </w:rPr>
              <w:t>11 085</w:t>
            </w:r>
          </w:p>
        </w:tc>
        <w:tc>
          <w:tcPr>
            <w:tcW w:w="1276" w:type="dxa"/>
            <w:tcBorders>
              <w:top w:val="nil"/>
              <w:left w:val="nil"/>
              <w:bottom w:val="single" w:sz="4" w:space="0" w:color="000000"/>
              <w:right w:val="single" w:sz="4" w:space="0" w:color="000000"/>
            </w:tcBorders>
            <w:shd w:val="clear" w:color="auto" w:fill="auto"/>
            <w:vAlign w:val="center"/>
          </w:tcPr>
          <w:p w14:paraId="21C2FADF" w14:textId="77777777" w:rsidR="00611D38" w:rsidRDefault="009D166A">
            <w:pPr>
              <w:jc w:val="right"/>
              <w:rPr>
                <w:b/>
                <w:color w:val="000000"/>
                <w:sz w:val="20"/>
                <w:szCs w:val="20"/>
              </w:rPr>
            </w:pPr>
            <w:r>
              <w:rPr>
                <w:b/>
                <w:color w:val="000000"/>
                <w:sz w:val="20"/>
                <w:szCs w:val="20"/>
              </w:rPr>
              <w:t>-2 413</w:t>
            </w:r>
          </w:p>
        </w:tc>
        <w:tc>
          <w:tcPr>
            <w:tcW w:w="992" w:type="dxa"/>
            <w:tcBorders>
              <w:top w:val="nil"/>
              <w:left w:val="nil"/>
              <w:bottom w:val="single" w:sz="4" w:space="0" w:color="000000"/>
              <w:right w:val="single" w:sz="4" w:space="0" w:color="000000"/>
            </w:tcBorders>
            <w:shd w:val="clear" w:color="auto" w:fill="auto"/>
            <w:vAlign w:val="center"/>
          </w:tcPr>
          <w:p w14:paraId="501EFEDF" w14:textId="77777777" w:rsidR="00611D38" w:rsidRDefault="009D166A">
            <w:pPr>
              <w:jc w:val="right"/>
              <w:rPr>
                <w:b/>
                <w:color w:val="000000"/>
                <w:sz w:val="20"/>
                <w:szCs w:val="20"/>
              </w:rPr>
            </w:pPr>
            <w:r>
              <w:rPr>
                <w:b/>
                <w:color w:val="000000"/>
                <w:sz w:val="20"/>
                <w:szCs w:val="20"/>
              </w:rPr>
              <w:t>-21,77</w:t>
            </w:r>
          </w:p>
        </w:tc>
      </w:tr>
      <w:tr w:rsidR="00611D38" w14:paraId="07F7EBA4"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28BE1307" w14:textId="77777777" w:rsidR="00611D38" w:rsidRDefault="009D166A">
            <w:pPr>
              <w:jc w:val="left"/>
              <w:rPr>
                <w:color w:val="000000"/>
                <w:sz w:val="20"/>
                <w:szCs w:val="20"/>
              </w:rPr>
            </w:pPr>
            <w:r>
              <w:rPr>
                <w:color w:val="000000"/>
                <w:sz w:val="20"/>
                <w:szCs w:val="20"/>
              </w:rPr>
              <w:t>Kārtējie izdevumi</w:t>
            </w:r>
          </w:p>
        </w:tc>
        <w:tc>
          <w:tcPr>
            <w:tcW w:w="1134" w:type="dxa"/>
            <w:tcBorders>
              <w:top w:val="nil"/>
              <w:left w:val="nil"/>
              <w:bottom w:val="single" w:sz="4" w:space="0" w:color="000000"/>
              <w:right w:val="single" w:sz="4" w:space="0" w:color="000000"/>
            </w:tcBorders>
            <w:shd w:val="clear" w:color="auto" w:fill="auto"/>
            <w:vAlign w:val="center"/>
          </w:tcPr>
          <w:p w14:paraId="1EECBCFA" w14:textId="77777777" w:rsidR="00611D38" w:rsidRDefault="009D166A">
            <w:pPr>
              <w:jc w:val="right"/>
              <w:rPr>
                <w:color w:val="000000"/>
                <w:sz w:val="20"/>
                <w:szCs w:val="20"/>
              </w:rPr>
            </w:pPr>
            <w:r>
              <w:rPr>
                <w:color w:val="000000"/>
                <w:sz w:val="20"/>
                <w:szCs w:val="20"/>
              </w:rPr>
              <w:t>8 291</w:t>
            </w:r>
          </w:p>
        </w:tc>
        <w:tc>
          <w:tcPr>
            <w:tcW w:w="1134" w:type="dxa"/>
            <w:tcBorders>
              <w:top w:val="nil"/>
              <w:left w:val="nil"/>
              <w:bottom w:val="single" w:sz="4" w:space="0" w:color="000000"/>
              <w:right w:val="single" w:sz="4" w:space="0" w:color="000000"/>
            </w:tcBorders>
            <w:shd w:val="clear" w:color="auto" w:fill="auto"/>
            <w:vAlign w:val="center"/>
          </w:tcPr>
          <w:p w14:paraId="7B1A7698" w14:textId="77777777" w:rsidR="00611D38" w:rsidRDefault="009D166A">
            <w:pPr>
              <w:jc w:val="right"/>
              <w:rPr>
                <w:color w:val="000000"/>
                <w:sz w:val="20"/>
                <w:szCs w:val="20"/>
              </w:rPr>
            </w:pPr>
            <w:r>
              <w:rPr>
                <w:color w:val="000000"/>
                <w:sz w:val="20"/>
                <w:szCs w:val="20"/>
              </w:rPr>
              <w:t>10 891</w:t>
            </w:r>
          </w:p>
        </w:tc>
        <w:tc>
          <w:tcPr>
            <w:tcW w:w="1276" w:type="dxa"/>
            <w:tcBorders>
              <w:top w:val="nil"/>
              <w:left w:val="nil"/>
              <w:bottom w:val="single" w:sz="4" w:space="0" w:color="000000"/>
              <w:right w:val="single" w:sz="4" w:space="0" w:color="000000"/>
            </w:tcBorders>
            <w:shd w:val="clear" w:color="auto" w:fill="auto"/>
            <w:vAlign w:val="center"/>
          </w:tcPr>
          <w:p w14:paraId="414492C4" w14:textId="77777777" w:rsidR="00611D38" w:rsidRDefault="009D166A">
            <w:pPr>
              <w:jc w:val="right"/>
              <w:rPr>
                <w:color w:val="000000"/>
                <w:sz w:val="20"/>
                <w:szCs w:val="20"/>
              </w:rPr>
            </w:pPr>
            <w:r>
              <w:rPr>
                <w:color w:val="000000"/>
                <w:sz w:val="20"/>
                <w:szCs w:val="20"/>
              </w:rPr>
              <w:t>-2 600</w:t>
            </w:r>
          </w:p>
        </w:tc>
        <w:tc>
          <w:tcPr>
            <w:tcW w:w="992" w:type="dxa"/>
            <w:tcBorders>
              <w:top w:val="nil"/>
              <w:left w:val="nil"/>
              <w:bottom w:val="single" w:sz="4" w:space="0" w:color="000000"/>
              <w:right w:val="single" w:sz="4" w:space="0" w:color="000000"/>
            </w:tcBorders>
            <w:shd w:val="clear" w:color="auto" w:fill="auto"/>
            <w:vAlign w:val="center"/>
          </w:tcPr>
          <w:p w14:paraId="7EBF3241" w14:textId="77777777" w:rsidR="00611D38" w:rsidRDefault="009D166A">
            <w:pPr>
              <w:jc w:val="right"/>
              <w:rPr>
                <w:color w:val="000000"/>
                <w:sz w:val="20"/>
                <w:szCs w:val="20"/>
              </w:rPr>
            </w:pPr>
            <w:r>
              <w:rPr>
                <w:color w:val="000000"/>
                <w:sz w:val="20"/>
                <w:szCs w:val="20"/>
              </w:rPr>
              <w:t>-23,87</w:t>
            </w:r>
          </w:p>
        </w:tc>
      </w:tr>
      <w:tr w:rsidR="00611D38" w14:paraId="70E64958"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4D17A827" w14:textId="77777777" w:rsidR="00611D38" w:rsidRDefault="009D166A">
            <w:pPr>
              <w:jc w:val="left"/>
              <w:rPr>
                <w:color w:val="000000"/>
                <w:sz w:val="20"/>
                <w:szCs w:val="20"/>
              </w:rPr>
            </w:pPr>
            <w:r>
              <w:rPr>
                <w:color w:val="000000"/>
                <w:sz w:val="20"/>
                <w:szCs w:val="20"/>
              </w:rPr>
              <w:t xml:space="preserve">Sociālā palīdzība </w:t>
            </w:r>
          </w:p>
        </w:tc>
        <w:tc>
          <w:tcPr>
            <w:tcW w:w="1134" w:type="dxa"/>
            <w:tcBorders>
              <w:top w:val="nil"/>
              <w:left w:val="nil"/>
              <w:bottom w:val="single" w:sz="4" w:space="0" w:color="000000"/>
              <w:right w:val="single" w:sz="4" w:space="0" w:color="000000"/>
            </w:tcBorders>
            <w:shd w:val="clear" w:color="auto" w:fill="auto"/>
            <w:vAlign w:val="center"/>
          </w:tcPr>
          <w:p w14:paraId="1F9AB524" w14:textId="77777777" w:rsidR="00611D38" w:rsidRDefault="009D166A">
            <w:pPr>
              <w:jc w:val="right"/>
              <w:rPr>
                <w:color w:val="000000"/>
                <w:sz w:val="20"/>
                <w:szCs w:val="20"/>
              </w:rPr>
            </w:pPr>
            <w:r>
              <w:rPr>
                <w:color w:val="000000"/>
                <w:sz w:val="20"/>
                <w:szCs w:val="20"/>
              </w:rPr>
              <w:t>381</w:t>
            </w:r>
          </w:p>
        </w:tc>
        <w:tc>
          <w:tcPr>
            <w:tcW w:w="1134" w:type="dxa"/>
            <w:tcBorders>
              <w:top w:val="nil"/>
              <w:left w:val="nil"/>
              <w:bottom w:val="single" w:sz="4" w:space="0" w:color="000000"/>
              <w:right w:val="single" w:sz="4" w:space="0" w:color="000000"/>
            </w:tcBorders>
            <w:shd w:val="clear" w:color="auto" w:fill="auto"/>
            <w:vAlign w:val="center"/>
          </w:tcPr>
          <w:p w14:paraId="0D23D8CF" w14:textId="77777777" w:rsidR="00611D38" w:rsidRDefault="009D166A">
            <w:pPr>
              <w:jc w:val="right"/>
              <w:rPr>
                <w:color w:val="000000"/>
                <w:sz w:val="20"/>
                <w:szCs w:val="20"/>
              </w:rPr>
            </w:pPr>
            <w:r>
              <w:rPr>
                <w:color w:val="000000"/>
                <w:sz w:val="20"/>
                <w:szCs w:val="20"/>
              </w:rPr>
              <w:t>194</w:t>
            </w:r>
          </w:p>
        </w:tc>
        <w:tc>
          <w:tcPr>
            <w:tcW w:w="1276" w:type="dxa"/>
            <w:tcBorders>
              <w:top w:val="nil"/>
              <w:left w:val="nil"/>
              <w:bottom w:val="single" w:sz="4" w:space="0" w:color="000000"/>
              <w:right w:val="single" w:sz="4" w:space="0" w:color="000000"/>
            </w:tcBorders>
            <w:shd w:val="clear" w:color="auto" w:fill="auto"/>
            <w:vAlign w:val="center"/>
          </w:tcPr>
          <w:p w14:paraId="33412F8D" w14:textId="77777777" w:rsidR="00611D38" w:rsidRDefault="009D166A">
            <w:pPr>
              <w:jc w:val="right"/>
              <w:rPr>
                <w:color w:val="000000"/>
                <w:sz w:val="20"/>
                <w:szCs w:val="20"/>
              </w:rPr>
            </w:pPr>
            <w:r>
              <w:rPr>
                <w:color w:val="000000"/>
                <w:sz w:val="20"/>
                <w:szCs w:val="20"/>
              </w:rPr>
              <w:t>187</w:t>
            </w:r>
          </w:p>
        </w:tc>
        <w:tc>
          <w:tcPr>
            <w:tcW w:w="992" w:type="dxa"/>
            <w:tcBorders>
              <w:top w:val="nil"/>
              <w:left w:val="nil"/>
              <w:bottom w:val="single" w:sz="4" w:space="0" w:color="000000"/>
              <w:right w:val="single" w:sz="4" w:space="0" w:color="000000"/>
            </w:tcBorders>
            <w:shd w:val="clear" w:color="auto" w:fill="auto"/>
            <w:vAlign w:val="center"/>
          </w:tcPr>
          <w:p w14:paraId="66CA1075" w14:textId="77777777" w:rsidR="00611D38" w:rsidRDefault="009D166A">
            <w:pPr>
              <w:jc w:val="right"/>
              <w:rPr>
                <w:color w:val="000000"/>
                <w:sz w:val="20"/>
                <w:szCs w:val="20"/>
              </w:rPr>
            </w:pPr>
            <w:r>
              <w:rPr>
                <w:color w:val="000000"/>
                <w:sz w:val="20"/>
                <w:szCs w:val="20"/>
              </w:rPr>
              <w:t>96,39</w:t>
            </w:r>
          </w:p>
        </w:tc>
      </w:tr>
      <w:tr w:rsidR="00611D38" w14:paraId="23739980"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4D98A3F0" w14:textId="77777777" w:rsidR="00611D38" w:rsidRDefault="009D166A">
            <w:pPr>
              <w:jc w:val="left"/>
              <w:rPr>
                <w:color w:val="000000"/>
                <w:sz w:val="20"/>
                <w:szCs w:val="20"/>
              </w:rPr>
            </w:pPr>
            <w:r>
              <w:rPr>
                <w:color w:val="000000"/>
                <w:sz w:val="20"/>
                <w:szCs w:val="20"/>
              </w:rPr>
              <w:t>Pamatlīdzekļu iegāde</w:t>
            </w:r>
          </w:p>
        </w:tc>
        <w:tc>
          <w:tcPr>
            <w:tcW w:w="1134" w:type="dxa"/>
            <w:tcBorders>
              <w:top w:val="nil"/>
              <w:left w:val="nil"/>
              <w:bottom w:val="single" w:sz="4" w:space="0" w:color="000000"/>
              <w:right w:val="single" w:sz="4" w:space="0" w:color="000000"/>
            </w:tcBorders>
            <w:shd w:val="clear" w:color="auto" w:fill="auto"/>
            <w:vAlign w:val="center"/>
          </w:tcPr>
          <w:p w14:paraId="73D60879" w14:textId="77777777" w:rsidR="00611D38" w:rsidRDefault="009D166A">
            <w:pPr>
              <w:jc w:val="right"/>
              <w:rPr>
                <w:color w:val="000000"/>
                <w:sz w:val="20"/>
                <w:szCs w:val="20"/>
              </w:rPr>
            </w:pPr>
            <w:r>
              <w:rPr>
                <w:color w:val="000000"/>
                <w:sz w:val="20"/>
                <w:szCs w:val="20"/>
              </w:rPr>
              <w:t>0</w:t>
            </w:r>
          </w:p>
        </w:tc>
        <w:tc>
          <w:tcPr>
            <w:tcW w:w="1134" w:type="dxa"/>
            <w:tcBorders>
              <w:top w:val="nil"/>
              <w:left w:val="nil"/>
              <w:bottom w:val="single" w:sz="4" w:space="0" w:color="000000"/>
              <w:right w:val="single" w:sz="4" w:space="0" w:color="000000"/>
            </w:tcBorders>
            <w:shd w:val="clear" w:color="auto" w:fill="auto"/>
            <w:vAlign w:val="center"/>
          </w:tcPr>
          <w:p w14:paraId="75100570" w14:textId="77777777" w:rsidR="00611D38" w:rsidRDefault="009D166A">
            <w:pPr>
              <w:jc w:val="right"/>
              <w:rPr>
                <w:color w:val="000000"/>
                <w:sz w:val="20"/>
                <w:szCs w:val="20"/>
              </w:rPr>
            </w:pPr>
            <w:r>
              <w:rPr>
                <w:color w:val="000000"/>
                <w:sz w:val="20"/>
                <w:szCs w:val="20"/>
              </w:rPr>
              <w:t>0</w:t>
            </w:r>
          </w:p>
        </w:tc>
        <w:tc>
          <w:tcPr>
            <w:tcW w:w="1276" w:type="dxa"/>
            <w:tcBorders>
              <w:top w:val="nil"/>
              <w:left w:val="nil"/>
              <w:bottom w:val="single" w:sz="4" w:space="0" w:color="000000"/>
              <w:right w:val="single" w:sz="4" w:space="0" w:color="000000"/>
            </w:tcBorders>
            <w:shd w:val="clear" w:color="auto" w:fill="auto"/>
            <w:vAlign w:val="center"/>
          </w:tcPr>
          <w:p w14:paraId="02AD80B8" w14:textId="77777777" w:rsidR="00611D38" w:rsidRDefault="009D166A">
            <w:pPr>
              <w:jc w:val="right"/>
              <w:rPr>
                <w:color w:val="000000"/>
                <w:sz w:val="20"/>
                <w:szCs w:val="20"/>
              </w:rPr>
            </w:pPr>
            <w:r>
              <w:rPr>
                <w:color w:val="000000"/>
                <w:sz w:val="20"/>
                <w:szCs w:val="20"/>
              </w:rPr>
              <w:t>0</w:t>
            </w:r>
          </w:p>
        </w:tc>
        <w:tc>
          <w:tcPr>
            <w:tcW w:w="992" w:type="dxa"/>
            <w:tcBorders>
              <w:top w:val="nil"/>
              <w:left w:val="nil"/>
              <w:bottom w:val="single" w:sz="4" w:space="0" w:color="000000"/>
              <w:right w:val="single" w:sz="4" w:space="0" w:color="000000"/>
            </w:tcBorders>
            <w:shd w:val="clear" w:color="auto" w:fill="auto"/>
            <w:vAlign w:val="center"/>
          </w:tcPr>
          <w:p w14:paraId="552FBD07" w14:textId="77777777" w:rsidR="00611D38" w:rsidRDefault="009D166A">
            <w:pPr>
              <w:jc w:val="right"/>
              <w:rPr>
                <w:color w:val="000000"/>
                <w:sz w:val="20"/>
                <w:szCs w:val="20"/>
              </w:rPr>
            </w:pPr>
            <w:r>
              <w:rPr>
                <w:color w:val="000000"/>
                <w:sz w:val="20"/>
                <w:szCs w:val="20"/>
              </w:rPr>
              <w:t>0,00</w:t>
            </w:r>
          </w:p>
        </w:tc>
      </w:tr>
      <w:tr w:rsidR="00611D38" w14:paraId="571939F2"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24D499D2" w14:textId="77777777" w:rsidR="00611D38" w:rsidRDefault="009D166A">
            <w:pPr>
              <w:jc w:val="left"/>
              <w:rPr>
                <w:b/>
                <w:color w:val="000000"/>
                <w:sz w:val="20"/>
                <w:szCs w:val="20"/>
              </w:rPr>
            </w:pPr>
            <w:r>
              <w:rPr>
                <w:b/>
                <w:color w:val="000000"/>
                <w:sz w:val="20"/>
                <w:szCs w:val="20"/>
              </w:rPr>
              <w:t>Ieņēmumu pārsniegums(+), deficīts(-)</w:t>
            </w:r>
          </w:p>
        </w:tc>
        <w:tc>
          <w:tcPr>
            <w:tcW w:w="1134" w:type="dxa"/>
            <w:tcBorders>
              <w:top w:val="nil"/>
              <w:left w:val="nil"/>
              <w:bottom w:val="single" w:sz="4" w:space="0" w:color="000000"/>
              <w:right w:val="single" w:sz="4" w:space="0" w:color="000000"/>
            </w:tcBorders>
            <w:shd w:val="clear" w:color="auto" w:fill="auto"/>
            <w:vAlign w:val="center"/>
          </w:tcPr>
          <w:p w14:paraId="0B1DCA5C" w14:textId="77777777" w:rsidR="00611D38" w:rsidRDefault="009D166A">
            <w:pPr>
              <w:jc w:val="right"/>
              <w:rPr>
                <w:b/>
                <w:color w:val="000000"/>
                <w:sz w:val="20"/>
                <w:szCs w:val="20"/>
              </w:rPr>
            </w:pPr>
            <w:r>
              <w:rPr>
                <w:b/>
                <w:color w:val="000000"/>
                <w:sz w:val="20"/>
                <w:szCs w:val="20"/>
              </w:rPr>
              <w:t>1 571</w:t>
            </w:r>
          </w:p>
        </w:tc>
        <w:tc>
          <w:tcPr>
            <w:tcW w:w="1134" w:type="dxa"/>
            <w:tcBorders>
              <w:top w:val="nil"/>
              <w:left w:val="nil"/>
              <w:bottom w:val="single" w:sz="4" w:space="0" w:color="000000"/>
              <w:right w:val="single" w:sz="4" w:space="0" w:color="000000"/>
            </w:tcBorders>
            <w:shd w:val="clear" w:color="auto" w:fill="auto"/>
            <w:vAlign w:val="center"/>
          </w:tcPr>
          <w:p w14:paraId="10E8E053" w14:textId="77777777" w:rsidR="00611D38" w:rsidRDefault="009D166A">
            <w:pPr>
              <w:jc w:val="right"/>
              <w:rPr>
                <w:b/>
                <w:color w:val="000000"/>
                <w:sz w:val="20"/>
                <w:szCs w:val="20"/>
              </w:rPr>
            </w:pPr>
            <w:r>
              <w:rPr>
                <w:b/>
                <w:color w:val="000000"/>
                <w:sz w:val="20"/>
                <w:szCs w:val="20"/>
              </w:rPr>
              <w:t>2 488</w:t>
            </w:r>
          </w:p>
        </w:tc>
        <w:tc>
          <w:tcPr>
            <w:tcW w:w="1276" w:type="dxa"/>
            <w:tcBorders>
              <w:top w:val="nil"/>
              <w:left w:val="nil"/>
              <w:bottom w:val="single" w:sz="4" w:space="0" w:color="000000"/>
              <w:right w:val="single" w:sz="4" w:space="0" w:color="000000"/>
            </w:tcBorders>
            <w:shd w:val="clear" w:color="auto" w:fill="auto"/>
            <w:vAlign w:val="center"/>
          </w:tcPr>
          <w:p w14:paraId="50F28CC5" w14:textId="77777777" w:rsidR="00611D38" w:rsidRDefault="009D166A">
            <w:pPr>
              <w:jc w:val="right"/>
              <w:rPr>
                <w:b/>
                <w:color w:val="000000"/>
                <w:sz w:val="20"/>
                <w:szCs w:val="20"/>
              </w:rPr>
            </w:pPr>
            <w:r>
              <w:rPr>
                <w:b/>
                <w:color w:val="000000"/>
                <w:sz w:val="20"/>
                <w:szCs w:val="20"/>
              </w:rPr>
              <w:t>-917</w:t>
            </w:r>
          </w:p>
        </w:tc>
        <w:tc>
          <w:tcPr>
            <w:tcW w:w="992" w:type="dxa"/>
            <w:tcBorders>
              <w:top w:val="nil"/>
              <w:left w:val="nil"/>
              <w:bottom w:val="single" w:sz="4" w:space="0" w:color="000000"/>
              <w:right w:val="single" w:sz="4" w:space="0" w:color="000000"/>
            </w:tcBorders>
            <w:shd w:val="clear" w:color="auto" w:fill="auto"/>
            <w:vAlign w:val="center"/>
          </w:tcPr>
          <w:p w14:paraId="040F3963" w14:textId="77777777" w:rsidR="00611D38" w:rsidRDefault="009D166A">
            <w:pPr>
              <w:jc w:val="center"/>
              <w:rPr>
                <w:b/>
                <w:color w:val="000000"/>
                <w:sz w:val="20"/>
                <w:szCs w:val="20"/>
              </w:rPr>
            </w:pPr>
            <w:r>
              <w:rPr>
                <w:b/>
                <w:color w:val="000000"/>
                <w:sz w:val="20"/>
                <w:szCs w:val="20"/>
              </w:rPr>
              <w:t>X</w:t>
            </w:r>
          </w:p>
        </w:tc>
      </w:tr>
      <w:tr w:rsidR="00611D38" w14:paraId="572A384A"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7DD0CE7B" w14:textId="77777777" w:rsidR="00611D38" w:rsidRDefault="009D166A">
            <w:pPr>
              <w:jc w:val="left"/>
              <w:rPr>
                <w:b/>
                <w:color w:val="000000"/>
                <w:sz w:val="20"/>
                <w:szCs w:val="20"/>
              </w:rPr>
            </w:pPr>
            <w:r>
              <w:rPr>
                <w:b/>
                <w:color w:val="000000"/>
                <w:sz w:val="20"/>
                <w:szCs w:val="20"/>
              </w:rPr>
              <w:t>Finansēšanā</w:t>
            </w:r>
          </w:p>
        </w:tc>
        <w:tc>
          <w:tcPr>
            <w:tcW w:w="1134" w:type="dxa"/>
            <w:tcBorders>
              <w:top w:val="nil"/>
              <w:left w:val="nil"/>
              <w:bottom w:val="single" w:sz="4" w:space="0" w:color="000000"/>
              <w:right w:val="single" w:sz="4" w:space="0" w:color="000000"/>
            </w:tcBorders>
            <w:shd w:val="clear" w:color="auto" w:fill="auto"/>
            <w:vAlign w:val="bottom"/>
          </w:tcPr>
          <w:p w14:paraId="4E8E2F28" w14:textId="77777777" w:rsidR="00611D38" w:rsidRDefault="009D166A">
            <w:pPr>
              <w:jc w:val="right"/>
              <w:rPr>
                <w:b/>
                <w:color w:val="000000"/>
                <w:sz w:val="20"/>
                <w:szCs w:val="20"/>
              </w:rPr>
            </w:pPr>
            <w:r>
              <w:rPr>
                <w:b/>
                <w:color w:val="000000"/>
                <w:sz w:val="20"/>
                <w:szCs w:val="20"/>
              </w:rPr>
              <w:t>-1 571</w:t>
            </w:r>
          </w:p>
        </w:tc>
        <w:tc>
          <w:tcPr>
            <w:tcW w:w="1134" w:type="dxa"/>
            <w:tcBorders>
              <w:top w:val="nil"/>
              <w:left w:val="nil"/>
              <w:bottom w:val="single" w:sz="4" w:space="0" w:color="000000"/>
              <w:right w:val="single" w:sz="4" w:space="0" w:color="000000"/>
            </w:tcBorders>
            <w:shd w:val="clear" w:color="auto" w:fill="auto"/>
            <w:vAlign w:val="bottom"/>
          </w:tcPr>
          <w:p w14:paraId="3FB3EFB7" w14:textId="77777777" w:rsidR="00611D38" w:rsidRDefault="009D166A">
            <w:pPr>
              <w:jc w:val="right"/>
              <w:rPr>
                <w:b/>
                <w:color w:val="000000"/>
                <w:sz w:val="20"/>
                <w:szCs w:val="20"/>
              </w:rPr>
            </w:pPr>
            <w:r>
              <w:rPr>
                <w:b/>
                <w:color w:val="000000"/>
                <w:sz w:val="20"/>
                <w:szCs w:val="20"/>
              </w:rPr>
              <w:t>-2 488</w:t>
            </w:r>
          </w:p>
        </w:tc>
        <w:tc>
          <w:tcPr>
            <w:tcW w:w="1276" w:type="dxa"/>
            <w:tcBorders>
              <w:top w:val="nil"/>
              <w:left w:val="nil"/>
              <w:bottom w:val="single" w:sz="4" w:space="0" w:color="000000"/>
              <w:right w:val="single" w:sz="4" w:space="0" w:color="000000"/>
            </w:tcBorders>
            <w:shd w:val="clear" w:color="auto" w:fill="auto"/>
            <w:vAlign w:val="center"/>
          </w:tcPr>
          <w:p w14:paraId="750025AE" w14:textId="77777777" w:rsidR="00611D38" w:rsidRDefault="009D166A">
            <w:pPr>
              <w:jc w:val="right"/>
              <w:rPr>
                <w:b/>
                <w:color w:val="000000"/>
                <w:sz w:val="20"/>
                <w:szCs w:val="20"/>
              </w:rPr>
            </w:pPr>
            <w:r>
              <w:rPr>
                <w:b/>
                <w:color w:val="000000"/>
                <w:sz w:val="20"/>
                <w:szCs w:val="20"/>
              </w:rPr>
              <w:t>917</w:t>
            </w:r>
          </w:p>
        </w:tc>
        <w:tc>
          <w:tcPr>
            <w:tcW w:w="992" w:type="dxa"/>
            <w:tcBorders>
              <w:top w:val="nil"/>
              <w:left w:val="nil"/>
              <w:bottom w:val="single" w:sz="4" w:space="0" w:color="000000"/>
              <w:right w:val="single" w:sz="4" w:space="0" w:color="000000"/>
            </w:tcBorders>
            <w:shd w:val="clear" w:color="auto" w:fill="auto"/>
            <w:vAlign w:val="center"/>
          </w:tcPr>
          <w:p w14:paraId="21B27B20" w14:textId="77777777" w:rsidR="00611D38" w:rsidRDefault="009D166A">
            <w:pPr>
              <w:jc w:val="center"/>
              <w:rPr>
                <w:b/>
                <w:color w:val="000000"/>
                <w:sz w:val="20"/>
                <w:szCs w:val="20"/>
              </w:rPr>
            </w:pPr>
            <w:r>
              <w:rPr>
                <w:b/>
                <w:color w:val="000000"/>
                <w:sz w:val="20"/>
                <w:szCs w:val="20"/>
              </w:rPr>
              <w:t>X</w:t>
            </w:r>
          </w:p>
        </w:tc>
      </w:tr>
      <w:tr w:rsidR="00611D38" w14:paraId="02F19DAA"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bottom"/>
          </w:tcPr>
          <w:p w14:paraId="09BE5B88" w14:textId="77777777" w:rsidR="00611D38" w:rsidRDefault="009D166A">
            <w:pPr>
              <w:jc w:val="left"/>
              <w:rPr>
                <w:color w:val="000000"/>
                <w:sz w:val="20"/>
                <w:szCs w:val="20"/>
              </w:rPr>
            </w:pPr>
            <w:r>
              <w:rPr>
                <w:color w:val="000000"/>
                <w:sz w:val="20"/>
                <w:szCs w:val="20"/>
              </w:rPr>
              <w:t>Naudas līdzekļu atlikums perioda sākumā</w:t>
            </w:r>
          </w:p>
        </w:tc>
        <w:tc>
          <w:tcPr>
            <w:tcW w:w="1134" w:type="dxa"/>
            <w:tcBorders>
              <w:top w:val="nil"/>
              <w:left w:val="nil"/>
              <w:bottom w:val="single" w:sz="4" w:space="0" w:color="000000"/>
              <w:right w:val="single" w:sz="4" w:space="0" w:color="000000"/>
            </w:tcBorders>
            <w:shd w:val="clear" w:color="auto" w:fill="auto"/>
            <w:vAlign w:val="bottom"/>
          </w:tcPr>
          <w:p w14:paraId="66CA326B" w14:textId="77777777" w:rsidR="00611D38" w:rsidRDefault="009D166A">
            <w:pPr>
              <w:jc w:val="right"/>
              <w:rPr>
                <w:color w:val="000000"/>
                <w:sz w:val="20"/>
                <w:szCs w:val="20"/>
              </w:rPr>
            </w:pPr>
            <w:r>
              <w:rPr>
                <w:color w:val="000000"/>
                <w:sz w:val="20"/>
                <w:szCs w:val="20"/>
              </w:rPr>
              <w:t>20 916</w:t>
            </w:r>
          </w:p>
        </w:tc>
        <w:tc>
          <w:tcPr>
            <w:tcW w:w="1134" w:type="dxa"/>
            <w:tcBorders>
              <w:top w:val="nil"/>
              <w:left w:val="nil"/>
              <w:bottom w:val="single" w:sz="4" w:space="0" w:color="000000"/>
              <w:right w:val="single" w:sz="4" w:space="0" w:color="000000"/>
            </w:tcBorders>
            <w:shd w:val="clear" w:color="auto" w:fill="auto"/>
            <w:vAlign w:val="bottom"/>
          </w:tcPr>
          <w:p w14:paraId="75FD0DAE" w14:textId="77777777" w:rsidR="00611D38" w:rsidRDefault="009D166A">
            <w:pPr>
              <w:jc w:val="right"/>
              <w:rPr>
                <w:color w:val="000000"/>
                <w:sz w:val="20"/>
                <w:szCs w:val="20"/>
              </w:rPr>
            </w:pPr>
            <w:r>
              <w:rPr>
                <w:color w:val="000000"/>
                <w:sz w:val="20"/>
                <w:szCs w:val="20"/>
              </w:rPr>
              <w:t>18 428</w:t>
            </w:r>
          </w:p>
        </w:tc>
        <w:tc>
          <w:tcPr>
            <w:tcW w:w="1276" w:type="dxa"/>
            <w:tcBorders>
              <w:top w:val="nil"/>
              <w:left w:val="nil"/>
              <w:bottom w:val="single" w:sz="4" w:space="0" w:color="000000"/>
              <w:right w:val="single" w:sz="4" w:space="0" w:color="000000"/>
            </w:tcBorders>
            <w:shd w:val="clear" w:color="auto" w:fill="auto"/>
            <w:vAlign w:val="center"/>
          </w:tcPr>
          <w:p w14:paraId="0802D21D" w14:textId="77777777" w:rsidR="00611D38" w:rsidRDefault="009D166A">
            <w:pPr>
              <w:jc w:val="right"/>
              <w:rPr>
                <w:color w:val="000000"/>
                <w:sz w:val="20"/>
                <w:szCs w:val="20"/>
              </w:rPr>
            </w:pPr>
            <w:r>
              <w:rPr>
                <w:color w:val="000000"/>
                <w:sz w:val="20"/>
                <w:szCs w:val="20"/>
              </w:rPr>
              <w:t>2 488</w:t>
            </w:r>
          </w:p>
        </w:tc>
        <w:tc>
          <w:tcPr>
            <w:tcW w:w="992" w:type="dxa"/>
            <w:tcBorders>
              <w:top w:val="nil"/>
              <w:left w:val="nil"/>
              <w:bottom w:val="single" w:sz="4" w:space="0" w:color="000000"/>
              <w:right w:val="single" w:sz="4" w:space="0" w:color="000000"/>
            </w:tcBorders>
            <w:shd w:val="clear" w:color="auto" w:fill="auto"/>
            <w:vAlign w:val="center"/>
          </w:tcPr>
          <w:p w14:paraId="6F43466C" w14:textId="77777777" w:rsidR="00611D38" w:rsidRDefault="009D166A">
            <w:pPr>
              <w:jc w:val="right"/>
              <w:rPr>
                <w:color w:val="000000"/>
                <w:sz w:val="20"/>
                <w:szCs w:val="20"/>
              </w:rPr>
            </w:pPr>
            <w:r>
              <w:rPr>
                <w:color w:val="000000"/>
                <w:sz w:val="20"/>
                <w:szCs w:val="20"/>
              </w:rPr>
              <w:t>13,50</w:t>
            </w:r>
          </w:p>
        </w:tc>
      </w:tr>
      <w:tr w:rsidR="00611D38" w14:paraId="29DE3EC2" w14:textId="77777777">
        <w:trPr>
          <w:trHeight w:val="20"/>
        </w:trPr>
        <w:tc>
          <w:tcPr>
            <w:tcW w:w="4673" w:type="dxa"/>
            <w:tcBorders>
              <w:top w:val="nil"/>
              <w:left w:val="single" w:sz="4" w:space="0" w:color="000000"/>
              <w:bottom w:val="single" w:sz="4" w:space="0" w:color="000000"/>
              <w:right w:val="single" w:sz="4" w:space="0" w:color="000000"/>
            </w:tcBorders>
            <w:shd w:val="clear" w:color="auto" w:fill="auto"/>
            <w:vAlign w:val="bottom"/>
          </w:tcPr>
          <w:p w14:paraId="0A3A4320" w14:textId="77777777" w:rsidR="00611D38" w:rsidRDefault="009D166A">
            <w:pPr>
              <w:jc w:val="left"/>
              <w:rPr>
                <w:color w:val="000000"/>
                <w:sz w:val="20"/>
                <w:szCs w:val="20"/>
              </w:rPr>
            </w:pPr>
            <w:r>
              <w:rPr>
                <w:color w:val="000000"/>
                <w:sz w:val="20"/>
                <w:szCs w:val="20"/>
              </w:rPr>
              <w:t xml:space="preserve">Naudas līdzekļu </w:t>
            </w:r>
            <w:r>
              <w:rPr>
                <w:color w:val="000000"/>
                <w:sz w:val="20"/>
                <w:szCs w:val="20"/>
              </w:rPr>
              <w:t>atlikums perioda beigās</w:t>
            </w:r>
          </w:p>
        </w:tc>
        <w:tc>
          <w:tcPr>
            <w:tcW w:w="1134" w:type="dxa"/>
            <w:tcBorders>
              <w:top w:val="nil"/>
              <w:left w:val="nil"/>
              <w:bottom w:val="single" w:sz="4" w:space="0" w:color="000000"/>
              <w:right w:val="single" w:sz="4" w:space="0" w:color="000000"/>
            </w:tcBorders>
            <w:shd w:val="clear" w:color="auto" w:fill="auto"/>
            <w:vAlign w:val="bottom"/>
          </w:tcPr>
          <w:p w14:paraId="782DD739" w14:textId="77777777" w:rsidR="00611D38" w:rsidRDefault="009D166A">
            <w:pPr>
              <w:jc w:val="right"/>
              <w:rPr>
                <w:color w:val="000000"/>
                <w:sz w:val="20"/>
                <w:szCs w:val="20"/>
              </w:rPr>
            </w:pPr>
            <w:r>
              <w:rPr>
                <w:color w:val="000000"/>
                <w:sz w:val="20"/>
                <w:szCs w:val="20"/>
              </w:rPr>
              <w:t>22 487</w:t>
            </w:r>
          </w:p>
        </w:tc>
        <w:tc>
          <w:tcPr>
            <w:tcW w:w="1134" w:type="dxa"/>
            <w:tcBorders>
              <w:top w:val="nil"/>
              <w:left w:val="nil"/>
              <w:bottom w:val="single" w:sz="4" w:space="0" w:color="000000"/>
              <w:right w:val="single" w:sz="4" w:space="0" w:color="000000"/>
            </w:tcBorders>
            <w:shd w:val="clear" w:color="auto" w:fill="auto"/>
            <w:vAlign w:val="bottom"/>
          </w:tcPr>
          <w:p w14:paraId="11A6AA2D" w14:textId="77777777" w:rsidR="00611D38" w:rsidRDefault="009D166A">
            <w:pPr>
              <w:jc w:val="right"/>
              <w:rPr>
                <w:color w:val="000000"/>
                <w:sz w:val="20"/>
                <w:szCs w:val="20"/>
              </w:rPr>
            </w:pPr>
            <w:r>
              <w:rPr>
                <w:color w:val="000000"/>
                <w:sz w:val="20"/>
                <w:szCs w:val="20"/>
              </w:rPr>
              <w:t>20 916</w:t>
            </w:r>
          </w:p>
        </w:tc>
        <w:tc>
          <w:tcPr>
            <w:tcW w:w="1276" w:type="dxa"/>
            <w:tcBorders>
              <w:top w:val="nil"/>
              <w:left w:val="nil"/>
              <w:bottom w:val="single" w:sz="4" w:space="0" w:color="000000"/>
              <w:right w:val="single" w:sz="4" w:space="0" w:color="000000"/>
            </w:tcBorders>
            <w:shd w:val="clear" w:color="auto" w:fill="auto"/>
            <w:vAlign w:val="center"/>
          </w:tcPr>
          <w:p w14:paraId="41DB2A15" w14:textId="77777777" w:rsidR="00611D38" w:rsidRDefault="009D166A">
            <w:pPr>
              <w:jc w:val="right"/>
              <w:rPr>
                <w:color w:val="000000"/>
                <w:sz w:val="20"/>
                <w:szCs w:val="20"/>
              </w:rPr>
            </w:pPr>
            <w:r>
              <w:rPr>
                <w:color w:val="000000"/>
                <w:sz w:val="20"/>
                <w:szCs w:val="20"/>
              </w:rPr>
              <w:t>1 571</w:t>
            </w:r>
          </w:p>
        </w:tc>
        <w:tc>
          <w:tcPr>
            <w:tcW w:w="992" w:type="dxa"/>
            <w:tcBorders>
              <w:top w:val="nil"/>
              <w:left w:val="nil"/>
              <w:bottom w:val="single" w:sz="4" w:space="0" w:color="000000"/>
              <w:right w:val="single" w:sz="4" w:space="0" w:color="000000"/>
            </w:tcBorders>
            <w:shd w:val="clear" w:color="auto" w:fill="auto"/>
            <w:vAlign w:val="center"/>
          </w:tcPr>
          <w:p w14:paraId="0FEA4824" w14:textId="77777777" w:rsidR="00611D38" w:rsidRDefault="009D166A">
            <w:pPr>
              <w:jc w:val="right"/>
              <w:rPr>
                <w:color w:val="000000"/>
                <w:sz w:val="20"/>
                <w:szCs w:val="20"/>
              </w:rPr>
            </w:pPr>
            <w:r>
              <w:rPr>
                <w:color w:val="000000"/>
                <w:sz w:val="20"/>
                <w:szCs w:val="20"/>
              </w:rPr>
              <w:t>7,51</w:t>
            </w:r>
          </w:p>
        </w:tc>
      </w:tr>
    </w:tbl>
    <w:p w14:paraId="4E1A5C5C" w14:textId="77777777" w:rsidR="00611D38" w:rsidRDefault="009D166A">
      <w:pPr>
        <w:spacing w:before="600" w:after="120"/>
        <w:ind w:firstLine="720"/>
      </w:pPr>
      <w:r>
        <w:t>Gulbenes novada pašvaldības iestāžu darbības analīze, sasniegtie darbības rezultāti būs norādīti Publiskajā pārskatā, kas tiks publicēts Gulbenes novada pašvaldības mājas lapā, kā arī ar to iespējams iepazīties klātienē Gulbenes novada Centrālās pārvaldes ēkā Ābeļu ielā 2, Gulbenē, Gulbenes novadā.</w:t>
      </w:r>
    </w:p>
    <w:p w14:paraId="645624FD" w14:textId="77777777" w:rsidR="00611D38" w:rsidRDefault="00611D38">
      <w:pPr>
        <w:spacing w:before="600" w:after="120"/>
        <w:ind w:firstLine="720"/>
      </w:pPr>
    </w:p>
    <w:p w14:paraId="57D5E982" w14:textId="77777777" w:rsidR="00611D38" w:rsidRDefault="009D166A">
      <w:bookmarkStart w:id="12" w:name="_heading=h.j484covo4ecl" w:colFirst="0" w:colLast="0"/>
      <w:bookmarkEnd w:id="12"/>
      <w:r>
        <w:t>Domes priekšsēdētājs</w:t>
      </w:r>
      <w:r>
        <w:tab/>
      </w:r>
      <w:r>
        <w:tab/>
      </w:r>
      <w:r>
        <w:tab/>
      </w:r>
      <w:r>
        <w:tab/>
      </w:r>
      <w:r>
        <w:tab/>
      </w:r>
      <w:r>
        <w:tab/>
      </w:r>
      <w:r>
        <w:tab/>
      </w:r>
      <w:r>
        <w:tab/>
      </w:r>
      <w:r>
        <w:tab/>
        <w:t>A.Caunītis</w:t>
      </w:r>
    </w:p>
    <w:p w14:paraId="446BF3C6" w14:textId="77777777" w:rsidR="00611D38" w:rsidRDefault="00611D38"/>
    <w:p w14:paraId="7C73BAB5" w14:textId="77777777" w:rsidR="00611D38" w:rsidRDefault="00611D38"/>
    <w:p w14:paraId="7ECEB267" w14:textId="77777777" w:rsidR="00611D38" w:rsidRDefault="00611D38"/>
    <w:p w14:paraId="5A9F14F9" w14:textId="77777777" w:rsidR="00611D38" w:rsidRDefault="00611D38"/>
    <w:p w14:paraId="23F48287" w14:textId="77777777" w:rsidR="00611D38" w:rsidRDefault="009D166A">
      <w:pPr>
        <w:rPr>
          <w:sz w:val="20"/>
          <w:szCs w:val="20"/>
        </w:rPr>
      </w:pPr>
      <w:r>
        <w:rPr>
          <w:sz w:val="20"/>
          <w:szCs w:val="20"/>
        </w:rPr>
        <w:t>Z.Gržibovska 64473237</w:t>
      </w:r>
    </w:p>
    <w:p w14:paraId="7640485C" w14:textId="77777777" w:rsidR="00611D38" w:rsidRDefault="00611D38">
      <w:hyperlink r:id="rId22">
        <w:r>
          <w:rPr>
            <w:color w:val="000000"/>
            <w:sz w:val="20"/>
            <w:szCs w:val="20"/>
          </w:rPr>
          <w:t>ziedite.grzibovska@gulbene.lv</w:t>
        </w:r>
      </w:hyperlink>
      <w:r w:rsidR="009D166A">
        <w:br/>
      </w:r>
    </w:p>
    <w:p w14:paraId="1B24F107" w14:textId="77777777" w:rsidR="00611D38" w:rsidRDefault="00611D38"/>
    <w:p w14:paraId="733F59E7" w14:textId="77777777" w:rsidR="00611D38" w:rsidRDefault="00611D38"/>
    <w:p w14:paraId="6068F43E" w14:textId="77777777" w:rsidR="00611D38" w:rsidRDefault="00611D38"/>
    <w:p w14:paraId="356EDC25" w14:textId="77777777" w:rsidR="00611D38" w:rsidRDefault="00611D38"/>
    <w:p w14:paraId="79004750" w14:textId="77777777" w:rsidR="00611D38" w:rsidRDefault="00611D38"/>
    <w:p w14:paraId="1ABCBA08" w14:textId="77777777" w:rsidR="00611D38" w:rsidRDefault="00611D38"/>
    <w:p w14:paraId="55398305" w14:textId="77777777" w:rsidR="00611D38" w:rsidRDefault="00611D38"/>
    <w:p w14:paraId="1A6446E9" w14:textId="77777777" w:rsidR="00611D38" w:rsidRDefault="00611D38"/>
    <w:p w14:paraId="1401284C" w14:textId="77777777" w:rsidR="00611D38" w:rsidRDefault="009D166A">
      <w:pPr>
        <w:spacing w:before="280"/>
        <w:jc w:val="center"/>
      </w:pPr>
      <w:r>
        <w:t>DOKUMENTS PARAKSTĪTS AR DROŠU ELEKTRONISKO PARAKSTU UN SATUR LAIKA ZĪMOGU</w:t>
      </w:r>
    </w:p>
    <w:sectPr w:rsidR="00611D38">
      <w:footerReference w:type="default" r:id="rId23"/>
      <w:pgSz w:w="11906" w:h="16838"/>
      <w:pgMar w:top="851" w:right="991" w:bottom="113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C59B" w14:textId="77777777" w:rsidR="00553109" w:rsidRDefault="00553109">
      <w:r>
        <w:separator/>
      </w:r>
    </w:p>
  </w:endnote>
  <w:endnote w:type="continuationSeparator" w:id="0">
    <w:p w14:paraId="1014A421" w14:textId="77777777" w:rsidR="00553109" w:rsidRDefault="005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A374" w14:textId="77777777" w:rsidR="00611D38" w:rsidRDefault="009D166A">
    <w:pPr>
      <w:pBdr>
        <w:top w:val="nil"/>
        <w:left w:val="nil"/>
        <w:bottom w:val="nil"/>
        <w:right w:val="nil"/>
        <w:between w:val="nil"/>
      </w:pBdr>
      <w:tabs>
        <w:tab w:val="center" w:pos="4153"/>
        <w:tab w:val="right" w:pos="8306"/>
      </w:tabs>
      <w:rPr>
        <w:color w:val="000000"/>
        <w:sz w:val="18"/>
        <w:szCs w:val="18"/>
      </w:rPr>
    </w:pPr>
    <w:r>
      <w:rPr>
        <w:color w:val="7F7F7F"/>
        <w:sz w:val="22"/>
        <w:szCs w:val="22"/>
      </w:rPr>
      <w:t xml:space="preserve">Gulbenes novada pašvaldības </w:t>
    </w:r>
    <w:r>
      <w:rPr>
        <w:color w:val="7F7F7F"/>
        <w:sz w:val="22"/>
        <w:szCs w:val="22"/>
      </w:rPr>
      <w:t>budžeta izpildes pārskata skaidrojums</w:t>
    </w:r>
    <w:r>
      <w:rPr>
        <w:color w:val="7F7F7F"/>
        <w:sz w:val="22"/>
        <w:szCs w:val="22"/>
      </w:rPr>
      <w:tab/>
    </w:r>
    <w:r>
      <w:rPr>
        <w:color w:val="7F7F7F"/>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11</w:t>
    </w:r>
    <w:r>
      <w:rPr>
        <w:color w:val="000000"/>
        <w:sz w:val="18"/>
        <w:szCs w:val="18"/>
      </w:rPr>
      <w:fldChar w:fldCharType="end"/>
    </w:r>
    <w:r>
      <w:rPr>
        <w:noProof/>
      </w:rPr>
      <mc:AlternateContent>
        <mc:Choice Requires="wps">
          <w:drawing>
            <wp:anchor distT="0" distB="0" distL="114300" distR="114300" simplePos="0" relativeHeight="251658240" behindDoc="0" locked="0" layoutInCell="1" allowOverlap="1" wp14:anchorId="08B5B225" wp14:editId="3D7FEC5D">
              <wp:simplePos x="0" y="0"/>
              <wp:positionH relativeFrom="column">
                <wp:posOffset>-50799</wp:posOffset>
              </wp:positionH>
              <wp:positionV relativeFrom="paragraph">
                <wp:posOffset>-7606</wp:posOffset>
              </wp:positionV>
              <wp:extent cx="0" cy="12700"/>
              <wp:effectExtent l="0" t="0" r="0" b="0"/>
              <wp:wrapNone/>
              <wp:docPr id="2104773565" name="Taisns bultveida savienotājs 2104773565"/>
              <wp:cNvGraphicFramePr/>
              <a:graphic xmlns:a="http://schemas.openxmlformats.org/drawingml/2006/main">
                <a:graphicData uri="http://schemas.microsoft.com/office/word/2010/wordprocessingShape">
                  <wps:wsp>
                    <wps:cNvCnPr/>
                    <wps:spPr>
                      <a:xfrm>
                        <a:off x="2442780" y="3780000"/>
                        <a:ext cx="5806440" cy="0"/>
                      </a:xfrm>
                      <a:prstGeom prst="straightConnector1">
                        <a:avLst/>
                      </a:prstGeom>
                      <a:noFill/>
                      <a:ln w="9525">
                        <a:solidFill>
                          <a:srgbClr val="7F7F7F"/>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-50799</wp:posOffset>
              </wp:positionH>
              <wp:positionV relativeFrom="paragraph">
                <wp:posOffset>-7606</wp:posOffset>
              </wp:positionV>
              <wp:extent cx="0" cy="12700"/>
              <wp:effectExtent l="0" t="0" r="0" b="0"/>
              <wp:wrapNone/>
              <wp:docPr id="975205504" name="image1.png"/>
              <wp:cNvGraphicFramePr/>
              <a:graphic xmlns:a="http://schemas.openxmlformats.org/drawingml/2006/main">
                <a:graphicData uri="http://schemas.openxmlformats.org/drawingml/2006/picture">
                  <pic:pic xmlns:pic="http://schemas.openxmlformats.org/drawingml/2006/picture">
                    <pic:nvPicPr>
                      <pic:cNvPr id="975205504" name="image1.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73AB" w14:textId="77777777" w:rsidR="00553109" w:rsidRDefault="00553109">
      <w:r>
        <w:separator/>
      </w:r>
    </w:p>
  </w:footnote>
  <w:footnote w:type="continuationSeparator" w:id="0">
    <w:p w14:paraId="7A4F0D27" w14:textId="77777777" w:rsidR="00553109" w:rsidRDefault="0055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4289214">
      <w:start w:val="1"/>
      <w:numFmt w:val="decimal"/>
      <w:pStyle w:val="Virsraksts1"/>
      <w:lvlText w:val="%1."/>
      <w:lvlJc w:val="left"/>
      <w:pPr>
        <w:tabs>
          <w:tab w:val="num" w:pos="720"/>
        </w:tabs>
        <w:ind w:left="720" w:hanging="720"/>
      </w:pPr>
    </w:lvl>
    <w:lvl w:ilvl="1" w:tplc="9F2AB0B6">
      <w:start w:val="1"/>
      <w:numFmt w:val="decimal"/>
      <w:lvlText w:val="%2."/>
      <w:lvlJc w:val="left"/>
      <w:pPr>
        <w:tabs>
          <w:tab w:val="num" w:pos="1440"/>
        </w:tabs>
        <w:ind w:left="1440" w:hanging="720"/>
      </w:pPr>
    </w:lvl>
    <w:lvl w:ilvl="2" w:tplc="BA865B26">
      <w:start w:val="1"/>
      <w:numFmt w:val="decimal"/>
      <w:lvlText w:val="%3."/>
      <w:lvlJc w:val="left"/>
      <w:pPr>
        <w:tabs>
          <w:tab w:val="num" w:pos="2160"/>
        </w:tabs>
        <w:ind w:left="2160" w:hanging="720"/>
      </w:pPr>
    </w:lvl>
    <w:lvl w:ilvl="3" w:tplc="39944048">
      <w:start w:val="1"/>
      <w:numFmt w:val="decimal"/>
      <w:lvlText w:val="%4."/>
      <w:lvlJc w:val="left"/>
      <w:pPr>
        <w:tabs>
          <w:tab w:val="num" w:pos="2880"/>
        </w:tabs>
        <w:ind w:left="2880" w:hanging="720"/>
      </w:pPr>
    </w:lvl>
    <w:lvl w:ilvl="4" w:tplc="6CEAD67C">
      <w:start w:val="1"/>
      <w:numFmt w:val="decimal"/>
      <w:lvlText w:val="%5."/>
      <w:lvlJc w:val="left"/>
      <w:pPr>
        <w:tabs>
          <w:tab w:val="num" w:pos="3600"/>
        </w:tabs>
        <w:ind w:left="3600" w:hanging="720"/>
      </w:pPr>
    </w:lvl>
    <w:lvl w:ilvl="5" w:tplc="E50CAE16">
      <w:start w:val="1"/>
      <w:numFmt w:val="decimal"/>
      <w:lvlText w:val="%6."/>
      <w:lvlJc w:val="left"/>
      <w:pPr>
        <w:tabs>
          <w:tab w:val="num" w:pos="4320"/>
        </w:tabs>
        <w:ind w:left="4320" w:hanging="720"/>
      </w:pPr>
    </w:lvl>
    <w:lvl w:ilvl="6" w:tplc="02A49412">
      <w:start w:val="1"/>
      <w:numFmt w:val="decimal"/>
      <w:lvlText w:val="%7."/>
      <w:lvlJc w:val="left"/>
      <w:pPr>
        <w:tabs>
          <w:tab w:val="num" w:pos="5040"/>
        </w:tabs>
        <w:ind w:left="5040" w:hanging="720"/>
      </w:pPr>
    </w:lvl>
    <w:lvl w:ilvl="7" w:tplc="E9C271E4">
      <w:start w:val="1"/>
      <w:numFmt w:val="decimal"/>
      <w:lvlText w:val="%8."/>
      <w:lvlJc w:val="left"/>
      <w:pPr>
        <w:tabs>
          <w:tab w:val="num" w:pos="5760"/>
        </w:tabs>
        <w:ind w:left="5760" w:hanging="720"/>
      </w:pPr>
    </w:lvl>
    <w:lvl w:ilvl="8" w:tplc="B854DCD4">
      <w:start w:val="1"/>
      <w:numFmt w:val="decimal"/>
      <w:lvlText w:val="%9."/>
      <w:lvlJc w:val="left"/>
      <w:pPr>
        <w:tabs>
          <w:tab w:val="num" w:pos="6480"/>
        </w:tabs>
        <w:ind w:left="6480" w:hanging="720"/>
      </w:pPr>
    </w:lvl>
  </w:abstractNum>
  <w:num w:numId="1" w16cid:durableId="117542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38"/>
    <w:rsid w:val="00324344"/>
    <w:rsid w:val="00553109"/>
    <w:rsid w:val="00611D38"/>
    <w:rsid w:val="009512EC"/>
    <w:rsid w:val="009D166A"/>
    <w:rsid w:val="00A22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5303"/>
  <w15:docId w15:val="{38110A6D-7293-46FD-896A-9A5D32B7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5111"/>
  </w:style>
  <w:style w:type="paragraph" w:styleId="Virsraksts1">
    <w:name w:val="heading 1"/>
    <w:basedOn w:val="Parasts"/>
    <w:next w:val="Parasts"/>
    <w:link w:val="Virsraksts1Rakstz"/>
    <w:autoRedefine/>
    <w:uiPriority w:val="99"/>
    <w:qFormat/>
    <w:rsid w:val="00C621A4"/>
    <w:pPr>
      <w:keepNext/>
      <w:numPr>
        <w:numId w:val="1"/>
      </w:numPr>
      <w:spacing w:before="120" w:after="120"/>
      <w:textAlignment w:val="baseline"/>
      <w:outlineLvl w:val="0"/>
    </w:pPr>
    <w:rPr>
      <w:b/>
      <w:bCs/>
      <w:noProof/>
      <w:kern w:val="32"/>
      <w:lang w:eastAsia="lv-LV"/>
    </w:rPr>
  </w:style>
  <w:style w:type="paragraph" w:styleId="Virsraksts2">
    <w:name w:val="heading 2"/>
    <w:basedOn w:val="Parasts"/>
    <w:next w:val="Parasts"/>
    <w:link w:val="Virsraksts2Rakstz"/>
    <w:uiPriority w:val="99"/>
    <w:qFormat/>
    <w:rsid w:val="00FE7521"/>
    <w:pPr>
      <w:keepNext/>
      <w:keepLines/>
      <w:spacing w:before="120" w:after="120"/>
      <w:ind w:firstLine="357"/>
      <w:jc w:val="left"/>
      <w:outlineLvl w:val="1"/>
    </w:pPr>
    <w:rPr>
      <w:rFonts w:ascii="Times New Roman Bold" w:hAnsi="Times New Roman Bold" w:cs="Cambria"/>
      <w:b/>
      <w:bCs/>
      <w:szCs w:val="26"/>
      <w:lang w:eastAsia="lv-LV"/>
    </w:rPr>
  </w:style>
  <w:style w:type="paragraph" w:styleId="Virsraksts3">
    <w:name w:val="heading 3"/>
    <w:basedOn w:val="Parasts"/>
    <w:next w:val="Parasts"/>
    <w:link w:val="Virsraksts3Rakstz"/>
    <w:unhideWhenUsed/>
    <w:qFormat/>
    <w:rsid w:val="00FE7521"/>
    <w:pPr>
      <w:keepNext/>
      <w:keepLines/>
      <w:spacing w:before="120" w:after="120"/>
      <w:ind w:firstLine="454"/>
      <w:jc w:val="left"/>
      <w:outlineLvl w:val="2"/>
    </w:pPr>
    <w:rPr>
      <w:rFonts w:eastAsiaTheme="majorEastAsia" w:cstheme="majorBidi"/>
      <w:b/>
      <w:i/>
      <w:lang w:eastAsia="lv-LV"/>
    </w:rPr>
  </w:style>
  <w:style w:type="paragraph" w:styleId="Virsraksts4">
    <w:name w:val="heading 4"/>
    <w:basedOn w:val="Parasts"/>
    <w:next w:val="Parasts"/>
    <w:link w:val="Virsraksts4Rakstz"/>
    <w:uiPriority w:val="9"/>
    <w:unhideWhenUsed/>
    <w:qFormat/>
    <w:rsid w:val="00254DEF"/>
    <w:pPr>
      <w:keepNext/>
      <w:keepLines/>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1"/>
    <w:next w:val="Parasts1"/>
    <w:pPr>
      <w:keepNext/>
      <w:keepLines/>
      <w:spacing w:before="220" w:after="40"/>
      <w:outlineLvl w:val="4"/>
    </w:pPr>
    <w:rPr>
      <w:b/>
      <w:sz w:val="22"/>
      <w:szCs w:val="22"/>
    </w:rPr>
  </w:style>
  <w:style w:type="paragraph" w:styleId="Virsraksts6">
    <w:name w:val="heading 6"/>
    <w:basedOn w:val="Parasts1"/>
    <w:next w:val="Parasts1"/>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1"/>
    <w:next w:val="Parasts1"/>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style>
  <w:style w:type="paragraph" w:styleId="Balonteksts">
    <w:name w:val="Balloon Text"/>
    <w:basedOn w:val="Parasts"/>
    <w:link w:val="BalontekstsRakstz"/>
    <w:uiPriority w:val="99"/>
    <w:semiHidden/>
    <w:unhideWhenUsed/>
    <w:rsid w:val="00895BF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customStyle="1" w:styleId="Virsraksts1Rakstz">
    <w:name w:val="Virsraksts 1 Rakstz."/>
    <w:basedOn w:val="Noklusjumarindkopasfonts"/>
    <w:link w:val="Virsraksts1"/>
    <w:uiPriority w:val="99"/>
    <w:rsid w:val="00C621A4"/>
    <w:rPr>
      <w:rFonts w:ascii="Times New Roman" w:eastAsia="Times New Roman" w:hAnsi="Times New Roman" w:cs="Times New Roman"/>
      <w:b/>
      <w:bCs/>
      <w:noProof/>
      <w:kern w:val="32"/>
      <w:sz w:val="24"/>
      <w:szCs w:val="24"/>
      <w:lang w:eastAsia="lv-LV"/>
    </w:rPr>
  </w:style>
  <w:style w:type="character" w:customStyle="1" w:styleId="Virsraksts2Rakstz">
    <w:name w:val="Virsraksts 2 Rakstz."/>
    <w:basedOn w:val="Noklusjumarindkopasfonts"/>
    <w:link w:val="Virsraksts2"/>
    <w:uiPriority w:val="99"/>
    <w:rsid w:val="00FE7521"/>
    <w:rPr>
      <w:rFonts w:ascii="Times New Roman Bold" w:eastAsia="Times New Roman" w:hAnsi="Times New Roman Bold" w:cs="Cambria"/>
      <w:b/>
      <w:bCs/>
      <w:sz w:val="24"/>
      <w:szCs w:val="26"/>
      <w:lang w:eastAsia="lv-LV"/>
    </w:rPr>
  </w:style>
  <w:style w:type="character" w:customStyle="1" w:styleId="Virsraksts3Rakstz">
    <w:name w:val="Virsraksts 3 Rakstz."/>
    <w:basedOn w:val="Noklusjumarindkopasfonts"/>
    <w:link w:val="Virsraksts3"/>
    <w:rsid w:val="00FE7521"/>
    <w:rPr>
      <w:rFonts w:ascii="Times New Roman" w:eastAsiaTheme="majorEastAsia" w:hAnsi="Times New Roman" w:cstheme="majorBidi"/>
      <w:b/>
      <w:i/>
      <w:sz w:val="24"/>
      <w:szCs w:val="24"/>
      <w:lang w:eastAsia="lv-LV"/>
    </w:rPr>
  </w:style>
  <w:style w:type="paragraph" w:styleId="Galvene">
    <w:name w:val="header"/>
    <w:basedOn w:val="Parasts"/>
    <w:link w:val="GalveneRakstz"/>
    <w:uiPriority w:val="99"/>
    <w:unhideWhenUsed/>
    <w:rsid w:val="006A28F3"/>
    <w:pPr>
      <w:tabs>
        <w:tab w:val="center" w:pos="4153"/>
        <w:tab w:val="right" w:pos="8306"/>
      </w:tabs>
    </w:pPr>
  </w:style>
  <w:style w:type="character" w:customStyle="1" w:styleId="GalveneRakstz">
    <w:name w:val="Galvene Rakstz."/>
    <w:basedOn w:val="Noklusjumarindkopasfonts"/>
    <w:link w:val="Galvene"/>
    <w:uiPriority w:val="99"/>
    <w:rsid w:val="006A28F3"/>
    <w:rPr>
      <w:rFonts w:ascii="Times New Roman" w:hAnsi="Times New Roman"/>
      <w:sz w:val="24"/>
    </w:rPr>
  </w:style>
  <w:style w:type="paragraph" w:styleId="Kjene">
    <w:name w:val="footer"/>
    <w:basedOn w:val="Parasts"/>
    <w:link w:val="KjeneRakstz"/>
    <w:uiPriority w:val="99"/>
    <w:unhideWhenUsed/>
    <w:rsid w:val="006A28F3"/>
    <w:pPr>
      <w:tabs>
        <w:tab w:val="center" w:pos="4153"/>
        <w:tab w:val="right" w:pos="8306"/>
      </w:tabs>
    </w:pPr>
  </w:style>
  <w:style w:type="character" w:customStyle="1" w:styleId="KjeneRakstz">
    <w:name w:val="Kājene Rakstz."/>
    <w:basedOn w:val="Noklusjumarindkopasfonts"/>
    <w:link w:val="Kjene"/>
    <w:uiPriority w:val="99"/>
    <w:rsid w:val="006A28F3"/>
    <w:rPr>
      <w:rFonts w:ascii="Times New Roman" w:hAnsi="Times New Roman"/>
      <w:sz w:val="24"/>
    </w:rPr>
  </w:style>
  <w:style w:type="table" w:styleId="Reatabula2-izclums6">
    <w:name w:val="Grid Table 2 Accent 6"/>
    <w:basedOn w:val="Parastatabula"/>
    <w:uiPriority w:val="47"/>
    <w:rsid w:val="00692CA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Virsraksts4Rakstz">
    <w:name w:val="Virsraksts 4 Rakstz."/>
    <w:basedOn w:val="Noklusjumarindkopasfonts"/>
    <w:link w:val="Virsraksts4"/>
    <w:uiPriority w:val="9"/>
    <w:rsid w:val="00254DEF"/>
    <w:rPr>
      <w:rFonts w:asciiTheme="majorHAnsi" w:eastAsiaTheme="majorEastAsia" w:hAnsiTheme="majorHAnsi" w:cstheme="majorBidi"/>
      <w:i/>
      <w:iCs/>
      <w:color w:val="2F5496" w:themeColor="accent1" w:themeShade="BF"/>
      <w:sz w:val="24"/>
    </w:rPr>
  </w:style>
  <w:style w:type="paragraph" w:styleId="Beiguvresteksts">
    <w:name w:val="endnote text"/>
    <w:basedOn w:val="Parasts"/>
    <w:link w:val="BeiguvrestekstsRakstz"/>
    <w:uiPriority w:val="99"/>
    <w:semiHidden/>
    <w:unhideWhenUsed/>
    <w:rsid w:val="00467D9A"/>
    <w:rPr>
      <w:sz w:val="20"/>
      <w:szCs w:val="20"/>
    </w:rPr>
  </w:style>
  <w:style w:type="character" w:customStyle="1" w:styleId="BeiguvrestekstsRakstz">
    <w:name w:val="Beigu vēres teksts Rakstz."/>
    <w:basedOn w:val="Noklusjumarindkopasfonts"/>
    <w:link w:val="Beiguvresteksts"/>
    <w:uiPriority w:val="99"/>
    <w:semiHidden/>
    <w:rsid w:val="00467D9A"/>
    <w:rPr>
      <w:rFonts w:ascii="Times New Roman" w:hAnsi="Times New Roman"/>
      <w:sz w:val="20"/>
      <w:szCs w:val="20"/>
    </w:rPr>
  </w:style>
  <w:style w:type="character" w:styleId="Beiguvresatsauce">
    <w:name w:val="endnote reference"/>
    <w:basedOn w:val="Noklusjumarindkopasfonts"/>
    <w:uiPriority w:val="99"/>
    <w:semiHidden/>
    <w:unhideWhenUsed/>
    <w:rsid w:val="00467D9A"/>
    <w:rPr>
      <w:vertAlign w:val="superscript"/>
    </w:rPr>
  </w:style>
  <w:style w:type="paragraph" w:styleId="Parakstszemobjekta">
    <w:name w:val="caption"/>
    <w:basedOn w:val="Parasts"/>
    <w:next w:val="Parasts"/>
    <w:uiPriority w:val="35"/>
    <w:unhideWhenUsed/>
    <w:qFormat/>
    <w:rsid w:val="004139AC"/>
    <w:pPr>
      <w:spacing w:after="200"/>
      <w:jc w:val="center"/>
    </w:pPr>
    <w:rPr>
      <w:i/>
      <w:iCs/>
      <w:szCs w:val="18"/>
    </w:rPr>
  </w:style>
  <w:style w:type="paragraph" w:styleId="Ilustrcijusaraksts">
    <w:name w:val="table of figures"/>
    <w:basedOn w:val="Parasts"/>
    <w:next w:val="Parasts"/>
    <w:uiPriority w:val="99"/>
    <w:unhideWhenUsed/>
    <w:rsid w:val="004139AC"/>
    <w:pPr>
      <w:ind w:left="480" w:hanging="480"/>
      <w:jc w:val="center"/>
    </w:pPr>
    <w:rPr>
      <w:rFonts w:asciiTheme="minorHAnsi" w:hAnsiTheme="minorHAnsi" w:cstheme="minorHAnsi"/>
      <w:b/>
      <w:bCs/>
      <w:i/>
      <w:iCs/>
      <w:sz w:val="20"/>
      <w:szCs w:val="20"/>
    </w:rPr>
  </w:style>
  <w:style w:type="character" w:styleId="Hipersaite">
    <w:name w:val="Hyperlink"/>
    <w:basedOn w:val="Noklusjumarindkopasfonts"/>
    <w:uiPriority w:val="99"/>
    <w:unhideWhenUsed/>
    <w:rsid w:val="00234FA9"/>
    <w:rPr>
      <w:color w:val="0563C1" w:themeColor="hyperlink"/>
      <w:u w:val="single"/>
    </w:rPr>
  </w:style>
  <w:style w:type="character" w:styleId="Neatrisintapieminana">
    <w:name w:val="Unresolved Mention"/>
    <w:basedOn w:val="Noklusjumarindkopasfonts"/>
    <w:uiPriority w:val="99"/>
    <w:semiHidden/>
    <w:unhideWhenUsed/>
    <w:rsid w:val="00234FA9"/>
    <w:rPr>
      <w:color w:val="605E5C"/>
      <w:shd w:val="clear" w:color="auto" w:fill="E1DFDD"/>
    </w:rPr>
  </w:style>
  <w:style w:type="paragraph" w:styleId="Apakvirsraksts">
    <w:name w:val="Subtitle"/>
    <w:basedOn w:val="Parasts1"/>
    <w:next w:val="Parasts1"/>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left w:w="108" w:type="dxa"/>
        <w:right w:w="108" w:type="dxa"/>
      </w:tblCellMar>
    </w:tblPr>
  </w:style>
  <w:style w:type="table" w:customStyle="1" w:styleId="Table2">
    <w:name w:val="Table2"/>
    <w:basedOn w:val="TableNormal"/>
    <w:tblPr>
      <w:tblStyleRowBandSize w:val="1"/>
      <w:tblStyleColBandSize w:val="1"/>
      <w:tblCellMar>
        <w:left w:w="108" w:type="dxa"/>
        <w:right w:w="108" w:type="dxa"/>
      </w:tblCellMar>
    </w:tblPr>
  </w:style>
  <w:style w:type="table" w:customStyle="1" w:styleId="Table3">
    <w:name w:val="Table3"/>
    <w:basedOn w:val="TableNormal"/>
    <w:tblPr>
      <w:tblStyleRowBandSize w:val="1"/>
      <w:tblStyleColBandSize w:val="1"/>
      <w:tblCellMar>
        <w:left w:w="115" w:type="dxa"/>
        <w:right w:w="115" w:type="dxa"/>
      </w:tblCellMar>
    </w:tblPr>
  </w:style>
  <w:style w:type="table" w:customStyle="1" w:styleId="Table4">
    <w:name w:val="Table4"/>
    <w:basedOn w:val="TableNormal"/>
    <w:tblPr>
      <w:tblStyleRowBandSize w:val="1"/>
      <w:tblStyleColBandSize w:val="1"/>
      <w:tblCellMar>
        <w:left w:w="115" w:type="dxa"/>
        <w:right w:w="115" w:type="dxa"/>
      </w:tblCellMar>
    </w:tblPr>
  </w:style>
  <w:style w:type="table" w:customStyle="1" w:styleId="Table5">
    <w:name w:val="Table5"/>
    <w:basedOn w:val="TableNormal"/>
    <w:tblPr>
      <w:tblStyleRowBandSize w:val="1"/>
      <w:tblStyleColBandSize w:val="1"/>
      <w:tblCellMar>
        <w:left w:w="115" w:type="dxa"/>
        <w:right w:w="115" w:type="dxa"/>
      </w:tblCellMar>
    </w:tblPr>
  </w:style>
  <w:style w:type="table" w:customStyle="1" w:styleId="Table6">
    <w:name w:val="Table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mailto:ziedite.grzibovska@gulbene.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kristine.medne_gulbe\Desktop\BUD&#381;ETS%202025\Darbam%20Valsts%20kase\Anal&#299;zei_Grafiki_apr&#275;&#311;ini%20-2024%20gad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ristine.medne_gulbe\Desktop\BUD&#381;ETS%202025\Darbam%20Valsts%20kase\Anal&#299;zei_Grafiki_apr&#275;&#311;ini%20-2024%20ga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99781277340331"/>
          <c:y val="4.8404840484048403E-2"/>
          <c:w val="0.81555774278215221"/>
          <c:h val="0.59330405481493032"/>
        </c:manualLayout>
      </c:layout>
      <c:bar3DChart>
        <c:barDir val="col"/>
        <c:grouping val="clustered"/>
        <c:varyColors val="0"/>
        <c:ser>
          <c:idx val="0"/>
          <c:order val="0"/>
          <c:tx>
            <c:strRef>
              <c:f>'Ieņ_izd_kopā (2)'!$D$2</c:f>
              <c:strCache>
                <c:ptCount val="1"/>
                <c:pt idx="0">
                  <c:v>2024</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cat>
            <c:strRef>
              <c:f>'Ieņ_izd_kopā (2)'!$C$4:$C$5</c:f>
              <c:strCache>
                <c:ptCount val="2"/>
                <c:pt idx="0">
                  <c:v>Pamatbudžeta ieņēmumi</c:v>
                </c:pt>
                <c:pt idx="1">
                  <c:v>Ziedojumi un dāvinājumi</c:v>
                </c:pt>
              </c:strCache>
            </c:strRef>
          </c:cat>
          <c:val>
            <c:numRef>
              <c:f>'Ieņ_izd_kopā (2)'!$D$4:$D$5</c:f>
              <c:numCache>
                <c:formatCode>#,##0</c:formatCode>
                <c:ptCount val="2"/>
                <c:pt idx="0">
                  <c:v>40399741</c:v>
                </c:pt>
                <c:pt idx="1">
                  <c:v>10243</c:v>
                </c:pt>
              </c:numCache>
            </c:numRef>
          </c:val>
          <c:extLst>
            <c:ext xmlns:c16="http://schemas.microsoft.com/office/drawing/2014/chart" uri="{C3380CC4-5D6E-409C-BE32-E72D297353CC}">
              <c16:uniqueId val="{00000000-7EAA-46D2-87B6-4BC98E0536A9}"/>
            </c:ext>
          </c:extLst>
        </c:ser>
        <c:ser>
          <c:idx val="1"/>
          <c:order val="1"/>
          <c:tx>
            <c:strRef>
              <c:f>'Ieņ_izd_kopā (2)'!$E$2</c:f>
              <c:strCache>
                <c:ptCount val="1"/>
                <c:pt idx="0">
                  <c:v>2023</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cat>
            <c:strRef>
              <c:f>'Ieņ_izd_kopā (2)'!$C$4:$C$5</c:f>
              <c:strCache>
                <c:ptCount val="2"/>
                <c:pt idx="0">
                  <c:v>Pamatbudžeta ieņēmumi</c:v>
                </c:pt>
                <c:pt idx="1">
                  <c:v>Ziedojumi un dāvinājumi</c:v>
                </c:pt>
              </c:strCache>
            </c:strRef>
          </c:cat>
          <c:val>
            <c:numRef>
              <c:f>'Ieņ_izd_kopā (2)'!$E$4:$E$5</c:f>
              <c:numCache>
                <c:formatCode>#,##0</c:formatCode>
                <c:ptCount val="2"/>
                <c:pt idx="0">
                  <c:v>37973724</c:v>
                </c:pt>
                <c:pt idx="1">
                  <c:v>13573</c:v>
                </c:pt>
              </c:numCache>
            </c:numRef>
          </c:val>
          <c:extLst>
            <c:ext xmlns:c16="http://schemas.microsoft.com/office/drawing/2014/chart" uri="{C3380CC4-5D6E-409C-BE32-E72D297353CC}">
              <c16:uniqueId val="{00000001-7EAA-46D2-87B6-4BC98E0536A9}"/>
            </c:ext>
          </c:extLst>
        </c:ser>
        <c:dLbls>
          <c:showLegendKey val="0"/>
          <c:showVal val="0"/>
          <c:showCatName val="0"/>
          <c:showSerName val="0"/>
          <c:showPercent val="0"/>
          <c:showBubbleSize val="0"/>
        </c:dLbls>
        <c:gapWidth val="150"/>
        <c:shape val="box"/>
        <c:axId val="484862959"/>
        <c:axId val="484863375"/>
        <c:axId val="0"/>
      </c:bar3DChart>
      <c:catAx>
        <c:axId val="484862959"/>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84863375"/>
        <c:crossesAt val="0"/>
        <c:auto val="1"/>
        <c:lblAlgn val="ctr"/>
        <c:lblOffset val="100"/>
        <c:noMultiLvlLbl val="0"/>
      </c:catAx>
      <c:valAx>
        <c:axId val="484863375"/>
        <c:scaling>
          <c:orientation val="minMax"/>
        </c:scaling>
        <c:delete val="0"/>
        <c:axPos val="l"/>
        <c:majorGridlines>
          <c:spPr>
            <a:ln w="9525">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84862959"/>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 izdevumi EKK'!$K$15</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0"/>
              <c:layout>
                <c:manualLayout>
                  <c:x val="3.5030103995621238E-2"/>
                  <c:y val="4.728132387706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27-4D4A-9820-2FB3DFA6586A}"/>
                </c:ext>
              </c:extLst>
            </c:dLbl>
            <c:dLbl>
              <c:idx val="1"/>
              <c:layout>
                <c:manualLayout>
                  <c:x val="2.1893814997263273E-2"/>
                  <c:y val="-2.8368794326241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27-4D4A-9820-2FB3DFA6586A}"/>
                </c:ext>
              </c:extLst>
            </c:dLbl>
            <c:spPr>
              <a:noFill/>
              <a:ln>
                <a:noFill/>
              </a:ln>
              <a:effectLst/>
            </c:spPr>
            <c:txPr>
              <a:bodyPr rot="0" spcFirstLastPara="1" vertOverflow="ellipsis" vert="horz" wrap="square" lIns="108000" tIns="108000" rIns="288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 izdevumi EKK'!$J$16:$J$17</c:f>
              <c:strCache>
                <c:ptCount val="2"/>
                <c:pt idx="0">
                  <c:v>Uzturēšanas izdevumi</c:v>
                </c:pt>
                <c:pt idx="1">
                  <c:v>Kapitālie izdevumi</c:v>
                </c:pt>
              </c:strCache>
            </c:strRef>
          </c:cat>
          <c:val>
            <c:numRef>
              <c:f>'PB izdevumi EKK'!$K$16:$K$17</c:f>
              <c:numCache>
                <c:formatCode>#,##0</c:formatCode>
                <c:ptCount val="2"/>
                <c:pt idx="0">
                  <c:v>35300313</c:v>
                </c:pt>
                <c:pt idx="1">
                  <c:v>5986071</c:v>
                </c:pt>
              </c:numCache>
            </c:numRef>
          </c:val>
          <c:extLst>
            <c:ext xmlns:c16="http://schemas.microsoft.com/office/drawing/2014/chart" uri="{C3380CC4-5D6E-409C-BE32-E72D297353CC}">
              <c16:uniqueId val="{00000000-FB27-4D4A-9820-2FB3DFA6586A}"/>
            </c:ext>
          </c:extLst>
        </c:ser>
        <c:ser>
          <c:idx val="1"/>
          <c:order val="1"/>
          <c:tx>
            <c:strRef>
              <c:f>'PB izdevumi EKK'!$L$15</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0"/>
              <c:layout>
                <c:manualLayout>
                  <c:x val="1.9579276728339992E-2"/>
                  <c:y val="2.36406619385342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27-4D4A-9820-2FB3DFA6586A}"/>
                </c:ext>
              </c:extLst>
            </c:dLbl>
            <c:dLbl>
              <c:idx val="1"/>
              <c:layout>
                <c:manualLayout>
                  <c:x val="3.3653896711187042E-2"/>
                  <c:y val="2.8368794326241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27-4D4A-9820-2FB3DFA6586A}"/>
                </c:ext>
              </c:extLst>
            </c:dLbl>
            <c:spPr>
              <a:noFill/>
              <a:ln>
                <a:noFill/>
              </a:ln>
              <a:effectLst/>
            </c:spPr>
            <c:txPr>
              <a:bodyPr rot="0" spcFirstLastPara="1" vertOverflow="ellipsis" vert="horz" wrap="square" lIns="252000" tIns="180000" rIns="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 izdevumi EKK'!$J$16:$J$17</c:f>
              <c:strCache>
                <c:ptCount val="2"/>
                <c:pt idx="0">
                  <c:v>Uzturēšanas izdevumi</c:v>
                </c:pt>
                <c:pt idx="1">
                  <c:v>Kapitālie izdevumi</c:v>
                </c:pt>
              </c:strCache>
            </c:strRef>
          </c:cat>
          <c:val>
            <c:numRef>
              <c:f>'PB izdevumi EKK'!$L$16:$L$17</c:f>
              <c:numCache>
                <c:formatCode>#,##0</c:formatCode>
                <c:ptCount val="2"/>
                <c:pt idx="0">
                  <c:v>33803551</c:v>
                </c:pt>
                <c:pt idx="1">
                  <c:v>9020324</c:v>
                </c:pt>
              </c:numCache>
            </c:numRef>
          </c:val>
          <c:extLst>
            <c:ext xmlns:c16="http://schemas.microsoft.com/office/drawing/2014/chart" uri="{C3380CC4-5D6E-409C-BE32-E72D297353CC}">
              <c16:uniqueId val="{00000003-FB27-4D4A-9820-2FB3DFA6586A}"/>
            </c:ext>
          </c:extLst>
        </c:ser>
        <c:dLbls>
          <c:showLegendKey val="0"/>
          <c:showVal val="1"/>
          <c:showCatName val="0"/>
          <c:showSerName val="0"/>
          <c:showPercent val="0"/>
          <c:showBubbleSize val="0"/>
        </c:dLbls>
        <c:gapWidth val="150"/>
        <c:shape val="box"/>
        <c:axId val="383494224"/>
        <c:axId val="383494640"/>
        <c:axId val="0"/>
      </c:bar3DChart>
      <c:catAx>
        <c:axId val="38349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3494640"/>
        <c:crosses val="autoZero"/>
        <c:auto val="1"/>
        <c:lblAlgn val="ctr"/>
        <c:lblOffset val="100"/>
        <c:noMultiLvlLbl val="0"/>
      </c:catAx>
      <c:valAx>
        <c:axId val="38349464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349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60"/>
      <c:depthPercent val="6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9288395554329292"/>
          <c:y val="3.0138637733574444E-2"/>
          <c:w val="0.5419319283202807"/>
          <c:h val="0.82798859003384073"/>
        </c:manualLayout>
      </c:layout>
      <c:bar3DChart>
        <c:barDir val="bar"/>
        <c:grouping val="clustered"/>
        <c:varyColors val="0"/>
        <c:ser>
          <c:idx val="1"/>
          <c:order val="0"/>
          <c:tx>
            <c:strRef>
              <c:f>'PB izdevumi EKK'!$E$2</c:f>
              <c:strCache>
                <c:ptCount val="1"/>
                <c:pt idx="0">
                  <c:v>2023</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dLbls>
            <c:dLbl>
              <c:idx val="4"/>
              <c:layout>
                <c:manualLayout>
                  <c:x val="-1.7364879531148254E-2"/>
                  <c:y val="-3.8258261195611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71-4EF2-8790-B537F80E6C67}"/>
                </c:ext>
              </c:extLst>
            </c:dLbl>
            <c:dLbl>
              <c:idx val="5"/>
              <c:layout>
                <c:manualLayout>
                  <c:x val="-1.30236596483611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71-4EF2-8790-B537F80E6C67}"/>
                </c:ext>
              </c:extLst>
            </c:dLbl>
            <c:dLbl>
              <c:idx val="6"/>
              <c:layout>
                <c:manualLayout>
                  <c:x val="-1.7364879531148254E-2"/>
                  <c:y val="4.140786749482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71-4EF2-8790-B537F80E6C67}"/>
                </c:ext>
              </c:extLst>
            </c:dLbl>
            <c:spPr>
              <a:noFill/>
              <a:ln>
                <a:noFill/>
              </a:ln>
              <a:effectLst/>
            </c:spPr>
            <c:txPr>
              <a:bodyPr rot="0" spcFirstLastPara="1" vertOverflow="ellipsis" horzOverflow="clip" vert="horz" wrap="square" lIns="1800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 izdevumi EKK'!$B$3:$B$9</c:f>
              <c:strCache>
                <c:ptCount val="7"/>
                <c:pt idx="0">
                  <c:v>Kapitālo izdevumu transferti</c:v>
                </c:pt>
                <c:pt idx="1">
                  <c:v>Procentu izdevumi</c:v>
                </c:pt>
                <c:pt idx="2">
                  <c:v>Uzturēšanas izdevumu transferti, starptautiskā sadarbība</c:v>
                </c:pt>
                <c:pt idx="3">
                  <c:v>Subsīdijas, dotācijas un sociālie pabalsti</c:v>
                </c:pt>
                <c:pt idx="4">
                  <c:v>Preces un pakalpojumi</c:v>
                </c:pt>
                <c:pt idx="5">
                  <c:v>Pamatkapitāla veidošana</c:v>
                </c:pt>
                <c:pt idx="6">
                  <c:v>Atlīdzība</c:v>
                </c:pt>
              </c:strCache>
            </c:strRef>
          </c:cat>
          <c:val>
            <c:numRef>
              <c:f>'PB izdevumi EKK'!$E$3:$E$9</c:f>
              <c:numCache>
                <c:formatCode>#,##0</c:formatCode>
                <c:ptCount val="7"/>
                <c:pt idx="0">
                  <c:v>14000</c:v>
                </c:pt>
                <c:pt idx="1">
                  <c:v>439660</c:v>
                </c:pt>
                <c:pt idx="2">
                  <c:v>471787</c:v>
                </c:pt>
                <c:pt idx="3">
                  <c:v>1703206</c:v>
                </c:pt>
                <c:pt idx="4">
                  <c:v>9148556</c:v>
                </c:pt>
                <c:pt idx="5">
                  <c:v>9006324</c:v>
                </c:pt>
                <c:pt idx="6">
                  <c:v>22040342</c:v>
                </c:pt>
              </c:numCache>
            </c:numRef>
          </c:val>
          <c:extLst>
            <c:ext xmlns:c16="http://schemas.microsoft.com/office/drawing/2014/chart" uri="{C3380CC4-5D6E-409C-BE32-E72D297353CC}">
              <c16:uniqueId val="{00000001-FD71-4EF2-8790-B537F80E6C67}"/>
            </c:ext>
          </c:extLst>
        </c:ser>
        <c:ser>
          <c:idx val="0"/>
          <c:order val="1"/>
          <c:tx>
            <c:strRef>
              <c:f>'PB izdevumi EKK'!$D$2</c:f>
              <c:strCache>
                <c:ptCount val="1"/>
                <c:pt idx="0">
                  <c:v>2024</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dLbls>
            <c:dLbl>
              <c:idx val="4"/>
              <c:layout>
                <c:manualLayout>
                  <c:x val="-1.3023659648361189E-2"/>
                  <c:y val="-1.2422360248447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71-4EF2-8790-B537F80E6C67}"/>
                </c:ext>
              </c:extLst>
            </c:dLbl>
            <c:dLbl>
              <c:idx val="5"/>
              <c:layout>
                <c:manualLayout>
                  <c:x val="-1.0853049706967738E-2"/>
                  <c:y val="-8.59653412888606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71-4EF2-8790-B537F80E6C67}"/>
                </c:ext>
              </c:extLst>
            </c:dLbl>
            <c:spPr>
              <a:noFill/>
              <a:ln>
                <a:noFill/>
              </a:ln>
              <a:effectLst/>
            </c:spPr>
            <c:txPr>
              <a:bodyPr rot="0" spcFirstLastPara="1" vertOverflow="ellipsis" horzOverflow="clip" vert="horz" wrap="square" lIns="1080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 izdevumi EKK'!$B$3:$B$9</c:f>
              <c:strCache>
                <c:ptCount val="7"/>
                <c:pt idx="0">
                  <c:v>Kapitālo izdevumu transferti</c:v>
                </c:pt>
                <c:pt idx="1">
                  <c:v>Procentu izdevumi</c:v>
                </c:pt>
                <c:pt idx="2">
                  <c:v>Uzturēšanas izdevumu transferti, starptautiskā sadarbība</c:v>
                </c:pt>
                <c:pt idx="3">
                  <c:v>Subsīdijas, dotācijas un sociālie pabalsti</c:v>
                </c:pt>
                <c:pt idx="4">
                  <c:v>Preces un pakalpojumi</c:v>
                </c:pt>
                <c:pt idx="5">
                  <c:v>Pamatkapitāla veidošana</c:v>
                </c:pt>
                <c:pt idx="6">
                  <c:v>Atlīdzība</c:v>
                </c:pt>
              </c:strCache>
            </c:strRef>
          </c:cat>
          <c:val>
            <c:numRef>
              <c:f>'PB izdevumi EKK'!$D$3:$D$9</c:f>
              <c:numCache>
                <c:formatCode>#,##0</c:formatCode>
                <c:ptCount val="7"/>
                <c:pt idx="0">
                  <c:v>14000</c:v>
                </c:pt>
                <c:pt idx="1">
                  <c:v>902637</c:v>
                </c:pt>
                <c:pt idx="2">
                  <c:v>693694</c:v>
                </c:pt>
                <c:pt idx="3">
                  <c:v>1589347</c:v>
                </c:pt>
                <c:pt idx="4">
                  <c:v>7837018</c:v>
                </c:pt>
                <c:pt idx="5">
                  <c:v>5972071</c:v>
                </c:pt>
                <c:pt idx="6">
                  <c:v>24277617</c:v>
                </c:pt>
              </c:numCache>
            </c:numRef>
          </c:val>
          <c:extLst>
            <c:ext xmlns:c16="http://schemas.microsoft.com/office/drawing/2014/chart" uri="{C3380CC4-5D6E-409C-BE32-E72D297353CC}">
              <c16:uniqueId val="{00000003-FD71-4EF2-8790-B537F80E6C67}"/>
            </c:ext>
          </c:extLst>
        </c:ser>
        <c:dLbls>
          <c:showLegendKey val="0"/>
          <c:showVal val="1"/>
          <c:showCatName val="0"/>
          <c:showSerName val="0"/>
          <c:showPercent val="0"/>
          <c:showBubbleSize val="0"/>
        </c:dLbls>
        <c:gapWidth val="150"/>
        <c:shape val="box"/>
        <c:axId val="130963776"/>
        <c:axId val="130955872"/>
        <c:axId val="0"/>
      </c:bar3DChart>
      <c:catAx>
        <c:axId val="130963776"/>
        <c:scaling>
          <c:orientation val="minMax"/>
        </c:scaling>
        <c:delete val="0"/>
        <c:axPos val="l"/>
        <c:majorGridlines>
          <c:spPr>
            <a:ln w="222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955872"/>
        <c:crosses val="autoZero"/>
        <c:auto val="0"/>
        <c:lblAlgn val="ctr"/>
        <c:lblOffset val="100"/>
        <c:noMultiLvlLbl val="0"/>
      </c:catAx>
      <c:valAx>
        <c:axId val="130955872"/>
        <c:scaling>
          <c:orientation val="minMax"/>
        </c:scaling>
        <c:delete val="0"/>
        <c:axPos val="b"/>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963776"/>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ziedojumi!$D$22</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1"/>
              <c:layout>
                <c:manualLayout>
                  <c:x val="-4.7824007651841227E-3"/>
                  <c:y val="4.5913682277318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04-4789-9109-1099B99B0D12}"/>
                </c:ext>
              </c:extLst>
            </c:dLbl>
            <c:spPr>
              <a:noFill/>
              <a:ln>
                <a:noFill/>
              </a:ln>
              <a:effectLst/>
            </c:spPr>
            <c:txPr>
              <a:bodyPr rot="0" spcFirstLastPara="1" vertOverflow="ellipsis" vert="horz" wrap="square" lIns="180000" tIns="10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ziedojumi!$C$23:$C$24</c:f>
              <c:strCache>
                <c:ptCount val="2"/>
                <c:pt idx="0">
                  <c:v>Juridisku personu ziedojumi un dāvinājumi naudā</c:v>
                </c:pt>
                <c:pt idx="1">
                  <c:v>Fizisko personu ziedojumi un dāvinājumi naudā</c:v>
                </c:pt>
              </c:strCache>
            </c:strRef>
          </c:cat>
          <c:val>
            <c:numRef>
              <c:f>ziedojumi!$D$23:$D$24</c:f>
              <c:numCache>
                <c:formatCode>#,##0</c:formatCode>
                <c:ptCount val="2"/>
                <c:pt idx="0">
                  <c:v>7506</c:v>
                </c:pt>
                <c:pt idx="1">
                  <c:v>2737</c:v>
                </c:pt>
              </c:numCache>
            </c:numRef>
          </c:val>
          <c:extLst>
            <c:ext xmlns:c16="http://schemas.microsoft.com/office/drawing/2014/chart" uri="{C3380CC4-5D6E-409C-BE32-E72D297353CC}">
              <c16:uniqueId val="{00000000-23DD-41C1-A013-44283B644988}"/>
            </c:ext>
          </c:extLst>
        </c:ser>
        <c:ser>
          <c:idx val="1"/>
          <c:order val="1"/>
          <c:tx>
            <c:strRef>
              <c:f>ziedojumi!$E$22</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0"/>
              <c:layout>
                <c:manualLayout>
                  <c:x val="3.3370431169602033E-2"/>
                  <c:y val="-2.0694333498167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04-4789-9109-1099B99B0D12}"/>
                </c:ext>
              </c:extLst>
            </c:dLbl>
            <c:dLbl>
              <c:idx val="1"/>
              <c:layout>
                <c:manualLayout>
                  <c:x val="2.8694404591104734E-2"/>
                  <c:y val="-4.20870558942809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04-4789-9109-1099B99B0D12}"/>
                </c:ext>
              </c:extLst>
            </c:dLbl>
            <c:spPr>
              <a:noFill/>
              <a:ln>
                <a:noFill/>
              </a:ln>
              <a:effectLst/>
            </c:spPr>
            <c:txPr>
              <a:bodyPr rot="0" spcFirstLastPara="1" vertOverflow="ellipsis" vert="horz" wrap="square" lIns="252000" tIns="108000" rIns="72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ziedojumi!$C$23:$C$24</c:f>
              <c:strCache>
                <c:ptCount val="2"/>
                <c:pt idx="0">
                  <c:v>Juridisku personu ziedojumi un dāvinājumi naudā</c:v>
                </c:pt>
                <c:pt idx="1">
                  <c:v>Fizisko personu ziedojumi un dāvinājumi naudā</c:v>
                </c:pt>
              </c:strCache>
            </c:strRef>
          </c:cat>
          <c:val>
            <c:numRef>
              <c:f>ziedojumi!$E$23:$E$24</c:f>
              <c:numCache>
                <c:formatCode>#,##0</c:formatCode>
                <c:ptCount val="2"/>
                <c:pt idx="0">
                  <c:v>8375</c:v>
                </c:pt>
                <c:pt idx="1">
                  <c:v>5198</c:v>
                </c:pt>
              </c:numCache>
            </c:numRef>
          </c:val>
          <c:extLst>
            <c:ext xmlns:c16="http://schemas.microsoft.com/office/drawing/2014/chart" uri="{C3380CC4-5D6E-409C-BE32-E72D297353CC}">
              <c16:uniqueId val="{00000001-23DD-41C1-A013-44283B644988}"/>
            </c:ext>
          </c:extLst>
        </c:ser>
        <c:dLbls>
          <c:showLegendKey val="0"/>
          <c:showVal val="1"/>
          <c:showCatName val="0"/>
          <c:showSerName val="0"/>
          <c:showPercent val="0"/>
          <c:showBubbleSize val="0"/>
        </c:dLbls>
        <c:gapWidth val="150"/>
        <c:shape val="box"/>
        <c:axId val="286578208"/>
        <c:axId val="286578624"/>
        <c:axId val="0"/>
      </c:bar3DChart>
      <c:catAx>
        <c:axId val="286578208"/>
        <c:scaling>
          <c:orientation val="minMax"/>
        </c:scaling>
        <c:delete val="0"/>
        <c:axPos val="b"/>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6578624"/>
        <c:crosses val="autoZero"/>
        <c:auto val="1"/>
        <c:lblAlgn val="ctr"/>
        <c:lblOffset val="100"/>
        <c:noMultiLvlLbl val="0"/>
      </c:catAx>
      <c:valAx>
        <c:axId val="28657862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657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13648293963254"/>
          <c:y val="0.17440609291267933"/>
          <c:w val="0.86486351706036746"/>
          <c:h val="0.74395071410151792"/>
        </c:manualLayout>
      </c:layout>
      <c:bar3DChart>
        <c:barDir val="col"/>
        <c:grouping val="clustered"/>
        <c:varyColors val="0"/>
        <c:ser>
          <c:idx val="0"/>
          <c:order val="0"/>
          <c:tx>
            <c:strRef>
              <c:f>ziedojumi!$D$25</c:f>
              <c:strCache>
                <c:ptCount val="1"/>
                <c:pt idx="0">
                  <c:v>2024</c:v>
                </c:pt>
              </c:strCache>
            </c:strRef>
          </c:tx>
          <c:spPr>
            <a:solidFill>
              <a:schemeClr val="bg2">
                <a:lumMod val="75000"/>
              </a:schemeClr>
            </a:solidFill>
            <a:ln>
              <a:noFill/>
            </a:ln>
            <a:effectLst/>
            <a:sp3d/>
          </c:spPr>
          <c:invertIfNegative val="0"/>
          <c:dLbls>
            <c:dLbl>
              <c:idx val="0"/>
              <c:layout>
                <c:manualLayout>
                  <c:x val="3.0921972693979942E-2"/>
                  <c:y val="7.11614693171277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3F-4CCC-881C-210DBB90A0E4}"/>
                </c:ext>
              </c:extLst>
            </c:dLbl>
            <c:spPr>
              <a:noFill/>
              <a:ln>
                <a:noFill/>
              </a:ln>
              <a:effectLst/>
            </c:spPr>
            <c:txPr>
              <a:bodyPr rot="0" spcFirstLastPara="1" vertOverflow="ellipsis" vert="horz" wrap="square" lIns="144000" tIns="180000" rIns="144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ziedojumi!$C$26</c:f>
              <c:strCache>
                <c:ptCount val="1"/>
                <c:pt idx="0">
                  <c:v>Ziedojumu un dāvinājumu izdevumi</c:v>
                </c:pt>
              </c:strCache>
            </c:strRef>
          </c:cat>
          <c:val>
            <c:numRef>
              <c:f>ziedojumi!$D$26</c:f>
              <c:numCache>
                <c:formatCode>#,##0</c:formatCode>
                <c:ptCount val="1"/>
                <c:pt idx="0">
                  <c:v>8672</c:v>
                </c:pt>
              </c:numCache>
            </c:numRef>
          </c:val>
          <c:extLst>
            <c:ext xmlns:c16="http://schemas.microsoft.com/office/drawing/2014/chart" uri="{C3380CC4-5D6E-409C-BE32-E72D297353CC}">
              <c16:uniqueId val="{00000000-4D48-484D-8096-743E96497E77}"/>
            </c:ext>
          </c:extLst>
        </c:ser>
        <c:ser>
          <c:idx val="1"/>
          <c:order val="1"/>
          <c:tx>
            <c:strRef>
              <c:f>ziedojumi!$E$25</c:f>
              <c:strCache>
                <c:ptCount val="1"/>
                <c:pt idx="0">
                  <c:v>2023</c:v>
                </c:pt>
              </c:strCache>
            </c:strRef>
          </c:tx>
          <c:spPr>
            <a:solidFill>
              <a:schemeClr val="accent6">
                <a:lumMod val="20000"/>
                <a:lumOff val="80000"/>
              </a:schemeClr>
            </a:solidFill>
            <a:ln>
              <a:noFill/>
            </a:ln>
            <a:effectLst/>
            <a:sp3d/>
          </c:spPr>
          <c:invertIfNegative val="0"/>
          <c:dLbls>
            <c:dLbl>
              <c:idx val="0"/>
              <c:layout>
                <c:manualLayout>
                  <c:x val="9.9737170034118833E-2"/>
                  <c:y val="-1.791099408928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48-484D-8096-743E96497E77}"/>
                </c:ext>
              </c:extLst>
            </c:dLbl>
            <c:spPr>
              <a:noFill/>
              <a:ln>
                <a:noFill/>
              </a:ln>
              <a:effectLst/>
            </c:spPr>
            <c:txPr>
              <a:bodyPr rot="0" spcFirstLastPara="1" vertOverflow="ellipsis" vert="horz" wrap="square" lIns="252000" tIns="180000" rIns="288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ziedojumi!$C$26</c:f>
              <c:strCache>
                <c:ptCount val="1"/>
                <c:pt idx="0">
                  <c:v>Ziedojumu un dāvinājumu izdevumi</c:v>
                </c:pt>
              </c:strCache>
            </c:strRef>
          </c:cat>
          <c:val>
            <c:numRef>
              <c:f>ziedojumi!$E$26</c:f>
              <c:numCache>
                <c:formatCode>#,##0</c:formatCode>
                <c:ptCount val="1"/>
                <c:pt idx="0">
                  <c:v>11085</c:v>
                </c:pt>
              </c:numCache>
            </c:numRef>
          </c:val>
          <c:extLst>
            <c:ext xmlns:c16="http://schemas.microsoft.com/office/drawing/2014/chart" uri="{C3380CC4-5D6E-409C-BE32-E72D297353CC}">
              <c16:uniqueId val="{00000002-4D48-484D-8096-743E96497E77}"/>
            </c:ext>
          </c:extLst>
        </c:ser>
        <c:dLbls>
          <c:showLegendKey val="0"/>
          <c:showVal val="1"/>
          <c:showCatName val="0"/>
          <c:showSerName val="0"/>
          <c:showPercent val="0"/>
          <c:showBubbleSize val="0"/>
        </c:dLbls>
        <c:gapWidth val="150"/>
        <c:shape val="box"/>
        <c:axId val="493587760"/>
        <c:axId val="493577776"/>
        <c:axId val="0"/>
      </c:bar3DChart>
      <c:catAx>
        <c:axId val="49358776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577776"/>
        <c:crosses val="autoZero"/>
        <c:auto val="1"/>
        <c:lblAlgn val="ctr"/>
        <c:lblOffset val="100"/>
        <c:noMultiLvlLbl val="0"/>
      </c:catAx>
      <c:valAx>
        <c:axId val="49357777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587760"/>
        <c:crosses val="autoZero"/>
        <c:crossBetween val="between"/>
      </c:valAx>
      <c:spPr>
        <a:noFill/>
        <a:ln>
          <a:noFill/>
        </a:ln>
        <a:effectLst/>
      </c:spPr>
    </c:plotArea>
    <c:legend>
      <c:legendPos val="b"/>
      <c:layout>
        <c:manualLayout>
          <c:xMode val="edge"/>
          <c:yMode val="edge"/>
          <c:x val="0.35891816197947768"/>
          <c:y val="0.85210601130654351"/>
          <c:w val="0.28704927823926735"/>
          <c:h val="7.36743859866239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'Ieņ_izd_kopā (2)'!$D$6</c:f>
              <c:strCache>
                <c:ptCount val="1"/>
                <c:pt idx="0">
                  <c:v>2024</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cat>
            <c:strRef>
              <c:f>'Ieņ_izd_kopā (2)'!$C$8:$C$9</c:f>
              <c:strCache>
                <c:ptCount val="2"/>
                <c:pt idx="0">
                  <c:v>Pamatbudžeta izdevumi</c:v>
                </c:pt>
                <c:pt idx="1">
                  <c:v>Ziedojumi un dāvinājumi</c:v>
                </c:pt>
              </c:strCache>
            </c:strRef>
          </c:cat>
          <c:val>
            <c:numRef>
              <c:f>'Ieņ_izd_kopā (2)'!$D$8:$D$9</c:f>
              <c:numCache>
                <c:formatCode>#,##0</c:formatCode>
                <c:ptCount val="2"/>
                <c:pt idx="0">
                  <c:v>41286384</c:v>
                </c:pt>
                <c:pt idx="1">
                  <c:v>8672</c:v>
                </c:pt>
              </c:numCache>
            </c:numRef>
          </c:val>
          <c:extLst>
            <c:ext xmlns:c16="http://schemas.microsoft.com/office/drawing/2014/chart" uri="{C3380CC4-5D6E-409C-BE32-E72D297353CC}">
              <c16:uniqueId val="{00000000-3228-4DC2-BC11-4C8EBF97F9D3}"/>
            </c:ext>
          </c:extLst>
        </c:ser>
        <c:ser>
          <c:idx val="1"/>
          <c:order val="1"/>
          <c:tx>
            <c:strRef>
              <c:f>'Ieņ_izd_kopā (2)'!$E$6</c:f>
              <c:strCache>
                <c:ptCount val="1"/>
                <c:pt idx="0">
                  <c:v>2023</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cat>
            <c:strRef>
              <c:f>'Ieņ_izd_kopā (2)'!$C$8:$C$9</c:f>
              <c:strCache>
                <c:ptCount val="2"/>
                <c:pt idx="0">
                  <c:v>Pamatbudžeta izdevumi</c:v>
                </c:pt>
                <c:pt idx="1">
                  <c:v>Ziedojumi un dāvinājumi</c:v>
                </c:pt>
              </c:strCache>
            </c:strRef>
          </c:cat>
          <c:val>
            <c:numRef>
              <c:f>'Ieņ_izd_kopā (2)'!$E$8:$E$9</c:f>
              <c:numCache>
                <c:formatCode>#,##0</c:formatCode>
                <c:ptCount val="2"/>
                <c:pt idx="0">
                  <c:v>42823875</c:v>
                </c:pt>
                <c:pt idx="1">
                  <c:v>11085</c:v>
                </c:pt>
              </c:numCache>
            </c:numRef>
          </c:val>
          <c:extLst>
            <c:ext xmlns:c16="http://schemas.microsoft.com/office/drawing/2014/chart" uri="{C3380CC4-5D6E-409C-BE32-E72D297353CC}">
              <c16:uniqueId val="{00000001-3228-4DC2-BC11-4C8EBF97F9D3}"/>
            </c:ext>
          </c:extLst>
        </c:ser>
        <c:dLbls>
          <c:showLegendKey val="0"/>
          <c:showVal val="0"/>
          <c:showCatName val="0"/>
          <c:showSerName val="0"/>
          <c:showPercent val="0"/>
          <c:showBubbleSize val="0"/>
        </c:dLbls>
        <c:gapWidth val="150"/>
        <c:shape val="box"/>
        <c:axId val="395420591"/>
        <c:axId val="395414767"/>
        <c:axId val="0"/>
      </c:bar3DChart>
      <c:catAx>
        <c:axId val="395420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5414767"/>
        <c:crosses val="autoZero"/>
        <c:auto val="1"/>
        <c:lblAlgn val="ctr"/>
        <c:lblOffset val="100"/>
        <c:noMultiLvlLbl val="0"/>
      </c:catAx>
      <c:valAx>
        <c:axId val="395414767"/>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5420591"/>
        <c:crosses val="autoZero"/>
        <c:crossBetween val="between"/>
      </c:valAx>
      <c:dTable>
        <c:showHorzBorder val="1"/>
        <c:showVertBorder val="1"/>
        <c:showOutline val="1"/>
        <c:showKeys val="1"/>
        <c:spPr>
          <a:noFill/>
          <a:ln w="9525">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900">
                <a:latin typeface="Times New Roman" panose="02020603050405020304" pitchFamily="18" charset="0"/>
                <a:cs typeface="Times New Roman" panose="02020603050405020304" pitchFamily="18" charset="0"/>
              </a:rPr>
              <a:t>                    2024.gada plāns                   2024.gada plāns ar izmaiņām</a:t>
            </a:r>
            <a:r>
              <a:rPr lang="lv-LV" sz="900" baseline="0">
                <a:latin typeface="Times New Roman" panose="02020603050405020304" pitchFamily="18" charset="0"/>
                <a:cs typeface="Times New Roman" panose="02020603050405020304" pitchFamily="18" charset="0"/>
              </a:rPr>
              <a:t>                   2024.gada izpilde</a:t>
            </a:r>
            <a:endParaRPr lang="lv-LV" sz="900">
              <a:latin typeface="Times New Roman" panose="02020603050405020304" pitchFamily="18" charset="0"/>
              <a:cs typeface="Times New Roman" panose="02020603050405020304" pitchFamily="18" charset="0"/>
            </a:endParaRPr>
          </a:p>
        </c:rich>
      </c:tx>
      <c:layout>
        <c:manualLayout>
          <c:xMode val="edge"/>
          <c:yMode val="edge"/>
          <c:x val="0.11048483494314273"/>
          <c:y val="0.84539004992796951"/>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'Ieņ_izd_kopā (2)'!$C$37</c:f>
              <c:strCache>
                <c:ptCount val="1"/>
                <c:pt idx="0">
                  <c:v>Pamatbudžeta ieņēmumi</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dPt>
            <c:idx val="0"/>
            <c:invertIfNegative val="0"/>
            <c:bubble3D val="0"/>
            <c:spPr>
              <a:solidFill>
                <a:schemeClr val="accent6">
                  <a:lumMod val="20000"/>
                  <a:lumOff val="80000"/>
                </a:schemeClr>
              </a:solidFill>
              <a:ln>
                <a:solidFill>
                  <a:schemeClr val="bg1">
                    <a:lumMod val="85000"/>
                  </a:schemeClr>
                </a:solidFill>
              </a:ln>
              <a:effectLst/>
              <a:sp3d>
                <a:contourClr>
                  <a:schemeClr val="bg1">
                    <a:lumMod val="85000"/>
                  </a:schemeClr>
                </a:contourClr>
              </a:sp3d>
            </c:spPr>
            <c:extLst>
              <c:ext xmlns:c16="http://schemas.microsoft.com/office/drawing/2014/chart" uri="{C3380CC4-5D6E-409C-BE32-E72D297353CC}">
                <c16:uniqueId val="{00000001-3439-4D6E-9B68-9605BE35BFFF}"/>
              </c:ext>
            </c:extLst>
          </c:dPt>
          <c:dLbls>
            <c:dLbl>
              <c:idx val="0"/>
              <c:layout>
                <c:manualLayout>
                  <c:x val="-2.3641873287653652E-2"/>
                  <c:y val="-6.2916223466760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39-4D6E-9B68-9605BE35BFFF}"/>
                </c:ext>
              </c:extLst>
            </c:dLbl>
            <c:dLbl>
              <c:idx val="1"/>
              <c:layout>
                <c:manualLayout>
                  <c:x val="-3.6906040385476006E-2"/>
                  <c:y val="-8.8165952940093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39-4D6E-9B68-9605BE35BFFF}"/>
                </c:ext>
              </c:extLst>
            </c:dLbl>
            <c:dLbl>
              <c:idx val="2"/>
              <c:layout>
                <c:manualLayout>
                  <c:x val="-2.6654362500621635E-2"/>
                  <c:y val="-8.074188094909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39-4D6E-9B68-9605BE35B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'Ieņ_izd_kopā (2)'!$D$36:$F$36</c:f>
              <c:strCache>
                <c:ptCount val="3"/>
                <c:pt idx="0">
                  <c:v>2024.gada plāns</c:v>
                </c:pt>
                <c:pt idx="1">
                  <c:v>2024.gada plāns ar izmaiņām</c:v>
                </c:pt>
                <c:pt idx="2">
                  <c:v>2024.gada izpilde</c:v>
                </c:pt>
              </c:strCache>
            </c:strRef>
          </c:cat>
          <c:val>
            <c:numRef>
              <c:f>'Ieņ_izd_kopā (2)'!$D$37:$F$37</c:f>
              <c:numCache>
                <c:formatCode>#,##0</c:formatCode>
                <c:ptCount val="3"/>
                <c:pt idx="0">
                  <c:v>36902234</c:v>
                </c:pt>
                <c:pt idx="1">
                  <c:v>39562650</c:v>
                </c:pt>
                <c:pt idx="2">
                  <c:v>40399741</c:v>
                </c:pt>
              </c:numCache>
            </c:numRef>
          </c:val>
          <c:extLst>
            <c:ext xmlns:c16="http://schemas.microsoft.com/office/drawing/2014/chart" uri="{C3380CC4-5D6E-409C-BE32-E72D297353CC}">
              <c16:uniqueId val="{00000004-3439-4D6E-9B68-9605BE35BFFF}"/>
            </c:ext>
          </c:extLst>
        </c:ser>
        <c:ser>
          <c:idx val="1"/>
          <c:order val="1"/>
          <c:tx>
            <c:strRef>
              <c:f>'Ieņ_izd_kopā (2)'!$C$38</c:f>
              <c:strCache>
                <c:ptCount val="1"/>
                <c:pt idx="0">
                  <c:v>Pamatbudžeta izdevumi</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dLbls>
            <c:dLbl>
              <c:idx val="0"/>
              <c:layout>
                <c:manualLayout>
                  <c:x val="5.9103828648291116E-3"/>
                  <c:y val="-6.7069274974278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39-4D6E-9B68-9605BE35BFFF}"/>
                </c:ext>
              </c:extLst>
            </c:dLbl>
            <c:dLbl>
              <c:idx val="1"/>
              <c:layout>
                <c:manualLayout>
                  <c:x val="3.2805369231534223E-2"/>
                  <c:y val="-6.6359139318111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39-4D6E-9B68-9605BE35BFFF}"/>
                </c:ext>
              </c:extLst>
            </c:dLbl>
            <c:dLbl>
              <c:idx val="2"/>
              <c:layout>
                <c:manualLayout>
                  <c:x val="5.125838942427223E-2"/>
                  <c:y val="-9.8371256224550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39-4D6E-9B68-9605BE35B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'Ieņ_izd_kopā (2)'!$D$36:$F$36</c:f>
              <c:strCache>
                <c:ptCount val="3"/>
                <c:pt idx="0">
                  <c:v>2024.gada plāns</c:v>
                </c:pt>
                <c:pt idx="1">
                  <c:v>2024.gada plāns ar izmaiņām</c:v>
                </c:pt>
                <c:pt idx="2">
                  <c:v>2024.gada izpilde</c:v>
                </c:pt>
              </c:strCache>
            </c:strRef>
          </c:cat>
          <c:val>
            <c:numRef>
              <c:f>'Ieņ_izd_kopā (2)'!$D$38:$F$38</c:f>
              <c:numCache>
                <c:formatCode>#,##0</c:formatCode>
                <c:ptCount val="3"/>
                <c:pt idx="0">
                  <c:v>45419338</c:v>
                </c:pt>
                <c:pt idx="1">
                  <c:v>47844574</c:v>
                </c:pt>
                <c:pt idx="2">
                  <c:v>41286384</c:v>
                </c:pt>
              </c:numCache>
            </c:numRef>
          </c:val>
          <c:extLst>
            <c:ext xmlns:c16="http://schemas.microsoft.com/office/drawing/2014/chart" uri="{C3380CC4-5D6E-409C-BE32-E72D297353CC}">
              <c16:uniqueId val="{00000008-3439-4D6E-9B68-9605BE35BFFF}"/>
            </c:ext>
          </c:extLst>
        </c:ser>
        <c:ser>
          <c:idx val="2"/>
          <c:order val="2"/>
          <c:tx>
            <c:strRef>
              <c:f>'Ieņ_izd_kopā (2)'!$C$39</c:f>
              <c:strCache>
                <c:ptCount val="1"/>
                <c:pt idx="0">
                  <c:v>Finansēšana</c:v>
                </c:pt>
              </c:strCache>
            </c:strRef>
          </c:tx>
          <c:spPr>
            <a:solidFill>
              <a:schemeClr val="bg1">
                <a:lumMod val="75000"/>
                <a:alpha val="83000"/>
              </a:schemeClr>
            </a:solidFill>
            <a:ln>
              <a:solidFill>
                <a:srgbClr val="FF0000"/>
              </a:solidFill>
            </a:ln>
            <a:effectLst/>
            <a:sp3d>
              <a:contourClr>
                <a:srgbClr val="FF0000"/>
              </a:contourClr>
            </a:sp3d>
          </c:spPr>
          <c:invertIfNegative val="0"/>
          <c:dLbls>
            <c:dLbl>
              <c:idx val="0"/>
              <c:layout>
                <c:manualLayout>
                  <c:x val="0.10046644327157349"/>
                  <c:y val="4.826534841039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39-4D6E-9B68-9605BE35BFFF}"/>
                </c:ext>
              </c:extLst>
            </c:dLbl>
            <c:dLbl>
              <c:idx val="1"/>
              <c:layout>
                <c:manualLayout>
                  <c:x val="9.4315436540660894E-2"/>
                  <c:y val="4.7799946059374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439-4D6E-9B68-9605BE35BFFF}"/>
                </c:ext>
              </c:extLst>
            </c:dLbl>
            <c:dLbl>
              <c:idx val="2"/>
              <c:layout>
                <c:manualLayout>
                  <c:x val="9.0214765386719117E-2"/>
                  <c:y val="4.3157763174340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439-4D6E-9B68-9605BE35B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'Ieņ_izd_kopā (2)'!$D$36:$F$36</c:f>
              <c:strCache>
                <c:ptCount val="3"/>
                <c:pt idx="0">
                  <c:v>2024.gada plāns</c:v>
                </c:pt>
                <c:pt idx="1">
                  <c:v>2024.gada plāns ar izmaiņām</c:v>
                </c:pt>
                <c:pt idx="2">
                  <c:v>2024.gada izpilde</c:v>
                </c:pt>
              </c:strCache>
            </c:strRef>
          </c:cat>
          <c:val>
            <c:numRef>
              <c:f>'Ieņ_izd_kopā (2)'!$D$39:$F$39</c:f>
              <c:numCache>
                <c:formatCode>#,##0</c:formatCode>
                <c:ptCount val="3"/>
                <c:pt idx="0">
                  <c:v>-8517104</c:v>
                </c:pt>
                <c:pt idx="1">
                  <c:v>-8281924</c:v>
                </c:pt>
                <c:pt idx="2">
                  <c:v>-886643</c:v>
                </c:pt>
              </c:numCache>
            </c:numRef>
          </c:val>
          <c:extLst>
            <c:ext xmlns:c16="http://schemas.microsoft.com/office/drawing/2014/chart" uri="{C3380CC4-5D6E-409C-BE32-E72D297353CC}">
              <c16:uniqueId val="{0000000C-3439-4D6E-9B68-9605BE35BFFF}"/>
            </c:ext>
          </c:extLst>
        </c:ser>
        <c:dLbls>
          <c:showLegendKey val="0"/>
          <c:showVal val="1"/>
          <c:showCatName val="0"/>
          <c:showSerName val="0"/>
          <c:showPercent val="0"/>
          <c:showBubbleSize val="0"/>
        </c:dLbls>
        <c:gapWidth val="150"/>
        <c:shape val="box"/>
        <c:axId val="1523442256"/>
        <c:axId val="1523442736"/>
        <c:axId val="0"/>
        <c:extLst>
          <c:ext xmlns:c15="http://schemas.microsoft.com/office/drawing/2012/chart" uri="{02D57815-91ED-43cb-92C2-25804820EDAC}">
            <c15:filteredBarSeries>
              <c15:ser>
                <c:idx val="3"/>
                <c:order val="3"/>
                <c:tx>
                  <c:strRef>
                    <c:extLst>
                      <c:ext uri="{02D57815-91ED-43cb-92C2-25804820EDAC}">
                        <c15:formulaRef>
                          <c15:sqref>'Ieņ_izd_kopā (2)'!$C$40</c15:sqref>
                        </c15:formulaRef>
                      </c:ext>
                    </c:extLst>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'Ieņ_izd_kopā (2)'!$D$36:$F$36</c15:sqref>
                        </c15:formulaRef>
                      </c:ext>
                    </c:extLst>
                    <c:strCache>
                      <c:ptCount val="3"/>
                      <c:pt idx="0">
                        <c:v>2024.gada plāns</c:v>
                      </c:pt>
                      <c:pt idx="1">
                        <c:v>2024.gada plāns ar izmaiņām</c:v>
                      </c:pt>
                      <c:pt idx="2">
                        <c:v>2024.gada izpilde</c:v>
                      </c:pt>
                    </c:strCache>
                  </c:strRef>
                </c:cat>
                <c:val>
                  <c:numRef>
                    <c:extLst>
                      <c:ext uri="{02D57815-91ED-43cb-92C2-25804820EDAC}">
                        <c15:formulaRef>
                          <c15:sqref>'Ieņ_izd_kopā (2)'!$D$40:$F$40</c15:sqref>
                        </c15:formulaRef>
                      </c:ext>
                    </c:extLst>
                    <c:numCache>
                      <c:formatCode>General</c:formatCode>
                      <c:ptCount val="3"/>
                    </c:numCache>
                  </c:numRef>
                </c:val>
                <c:extLst>
                  <c:ext xmlns:c16="http://schemas.microsoft.com/office/drawing/2014/chart" uri="{C3380CC4-5D6E-409C-BE32-E72D297353CC}">
                    <c16:uniqueId val="{0000000D-3439-4D6E-9B68-9605BE35BFFF}"/>
                  </c:ext>
                </c:extLst>
              </c15:ser>
            </c15:filteredBarSeries>
          </c:ext>
        </c:extLst>
      </c:bar3DChart>
      <c:catAx>
        <c:axId val="1523442256"/>
        <c:scaling>
          <c:orientation val="minMax"/>
        </c:scaling>
        <c:delete val="1"/>
        <c:axPos val="b"/>
        <c:numFmt formatCode="General" sourceLinked="1"/>
        <c:majorTickMark val="none"/>
        <c:minorTickMark val="none"/>
        <c:tickLblPos val="nextTo"/>
        <c:crossAx val="1523442736"/>
        <c:crosses val="autoZero"/>
        <c:auto val="1"/>
        <c:lblAlgn val="ctr"/>
        <c:lblOffset val="100"/>
        <c:noMultiLvlLbl val="0"/>
      </c:catAx>
      <c:valAx>
        <c:axId val="152344273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23442256"/>
        <c:crosses val="autoZero"/>
        <c:crossBetween val="between"/>
      </c:valAx>
      <c:spPr>
        <a:noFill/>
        <a:ln>
          <a:noFill/>
        </a:ln>
        <a:effectLst/>
      </c:spPr>
    </c:plotArea>
    <c:legend>
      <c:legendPos val="b"/>
      <c:layout>
        <c:manualLayout>
          <c:xMode val="edge"/>
          <c:yMode val="edge"/>
          <c:x val="0.13962025737694697"/>
          <c:y val="0.92921289213212543"/>
          <c:w val="0.67357274237847675"/>
          <c:h val="5.72231878950024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bg2"/>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40"/>
      <c:depthPercent val="5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064539931913478"/>
          <c:y val="4.0842840711178476E-2"/>
          <c:w val="0.58815143638159662"/>
          <c:h val="0.82521719504108848"/>
        </c:manualLayout>
      </c:layout>
      <c:bar3DChart>
        <c:barDir val="bar"/>
        <c:grouping val="clustered"/>
        <c:varyColors val="0"/>
        <c:ser>
          <c:idx val="1"/>
          <c:order val="0"/>
          <c:tx>
            <c:strRef>
              <c:f>PB_Ieņēmumi!$D$32</c:f>
              <c:strCache>
                <c:ptCount val="1"/>
                <c:pt idx="0">
                  <c:v>2023</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dLbls>
            <c:dLbl>
              <c:idx val="0"/>
              <c:layout>
                <c:manualLayout>
                  <c:x val="1.4388065710493196E-2"/>
                  <c:y val="-1.1138979267231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F3-402F-BBA2-B41E10D5F042}"/>
                </c:ext>
              </c:extLst>
            </c:dLbl>
            <c:dLbl>
              <c:idx val="1"/>
              <c:layout>
                <c:manualLayout>
                  <c:x val="1.17233171021936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F3-402F-BBA2-B41E10D5F042}"/>
                </c:ext>
              </c:extLst>
            </c:dLbl>
            <c:dLbl>
              <c:idx val="2"/>
              <c:layout>
                <c:manualLayout>
                  <c:x val="1.00125169601788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F3-402F-BBA2-B41E10D5F042}"/>
                </c:ext>
              </c:extLst>
            </c:dLbl>
            <c:dLbl>
              <c:idx val="3"/>
              <c:layout>
                <c:manualLayout>
                  <c:x val="1.16812697868752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F3-402F-BBA2-B41E10D5F042}"/>
                </c:ext>
              </c:extLst>
            </c:dLbl>
            <c:dLbl>
              <c:idx val="4"/>
              <c:layout>
                <c:manualLayout>
                  <c:x val="1.4180457091108789E-2"/>
                  <c:y val="-1.11389792672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F3-402F-BBA2-B41E10D5F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PB_Ieņēmumi!$B$33:$B$37</c:f>
              <c:strCache>
                <c:ptCount val="5"/>
                <c:pt idx="0">
                  <c:v>Transferti</c:v>
                </c:pt>
                <c:pt idx="1">
                  <c:v>Ārvalstu finanšu palīdzība</c:v>
                </c:pt>
                <c:pt idx="2">
                  <c:v>Maksas pakalpojumi un citi pašu ieņēmumi</c:v>
                </c:pt>
                <c:pt idx="3">
                  <c:v>Nenodokļu ieņēmumi</c:v>
                </c:pt>
                <c:pt idx="4">
                  <c:v>Nodokļu ieņēmumi</c:v>
                </c:pt>
              </c:strCache>
            </c:strRef>
          </c:cat>
          <c:val>
            <c:numRef>
              <c:f>PB_Ieņēmumi!$D$33:$D$37</c:f>
              <c:numCache>
                <c:formatCode>#,##0</c:formatCode>
                <c:ptCount val="5"/>
                <c:pt idx="0">
                  <c:v>19170119</c:v>
                </c:pt>
                <c:pt idx="1">
                  <c:v>59991</c:v>
                </c:pt>
                <c:pt idx="2">
                  <c:v>3010693</c:v>
                </c:pt>
                <c:pt idx="3">
                  <c:v>915011</c:v>
                </c:pt>
                <c:pt idx="4">
                  <c:v>14817910</c:v>
                </c:pt>
              </c:numCache>
            </c:numRef>
          </c:val>
          <c:extLst>
            <c:ext xmlns:c16="http://schemas.microsoft.com/office/drawing/2014/chart" uri="{C3380CC4-5D6E-409C-BE32-E72D297353CC}">
              <c16:uniqueId val="{00000005-54F3-402F-BBA2-B41E10D5F042}"/>
            </c:ext>
          </c:extLst>
        </c:ser>
        <c:ser>
          <c:idx val="0"/>
          <c:order val="1"/>
          <c:tx>
            <c:strRef>
              <c:f>PB_Ieņēmumi!$C$32</c:f>
              <c:strCache>
                <c:ptCount val="1"/>
                <c:pt idx="0">
                  <c:v>2024</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dLbls>
            <c:dLbl>
              <c:idx val="0"/>
              <c:layout>
                <c:manualLayout>
                  <c:x val="1.6264295758713462E-2"/>
                  <c:y val="-3.71299308907706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F3-402F-BBA2-B41E10D5F042}"/>
                </c:ext>
              </c:extLst>
            </c:dLbl>
            <c:dLbl>
              <c:idx val="1"/>
              <c:layout>
                <c:manualLayout>
                  <c:x val="1.00440524466675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F3-402F-BBA2-B41E10D5F042}"/>
                </c:ext>
              </c:extLst>
            </c:dLbl>
            <c:dLbl>
              <c:idx val="2"/>
              <c:layout>
                <c:manualLayout>
                  <c:x val="1.0012516960178828E-2"/>
                  <c:y val="-6.86055527983638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F3-402F-BBA2-B41E10D5F042}"/>
                </c:ext>
              </c:extLst>
            </c:dLbl>
            <c:dLbl>
              <c:idx val="3"/>
              <c:layout>
                <c:manualLayout>
                  <c:x val="1.3350022613571769E-2"/>
                  <c:y val="3.7421642910307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F3-402F-BBA2-B41E10D5F042}"/>
                </c:ext>
              </c:extLst>
            </c:dLbl>
            <c:dLbl>
              <c:idx val="4"/>
              <c:layout>
                <c:manualLayout>
                  <c:x val="1.8140657204794217E-2"/>
                  <c:y val="-1.71513881995909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F3-402F-BBA2-B41E10D5F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PB_Ieņēmumi!$B$33:$B$37</c:f>
              <c:strCache>
                <c:ptCount val="5"/>
                <c:pt idx="0">
                  <c:v>Transferti</c:v>
                </c:pt>
                <c:pt idx="1">
                  <c:v>Ārvalstu finanšu palīdzība</c:v>
                </c:pt>
                <c:pt idx="2">
                  <c:v>Maksas pakalpojumi un citi pašu ieņēmumi</c:v>
                </c:pt>
                <c:pt idx="3">
                  <c:v>Nenodokļu ieņēmumi</c:v>
                </c:pt>
                <c:pt idx="4">
                  <c:v>Nodokļu ieņēmumi</c:v>
                </c:pt>
              </c:strCache>
            </c:strRef>
          </c:cat>
          <c:val>
            <c:numRef>
              <c:f>PB_Ieņēmumi!$C$33:$C$37</c:f>
              <c:numCache>
                <c:formatCode>#,##0</c:formatCode>
                <c:ptCount val="5"/>
                <c:pt idx="0">
                  <c:v>19250254</c:v>
                </c:pt>
                <c:pt idx="1">
                  <c:v>35718</c:v>
                </c:pt>
                <c:pt idx="2">
                  <c:v>3357252</c:v>
                </c:pt>
                <c:pt idx="3">
                  <c:v>1438357</c:v>
                </c:pt>
                <c:pt idx="4">
                  <c:v>16318160</c:v>
                </c:pt>
              </c:numCache>
            </c:numRef>
          </c:val>
          <c:extLst>
            <c:ext xmlns:c16="http://schemas.microsoft.com/office/drawing/2014/chart" uri="{C3380CC4-5D6E-409C-BE32-E72D297353CC}">
              <c16:uniqueId val="{0000000B-54F3-402F-BBA2-B41E10D5F042}"/>
            </c:ext>
          </c:extLst>
        </c:ser>
        <c:dLbls>
          <c:showLegendKey val="0"/>
          <c:showVal val="0"/>
          <c:showCatName val="0"/>
          <c:showSerName val="0"/>
          <c:showPercent val="0"/>
          <c:showBubbleSize val="0"/>
        </c:dLbls>
        <c:gapWidth val="47"/>
        <c:gapDepth val="146"/>
        <c:shape val="box"/>
        <c:axId val="706377983"/>
        <c:axId val="706380063"/>
        <c:axId val="0"/>
      </c:bar3DChart>
      <c:catAx>
        <c:axId val="706377983"/>
        <c:scaling>
          <c:orientation val="minMax"/>
        </c:scaling>
        <c:delete val="0"/>
        <c:axPos val="l"/>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380063"/>
        <c:crosses val="autoZero"/>
        <c:auto val="1"/>
        <c:lblAlgn val="ctr"/>
        <c:lblOffset val="100"/>
        <c:tickLblSkip val="1"/>
        <c:noMultiLvlLbl val="0"/>
      </c:catAx>
      <c:valAx>
        <c:axId val="706380063"/>
        <c:scaling>
          <c:orientation val="minMax"/>
        </c:scaling>
        <c:delete val="0"/>
        <c:axPos val="b"/>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377983"/>
        <c:crosses val="autoZero"/>
        <c:crossBetween val="between"/>
        <c:majorUnit val="4000000"/>
        <c:minorUnit val="50000"/>
      </c:valAx>
      <c:spPr>
        <a:noFill/>
        <a:ln>
          <a:noFill/>
        </a:ln>
        <a:effectLst/>
      </c:spPr>
    </c:plotArea>
    <c:legend>
      <c:legendPos val="b"/>
      <c:layout>
        <c:manualLayout>
          <c:xMode val="edge"/>
          <c:yMode val="edge"/>
          <c:x val="0.43666984513182161"/>
          <c:y val="0.93734292901356209"/>
          <c:w val="0.12666030973635681"/>
          <c:h val="6.26570709864379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80190194193884"/>
          <c:y val="5.6179775280898875E-2"/>
          <c:w val="0.83219809805806122"/>
          <c:h val="0.74509953109793858"/>
        </c:manualLayout>
      </c:layout>
      <c:bar3DChart>
        <c:barDir val="col"/>
        <c:grouping val="clustered"/>
        <c:varyColors val="0"/>
        <c:ser>
          <c:idx val="0"/>
          <c:order val="0"/>
          <c:tx>
            <c:strRef>
              <c:f>PB_Ieņēmumi!$C$1</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0"/>
              <c:layout>
                <c:manualLayout>
                  <c:x val="2.3763231799524696E-2"/>
                  <c:y val="-3.8580246913580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5B-488D-8D64-F64599DE0423}"/>
                </c:ext>
              </c:extLst>
            </c:dLbl>
            <c:dLbl>
              <c:idx val="1"/>
              <c:layout>
                <c:manualLayout>
                  <c:x val="6.5402469539006915E-3"/>
                  <c:y val="3.7769150383979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5B-488D-8D64-F64599DE0423}"/>
                </c:ext>
              </c:extLst>
            </c:dLbl>
            <c:dLbl>
              <c:idx val="3"/>
              <c:layout>
                <c:manualLayout>
                  <c:x val="6.4808813998703824E-3"/>
                  <c:y val="-3.8580246913580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5B-488D-8D64-F64599DE0423}"/>
                </c:ext>
              </c:extLst>
            </c:dLbl>
            <c:spPr>
              <a:noFill/>
              <a:ln>
                <a:noFill/>
              </a:ln>
              <a:effectLst/>
            </c:spPr>
            <c:txPr>
              <a:bodyPr rot="0" spcFirstLastPara="1" vertOverflow="ellipsis" vert="horz" wrap="square" lIns="0" tIns="72000" rIns="36000" bIns="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PB_Ieņēmumi!$B$2:$B$5</c:f>
              <c:strCache>
                <c:ptCount val="4"/>
                <c:pt idx="0">
                  <c:v>Iedzīvotāju ienākuma nodoklis</c:v>
                </c:pt>
                <c:pt idx="1">
                  <c:v>Nekustamā īpašuma nodoklis</c:v>
                </c:pt>
                <c:pt idx="2">
                  <c:v>Azartspēļu nodoklis</c:v>
                </c:pt>
                <c:pt idx="3">
                  <c:v>Dabas resursu nodoklis</c:v>
                </c:pt>
              </c:strCache>
            </c:strRef>
          </c:cat>
          <c:val>
            <c:numRef>
              <c:f>PB_Ieņēmumi!$C$2:$C$5</c:f>
              <c:numCache>
                <c:formatCode>#,##0</c:formatCode>
                <c:ptCount val="4"/>
                <c:pt idx="0">
                  <c:v>14705216</c:v>
                </c:pt>
                <c:pt idx="1">
                  <c:v>1356727</c:v>
                </c:pt>
                <c:pt idx="2">
                  <c:v>12706</c:v>
                </c:pt>
                <c:pt idx="3">
                  <c:v>243511</c:v>
                </c:pt>
              </c:numCache>
            </c:numRef>
          </c:val>
          <c:extLst>
            <c:ext xmlns:c16="http://schemas.microsoft.com/office/drawing/2014/chart" uri="{C3380CC4-5D6E-409C-BE32-E72D297353CC}">
              <c16:uniqueId val="{00000001-F85B-488D-8D64-F64599DE0423}"/>
            </c:ext>
          </c:extLst>
        </c:ser>
        <c:ser>
          <c:idx val="1"/>
          <c:order val="1"/>
          <c:tx>
            <c:strRef>
              <c:f>PB_Ieņēmumi!$D$1</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0"/>
              <c:layout>
                <c:manualLayout>
                  <c:x val="4.1976379653774647E-2"/>
                  <c:y val="1.929012345679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5B-488D-8D64-F64599DE0423}"/>
                </c:ext>
              </c:extLst>
            </c:dLbl>
            <c:dLbl>
              <c:idx val="1"/>
              <c:layout>
                <c:manualLayout>
                  <c:x val="3.3070673646542259E-2"/>
                  <c:y val="1.93399947813540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5B-488D-8D64-F64599DE0423}"/>
                </c:ext>
              </c:extLst>
            </c:dLbl>
            <c:dLbl>
              <c:idx val="3"/>
              <c:layout>
                <c:manualLayout>
                  <c:x val="2.27445034116754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5B-488D-8D64-F64599DE0423}"/>
                </c:ext>
              </c:extLst>
            </c:dLbl>
            <c:spPr>
              <a:noFill/>
              <a:ln>
                <a:noFill/>
              </a:ln>
              <a:effectLst/>
            </c:spPr>
            <c:txPr>
              <a:bodyPr rot="0" spcFirstLastPara="1" vertOverflow="ellipsis" vert="horz" wrap="square" lIns="144000" tIns="108000" rIns="0" bIns="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PB_Ieņēmumi!$B$2:$B$5</c:f>
              <c:strCache>
                <c:ptCount val="4"/>
                <c:pt idx="0">
                  <c:v>Iedzīvotāju ienākuma nodoklis</c:v>
                </c:pt>
                <c:pt idx="1">
                  <c:v>Nekustamā īpašuma nodoklis</c:v>
                </c:pt>
                <c:pt idx="2">
                  <c:v>Azartspēļu nodoklis</c:v>
                </c:pt>
                <c:pt idx="3">
                  <c:v>Dabas resursu nodoklis</c:v>
                </c:pt>
              </c:strCache>
            </c:strRef>
          </c:cat>
          <c:val>
            <c:numRef>
              <c:f>PB_Ieņēmumi!$D$2:$D$5</c:f>
              <c:numCache>
                <c:formatCode>#,##0</c:formatCode>
                <c:ptCount val="4"/>
                <c:pt idx="0">
                  <c:v>13352017</c:v>
                </c:pt>
                <c:pt idx="1">
                  <c:v>1338720</c:v>
                </c:pt>
                <c:pt idx="2">
                  <c:v>12055</c:v>
                </c:pt>
                <c:pt idx="3">
                  <c:v>115118</c:v>
                </c:pt>
              </c:numCache>
            </c:numRef>
          </c:val>
          <c:extLst>
            <c:ext xmlns:c16="http://schemas.microsoft.com/office/drawing/2014/chart" uri="{C3380CC4-5D6E-409C-BE32-E72D297353CC}">
              <c16:uniqueId val="{00000005-F85B-488D-8D64-F64599DE0423}"/>
            </c:ext>
          </c:extLst>
        </c:ser>
        <c:dLbls>
          <c:showLegendKey val="0"/>
          <c:showVal val="1"/>
          <c:showCatName val="0"/>
          <c:showSerName val="0"/>
          <c:showPercent val="0"/>
          <c:showBubbleSize val="0"/>
        </c:dLbls>
        <c:gapWidth val="150"/>
        <c:shape val="box"/>
        <c:axId val="1287734783"/>
        <c:axId val="1287729791"/>
        <c:axId val="0"/>
      </c:bar3DChart>
      <c:catAx>
        <c:axId val="1287734783"/>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729791"/>
        <c:crosses val="autoZero"/>
        <c:auto val="1"/>
        <c:lblAlgn val="ctr"/>
        <c:lblOffset val="100"/>
        <c:noMultiLvlLbl val="0"/>
      </c:catAx>
      <c:valAx>
        <c:axId val="1287729791"/>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734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PB_Ieņēmumi!$C$7</c:f>
              <c:strCache>
                <c:ptCount val="1"/>
                <c:pt idx="0">
                  <c:v>2024</c:v>
                </c:pt>
              </c:strCache>
            </c:strRef>
          </c:tx>
          <c:spPr>
            <a:solidFill>
              <a:schemeClr val="bg2">
                <a:lumMod val="75000"/>
              </a:schemeClr>
            </a:solidFill>
            <a:ln>
              <a:solidFill>
                <a:schemeClr val="bg1">
                  <a:lumMod val="85000"/>
                </a:schemeClr>
              </a:solidFill>
            </a:ln>
            <a:effectLst/>
            <a:sp3d>
              <a:contourClr>
                <a:schemeClr val="bg1">
                  <a:lumMod val="85000"/>
                </a:schemeClr>
              </a:contourClr>
            </a:sp3d>
          </c:spPr>
          <c:invertIfNegative val="0"/>
          <c:dLbls>
            <c:dLbl>
              <c:idx val="0"/>
              <c:layout>
                <c:manualLayout>
                  <c:x val="8.5312197817378095E-3"/>
                  <c:y val="3.1011938554702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3F-44D2-A737-8289D798D607}"/>
                </c:ext>
              </c:extLst>
            </c:dLbl>
            <c:dLbl>
              <c:idx val="1"/>
              <c:layout>
                <c:manualLayout>
                  <c:x val="8.692372945128167E-3"/>
                  <c:y val="2.3096077487355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3F-44D2-A737-8289D798D607}"/>
                </c:ext>
              </c:extLst>
            </c:dLbl>
            <c:dLbl>
              <c:idx val="2"/>
              <c:layout>
                <c:manualLayout>
                  <c:x val="4.3468811128015645E-3"/>
                  <c:y val="8.8534749889330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3F-44D2-A737-8289D798D607}"/>
                </c:ext>
              </c:extLst>
            </c:dLbl>
            <c:dLbl>
              <c:idx val="3"/>
              <c:layout>
                <c:manualLayout>
                  <c:x val="1.0904993783671778E-2"/>
                  <c:y val="1.7154329063099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3F-44D2-A737-8289D798D607}"/>
                </c:ext>
              </c:extLst>
            </c:dLbl>
            <c:dLbl>
              <c:idx val="4"/>
              <c:layout>
                <c:manualLayout>
                  <c:x val="1.9448818897637794E-2"/>
                  <c:y val="2.619735229021137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3F-44D2-A737-8289D798D607}"/>
                </c:ext>
              </c:extLst>
            </c:dLbl>
            <c:spPr>
              <a:noFill/>
              <a:ln>
                <a:noFill/>
              </a:ln>
              <a:effectLst/>
            </c:spPr>
            <c:txPr>
              <a:bodyPr rot="0" spcFirstLastPara="1" vertOverflow="ellipsis" horzOverflow="clip" vert="horz" wrap="square" lIns="0" tIns="108000" rIns="38100" bIns="108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PB_Ieņēmumi!$B$8:$B$12</c:f>
              <c:strCache>
                <c:ptCount val="5"/>
                <c:pt idx="0">
                  <c:v>Ieņēmumi no uzņēmējdarbības un īpašuma</c:v>
                </c:pt>
                <c:pt idx="1">
                  <c:v>Valsts (pašvaldību) nodevas un kancelejas nodevas</c:v>
                </c:pt>
                <c:pt idx="2">
                  <c:v>Naudas sodi un sankcijas</c:v>
                </c:pt>
                <c:pt idx="3">
                  <c:v>Pārējie nenodokļu ieņēmumi</c:v>
                </c:pt>
                <c:pt idx="4">
                  <c:v>Ieņēmumi no pašvaldību īpašuma pārdošanas </c:v>
                </c:pt>
              </c:strCache>
            </c:strRef>
          </c:cat>
          <c:val>
            <c:numRef>
              <c:f>PB_Ieņēmumi!$C$8:$C$12</c:f>
              <c:numCache>
                <c:formatCode>#,##0</c:formatCode>
                <c:ptCount val="5"/>
                <c:pt idx="0">
                  <c:v>136264</c:v>
                </c:pt>
                <c:pt idx="1">
                  <c:v>35769</c:v>
                </c:pt>
                <c:pt idx="2">
                  <c:v>8753</c:v>
                </c:pt>
                <c:pt idx="3">
                  <c:v>91341</c:v>
                </c:pt>
                <c:pt idx="4">
                  <c:v>1166230</c:v>
                </c:pt>
              </c:numCache>
            </c:numRef>
          </c:val>
          <c:extLst>
            <c:ext xmlns:c16="http://schemas.microsoft.com/office/drawing/2014/chart" uri="{C3380CC4-5D6E-409C-BE32-E72D297353CC}">
              <c16:uniqueId val="{00000005-553F-44D2-A737-8289D798D607}"/>
            </c:ext>
          </c:extLst>
        </c:ser>
        <c:ser>
          <c:idx val="1"/>
          <c:order val="1"/>
          <c:tx>
            <c:strRef>
              <c:f>PB_Ieņēmumi!$D$7</c:f>
              <c:strCache>
                <c:ptCount val="1"/>
                <c:pt idx="0">
                  <c:v>2023</c:v>
                </c:pt>
              </c:strCache>
            </c:strRef>
          </c:tx>
          <c:spPr>
            <a:solidFill>
              <a:schemeClr val="accent6">
                <a:lumMod val="20000"/>
                <a:lumOff val="80000"/>
              </a:schemeClr>
            </a:solidFill>
            <a:ln>
              <a:solidFill>
                <a:schemeClr val="bg1">
                  <a:lumMod val="85000"/>
                </a:schemeClr>
              </a:solidFill>
            </a:ln>
            <a:effectLst/>
            <a:sp3d>
              <a:contourClr>
                <a:schemeClr val="bg1">
                  <a:lumMod val="85000"/>
                </a:schemeClr>
              </a:contourClr>
            </a:sp3d>
          </c:spPr>
          <c:invertIfNegative val="0"/>
          <c:dLbls>
            <c:dLbl>
              <c:idx val="0"/>
              <c:layout>
                <c:manualLayout>
                  <c:x val="2.5073198930064197E-2"/>
                  <c:y val="-2.0251561257012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3F-44D2-A737-8289D798D607}"/>
                </c:ext>
              </c:extLst>
            </c:dLbl>
            <c:dLbl>
              <c:idx val="1"/>
              <c:layout>
                <c:manualLayout>
                  <c:x val="2.7246558861733241E-2"/>
                  <c:y val="1.44844942190991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3F-44D2-A737-8289D798D607}"/>
                </c:ext>
              </c:extLst>
            </c:dLbl>
            <c:dLbl>
              <c:idx val="2"/>
              <c:layout>
                <c:manualLayout>
                  <c:x val="1.7376194613379591E-2"/>
                  <c:y val="-8.465608465608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3F-44D2-A737-8289D798D607}"/>
                </c:ext>
              </c:extLst>
            </c:dLbl>
            <c:dLbl>
              <c:idx val="3"/>
              <c:layout>
                <c:manualLayout>
                  <c:x val="3.33188437296239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3F-44D2-A737-8289D798D607}"/>
                </c:ext>
              </c:extLst>
            </c:dLbl>
            <c:dLbl>
              <c:idx val="4"/>
              <c:layout>
                <c:manualLayout>
                  <c:x val="3.7216354146001079E-2"/>
                  <c:y val="-6.69990215720076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3F-44D2-A737-8289D798D607}"/>
                </c:ext>
              </c:extLst>
            </c:dLbl>
            <c:spPr>
              <a:noFill/>
              <a:ln>
                <a:noFill/>
              </a:ln>
              <a:effectLst/>
            </c:spPr>
            <c:txPr>
              <a:bodyPr rot="0" spcFirstLastPara="1" vertOverflow="ellipsis" horzOverflow="clip" vert="horz" wrap="square" lIns="72000" tIns="72000" rIns="72000" bIns="10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PB_Ieņēmumi!$B$8:$B$12</c:f>
              <c:strCache>
                <c:ptCount val="5"/>
                <c:pt idx="0">
                  <c:v>Ieņēmumi no uzņēmējdarbības un īpašuma</c:v>
                </c:pt>
                <c:pt idx="1">
                  <c:v>Valsts (pašvaldību) nodevas un kancelejas nodevas</c:v>
                </c:pt>
                <c:pt idx="2">
                  <c:v>Naudas sodi un sankcijas</c:v>
                </c:pt>
                <c:pt idx="3">
                  <c:v>Pārējie nenodokļu ieņēmumi</c:v>
                </c:pt>
                <c:pt idx="4">
                  <c:v>Ieņēmumi no pašvaldību īpašuma pārdošanas </c:v>
                </c:pt>
              </c:strCache>
            </c:strRef>
          </c:cat>
          <c:val>
            <c:numRef>
              <c:f>PB_Ieņēmumi!$D$8:$D$12</c:f>
              <c:numCache>
                <c:formatCode>#,##0</c:formatCode>
                <c:ptCount val="5"/>
                <c:pt idx="0">
                  <c:v>6736</c:v>
                </c:pt>
                <c:pt idx="1">
                  <c:v>25182</c:v>
                </c:pt>
                <c:pt idx="2">
                  <c:v>5358</c:v>
                </c:pt>
                <c:pt idx="3">
                  <c:v>46110</c:v>
                </c:pt>
                <c:pt idx="4">
                  <c:v>831625</c:v>
                </c:pt>
              </c:numCache>
            </c:numRef>
          </c:val>
          <c:extLst>
            <c:ext xmlns:c16="http://schemas.microsoft.com/office/drawing/2014/chart" uri="{C3380CC4-5D6E-409C-BE32-E72D297353CC}">
              <c16:uniqueId val="{0000000B-553F-44D2-A737-8289D798D607}"/>
            </c:ext>
          </c:extLst>
        </c:ser>
        <c:dLbls>
          <c:showLegendKey val="0"/>
          <c:showVal val="0"/>
          <c:showCatName val="0"/>
          <c:showSerName val="0"/>
          <c:showPercent val="0"/>
          <c:showBubbleSize val="0"/>
        </c:dLbls>
        <c:gapWidth val="150"/>
        <c:shape val="box"/>
        <c:axId val="131546351"/>
        <c:axId val="131543855"/>
        <c:axId val="0"/>
      </c:bar3DChart>
      <c:catAx>
        <c:axId val="131546351"/>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1543855"/>
        <c:crosses val="autoZero"/>
        <c:auto val="1"/>
        <c:lblAlgn val="ctr"/>
        <c:lblOffset val="100"/>
        <c:noMultiLvlLbl val="0"/>
      </c:catAx>
      <c:valAx>
        <c:axId val="1315438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1546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PB_Ieņēmumi!$C$14</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0"/>
              <c:layout>
                <c:manualLayout>
                  <c:x val="3.1746031746031744E-2"/>
                  <c:y val="-1.403508771929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88-4F23-9B1B-5DAB32E46703}"/>
                </c:ext>
              </c:extLst>
            </c:dLbl>
            <c:dLbl>
              <c:idx val="1"/>
              <c:layout>
                <c:manualLayout>
                  <c:x val="1.58730158730158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88-4F23-9B1B-5DAB32E46703}"/>
                </c:ext>
              </c:extLst>
            </c:dLbl>
            <c:dLbl>
              <c:idx val="2"/>
              <c:layout>
                <c:manualLayout>
                  <c:x val="3.439153439153439E-2"/>
                  <c:y val="-4.67836257309941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88-4F23-9B1B-5DAB32E46703}"/>
                </c:ext>
              </c:extLst>
            </c:dLbl>
            <c:spPr>
              <a:noFill/>
              <a:ln>
                <a:noFill/>
              </a:ln>
              <a:effectLst/>
            </c:spPr>
            <c:txPr>
              <a:bodyPr rot="0" spcFirstLastPara="1" vertOverflow="ellipsis" vert="horz" wrap="square" lIns="38100" tIns="72000" rIns="252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PB_Ieņēmumi!$B$15:$B$17</c:f>
              <c:strCache>
                <c:ptCount val="3"/>
                <c:pt idx="0">
                  <c:v>Maksa par izglītības pakalpojumiem</c:v>
                </c:pt>
                <c:pt idx="1">
                  <c:v>Ieņēmumi par nomu un īri</c:v>
                </c:pt>
                <c:pt idx="2">
                  <c:v>Ieņēmumi par pārējiem sniegtajiem maksas pakalpojumiem</c:v>
                </c:pt>
              </c:strCache>
            </c:strRef>
          </c:cat>
          <c:val>
            <c:numRef>
              <c:f>PB_Ieņēmumi!$C$15:$C$17</c:f>
              <c:numCache>
                <c:formatCode>#,##0</c:formatCode>
                <c:ptCount val="3"/>
                <c:pt idx="0">
                  <c:v>398941</c:v>
                </c:pt>
                <c:pt idx="1">
                  <c:v>698863</c:v>
                </c:pt>
                <c:pt idx="2">
                  <c:v>2171914</c:v>
                </c:pt>
              </c:numCache>
            </c:numRef>
          </c:val>
          <c:extLst>
            <c:ext xmlns:c16="http://schemas.microsoft.com/office/drawing/2014/chart" uri="{C3380CC4-5D6E-409C-BE32-E72D297353CC}">
              <c16:uniqueId val="{00000003-0788-4F23-9B1B-5DAB32E46703}"/>
            </c:ext>
          </c:extLst>
        </c:ser>
        <c:ser>
          <c:idx val="1"/>
          <c:order val="1"/>
          <c:tx>
            <c:strRef>
              <c:f>PB_Ieņēmumi!$D$14</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2"/>
              <c:layout>
                <c:manualLayout>
                  <c:x val="2.7777777777777776E-2"/>
                  <c:y val="-2.14422474240336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88-4F23-9B1B-5DAB32E46703}"/>
                </c:ext>
              </c:extLst>
            </c:dLbl>
            <c:spPr>
              <a:noFill/>
              <a:ln>
                <a:noFill/>
              </a:ln>
              <a:effectLst/>
            </c:spPr>
            <c:txPr>
              <a:bodyPr rot="0" spcFirstLastPara="1" vertOverflow="ellipsis" vert="horz" wrap="square" lIns="396000" tIns="7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PB_Ieņēmumi!$B$15:$B$17</c:f>
              <c:strCache>
                <c:ptCount val="3"/>
                <c:pt idx="0">
                  <c:v>Maksa par izglītības pakalpojumiem</c:v>
                </c:pt>
                <c:pt idx="1">
                  <c:v>Ieņēmumi par nomu un īri</c:v>
                </c:pt>
                <c:pt idx="2">
                  <c:v>Ieņēmumi par pārējiem sniegtajiem maksas pakalpojumiem</c:v>
                </c:pt>
              </c:strCache>
            </c:strRef>
          </c:cat>
          <c:val>
            <c:numRef>
              <c:f>PB_Ieņēmumi!$D$15:$D$17</c:f>
              <c:numCache>
                <c:formatCode>#,##0</c:formatCode>
                <c:ptCount val="3"/>
                <c:pt idx="0">
                  <c:v>303752</c:v>
                </c:pt>
                <c:pt idx="1">
                  <c:v>633802</c:v>
                </c:pt>
                <c:pt idx="2">
                  <c:v>1989541</c:v>
                </c:pt>
              </c:numCache>
            </c:numRef>
          </c:val>
          <c:extLst>
            <c:ext xmlns:c16="http://schemas.microsoft.com/office/drawing/2014/chart" uri="{C3380CC4-5D6E-409C-BE32-E72D297353CC}">
              <c16:uniqueId val="{00000005-0788-4F23-9B1B-5DAB32E46703}"/>
            </c:ext>
          </c:extLst>
        </c:ser>
        <c:dLbls>
          <c:showLegendKey val="0"/>
          <c:showVal val="1"/>
          <c:showCatName val="0"/>
          <c:showSerName val="0"/>
          <c:showPercent val="0"/>
          <c:showBubbleSize val="0"/>
        </c:dLbls>
        <c:gapWidth val="150"/>
        <c:shape val="box"/>
        <c:axId val="1308628719"/>
        <c:axId val="1308609167"/>
        <c:axId val="0"/>
      </c:bar3DChart>
      <c:catAx>
        <c:axId val="1308628719"/>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8609167"/>
        <c:crosses val="autoZero"/>
        <c:auto val="1"/>
        <c:lblAlgn val="ctr"/>
        <c:lblOffset val="100"/>
        <c:noMultiLvlLbl val="0"/>
      </c:catAx>
      <c:valAx>
        <c:axId val="1308609167"/>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8628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prstDash val="solid"/>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PB_Ieņēmumi!$C$19</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0"/>
              <c:layout>
                <c:manualLayout>
                  <c:x val="3.4138943732132554E-2"/>
                  <c:y val="-3.725250835307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EB-4084-B177-C91EAD7E03D2}"/>
                </c:ext>
              </c:extLst>
            </c:dLbl>
            <c:dLbl>
              <c:idx val="1"/>
              <c:layout>
                <c:manualLayout>
                  <c:x val="3.0555620587069829E-2"/>
                  <c:y val="-2.0742851862479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EB-4084-B177-C91EAD7E03D2}"/>
                </c:ext>
              </c:extLst>
            </c:dLbl>
            <c:dLbl>
              <c:idx val="2"/>
              <c:layout>
                <c:manualLayout>
                  <c:x val="3.3039477597510261E-2"/>
                  <c:y val="-2.0820019486446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EB-4084-B177-C91EAD7E03D2}"/>
                </c:ext>
              </c:extLst>
            </c:dLbl>
            <c:spPr>
              <a:noFill/>
              <a:ln>
                <a:noFill/>
              </a:ln>
              <a:effectLst/>
            </c:spPr>
            <c:txPr>
              <a:bodyPr rot="0" spcFirstLastPara="1" vertOverflow="ellipsis" vert="horz" wrap="square" lIns="38100" tIns="36000" rIns="288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PB_Ieņēmumi!$B$20:$B$22</c:f>
              <c:strCache>
                <c:ptCount val="3"/>
                <c:pt idx="0">
                  <c:v>Transferti no valsts budžeta daļēji finansētām atvasinātām publiskām personām </c:v>
                </c:pt>
                <c:pt idx="1">
                  <c:v>Valsts budžeta transferti</c:v>
                </c:pt>
                <c:pt idx="2">
                  <c:v>Pašvaldību budžetu transferti</c:v>
                </c:pt>
              </c:strCache>
            </c:strRef>
          </c:cat>
          <c:val>
            <c:numRef>
              <c:f>PB_Ieņēmumi!$C$20:$C$22</c:f>
              <c:numCache>
                <c:formatCode>#,##0</c:formatCode>
                <c:ptCount val="3"/>
                <c:pt idx="0">
                  <c:v>23159</c:v>
                </c:pt>
                <c:pt idx="1">
                  <c:v>18717431</c:v>
                </c:pt>
                <c:pt idx="2">
                  <c:v>509664</c:v>
                </c:pt>
              </c:numCache>
            </c:numRef>
          </c:val>
          <c:extLst>
            <c:ext xmlns:c16="http://schemas.microsoft.com/office/drawing/2014/chart" uri="{C3380CC4-5D6E-409C-BE32-E72D297353CC}">
              <c16:uniqueId val="{00000003-91EB-4084-B177-C91EAD7E03D2}"/>
            </c:ext>
          </c:extLst>
        </c:ser>
        <c:ser>
          <c:idx val="1"/>
          <c:order val="1"/>
          <c:tx>
            <c:strRef>
              <c:f>PB_Ieņēmumi!$D$19</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0"/>
              <c:layout>
                <c:manualLayout>
                  <c:x val="1.7619204933377382E-2"/>
                  <c:y val="-8.23553633930417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EB-4084-B177-C91EAD7E03D2}"/>
                </c:ext>
              </c:extLst>
            </c:dLbl>
            <c:dLbl>
              <c:idx val="1"/>
              <c:layout>
                <c:manualLayout>
                  <c:x val="2.394841873705323E-2"/>
                  <c:y val="-1.403510478423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EB-4084-B177-C91EAD7E03D2}"/>
                </c:ext>
              </c:extLst>
            </c:dLbl>
            <c:dLbl>
              <c:idx val="2"/>
              <c:layout>
                <c:manualLayout>
                  <c:x val="1.7619204933377219E-2"/>
                  <c:y val="-4.1177681696520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EB-4084-B177-C91EAD7E03D2}"/>
                </c:ext>
              </c:extLst>
            </c:dLbl>
            <c:spPr>
              <a:noFill/>
              <a:ln>
                <a:noFill/>
              </a:ln>
              <a:effectLst/>
            </c:spPr>
            <c:txPr>
              <a:bodyPr rot="0" spcFirstLastPara="1" vertOverflow="ellipsis" vert="horz" wrap="square" lIns="324000" tIns="7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PB_Ieņēmumi!$B$20:$B$22</c:f>
              <c:strCache>
                <c:ptCount val="3"/>
                <c:pt idx="0">
                  <c:v>Transferti no valsts budžeta daļēji finansētām atvasinātām publiskām personām </c:v>
                </c:pt>
                <c:pt idx="1">
                  <c:v>Valsts budžeta transferti</c:v>
                </c:pt>
                <c:pt idx="2">
                  <c:v>Pašvaldību budžetu transferti</c:v>
                </c:pt>
              </c:strCache>
            </c:strRef>
          </c:cat>
          <c:val>
            <c:numRef>
              <c:f>PB_Ieņēmumi!$D$20:$D$22</c:f>
              <c:numCache>
                <c:formatCode>#,##0</c:formatCode>
                <c:ptCount val="3"/>
                <c:pt idx="0">
                  <c:v>455272</c:v>
                </c:pt>
                <c:pt idx="1">
                  <c:v>18351744</c:v>
                </c:pt>
                <c:pt idx="2">
                  <c:v>363103</c:v>
                </c:pt>
              </c:numCache>
            </c:numRef>
          </c:val>
          <c:extLst>
            <c:ext xmlns:c16="http://schemas.microsoft.com/office/drawing/2014/chart" uri="{C3380CC4-5D6E-409C-BE32-E72D297353CC}">
              <c16:uniqueId val="{00000005-91EB-4084-B177-C91EAD7E03D2}"/>
            </c:ext>
          </c:extLst>
        </c:ser>
        <c:dLbls>
          <c:showLegendKey val="0"/>
          <c:showVal val="1"/>
          <c:showCatName val="0"/>
          <c:showSerName val="0"/>
          <c:showPercent val="0"/>
          <c:showBubbleSize val="0"/>
        </c:dLbls>
        <c:gapWidth val="150"/>
        <c:shape val="box"/>
        <c:axId val="1412998719"/>
        <c:axId val="1412997471"/>
        <c:axId val="0"/>
      </c:bar3DChart>
      <c:catAx>
        <c:axId val="1412998719"/>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12997471"/>
        <c:crosses val="autoZero"/>
        <c:auto val="1"/>
        <c:lblAlgn val="ctr"/>
        <c:lblOffset val="100"/>
        <c:noMultiLvlLbl val="0"/>
      </c:catAx>
      <c:valAx>
        <c:axId val="1412997471"/>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12998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5230335992118184"/>
          <c:y val="0.1366307080467401"/>
          <c:w val="0.54086483214270542"/>
          <c:h val="0.66920479202394778"/>
        </c:manualLayout>
      </c:layout>
      <c:bar3DChart>
        <c:barDir val="bar"/>
        <c:grouping val="clustered"/>
        <c:varyColors val="0"/>
        <c:ser>
          <c:idx val="0"/>
          <c:order val="0"/>
          <c:tx>
            <c:strRef>
              <c:f>'PB izdevumi VF'!$D$2</c:f>
              <c:strCache>
                <c:ptCount val="1"/>
                <c:pt idx="0">
                  <c:v>2024</c:v>
                </c:pt>
              </c:strCache>
            </c:strRef>
          </c:tx>
          <c:spPr>
            <a:solidFill>
              <a:schemeClr val="bg2">
                <a:lumMod val="75000"/>
              </a:schemeClr>
            </a:solidFill>
            <a:ln>
              <a:solidFill>
                <a:schemeClr val="bg1">
                  <a:lumMod val="85000"/>
                </a:schemeClr>
              </a:solidFill>
            </a:ln>
            <a:effectLst/>
            <a:sp3d/>
          </c:spPr>
          <c:invertIfNegative val="0"/>
          <c:dLbls>
            <c:dLbl>
              <c:idx val="1"/>
              <c:layout>
                <c:manualLayout>
                  <c:x val="-1.982597202335059E-2"/>
                  <c:y val="3.12354398323160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44-4A98-AEF6-6162E4EAD682}"/>
                </c:ext>
              </c:extLst>
            </c:dLbl>
            <c:dLbl>
              <c:idx val="2"/>
              <c:layout>
                <c:manualLayout>
                  <c:x val="-6.6086573411168635E-3"/>
                  <c:y val="1.6108478243498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44-4A98-AEF6-6162E4EAD682}"/>
                </c:ext>
              </c:extLst>
            </c:dLbl>
            <c:dLbl>
              <c:idx val="7"/>
              <c:layout>
                <c:manualLayout>
                  <c:x val="-1.4457829496527274E-2"/>
                  <c:y val="-2.92141463637934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44-4A98-AEF6-6162E4EAD682}"/>
                </c:ext>
              </c:extLst>
            </c:dLbl>
            <c:spPr>
              <a:noFill/>
              <a:ln>
                <a:noFill/>
              </a:ln>
              <a:effectLst/>
            </c:spPr>
            <c:txPr>
              <a:bodyPr rot="0" spcFirstLastPara="1" vertOverflow="clip" horzOverflow="clip" wrap="square" lIns="216000" tIns="252000" rIns="0" bIns="108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 izdevumi VF'!$B$3:$B$11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c:v>
                </c:pt>
                <c:pt idx="7">
                  <c:v>Izglītība</c:v>
                </c:pt>
                <c:pt idx="8">
                  <c:v>Sociālā aizsardzība</c:v>
                </c:pt>
              </c:strCache>
            </c:strRef>
          </c:cat>
          <c:val>
            <c:numRef>
              <c:f>'PB izdevumi VF'!$D$3:$D$11</c:f>
              <c:numCache>
                <c:formatCode>#,##0</c:formatCode>
                <c:ptCount val="9"/>
                <c:pt idx="0">
                  <c:v>3405528</c:v>
                </c:pt>
                <c:pt idx="1">
                  <c:v>285985</c:v>
                </c:pt>
                <c:pt idx="2">
                  <c:v>3102198</c:v>
                </c:pt>
                <c:pt idx="3">
                  <c:v>56381</c:v>
                </c:pt>
                <c:pt idx="4">
                  <c:v>5816230</c:v>
                </c:pt>
                <c:pt idx="5">
                  <c:v>61507</c:v>
                </c:pt>
                <c:pt idx="6">
                  <c:v>3320496</c:v>
                </c:pt>
                <c:pt idx="7">
                  <c:v>19540219</c:v>
                </c:pt>
                <c:pt idx="8">
                  <c:v>5697840</c:v>
                </c:pt>
              </c:numCache>
            </c:numRef>
          </c:val>
          <c:extLst>
            <c:ext xmlns:c16="http://schemas.microsoft.com/office/drawing/2014/chart" uri="{C3380CC4-5D6E-409C-BE32-E72D297353CC}">
              <c16:uniqueId val="{00000002-5F44-4A98-AEF6-6162E4EAD682}"/>
            </c:ext>
          </c:extLst>
        </c:ser>
        <c:ser>
          <c:idx val="1"/>
          <c:order val="1"/>
          <c:tx>
            <c:strRef>
              <c:f>'PB izdevumi VF'!$C$2</c:f>
              <c:strCache>
                <c:ptCount val="1"/>
                <c:pt idx="0">
                  <c:v>2023</c:v>
                </c:pt>
              </c:strCache>
            </c:strRef>
          </c:tx>
          <c:spPr>
            <a:solidFill>
              <a:schemeClr val="accent6">
                <a:lumMod val="20000"/>
                <a:lumOff val="80000"/>
              </a:schemeClr>
            </a:solidFill>
            <a:ln>
              <a:solidFill>
                <a:schemeClr val="bg1">
                  <a:lumMod val="85000"/>
                </a:schemeClr>
              </a:solidFill>
            </a:ln>
            <a:effectLst/>
            <a:sp3d/>
          </c:spPr>
          <c:invertIfNegative val="0"/>
          <c:dLbls>
            <c:dLbl>
              <c:idx val="0"/>
              <c:layout>
                <c:manualLayout>
                  <c:x val="-2.2028857803722959E-2"/>
                  <c:y val="-3.1223146287041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44-4A98-AEF6-6162E4EAD682}"/>
                </c:ext>
              </c:extLst>
            </c:dLbl>
            <c:dLbl>
              <c:idx val="1"/>
              <c:layout>
                <c:manualLayout>
                  <c:x val="-3.744905826632889E-2"/>
                  <c:y val="3.12354398323160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44-4A98-AEF6-6162E4EAD682}"/>
                </c:ext>
              </c:extLst>
            </c:dLbl>
            <c:dLbl>
              <c:idx val="2"/>
              <c:layout>
                <c:manualLayout>
                  <c:x val="-4.8463487168190329E-2"/>
                  <c:y val="1.229354527462632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44-4A98-AEF6-6162E4EAD682}"/>
                </c:ext>
              </c:extLst>
            </c:dLbl>
            <c:dLbl>
              <c:idx val="3"/>
              <c:layout>
                <c:manualLayout>
                  <c:x val="-3.744905826632889E-2"/>
                  <c:y val="1.7210963384247864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44-4A98-AEF6-6162E4EAD682}"/>
                </c:ext>
              </c:extLst>
            </c:dLbl>
            <c:dLbl>
              <c:idx val="4"/>
              <c:layout>
                <c:manualLayout>
                  <c:x val="-3.0840400925212029E-2"/>
                  <c:y val="4.917418109621542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44-4A98-AEF6-6162E4EAD682}"/>
                </c:ext>
              </c:extLst>
            </c:dLbl>
            <c:dLbl>
              <c:idx val="6"/>
              <c:layout>
                <c:manualLayout>
                  <c:x val="-5.507214450930719E-2"/>
                  <c:y val="1.2293545274053859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F44-4A98-AEF6-6162E4EAD682}"/>
                </c:ext>
              </c:extLst>
            </c:dLbl>
            <c:dLbl>
              <c:idx val="7"/>
              <c:layout>
                <c:manualLayout>
                  <c:x val="-1.2851403996913133E-2"/>
                  <c:y val="-5.84259924011014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44-4A98-AEF6-6162E4EAD682}"/>
                </c:ext>
              </c:extLst>
            </c:dLbl>
            <c:dLbl>
              <c:idx val="8"/>
              <c:layout>
                <c:manualLayout>
                  <c:x val="-2.6434629364467454E-2"/>
                  <c:y val="-3.12231462870419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F44-4A98-AEF6-6162E4EAD682}"/>
                </c:ext>
              </c:extLst>
            </c:dLbl>
            <c:spPr>
              <a:noFill/>
              <a:ln>
                <a:noFill/>
              </a:ln>
              <a:effectLst/>
            </c:spPr>
            <c:txPr>
              <a:bodyPr rot="0" spcFirstLastPara="1" vertOverflow="ellipsis" vert="horz" wrap="square" lIns="288000" tIns="108000" rIns="180000" bIns="180000" anchor="b"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strRef>
              <c:f>'PB izdevumi VF'!$B$3:$B$11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c:v>
                </c:pt>
                <c:pt idx="7">
                  <c:v>Izglītība</c:v>
                </c:pt>
                <c:pt idx="8">
                  <c:v>Sociālā aizsardzība</c:v>
                </c:pt>
              </c:strCache>
            </c:strRef>
          </c:cat>
          <c:val>
            <c:numRef>
              <c:f>'PB izdevumi VF'!$C$3:$C$11</c:f>
              <c:numCache>
                <c:formatCode>#,##0</c:formatCode>
                <c:ptCount val="9"/>
                <c:pt idx="0">
                  <c:v>3449106</c:v>
                </c:pt>
                <c:pt idx="1">
                  <c:v>347069</c:v>
                </c:pt>
                <c:pt idx="2">
                  <c:v>4265277</c:v>
                </c:pt>
                <c:pt idx="3">
                  <c:v>41482</c:v>
                </c:pt>
                <c:pt idx="4">
                  <c:v>6212137</c:v>
                </c:pt>
                <c:pt idx="5">
                  <c:v>125395</c:v>
                </c:pt>
                <c:pt idx="6">
                  <c:v>4137261</c:v>
                </c:pt>
                <c:pt idx="7">
                  <c:v>18448719</c:v>
                </c:pt>
                <c:pt idx="8">
                  <c:v>5797429</c:v>
                </c:pt>
              </c:numCache>
            </c:numRef>
          </c:val>
          <c:extLst>
            <c:ext xmlns:c16="http://schemas.microsoft.com/office/drawing/2014/chart" uri="{C3380CC4-5D6E-409C-BE32-E72D297353CC}">
              <c16:uniqueId val="{00000004-5F44-4A98-AEF6-6162E4EAD682}"/>
            </c:ext>
          </c:extLst>
        </c:ser>
        <c:dLbls>
          <c:showLegendKey val="0"/>
          <c:showVal val="1"/>
          <c:showCatName val="0"/>
          <c:showSerName val="0"/>
          <c:showPercent val="0"/>
          <c:showBubbleSize val="0"/>
        </c:dLbls>
        <c:gapWidth val="150"/>
        <c:shape val="box"/>
        <c:axId val="374257728"/>
        <c:axId val="374257312"/>
        <c:axId val="0"/>
      </c:bar3DChart>
      <c:catAx>
        <c:axId val="374257728"/>
        <c:scaling>
          <c:orientation val="maxMin"/>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4257312"/>
        <c:crossesAt val="0"/>
        <c:auto val="0"/>
        <c:lblAlgn val="ctr"/>
        <c:lblOffset val="0"/>
        <c:tickLblSkip val="1"/>
        <c:noMultiLvlLbl val="0"/>
      </c:catAx>
      <c:valAx>
        <c:axId val="374257312"/>
        <c:scaling>
          <c:orientation val="minMax"/>
        </c:scaling>
        <c:delete val="0"/>
        <c:axPos val="t"/>
        <c:majorGridlines>
          <c:spPr>
            <a:ln w="9525">
              <a:solidFill>
                <a:schemeClr val="tx1">
                  <a:lumMod val="15000"/>
                  <a:lumOff val="85000"/>
                </a:schemeClr>
              </a:solidFill>
              <a:round/>
            </a:ln>
            <a:effectLst/>
          </c:spPr>
        </c:majorGridlines>
        <c:numFmt formatCode="#,##0" sourceLinked="1"/>
        <c:majorTickMark val="none"/>
        <c:minorTickMark val="none"/>
        <c:tickLblPos val="high"/>
        <c:spPr>
          <a:noFill/>
          <a:ln>
            <a:solidFill>
              <a:sysClr val="windowText" lastClr="000000"/>
            </a:solidFill>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425772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Zl94Fc3I6uWD5uBr4IY4zWgsA==">CgMxLjAyDmgubDR1bGt3aTRjcWViMg5oLm0xdGhjcjY5eXlpbzIOaC5wNmhta25udW9ieXEyDmguYXV2ZzBmMmswZTVtMg5oLnhzYnFlaWFmcHY2MjIOaC5ybWp1aDR6MWNrNmoyDmguaHdtbjljNmVpbXA2Mg5oLjloYW5nYmh3eDBnczIOaC42NW1kbm9taGx6Z3AyDmguNXRvMjI4bWNhdzJsMg5oLnM2dzl4eTE5enUwMzIOaC5jeGlleG9kZWdpZHoyDmguajQ4NGNvdm80ZWNsOAByITFaM2cxMjF5N1ZoSEdReHBpNkJtaW5acjlBa3dHcUti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10355</Words>
  <Characters>5903</Characters>
  <Application>Microsoft Office Word</Application>
  <DocSecurity>0</DocSecurity>
  <Lines>49</Lines>
  <Paragraphs>32</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dcterms:created xsi:type="dcterms:W3CDTF">2025-04-15T12:16:00Z</dcterms:created>
  <dcterms:modified xsi:type="dcterms:W3CDTF">2025-04-15T12:16:00Z</dcterms:modified>
</cp:coreProperties>
</file>