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42F1" w14:textId="7DB6730E" w:rsidR="00E20709" w:rsidRPr="003D4757" w:rsidRDefault="003E647E" w:rsidP="00E20709">
      <w:pPr>
        <w:spacing w:after="0" w:line="240" w:lineRule="auto"/>
        <w:jc w:val="right"/>
        <w:rPr>
          <w:rFonts w:ascii="Times New Roman" w:eastAsia="Times New Roman" w:hAnsi="Times New Roman" w:cs="Times New Roman"/>
        </w:rPr>
      </w:pPr>
      <w:r w:rsidRPr="003D4757">
        <w:rPr>
          <w:rFonts w:ascii="Times New Roman" w:eastAsia="Times New Roman" w:hAnsi="Times New Roman" w:cs="Times New Roman"/>
        </w:rPr>
        <w:t>2.p</w:t>
      </w:r>
      <w:r w:rsidR="00E20709" w:rsidRPr="003D4757">
        <w:rPr>
          <w:rFonts w:ascii="Times New Roman" w:eastAsia="Times New Roman" w:hAnsi="Times New Roman" w:cs="Times New Roman"/>
        </w:rPr>
        <w:t>ielikums</w:t>
      </w:r>
    </w:p>
    <w:p w14:paraId="5B68DAAB" w14:textId="26330FE1" w:rsidR="003D4757" w:rsidRPr="003D4757" w:rsidRDefault="003D4757" w:rsidP="00E20709">
      <w:pPr>
        <w:spacing w:after="0" w:line="240" w:lineRule="auto"/>
        <w:jc w:val="right"/>
        <w:rPr>
          <w:rFonts w:ascii="Times New Roman" w:eastAsia="Times New Roman" w:hAnsi="Times New Roman" w:cs="Times New Roman"/>
        </w:rPr>
      </w:pPr>
      <w:r w:rsidRPr="003D4757">
        <w:rPr>
          <w:rFonts w:ascii="Times New Roman" w:hAnsi="Times New Roman" w:cs="Times New Roman"/>
        </w:rPr>
        <w:t>Tirgus izpēte Nr. GNP/2022/TI/</w:t>
      </w:r>
      <w:r w:rsidR="00FE2DCF">
        <w:rPr>
          <w:rFonts w:ascii="Times New Roman" w:hAnsi="Times New Roman" w:cs="Times New Roman"/>
        </w:rPr>
        <w:t>11</w:t>
      </w:r>
    </w:p>
    <w:p w14:paraId="6139C541" w14:textId="77777777" w:rsidR="00E20709" w:rsidRDefault="00E20709" w:rsidP="00E51A6A">
      <w:pPr>
        <w:spacing w:after="0" w:line="240" w:lineRule="auto"/>
        <w:jc w:val="center"/>
        <w:rPr>
          <w:rFonts w:ascii="Times New Roman" w:eastAsia="Times New Roman" w:hAnsi="Times New Roman" w:cs="Times New Roman"/>
          <w:b/>
        </w:rPr>
      </w:pPr>
    </w:p>
    <w:p w14:paraId="0051472E" w14:textId="77777777" w:rsidR="00E20709" w:rsidRDefault="00E20709" w:rsidP="00E51A6A">
      <w:pPr>
        <w:spacing w:after="0" w:line="240" w:lineRule="auto"/>
        <w:jc w:val="center"/>
        <w:rPr>
          <w:rFonts w:ascii="Times New Roman" w:eastAsia="Times New Roman" w:hAnsi="Times New Roman" w:cs="Times New Roman"/>
          <w:b/>
        </w:rPr>
      </w:pPr>
    </w:p>
    <w:p w14:paraId="4924552D" w14:textId="1A853692" w:rsidR="00267875" w:rsidRPr="007416CA" w:rsidRDefault="003E647E" w:rsidP="007416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SPECIFIKĀCIJA</w:t>
      </w:r>
    </w:p>
    <w:p w14:paraId="11E4724C" w14:textId="2749AE6E" w:rsidR="00E51A6A" w:rsidRDefault="00E51A6A" w:rsidP="007416CA">
      <w:pPr>
        <w:spacing w:after="0" w:line="240" w:lineRule="auto"/>
        <w:jc w:val="center"/>
        <w:rPr>
          <w:rFonts w:ascii="Times New Roman" w:eastAsia="Times New Roman" w:hAnsi="Times New Roman" w:cs="Times New Roman"/>
          <w:b/>
          <w:sz w:val="24"/>
          <w:szCs w:val="24"/>
        </w:rPr>
      </w:pPr>
      <w:r w:rsidRPr="007416CA">
        <w:rPr>
          <w:rFonts w:ascii="Times New Roman" w:eastAsia="Times New Roman" w:hAnsi="Times New Roman" w:cs="Times New Roman"/>
          <w:b/>
          <w:sz w:val="24"/>
          <w:szCs w:val="24"/>
        </w:rPr>
        <w:t>Ugunsgrēka atklāšanas un trauksmes signalizācija</w:t>
      </w:r>
      <w:r w:rsidR="00083BD5">
        <w:rPr>
          <w:rFonts w:ascii="Times New Roman" w:eastAsia="Times New Roman" w:hAnsi="Times New Roman" w:cs="Times New Roman"/>
          <w:b/>
          <w:sz w:val="24"/>
          <w:szCs w:val="24"/>
        </w:rPr>
        <w:t>s, ugunsgrēka balss izziņošanas</w:t>
      </w:r>
      <w:r w:rsidRPr="007416CA">
        <w:rPr>
          <w:rFonts w:ascii="Times New Roman" w:eastAsia="Times New Roman" w:hAnsi="Times New Roman" w:cs="Times New Roman"/>
          <w:b/>
          <w:sz w:val="24"/>
          <w:szCs w:val="24"/>
        </w:rPr>
        <w:t xml:space="preserve">  tehniskā apkope un remonts</w:t>
      </w:r>
    </w:p>
    <w:p w14:paraId="35E6894E" w14:textId="77777777" w:rsidR="001704C2" w:rsidRPr="007416CA" w:rsidRDefault="001704C2" w:rsidP="007416CA">
      <w:pPr>
        <w:spacing w:after="0" w:line="240" w:lineRule="auto"/>
        <w:jc w:val="center"/>
        <w:rPr>
          <w:rFonts w:ascii="Times New Roman" w:eastAsia="Times New Roman" w:hAnsi="Times New Roman" w:cs="Times New Roman"/>
          <w:b/>
          <w:sz w:val="24"/>
          <w:szCs w:val="24"/>
        </w:rPr>
      </w:pPr>
    </w:p>
    <w:p w14:paraId="04019266" w14:textId="305898DE" w:rsidR="00E51A6A" w:rsidRPr="007416CA" w:rsidRDefault="00E51A6A" w:rsidP="00137231">
      <w:pPr>
        <w:numPr>
          <w:ilvl w:val="0"/>
          <w:numId w:val="2"/>
        </w:numPr>
        <w:spacing w:after="0"/>
        <w:ind w:left="709" w:hanging="709"/>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Pasūtītājs – </w:t>
      </w:r>
      <w:r w:rsidRPr="007416CA">
        <w:rPr>
          <w:rFonts w:ascii="Times New Roman" w:eastAsia="Times New Roman" w:hAnsi="Times New Roman" w:cs="Times New Roman"/>
          <w:sz w:val="24"/>
          <w:szCs w:val="24"/>
        </w:rPr>
        <w:t>Gulbenes novada pašvaldība</w:t>
      </w:r>
      <w:r w:rsidR="003E647E">
        <w:rPr>
          <w:rFonts w:ascii="Times New Roman" w:eastAsia="Times New Roman" w:hAnsi="Times New Roman" w:cs="Times New Roman"/>
          <w:sz w:val="24"/>
          <w:szCs w:val="24"/>
        </w:rPr>
        <w:t>,</w:t>
      </w:r>
      <w:r w:rsidRPr="007416CA">
        <w:rPr>
          <w:rFonts w:ascii="Times New Roman" w:eastAsia="Times New Roman" w:hAnsi="Times New Roman" w:cs="Times New Roman"/>
          <w:sz w:val="24"/>
          <w:szCs w:val="24"/>
        </w:rPr>
        <w:t xml:space="preserve"> Ābeļ</w:t>
      </w:r>
      <w:r w:rsidR="00EB760B">
        <w:rPr>
          <w:rFonts w:ascii="Times New Roman" w:eastAsia="Times New Roman" w:hAnsi="Times New Roman" w:cs="Times New Roman"/>
          <w:sz w:val="24"/>
          <w:szCs w:val="24"/>
        </w:rPr>
        <w:t>u iela 2, Gulbene, Gulbenes novads</w:t>
      </w:r>
    </w:p>
    <w:p w14:paraId="4B59FCCA" w14:textId="31F3E6DC" w:rsidR="00E51A6A" w:rsidRPr="007416CA" w:rsidRDefault="00E51A6A" w:rsidP="00137231">
      <w:pPr>
        <w:numPr>
          <w:ilvl w:val="0"/>
          <w:numId w:val="2"/>
        </w:numPr>
        <w:spacing w:after="0"/>
        <w:ind w:left="709" w:hanging="709"/>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Apkalpojamie objekti: </w:t>
      </w:r>
      <w:r w:rsidRPr="007416CA">
        <w:rPr>
          <w:rFonts w:ascii="Times New Roman" w:eastAsia="Times New Roman" w:hAnsi="Times New Roman" w:cs="Times New Roman"/>
          <w:sz w:val="24"/>
          <w:szCs w:val="24"/>
        </w:rPr>
        <w:t xml:space="preserve">Gulbenes novada pašvaldībā  esošie objekti </w:t>
      </w:r>
      <w:r w:rsidR="00E20709" w:rsidRPr="007416CA">
        <w:rPr>
          <w:rFonts w:ascii="Times New Roman" w:eastAsia="Times New Roman" w:hAnsi="Times New Roman" w:cs="Times New Roman"/>
          <w:sz w:val="24"/>
          <w:szCs w:val="24"/>
        </w:rPr>
        <w:t>(</w:t>
      </w:r>
      <w:r w:rsidR="003E647E">
        <w:rPr>
          <w:rFonts w:ascii="Times New Roman" w:eastAsia="Times New Roman" w:hAnsi="Times New Roman" w:cs="Times New Roman"/>
          <w:sz w:val="24"/>
          <w:szCs w:val="24"/>
        </w:rPr>
        <w:t>3.p</w:t>
      </w:r>
      <w:r w:rsidR="00E20709" w:rsidRPr="007416CA">
        <w:rPr>
          <w:rFonts w:ascii="Times New Roman" w:eastAsia="Times New Roman" w:hAnsi="Times New Roman" w:cs="Times New Roman"/>
          <w:sz w:val="24"/>
          <w:szCs w:val="24"/>
        </w:rPr>
        <w:t>ielikums</w:t>
      </w:r>
      <w:r w:rsidRPr="007416CA">
        <w:rPr>
          <w:rFonts w:ascii="Times New Roman" w:eastAsia="Times New Roman" w:hAnsi="Times New Roman" w:cs="Times New Roman"/>
          <w:sz w:val="24"/>
          <w:szCs w:val="24"/>
        </w:rPr>
        <w:t>).</w:t>
      </w:r>
    </w:p>
    <w:p w14:paraId="5643B1E4" w14:textId="77777777" w:rsidR="00E51A6A" w:rsidRPr="007416CA" w:rsidRDefault="00E51A6A" w:rsidP="00137231">
      <w:pPr>
        <w:numPr>
          <w:ilvl w:val="0"/>
          <w:numId w:val="2"/>
        </w:numPr>
        <w:spacing w:after="0"/>
        <w:ind w:left="709" w:hanging="709"/>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lang w:eastAsia="lv-LV"/>
        </w:rPr>
        <w:t>Pakalpojuma mērķis</w:t>
      </w:r>
    </w:p>
    <w:p w14:paraId="7E0C4FDE" w14:textId="63007633" w:rsidR="00E51A6A" w:rsidRPr="00FB4511" w:rsidRDefault="00E51A6A" w:rsidP="00137231">
      <w:pPr>
        <w:pStyle w:val="Sarakstarindkopa"/>
        <w:numPr>
          <w:ilvl w:val="1"/>
          <w:numId w:val="2"/>
        </w:numPr>
        <w:spacing w:after="0"/>
        <w:jc w:val="both"/>
        <w:rPr>
          <w:sz w:val="24"/>
          <w:szCs w:val="24"/>
        </w:rPr>
      </w:pPr>
      <w:r w:rsidRPr="00FB4511">
        <w:rPr>
          <w:sz w:val="24"/>
          <w:szCs w:val="24"/>
          <w:lang w:eastAsia="lv-LV"/>
        </w:rPr>
        <w:t>Nodrošināt ugunsgrēka atklāšanas un trauksmes signalizācijas (turpmāk – UATS), ugunsgrēka balss izziņošanas (turpmāk – UBIS)</w:t>
      </w:r>
      <w:r w:rsidR="000C798D">
        <w:rPr>
          <w:sz w:val="24"/>
          <w:szCs w:val="24"/>
          <w:lang w:eastAsia="lv-LV"/>
        </w:rPr>
        <w:t>, abas un katra atsevišķi sauktas - Sistēmas</w:t>
      </w:r>
      <w:r w:rsidRPr="00FB4511">
        <w:rPr>
          <w:sz w:val="24"/>
          <w:szCs w:val="24"/>
          <w:lang w:eastAsia="lv-LV"/>
        </w:rPr>
        <w:t>, nepārtrauktu, pastāvīgu atrašanos ekspluatācijas un darba kārtībā.</w:t>
      </w:r>
    </w:p>
    <w:p w14:paraId="434A2798" w14:textId="648B2176" w:rsidR="005942AE" w:rsidRDefault="00E51A6A" w:rsidP="00137231">
      <w:pPr>
        <w:pStyle w:val="Sarakstarindkopa"/>
        <w:numPr>
          <w:ilvl w:val="1"/>
          <w:numId w:val="2"/>
        </w:numPr>
        <w:spacing w:after="0"/>
        <w:jc w:val="both"/>
        <w:rPr>
          <w:sz w:val="24"/>
          <w:szCs w:val="24"/>
        </w:rPr>
      </w:pPr>
      <w:r w:rsidRPr="00FB4511">
        <w:rPr>
          <w:sz w:val="24"/>
          <w:szCs w:val="24"/>
          <w:lang w:eastAsia="lv-LV"/>
        </w:rPr>
        <w:t>Veikt ugunsgrēka atklāšanas un trauksmes signalizācijas sistēmu un ugunsgrēka balss izziņošanas sistēmas tehnisko apkopi atbilstoši tehniskai specifikācijai, tehniskās apkopes reglamentam (</w:t>
      </w:r>
      <w:r w:rsidR="00B74188" w:rsidRPr="00FB4511">
        <w:rPr>
          <w:sz w:val="24"/>
          <w:szCs w:val="24"/>
          <w:lang w:eastAsia="lv-LV"/>
        </w:rPr>
        <w:t>Tabula</w:t>
      </w:r>
      <w:r w:rsidR="002202AB">
        <w:rPr>
          <w:sz w:val="24"/>
          <w:szCs w:val="24"/>
          <w:lang w:eastAsia="lv-LV"/>
        </w:rPr>
        <w:t xml:space="preserve"> </w:t>
      </w:r>
      <w:r w:rsidR="00D157A1" w:rsidRPr="00FB4511">
        <w:rPr>
          <w:sz w:val="24"/>
          <w:szCs w:val="24"/>
          <w:lang w:eastAsia="lv-LV"/>
        </w:rPr>
        <w:t>Nr.</w:t>
      </w:r>
      <w:r w:rsidR="00B74188" w:rsidRPr="00FB4511">
        <w:rPr>
          <w:sz w:val="24"/>
          <w:szCs w:val="24"/>
          <w:lang w:eastAsia="lv-LV"/>
        </w:rPr>
        <w:t>1,</w:t>
      </w:r>
      <w:r w:rsidR="002202AB">
        <w:rPr>
          <w:sz w:val="24"/>
          <w:szCs w:val="24"/>
          <w:lang w:eastAsia="lv-LV"/>
        </w:rPr>
        <w:t xml:space="preserve"> </w:t>
      </w:r>
      <w:r w:rsidR="00B74188" w:rsidRPr="00FB4511">
        <w:rPr>
          <w:sz w:val="24"/>
          <w:szCs w:val="24"/>
          <w:lang w:eastAsia="lv-LV"/>
        </w:rPr>
        <w:t>2</w:t>
      </w:r>
      <w:r w:rsidRPr="00FB4511">
        <w:rPr>
          <w:sz w:val="24"/>
          <w:szCs w:val="24"/>
          <w:lang w:eastAsia="lv-LV"/>
        </w:rPr>
        <w:t xml:space="preserve">), sistēmas ražotāja prasībām un saskaņā ar </w:t>
      </w:r>
      <w:r w:rsidRPr="00FB4511">
        <w:rPr>
          <w:b/>
          <w:sz w:val="24"/>
          <w:szCs w:val="24"/>
          <w:lang w:eastAsia="lv-LV"/>
        </w:rPr>
        <w:t>Ministru kabineta 2016.gada 19.aprīļa  noteikumiem Nr.238 „Ugunsdrošības noteikumi”</w:t>
      </w:r>
      <w:r w:rsidR="00156449">
        <w:rPr>
          <w:b/>
          <w:sz w:val="24"/>
          <w:szCs w:val="24"/>
          <w:lang w:eastAsia="lv-LV"/>
        </w:rPr>
        <w:t xml:space="preserve"> (turpmāk MK noteikumi NR.238)</w:t>
      </w:r>
      <w:r w:rsidRPr="00FB4511">
        <w:rPr>
          <w:sz w:val="24"/>
          <w:szCs w:val="24"/>
          <w:lang w:eastAsia="lv-LV"/>
        </w:rPr>
        <w:t xml:space="preserve">, </w:t>
      </w:r>
      <w:r w:rsidRPr="00FB4511">
        <w:rPr>
          <w:b/>
          <w:sz w:val="24"/>
          <w:szCs w:val="24"/>
          <w:lang w:eastAsia="lv-LV"/>
        </w:rPr>
        <w:t>Latvijas Valsts standartu LVS EN CEN/TS 54-14</w:t>
      </w:r>
      <w:r w:rsidRPr="00FB4511">
        <w:rPr>
          <w:sz w:val="24"/>
          <w:szCs w:val="24"/>
          <w:lang w:eastAsia="lv-LV"/>
        </w:rPr>
        <w:t xml:space="preserve"> un </w:t>
      </w:r>
      <w:r w:rsidRPr="00FB4511">
        <w:rPr>
          <w:b/>
          <w:sz w:val="24"/>
          <w:szCs w:val="24"/>
          <w:lang w:eastAsia="lv-LV"/>
        </w:rPr>
        <w:t xml:space="preserve">Ministru kabineta 2015.gada 30.jūnija noteikumiem Nr.333 </w:t>
      </w:r>
      <w:r w:rsidR="00156449">
        <w:rPr>
          <w:b/>
          <w:sz w:val="24"/>
          <w:szCs w:val="24"/>
          <w:lang w:eastAsia="lv-LV"/>
        </w:rPr>
        <w:t xml:space="preserve"> </w:t>
      </w:r>
      <w:r w:rsidRPr="00FB4511">
        <w:rPr>
          <w:b/>
          <w:sz w:val="24"/>
          <w:szCs w:val="24"/>
          <w:lang w:eastAsia="lv-LV"/>
        </w:rPr>
        <w:t>“</w:t>
      </w:r>
      <w:r w:rsidRPr="00FB4511">
        <w:rPr>
          <w:b/>
          <w:bCs/>
          <w:sz w:val="24"/>
          <w:szCs w:val="24"/>
          <w:lang w:eastAsia="lv-LV"/>
        </w:rPr>
        <w:t xml:space="preserve">Noteikumi par Latvijas būvnormatīvu LBN 201-15 “Būvju ugunsdrošība” </w:t>
      </w:r>
      <w:r w:rsidRPr="00FB4511">
        <w:rPr>
          <w:sz w:val="24"/>
          <w:szCs w:val="24"/>
          <w:lang w:eastAsia="lv-LV"/>
        </w:rPr>
        <w:t xml:space="preserve">u.c. Latvijas Republikā spēkā esošām normatīvajām prasībām un standartiem. </w:t>
      </w:r>
    </w:p>
    <w:p w14:paraId="3960E1E6" w14:textId="0EDDBD9A" w:rsidR="00E51A6A" w:rsidRPr="00454651" w:rsidRDefault="00E51A6A" w:rsidP="00137231">
      <w:pPr>
        <w:spacing w:after="0"/>
        <w:ind w:left="360"/>
        <w:jc w:val="both"/>
        <w:rPr>
          <w:sz w:val="24"/>
          <w:szCs w:val="24"/>
        </w:rPr>
      </w:pPr>
      <w:r w:rsidRPr="00C73A1E">
        <w:rPr>
          <w:rFonts w:ascii="Times New Roman" w:hAnsi="Times New Roman" w:cs="Times New Roman"/>
          <w:b/>
          <w:sz w:val="24"/>
          <w:szCs w:val="24"/>
          <w:lang w:eastAsia="lv-LV"/>
        </w:rPr>
        <w:t>Tehniskā apkope un nepieciešamības gadījumā remonts jāveic visām Sistēmu sastāvā esošām iekārtām un ierīcēm</w:t>
      </w:r>
      <w:r w:rsidRPr="00454651">
        <w:rPr>
          <w:sz w:val="24"/>
          <w:szCs w:val="24"/>
          <w:lang w:eastAsia="lv-LV"/>
        </w:rPr>
        <w:t>.</w:t>
      </w:r>
    </w:p>
    <w:p w14:paraId="54C6FDE9" w14:textId="4C08DE47" w:rsidR="002E0B0B" w:rsidRPr="00F643E4" w:rsidRDefault="002E0B0B" w:rsidP="00137231">
      <w:pPr>
        <w:pStyle w:val="Sarakstarindkopa"/>
        <w:numPr>
          <w:ilvl w:val="0"/>
          <w:numId w:val="2"/>
        </w:numPr>
        <w:spacing w:after="0"/>
        <w:jc w:val="both"/>
        <w:rPr>
          <w:sz w:val="24"/>
          <w:szCs w:val="24"/>
        </w:rPr>
      </w:pPr>
      <w:r w:rsidRPr="00F643E4">
        <w:rPr>
          <w:sz w:val="24"/>
          <w:szCs w:val="24"/>
          <w:lang w:eastAsia="lv-LV"/>
        </w:rPr>
        <w:t>Pretendenta</w:t>
      </w:r>
      <w:r w:rsidRPr="002B3B48">
        <w:rPr>
          <w:b/>
          <w:sz w:val="24"/>
          <w:szCs w:val="24"/>
          <w:lang w:eastAsia="lv-LV"/>
        </w:rPr>
        <w:t xml:space="preserve"> pienākumi</w:t>
      </w:r>
      <w:r w:rsidRPr="00F643E4">
        <w:rPr>
          <w:sz w:val="24"/>
          <w:szCs w:val="24"/>
          <w:lang w:eastAsia="lv-LV"/>
        </w:rPr>
        <w:t xml:space="preserve"> veicot Sistēmu tehnisko apkopi</w:t>
      </w:r>
      <w:r w:rsidR="00F643E4">
        <w:rPr>
          <w:sz w:val="24"/>
          <w:szCs w:val="24"/>
          <w:lang w:eastAsia="lv-LV"/>
        </w:rPr>
        <w:t>:</w:t>
      </w:r>
    </w:p>
    <w:p w14:paraId="7107A6D0" w14:textId="0897525D" w:rsidR="002E0B0B" w:rsidRPr="00FB4511" w:rsidRDefault="002E0B0B" w:rsidP="00137231">
      <w:pPr>
        <w:pStyle w:val="Sarakstarindkopa"/>
        <w:numPr>
          <w:ilvl w:val="1"/>
          <w:numId w:val="2"/>
        </w:numPr>
        <w:spacing w:after="0"/>
        <w:jc w:val="both"/>
        <w:rPr>
          <w:sz w:val="24"/>
          <w:szCs w:val="24"/>
        </w:rPr>
      </w:pPr>
      <w:r w:rsidRPr="00FB4511">
        <w:rPr>
          <w:sz w:val="24"/>
          <w:szCs w:val="24"/>
          <w:lang w:eastAsia="lv-LV"/>
        </w:rPr>
        <w:t>Pretendents veic Sistēmu tehni</w:t>
      </w:r>
      <w:r w:rsidR="00856AED" w:rsidRPr="00FB4511">
        <w:rPr>
          <w:sz w:val="24"/>
          <w:szCs w:val="24"/>
          <w:lang w:eastAsia="lv-LV"/>
        </w:rPr>
        <w:t>sko apkopi, saskaņā ar Tehnisko specifikāciju</w:t>
      </w:r>
      <w:r w:rsidRPr="00FB4511">
        <w:rPr>
          <w:sz w:val="24"/>
          <w:szCs w:val="24"/>
          <w:lang w:eastAsia="lv-LV"/>
        </w:rPr>
        <w:t xml:space="preserve"> (turpmāk – Reglaments). Gadījumā, ja kādai no iekārtām, Reglamenta prasības neapraksta nepieciešamās apkopes rīcību, Pretendents veic Reglamenta papildināšanu un pilnveidošanu saskaņā ar izgatavotāja rūpnīcas prasībām, iepriekš saskaņojot izmaiņas Reglamentā ar Pasūtītāju. </w:t>
      </w:r>
    </w:p>
    <w:p w14:paraId="4D976B3A" w14:textId="77777777" w:rsidR="002E0B0B" w:rsidRPr="00FB4511" w:rsidRDefault="002E0B0B" w:rsidP="00137231">
      <w:pPr>
        <w:pStyle w:val="Sarakstarindkopa"/>
        <w:numPr>
          <w:ilvl w:val="1"/>
          <w:numId w:val="2"/>
        </w:numPr>
        <w:spacing w:after="0"/>
        <w:jc w:val="both"/>
        <w:rPr>
          <w:sz w:val="24"/>
          <w:szCs w:val="24"/>
        </w:rPr>
      </w:pPr>
      <w:r w:rsidRPr="00FB4511">
        <w:rPr>
          <w:sz w:val="24"/>
          <w:szCs w:val="24"/>
        </w:rPr>
        <w:t xml:space="preserve">Sistēmu apkopes darbu veikšanai tiek izveidots apkopes grafiks par katru Objektu un katru Sistēmu ar norādi uz konkrēto kalendāro nedēļu, kas tiek saskaņots ar Pasūtītāju, </w:t>
      </w:r>
    </w:p>
    <w:p w14:paraId="3AB888D5" w14:textId="593BE632" w:rsidR="00F643E4" w:rsidRDefault="00E20709" w:rsidP="00137231">
      <w:pPr>
        <w:pStyle w:val="Sarakstarindkopa"/>
        <w:numPr>
          <w:ilvl w:val="1"/>
          <w:numId w:val="2"/>
        </w:numPr>
        <w:spacing w:after="0"/>
        <w:jc w:val="both"/>
        <w:rPr>
          <w:sz w:val="24"/>
          <w:szCs w:val="24"/>
        </w:rPr>
      </w:pPr>
      <w:r w:rsidRPr="00FB4511">
        <w:rPr>
          <w:sz w:val="24"/>
          <w:szCs w:val="24"/>
        </w:rPr>
        <w:t xml:space="preserve">Pretendents pie  pirmās </w:t>
      </w:r>
      <w:r w:rsidR="00B74188" w:rsidRPr="00FB4511">
        <w:rPr>
          <w:sz w:val="24"/>
          <w:szCs w:val="24"/>
        </w:rPr>
        <w:t>tehniskās</w:t>
      </w:r>
      <w:r w:rsidR="006675BF" w:rsidRPr="00FB4511">
        <w:rPr>
          <w:sz w:val="24"/>
          <w:szCs w:val="24"/>
        </w:rPr>
        <w:t xml:space="preserve"> </w:t>
      </w:r>
      <w:r w:rsidRPr="00FB4511">
        <w:rPr>
          <w:sz w:val="24"/>
          <w:szCs w:val="24"/>
        </w:rPr>
        <w:t>apkopes apseko</w:t>
      </w:r>
      <w:r w:rsidR="00A063DB">
        <w:rPr>
          <w:sz w:val="24"/>
          <w:szCs w:val="24"/>
        </w:rPr>
        <w:t xml:space="preserve"> </w:t>
      </w:r>
      <w:r w:rsidR="00156449">
        <w:rPr>
          <w:sz w:val="24"/>
          <w:szCs w:val="24"/>
        </w:rPr>
        <w:t>S</w:t>
      </w:r>
      <w:r w:rsidR="00A063DB">
        <w:rPr>
          <w:sz w:val="24"/>
          <w:szCs w:val="24"/>
        </w:rPr>
        <w:t xml:space="preserve">istēmu un iesniedz  </w:t>
      </w:r>
      <w:r w:rsidR="00156449">
        <w:rPr>
          <w:sz w:val="24"/>
          <w:szCs w:val="24"/>
        </w:rPr>
        <w:t xml:space="preserve">Pasūtītājam Sistēmas </w:t>
      </w:r>
      <w:r w:rsidR="00A063DB">
        <w:rPr>
          <w:sz w:val="24"/>
          <w:szCs w:val="24"/>
        </w:rPr>
        <w:t xml:space="preserve">bojājumu –defektu  aktu </w:t>
      </w:r>
      <w:r w:rsidR="00156449">
        <w:rPr>
          <w:sz w:val="24"/>
          <w:szCs w:val="24"/>
        </w:rPr>
        <w:t xml:space="preserve">un </w:t>
      </w:r>
      <w:r w:rsidR="00A063DB">
        <w:rPr>
          <w:sz w:val="24"/>
          <w:szCs w:val="24"/>
        </w:rPr>
        <w:t xml:space="preserve"> tāmi</w:t>
      </w:r>
      <w:r w:rsidR="00156449">
        <w:rPr>
          <w:sz w:val="24"/>
          <w:szCs w:val="24"/>
        </w:rPr>
        <w:t xml:space="preserve"> par nepieciešamo remontdarbu veikšanu</w:t>
      </w:r>
      <w:r w:rsidR="00F643E4">
        <w:rPr>
          <w:sz w:val="24"/>
          <w:szCs w:val="24"/>
        </w:rPr>
        <w:t xml:space="preserve">. </w:t>
      </w:r>
    </w:p>
    <w:p w14:paraId="44F97F0A" w14:textId="4B71B940" w:rsidR="002E0B0B" w:rsidRPr="00FB4511" w:rsidRDefault="00E20709" w:rsidP="00137231">
      <w:pPr>
        <w:pStyle w:val="Sarakstarindkopa"/>
        <w:numPr>
          <w:ilvl w:val="1"/>
          <w:numId w:val="2"/>
        </w:numPr>
        <w:spacing w:after="0"/>
        <w:jc w:val="both"/>
        <w:rPr>
          <w:sz w:val="24"/>
          <w:szCs w:val="24"/>
        </w:rPr>
      </w:pPr>
      <w:r w:rsidRPr="00FB4511">
        <w:rPr>
          <w:sz w:val="24"/>
          <w:szCs w:val="24"/>
        </w:rPr>
        <w:t xml:space="preserve"> </w:t>
      </w:r>
      <w:r w:rsidR="00F643E4" w:rsidRPr="00FB4511">
        <w:rPr>
          <w:sz w:val="24"/>
          <w:szCs w:val="24"/>
        </w:rPr>
        <w:t>Pretendents pie  pirmās tehniskās apkopes apseko</w:t>
      </w:r>
      <w:r w:rsidR="00F643E4">
        <w:rPr>
          <w:sz w:val="24"/>
          <w:szCs w:val="24"/>
        </w:rPr>
        <w:t xml:space="preserve"> </w:t>
      </w:r>
      <w:r w:rsidR="00156449">
        <w:rPr>
          <w:sz w:val="24"/>
          <w:szCs w:val="24"/>
        </w:rPr>
        <w:t>S</w:t>
      </w:r>
      <w:r w:rsidR="00F643E4">
        <w:rPr>
          <w:sz w:val="24"/>
          <w:szCs w:val="24"/>
        </w:rPr>
        <w:t xml:space="preserve">istēmu </w:t>
      </w:r>
      <w:r w:rsidR="00A063DB">
        <w:rPr>
          <w:sz w:val="24"/>
          <w:szCs w:val="24"/>
        </w:rPr>
        <w:t xml:space="preserve"> </w:t>
      </w:r>
      <w:r w:rsidRPr="00FB4511">
        <w:rPr>
          <w:sz w:val="24"/>
          <w:szCs w:val="24"/>
        </w:rPr>
        <w:t>un</w:t>
      </w:r>
      <w:r w:rsidR="001704C2">
        <w:rPr>
          <w:sz w:val="24"/>
          <w:szCs w:val="24"/>
        </w:rPr>
        <w:t>,</w:t>
      </w:r>
      <w:r w:rsidRPr="00FB4511">
        <w:rPr>
          <w:sz w:val="24"/>
          <w:szCs w:val="24"/>
        </w:rPr>
        <w:t xml:space="preserve"> </w:t>
      </w:r>
      <w:r w:rsidRPr="00FB4511">
        <w:rPr>
          <w:b/>
          <w:sz w:val="24"/>
          <w:szCs w:val="24"/>
        </w:rPr>
        <w:t>ja nav</w:t>
      </w:r>
      <w:r w:rsidRPr="00FB4511">
        <w:rPr>
          <w:sz w:val="24"/>
          <w:szCs w:val="24"/>
        </w:rPr>
        <w:t xml:space="preserve"> </w:t>
      </w:r>
      <w:r w:rsidR="001704C2">
        <w:rPr>
          <w:sz w:val="24"/>
          <w:szCs w:val="24"/>
        </w:rPr>
        <w:t>–</w:t>
      </w:r>
      <w:r w:rsidRPr="00FB4511">
        <w:rPr>
          <w:sz w:val="24"/>
          <w:szCs w:val="24"/>
        </w:rPr>
        <w:t xml:space="preserve"> </w:t>
      </w:r>
      <w:r w:rsidR="006675BF" w:rsidRPr="00F643E4">
        <w:rPr>
          <w:b/>
          <w:sz w:val="24"/>
          <w:szCs w:val="24"/>
        </w:rPr>
        <w:t>nodrošin</w:t>
      </w:r>
      <w:r w:rsidR="006675BF" w:rsidRPr="00156449">
        <w:rPr>
          <w:b/>
          <w:bCs/>
          <w:sz w:val="24"/>
          <w:szCs w:val="24"/>
        </w:rPr>
        <w:t>a</w:t>
      </w:r>
      <w:r w:rsidR="001704C2">
        <w:rPr>
          <w:sz w:val="24"/>
          <w:szCs w:val="24"/>
        </w:rPr>
        <w:t xml:space="preserve"> </w:t>
      </w:r>
      <w:r w:rsidR="006675BF" w:rsidRPr="00FB4511">
        <w:rPr>
          <w:sz w:val="24"/>
          <w:szCs w:val="24"/>
        </w:rPr>
        <w:t xml:space="preserve">Pasūtītāja objektu </w:t>
      </w:r>
      <w:r w:rsidR="002E0B0B" w:rsidRPr="00FB4511">
        <w:rPr>
          <w:sz w:val="24"/>
          <w:szCs w:val="24"/>
        </w:rPr>
        <w:t xml:space="preserve"> ar Sistēmu uzturēšanai nepieciešamo tehniskās apkopes darbu izpildes </w:t>
      </w:r>
      <w:r w:rsidR="00856AED" w:rsidRPr="00FB4511">
        <w:rPr>
          <w:sz w:val="24"/>
          <w:szCs w:val="24"/>
        </w:rPr>
        <w:t>žurnālu</w:t>
      </w:r>
      <w:r w:rsidR="00C84FC2" w:rsidRPr="00FB4511">
        <w:rPr>
          <w:sz w:val="24"/>
          <w:szCs w:val="24"/>
        </w:rPr>
        <w:t xml:space="preserve"> </w:t>
      </w:r>
      <w:r w:rsidR="006675BF" w:rsidRPr="00FB4511">
        <w:rPr>
          <w:sz w:val="24"/>
          <w:szCs w:val="24"/>
        </w:rPr>
        <w:t>–“</w:t>
      </w:r>
      <w:r w:rsidR="00C84FC2" w:rsidRPr="00FB4511">
        <w:rPr>
          <w:sz w:val="24"/>
          <w:szCs w:val="24"/>
        </w:rPr>
        <w:t>Ugunsaizsardzības sistēmas iedarbošanās gadījumu un bojājumu uzskaites žurnāls</w:t>
      </w:r>
      <w:r w:rsidR="006675BF" w:rsidRPr="00FB4511">
        <w:rPr>
          <w:sz w:val="24"/>
          <w:szCs w:val="24"/>
        </w:rPr>
        <w:t xml:space="preserve">” </w:t>
      </w:r>
      <w:r w:rsidR="00C84FC2" w:rsidRPr="00FB4511">
        <w:rPr>
          <w:sz w:val="24"/>
          <w:szCs w:val="24"/>
        </w:rPr>
        <w:t>(M</w:t>
      </w:r>
      <w:r w:rsidR="00156449">
        <w:rPr>
          <w:sz w:val="24"/>
          <w:szCs w:val="24"/>
        </w:rPr>
        <w:t>K noteikumi Nr.</w:t>
      </w:r>
      <w:r w:rsidR="00C84FC2" w:rsidRPr="00FB4511">
        <w:rPr>
          <w:sz w:val="24"/>
          <w:szCs w:val="24"/>
        </w:rPr>
        <w:t>238.</w:t>
      </w:r>
      <w:r w:rsidR="006675BF" w:rsidRPr="00FB4511">
        <w:rPr>
          <w:sz w:val="24"/>
          <w:szCs w:val="24"/>
        </w:rPr>
        <w:t xml:space="preserve"> </w:t>
      </w:r>
      <w:r w:rsidR="00C84FC2" w:rsidRPr="00FB4511">
        <w:rPr>
          <w:sz w:val="24"/>
          <w:szCs w:val="24"/>
        </w:rPr>
        <w:t>9</w:t>
      </w:r>
      <w:r w:rsidR="00156449">
        <w:rPr>
          <w:sz w:val="24"/>
          <w:szCs w:val="24"/>
        </w:rPr>
        <w:t>.</w:t>
      </w:r>
      <w:r w:rsidR="00C84FC2" w:rsidRPr="00FB4511">
        <w:rPr>
          <w:sz w:val="24"/>
          <w:szCs w:val="24"/>
        </w:rPr>
        <w:t>piel</w:t>
      </w:r>
      <w:r w:rsidR="00156449">
        <w:rPr>
          <w:sz w:val="24"/>
          <w:szCs w:val="24"/>
        </w:rPr>
        <w:t>ik.</w:t>
      </w:r>
      <w:r w:rsidR="00C84FC2" w:rsidRPr="00FB4511">
        <w:rPr>
          <w:sz w:val="24"/>
          <w:szCs w:val="24"/>
        </w:rPr>
        <w:t>)</w:t>
      </w:r>
      <w:r w:rsidR="002E0B0B" w:rsidRPr="00FB4511">
        <w:rPr>
          <w:sz w:val="24"/>
          <w:szCs w:val="24"/>
        </w:rPr>
        <w:t xml:space="preserve"> (turpmāk – Žurnāls) visām Sistēmām visos Pasūtītāja Objektos,</w:t>
      </w:r>
      <w:r w:rsidR="00C84FC2" w:rsidRPr="00FB4511">
        <w:rPr>
          <w:sz w:val="24"/>
          <w:szCs w:val="24"/>
        </w:rPr>
        <w:t xml:space="preserve"> </w:t>
      </w:r>
      <w:r w:rsidR="00156449">
        <w:rPr>
          <w:sz w:val="24"/>
          <w:szCs w:val="24"/>
        </w:rPr>
        <w:t xml:space="preserve">un </w:t>
      </w:r>
      <w:r w:rsidR="00C84FC2" w:rsidRPr="00FB4511">
        <w:rPr>
          <w:sz w:val="24"/>
          <w:szCs w:val="24"/>
        </w:rPr>
        <w:t>aizpild</w:t>
      </w:r>
      <w:r w:rsidR="00156449">
        <w:rPr>
          <w:sz w:val="24"/>
          <w:szCs w:val="24"/>
        </w:rPr>
        <w:t>a</w:t>
      </w:r>
      <w:r w:rsidR="002E0B0B" w:rsidRPr="00FB4511">
        <w:rPr>
          <w:sz w:val="24"/>
          <w:szCs w:val="24"/>
        </w:rPr>
        <w:t xml:space="preserve"> saskaņā ar MK</w:t>
      </w:r>
      <w:r w:rsidRPr="00FB4511">
        <w:rPr>
          <w:sz w:val="24"/>
          <w:szCs w:val="24"/>
        </w:rPr>
        <w:t xml:space="preserve"> </w:t>
      </w:r>
      <w:r w:rsidR="002E0B0B" w:rsidRPr="00FB4511">
        <w:rPr>
          <w:sz w:val="24"/>
          <w:szCs w:val="24"/>
        </w:rPr>
        <w:t>not</w:t>
      </w:r>
      <w:r w:rsidR="00156449">
        <w:rPr>
          <w:sz w:val="24"/>
          <w:szCs w:val="24"/>
        </w:rPr>
        <w:t>eikumi</w:t>
      </w:r>
      <w:r w:rsidR="002E0B0B" w:rsidRPr="00FB4511">
        <w:rPr>
          <w:sz w:val="24"/>
          <w:szCs w:val="24"/>
        </w:rPr>
        <w:t xml:space="preserve"> Nr.238 </w:t>
      </w:r>
      <w:r w:rsidR="00106DAB">
        <w:rPr>
          <w:sz w:val="24"/>
          <w:szCs w:val="24"/>
        </w:rPr>
        <w:t>prasībām</w:t>
      </w:r>
      <w:r w:rsidR="002E0B0B" w:rsidRPr="00FB4511">
        <w:rPr>
          <w:sz w:val="24"/>
          <w:szCs w:val="24"/>
        </w:rPr>
        <w:t>. Žurnāli glabājas Objektā un paliek Pasūtītāja īpašumā. Veicot tehniskās apkopes darbus</w:t>
      </w:r>
      <w:r w:rsidR="00106DAB">
        <w:rPr>
          <w:sz w:val="24"/>
          <w:szCs w:val="24"/>
        </w:rPr>
        <w:t>,</w:t>
      </w:r>
      <w:r w:rsidR="002E0B0B" w:rsidRPr="00FB4511">
        <w:rPr>
          <w:sz w:val="24"/>
          <w:szCs w:val="24"/>
        </w:rPr>
        <w:t xml:space="preserve"> Pretendentam ir jāveic ieraksti attiecīgajos Žurnālos. </w:t>
      </w:r>
    </w:p>
    <w:p w14:paraId="328B7CD9" w14:textId="77777777" w:rsidR="002E0B0B" w:rsidRPr="001704C2" w:rsidRDefault="002E0B0B" w:rsidP="00137231">
      <w:pPr>
        <w:pStyle w:val="Sarakstarindkopa"/>
        <w:numPr>
          <w:ilvl w:val="1"/>
          <w:numId w:val="2"/>
        </w:numPr>
        <w:spacing w:after="0"/>
        <w:jc w:val="both"/>
        <w:rPr>
          <w:sz w:val="24"/>
          <w:szCs w:val="24"/>
        </w:rPr>
      </w:pPr>
      <w:r w:rsidRPr="001704C2">
        <w:rPr>
          <w:sz w:val="24"/>
          <w:szCs w:val="24"/>
        </w:rPr>
        <w:t>Līguma izpildes laik</w:t>
      </w:r>
      <w:r w:rsidR="00856AED" w:rsidRPr="001704C2">
        <w:rPr>
          <w:sz w:val="24"/>
          <w:szCs w:val="24"/>
        </w:rPr>
        <w:t>ā Pretendents veic Pasūtītāja -</w:t>
      </w:r>
      <w:r w:rsidRPr="001704C2">
        <w:rPr>
          <w:sz w:val="24"/>
          <w:szCs w:val="24"/>
        </w:rPr>
        <w:t xml:space="preserve"> Objekta lietotāja atbildīgo darbinieku </w:t>
      </w:r>
      <w:r w:rsidR="00856AED" w:rsidRPr="001704C2">
        <w:rPr>
          <w:sz w:val="24"/>
          <w:szCs w:val="24"/>
        </w:rPr>
        <w:t xml:space="preserve">instruktāžu par ugunsaizsardzības sistēmu </w:t>
      </w:r>
      <w:r w:rsidRPr="001704C2">
        <w:rPr>
          <w:sz w:val="24"/>
          <w:szCs w:val="24"/>
        </w:rPr>
        <w:t xml:space="preserve"> atbilstoši spēkā esošajai likumdošanai, </w:t>
      </w:r>
    </w:p>
    <w:p w14:paraId="2C415EFC" w14:textId="77777777" w:rsidR="002E0B0B" w:rsidRPr="001704C2" w:rsidRDefault="002E0B0B" w:rsidP="00137231">
      <w:pPr>
        <w:pStyle w:val="Sarakstarindkopa"/>
        <w:numPr>
          <w:ilvl w:val="1"/>
          <w:numId w:val="2"/>
        </w:numPr>
        <w:spacing w:after="0"/>
        <w:jc w:val="both"/>
        <w:rPr>
          <w:sz w:val="24"/>
          <w:szCs w:val="24"/>
        </w:rPr>
      </w:pPr>
      <w:r w:rsidRPr="001704C2">
        <w:rPr>
          <w:sz w:val="24"/>
          <w:szCs w:val="24"/>
        </w:rPr>
        <w:t>Pretendents nav tiesīgs atteikties veikt tehniskās apkopes darbus arī gadījumos, ja nav pieejams izbūvētās sistēmas tehniskais projekts.</w:t>
      </w:r>
    </w:p>
    <w:p w14:paraId="62E5AE54" w14:textId="77777777" w:rsidR="00D53BCE" w:rsidRPr="001704C2" w:rsidRDefault="00D53BCE" w:rsidP="00137231">
      <w:pPr>
        <w:pStyle w:val="Sarakstarindkopa"/>
        <w:numPr>
          <w:ilvl w:val="1"/>
          <w:numId w:val="2"/>
        </w:numPr>
        <w:spacing w:after="0"/>
        <w:jc w:val="both"/>
        <w:rPr>
          <w:sz w:val="24"/>
          <w:szCs w:val="24"/>
        </w:rPr>
      </w:pPr>
      <w:r w:rsidRPr="001704C2">
        <w:rPr>
          <w:sz w:val="24"/>
          <w:szCs w:val="24"/>
        </w:rPr>
        <w:lastRenderedPageBreak/>
        <w:t>Pretendenta pienākums ir nodrošināt personāla ierašanos objektā laikā un  veikt Problēmu atrisināšanu un novēršanu.</w:t>
      </w:r>
    </w:p>
    <w:p w14:paraId="205DC2FB" w14:textId="51FA29CF" w:rsidR="00D53BCE" w:rsidRPr="001704C2" w:rsidRDefault="00D53BCE" w:rsidP="00137231">
      <w:pPr>
        <w:pStyle w:val="Sarakstarindkopa"/>
        <w:numPr>
          <w:ilvl w:val="1"/>
          <w:numId w:val="2"/>
        </w:numPr>
        <w:spacing w:after="0"/>
        <w:jc w:val="both"/>
        <w:rPr>
          <w:sz w:val="24"/>
          <w:szCs w:val="24"/>
        </w:rPr>
      </w:pPr>
      <w:r w:rsidRPr="001704C2">
        <w:rPr>
          <w:sz w:val="24"/>
          <w:szCs w:val="24"/>
        </w:rPr>
        <w:t>Pretendentam jāsaskaņo darba veikšanas laiki, precīzi norādot dienu un laiku, pirms darbu uzsākšanas telpās, kurās strādā Pasūtītāja darbinieki, vai atrodas aparatūra</w:t>
      </w:r>
      <w:r w:rsidR="00350FF1">
        <w:rPr>
          <w:sz w:val="24"/>
          <w:szCs w:val="24"/>
        </w:rPr>
        <w:t>.</w:t>
      </w:r>
    </w:p>
    <w:p w14:paraId="55F5322A" w14:textId="64DCA291" w:rsidR="001C2E1C" w:rsidRDefault="00D53BCE" w:rsidP="00137231">
      <w:pPr>
        <w:pStyle w:val="Sarakstarindkopa"/>
        <w:numPr>
          <w:ilvl w:val="1"/>
          <w:numId w:val="2"/>
        </w:numPr>
        <w:spacing w:after="0"/>
        <w:ind w:left="709"/>
        <w:contextualSpacing/>
        <w:jc w:val="both"/>
        <w:rPr>
          <w:sz w:val="24"/>
          <w:szCs w:val="24"/>
        </w:rPr>
      </w:pPr>
      <w:r w:rsidRPr="001C2E1C">
        <w:rPr>
          <w:sz w:val="24"/>
          <w:szCs w:val="24"/>
        </w:rPr>
        <w:t>Darbu izpildes laikā Pretendents ir atbildīgs par Pasūtītāja iekšējās kārtības noteikumu, apsardzes noteikumu, darba drošības un ugunsdrošības prasību ievērošanu.</w:t>
      </w:r>
    </w:p>
    <w:p w14:paraId="2F11063C" w14:textId="77777777" w:rsidR="00437921" w:rsidRDefault="002E0B0B" w:rsidP="00437921">
      <w:pPr>
        <w:pStyle w:val="Sarakstarindkopa"/>
        <w:numPr>
          <w:ilvl w:val="0"/>
          <w:numId w:val="2"/>
        </w:numPr>
        <w:spacing w:after="0"/>
        <w:contextualSpacing/>
        <w:jc w:val="both"/>
        <w:rPr>
          <w:sz w:val="24"/>
          <w:szCs w:val="24"/>
        </w:rPr>
      </w:pPr>
      <w:bookmarkStart w:id="0" w:name="_Hlk94107955"/>
      <w:r w:rsidRPr="001704C2">
        <w:rPr>
          <w:sz w:val="24"/>
          <w:szCs w:val="24"/>
        </w:rPr>
        <w:t>Pasūtītāja prasī</w:t>
      </w:r>
      <w:r w:rsidR="00106DAB">
        <w:rPr>
          <w:sz w:val="24"/>
          <w:szCs w:val="24"/>
        </w:rPr>
        <w:t>juma gadījumā</w:t>
      </w:r>
      <w:r w:rsidRPr="001704C2">
        <w:rPr>
          <w:sz w:val="24"/>
          <w:szCs w:val="24"/>
        </w:rPr>
        <w:t xml:space="preserve"> Pretendentam </w:t>
      </w:r>
      <w:r w:rsidR="00106DAB">
        <w:rPr>
          <w:sz w:val="24"/>
          <w:szCs w:val="24"/>
        </w:rPr>
        <w:t xml:space="preserve">jāsniedz </w:t>
      </w:r>
      <w:r w:rsidRPr="001704C2">
        <w:rPr>
          <w:sz w:val="24"/>
          <w:szCs w:val="24"/>
        </w:rPr>
        <w:t>rakstisk</w:t>
      </w:r>
      <w:r w:rsidR="00106DAB">
        <w:rPr>
          <w:sz w:val="24"/>
          <w:szCs w:val="24"/>
        </w:rPr>
        <w:t>as</w:t>
      </w:r>
      <w:r w:rsidRPr="001704C2">
        <w:rPr>
          <w:sz w:val="24"/>
          <w:szCs w:val="24"/>
        </w:rPr>
        <w:t xml:space="preserve"> tehnisk</w:t>
      </w:r>
      <w:r w:rsidR="00106DAB">
        <w:rPr>
          <w:sz w:val="24"/>
          <w:szCs w:val="24"/>
        </w:rPr>
        <w:t>ās</w:t>
      </w:r>
      <w:r w:rsidRPr="001704C2">
        <w:rPr>
          <w:sz w:val="24"/>
          <w:szCs w:val="24"/>
        </w:rPr>
        <w:t xml:space="preserve"> rekomendācij</w:t>
      </w:r>
      <w:r w:rsidR="00106DAB">
        <w:rPr>
          <w:sz w:val="24"/>
          <w:szCs w:val="24"/>
        </w:rPr>
        <w:t xml:space="preserve">as, </w:t>
      </w:r>
      <w:r w:rsidRPr="001704C2">
        <w:rPr>
          <w:sz w:val="24"/>
          <w:szCs w:val="24"/>
        </w:rPr>
        <w:t xml:space="preserve"> </w:t>
      </w:r>
      <w:r w:rsidR="00106DAB">
        <w:rPr>
          <w:sz w:val="24"/>
          <w:szCs w:val="24"/>
        </w:rPr>
        <w:t>par</w:t>
      </w:r>
      <w:r w:rsidRPr="001704C2">
        <w:rPr>
          <w:sz w:val="24"/>
          <w:szCs w:val="24"/>
        </w:rPr>
        <w:t xml:space="preserve"> Sistēmu, to iekārtu darbības uzlabošan</w:t>
      </w:r>
      <w:r w:rsidR="00106DAB">
        <w:rPr>
          <w:sz w:val="24"/>
          <w:szCs w:val="24"/>
        </w:rPr>
        <w:t>u</w:t>
      </w:r>
      <w:r w:rsidRPr="001704C2">
        <w:rPr>
          <w:sz w:val="24"/>
          <w:szCs w:val="24"/>
        </w:rPr>
        <w:t xml:space="preserve"> vai pārbūv</w:t>
      </w:r>
      <w:r w:rsidR="00106DAB">
        <w:rPr>
          <w:sz w:val="24"/>
          <w:szCs w:val="24"/>
        </w:rPr>
        <w:t>i</w:t>
      </w:r>
      <w:r w:rsidRPr="001704C2">
        <w:rPr>
          <w:sz w:val="24"/>
          <w:szCs w:val="24"/>
        </w:rPr>
        <w:t xml:space="preserve">. </w:t>
      </w:r>
      <w:r w:rsidR="00106DAB">
        <w:rPr>
          <w:sz w:val="24"/>
          <w:szCs w:val="24"/>
        </w:rPr>
        <w:t xml:space="preserve">Šādā gadījumā, </w:t>
      </w:r>
      <w:r w:rsidRPr="001704C2">
        <w:rPr>
          <w:sz w:val="24"/>
          <w:szCs w:val="24"/>
        </w:rPr>
        <w:t>Izpildītāja</w:t>
      </w:r>
      <w:r w:rsidR="00106DAB">
        <w:rPr>
          <w:sz w:val="24"/>
          <w:szCs w:val="24"/>
        </w:rPr>
        <w:t>m</w:t>
      </w:r>
      <w:r w:rsidRPr="001704C2">
        <w:rPr>
          <w:sz w:val="24"/>
          <w:szCs w:val="24"/>
        </w:rPr>
        <w:t xml:space="preserve"> </w:t>
      </w:r>
      <w:r w:rsidR="00106DAB">
        <w:rPr>
          <w:sz w:val="24"/>
          <w:szCs w:val="24"/>
        </w:rPr>
        <w:t xml:space="preserve">jāsagatavo un jāiesniedz arī </w:t>
      </w:r>
      <w:r w:rsidRPr="001704C2">
        <w:rPr>
          <w:sz w:val="24"/>
          <w:szCs w:val="24"/>
        </w:rPr>
        <w:t xml:space="preserve"> detalizēt</w:t>
      </w:r>
      <w:r w:rsidR="00106DAB">
        <w:rPr>
          <w:sz w:val="24"/>
          <w:szCs w:val="24"/>
        </w:rPr>
        <w:t>a</w:t>
      </w:r>
      <w:r w:rsidRPr="001704C2">
        <w:rPr>
          <w:sz w:val="24"/>
          <w:szCs w:val="24"/>
        </w:rPr>
        <w:t xml:space="preserve"> izmaksu tām</w:t>
      </w:r>
      <w:r w:rsidR="00106DAB">
        <w:rPr>
          <w:sz w:val="24"/>
          <w:szCs w:val="24"/>
        </w:rPr>
        <w:t>e</w:t>
      </w:r>
      <w:r w:rsidRPr="001704C2">
        <w:rPr>
          <w:sz w:val="24"/>
          <w:szCs w:val="24"/>
        </w:rPr>
        <w:t>.</w:t>
      </w:r>
      <w:bookmarkStart w:id="1" w:name="_Hlk94108077"/>
      <w:bookmarkEnd w:id="0"/>
    </w:p>
    <w:p w14:paraId="7A61747B" w14:textId="0F1CD613" w:rsidR="000D2B37" w:rsidRPr="00437921" w:rsidRDefault="004A475E" w:rsidP="00437921">
      <w:pPr>
        <w:pStyle w:val="Sarakstarindkopa"/>
        <w:numPr>
          <w:ilvl w:val="0"/>
          <w:numId w:val="2"/>
        </w:numPr>
        <w:spacing w:after="0"/>
        <w:contextualSpacing/>
        <w:jc w:val="both"/>
        <w:rPr>
          <w:sz w:val="24"/>
          <w:szCs w:val="24"/>
        </w:rPr>
      </w:pPr>
      <w:r w:rsidRPr="00437921">
        <w:rPr>
          <w:sz w:val="24"/>
          <w:szCs w:val="24"/>
        </w:rPr>
        <w:t>Pretendents Sistēm</w:t>
      </w:r>
      <w:r w:rsidR="00437921">
        <w:rPr>
          <w:sz w:val="24"/>
          <w:szCs w:val="24"/>
        </w:rPr>
        <w:t xml:space="preserve">u remontdarbus un uzlabojumus veic </w:t>
      </w:r>
      <w:r w:rsidRPr="00437921">
        <w:rPr>
          <w:sz w:val="24"/>
          <w:szCs w:val="24"/>
        </w:rPr>
        <w:t>saskaņā ar</w:t>
      </w:r>
      <w:r w:rsidR="00107AA2" w:rsidRPr="00437921">
        <w:rPr>
          <w:sz w:val="24"/>
          <w:szCs w:val="24"/>
        </w:rPr>
        <w:t xml:space="preserve"> </w:t>
      </w:r>
      <w:r w:rsidR="00A65378" w:rsidRPr="00437921">
        <w:rPr>
          <w:sz w:val="24"/>
          <w:szCs w:val="24"/>
        </w:rPr>
        <w:t>defektācijas aktu un tāmi, kuru</w:t>
      </w:r>
      <w:r w:rsidR="00437921">
        <w:rPr>
          <w:sz w:val="24"/>
          <w:szCs w:val="24"/>
        </w:rPr>
        <w:t xml:space="preserve"> saskaņo un </w:t>
      </w:r>
      <w:r w:rsidR="00A65378" w:rsidRPr="00437921">
        <w:rPr>
          <w:sz w:val="24"/>
          <w:szCs w:val="24"/>
        </w:rPr>
        <w:t xml:space="preserve"> </w:t>
      </w:r>
      <w:r w:rsidR="00437921">
        <w:rPr>
          <w:sz w:val="24"/>
          <w:szCs w:val="24"/>
        </w:rPr>
        <w:t>apstiprina Pasūtītājs.</w:t>
      </w:r>
    </w:p>
    <w:p w14:paraId="17AF84B6" w14:textId="5ECEE78B" w:rsidR="003E56DC" w:rsidRPr="000D2B37" w:rsidRDefault="00855AB2" w:rsidP="00137231">
      <w:pPr>
        <w:pStyle w:val="Sarakstarindkopa"/>
        <w:numPr>
          <w:ilvl w:val="0"/>
          <w:numId w:val="12"/>
        </w:numPr>
        <w:spacing w:after="0"/>
        <w:contextualSpacing/>
        <w:jc w:val="both"/>
        <w:rPr>
          <w:sz w:val="24"/>
          <w:szCs w:val="24"/>
        </w:rPr>
      </w:pPr>
      <w:bookmarkStart w:id="2" w:name="_Hlk94108095"/>
      <w:bookmarkEnd w:id="1"/>
      <w:r w:rsidRPr="00137231">
        <w:rPr>
          <w:sz w:val="24"/>
          <w:szCs w:val="24"/>
        </w:rPr>
        <w:t>Pretendenta pienākums ir reaģēt uz</w:t>
      </w:r>
      <w:r w:rsidR="003C0BC4">
        <w:rPr>
          <w:sz w:val="24"/>
          <w:szCs w:val="24"/>
        </w:rPr>
        <w:t xml:space="preserve"> jebkurām Sistēmu </w:t>
      </w:r>
      <w:r w:rsidRPr="00137231">
        <w:rPr>
          <w:sz w:val="24"/>
          <w:szCs w:val="24"/>
        </w:rPr>
        <w:t xml:space="preserve"> problēmām, defektiem un avārijas situācijām.   Problēmas risinājuma meklēšana tiek uzsākta nekavējoties un tiek turpināta, līdz problēma tiek novērsta. Problēma jārisina līdz novēršanai vai tāda risinājuma atrašanai,</w:t>
      </w:r>
      <w:r w:rsidRPr="000D2B37">
        <w:rPr>
          <w:sz w:val="24"/>
          <w:szCs w:val="24"/>
        </w:rPr>
        <w:t xml:space="preserve"> kas samazina problēmas kategoriju. Ugunsaizsardzības sistēmas darbspēju atjauno iespējami īsā laikā, bet ne vēlāk kā 24 stundu laikā pēc ugunsaizsardzības sistēmas iedarbošanās vai bojājuma konstatēšanas brīža</w:t>
      </w:r>
      <w:r w:rsidR="001D13D4" w:rsidRPr="000D2B37">
        <w:rPr>
          <w:sz w:val="24"/>
          <w:szCs w:val="24"/>
        </w:rPr>
        <w:t>.</w:t>
      </w:r>
    </w:p>
    <w:p w14:paraId="04F9C566" w14:textId="213D17A1" w:rsidR="00855AB2" w:rsidRPr="001704C2" w:rsidRDefault="00855AB2" w:rsidP="00137231">
      <w:pPr>
        <w:pStyle w:val="Sarakstarindkopa"/>
        <w:numPr>
          <w:ilvl w:val="0"/>
          <w:numId w:val="12"/>
        </w:numPr>
        <w:contextualSpacing/>
        <w:jc w:val="both"/>
        <w:rPr>
          <w:sz w:val="24"/>
          <w:szCs w:val="24"/>
        </w:rPr>
      </w:pPr>
      <w:bookmarkStart w:id="3" w:name="_Hlk94108113"/>
      <w:bookmarkEnd w:id="2"/>
      <w:r w:rsidRPr="001704C2">
        <w:rPr>
          <w:sz w:val="24"/>
          <w:szCs w:val="24"/>
        </w:rPr>
        <w:t xml:space="preserve">Pretendentam jānodrošina ar </w:t>
      </w:r>
      <w:r w:rsidR="003C0BC4">
        <w:rPr>
          <w:sz w:val="24"/>
          <w:szCs w:val="24"/>
        </w:rPr>
        <w:t xml:space="preserve">Sistēmu darbību saistīto </w:t>
      </w:r>
      <w:r w:rsidRPr="001704C2">
        <w:rPr>
          <w:sz w:val="24"/>
          <w:szCs w:val="24"/>
        </w:rPr>
        <w:t>pieteikumu pieņemšanu, reģistrāciju un izpildes organizēšanu 24 stundas diennaktī 7 dienas nedēļā</w:t>
      </w:r>
      <w:r w:rsidR="003C0BC4">
        <w:rPr>
          <w:sz w:val="24"/>
          <w:szCs w:val="24"/>
        </w:rPr>
        <w:t>.</w:t>
      </w:r>
    </w:p>
    <w:p w14:paraId="67CFCE97" w14:textId="7CA0A488" w:rsidR="006675BF" w:rsidRDefault="004A475E" w:rsidP="00137231">
      <w:pPr>
        <w:pStyle w:val="Sarakstarindkopa"/>
        <w:numPr>
          <w:ilvl w:val="0"/>
          <w:numId w:val="12"/>
        </w:numPr>
        <w:contextualSpacing/>
        <w:jc w:val="both"/>
        <w:rPr>
          <w:sz w:val="24"/>
          <w:szCs w:val="24"/>
        </w:rPr>
      </w:pPr>
      <w:bookmarkStart w:id="4" w:name="_Hlk94108130"/>
      <w:bookmarkEnd w:id="3"/>
      <w:r w:rsidRPr="001704C2">
        <w:rPr>
          <w:sz w:val="24"/>
          <w:szCs w:val="24"/>
        </w:rPr>
        <w:t xml:space="preserve">Kārtējā </w:t>
      </w:r>
      <w:r w:rsidR="00EA5E58">
        <w:rPr>
          <w:sz w:val="24"/>
          <w:szCs w:val="24"/>
        </w:rPr>
        <w:t xml:space="preserve">mēnesī, </w:t>
      </w:r>
      <w:r w:rsidRPr="001704C2">
        <w:rPr>
          <w:sz w:val="24"/>
          <w:szCs w:val="24"/>
        </w:rPr>
        <w:t>ceturksnī sniegtie pakalpojumi tiek pieņemti, noformējot par katru apkal</w:t>
      </w:r>
      <w:r w:rsidR="00A65378">
        <w:rPr>
          <w:sz w:val="24"/>
          <w:szCs w:val="24"/>
        </w:rPr>
        <w:t xml:space="preserve">pojamo objektu darbu  </w:t>
      </w:r>
      <w:r w:rsidRPr="001704C2">
        <w:rPr>
          <w:sz w:val="24"/>
          <w:szCs w:val="24"/>
        </w:rPr>
        <w:t xml:space="preserve"> nodošanas aktu</w:t>
      </w:r>
      <w:bookmarkEnd w:id="4"/>
      <w:r w:rsidR="00A65378">
        <w:rPr>
          <w:sz w:val="24"/>
          <w:szCs w:val="24"/>
        </w:rPr>
        <w:t>.</w:t>
      </w:r>
    </w:p>
    <w:p w14:paraId="0843679E" w14:textId="4AE4EAC1" w:rsidR="00F2257B" w:rsidRDefault="00F2257B" w:rsidP="00137231">
      <w:pPr>
        <w:pStyle w:val="Sarakstarindkopa"/>
        <w:numPr>
          <w:ilvl w:val="0"/>
          <w:numId w:val="12"/>
        </w:numPr>
        <w:contextualSpacing/>
        <w:jc w:val="both"/>
        <w:rPr>
          <w:sz w:val="24"/>
          <w:szCs w:val="24"/>
        </w:rPr>
      </w:pPr>
      <w:r w:rsidRPr="00F2257B">
        <w:rPr>
          <w:sz w:val="24"/>
          <w:szCs w:val="24"/>
        </w:rPr>
        <w:t>Pretendents nodrošina iespēju Pasūtītāja pārstāvjiem saņemt konsultācijas par signalizācijas darbību 24 stundas diennaktī pa tālruni</w:t>
      </w:r>
      <w:r w:rsidR="000C798D">
        <w:rPr>
          <w:sz w:val="24"/>
          <w:szCs w:val="24"/>
        </w:rPr>
        <w:t>.</w:t>
      </w:r>
    </w:p>
    <w:p w14:paraId="39EAB2E7" w14:textId="77777777" w:rsidR="00137231" w:rsidRPr="001704C2" w:rsidRDefault="00137231" w:rsidP="00137231">
      <w:pPr>
        <w:pStyle w:val="Sarakstarindkopa"/>
        <w:ind w:left="502"/>
        <w:contextualSpacing/>
        <w:jc w:val="both"/>
        <w:rPr>
          <w:sz w:val="24"/>
          <w:szCs w:val="24"/>
        </w:rPr>
      </w:pPr>
    </w:p>
    <w:p w14:paraId="09272346" w14:textId="29D0F37A" w:rsidR="00433F17" w:rsidRPr="002B3B48" w:rsidRDefault="00390981" w:rsidP="00137231">
      <w:pPr>
        <w:pStyle w:val="Sarakstarindkopa"/>
        <w:numPr>
          <w:ilvl w:val="0"/>
          <w:numId w:val="12"/>
        </w:numPr>
        <w:spacing w:after="0"/>
        <w:contextualSpacing/>
        <w:jc w:val="both"/>
        <w:rPr>
          <w:b/>
          <w:sz w:val="24"/>
          <w:szCs w:val="24"/>
        </w:rPr>
      </w:pPr>
      <w:bookmarkStart w:id="5" w:name="_Hlk94108142"/>
      <w:r w:rsidRPr="002B3B48">
        <w:rPr>
          <w:b/>
          <w:sz w:val="24"/>
          <w:szCs w:val="24"/>
        </w:rPr>
        <w:t>Īpašās prasības</w:t>
      </w:r>
      <w:bookmarkStart w:id="6" w:name="_Hlk94108153"/>
      <w:bookmarkEnd w:id="5"/>
      <w:r w:rsidR="000D2B37">
        <w:rPr>
          <w:b/>
          <w:sz w:val="24"/>
          <w:szCs w:val="24"/>
        </w:rPr>
        <w:t>:</w:t>
      </w:r>
    </w:p>
    <w:p w14:paraId="25092D3F" w14:textId="17818A32" w:rsidR="000D2B37" w:rsidRPr="000D2B37" w:rsidRDefault="000D2B37" w:rsidP="00137231">
      <w:pPr>
        <w:spacing w:after="0"/>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12.1.</w:t>
      </w:r>
      <w:r>
        <w:rPr>
          <w:rFonts w:ascii="Times New Roman" w:hAnsi="Times New Roman" w:cs="Times New Roman"/>
          <w:sz w:val="24"/>
          <w:szCs w:val="24"/>
        </w:rPr>
        <w:t xml:space="preserve"> </w:t>
      </w:r>
      <w:r w:rsidR="00390981" w:rsidRPr="000D2B37">
        <w:rPr>
          <w:rFonts w:ascii="Times New Roman" w:hAnsi="Times New Roman" w:cs="Times New Roman"/>
          <w:sz w:val="24"/>
          <w:szCs w:val="24"/>
        </w:rPr>
        <w:t xml:space="preserve">Darbiniekiem, kuri ir iesaistīti </w:t>
      </w:r>
      <w:r w:rsidR="003C0BC4">
        <w:rPr>
          <w:rFonts w:ascii="Times New Roman" w:hAnsi="Times New Roman" w:cs="Times New Roman"/>
          <w:sz w:val="24"/>
          <w:szCs w:val="24"/>
        </w:rPr>
        <w:t>Sistēmu</w:t>
      </w:r>
      <w:r w:rsidR="00390981" w:rsidRPr="000D2B37">
        <w:rPr>
          <w:rFonts w:ascii="Times New Roman" w:hAnsi="Times New Roman" w:cs="Times New Roman"/>
          <w:sz w:val="24"/>
          <w:szCs w:val="24"/>
        </w:rPr>
        <w:t xml:space="preserve"> apkalpošanā, ir jābūt darba attiecībās ar </w:t>
      </w:r>
      <w:r w:rsidR="003C0BC4">
        <w:rPr>
          <w:rFonts w:ascii="Times New Roman" w:hAnsi="Times New Roman" w:cs="Times New Roman"/>
          <w:sz w:val="24"/>
          <w:szCs w:val="24"/>
        </w:rPr>
        <w:t>Pretendentu</w:t>
      </w:r>
      <w:r w:rsidR="001704C2" w:rsidRPr="000D2B37">
        <w:rPr>
          <w:rFonts w:ascii="Times New Roman" w:hAnsi="Times New Roman" w:cs="Times New Roman"/>
          <w:sz w:val="24"/>
          <w:szCs w:val="24"/>
        </w:rPr>
        <w:t>;</w:t>
      </w:r>
      <w:bookmarkStart w:id="7" w:name="_Hlk94108183"/>
      <w:bookmarkEnd w:id="6"/>
    </w:p>
    <w:p w14:paraId="674CB46C" w14:textId="6B27455B" w:rsidR="000D2B37" w:rsidRPr="000D2B37" w:rsidRDefault="000D2B37" w:rsidP="00137231">
      <w:pPr>
        <w:spacing w:after="0"/>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 xml:space="preserve">12.2. </w:t>
      </w:r>
      <w:r w:rsidR="008D53A8">
        <w:rPr>
          <w:rFonts w:ascii="Times New Roman" w:hAnsi="Times New Roman" w:cs="Times New Roman"/>
          <w:sz w:val="24"/>
          <w:szCs w:val="24"/>
        </w:rPr>
        <w:t xml:space="preserve">Pretendenta </w:t>
      </w:r>
      <w:r w:rsidR="00390981" w:rsidRPr="000D2B37">
        <w:rPr>
          <w:rFonts w:ascii="Times New Roman" w:hAnsi="Times New Roman" w:cs="Times New Roman"/>
          <w:sz w:val="24"/>
          <w:szCs w:val="24"/>
        </w:rPr>
        <w:t xml:space="preserve"> rīcībā ir jābūt aprīkojumam (instrumentiem, mēraparātiem un licenzētām programmatūrām u.c.), kas ļauj veikt visus </w:t>
      </w:r>
      <w:r w:rsidR="008D53A8">
        <w:rPr>
          <w:rFonts w:ascii="Times New Roman" w:hAnsi="Times New Roman" w:cs="Times New Roman"/>
          <w:sz w:val="24"/>
          <w:szCs w:val="24"/>
        </w:rPr>
        <w:t>Reglamentā</w:t>
      </w:r>
      <w:r w:rsidR="00390981" w:rsidRPr="000D2B37">
        <w:rPr>
          <w:rFonts w:ascii="Times New Roman" w:hAnsi="Times New Roman" w:cs="Times New Roman"/>
          <w:sz w:val="24"/>
          <w:szCs w:val="24"/>
        </w:rPr>
        <w:t xml:space="preserve"> minētos darbus</w:t>
      </w:r>
      <w:bookmarkEnd w:id="7"/>
      <w:r w:rsidR="001704C2" w:rsidRPr="000D2B37">
        <w:rPr>
          <w:rFonts w:ascii="Times New Roman" w:hAnsi="Times New Roman" w:cs="Times New Roman"/>
          <w:sz w:val="24"/>
          <w:szCs w:val="24"/>
        </w:rPr>
        <w:t>;</w:t>
      </w:r>
      <w:bookmarkStart w:id="8" w:name="_Hlk94108213"/>
    </w:p>
    <w:p w14:paraId="7155AF69" w14:textId="1DAE56CA" w:rsidR="000D2B37" w:rsidRPr="000D2B37" w:rsidRDefault="000D2B37" w:rsidP="00137231">
      <w:pPr>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12.3.</w:t>
      </w:r>
      <w:r>
        <w:rPr>
          <w:rFonts w:ascii="Times New Roman" w:hAnsi="Times New Roman" w:cs="Times New Roman"/>
          <w:sz w:val="24"/>
          <w:szCs w:val="24"/>
        </w:rPr>
        <w:t xml:space="preserve"> </w:t>
      </w:r>
      <w:r w:rsidR="00390981" w:rsidRPr="000D2B37">
        <w:rPr>
          <w:rFonts w:ascii="Times New Roman" w:hAnsi="Times New Roman" w:cs="Times New Roman"/>
          <w:sz w:val="24"/>
          <w:szCs w:val="24"/>
        </w:rPr>
        <w:t>Tehnisko apkopju darbos iesaistītām personām ir jābūt derīgiem sertifikātiem attiecīg</w:t>
      </w:r>
      <w:r w:rsidR="008D53A8">
        <w:rPr>
          <w:rFonts w:ascii="Times New Roman" w:hAnsi="Times New Roman" w:cs="Times New Roman"/>
          <w:sz w:val="24"/>
          <w:szCs w:val="24"/>
        </w:rPr>
        <w:t>o</w:t>
      </w:r>
      <w:r w:rsidR="00390981" w:rsidRPr="000D2B37">
        <w:rPr>
          <w:rFonts w:ascii="Times New Roman" w:hAnsi="Times New Roman" w:cs="Times New Roman"/>
          <w:sz w:val="24"/>
          <w:szCs w:val="24"/>
        </w:rPr>
        <w:t xml:space="preserve"> </w:t>
      </w:r>
      <w:r w:rsidR="008D53A8">
        <w:rPr>
          <w:rFonts w:ascii="Times New Roman" w:hAnsi="Times New Roman" w:cs="Times New Roman"/>
          <w:sz w:val="24"/>
          <w:szCs w:val="24"/>
        </w:rPr>
        <w:t>S</w:t>
      </w:r>
      <w:r w:rsidR="00390981" w:rsidRPr="000D2B37">
        <w:rPr>
          <w:rFonts w:ascii="Times New Roman" w:hAnsi="Times New Roman" w:cs="Times New Roman"/>
          <w:sz w:val="24"/>
          <w:szCs w:val="24"/>
        </w:rPr>
        <w:t>istēm</w:t>
      </w:r>
      <w:bookmarkEnd w:id="8"/>
      <w:r w:rsidR="008D53A8">
        <w:rPr>
          <w:rFonts w:ascii="Times New Roman" w:hAnsi="Times New Roman" w:cs="Times New Roman"/>
          <w:sz w:val="24"/>
          <w:szCs w:val="24"/>
        </w:rPr>
        <w:t>u apkalpošanā</w:t>
      </w:r>
      <w:r w:rsidR="001704C2" w:rsidRPr="000D2B37">
        <w:rPr>
          <w:rFonts w:ascii="Times New Roman" w:hAnsi="Times New Roman" w:cs="Times New Roman"/>
          <w:sz w:val="24"/>
          <w:szCs w:val="24"/>
        </w:rPr>
        <w:t>;</w:t>
      </w:r>
      <w:bookmarkStart w:id="9" w:name="_Hlk94108225"/>
    </w:p>
    <w:p w14:paraId="52415D06" w14:textId="77777777" w:rsidR="000D2B37" w:rsidRPr="000D2B37" w:rsidRDefault="000D2B37" w:rsidP="00137231">
      <w:pPr>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 xml:space="preserve">12.4. </w:t>
      </w:r>
      <w:r w:rsidR="00390981" w:rsidRPr="000D2B37">
        <w:rPr>
          <w:rFonts w:ascii="Times New Roman" w:hAnsi="Times New Roman" w:cs="Times New Roman"/>
          <w:sz w:val="24"/>
          <w:szCs w:val="24"/>
        </w:rPr>
        <w:t>Pretendenta piesaistītais personāls ir apmācīts veikt Sistēmu apkopi un remontdarbus</w:t>
      </w:r>
      <w:bookmarkEnd w:id="9"/>
      <w:r w:rsidR="001704C2" w:rsidRPr="000D2B37">
        <w:rPr>
          <w:rFonts w:ascii="Times New Roman" w:hAnsi="Times New Roman" w:cs="Times New Roman"/>
          <w:sz w:val="24"/>
          <w:szCs w:val="24"/>
        </w:rPr>
        <w:t>;</w:t>
      </w:r>
      <w:bookmarkStart w:id="10" w:name="_Hlk94108237"/>
    </w:p>
    <w:p w14:paraId="5FA747E7" w14:textId="77777777" w:rsidR="000D2B37" w:rsidRPr="000D2B37" w:rsidRDefault="000D2B37" w:rsidP="00137231">
      <w:pPr>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 xml:space="preserve">12.5. </w:t>
      </w:r>
      <w:r w:rsidR="00390981" w:rsidRPr="000D2B37">
        <w:rPr>
          <w:rFonts w:ascii="Times New Roman" w:hAnsi="Times New Roman" w:cs="Times New Roman"/>
          <w:sz w:val="24"/>
          <w:szCs w:val="24"/>
        </w:rPr>
        <w:t xml:space="preserve">Pretendentam un tā apakšuzņēmējiem, ja tādi tiks piesaistīti, jābūt atbilstošai MK </w:t>
      </w:r>
      <w:r w:rsidR="003E56DC" w:rsidRPr="000D2B37">
        <w:rPr>
          <w:rFonts w:ascii="Times New Roman" w:hAnsi="Times New Roman" w:cs="Times New Roman"/>
          <w:sz w:val="24"/>
          <w:szCs w:val="24"/>
        </w:rPr>
        <w:t xml:space="preserve">     </w:t>
      </w:r>
      <w:r w:rsidR="00390981" w:rsidRPr="000D2B37">
        <w:rPr>
          <w:rFonts w:ascii="Times New Roman" w:hAnsi="Times New Roman" w:cs="Times New Roman"/>
          <w:sz w:val="24"/>
          <w:szCs w:val="24"/>
        </w:rPr>
        <w:t xml:space="preserve">2013.gada 8.oktobra noteikumos Nr.1041 “Noteikumi par obligāti piemērojamo energostandartu, kas nosaka elektroapgādes objektu ekspluatācijas organizatoriskās un tehniskās drošības prasības” noteiktajai </w:t>
      </w:r>
      <w:r w:rsidR="00390981" w:rsidRPr="009342CA">
        <w:rPr>
          <w:rFonts w:ascii="Times New Roman" w:hAnsi="Times New Roman" w:cs="Times New Roman"/>
          <w:sz w:val="24"/>
          <w:szCs w:val="24"/>
        </w:rPr>
        <w:t>elektrodrošības</w:t>
      </w:r>
      <w:r w:rsidR="00390981" w:rsidRPr="000D2B37">
        <w:rPr>
          <w:rFonts w:ascii="Times New Roman" w:hAnsi="Times New Roman" w:cs="Times New Roman"/>
          <w:sz w:val="24"/>
          <w:szCs w:val="24"/>
        </w:rPr>
        <w:t xml:space="preserve"> grupai</w:t>
      </w:r>
      <w:r w:rsidR="001704C2" w:rsidRPr="000D2B37">
        <w:rPr>
          <w:rFonts w:ascii="Times New Roman" w:hAnsi="Times New Roman" w:cs="Times New Roman"/>
          <w:sz w:val="24"/>
          <w:szCs w:val="24"/>
        </w:rPr>
        <w:t>;</w:t>
      </w:r>
      <w:bookmarkStart w:id="11" w:name="_Hlk94108246"/>
      <w:bookmarkEnd w:id="10"/>
    </w:p>
    <w:p w14:paraId="7F093121" w14:textId="77777777" w:rsidR="000D2B37" w:rsidRPr="000D2B37" w:rsidRDefault="000D2B37" w:rsidP="00137231">
      <w:pPr>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 xml:space="preserve">12.6. </w:t>
      </w:r>
      <w:r w:rsidR="00390981" w:rsidRPr="000D2B37">
        <w:rPr>
          <w:rFonts w:ascii="Times New Roman" w:hAnsi="Times New Roman" w:cs="Times New Roman"/>
          <w:sz w:val="24"/>
          <w:szCs w:val="24"/>
        </w:rPr>
        <w:t>Darbības vai bezdarbības rezultātā objektam nodarītie bojājumi Pretendentam jānovērš par saviem līdzekļiem</w:t>
      </w:r>
      <w:r w:rsidR="001704C2" w:rsidRPr="000D2B37">
        <w:rPr>
          <w:rFonts w:ascii="Times New Roman" w:hAnsi="Times New Roman" w:cs="Times New Roman"/>
          <w:sz w:val="24"/>
          <w:szCs w:val="24"/>
        </w:rPr>
        <w:t>;</w:t>
      </w:r>
      <w:bookmarkStart w:id="12" w:name="_Hlk94108256"/>
      <w:bookmarkEnd w:id="11"/>
    </w:p>
    <w:p w14:paraId="1633F7C8" w14:textId="0C7A13BD" w:rsidR="000D2B37" w:rsidRPr="000D2B37" w:rsidRDefault="000D2B37" w:rsidP="00137231">
      <w:pPr>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12.7.</w:t>
      </w:r>
      <w:r>
        <w:rPr>
          <w:rFonts w:ascii="Times New Roman" w:hAnsi="Times New Roman" w:cs="Times New Roman"/>
          <w:sz w:val="24"/>
          <w:szCs w:val="24"/>
        </w:rPr>
        <w:t xml:space="preserve"> </w:t>
      </w:r>
      <w:r w:rsidR="00390981" w:rsidRPr="000D2B37">
        <w:rPr>
          <w:rFonts w:ascii="Times New Roman" w:hAnsi="Times New Roman" w:cs="Times New Roman"/>
          <w:sz w:val="24"/>
          <w:szCs w:val="24"/>
        </w:rPr>
        <w:t>Mainoties normatīvo aktu prasībām, kas nosaka Sistēmu pārbaudes periodiskumu  jānodrošina aktuālo (spēkā esošo) prasību izpildi</w:t>
      </w:r>
      <w:r w:rsidR="008D53A8">
        <w:rPr>
          <w:rFonts w:ascii="Times New Roman" w:hAnsi="Times New Roman" w:cs="Times New Roman"/>
          <w:sz w:val="24"/>
          <w:szCs w:val="24"/>
        </w:rPr>
        <w:t>;</w:t>
      </w:r>
    </w:p>
    <w:p w14:paraId="25386610" w14:textId="12C6F723" w:rsidR="004A3327" w:rsidRDefault="000D2B37" w:rsidP="00137231">
      <w:pPr>
        <w:ind w:left="360"/>
        <w:contextualSpacing/>
        <w:jc w:val="both"/>
        <w:rPr>
          <w:rFonts w:ascii="Times New Roman" w:hAnsi="Times New Roman" w:cs="Times New Roman"/>
          <w:sz w:val="24"/>
          <w:szCs w:val="24"/>
        </w:rPr>
      </w:pPr>
      <w:r w:rsidRPr="000D2B37">
        <w:rPr>
          <w:rFonts w:ascii="Times New Roman" w:hAnsi="Times New Roman" w:cs="Times New Roman"/>
          <w:sz w:val="24"/>
          <w:szCs w:val="24"/>
        </w:rPr>
        <w:t>12.8.</w:t>
      </w:r>
      <w:r>
        <w:rPr>
          <w:rFonts w:ascii="Times New Roman" w:hAnsi="Times New Roman" w:cs="Times New Roman"/>
          <w:sz w:val="24"/>
          <w:szCs w:val="24"/>
        </w:rPr>
        <w:t xml:space="preserve"> </w:t>
      </w:r>
      <w:r w:rsidR="004A3327" w:rsidRPr="000D2B37">
        <w:rPr>
          <w:rFonts w:ascii="Times New Roman" w:hAnsi="Times New Roman" w:cs="Times New Roman"/>
          <w:sz w:val="24"/>
          <w:szCs w:val="24"/>
        </w:rPr>
        <w:t xml:space="preserve">Pretendenta darbiniekiem, kuri veiks tehnisko apkopi </w:t>
      </w:r>
      <w:r w:rsidR="008D53A8">
        <w:rPr>
          <w:rFonts w:ascii="Times New Roman" w:hAnsi="Times New Roman" w:cs="Times New Roman"/>
          <w:sz w:val="24"/>
          <w:szCs w:val="24"/>
        </w:rPr>
        <w:t xml:space="preserve">jābūt </w:t>
      </w:r>
      <w:r w:rsidR="004A3327" w:rsidRPr="000D2B37">
        <w:rPr>
          <w:rFonts w:ascii="Times New Roman" w:hAnsi="Times New Roman" w:cs="Times New Roman"/>
          <w:sz w:val="24"/>
          <w:szCs w:val="24"/>
        </w:rPr>
        <w:t>derīg</w:t>
      </w:r>
      <w:r w:rsidR="008D53A8">
        <w:rPr>
          <w:rFonts w:ascii="Times New Roman" w:hAnsi="Times New Roman" w:cs="Times New Roman"/>
          <w:sz w:val="24"/>
          <w:szCs w:val="24"/>
        </w:rPr>
        <w:t>am</w:t>
      </w:r>
      <w:r w:rsidR="004A3327" w:rsidRPr="000D2B37">
        <w:rPr>
          <w:rFonts w:ascii="Times New Roman" w:hAnsi="Times New Roman" w:cs="Times New Roman"/>
          <w:sz w:val="24"/>
          <w:szCs w:val="24"/>
        </w:rPr>
        <w:t xml:space="preserve"> Covid 19</w:t>
      </w:r>
      <w:r w:rsidR="00FC748A" w:rsidRPr="000D2B37">
        <w:rPr>
          <w:rFonts w:ascii="Times New Roman" w:hAnsi="Times New Roman" w:cs="Times New Roman"/>
          <w:sz w:val="24"/>
          <w:szCs w:val="24"/>
        </w:rPr>
        <w:t xml:space="preserve"> (pārslimošanas)</w:t>
      </w:r>
      <w:r w:rsidR="004A3327" w:rsidRPr="000D2B37">
        <w:rPr>
          <w:rFonts w:ascii="Times New Roman" w:hAnsi="Times New Roman" w:cs="Times New Roman"/>
          <w:sz w:val="24"/>
          <w:szCs w:val="24"/>
        </w:rPr>
        <w:t xml:space="preserve"> sertifikāt</w:t>
      </w:r>
      <w:r w:rsidR="008D53A8">
        <w:rPr>
          <w:rFonts w:ascii="Times New Roman" w:hAnsi="Times New Roman" w:cs="Times New Roman"/>
          <w:sz w:val="24"/>
          <w:szCs w:val="24"/>
        </w:rPr>
        <w:t>am</w:t>
      </w:r>
      <w:r w:rsidR="004A3327" w:rsidRPr="000D2B37">
        <w:rPr>
          <w:rFonts w:ascii="Times New Roman" w:hAnsi="Times New Roman" w:cs="Times New Roman"/>
          <w:sz w:val="24"/>
          <w:szCs w:val="24"/>
        </w:rPr>
        <w:t xml:space="preserve">. </w:t>
      </w:r>
    </w:p>
    <w:p w14:paraId="7B4024FF" w14:textId="77777777" w:rsidR="008645D4" w:rsidRDefault="008645D4" w:rsidP="00137231">
      <w:pPr>
        <w:pStyle w:val="Sarakstarindkopa"/>
        <w:numPr>
          <w:ilvl w:val="0"/>
          <w:numId w:val="12"/>
        </w:numPr>
        <w:contextualSpacing/>
        <w:jc w:val="both"/>
        <w:rPr>
          <w:b/>
          <w:sz w:val="24"/>
          <w:szCs w:val="24"/>
        </w:rPr>
      </w:pPr>
      <w:r w:rsidRPr="002B3B48">
        <w:rPr>
          <w:b/>
          <w:sz w:val="24"/>
          <w:szCs w:val="24"/>
        </w:rPr>
        <w:t>Papildus prasības:</w:t>
      </w:r>
    </w:p>
    <w:p w14:paraId="6D88EDCA" w14:textId="052F2CF4" w:rsidR="000D2B37" w:rsidRPr="000D2B37" w:rsidRDefault="0093432C" w:rsidP="00137231">
      <w:pPr>
        <w:pStyle w:val="Sarakstarindkopa"/>
        <w:numPr>
          <w:ilvl w:val="1"/>
          <w:numId w:val="18"/>
        </w:numPr>
        <w:contextualSpacing/>
        <w:jc w:val="both"/>
        <w:rPr>
          <w:sz w:val="24"/>
          <w:szCs w:val="24"/>
        </w:rPr>
      </w:pPr>
      <w:r>
        <w:rPr>
          <w:sz w:val="24"/>
          <w:szCs w:val="24"/>
        </w:rPr>
        <w:t xml:space="preserve"> </w:t>
      </w:r>
      <w:r w:rsidR="000D2B37" w:rsidRPr="000D2B37">
        <w:rPr>
          <w:sz w:val="24"/>
          <w:szCs w:val="24"/>
        </w:rPr>
        <w:t>Ārpuskārtas ierašanās objektā</w:t>
      </w:r>
      <w:r w:rsidR="003D4757">
        <w:rPr>
          <w:sz w:val="24"/>
          <w:szCs w:val="24"/>
        </w:rPr>
        <w:t>, piemēram, avārijas situācijā</w:t>
      </w:r>
      <w:r w:rsidR="008D53A8">
        <w:rPr>
          <w:sz w:val="24"/>
          <w:szCs w:val="24"/>
        </w:rPr>
        <w:t>;</w:t>
      </w:r>
    </w:p>
    <w:p w14:paraId="3B760710" w14:textId="03CE6502" w:rsidR="008645D4" w:rsidRPr="00F46BF1" w:rsidRDefault="0093432C" w:rsidP="00137231">
      <w:pPr>
        <w:pStyle w:val="Sarakstarindkopa"/>
        <w:numPr>
          <w:ilvl w:val="1"/>
          <w:numId w:val="18"/>
        </w:numPr>
        <w:contextualSpacing/>
        <w:jc w:val="both"/>
        <w:rPr>
          <w:sz w:val="24"/>
          <w:szCs w:val="24"/>
        </w:rPr>
      </w:pPr>
      <w:r w:rsidRPr="00F46BF1">
        <w:rPr>
          <w:sz w:val="24"/>
          <w:szCs w:val="24"/>
        </w:rPr>
        <w:lastRenderedPageBreak/>
        <w:t xml:space="preserve"> </w:t>
      </w:r>
      <w:r w:rsidR="008645D4" w:rsidRPr="00F46BF1">
        <w:rPr>
          <w:sz w:val="24"/>
          <w:szCs w:val="24"/>
        </w:rPr>
        <w:t>Pasūtītājs patur tiesības līguma darbības laikā iekļaut līgumā papildu</w:t>
      </w:r>
      <w:r w:rsidR="002B3B48" w:rsidRPr="00F46BF1">
        <w:rPr>
          <w:sz w:val="24"/>
          <w:szCs w:val="24"/>
        </w:rPr>
        <w:t>s</w:t>
      </w:r>
      <w:r w:rsidR="008645D4" w:rsidRPr="00F46BF1">
        <w:rPr>
          <w:sz w:val="24"/>
          <w:szCs w:val="24"/>
        </w:rPr>
        <w:t xml:space="preserve"> objektus vai izslēgt esošos objektus</w:t>
      </w:r>
      <w:r w:rsidR="008D53A8">
        <w:rPr>
          <w:sz w:val="24"/>
          <w:szCs w:val="24"/>
        </w:rPr>
        <w:t>;</w:t>
      </w:r>
      <w:r w:rsidR="008645D4" w:rsidRPr="00F46BF1">
        <w:rPr>
          <w:sz w:val="24"/>
          <w:szCs w:val="24"/>
        </w:rPr>
        <w:t xml:space="preserve"> </w:t>
      </w:r>
    </w:p>
    <w:p w14:paraId="49B17436" w14:textId="47A0E333" w:rsidR="008F6E89" w:rsidRDefault="0093432C" w:rsidP="00137231">
      <w:pPr>
        <w:pStyle w:val="Sarakstarindkopa"/>
        <w:numPr>
          <w:ilvl w:val="1"/>
          <w:numId w:val="18"/>
        </w:numPr>
        <w:contextualSpacing/>
        <w:jc w:val="both"/>
        <w:rPr>
          <w:sz w:val="24"/>
          <w:szCs w:val="24"/>
        </w:rPr>
      </w:pPr>
      <w:r>
        <w:rPr>
          <w:sz w:val="24"/>
          <w:szCs w:val="24"/>
        </w:rPr>
        <w:t xml:space="preserve"> </w:t>
      </w:r>
      <w:r w:rsidR="008F6E89" w:rsidRPr="008F6E89">
        <w:rPr>
          <w:sz w:val="24"/>
          <w:szCs w:val="24"/>
        </w:rPr>
        <w:t>Visa un jebkāda informācija, kuru Izpildītājs saņem no Pasūtītāja Līguma izpildes gaitā vai arī Izpildītājs to ir ieguvis sakarā ar Līguma izpildi, un Līguma izpildes rezultāti, kā arī jebkura šīs informācijas daļa ir uzskatāma par aizsargājamu informāciju un nav izpaužama trešajām personām, izņemot Latvijas Republikā normatīvajos aktos tieši noteikt</w:t>
      </w:r>
      <w:r w:rsidR="008F6E89">
        <w:rPr>
          <w:sz w:val="24"/>
          <w:szCs w:val="24"/>
        </w:rPr>
        <w:t>os gadījumos, apjomā un kārtībā.</w:t>
      </w:r>
    </w:p>
    <w:p w14:paraId="59D00836" w14:textId="004EA033" w:rsidR="004F299F" w:rsidRPr="00181D3C" w:rsidRDefault="0093432C" w:rsidP="00137231">
      <w:pPr>
        <w:jc w:val="both"/>
        <w:rPr>
          <w:rFonts w:ascii="Times New Roman" w:hAnsi="Times New Roman" w:cs="Times New Roman"/>
          <w:sz w:val="24"/>
          <w:szCs w:val="24"/>
        </w:rPr>
      </w:pPr>
      <w:bookmarkStart w:id="13" w:name="_Hlk94108269"/>
      <w:bookmarkEnd w:id="12"/>
      <w:r>
        <w:rPr>
          <w:rFonts w:ascii="Times New Roman" w:hAnsi="Times New Roman" w:cs="Times New Roman"/>
          <w:sz w:val="24"/>
          <w:szCs w:val="24"/>
        </w:rPr>
        <w:t>Tabula Nr.1</w:t>
      </w:r>
    </w:p>
    <w:tbl>
      <w:tblPr>
        <w:tblStyle w:val="Reatabula"/>
        <w:tblW w:w="0" w:type="auto"/>
        <w:tblLook w:val="04A0" w:firstRow="1" w:lastRow="0" w:firstColumn="1" w:lastColumn="0" w:noHBand="0" w:noVBand="1"/>
      </w:tblPr>
      <w:tblGrid>
        <w:gridCol w:w="9344"/>
      </w:tblGrid>
      <w:tr w:rsidR="00433F17" w:rsidRPr="00181D3C" w14:paraId="52DD2488" w14:textId="77777777" w:rsidTr="00433F17">
        <w:tc>
          <w:tcPr>
            <w:tcW w:w="9606" w:type="dxa"/>
          </w:tcPr>
          <w:p w14:paraId="7038ECB1" w14:textId="77777777" w:rsidR="00433F17" w:rsidRPr="00181D3C" w:rsidRDefault="00433F17" w:rsidP="00137231">
            <w:pPr>
              <w:spacing w:line="276" w:lineRule="auto"/>
              <w:jc w:val="both"/>
              <w:rPr>
                <w:rFonts w:ascii="Times New Roman" w:hAnsi="Times New Roman" w:cs="Times New Roman"/>
                <w:b/>
                <w:sz w:val="24"/>
                <w:szCs w:val="24"/>
              </w:rPr>
            </w:pPr>
            <w:bookmarkStart w:id="14" w:name="_Hlk94108282"/>
            <w:bookmarkEnd w:id="13"/>
            <w:r w:rsidRPr="00181D3C">
              <w:rPr>
                <w:rFonts w:ascii="Times New Roman" w:hAnsi="Times New Roman" w:cs="Times New Roman"/>
                <w:b/>
                <w:sz w:val="24"/>
                <w:szCs w:val="24"/>
              </w:rPr>
              <w:t>UATS tehniskā apkope</w:t>
            </w:r>
          </w:p>
        </w:tc>
      </w:tr>
      <w:tr w:rsidR="00A774D3" w:rsidRPr="00181D3C" w14:paraId="3A4B2090" w14:textId="77777777" w:rsidTr="00433F17">
        <w:tc>
          <w:tcPr>
            <w:tcW w:w="9606" w:type="dxa"/>
          </w:tcPr>
          <w:p w14:paraId="1EC9AEFF" w14:textId="572B50A8" w:rsidR="00A774D3" w:rsidRPr="00A774D3" w:rsidRDefault="00A774D3" w:rsidP="00137231">
            <w:pPr>
              <w:spacing w:line="276" w:lineRule="auto"/>
              <w:jc w:val="both"/>
              <w:rPr>
                <w:rFonts w:ascii="Times New Roman" w:hAnsi="Times New Roman" w:cs="Times New Roman"/>
                <w:sz w:val="24"/>
                <w:szCs w:val="24"/>
              </w:rPr>
            </w:pPr>
            <w:r w:rsidRPr="00A774D3">
              <w:rPr>
                <w:rFonts w:ascii="Times New Roman" w:hAnsi="Times New Roman" w:cs="Times New Roman"/>
                <w:sz w:val="24"/>
                <w:szCs w:val="24"/>
              </w:rPr>
              <w:t>Sistēmas kontroles paneļa iekārtas stāvokļa pārbaude – pārbauda vai kontroles panelis neuzrāda bojājumu, trauksmes, zonu atslēgšanas stāvokli</w:t>
            </w:r>
            <w:r w:rsidR="008A3E05">
              <w:rPr>
                <w:rFonts w:ascii="Times New Roman" w:hAnsi="Times New Roman" w:cs="Times New Roman"/>
                <w:sz w:val="24"/>
                <w:szCs w:val="24"/>
              </w:rPr>
              <w:t>.</w:t>
            </w:r>
          </w:p>
        </w:tc>
      </w:tr>
      <w:tr w:rsidR="00433F17" w:rsidRPr="00181D3C" w14:paraId="6C8F8F39" w14:textId="77777777" w:rsidTr="00433F17">
        <w:tc>
          <w:tcPr>
            <w:tcW w:w="9606" w:type="dxa"/>
          </w:tcPr>
          <w:p w14:paraId="1D554D9F" w14:textId="52692E20" w:rsidR="00433F17" w:rsidRPr="00181D3C" w:rsidRDefault="00433F17" w:rsidP="00137231">
            <w:pPr>
              <w:spacing w:line="276" w:lineRule="auto"/>
              <w:jc w:val="both"/>
              <w:rPr>
                <w:rFonts w:ascii="Times New Roman" w:eastAsia="Times New Roman" w:hAnsi="Times New Roman" w:cs="Times New Roman"/>
                <w:sz w:val="24"/>
                <w:szCs w:val="24"/>
                <w:lang w:eastAsia="lv-LV"/>
              </w:rPr>
            </w:pPr>
            <w:r w:rsidRPr="00181D3C">
              <w:rPr>
                <w:rFonts w:ascii="Times New Roman" w:eastAsia="Times New Roman" w:hAnsi="Times New Roman" w:cs="Times New Roman"/>
                <w:sz w:val="24"/>
                <w:szCs w:val="24"/>
                <w:lang w:eastAsia="lv-LV"/>
              </w:rPr>
              <w:t>Iekārtu un ierīču (t.sk. detektoru un manuālās tālvadības iedarbināšanas ierīces), uzlīmes</w:t>
            </w:r>
            <w:r w:rsidRPr="00181D3C">
              <w:rPr>
                <w:rFonts w:ascii="Times New Roman" w:eastAsia="Times New Roman" w:hAnsi="Times New Roman" w:cs="Times New Roman"/>
                <w:color w:val="000000"/>
                <w:sz w:val="24"/>
                <w:szCs w:val="24"/>
                <w:lang w:eastAsia="lv-LV"/>
              </w:rPr>
              <w:t xml:space="preserve">  un kabeļu līnijas stāvokļa vizuālā apskate.</w:t>
            </w:r>
            <w:r w:rsidR="00A774D3">
              <w:t xml:space="preserve"> </w:t>
            </w:r>
          </w:p>
        </w:tc>
      </w:tr>
      <w:tr w:rsidR="00433F17" w:rsidRPr="00181D3C" w14:paraId="7D555F2B" w14:textId="77777777" w:rsidTr="00433F17">
        <w:tc>
          <w:tcPr>
            <w:tcW w:w="9606" w:type="dxa"/>
          </w:tcPr>
          <w:p w14:paraId="6669A114" w14:textId="77777777" w:rsidR="00433F17" w:rsidRPr="00181D3C" w:rsidRDefault="00433F17" w:rsidP="00137231">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Ir pārbaudījusi visus ierakstus reģistrācijas žurnālā un veikusi visas darbības, kas nepieciešamas sistēmas pareizas darbības atjaunošanai. Pārbauda vai visi iepriekš reģistrētie bojājumi ir novērsti.</w:t>
            </w:r>
          </w:p>
        </w:tc>
      </w:tr>
      <w:tr w:rsidR="00433F17" w:rsidRPr="00181D3C" w14:paraId="2D946FE2" w14:textId="77777777" w:rsidTr="00433F17">
        <w:tc>
          <w:tcPr>
            <w:tcW w:w="9606" w:type="dxa"/>
          </w:tcPr>
          <w:p w14:paraId="31D0AD48"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Iekārtu un manuālās tālvadības iedarbināšanas ierīču attīrīšana no putekļiem, stiprinājuma pārbaude.</w:t>
            </w:r>
          </w:p>
        </w:tc>
      </w:tr>
      <w:tr w:rsidR="00433F17" w:rsidRPr="00181D3C" w14:paraId="52093473" w14:textId="77777777" w:rsidTr="00433F17">
        <w:tc>
          <w:tcPr>
            <w:tcW w:w="9606" w:type="dxa"/>
          </w:tcPr>
          <w:p w14:paraId="1445BA4F" w14:textId="69CDAEBD"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Barošanas avota akumulatora bateriju stāvokļa pārbaudi</w:t>
            </w:r>
            <w:r>
              <w:rPr>
                <w:rFonts w:ascii="Times New Roman" w:eastAsia="Times New Roman" w:hAnsi="Times New Roman" w:cs="Times New Roman"/>
                <w:color w:val="000000"/>
                <w:sz w:val="24"/>
                <w:szCs w:val="24"/>
                <w:lang w:eastAsia="lv-LV"/>
              </w:rPr>
              <w:t xml:space="preserve"> (1x gadā ar mērījumu un attiecīgu uzlīmi uz akumulatora)</w:t>
            </w:r>
            <w:r w:rsidR="008A3E05">
              <w:rPr>
                <w:rFonts w:ascii="Times New Roman" w:eastAsia="Times New Roman" w:hAnsi="Times New Roman" w:cs="Times New Roman"/>
                <w:color w:val="000000"/>
                <w:sz w:val="24"/>
                <w:szCs w:val="24"/>
                <w:lang w:eastAsia="lv-LV"/>
              </w:rPr>
              <w:t>.</w:t>
            </w:r>
          </w:p>
        </w:tc>
      </w:tr>
      <w:tr w:rsidR="00433F17" w:rsidRPr="00181D3C" w14:paraId="357EC45A" w14:textId="77777777" w:rsidTr="00433F17">
        <w:tc>
          <w:tcPr>
            <w:tcW w:w="9606" w:type="dxa"/>
          </w:tcPr>
          <w:p w14:paraId="7BCAFDFD" w14:textId="3085C54E" w:rsidR="00433F17" w:rsidRPr="00181D3C" w:rsidRDefault="00433F17" w:rsidP="00137231">
            <w:pPr>
              <w:spacing w:line="276" w:lineRule="auto"/>
              <w:jc w:val="both"/>
              <w:rPr>
                <w:rFonts w:ascii="Times New Roman" w:hAnsi="Times New Roman" w:cs="Times New Roman"/>
                <w:sz w:val="24"/>
                <w:szCs w:val="24"/>
              </w:rPr>
            </w:pPr>
            <w:r w:rsidRPr="00181D3C">
              <w:rPr>
                <w:rFonts w:ascii="Times New Roman" w:eastAsia="Times New Roman" w:hAnsi="Times New Roman" w:cs="Times New Roman"/>
                <w:color w:val="000000"/>
                <w:sz w:val="24"/>
                <w:szCs w:val="24"/>
                <w:lang w:eastAsia="lv-LV"/>
              </w:rPr>
              <w:t>Sistēmas barošanas pārbaudē -</w:t>
            </w:r>
            <w:r w:rsidR="008A3E05">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pārslēgšana no galvenās barošanās avota uz rezerves un atpakaļ, informācijas par barošanas kļūdu esamība</w:t>
            </w:r>
            <w:r w:rsidR="008A3E05">
              <w:rPr>
                <w:rFonts w:ascii="Times New Roman" w:eastAsia="Times New Roman" w:hAnsi="Times New Roman" w:cs="Times New Roman"/>
                <w:color w:val="000000"/>
                <w:sz w:val="24"/>
                <w:szCs w:val="24"/>
                <w:lang w:eastAsia="lv-LV"/>
              </w:rPr>
              <w:t>.</w:t>
            </w:r>
          </w:p>
        </w:tc>
      </w:tr>
      <w:tr w:rsidR="00433F17" w:rsidRPr="00181D3C" w14:paraId="0FF913C7" w14:textId="77777777" w:rsidTr="00433F17">
        <w:tc>
          <w:tcPr>
            <w:tcW w:w="9606" w:type="dxa"/>
          </w:tcPr>
          <w:p w14:paraId="6AC23916" w14:textId="17BCD328"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Iedarbinājusi vismaz vienu detektoru vai manuālo trauksmes signāldevēju katrā zonā, lai pārbaudītu, vai kontroles un signalizācijas iekārta saņem un uzrāda pareizu signālu, un dod trauksmes signālu un iedarbina citas brīdinājuma vai papildus ierīces</w:t>
            </w:r>
            <w:r w:rsidR="008A3E05">
              <w:rPr>
                <w:rFonts w:ascii="Times New Roman" w:eastAsia="Times New Roman" w:hAnsi="Times New Roman" w:cs="Times New Roman"/>
                <w:color w:val="000000"/>
                <w:sz w:val="24"/>
                <w:szCs w:val="24"/>
                <w:lang w:eastAsia="lv-LV"/>
              </w:rPr>
              <w:t>.</w:t>
            </w:r>
          </w:p>
          <w:p w14:paraId="3814E506" w14:textId="42728D7D" w:rsidR="00433F17" w:rsidRPr="00181D3C" w:rsidRDefault="00433F17" w:rsidP="00137231">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No katras cilpas izņemt vismaz vienu detektoru (vai rokas izziņas ierīci), lai pārbaudītu bojājuma signāla pārraidīšanu līdz vadības pultīm</w:t>
            </w:r>
            <w:r w:rsidR="008A3E05">
              <w:rPr>
                <w:rFonts w:ascii="Times New Roman" w:hAnsi="Times New Roman" w:cs="Times New Roman"/>
                <w:sz w:val="24"/>
                <w:szCs w:val="24"/>
              </w:rPr>
              <w:t>.</w:t>
            </w:r>
          </w:p>
          <w:p w14:paraId="128229DF" w14:textId="77777777" w:rsidR="00433F17"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Gada laikā pārbauda visu ugunsaizsardzības sistēmas elementu darbspēju un ugunsaizsardzības sistēmas darbspēju kopumā. </w:t>
            </w:r>
          </w:p>
          <w:p w14:paraId="14A2DD77" w14:textId="0B0241A1"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Ceturksnī pārbauda vismaz 25 % no automātiskās ugunsaizsardzības </w:t>
            </w:r>
            <w:r>
              <w:rPr>
                <w:rFonts w:ascii="Times New Roman" w:eastAsia="Times New Roman" w:hAnsi="Times New Roman" w:cs="Times New Roman"/>
                <w:color w:val="000000"/>
                <w:sz w:val="24"/>
                <w:szCs w:val="24"/>
                <w:lang w:eastAsia="lv-LV"/>
              </w:rPr>
              <w:t xml:space="preserve">sistēmas elementu kopskaita un 10% - ja 1 reizi mēnesī. </w:t>
            </w:r>
          </w:p>
          <w:p w14:paraId="53A58556" w14:textId="340DA0D5"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Pārbaude jāveic tā, lai netiktu izpildītas kaitējošas darbības, tādas kas</w:t>
            </w:r>
            <w:r>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veicina ugunsdzēsīgās vielas izdalīšanos.</w:t>
            </w:r>
          </w:p>
        </w:tc>
      </w:tr>
      <w:tr w:rsidR="00433F17" w:rsidRPr="00181D3C" w14:paraId="72E74755" w14:textId="77777777" w:rsidTr="00433F17">
        <w:tc>
          <w:tcPr>
            <w:tcW w:w="9606" w:type="dxa"/>
          </w:tcPr>
          <w:p w14:paraId="1C3330E3"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Pārbauda, vai kontroles un signalizācijas iekārtas funkcionē pareizi.</w:t>
            </w:r>
          </w:p>
        </w:tc>
      </w:tr>
      <w:tr w:rsidR="00433F17" w:rsidRPr="00181D3C" w14:paraId="582ABD1E" w14:textId="77777777" w:rsidTr="00433F17">
        <w:tc>
          <w:tcPr>
            <w:tcW w:w="9606" w:type="dxa"/>
          </w:tcPr>
          <w:p w14:paraId="4644CAF4" w14:textId="0C36953A"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 Pārbauda kontroles un signalizācijas iekārtas spēju iedarbināt visas papildus pieslēgtās funkcijas, ja tādas ir (durvis ,</w:t>
            </w:r>
            <w:r w:rsidR="003E56DC">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lifts</w:t>
            </w:r>
            <w:r>
              <w:rPr>
                <w:rFonts w:ascii="Times New Roman" w:eastAsia="Times New Roman" w:hAnsi="Times New Roman" w:cs="Times New Roman"/>
                <w:color w:val="000000"/>
                <w:sz w:val="24"/>
                <w:szCs w:val="24"/>
                <w:lang w:eastAsia="lv-LV"/>
              </w:rPr>
              <w:t>, dūmu lūkas</w:t>
            </w:r>
            <w:r w:rsidRPr="00181D3C">
              <w:rPr>
                <w:rFonts w:ascii="Times New Roman" w:eastAsia="Times New Roman" w:hAnsi="Times New Roman" w:cs="Times New Roman"/>
                <w:color w:val="000000"/>
                <w:sz w:val="24"/>
                <w:szCs w:val="24"/>
                <w:lang w:eastAsia="lv-LV"/>
              </w:rPr>
              <w:t>)</w:t>
            </w:r>
            <w:r w:rsidR="003D4757">
              <w:rPr>
                <w:rFonts w:ascii="Times New Roman" w:eastAsia="Times New Roman" w:hAnsi="Times New Roman" w:cs="Times New Roman"/>
                <w:color w:val="000000"/>
                <w:sz w:val="24"/>
                <w:szCs w:val="24"/>
                <w:lang w:eastAsia="lv-LV"/>
              </w:rPr>
              <w:t>.</w:t>
            </w:r>
            <w:r w:rsidRPr="00181D3C">
              <w:rPr>
                <w:rFonts w:ascii="Times New Roman" w:eastAsia="Times New Roman" w:hAnsi="Times New Roman" w:cs="Times New Roman"/>
                <w:color w:val="000000"/>
                <w:sz w:val="24"/>
                <w:szCs w:val="24"/>
                <w:lang w:eastAsia="lv-LV"/>
              </w:rPr>
              <w:t xml:space="preserve"> </w:t>
            </w:r>
          </w:p>
        </w:tc>
      </w:tr>
      <w:tr w:rsidR="00433F17" w:rsidRPr="00181D3C" w14:paraId="27DC030F" w14:textId="77777777" w:rsidTr="00433F17">
        <w:tc>
          <w:tcPr>
            <w:tcW w:w="9606" w:type="dxa"/>
          </w:tcPr>
          <w:p w14:paraId="599E4578" w14:textId="19DA881D"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Veic visas citas pārbaudes un testus, kurus noteikuši instalētājs, piegādātājs vai ražotājs</w:t>
            </w:r>
            <w:r w:rsidR="003D4757">
              <w:rPr>
                <w:rFonts w:ascii="Times New Roman" w:eastAsia="Times New Roman" w:hAnsi="Times New Roman" w:cs="Times New Roman"/>
                <w:color w:val="000000"/>
                <w:sz w:val="24"/>
                <w:szCs w:val="24"/>
                <w:lang w:eastAsia="lv-LV"/>
              </w:rPr>
              <w:t>.</w:t>
            </w:r>
          </w:p>
        </w:tc>
      </w:tr>
      <w:tr w:rsidR="00433F17" w:rsidRPr="00181D3C" w14:paraId="1833A41B" w14:textId="77777777" w:rsidTr="00433F17">
        <w:tc>
          <w:tcPr>
            <w:tcW w:w="9606" w:type="dxa"/>
          </w:tcPr>
          <w:p w14:paraId="75F37746" w14:textId="294DA16B"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Sirēnas skaņas līmeņa mērījumi</w:t>
            </w:r>
            <w:r w:rsidR="0017258E">
              <w:t xml:space="preserve"> </w:t>
            </w:r>
            <w:r w:rsidR="0017258E" w:rsidRPr="0017258E">
              <w:rPr>
                <w:rFonts w:ascii="Times New Roman" w:eastAsia="Times New Roman" w:hAnsi="Times New Roman" w:cs="Times New Roman"/>
                <w:color w:val="000000"/>
                <w:sz w:val="24"/>
                <w:szCs w:val="24"/>
                <w:lang w:eastAsia="lv-LV"/>
              </w:rPr>
              <w:t>-</w:t>
            </w:r>
            <w:r w:rsidR="003D4757">
              <w:rPr>
                <w:rFonts w:ascii="Times New Roman" w:eastAsia="Times New Roman" w:hAnsi="Times New Roman" w:cs="Times New Roman"/>
                <w:color w:val="000000"/>
                <w:sz w:val="24"/>
                <w:szCs w:val="24"/>
                <w:lang w:eastAsia="lv-LV"/>
              </w:rPr>
              <w:t xml:space="preserve"> </w:t>
            </w:r>
            <w:r w:rsidR="0017258E" w:rsidRPr="0017258E">
              <w:rPr>
                <w:rFonts w:ascii="Times New Roman" w:eastAsia="Times New Roman" w:hAnsi="Times New Roman" w:cs="Times New Roman"/>
                <w:color w:val="000000"/>
                <w:sz w:val="24"/>
                <w:szCs w:val="24"/>
                <w:lang w:eastAsia="lv-LV"/>
              </w:rPr>
              <w:t>Skaņas iekārtu pārbaude – imitējot UAS trauksmes stāvokli, pārbauda vai visas skaņas iekārtas (trauksmes sirēnas, zvani) darbojas</w:t>
            </w:r>
            <w:r w:rsidR="003D4757">
              <w:rPr>
                <w:rFonts w:ascii="Times New Roman" w:eastAsia="Times New Roman" w:hAnsi="Times New Roman" w:cs="Times New Roman"/>
                <w:color w:val="000000"/>
                <w:sz w:val="24"/>
                <w:szCs w:val="24"/>
                <w:lang w:eastAsia="lv-LV"/>
              </w:rPr>
              <w:t>.</w:t>
            </w:r>
          </w:p>
        </w:tc>
      </w:tr>
      <w:tr w:rsidR="00433F17" w:rsidRPr="00181D3C" w14:paraId="6A1E15FC" w14:textId="77777777" w:rsidTr="00433F17">
        <w:tc>
          <w:tcPr>
            <w:tcW w:w="9606" w:type="dxa"/>
          </w:tcPr>
          <w:p w14:paraId="323D060E"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iedarbošanās gadījumu un bojājumu uzskaites žurnāla aizpildīšana.</w:t>
            </w:r>
            <w:r w:rsidRPr="00181D3C">
              <w:rPr>
                <w:rFonts w:ascii="Times New Roman" w:hAnsi="Times New Roman" w:cs="Times New Roman"/>
                <w:sz w:val="24"/>
                <w:szCs w:val="24"/>
              </w:rPr>
              <w:t xml:space="preserve"> </w:t>
            </w:r>
            <w:r w:rsidRPr="00181D3C">
              <w:rPr>
                <w:rFonts w:ascii="Times New Roman" w:eastAsia="Times New Roman" w:hAnsi="Times New Roman" w:cs="Times New Roman"/>
                <w:color w:val="000000"/>
                <w:sz w:val="24"/>
                <w:szCs w:val="24"/>
                <w:lang w:eastAsia="lv-LV"/>
              </w:rPr>
              <w:t>Visi novērotie defekti jāieraksta reģistrācijas žurnālā un pēc iespējas ātrāk veicamas koriģējošas darbības.</w:t>
            </w:r>
          </w:p>
        </w:tc>
      </w:tr>
      <w:tr w:rsidR="00433F17" w:rsidRPr="00181D3C" w14:paraId="7F325412" w14:textId="77777777" w:rsidTr="00433F17">
        <w:tc>
          <w:tcPr>
            <w:tcW w:w="9606" w:type="dxa"/>
          </w:tcPr>
          <w:p w14:paraId="6691B750"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projekta un nodošanās-pieņemšanas dokumentācijas, kā arī lietošanas instrukcijas un zonu saraksta  esamība.</w:t>
            </w:r>
          </w:p>
        </w:tc>
      </w:tr>
      <w:tr w:rsidR="00433F17" w:rsidRPr="00181D3C" w14:paraId="7740D6FD" w14:textId="77777777" w:rsidTr="00433F17">
        <w:tc>
          <w:tcPr>
            <w:tcW w:w="9606" w:type="dxa"/>
          </w:tcPr>
          <w:p w14:paraId="6FD3276E" w14:textId="13510546" w:rsidR="00433F17" w:rsidRPr="00181D3C" w:rsidRDefault="00433F17" w:rsidP="00137231">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lastRenderedPageBreak/>
              <w:t>Noskaidro, vai nav notikušas izmaiņas ēkas struktūrā,  kas</w:t>
            </w:r>
            <w:r w:rsidR="00F2257B">
              <w:rPr>
                <w:rFonts w:ascii="Times New Roman" w:hAnsi="Times New Roman" w:cs="Times New Roman"/>
                <w:sz w:val="24"/>
                <w:szCs w:val="24"/>
              </w:rPr>
              <w:t xml:space="preserve"> </w:t>
            </w:r>
            <w:r w:rsidRPr="00181D3C">
              <w:rPr>
                <w:rFonts w:ascii="Times New Roman" w:hAnsi="Times New Roman" w:cs="Times New Roman"/>
                <w:sz w:val="24"/>
                <w:szCs w:val="24"/>
              </w:rPr>
              <w:t xml:space="preserve">varētu ietekmēt nosacījumus manuālo trauksmes signāldevēju, detektoru un skaņas iekārtu izvietojumam, šādā gadījumā veicot vizuālu </w:t>
            </w:r>
            <w:r w:rsidR="008C14A6">
              <w:rPr>
                <w:rFonts w:ascii="Times New Roman" w:hAnsi="Times New Roman" w:cs="Times New Roman"/>
                <w:sz w:val="24"/>
                <w:szCs w:val="24"/>
              </w:rPr>
              <w:t xml:space="preserve">inspekciju </w:t>
            </w:r>
            <w:r w:rsidRPr="00181D3C">
              <w:rPr>
                <w:rFonts w:ascii="Times New Roman" w:hAnsi="Times New Roman" w:cs="Times New Roman"/>
                <w:sz w:val="24"/>
                <w:szCs w:val="24"/>
              </w:rPr>
              <w:t>(pēc vajadzības dot ieteikumus, risinājumus)</w:t>
            </w:r>
            <w:r w:rsidR="003D4757">
              <w:rPr>
                <w:rFonts w:ascii="Times New Roman" w:hAnsi="Times New Roman" w:cs="Times New Roman"/>
                <w:sz w:val="24"/>
                <w:szCs w:val="24"/>
              </w:rPr>
              <w:t>.</w:t>
            </w:r>
            <w:r w:rsidRPr="00181D3C">
              <w:rPr>
                <w:rFonts w:ascii="Times New Roman" w:hAnsi="Times New Roman" w:cs="Times New Roman"/>
                <w:sz w:val="24"/>
                <w:szCs w:val="24"/>
              </w:rPr>
              <w:t xml:space="preserve"> </w:t>
            </w:r>
          </w:p>
          <w:p w14:paraId="1EF6A5BC" w14:textId="5C84E814" w:rsidR="00433F17" w:rsidRPr="00181D3C" w:rsidRDefault="00433F17" w:rsidP="003D4757">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Vizuālā pārbaudē jāapstiprina arī tas, ka zem katra</w:t>
            </w:r>
            <w:r w:rsidR="003D4757">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detektora ir vismaz 0,5 m brīvas vietas visos virzienos un visi manuālie trauksmes signāldevēji nav bojāti un ir skaidri saredzami</w:t>
            </w:r>
            <w:r w:rsidR="003D4757">
              <w:rPr>
                <w:rFonts w:ascii="Times New Roman" w:eastAsia="Times New Roman" w:hAnsi="Times New Roman" w:cs="Times New Roman"/>
                <w:color w:val="000000"/>
                <w:sz w:val="24"/>
                <w:szCs w:val="24"/>
                <w:lang w:eastAsia="lv-LV"/>
              </w:rPr>
              <w:t>.</w:t>
            </w:r>
          </w:p>
        </w:tc>
      </w:tr>
      <w:tr w:rsidR="00433F17" w:rsidRPr="00181D3C" w14:paraId="06B6A5C0" w14:textId="77777777" w:rsidTr="00433F17">
        <w:tc>
          <w:tcPr>
            <w:tcW w:w="9606" w:type="dxa"/>
          </w:tcPr>
          <w:p w14:paraId="306AA7DD"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Dežūrējošā personāla instruktāža ar ierakstu ugunsdrošības instruktāžu uzskaites žurnālā.</w:t>
            </w:r>
          </w:p>
        </w:tc>
      </w:tr>
      <w:tr w:rsidR="00433F17" w:rsidRPr="00181D3C" w14:paraId="4BA93BDA" w14:textId="77777777" w:rsidTr="00433F17">
        <w:tc>
          <w:tcPr>
            <w:tcW w:w="9606" w:type="dxa"/>
          </w:tcPr>
          <w:p w14:paraId="730ECDBC"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darbspējas demonstrēšana plānotās ugunsdrošības pārbaudes laikā.</w:t>
            </w:r>
          </w:p>
          <w:p w14:paraId="19F79F5C" w14:textId="5B615B00"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Jāpiedalās Objekta Valsts ugunsdzēsības un glābšanas dienesta pārbaudē (iepriekš objekta pārstāvis sazinās)</w:t>
            </w:r>
            <w:r w:rsidR="003D4757">
              <w:rPr>
                <w:rFonts w:ascii="Times New Roman" w:eastAsia="Times New Roman" w:hAnsi="Times New Roman" w:cs="Times New Roman"/>
                <w:color w:val="000000"/>
                <w:sz w:val="24"/>
                <w:szCs w:val="24"/>
                <w:lang w:eastAsia="lv-LV"/>
              </w:rPr>
              <w:t>.</w:t>
            </w:r>
          </w:p>
        </w:tc>
      </w:tr>
      <w:tr w:rsidR="00A774D3" w:rsidRPr="00181D3C" w14:paraId="32006DB7" w14:textId="77777777" w:rsidTr="00433F17">
        <w:tc>
          <w:tcPr>
            <w:tcW w:w="9606" w:type="dxa"/>
          </w:tcPr>
          <w:p w14:paraId="7CF7302F" w14:textId="09DAF5D4" w:rsidR="00A774D3" w:rsidRPr="00181D3C" w:rsidRDefault="0017258E" w:rsidP="00137231">
            <w:pPr>
              <w:spacing w:line="276" w:lineRule="auto"/>
              <w:jc w:val="both"/>
              <w:rPr>
                <w:rFonts w:ascii="Times New Roman" w:eastAsia="Times New Roman" w:hAnsi="Times New Roman" w:cs="Times New Roman"/>
                <w:color w:val="000000"/>
                <w:sz w:val="24"/>
                <w:szCs w:val="24"/>
                <w:lang w:eastAsia="lv-LV"/>
              </w:rPr>
            </w:pPr>
            <w:r w:rsidRPr="0017258E">
              <w:rPr>
                <w:rFonts w:ascii="Times New Roman" w:eastAsia="Times New Roman" w:hAnsi="Times New Roman" w:cs="Times New Roman"/>
                <w:color w:val="000000"/>
                <w:sz w:val="24"/>
                <w:szCs w:val="24"/>
                <w:lang w:eastAsia="lv-LV"/>
              </w:rPr>
              <w:t>Signālu pārraides un vizualizācijas pārbaude - Imitējot trauksmes un kontroles paneļa iekārtas bojājuma stāvokli, pārbauda vai vizualizācijas programmatūra fiksē notikumu secību un informācija atbilst telpu plāniem un apzīmējumiem</w:t>
            </w:r>
            <w:r w:rsidR="008A3E05">
              <w:rPr>
                <w:rFonts w:ascii="Times New Roman" w:eastAsia="Times New Roman" w:hAnsi="Times New Roman" w:cs="Times New Roman"/>
                <w:color w:val="000000"/>
                <w:sz w:val="24"/>
                <w:szCs w:val="24"/>
                <w:lang w:eastAsia="lv-LV"/>
              </w:rPr>
              <w:t>.</w:t>
            </w:r>
          </w:p>
        </w:tc>
      </w:tr>
      <w:bookmarkEnd w:id="14"/>
    </w:tbl>
    <w:p w14:paraId="3669F336" w14:textId="77777777" w:rsidR="008C08B4" w:rsidRPr="00181D3C" w:rsidRDefault="008C08B4" w:rsidP="00137231">
      <w:pPr>
        <w:jc w:val="both"/>
        <w:rPr>
          <w:rFonts w:ascii="Times New Roman" w:hAnsi="Times New Roman" w:cs="Times New Roman"/>
          <w:sz w:val="24"/>
          <w:szCs w:val="24"/>
        </w:rPr>
      </w:pPr>
    </w:p>
    <w:p w14:paraId="19A4305E" w14:textId="6B320C71" w:rsidR="008C08B4" w:rsidRPr="00181D3C" w:rsidRDefault="0093432C" w:rsidP="00137231">
      <w:pPr>
        <w:jc w:val="both"/>
        <w:rPr>
          <w:rFonts w:ascii="Times New Roman" w:hAnsi="Times New Roman" w:cs="Times New Roman"/>
          <w:sz w:val="24"/>
          <w:szCs w:val="24"/>
        </w:rPr>
      </w:pPr>
      <w:r>
        <w:rPr>
          <w:rFonts w:ascii="Times New Roman" w:hAnsi="Times New Roman" w:cs="Times New Roman"/>
          <w:sz w:val="24"/>
          <w:szCs w:val="24"/>
        </w:rPr>
        <w:t>Tabula Nr.2</w:t>
      </w:r>
    </w:p>
    <w:tbl>
      <w:tblPr>
        <w:tblStyle w:val="Reatabula"/>
        <w:tblW w:w="9606" w:type="dxa"/>
        <w:tblLook w:val="04A0" w:firstRow="1" w:lastRow="0" w:firstColumn="1" w:lastColumn="0" w:noHBand="0" w:noVBand="1"/>
      </w:tblPr>
      <w:tblGrid>
        <w:gridCol w:w="9606"/>
      </w:tblGrid>
      <w:tr w:rsidR="00433F17" w:rsidRPr="00181D3C" w14:paraId="3EC38AFE" w14:textId="77777777" w:rsidTr="00433F17">
        <w:tc>
          <w:tcPr>
            <w:tcW w:w="9606" w:type="dxa"/>
          </w:tcPr>
          <w:p w14:paraId="3D3BEB6D" w14:textId="77777777" w:rsidR="00433F17" w:rsidRPr="00181D3C" w:rsidRDefault="00433F17" w:rsidP="00137231">
            <w:pPr>
              <w:spacing w:line="276" w:lineRule="auto"/>
              <w:jc w:val="both"/>
              <w:rPr>
                <w:rFonts w:ascii="Times New Roman" w:hAnsi="Times New Roman" w:cs="Times New Roman"/>
                <w:sz w:val="24"/>
                <w:szCs w:val="24"/>
              </w:rPr>
            </w:pPr>
            <w:bookmarkStart w:id="15" w:name="_Hlk94108309"/>
            <w:r w:rsidRPr="00181D3C">
              <w:rPr>
                <w:rFonts w:ascii="Times New Roman" w:hAnsi="Times New Roman" w:cs="Times New Roman"/>
                <w:b/>
                <w:sz w:val="24"/>
                <w:szCs w:val="24"/>
              </w:rPr>
              <w:t>Ugunsgrēka balss izziņošanas sistēma</w:t>
            </w:r>
          </w:p>
        </w:tc>
      </w:tr>
      <w:tr w:rsidR="00433F17" w:rsidRPr="00181D3C" w14:paraId="410776E3" w14:textId="77777777" w:rsidTr="00433F17">
        <w:tc>
          <w:tcPr>
            <w:tcW w:w="9606" w:type="dxa"/>
          </w:tcPr>
          <w:p w14:paraId="6166D508"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Iekārtu, skaļruņu un kabeļu līnijas vizuālā stāvokļa pārbaude</w:t>
            </w:r>
          </w:p>
        </w:tc>
      </w:tr>
      <w:tr w:rsidR="00433F17" w:rsidRPr="00181D3C" w14:paraId="1D62B56B" w14:textId="77777777" w:rsidTr="00433F17">
        <w:tc>
          <w:tcPr>
            <w:tcW w:w="9606" w:type="dxa"/>
          </w:tcPr>
          <w:p w14:paraId="5C9363A6"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Iekārtu, skaļruņa  attīrīšana no putekļiem, stiprinājuma pārbaude</w:t>
            </w:r>
          </w:p>
        </w:tc>
      </w:tr>
      <w:tr w:rsidR="00433F17" w:rsidRPr="00181D3C" w14:paraId="5348D9DB" w14:textId="77777777" w:rsidTr="00433F17">
        <w:tc>
          <w:tcPr>
            <w:tcW w:w="9606" w:type="dxa"/>
          </w:tcPr>
          <w:p w14:paraId="7C2284AD"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Barošanas avota akumulatora bateriju stāvokļa pārbaudi</w:t>
            </w:r>
          </w:p>
        </w:tc>
      </w:tr>
      <w:tr w:rsidR="00433F17" w:rsidRPr="00181D3C" w14:paraId="21379A65" w14:textId="77777777" w:rsidTr="00433F17">
        <w:tc>
          <w:tcPr>
            <w:tcW w:w="9606" w:type="dxa"/>
          </w:tcPr>
          <w:p w14:paraId="587BD217"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barošanas pārbaudi: pārslēgšana no galvenās barošanās avota uz rezerves un atpakaļ, informācijas par barošanas kļūdu esamību</w:t>
            </w:r>
          </w:p>
        </w:tc>
      </w:tr>
      <w:tr w:rsidR="00433F17" w:rsidRPr="00181D3C" w14:paraId="7CBFC5F1" w14:textId="77777777" w:rsidTr="00433F17">
        <w:tc>
          <w:tcPr>
            <w:tcW w:w="9606" w:type="dxa"/>
          </w:tcPr>
          <w:p w14:paraId="1E96080E"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automātiskās darbības pārbaudi saistībā ar ugunsdzēsības sistēmu darbību</w:t>
            </w:r>
          </w:p>
        </w:tc>
      </w:tr>
      <w:tr w:rsidR="00433F17" w:rsidRPr="00181D3C" w14:paraId="10952105" w14:textId="77777777" w:rsidTr="00433F17">
        <w:tc>
          <w:tcPr>
            <w:tcW w:w="9606" w:type="dxa"/>
          </w:tcPr>
          <w:p w14:paraId="52CCA9A6"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iedarbošanās gadījumu un bojājumu uzskaites žurnāla pārbaude un aizpildīšana</w:t>
            </w:r>
          </w:p>
        </w:tc>
      </w:tr>
      <w:tr w:rsidR="00433F17" w:rsidRPr="00181D3C" w14:paraId="5C6B7EEB" w14:textId="77777777" w:rsidTr="00433F17">
        <w:tc>
          <w:tcPr>
            <w:tcW w:w="9606" w:type="dxa"/>
          </w:tcPr>
          <w:p w14:paraId="3E6FA721"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projekta un nodošanās-pieņemšanas dokumentācijas, kā arī lietošanas instrukcijas esamība</w:t>
            </w:r>
          </w:p>
        </w:tc>
      </w:tr>
      <w:tr w:rsidR="00433F17" w:rsidRPr="00181D3C" w14:paraId="7B58E12A" w14:textId="77777777" w:rsidTr="00433F17">
        <w:tc>
          <w:tcPr>
            <w:tcW w:w="9606" w:type="dxa"/>
          </w:tcPr>
          <w:p w14:paraId="413A79A1"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Dežūrējošā personāla instruktāža ar ierakstu ugunsdrošības instruktāžu uzskaites žurnālā</w:t>
            </w:r>
          </w:p>
        </w:tc>
      </w:tr>
      <w:tr w:rsidR="00433F17" w:rsidRPr="00181D3C" w14:paraId="6D5820BA" w14:textId="77777777" w:rsidTr="00433F17">
        <w:tc>
          <w:tcPr>
            <w:tcW w:w="9606" w:type="dxa"/>
          </w:tcPr>
          <w:p w14:paraId="1A41E76E"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Trauksmes mikrofona darbības pārbaude</w:t>
            </w:r>
          </w:p>
        </w:tc>
      </w:tr>
      <w:tr w:rsidR="00433F17" w:rsidRPr="00181D3C" w14:paraId="7B9D434F" w14:textId="77777777" w:rsidTr="00433F17">
        <w:tc>
          <w:tcPr>
            <w:tcW w:w="9606" w:type="dxa"/>
          </w:tcPr>
          <w:p w14:paraId="673872E9"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Kopējā sistēmas darbības pārbaude</w:t>
            </w:r>
          </w:p>
        </w:tc>
      </w:tr>
      <w:tr w:rsidR="00433F17" w:rsidRPr="00181D3C" w14:paraId="12E5FD4C" w14:textId="77777777" w:rsidTr="00433F17">
        <w:tc>
          <w:tcPr>
            <w:tcW w:w="9606" w:type="dxa"/>
          </w:tcPr>
          <w:p w14:paraId="29850684"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Sistēmas darbspējas demonstrēšana plānotās ugunsdrošības pārbaudes laikā</w:t>
            </w:r>
          </w:p>
          <w:p w14:paraId="6F57B5CA" w14:textId="77777777" w:rsidR="00433F17" w:rsidRPr="00181D3C" w:rsidRDefault="00433F17" w:rsidP="00137231">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Jāpiedalās Objekta Valsts ugunsdzēsības un glābšanas dienesta pārbaudē (iepriekš objekta pārstāvis sazinās</w:t>
            </w:r>
          </w:p>
        </w:tc>
      </w:tr>
      <w:bookmarkEnd w:id="15"/>
    </w:tbl>
    <w:p w14:paraId="1C330A47" w14:textId="78B8DB3C" w:rsidR="001E1EAB" w:rsidRDefault="001E1EAB" w:rsidP="003E647E">
      <w:pPr>
        <w:rPr>
          <w:rFonts w:ascii="Times New Roman" w:hAnsi="Times New Roman" w:cs="Times New Roman"/>
          <w:sz w:val="24"/>
          <w:szCs w:val="24"/>
        </w:rPr>
      </w:pPr>
    </w:p>
    <w:p w14:paraId="45EFD462" w14:textId="77777777" w:rsidR="003E647E" w:rsidRPr="00776973" w:rsidRDefault="003E647E" w:rsidP="003E647E">
      <w:pPr>
        <w:ind w:firstLine="720"/>
        <w:jc w:val="both"/>
        <w:rPr>
          <w:rFonts w:ascii="Times New Roman" w:hAnsi="Times New Roman" w:cs="Times New Roman"/>
          <w:sz w:val="24"/>
          <w:szCs w:val="24"/>
        </w:rPr>
      </w:pPr>
      <w:r w:rsidRPr="00776973">
        <w:rPr>
          <w:rFonts w:ascii="Times New Roman" w:hAnsi="Times New Roman" w:cs="Times New Roman"/>
          <w:sz w:val="24"/>
          <w:szCs w:val="24"/>
        </w:rPr>
        <w:t xml:space="preserve">Ar šo </w:t>
      </w:r>
      <w:bookmarkStart w:id="16" w:name="_Hlk45783026"/>
      <w:r w:rsidRPr="00776973">
        <w:rPr>
          <w:rFonts w:ascii="Times New Roman" w:hAnsi="Times New Roman" w:cs="Times New Roman"/>
          <w:i/>
          <w:sz w:val="24"/>
          <w:szCs w:val="24"/>
        </w:rPr>
        <w:t>&lt;pretendenta nosaukums&gt;</w:t>
      </w:r>
      <w:r w:rsidRPr="00776973">
        <w:rPr>
          <w:rFonts w:ascii="Times New Roman" w:hAnsi="Times New Roman" w:cs="Times New Roman"/>
          <w:sz w:val="24"/>
          <w:szCs w:val="24"/>
        </w:rPr>
        <w:t xml:space="preserve"> </w:t>
      </w:r>
      <w:bookmarkEnd w:id="16"/>
      <w:r w:rsidRPr="00776973">
        <w:rPr>
          <w:rFonts w:ascii="Times New Roman" w:hAnsi="Times New Roman" w:cs="Times New Roman"/>
          <w:sz w:val="24"/>
          <w:szCs w:val="24"/>
        </w:rPr>
        <w:t>apliecina, ka pakalpojums tiks veikts atbilstoši Tehniskās specifikācijas prasībām.</w:t>
      </w:r>
    </w:p>
    <w:p w14:paraId="1CB37D09" w14:textId="77777777" w:rsidR="003E647E" w:rsidRDefault="003E647E" w:rsidP="003E647E">
      <w:pPr>
        <w:spacing w:after="0"/>
        <w:rPr>
          <w:rFonts w:ascii="Times New Roman" w:hAnsi="Times New Roman" w:cs="Times New Roman"/>
          <w:sz w:val="24"/>
          <w:szCs w:val="24"/>
        </w:rPr>
      </w:pPr>
    </w:p>
    <w:p w14:paraId="2CD0760C" w14:textId="77777777" w:rsidR="003E647E" w:rsidRDefault="003E647E" w:rsidP="003E647E">
      <w:pPr>
        <w:spacing w:after="0"/>
        <w:rPr>
          <w:rFonts w:ascii="Times New Roman" w:hAnsi="Times New Roman" w:cs="Times New Roman"/>
          <w:sz w:val="24"/>
          <w:szCs w:val="24"/>
        </w:rPr>
      </w:pPr>
      <w:r w:rsidRPr="00776973">
        <w:rPr>
          <w:rFonts w:ascii="Times New Roman" w:hAnsi="Times New Roman" w:cs="Times New Roman"/>
          <w:sz w:val="24"/>
          <w:szCs w:val="24"/>
        </w:rPr>
        <w:t xml:space="preserve">2022.gada ___._____________ </w:t>
      </w:r>
    </w:p>
    <w:p w14:paraId="544D718A" w14:textId="77777777" w:rsidR="003E647E" w:rsidRPr="00776973" w:rsidRDefault="003E647E" w:rsidP="003E647E">
      <w:pPr>
        <w:spacing w:after="0"/>
        <w:rPr>
          <w:rFonts w:ascii="Times New Roman" w:hAnsi="Times New Roman" w:cs="Times New Roman"/>
          <w:sz w:val="24"/>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3E647E" w:rsidRPr="00776973" w14:paraId="2FC7A61C" w14:textId="77777777" w:rsidTr="003046A3">
        <w:trPr>
          <w:trHeight w:val="154"/>
        </w:trPr>
        <w:tc>
          <w:tcPr>
            <w:tcW w:w="2127" w:type="dxa"/>
            <w:shd w:val="pct5" w:color="auto" w:fill="FFFFFF"/>
            <w:vAlign w:val="center"/>
          </w:tcPr>
          <w:p w14:paraId="3A09AA67" w14:textId="77777777" w:rsidR="003E647E" w:rsidRPr="00776973" w:rsidRDefault="003E647E" w:rsidP="003046A3">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Vārds, uzvārds:</w:t>
            </w:r>
          </w:p>
        </w:tc>
        <w:tc>
          <w:tcPr>
            <w:tcW w:w="7512" w:type="dxa"/>
            <w:vAlign w:val="center"/>
          </w:tcPr>
          <w:p w14:paraId="1FDB0125" w14:textId="77777777" w:rsidR="003E647E" w:rsidRPr="00776973" w:rsidRDefault="003E647E" w:rsidP="003046A3">
            <w:pPr>
              <w:spacing w:after="0"/>
              <w:rPr>
                <w:rFonts w:ascii="Times New Roman" w:hAnsi="Times New Roman" w:cs="Times New Roman"/>
                <w:i/>
                <w:iCs/>
                <w:sz w:val="24"/>
                <w:szCs w:val="24"/>
              </w:rPr>
            </w:pPr>
            <w:r w:rsidRPr="00776973">
              <w:rPr>
                <w:rFonts w:ascii="Times New Roman" w:hAnsi="Times New Roman" w:cs="Times New Roman"/>
                <w:i/>
                <w:sz w:val="24"/>
                <w:szCs w:val="24"/>
                <w:highlight w:val="lightGray"/>
              </w:rPr>
              <w:t>&lt;Pretendenta pārstāvis ar pārstāvības tiesībām vai tā pilnvarotā person</w:t>
            </w:r>
            <w:r w:rsidRPr="00776973">
              <w:rPr>
                <w:rFonts w:ascii="Times New Roman" w:hAnsi="Times New Roman" w:cs="Times New Roman"/>
                <w:i/>
                <w:sz w:val="24"/>
                <w:szCs w:val="24"/>
                <w:highlight w:val="lightGray"/>
                <w:shd w:val="clear" w:color="auto" w:fill="BFBFBF"/>
              </w:rPr>
              <w:t>a</w:t>
            </w:r>
            <w:r w:rsidRPr="00776973">
              <w:rPr>
                <w:rFonts w:ascii="Times New Roman" w:hAnsi="Times New Roman" w:cs="Times New Roman"/>
                <w:i/>
                <w:sz w:val="24"/>
                <w:szCs w:val="24"/>
                <w:shd w:val="clear" w:color="auto" w:fill="BFBFBF"/>
              </w:rPr>
              <w:t>&gt;</w:t>
            </w:r>
          </w:p>
        </w:tc>
      </w:tr>
      <w:tr w:rsidR="003E647E" w:rsidRPr="00776973" w14:paraId="7E1E7AC3" w14:textId="77777777" w:rsidTr="003046A3">
        <w:trPr>
          <w:trHeight w:val="386"/>
        </w:trPr>
        <w:tc>
          <w:tcPr>
            <w:tcW w:w="2127" w:type="dxa"/>
            <w:shd w:val="pct5" w:color="auto" w:fill="FFFFFF"/>
            <w:vAlign w:val="center"/>
          </w:tcPr>
          <w:p w14:paraId="193C4675" w14:textId="77777777" w:rsidR="003E647E" w:rsidRPr="00776973" w:rsidRDefault="003E647E" w:rsidP="003046A3">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Amats:</w:t>
            </w:r>
          </w:p>
        </w:tc>
        <w:tc>
          <w:tcPr>
            <w:tcW w:w="7512" w:type="dxa"/>
            <w:vAlign w:val="center"/>
          </w:tcPr>
          <w:p w14:paraId="3867B884" w14:textId="77777777" w:rsidR="003E647E" w:rsidRPr="00776973" w:rsidRDefault="003E647E" w:rsidP="003046A3">
            <w:pPr>
              <w:spacing w:after="0"/>
              <w:rPr>
                <w:rFonts w:ascii="Times New Roman" w:hAnsi="Times New Roman" w:cs="Times New Roman"/>
                <w:sz w:val="24"/>
                <w:szCs w:val="24"/>
              </w:rPr>
            </w:pPr>
          </w:p>
        </w:tc>
      </w:tr>
      <w:tr w:rsidR="003E647E" w:rsidRPr="00776973" w14:paraId="2D202726" w14:textId="77777777" w:rsidTr="003046A3">
        <w:trPr>
          <w:trHeight w:val="386"/>
        </w:trPr>
        <w:tc>
          <w:tcPr>
            <w:tcW w:w="2127" w:type="dxa"/>
            <w:shd w:val="pct5" w:color="auto" w:fill="FFFFFF"/>
            <w:vAlign w:val="center"/>
          </w:tcPr>
          <w:p w14:paraId="725890BC" w14:textId="77777777" w:rsidR="003E647E" w:rsidRPr="00776973" w:rsidRDefault="003E647E" w:rsidP="003046A3">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Paraksts:</w:t>
            </w:r>
          </w:p>
        </w:tc>
        <w:tc>
          <w:tcPr>
            <w:tcW w:w="7512" w:type="dxa"/>
            <w:vAlign w:val="center"/>
          </w:tcPr>
          <w:p w14:paraId="4AB56CEA" w14:textId="77777777" w:rsidR="003E647E" w:rsidRPr="00776973" w:rsidRDefault="003E647E" w:rsidP="003046A3">
            <w:pPr>
              <w:spacing w:after="0"/>
              <w:rPr>
                <w:rFonts w:ascii="Times New Roman" w:hAnsi="Times New Roman" w:cs="Times New Roman"/>
                <w:sz w:val="24"/>
                <w:szCs w:val="24"/>
              </w:rPr>
            </w:pPr>
          </w:p>
        </w:tc>
      </w:tr>
    </w:tbl>
    <w:p w14:paraId="458AA3FD" w14:textId="77777777" w:rsidR="003E647E" w:rsidRPr="00181D3C" w:rsidRDefault="003E647E" w:rsidP="003E647E">
      <w:pPr>
        <w:rPr>
          <w:rFonts w:ascii="Times New Roman" w:hAnsi="Times New Roman" w:cs="Times New Roman"/>
          <w:sz w:val="24"/>
          <w:szCs w:val="24"/>
        </w:rPr>
      </w:pPr>
    </w:p>
    <w:p w14:paraId="26A93F58" w14:textId="77777777" w:rsidR="003E647E" w:rsidRPr="00181D3C" w:rsidRDefault="003E647E">
      <w:pPr>
        <w:rPr>
          <w:rFonts w:ascii="Times New Roman" w:hAnsi="Times New Roman" w:cs="Times New Roman"/>
          <w:sz w:val="24"/>
          <w:szCs w:val="24"/>
        </w:rPr>
      </w:pPr>
    </w:p>
    <w:sectPr w:rsidR="003E647E" w:rsidRPr="00181D3C" w:rsidSect="003E647E">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A082" w14:textId="77777777" w:rsidR="00605305" w:rsidRDefault="00605305" w:rsidP="00435070">
      <w:pPr>
        <w:spacing w:after="0" w:line="240" w:lineRule="auto"/>
      </w:pPr>
      <w:r>
        <w:separator/>
      </w:r>
    </w:p>
  </w:endnote>
  <w:endnote w:type="continuationSeparator" w:id="0">
    <w:p w14:paraId="02CB9C86" w14:textId="77777777" w:rsidR="00605305" w:rsidRDefault="00605305" w:rsidP="004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17312"/>
      <w:docPartObj>
        <w:docPartGallery w:val="Page Numbers (Bottom of Page)"/>
        <w:docPartUnique/>
      </w:docPartObj>
    </w:sdtPr>
    <w:sdtEndPr/>
    <w:sdtContent>
      <w:p w14:paraId="626EA697" w14:textId="0F589D8C" w:rsidR="002B3B48" w:rsidRDefault="002B3B48">
        <w:pPr>
          <w:pStyle w:val="Kjene"/>
          <w:jc w:val="right"/>
        </w:pPr>
        <w:r>
          <w:fldChar w:fldCharType="begin"/>
        </w:r>
        <w:r>
          <w:instrText>PAGE   \* MERGEFORMAT</w:instrText>
        </w:r>
        <w:r>
          <w:fldChar w:fldCharType="separate"/>
        </w:r>
        <w:r w:rsidR="00F46BF1">
          <w:rPr>
            <w:noProof/>
          </w:rPr>
          <w:t>3</w:t>
        </w:r>
        <w:r>
          <w:fldChar w:fldCharType="end"/>
        </w:r>
      </w:p>
    </w:sdtContent>
  </w:sdt>
  <w:p w14:paraId="42A2CC06" w14:textId="77777777" w:rsidR="00435070" w:rsidRDefault="004350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6ADA" w14:textId="77777777" w:rsidR="00605305" w:rsidRDefault="00605305" w:rsidP="00435070">
      <w:pPr>
        <w:spacing w:after="0" w:line="240" w:lineRule="auto"/>
      </w:pPr>
      <w:r>
        <w:separator/>
      </w:r>
    </w:p>
  </w:footnote>
  <w:footnote w:type="continuationSeparator" w:id="0">
    <w:p w14:paraId="1AD73879" w14:textId="77777777" w:rsidR="00605305" w:rsidRDefault="00605305" w:rsidP="004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33BD"/>
    <w:multiLevelType w:val="hybridMultilevel"/>
    <w:tmpl w:val="343A14E8"/>
    <w:lvl w:ilvl="0" w:tplc="C3CAC87E">
      <w:start w:val="8"/>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1417623D"/>
    <w:multiLevelType w:val="multilevel"/>
    <w:tmpl w:val="2C88D108"/>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7A25A1"/>
    <w:multiLevelType w:val="multilevel"/>
    <w:tmpl w:val="9A16AF1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1BAD6022"/>
    <w:multiLevelType w:val="multilevel"/>
    <w:tmpl w:val="6DE2FAC0"/>
    <w:lvl w:ilvl="0">
      <w:start w:val="13"/>
      <w:numFmt w:val="decimal"/>
      <w:lvlText w:val="%1"/>
      <w:lvlJc w:val="left"/>
      <w:pPr>
        <w:ind w:left="420" w:hanging="420"/>
      </w:pPr>
      <w:rPr>
        <w:rFonts w:hint="default"/>
      </w:rPr>
    </w:lvl>
    <w:lvl w:ilvl="1">
      <w:start w:val="5"/>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40E136F0"/>
    <w:multiLevelType w:val="multilevel"/>
    <w:tmpl w:val="BA8AFA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7E1324"/>
    <w:multiLevelType w:val="multilevel"/>
    <w:tmpl w:val="1884D808"/>
    <w:lvl w:ilvl="0">
      <w:start w:val="1"/>
      <w:numFmt w:val="decimal"/>
      <w:lvlText w:val="%1."/>
      <w:lvlJc w:val="left"/>
      <w:pPr>
        <w:ind w:left="502" w:hanging="360"/>
      </w:pPr>
      <w:rPr>
        <w:rFonts w:hint="default"/>
        <w:b w:val="0"/>
        <w:bCs/>
      </w:rPr>
    </w:lvl>
    <w:lvl w:ilvl="1">
      <w:start w:val="1"/>
      <w:numFmt w:val="decimal"/>
      <w:lvlText w:val="%1.%2."/>
      <w:lvlJc w:val="left"/>
      <w:pPr>
        <w:tabs>
          <w:tab w:val="num" w:pos="510"/>
        </w:tabs>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C957C9"/>
    <w:multiLevelType w:val="multilevel"/>
    <w:tmpl w:val="82906464"/>
    <w:lvl w:ilvl="0">
      <w:start w:val="6"/>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B21397"/>
    <w:multiLevelType w:val="multilevel"/>
    <w:tmpl w:val="5886621E"/>
    <w:lvl w:ilvl="0">
      <w:start w:val="13"/>
      <w:numFmt w:val="decimal"/>
      <w:lvlText w:val="%1."/>
      <w:lvlJc w:val="left"/>
      <w:pPr>
        <w:ind w:left="480" w:hanging="480"/>
      </w:pPr>
      <w:rPr>
        <w:rFonts w:hint="default"/>
      </w:rPr>
    </w:lvl>
    <w:lvl w:ilvl="1">
      <w:start w:val="1"/>
      <w:numFmt w:val="decimal"/>
      <w:lvlText w:val="%1.%2."/>
      <w:lvlJc w:val="left"/>
      <w:pPr>
        <w:ind w:left="1342" w:hanging="48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8" w15:restartNumberingAfterBreak="0">
    <w:nsid w:val="49AB5B5A"/>
    <w:multiLevelType w:val="hybridMultilevel"/>
    <w:tmpl w:val="8546782E"/>
    <w:lvl w:ilvl="0" w:tplc="ADC4CB36">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25B"/>
    <w:multiLevelType w:val="multilevel"/>
    <w:tmpl w:val="62C0FC98"/>
    <w:lvl w:ilvl="0">
      <w:start w:val="1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5D75F68"/>
    <w:multiLevelType w:val="multilevel"/>
    <w:tmpl w:val="52725018"/>
    <w:lvl w:ilvl="0">
      <w:start w:val="13"/>
      <w:numFmt w:val="decimal"/>
      <w:lvlText w:val="%1."/>
      <w:lvlJc w:val="left"/>
      <w:pPr>
        <w:ind w:left="2520" w:hanging="360"/>
      </w:pPr>
      <w:rPr>
        <w:rFonts w:hint="default"/>
      </w:rPr>
    </w:lvl>
    <w:lvl w:ilvl="1">
      <w:start w:val="1"/>
      <w:numFmt w:val="decimal"/>
      <w:isLgl/>
      <w:lvlText w:val="%1.%2."/>
      <w:lvlJc w:val="left"/>
      <w:pPr>
        <w:ind w:left="3540" w:hanging="48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1160" w:hanging="1800"/>
      </w:pPr>
      <w:rPr>
        <w:rFonts w:hint="default"/>
      </w:rPr>
    </w:lvl>
  </w:abstractNum>
  <w:abstractNum w:abstractNumId="11" w15:restartNumberingAfterBreak="0">
    <w:nsid w:val="625479A9"/>
    <w:multiLevelType w:val="multilevel"/>
    <w:tmpl w:val="1C2046B6"/>
    <w:lvl w:ilvl="0">
      <w:start w:val="13"/>
      <w:numFmt w:val="decimal"/>
      <w:lvlText w:val="%1."/>
      <w:lvlJc w:val="left"/>
      <w:pPr>
        <w:ind w:left="480" w:hanging="480"/>
      </w:pPr>
      <w:rPr>
        <w:rFonts w:hint="default"/>
      </w:rPr>
    </w:lvl>
    <w:lvl w:ilvl="1">
      <w:start w:val="6"/>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2" w15:restartNumberingAfterBreak="0">
    <w:nsid w:val="6529214C"/>
    <w:multiLevelType w:val="hybridMultilevel"/>
    <w:tmpl w:val="B744640A"/>
    <w:lvl w:ilvl="0" w:tplc="19669CAA">
      <w:start w:val="7"/>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705D0085"/>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971334"/>
    <w:multiLevelType w:val="hybridMultilevel"/>
    <w:tmpl w:val="F4307AE4"/>
    <w:lvl w:ilvl="0" w:tplc="E66C7A5E">
      <w:start w:val="1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5" w15:restartNumberingAfterBreak="0">
    <w:nsid w:val="74E257CA"/>
    <w:multiLevelType w:val="multilevel"/>
    <w:tmpl w:val="3EE0A024"/>
    <w:lvl w:ilvl="0">
      <w:start w:val="1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66B38A1"/>
    <w:multiLevelType w:val="multilevel"/>
    <w:tmpl w:val="900ED3E6"/>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DEE6FE6"/>
    <w:multiLevelType w:val="hybridMultilevel"/>
    <w:tmpl w:val="4F783910"/>
    <w:lvl w:ilvl="0" w:tplc="30C43C3C">
      <w:start w:val="24"/>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2"/>
  </w:num>
  <w:num w:numId="8">
    <w:abstractNumId w:val="14"/>
  </w:num>
  <w:num w:numId="9">
    <w:abstractNumId w:val="10"/>
  </w:num>
  <w:num w:numId="10">
    <w:abstractNumId w:val="3"/>
  </w:num>
  <w:num w:numId="11">
    <w:abstractNumId w:val="11"/>
  </w:num>
  <w:num w:numId="12">
    <w:abstractNumId w:val="0"/>
  </w:num>
  <w:num w:numId="13">
    <w:abstractNumId w:val="13"/>
  </w:num>
  <w:num w:numId="14">
    <w:abstractNumId w:val="16"/>
  </w:num>
  <w:num w:numId="15">
    <w:abstractNumId w:val="9"/>
  </w:num>
  <w:num w:numId="16">
    <w:abstractNumId w:val="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2C"/>
    <w:rsid w:val="00000109"/>
    <w:rsid w:val="0001241C"/>
    <w:rsid w:val="00016CC5"/>
    <w:rsid w:val="00016CE6"/>
    <w:rsid w:val="00083BD5"/>
    <w:rsid w:val="000C798D"/>
    <w:rsid w:val="000D2B37"/>
    <w:rsid w:val="000E4BAE"/>
    <w:rsid w:val="00101E71"/>
    <w:rsid w:val="00106DAB"/>
    <w:rsid w:val="00107AA2"/>
    <w:rsid w:val="00137231"/>
    <w:rsid w:val="00156449"/>
    <w:rsid w:val="001704C2"/>
    <w:rsid w:val="0017258E"/>
    <w:rsid w:val="00181D3C"/>
    <w:rsid w:val="001A6E27"/>
    <w:rsid w:val="001B2FCE"/>
    <w:rsid w:val="001C2E1C"/>
    <w:rsid w:val="001C386A"/>
    <w:rsid w:val="001D13D4"/>
    <w:rsid w:val="001E1EAB"/>
    <w:rsid w:val="002202AB"/>
    <w:rsid w:val="002333D9"/>
    <w:rsid w:val="00267875"/>
    <w:rsid w:val="002847D5"/>
    <w:rsid w:val="002B3B48"/>
    <w:rsid w:val="002C4BD3"/>
    <w:rsid w:val="002E0B0B"/>
    <w:rsid w:val="003265C2"/>
    <w:rsid w:val="00342493"/>
    <w:rsid w:val="00350FF1"/>
    <w:rsid w:val="00390981"/>
    <w:rsid w:val="003B05D9"/>
    <w:rsid w:val="003C0BC4"/>
    <w:rsid w:val="003D4757"/>
    <w:rsid w:val="003E56DC"/>
    <w:rsid w:val="003E647E"/>
    <w:rsid w:val="003E7A76"/>
    <w:rsid w:val="003F6F2A"/>
    <w:rsid w:val="004137DA"/>
    <w:rsid w:val="00433F17"/>
    <w:rsid w:val="00435070"/>
    <w:rsid w:val="00437921"/>
    <w:rsid w:val="00454651"/>
    <w:rsid w:val="004932C1"/>
    <w:rsid w:val="004A3327"/>
    <w:rsid w:val="004A475E"/>
    <w:rsid w:val="004F252A"/>
    <w:rsid w:val="004F299F"/>
    <w:rsid w:val="00512A12"/>
    <w:rsid w:val="005202C6"/>
    <w:rsid w:val="005825DF"/>
    <w:rsid w:val="00590FA5"/>
    <w:rsid w:val="005942AE"/>
    <w:rsid w:val="005A0595"/>
    <w:rsid w:val="005A44DA"/>
    <w:rsid w:val="005F2537"/>
    <w:rsid w:val="00605305"/>
    <w:rsid w:val="00606522"/>
    <w:rsid w:val="00630C48"/>
    <w:rsid w:val="00634F1A"/>
    <w:rsid w:val="00644ADD"/>
    <w:rsid w:val="006675BF"/>
    <w:rsid w:val="0068645F"/>
    <w:rsid w:val="006C416E"/>
    <w:rsid w:val="007145B1"/>
    <w:rsid w:val="007416CA"/>
    <w:rsid w:val="00760D0D"/>
    <w:rsid w:val="007641D4"/>
    <w:rsid w:val="00784902"/>
    <w:rsid w:val="007B2B31"/>
    <w:rsid w:val="007C5AA0"/>
    <w:rsid w:val="00816402"/>
    <w:rsid w:val="00855AB2"/>
    <w:rsid w:val="00856AED"/>
    <w:rsid w:val="008645D4"/>
    <w:rsid w:val="008A3E05"/>
    <w:rsid w:val="008C08B4"/>
    <w:rsid w:val="008C14A6"/>
    <w:rsid w:val="008D53A8"/>
    <w:rsid w:val="008F6E89"/>
    <w:rsid w:val="009342CA"/>
    <w:rsid w:val="0093432C"/>
    <w:rsid w:val="009D61EE"/>
    <w:rsid w:val="00A063DB"/>
    <w:rsid w:val="00A65378"/>
    <w:rsid w:val="00A774D3"/>
    <w:rsid w:val="00B01052"/>
    <w:rsid w:val="00B04751"/>
    <w:rsid w:val="00B37D3E"/>
    <w:rsid w:val="00B47D2C"/>
    <w:rsid w:val="00B57DAE"/>
    <w:rsid w:val="00B712B9"/>
    <w:rsid w:val="00B74188"/>
    <w:rsid w:val="00B9101A"/>
    <w:rsid w:val="00B9699D"/>
    <w:rsid w:val="00C23376"/>
    <w:rsid w:val="00C60E22"/>
    <w:rsid w:val="00C73A1E"/>
    <w:rsid w:val="00C73C23"/>
    <w:rsid w:val="00C73EB9"/>
    <w:rsid w:val="00C74B7C"/>
    <w:rsid w:val="00C84FC2"/>
    <w:rsid w:val="00C90D1C"/>
    <w:rsid w:val="00D157A1"/>
    <w:rsid w:val="00D16D59"/>
    <w:rsid w:val="00D53BCE"/>
    <w:rsid w:val="00DA7DD4"/>
    <w:rsid w:val="00E06D37"/>
    <w:rsid w:val="00E20709"/>
    <w:rsid w:val="00E51A6A"/>
    <w:rsid w:val="00E70046"/>
    <w:rsid w:val="00EA5E58"/>
    <w:rsid w:val="00EB6BA2"/>
    <w:rsid w:val="00EB760B"/>
    <w:rsid w:val="00EC3849"/>
    <w:rsid w:val="00EC6176"/>
    <w:rsid w:val="00F2257B"/>
    <w:rsid w:val="00F3308D"/>
    <w:rsid w:val="00F46BF1"/>
    <w:rsid w:val="00F557ED"/>
    <w:rsid w:val="00F643E4"/>
    <w:rsid w:val="00FB4511"/>
    <w:rsid w:val="00FC748A"/>
    <w:rsid w:val="00FD6EF1"/>
    <w:rsid w:val="00FE2DCF"/>
    <w:rsid w:val="00FF5571"/>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BACB"/>
  <w15:docId w15:val="{A8BE9CD4-F9F4-4D76-838D-CE2BFA27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5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Syle 1 Rakstz.,Virsraksti Rakstz.,Strip Rakstz.,H&amp;P List Paragraph Rakstz.,2 Rakstz."/>
    <w:link w:val="Sarakstarindkopa"/>
    <w:uiPriority w:val="99"/>
    <w:locked/>
    <w:rsid w:val="00B47D2C"/>
    <w:rPr>
      <w:rFonts w:ascii="Times New Roman" w:eastAsia="Times New Roman" w:hAnsi="Times New Roman" w:cs="Times New Roman"/>
    </w:rPr>
  </w:style>
  <w:style w:type="paragraph" w:styleId="Sarakstarindkopa">
    <w:name w:val="List Paragraph"/>
    <w:aliases w:val="Normal bullet 2,Bullet list,Syle 1,Virsraksti,Strip,H&amp;P List Paragraph,2"/>
    <w:basedOn w:val="Parasts"/>
    <w:link w:val="SarakstarindkopaRakstz"/>
    <w:uiPriority w:val="99"/>
    <w:qFormat/>
    <w:rsid w:val="00B47D2C"/>
    <w:pPr>
      <w:ind w:left="720"/>
    </w:pPr>
    <w:rPr>
      <w:rFonts w:ascii="Times New Roman" w:eastAsia="Times New Roman" w:hAnsi="Times New Roman" w:cs="Times New Roman"/>
    </w:rPr>
  </w:style>
  <w:style w:type="table" w:styleId="Reatabula">
    <w:name w:val="Table Grid"/>
    <w:basedOn w:val="Parastatabula"/>
    <w:uiPriority w:val="59"/>
    <w:rsid w:val="001E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350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5070"/>
  </w:style>
  <w:style w:type="paragraph" w:styleId="Kjene">
    <w:name w:val="footer"/>
    <w:basedOn w:val="Parasts"/>
    <w:link w:val="KjeneRakstz"/>
    <w:uiPriority w:val="99"/>
    <w:unhideWhenUsed/>
    <w:rsid w:val="004350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EDCD-B756-4B4C-9A7D-838D47D5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7005</Words>
  <Characters>3993</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Ligita Gāgane</cp:lastModifiedBy>
  <cp:revision>5</cp:revision>
  <dcterms:created xsi:type="dcterms:W3CDTF">2022-03-09T12:33:00Z</dcterms:created>
  <dcterms:modified xsi:type="dcterms:W3CDTF">2022-03-09T14:25:00Z</dcterms:modified>
</cp:coreProperties>
</file>