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6F3CF9" w:rsidRPr="00FE7EDB" w14:paraId="01CBEE90" w14:textId="77777777" w:rsidTr="00FB4AB7">
        <w:tc>
          <w:tcPr>
            <w:tcW w:w="9458" w:type="dxa"/>
            <w:shd w:val="clear" w:color="auto" w:fill="auto"/>
          </w:tcPr>
          <w:p w14:paraId="5A477121" w14:textId="3D3CE6F7" w:rsidR="006F3CF9" w:rsidRPr="00FE7EDB" w:rsidRDefault="006F3CF9" w:rsidP="00FB4AB7">
            <w:pPr>
              <w:jc w:val="center"/>
              <w:rPr>
                <w:rFonts w:ascii="Calibri" w:eastAsia="Calibri" w:hAnsi="Calibri" w:cs="Times New Roman"/>
                <w:lang w:eastAsia="en-US"/>
              </w:rPr>
            </w:pPr>
            <w:r w:rsidRPr="00024D9B">
              <w:rPr>
                <w:rFonts w:ascii="Times New Roman" w:eastAsia="Calibri" w:hAnsi="Times New Roman" w:cs="Times New Roman"/>
                <w:noProof/>
                <w:lang w:eastAsia="en-US"/>
              </w:rPr>
              <w:drawing>
                <wp:inline distT="0" distB="0" distL="0" distR="0" wp14:anchorId="5C16304A" wp14:editId="2EE25E00">
                  <wp:extent cx="619125" cy="685800"/>
                  <wp:effectExtent l="0" t="0" r="9525" b="0"/>
                  <wp:docPr id="7428113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F3CF9" w:rsidRPr="00FE7EDB" w14:paraId="13E643A0" w14:textId="77777777" w:rsidTr="00FB4AB7">
        <w:tc>
          <w:tcPr>
            <w:tcW w:w="9458" w:type="dxa"/>
            <w:shd w:val="clear" w:color="auto" w:fill="auto"/>
          </w:tcPr>
          <w:p w14:paraId="078BA930" w14:textId="77777777" w:rsidR="006F3CF9" w:rsidRPr="00FE7EDB" w:rsidRDefault="006F3CF9" w:rsidP="00FB4AB7">
            <w:pPr>
              <w:jc w:val="center"/>
              <w:rPr>
                <w:rFonts w:ascii="Calibri" w:eastAsia="Calibri" w:hAnsi="Calibri" w:cs="Times New Roman"/>
                <w:lang w:eastAsia="en-US"/>
              </w:rPr>
            </w:pPr>
            <w:r w:rsidRPr="00FE7EDB">
              <w:rPr>
                <w:rFonts w:ascii="Times New Roman" w:eastAsia="Calibri" w:hAnsi="Times New Roman" w:cs="Times New Roman"/>
                <w:b/>
                <w:bCs/>
                <w:sz w:val="28"/>
                <w:szCs w:val="28"/>
                <w:lang w:eastAsia="en-US"/>
              </w:rPr>
              <w:t>GULBENES NOVADA PAŠVALDĪBA</w:t>
            </w:r>
          </w:p>
        </w:tc>
      </w:tr>
      <w:tr w:rsidR="006F3CF9" w:rsidRPr="00FE7EDB" w14:paraId="0623B51C" w14:textId="77777777" w:rsidTr="00FB4AB7">
        <w:tc>
          <w:tcPr>
            <w:tcW w:w="9458" w:type="dxa"/>
            <w:shd w:val="clear" w:color="auto" w:fill="auto"/>
          </w:tcPr>
          <w:p w14:paraId="03BD098A" w14:textId="77777777" w:rsidR="006F3CF9" w:rsidRPr="00FE7EDB" w:rsidRDefault="006F3CF9" w:rsidP="00FB4AB7">
            <w:pPr>
              <w:jc w:val="center"/>
              <w:rPr>
                <w:rFonts w:ascii="Calibri" w:eastAsia="Calibri" w:hAnsi="Calibri" w:cs="Times New Roman"/>
                <w:lang w:eastAsia="en-US"/>
              </w:rPr>
            </w:pPr>
            <w:r w:rsidRPr="00FE7EDB">
              <w:rPr>
                <w:rFonts w:ascii="Times New Roman" w:eastAsia="Calibri" w:hAnsi="Times New Roman" w:cs="Times New Roman"/>
                <w:sz w:val="24"/>
                <w:szCs w:val="24"/>
                <w:lang w:eastAsia="en-US"/>
              </w:rPr>
              <w:t>Reģ.Nr.90009116327</w:t>
            </w:r>
          </w:p>
        </w:tc>
      </w:tr>
      <w:tr w:rsidR="006F3CF9" w:rsidRPr="00FE7EDB" w14:paraId="2E709334" w14:textId="77777777" w:rsidTr="00FB4AB7">
        <w:tc>
          <w:tcPr>
            <w:tcW w:w="9458" w:type="dxa"/>
            <w:shd w:val="clear" w:color="auto" w:fill="auto"/>
          </w:tcPr>
          <w:p w14:paraId="22E7B752" w14:textId="77777777" w:rsidR="006F3CF9" w:rsidRPr="00FE7EDB" w:rsidRDefault="006F3CF9" w:rsidP="00FB4AB7">
            <w:pPr>
              <w:jc w:val="center"/>
              <w:rPr>
                <w:rFonts w:ascii="Calibri" w:eastAsia="Calibri" w:hAnsi="Calibri" w:cs="Times New Roman"/>
                <w:lang w:eastAsia="en-US"/>
              </w:rPr>
            </w:pPr>
            <w:r w:rsidRPr="00FE7EDB">
              <w:rPr>
                <w:rFonts w:ascii="Times New Roman" w:eastAsia="Calibri" w:hAnsi="Times New Roman" w:cs="Times New Roman"/>
                <w:sz w:val="24"/>
                <w:szCs w:val="24"/>
                <w:lang w:eastAsia="en-US"/>
              </w:rPr>
              <w:t>Ābeļu iela 2, Gulbene, Gulbenes nov., LV-4401</w:t>
            </w:r>
          </w:p>
        </w:tc>
      </w:tr>
      <w:tr w:rsidR="006F3CF9" w:rsidRPr="00FE7EDB" w14:paraId="3F8AE1F5" w14:textId="77777777" w:rsidTr="00FB4AB7">
        <w:tc>
          <w:tcPr>
            <w:tcW w:w="9458" w:type="dxa"/>
            <w:shd w:val="clear" w:color="auto" w:fill="auto"/>
          </w:tcPr>
          <w:p w14:paraId="2FCBFBE2" w14:textId="77777777" w:rsidR="006F3CF9" w:rsidRPr="00FE7EDB" w:rsidRDefault="006F3CF9" w:rsidP="00FB4AB7">
            <w:pPr>
              <w:jc w:val="center"/>
              <w:rPr>
                <w:rFonts w:ascii="Calibri" w:eastAsia="Calibri" w:hAnsi="Calibri" w:cs="Times New Roman"/>
                <w:lang w:eastAsia="en-US"/>
              </w:rPr>
            </w:pPr>
            <w:r w:rsidRPr="00FE7EDB">
              <w:rPr>
                <w:rFonts w:ascii="Times New Roman" w:eastAsia="Calibri" w:hAnsi="Times New Roman" w:cs="Times New Roman"/>
                <w:sz w:val="24"/>
                <w:szCs w:val="24"/>
                <w:lang w:eastAsia="en-US"/>
              </w:rPr>
              <w:t>Tālrunis 64497710, mob.26595362, e-pasts; dome@gulbene.lv, www.gulbene.lv</w:t>
            </w:r>
          </w:p>
        </w:tc>
      </w:tr>
    </w:tbl>
    <w:p w14:paraId="4E0B55D2" w14:textId="77777777" w:rsidR="006F3CF9" w:rsidRPr="00FE7EDB" w:rsidRDefault="006F3CF9" w:rsidP="006F3CF9">
      <w:pPr>
        <w:jc w:val="center"/>
        <w:rPr>
          <w:rFonts w:ascii="Times New Roman" w:eastAsia="Calibri" w:hAnsi="Times New Roman" w:cs="Times New Roman"/>
          <w:b/>
          <w:bCs/>
          <w:sz w:val="24"/>
          <w:szCs w:val="24"/>
          <w:lang w:eastAsia="en-US"/>
        </w:rPr>
      </w:pPr>
      <w:r w:rsidRPr="00FE7EDB">
        <w:rPr>
          <w:rFonts w:ascii="Times New Roman" w:eastAsia="Calibri" w:hAnsi="Times New Roman" w:cs="Times New Roman"/>
          <w:b/>
          <w:bCs/>
          <w:sz w:val="24"/>
          <w:szCs w:val="24"/>
          <w:lang w:eastAsia="en-US"/>
        </w:rPr>
        <w:t xml:space="preserve">GULBENES NOVADA </w:t>
      </w:r>
      <w:r>
        <w:rPr>
          <w:rFonts w:ascii="Times New Roman" w:eastAsia="Calibri" w:hAnsi="Times New Roman" w:cs="Times New Roman"/>
          <w:b/>
          <w:bCs/>
          <w:sz w:val="24"/>
          <w:szCs w:val="24"/>
          <w:lang w:eastAsia="en-US"/>
        </w:rPr>
        <w:t xml:space="preserve">PAŠVALDĪBAS </w:t>
      </w:r>
      <w:r w:rsidRPr="00FE7EDB">
        <w:rPr>
          <w:rFonts w:ascii="Times New Roman" w:eastAsia="Calibri" w:hAnsi="Times New Roman" w:cs="Times New Roman"/>
          <w:b/>
          <w:bCs/>
          <w:sz w:val="24"/>
          <w:szCs w:val="24"/>
          <w:lang w:eastAsia="en-US"/>
        </w:rPr>
        <w:t>DOMES LĒMUMS</w:t>
      </w:r>
    </w:p>
    <w:p w14:paraId="23E84B55" w14:textId="77777777" w:rsidR="006F3CF9" w:rsidRPr="00FE7EDB" w:rsidRDefault="006F3CF9" w:rsidP="006F3CF9">
      <w:pPr>
        <w:jc w:val="center"/>
        <w:rPr>
          <w:rFonts w:ascii="Times New Roman" w:eastAsia="Calibri" w:hAnsi="Times New Roman" w:cs="Times New Roman"/>
          <w:sz w:val="24"/>
          <w:szCs w:val="24"/>
          <w:lang w:eastAsia="en-US"/>
        </w:rPr>
      </w:pPr>
      <w:r w:rsidRPr="00FE7EDB">
        <w:rPr>
          <w:rFonts w:ascii="Times New Roman" w:eastAsia="Calibri" w:hAnsi="Times New Roman" w:cs="Times New Roman"/>
          <w:sz w:val="24"/>
          <w:szCs w:val="24"/>
          <w:lang w:eastAsia="en-US"/>
        </w:rPr>
        <w:t>Gulbenē</w:t>
      </w:r>
    </w:p>
    <w:p w14:paraId="219EC0E4" w14:textId="77777777" w:rsidR="006F3CF9" w:rsidRPr="00FE7EDB" w:rsidRDefault="006F3CF9" w:rsidP="006F3CF9">
      <w:pPr>
        <w:jc w:val="cente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4670"/>
        <w:gridCol w:w="4544"/>
      </w:tblGrid>
      <w:tr w:rsidR="006F3CF9" w:rsidRPr="00FE7EDB" w14:paraId="47080FD3" w14:textId="77777777" w:rsidTr="00FB4AB7">
        <w:tc>
          <w:tcPr>
            <w:tcW w:w="4670" w:type="dxa"/>
            <w:shd w:val="clear" w:color="auto" w:fill="auto"/>
          </w:tcPr>
          <w:p w14:paraId="625AA977" w14:textId="2DF01532" w:rsidR="006F3CF9" w:rsidRPr="00FE7EDB" w:rsidRDefault="006F3CF9" w:rsidP="00FB4AB7">
            <w:pPr>
              <w:rPr>
                <w:rFonts w:ascii="Times New Roman" w:eastAsia="Calibri" w:hAnsi="Times New Roman" w:cs="Times New Roman"/>
                <w:b/>
                <w:bCs/>
                <w:sz w:val="24"/>
                <w:szCs w:val="24"/>
                <w:lang w:eastAsia="en-US"/>
              </w:rPr>
            </w:pPr>
            <w:r w:rsidRPr="00FE7EDB">
              <w:rPr>
                <w:rFonts w:ascii="Times New Roman" w:eastAsia="Calibri" w:hAnsi="Times New Roman" w:cs="Times New Roman"/>
                <w:b/>
                <w:bCs/>
                <w:sz w:val="24"/>
                <w:szCs w:val="24"/>
                <w:lang w:eastAsia="en-US"/>
              </w:rPr>
              <w:t>202</w:t>
            </w:r>
            <w:r>
              <w:rPr>
                <w:rFonts w:ascii="Times New Roman" w:eastAsia="Calibri" w:hAnsi="Times New Roman" w:cs="Times New Roman"/>
                <w:b/>
                <w:bCs/>
                <w:sz w:val="24"/>
                <w:szCs w:val="24"/>
                <w:lang w:eastAsia="en-US"/>
              </w:rPr>
              <w:t>5</w:t>
            </w:r>
            <w:r w:rsidRPr="00FE7EDB">
              <w:rPr>
                <w:rFonts w:ascii="Times New Roman" w:eastAsia="Calibri" w:hAnsi="Times New Roman" w:cs="Times New Roman"/>
                <w:b/>
                <w:bCs/>
                <w:sz w:val="24"/>
                <w:szCs w:val="24"/>
                <w:lang w:eastAsia="en-US"/>
              </w:rPr>
              <w:t>.gada</w:t>
            </w:r>
            <w:r>
              <w:rPr>
                <w:rFonts w:ascii="Times New Roman" w:eastAsia="Calibri" w:hAnsi="Times New Roman" w:cs="Times New Roman"/>
                <w:b/>
                <w:bCs/>
                <w:sz w:val="24"/>
                <w:szCs w:val="24"/>
                <w:lang w:eastAsia="en-US"/>
              </w:rPr>
              <w:t xml:space="preserve"> 26.jūnijā</w:t>
            </w:r>
          </w:p>
        </w:tc>
        <w:tc>
          <w:tcPr>
            <w:tcW w:w="4544" w:type="dxa"/>
            <w:shd w:val="clear" w:color="auto" w:fill="auto"/>
          </w:tcPr>
          <w:p w14:paraId="4B2434BD" w14:textId="29C92AC2" w:rsidR="006F3CF9" w:rsidRPr="00FE7EDB" w:rsidRDefault="006F3CF9" w:rsidP="00FB4AB7">
            <w:pPr>
              <w:jc w:val="both"/>
              <w:rPr>
                <w:rFonts w:ascii="Times New Roman" w:eastAsia="Calibri" w:hAnsi="Times New Roman" w:cs="Times New Roman"/>
                <w:b/>
                <w:bCs/>
                <w:sz w:val="24"/>
                <w:szCs w:val="24"/>
                <w:lang w:eastAsia="en-US"/>
              </w:rPr>
            </w:pPr>
            <w:r w:rsidRPr="00FE7EDB">
              <w:rPr>
                <w:rFonts w:ascii="Times New Roman" w:eastAsia="Calibri" w:hAnsi="Times New Roman" w:cs="Times New Roman"/>
                <w:b/>
                <w:bCs/>
                <w:sz w:val="24"/>
                <w:szCs w:val="24"/>
                <w:lang w:eastAsia="en-US"/>
              </w:rPr>
              <w:t xml:space="preserve">                              Nr.</w:t>
            </w:r>
            <w:r>
              <w:rPr>
                <w:rFonts w:ascii="Times New Roman" w:eastAsia="Calibri" w:hAnsi="Times New Roman" w:cs="Times New Roman"/>
                <w:b/>
                <w:bCs/>
                <w:sz w:val="24"/>
                <w:szCs w:val="24"/>
                <w:lang w:eastAsia="en-US"/>
              </w:rPr>
              <w:t xml:space="preserve"> </w:t>
            </w:r>
            <w:r w:rsidRPr="00FE7EDB">
              <w:rPr>
                <w:rFonts w:ascii="Times New Roman" w:eastAsia="Calibri" w:hAnsi="Times New Roman" w:cs="Times New Roman"/>
                <w:b/>
                <w:bCs/>
                <w:sz w:val="24"/>
                <w:szCs w:val="24"/>
                <w:lang w:eastAsia="en-US"/>
              </w:rPr>
              <w:t>GND/20</w:t>
            </w:r>
            <w:r>
              <w:rPr>
                <w:rFonts w:ascii="Times New Roman" w:eastAsia="Calibri" w:hAnsi="Times New Roman" w:cs="Times New Roman"/>
                <w:b/>
                <w:bCs/>
                <w:sz w:val="24"/>
                <w:szCs w:val="24"/>
                <w:lang w:eastAsia="en-US"/>
              </w:rPr>
              <w:t>25</w:t>
            </w:r>
            <w:r w:rsidRPr="00FE7EDB">
              <w:rPr>
                <w:rFonts w:ascii="Times New Roman" w:eastAsia="Calibri" w:hAnsi="Times New Roman" w:cs="Times New Roman"/>
                <w:b/>
                <w:bCs/>
                <w:sz w:val="24"/>
                <w:szCs w:val="24"/>
                <w:lang w:eastAsia="en-US"/>
              </w:rPr>
              <w:t>/</w:t>
            </w:r>
            <w:r w:rsidR="007D0690">
              <w:rPr>
                <w:rFonts w:ascii="Times New Roman" w:eastAsia="Calibri" w:hAnsi="Times New Roman" w:cs="Times New Roman"/>
                <w:b/>
                <w:bCs/>
                <w:sz w:val="24"/>
                <w:szCs w:val="24"/>
                <w:lang w:eastAsia="en-US"/>
              </w:rPr>
              <w:t>430</w:t>
            </w:r>
          </w:p>
        </w:tc>
      </w:tr>
      <w:tr w:rsidR="006F3CF9" w:rsidRPr="00FE7EDB" w14:paraId="020ABC48" w14:textId="77777777" w:rsidTr="00FB4AB7">
        <w:tc>
          <w:tcPr>
            <w:tcW w:w="4670" w:type="dxa"/>
            <w:shd w:val="clear" w:color="auto" w:fill="auto"/>
          </w:tcPr>
          <w:p w14:paraId="1B53F157" w14:textId="77777777" w:rsidR="006F3CF9" w:rsidRPr="00FE7EDB" w:rsidRDefault="006F3CF9" w:rsidP="00FB4AB7">
            <w:pPr>
              <w:rPr>
                <w:rFonts w:ascii="Times New Roman" w:eastAsia="Calibri" w:hAnsi="Times New Roman" w:cs="Times New Roman"/>
                <w:sz w:val="24"/>
                <w:szCs w:val="24"/>
                <w:lang w:eastAsia="en-US"/>
              </w:rPr>
            </w:pPr>
          </w:p>
        </w:tc>
        <w:tc>
          <w:tcPr>
            <w:tcW w:w="4544" w:type="dxa"/>
            <w:shd w:val="clear" w:color="auto" w:fill="auto"/>
          </w:tcPr>
          <w:p w14:paraId="7E5E485B" w14:textId="5D5AA917" w:rsidR="006F3CF9" w:rsidRPr="00FE7EDB" w:rsidRDefault="006F3CF9" w:rsidP="00FB4AB7">
            <w:pPr>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w:t>
            </w:r>
            <w:r w:rsidRPr="00FE7EDB">
              <w:rPr>
                <w:rFonts w:ascii="Times New Roman" w:eastAsia="Calibri" w:hAnsi="Times New Roman" w:cs="Times New Roman"/>
                <w:b/>
                <w:bCs/>
                <w:sz w:val="24"/>
                <w:szCs w:val="24"/>
                <w:lang w:eastAsia="en-US"/>
              </w:rPr>
              <w:t>(protokols Nr.</w:t>
            </w:r>
            <w:r w:rsidR="007D0690">
              <w:rPr>
                <w:rFonts w:ascii="Times New Roman" w:eastAsia="Calibri" w:hAnsi="Times New Roman" w:cs="Times New Roman"/>
                <w:b/>
                <w:bCs/>
                <w:sz w:val="24"/>
                <w:szCs w:val="24"/>
                <w:lang w:eastAsia="en-US"/>
              </w:rPr>
              <w:t>14</w:t>
            </w:r>
            <w:r w:rsidRPr="00FE7EDB">
              <w:rPr>
                <w:rFonts w:ascii="Times New Roman" w:eastAsia="Calibri" w:hAnsi="Times New Roman" w:cs="Times New Roman"/>
                <w:b/>
                <w:bCs/>
                <w:sz w:val="24"/>
                <w:szCs w:val="24"/>
                <w:lang w:eastAsia="en-US"/>
              </w:rPr>
              <w:t>;</w:t>
            </w:r>
            <w:r w:rsidR="007D0690">
              <w:rPr>
                <w:rFonts w:ascii="Times New Roman" w:eastAsia="Calibri" w:hAnsi="Times New Roman" w:cs="Times New Roman"/>
                <w:b/>
                <w:bCs/>
                <w:sz w:val="24"/>
                <w:szCs w:val="24"/>
                <w:lang w:eastAsia="en-US"/>
              </w:rPr>
              <w:t xml:space="preserve"> 6</w:t>
            </w:r>
            <w:r w:rsidRPr="00FE7EDB">
              <w:rPr>
                <w:rFonts w:ascii="Times New Roman" w:eastAsia="Calibri" w:hAnsi="Times New Roman" w:cs="Times New Roman"/>
                <w:b/>
                <w:bCs/>
                <w:sz w:val="24"/>
                <w:szCs w:val="24"/>
                <w:lang w:eastAsia="en-US"/>
              </w:rPr>
              <w:t>.p.)</w:t>
            </w:r>
          </w:p>
        </w:tc>
      </w:tr>
    </w:tbl>
    <w:p w14:paraId="70E5B4F3" w14:textId="77777777" w:rsidR="006F3CF9" w:rsidRPr="00FE7EDB" w:rsidRDefault="006F3CF9" w:rsidP="006F3CF9">
      <w:pPr>
        <w:spacing w:after="160" w:line="259" w:lineRule="auto"/>
        <w:rPr>
          <w:rFonts w:ascii="Times New Roman" w:eastAsia="Calibri" w:hAnsi="Times New Roman" w:cs="Times New Roman"/>
          <w:sz w:val="4"/>
          <w:szCs w:val="4"/>
          <w:lang w:eastAsia="en-US"/>
        </w:rPr>
      </w:pPr>
    </w:p>
    <w:p w14:paraId="375BC138" w14:textId="568F362B" w:rsidR="006F3CF9" w:rsidRDefault="006F3CF9" w:rsidP="006F3CF9">
      <w:pPr>
        <w:spacing w:line="259" w:lineRule="auto"/>
        <w:jc w:val="center"/>
        <w:rPr>
          <w:rFonts w:ascii="Times New Roman" w:eastAsia="Calibri" w:hAnsi="Times New Roman" w:cs="Times New Roman"/>
          <w:b/>
          <w:bCs/>
          <w:sz w:val="24"/>
          <w:szCs w:val="24"/>
          <w:lang w:eastAsia="en-US"/>
        </w:rPr>
      </w:pPr>
      <w:r w:rsidRPr="00735CB7">
        <w:rPr>
          <w:rFonts w:ascii="Times New Roman" w:eastAsia="Calibri" w:hAnsi="Times New Roman" w:cs="Times New Roman"/>
          <w:b/>
          <w:bCs/>
          <w:sz w:val="24"/>
          <w:szCs w:val="24"/>
          <w:lang w:eastAsia="en-US"/>
        </w:rPr>
        <w:t>Par iekšējā normatīvā akta “</w:t>
      </w:r>
      <w:r w:rsidRPr="006F3CF9">
        <w:rPr>
          <w:rFonts w:ascii="Times New Roman" w:eastAsia="Calibri" w:hAnsi="Times New Roman" w:cs="Times New Roman"/>
          <w:b/>
          <w:bCs/>
          <w:sz w:val="24"/>
          <w:szCs w:val="24"/>
          <w:lang w:eastAsia="en-US"/>
        </w:rPr>
        <w:t>Gulbenes novada sociālās aprūpes centra “Siltais”</w:t>
      </w:r>
      <w:r>
        <w:rPr>
          <w:rFonts w:ascii="Times New Roman" w:eastAsia="Calibri" w:hAnsi="Times New Roman" w:cs="Times New Roman"/>
          <w:b/>
          <w:bCs/>
          <w:sz w:val="24"/>
          <w:szCs w:val="24"/>
          <w:lang w:eastAsia="en-US"/>
        </w:rPr>
        <w:t xml:space="preserve"> </w:t>
      </w:r>
      <w:r w:rsidRPr="006F3CF9">
        <w:rPr>
          <w:rFonts w:ascii="Times New Roman" w:eastAsia="Calibri" w:hAnsi="Times New Roman" w:cs="Times New Roman"/>
          <w:b/>
          <w:bCs/>
          <w:sz w:val="24"/>
          <w:szCs w:val="24"/>
          <w:lang w:eastAsia="en-US"/>
        </w:rPr>
        <w:t>nolikums</w:t>
      </w:r>
      <w:r w:rsidRPr="00735CB7">
        <w:rPr>
          <w:rFonts w:ascii="Times New Roman" w:eastAsia="Calibri" w:hAnsi="Times New Roman" w:cs="Times New Roman"/>
          <w:b/>
          <w:bCs/>
          <w:sz w:val="24"/>
          <w:szCs w:val="24"/>
          <w:lang w:eastAsia="en-US"/>
        </w:rPr>
        <w:t>” izdošanu</w:t>
      </w:r>
    </w:p>
    <w:p w14:paraId="56106453" w14:textId="77777777" w:rsidR="006F3CF9" w:rsidRDefault="006F3CF9" w:rsidP="006F3CF9">
      <w:pPr>
        <w:spacing w:line="259" w:lineRule="auto"/>
        <w:jc w:val="center"/>
        <w:rPr>
          <w:rFonts w:eastAsia="Calibri"/>
        </w:rPr>
      </w:pPr>
    </w:p>
    <w:p w14:paraId="2E0484F4" w14:textId="5A3F7C8F" w:rsidR="006F3CF9" w:rsidRPr="006F3CF9" w:rsidRDefault="006F3CF9" w:rsidP="006F3CF9">
      <w:pPr>
        <w:spacing w:line="360" w:lineRule="auto"/>
        <w:ind w:firstLine="709"/>
        <w:jc w:val="both"/>
        <w:rPr>
          <w:rFonts w:ascii="Times New Roman" w:eastAsia="Calibri" w:hAnsi="Times New Roman" w:cs="Times New Roman"/>
          <w:sz w:val="24"/>
          <w:szCs w:val="24"/>
        </w:rPr>
      </w:pPr>
      <w:r w:rsidRPr="006F3CF9">
        <w:rPr>
          <w:rFonts w:ascii="Times New Roman" w:eastAsia="Calibri" w:hAnsi="Times New Roman" w:cs="Times New Roman"/>
          <w:sz w:val="24"/>
          <w:szCs w:val="24"/>
        </w:rPr>
        <w:t>Gulbenes novada pašvaldībā</w:t>
      </w:r>
      <w:r>
        <w:rPr>
          <w:rFonts w:ascii="Times New Roman" w:eastAsia="Calibri" w:hAnsi="Times New Roman" w:cs="Times New Roman"/>
          <w:sz w:val="24"/>
          <w:szCs w:val="24"/>
        </w:rPr>
        <w:t xml:space="preserve"> </w:t>
      </w:r>
      <w:r w:rsidRPr="006F3CF9">
        <w:rPr>
          <w:rFonts w:ascii="Times New Roman" w:eastAsia="Calibri" w:hAnsi="Times New Roman" w:cs="Times New Roman"/>
          <w:sz w:val="24"/>
          <w:szCs w:val="24"/>
        </w:rPr>
        <w:t xml:space="preserve">2025.gada </w:t>
      </w:r>
      <w:r>
        <w:rPr>
          <w:rFonts w:ascii="Times New Roman" w:eastAsia="Calibri" w:hAnsi="Times New Roman" w:cs="Times New Roman"/>
          <w:sz w:val="24"/>
          <w:szCs w:val="24"/>
        </w:rPr>
        <w:t>27.maijā</w:t>
      </w:r>
      <w:r w:rsidRPr="006F3CF9">
        <w:rPr>
          <w:rFonts w:ascii="Times New Roman" w:eastAsia="Calibri" w:hAnsi="Times New Roman" w:cs="Times New Roman"/>
          <w:sz w:val="24"/>
          <w:szCs w:val="24"/>
        </w:rPr>
        <w:t xml:space="preserve"> saņemts un dokumentu vadības sistēmā ar reģistrācijas numuru GND/4.2/25/1885-G reģistrēts Gulbenes novada sociālās aprūpes centra “Siltais</w:t>
      </w:r>
      <w:r>
        <w:rPr>
          <w:rFonts w:ascii="Times New Roman" w:eastAsia="Calibri" w:hAnsi="Times New Roman" w:cs="Times New Roman"/>
          <w:sz w:val="24"/>
          <w:szCs w:val="24"/>
        </w:rPr>
        <w:t xml:space="preserve">” 2025.gada 27.maija iesniegums, </w:t>
      </w:r>
      <w:r w:rsidRPr="006F3CF9">
        <w:rPr>
          <w:rFonts w:ascii="Times New Roman" w:eastAsia="Calibri" w:hAnsi="Times New Roman" w:cs="Times New Roman"/>
          <w:sz w:val="24"/>
          <w:szCs w:val="24"/>
        </w:rPr>
        <w:t xml:space="preserve">kurā izteikts lūgums </w:t>
      </w:r>
      <w:r>
        <w:rPr>
          <w:rFonts w:ascii="Times New Roman" w:eastAsia="Calibri" w:hAnsi="Times New Roman" w:cs="Times New Roman"/>
          <w:sz w:val="24"/>
          <w:szCs w:val="24"/>
        </w:rPr>
        <w:t xml:space="preserve">apstiprināt </w:t>
      </w:r>
      <w:r w:rsidRPr="006F3CF9">
        <w:rPr>
          <w:rFonts w:ascii="Times New Roman" w:eastAsia="Calibri" w:hAnsi="Times New Roman" w:cs="Times New Roman"/>
          <w:sz w:val="24"/>
          <w:szCs w:val="24"/>
        </w:rPr>
        <w:t>Gulbenes novada sociālā aprūpes centra “Siltais” nolikum</w:t>
      </w:r>
      <w:r>
        <w:rPr>
          <w:rFonts w:ascii="Times New Roman" w:eastAsia="Calibri" w:hAnsi="Times New Roman" w:cs="Times New Roman"/>
          <w:sz w:val="24"/>
          <w:szCs w:val="24"/>
        </w:rPr>
        <w:t xml:space="preserve">u </w:t>
      </w:r>
      <w:r w:rsidRPr="006F3CF9">
        <w:rPr>
          <w:rFonts w:ascii="Times New Roman" w:eastAsia="Calibri" w:hAnsi="Times New Roman" w:cs="Times New Roman"/>
          <w:sz w:val="24"/>
          <w:szCs w:val="24"/>
        </w:rPr>
        <w:t>jaunā redakcijā.</w:t>
      </w:r>
    </w:p>
    <w:p w14:paraId="7C9D4E6F" w14:textId="77777777" w:rsidR="006F3CF9" w:rsidRDefault="006F3CF9" w:rsidP="006F3CF9">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Pašvaldību likuma 10.panta pirmās daļas 8.punkts nosaka, ka </w:t>
      </w:r>
      <w:r w:rsidRPr="003359E0">
        <w:rPr>
          <w:rFonts w:eastAsia="Calibri"/>
        </w:rPr>
        <w:t>dome ir tiesīga izlemt ikvienu pašvaldības kompetences jautājumu</w:t>
      </w:r>
      <w:r>
        <w:rPr>
          <w:rFonts w:eastAsia="Calibri"/>
        </w:rPr>
        <w:t>,</w:t>
      </w:r>
      <w:r w:rsidRPr="003359E0">
        <w:rPr>
          <w:rFonts w:eastAsia="Calibri"/>
        </w:rPr>
        <w:t xml:space="preserve"> tikai domes kompetencē ir izveidot un reorganizēt pašvaldības administrāciju, tostarp izveidot, reorganizēt un likvidēt tās sastāvā esošās institūcijas, kā arī izdot pašvaldības institūciju nolikumus</w:t>
      </w:r>
      <w:r>
        <w:rPr>
          <w:rFonts w:eastAsia="Calibri"/>
        </w:rPr>
        <w:t>.</w:t>
      </w:r>
    </w:p>
    <w:p w14:paraId="39D6F442" w14:textId="77777777" w:rsidR="006F3CF9" w:rsidRDefault="006F3CF9" w:rsidP="006F3CF9">
      <w:pPr>
        <w:pStyle w:val="tv213"/>
        <w:shd w:val="clear" w:color="auto" w:fill="FFFFFF"/>
        <w:spacing w:before="0" w:beforeAutospacing="0" w:after="0" w:afterAutospacing="0" w:line="360" w:lineRule="auto"/>
        <w:ind w:firstLine="600"/>
        <w:jc w:val="both"/>
        <w:rPr>
          <w:rFonts w:eastAsia="Calibri"/>
        </w:rPr>
      </w:pPr>
      <w:r>
        <w:rPr>
          <w:rFonts w:eastAsia="Calibri"/>
        </w:rPr>
        <w:t>Valsts pārvaldes iekārtas likuma 73.panta pirmās daļas 1.punkts nosaka, ka p</w:t>
      </w:r>
      <w:r w:rsidRPr="00A2501A">
        <w:rPr>
          <w:rFonts w:eastAsia="Calibri"/>
        </w:rPr>
        <w:t>ubliskas personas orgāns un amatpersona savas kompetences ietvaros var izdot iekšējos normatīvos aktus par</w:t>
      </w:r>
      <w:r>
        <w:rPr>
          <w:rFonts w:eastAsia="Calibri"/>
        </w:rPr>
        <w:t xml:space="preserve"> </w:t>
      </w:r>
      <w:r w:rsidRPr="00A2501A">
        <w:rPr>
          <w:rFonts w:eastAsia="Calibri"/>
        </w:rPr>
        <w:t>iestādes, iestādes izveidotās koleģiālās institūcijas vai struktūrvienības uzbūvi un darba organizāciju (nolikums, reglaments)</w:t>
      </w:r>
      <w:r>
        <w:rPr>
          <w:rFonts w:eastAsia="Calibri"/>
        </w:rPr>
        <w:t xml:space="preserve">. </w:t>
      </w:r>
    </w:p>
    <w:p w14:paraId="06654C3D" w14:textId="2E7AAE7B" w:rsidR="006F3CF9" w:rsidRPr="00386EF7" w:rsidRDefault="006F3CF9" w:rsidP="006F3CF9">
      <w:pPr>
        <w:pStyle w:val="tv213"/>
        <w:shd w:val="clear" w:color="auto" w:fill="FFFFFF"/>
        <w:spacing w:before="0" w:beforeAutospacing="0" w:after="0" w:afterAutospacing="0" w:line="360" w:lineRule="auto"/>
        <w:ind w:firstLine="600"/>
        <w:jc w:val="both"/>
        <w:rPr>
          <w:rFonts w:eastAsia="Calibri"/>
        </w:rPr>
      </w:pPr>
      <w:r>
        <w:rPr>
          <w:rFonts w:eastAsia="Calibri"/>
        </w:rPr>
        <w:t>Ņemot vērā minēto un p</w:t>
      </w:r>
      <w:r w:rsidRPr="00386EF7">
        <w:rPr>
          <w:rFonts w:eastAsia="Calibri"/>
        </w:rPr>
        <w:t>amatojoties uz Pašvaldību likuma</w:t>
      </w:r>
      <w:r>
        <w:rPr>
          <w:rFonts w:eastAsia="Calibri"/>
        </w:rPr>
        <w:t xml:space="preserve"> 10.panta pirmās daļas 8.punktu</w:t>
      </w:r>
      <w:r w:rsidRPr="00386EF7">
        <w:rPr>
          <w:rFonts w:eastAsia="Calibri"/>
        </w:rPr>
        <w:t>,</w:t>
      </w:r>
      <w:r w:rsidRPr="00386EF7">
        <w:t xml:space="preserve"> </w:t>
      </w:r>
      <w:r w:rsidRPr="00386EF7">
        <w:rPr>
          <w:rFonts w:eastAsia="Calibri"/>
        </w:rPr>
        <w:t>Valsts pārvaldes iekārtas likuma 7</w:t>
      </w:r>
      <w:r>
        <w:rPr>
          <w:rFonts w:eastAsia="Calibri"/>
        </w:rPr>
        <w:t>3</w:t>
      </w:r>
      <w:r w:rsidRPr="00386EF7">
        <w:rPr>
          <w:rFonts w:eastAsia="Calibri"/>
        </w:rPr>
        <w:t xml:space="preserve">.panta pirmās daļas </w:t>
      </w:r>
      <w:r>
        <w:rPr>
          <w:rFonts w:eastAsia="Calibri"/>
        </w:rPr>
        <w:t>1</w:t>
      </w:r>
      <w:r w:rsidRPr="00386EF7">
        <w:rPr>
          <w:rFonts w:eastAsia="Calibri"/>
        </w:rPr>
        <w:t>.punkt</w:t>
      </w:r>
      <w:r>
        <w:rPr>
          <w:rFonts w:eastAsia="Calibri"/>
        </w:rPr>
        <w:t xml:space="preserve">u </w:t>
      </w:r>
      <w:r w:rsidRPr="00386EF7">
        <w:rPr>
          <w:rFonts w:eastAsia="Calibri"/>
        </w:rPr>
        <w:t xml:space="preserve">un </w:t>
      </w:r>
      <w:r w:rsidRPr="002B701C">
        <w:rPr>
          <w:rFonts w:eastAsia="Calibri"/>
        </w:rPr>
        <w:t>Gulbenes novada pašvaldības domes apvienotās Sociālo un veselības jautājumu</w:t>
      </w:r>
      <w:r w:rsidR="002B701C" w:rsidRPr="002B701C">
        <w:rPr>
          <w:rFonts w:eastAsia="Calibri"/>
        </w:rPr>
        <w:t xml:space="preserve">, </w:t>
      </w:r>
      <w:r w:rsidRPr="002B701C">
        <w:rPr>
          <w:rFonts w:eastAsia="Calibri"/>
        </w:rPr>
        <w:t>Izglītības, kultūras un sporta</w:t>
      </w:r>
      <w:r w:rsidR="002B701C" w:rsidRPr="002B701C">
        <w:rPr>
          <w:rFonts w:eastAsia="Calibri"/>
        </w:rPr>
        <w:t>, Attīstības un tautsaimniecības un Finanšu</w:t>
      </w:r>
      <w:r w:rsidRPr="002B701C">
        <w:rPr>
          <w:rFonts w:eastAsia="Calibri"/>
        </w:rPr>
        <w:t xml:space="preserve"> komitejas ieteikumu, atklāti balsojot</w:t>
      </w:r>
      <w:r w:rsidRPr="00386EF7">
        <w:rPr>
          <w:rFonts w:eastAsia="Calibri"/>
        </w:rPr>
        <w:t xml:space="preserve">: </w:t>
      </w:r>
      <w:r w:rsidR="007D0690"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386EF7">
        <w:rPr>
          <w:rFonts w:eastAsia="Calibri"/>
        </w:rPr>
        <w:t>, Gulbenes novada pašvaldības dome NOLEMJ:</w:t>
      </w:r>
    </w:p>
    <w:p w14:paraId="772A85D7" w14:textId="7E529DFD" w:rsidR="006F3CF9" w:rsidRDefault="006F3CF9" w:rsidP="006F3CF9">
      <w:pPr>
        <w:pStyle w:val="tv213"/>
        <w:shd w:val="clear" w:color="auto" w:fill="FFFFFF"/>
        <w:spacing w:before="0" w:beforeAutospacing="0" w:after="0" w:afterAutospacing="0" w:line="360" w:lineRule="auto"/>
        <w:ind w:firstLine="600"/>
        <w:jc w:val="both"/>
        <w:rPr>
          <w:rFonts w:eastAsia="Calibri"/>
        </w:rPr>
      </w:pPr>
      <w:r>
        <w:rPr>
          <w:rFonts w:eastAsia="Calibri"/>
        </w:rPr>
        <w:t>IZDOT</w:t>
      </w:r>
      <w:r w:rsidRPr="00386EF7">
        <w:rPr>
          <w:rFonts w:eastAsia="Calibri"/>
        </w:rPr>
        <w:t xml:space="preserve"> </w:t>
      </w:r>
      <w:r>
        <w:rPr>
          <w:rFonts w:eastAsia="Calibri"/>
        </w:rPr>
        <w:t>iekšējo normatīvo aktu Nr.</w:t>
      </w:r>
      <w:r w:rsidR="009E5570" w:rsidRPr="009E5570">
        <w:rPr>
          <w:rFonts w:ascii="Arial" w:hAnsi="Arial" w:cs="Arial"/>
          <w:sz w:val="22"/>
          <w:szCs w:val="22"/>
        </w:rPr>
        <w:t xml:space="preserve"> </w:t>
      </w:r>
      <w:r w:rsidR="009E5570" w:rsidRPr="009E5570">
        <w:rPr>
          <w:rFonts w:eastAsia="Calibri"/>
        </w:rPr>
        <w:t xml:space="preserve">GND/25/10-nolik </w:t>
      </w:r>
      <w:r w:rsidRPr="000B754C">
        <w:rPr>
          <w:rFonts w:eastAsia="Calibri"/>
        </w:rPr>
        <w:t>“</w:t>
      </w:r>
      <w:r w:rsidRPr="006F3CF9">
        <w:rPr>
          <w:rFonts w:eastAsia="Calibri"/>
        </w:rPr>
        <w:t>Gulbenes novada sociālās aprūpes centra “Siltais” nolikums</w:t>
      </w:r>
      <w:r>
        <w:rPr>
          <w:rFonts w:eastAsia="Calibri"/>
        </w:rPr>
        <w:t>” (pielikums)</w:t>
      </w:r>
      <w:r w:rsidRPr="00386EF7">
        <w:rPr>
          <w:rFonts w:eastAsia="Calibri"/>
        </w:rPr>
        <w:t>.</w:t>
      </w:r>
    </w:p>
    <w:p w14:paraId="355D8676" w14:textId="77777777" w:rsidR="006F3CF9" w:rsidRDefault="006F3CF9" w:rsidP="006F3CF9">
      <w:pPr>
        <w:spacing w:line="360" w:lineRule="auto"/>
        <w:ind w:right="566"/>
        <w:rPr>
          <w:rFonts w:ascii="Times New Roman" w:hAnsi="Times New Roman" w:cs="Times New Roman"/>
          <w:sz w:val="24"/>
          <w:szCs w:val="24"/>
        </w:rPr>
      </w:pPr>
    </w:p>
    <w:p w14:paraId="5FFC325C" w14:textId="76A62037" w:rsidR="00A815D3" w:rsidRDefault="006F3CF9" w:rsidP="006F3CF9">
      <w:pPr>
        <w:spacing w:line="360" w:lineRule="auto"/>
        <w:ind w:right="566"/>
        <w:rPr>
          <w:rFonts w:ascii="Times New Roman" w:hAnsi="Times New Roman" w:cs="Times New Roman"/>
          <w:sz w:val="24"/>
          <w:szCs w:val="24"/>
        </w:rPr>
      </w:pPr>
      <w:r w:rsidRPr="00BE2779">
        <w:rPr>
          <w:rFonts w:ascii="Times New Roman" w:hAnsi="Times New Roman" w:cs="Times New Roman"/>
          <w:sz w:val="24"/>
          <w:szCs w:val="24"/>
        </w:rPr>
        <w:t>Gulbenes novada pašvaldības domes priekšsēdētāj</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r w:rsidR="00A815D3">
        <w:rPr>
          <w:rFonts w:ascii="Times New Roman" w:hAnsi="Times New Roman" w:cs="Times New Roman"/>
          <w:sz w:val="24"/>
          <w:szCs w:val="24"/>
        </w:rPr>
        <w:br w:type="page"/>
      </w:r>
    </w:p>
    <w:p w14:paraId="3A563824" w14:textId="4EF1ED60" w:rsidR="00A815D3" w:rsidRPr="006127D5" w:rsidRDefault="00A815D3" w:rsidP="007D0690">
      <w:pPr>
        <w:spacing w:line="256" w:lineRule="auto"/>
        <w:jc w:val="right"/>
        <w:rPr>
          <w:rFonts w:ascii="Times New Roman" w:hAnsi="Times New Roman" w:cs="Times New Roman"/>
          <w:sz w:val="24"/>
          <w:szCs w:val="24"/>
          <w:lang w:eastAsia="en-US"/>
        </w:rPr>
      </w:pPr>
      <w:r w:rsidRPr="006127D5">
        <w:rPr>
          <w:rFonts w:ascii="Times New Roman" w:hAnsi="Times New Roman" w:cs="Times New Roman"/>
          <w:sz w:val="24"/>
          <w:szCs w:val="24"/>
          <w:lang w:eastAsia="en-US"/>
        </w:rPr>
        <w:lastRenderedPageBreak/>
        <w:t xml:space="preserve">Pielikums Gulbenes novada pašvaldības domes </w:t>
      </w:r>
      <w:r w:rsidR="007D0690">
        <w:rPr>
          <w:rFonts w:ascii="Times New Roman" w:hAnsi="Times New Roman" w:cs="Times New Roman"/>
          <w:sz w:val="24"/>
          <w:szCs w:val="24"/>
          <w:lang w:eastAsia="en-US"/>
        </w:rPr>
        <w:t>26.06.</w:t>
      </w:r>
      <w:r w:rsidRPr="006127D5">
        <w:rPr>
          <w:rFonts w:ascii="Times New Roman" w:hAnsi="Times New Roman" w:cs="Times New Roman"/>
          <w:sz w:val="24"/>
          <w:szCs w:val="24"/>
          <w:lang w:eastAsia="en-US"/>
        </w:rPr>
        <w:t>2025. lēmumam</w:t>
      </w:r>
      <w:r w:rsidR="007D0690">
        <w:rPr>
          <w:rFonts w:ascii="Times New Roman" w:hAnsi="Times New Roman" w:cs="Times New Roman"/>
          <w:sz w:val="24"/>
          <w:szCs w:val="24"/>
          <w:lang w:eastAsia="en-US"/>
        </w:rPr>
        <w:t xml:space="preserve"> </w:t>
      </w:r>
      <w:r w:rsidRPr="006127D5">
        <w:rPr>
          <w:rFonts w:ascii="Times New Roman" w:hAnsi="Times New Roman" w:cs="Times New Roman"/>
          <w:sz w:val="24"/>
          <w:szCs w:val="24"/>
          <w:lang w:eastAsia="en-US"/>
        </w:rPr>
        <w:t>Nr.</w:t>
      </w:r>
      <w:r w:rsidR="007D0690">
        <w:rPr>
          <w:rFonts w:ascii="Times New Roman" w:hAnsi="Times New Roman" w:cs="Times New Roman"/>
          <w:sz w:val="24"/>
          <w:szCs w:val="24"/>
          <w:lang w:eastAsia="en-US"/>
        </w:rPr>
        <w:t xml:space="preserve"> GND/2025/430</w:t>
      </w:r>
    </w:p>
    <w:p w14:paraId="18B49891" w14:textId="77777777" w:rsidR="00A815D3" w:rsidRPr="006127D5" w:rsidRDefault="00A815D3" w:rsidP="00A815D3">
      <w:pPr>
        <w:rPr>
          <w:rFonts w:ascii="Times New Roman" w:hAnsi="Times New Roman" w:cs="Times New Roman"/>
          <w:b/>
          <w:sz w:val="24"/>
          <w:szCs w:val="24"/>
        </w:rPr>
      </w:pPr>
    </w:p>
    <w:tbl>
      <w:tblPr>
        <w:tblW w:w="8306"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306"/>
      </w:tblGrid>
      <w:tr w:rsidR="00A815D3" w:rsidRPr="006127D5" w14:paraId="396CA3FB" w14:textId="77777777" w:rsidTr="00FB4AB7">
        <w:tc>
          <w:tcPr>
            <w:tcW w:w="8306" w:type="dxa"/>
            <w:tcBorders>
              <w:top w:val="nil"/>
              <w:left w:val="nil"/>
              <w:bottom w:val="nil"/>
              <w:right w:val="nil"/>
            </w:tcBorders>
          </w:tcPr>
          <w:p w14:paraId="634DC432" w14:textId="77777777" w:rsidR="00A815D3" w:rsidRPr="006127D5" w:rsidRDefault="00A815D3" w:rsidP="00FB4AB7">
            <w:pPr>
              <w:jc w:val="center"/>
              <w:rPr>
                <w:rFonts w:ascii="Times New Roman" w:hAnsi="Times New Roman" w:cs="Times New Roman"/>
                <w:sz w:val="24"/>
                <w:szCs w:val="24"/>
              </w:rPr>
            </w:pPr>
            <w:r w:rsidRPr="006127D5">
              <w:rPr>
                <w:rFonts w:ascii="Times New Roman" w:hAnsi="Times New Roman" w:cs="Times New Roman"/>
                <w:noProof/>
                <w:sz w:val="24"/>
                <w:szCs w:val="24"/>
              </w:rPr>
              <w:drawing>
                <wp:inline distT="0" distB="0" distL="0" distR="0" wp14:anchorId="7E1DA5CC" wp14:editId="526E7779">
                  <wp:extent cx="621665" cy="687705"/>
                  <wp:effectExtent l="0" t="0" r="0" b="0"/>
                  <wp:docPr id="5143436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21665" cy="687705"/>
                          </a:xfrm>
                          <a:prstGeom prst="rect">
                            <a:avLst/>
                          </a:prstGeom>
                          <a:ln/>
                        </pic:spPr>
                      </pic:pic>
                    </a:graphicData>
                  </a:graphic>
                </wp:inline>
              </w:drawing>
            </w:r>
          </w:p>
        </w:tc>
      </w:tr>
      <w:tr w:rsidR="00A815D3" w:rsidRPr="006127D5" w14:paraId="612E93AB" w14:textId="77777777" w:rsidTr="00FB4AB7">
        <w:tc>
          <w:tcPr>
            <w:tcW w:w="8306" w:type="dxa"/>
            <w:tcBorders>
              <w:top w:val="nil"/>
              <w:left w:val="nil"/>
              <w:bottom w:val="nil"/>
              <w:right w:val="nil"/>
            </w:tcBorders>
          </w:tcPr>
          <w:p w14:paraId="17DBAAA7" w14:textId="77777777" w:rsidR="00A815D3" w:rsidRPr="006127D5" w:rsidRDefault="00A815D3" w:rsidP="00FB4AB7">
            <w:pPr>
              <w:jc w:val="center"/>
              <w:rPr>
                <w:rFonts w:ascii="Times New Roman" w:hAnsi="Times New Roman" w:cs="Times New Roman"/>
                <w:sz w:val="24"/>
                <w:szCs w:val="24"/>
              </w:rPr>
            </w:pPr>
            <w:r w:rsidRPr="006127D5">
              <w:rPr>
                <w:rFonts w:ascii="Times New Roman" w:hAnsi="Times New Roman" w:cs="Times New Roman"/>
                <w:b/>
                <w:sz w:val="24"/>
                <w:szCs w:val="24"/>
              </w:rPr>
              <w:t>GULBENES NOVADA PAŠVALDĪBA</w:t>
            </w:r>
          </w:p>
        </w:tc>
      </w:tr>
      <w:tr w:rsidR="00A815D3" w:rsidRPr="006127D5" w14:paraId="0FF43899" w14:textId="77777777" w:rsidTr="00FB4AB7">
        <w:tc>
          <w:tcPr>
            <w:tcW w:w="8306" w:type="dxa"/>
            <w:tcBorders>
              <w:top w:val="nil"/>
              <w:left w:val="nil"/>
              <w:bottom w:val="nil"/>
              <w:right w:val="nil"/>
            </w:tcBorders>
          </w:tcPr>
          <w:p w14:paraId="52E40081" w14:textId="77777777" w:rsidR="00A815D3" w:rsidRPr="006127D5" w:rsidRDefault="00A815D3" w:rsidP="00FB4AB7">
            <w:pPr>
              <w:jc w:val="center"/>
              <w:rPr>
                <w:rFonts w:ascii="Times New Roman" w:hAnsi="Times New Roman" w:cs="Times New Roman"/>
                <w:sz w:val="24"/>
                <w:szCs w:val="24"/>
              </w:rPr>
            </w:pPr>
            <w:r w:rsidRPr="006127D5">
              <w:rPr>
                <w:rFonts w:ascii="Times New Roman" w:hAnsi="Times New Roman" w:cs="Times New Roman"/>
                <w:sz w:val="24"/>
                <w:szCs w:val="24"/>
              </w:rPr>
              <w:t>Reģ.Nr.90009116327</w:t>
            </w:r>
          </w:p>
        </w:tc>
      </w:tr>
      <w:tr w:rsidR="00A815D3" w:rsidRPr="006127D5" w14:paraId="5BA2B5C5" w14:textId="77777777" w:rsidTr="00FB4AB7">
        <w:tc>
          <w:tcPr>
            <w:tcW w:w="8306" w:type="dxa"/>
            <w:tcBorders>
              <w:top w:val="nil"/>
              <w:left w:val="nil"/>
              <w:bottom w:val="nil"/>
              <w:right w:val="nil"/>
            </w:tcBorders>
          </w:tcPr>
          <w:p w14:paraId="272BEFFE" w14:textId="77777777" w:rsidR="00A815D3" w:rsidRPr="006127D5" w:rsidRDefault="00A815D3" w:rsidP="00FB4AB7">
            <w:pPr>
              <w:jc w:val="center"/>
              <w:rPr>
                <w:rFonts w:ascii="Times New Roman" w:hAnsi="Times New Roman" w:cs="Times New Roman"/>
                <w:sz w:val="24"/>
                <w:szCs w:val="24"/>
              </w:rPr>
            </w:pPr>
            <w:r w:rsidRPr="006127D5">
              <w:rPr>
                <w:rFonts w:ascii="Times New Roman" w:hAnsi="Times New Roman" w:cs="Times New Roman"/>
                <w:sz w:val="24"/>
                <w:szCs w:val="24"/>
              </w:rPr>
              <w:t>Ābeļu iela 2, Gulbene, Gulbenes nov., LV-4401</w:t>
            </w:r>
          </w:p>
        </w:tc>
      </w:tr>
      <w:tr w:rsidR="00A815D3" w:rsidRPr="006127D5" w14:paraId="60E7E85B" w14:textId="77777777" w:rsidTr="00FB4AB7">
        <w:tc>
          <w:tcPr>
            <w:tcW w:w="8306" w:type="dxa"/>
            <w:tcBorders>
              <w:top w:val="nil"/>
              <w:left w:val="nil"/>
              <w:bottom w:val="single" w:sz="4" w:space="0" w:color="000000"/>
              <w:right w:val="nil"/>
            </w:tcBorders>
          </w:tcPr>
          <w:p w14:paraId="0C241FE2" w14:textId="77777777" w:rsidR="00A815D3" w:rsidRPr="006127D5" w:rsidRDefault="00A815D3" w:rsidP="00FB4AB7">
            <w:pPr>
              <w:jc w:val="center"/>
              <w:rPr>
                <w:rFonts w:ascii="Times New Roman" w:hAnsi="Times New Roman" w:cs="Times New Roman"/>
                <w:sz w:val="24"/>
                <w:szCs w:val="24"/>
              </w:rPr>
            </w:pPr>
            <w:r w:rsidRPr="006127D5">
              <w:rPr>
                <w:rFonts w:ascii="Times New Roman" w:hAnsi="Times New Roman" w:cs="Times New Roman"/>
                <w:sz w:val="24"/>
                <w:szCs w:val="24"/>
              </w:rPr>
              <w:t>Tālrunis 64497710, mob.26595362, e-pasts; dome@gulbene.lv, www.gulbene.lv</w:t>
            </w:r>
          </w:p>
        </w:tc>
      </w:tr>
    </w:tbl>
    <w:p w14:paraId="3BC9E14C" w14:textId="77777777" w:rsidR="00A815D3" w:rsidRPr="006127D5" w:rsidRDefault="00A815D3" w:rsidP="00A815D3">
      <w:pPr>
        <w:pBdr>
          <w:top w:val="nil"/>
          <w:left w:val="nil"/>
          <w:bottom w:val="nil"/>
          <w:right w:val="nil"/>
          <w:between w:val="nil"/>
        </w:pBdr>
        <w:jc w:val="center"/>
        <w:rPr>
          <w:rFonts w:ascii="Times New Roman" w:hAnsi="Times New Roman" w:cs="Times New Roman"/>
          <w:color w:val="000000"/>
          <w:sz w:val="24"/>
          <w:szCs w:val="24"/>
        </w:rPr>
      </w:pPr>
      <w:r w:rsidRPr="006127D5">
        <w:rPr>
          <w:rFonts w:ascii="Times New Roman" w:hAnsi="Times New Roman" w:cs="Times New Roman"/>
          <w:color w:val="000000"/>
          <w:sz w:val="24"/>
          <w:szCs w:val="24"/>
        </w:rPr>
        <w:t>Gulbenē</w:t>
      </w:r>
    </w:p>
    <w:p w14:paraId="4AD4EC36" w14:textId="77777777" w:rsidR="00A815D3" w:rsidRPr="006127D5" w:rsidRDefault="00A815D3" w:rsidP="00A815D3">
      <w:pPr>
        <w:pBdr>
          <w:top w:val="nil"/>
          <w:left w:val="nil"/>
          <w:bottom w:val="nil"/>
          <w:right w:val="nil"/>
          <w:between w:val="nil"/>
        </w:pBdr>
        <w:jc w:val="center"/>
        <w:rPr>
          <w:rFonts w:ascii="Times New Roman" w:hAnsi="Times New Roman" w:cs="Times New Roman"/>
          <w:color w:val="000000"/>
          <w:sz w:val="24"/>
          <w:szCs w:val="24"/>
        </w:rPr>
      </w:pPr>
    </w:p>
    <w:p w14:paraId="6576B805" w14:textId="2B3AB4BA" w:rsidR="00A815D3" w:rsidRPr="006127D5" w:rsidRDefault="00A815D3" w:rsidP="00A815D3">
      <w:pPr>
        <w:rPr>
          <w:rFonts w:ascii="Times New Roman" w:hAnsi="Times New Roman" w:cs="Times New Roman"/>
          <w:b/>
          <w:iCs/>
          <w:sz w:val="24"/>
          <w:szCs w:val="24"/>
        </w:rPr>
      </w:pPr>
      <w:r w:rsidRPr="006127D5">
        <w:rPr>
          <w:rFonts w:ascii="Times New Roman" w:hAnsi="Times New Roman" w:cs="Times New Roman"/>
          <w:b/>
          <w:iCs/>
          <w:sz w:val="24"/>
          <w:szCs w:val="24"/>
        </w:rPr>
        <w:t>2025.gada</w:t>
      </w:r>
      <w:r>
        <w:rPr>
          <w:rFonts w:ascii="Times New Roman" w:hAnsi="Times New Roman" w:cs="Times New Roman"/>
          <w:b/>
          <w:iCs/>
          <w:sz w:val="24"/>
          <w:szCs w:val="24"/>
        </w:rPr>
        <w:t xml:space="preserve"> 26</w:t>
      </w:r>
      <w:r w:rsidRPr="006127D5">
        <w:rPr>
          <w:rFonts w:ascii="Times New Roman" w:hAnsi="Times New Roman" w:cs="Times New Roman"/>
          <w:b/>
          <w:iCs/>
          <w:sz w:val="24"/>
          <w:szCs w:val="24"/>
        </w:rPr>
        <w:t>.jūnijā</w:t>
      </w:r>
      <w:r w:rsidRPr="006127D5">
        <w:rPr>
          <w:rFonts w:ascii="Times New Roman" w:hAnsi="Times New Roman" w:cs="Times New Roman"/>
          <w:b/>
          <w:iCs/>
          <w:sz w:val="24"/>
          <w:szCs w:val="24"/>
        </w:rPr>
        <w:tab/>
      </w:r>
      <w:r w:rsidRPr="006127D5">
        <w:rPr>
          <w:rFonts w:ascii="Times New Roman" w:hAnsi="Times New Roman" w:cs="Times New Roman"/>
          <w:b/>
          <w:iCs/>
          <w:sz w:val="24"/>
          <w:szCs w:val="24"/>
        </w:rPr>
        <w:tab/>
      </w:r>
      <w:r w:rsidRPr="006127D5">
        <w:rPr>
          <w:rFonts w:ascii="Times New Roman" w:hAnsi="Times New Roman" w:cs="Times New Roman"/>
          <w:b/>
          <w:iCs/>
          <w:sz w:val="24"/>
          <w:szCs w:val="24"/>
        </w:rPr>
        <w:tab/>
      </w:r>
      <w:r w:rsidRPr="006127D5">
        <w:rPr>
          <w:rFonts w:ascii="Times New Roman" w:hAnsi="Times New Roman" w:cs="Times New Roman"/>
          <w:b/>
          <w:iCs/>
          <w:sz w:val="24"/>
          <w:szCs w:val="24"/>
        </w:rPr>
        <w:tab/>
      </w:r>
      <w:r w:rsidRPr="006127D5">
        <w:rPr>
          <w:rFonts w:ascii="Times New Roman" w:hAnsi="Times New Roman" w:cs="Times New Roman"/>
          <w:b/>
          <w:iCs/>
          <w:sz w:val="24"/>
          <w:szCs w:val="24"/>
        </w:rPr>
        <w:tab/>
      </w:r>
      <w:r w:rsidRPr="006127D5">
        <w:rPr>
          <w:rFonts w:ascii="Times New Roman" w:hAnsi="Times New Roman" w:cs="Times New Roman"/>
          <w:b/>
          <w:iCs/>
          <w:sz w:val="24"/>
          <w:szCs w:val="24"/>
        </w:rPr>
        <w:tab/>
      </w:r>
      <w:r w:rsidRPr="006127D5">
        <w:rPr>
          <w:rFonts w:ascii="Times New Roman" w:hAnsi="Times New Roman" w:cs="Times New Roman"/>
          <w:b/>
          <w:iCs/>
          <w:sz w:val="24"/>
          <w:szCs w:val="24"/>
        </w:rPr>
        <w:tab/>
      </w:r>
      <w:r w:rsidRPr="006127D5">
        <w:rPr>
          <w:rFonts w:ascii="Times New Roman" w:hAnsi="Times New Roman" w:cs="Times New Roman"/>
          <w:b/>
          <w:iCs/>
          <w:sz w:val="24"/>
          <w:szCs w:val="24"/>
        </w:rPr>
        <w:tab/>
        <w:t xml:space="preserve">Nr. </w:t>
      </w:r>
      <w:r w:rsidR="009E5570" w:rsidRPr="009E5570">
        <w:rPr>
          <w:rFonts w:ascii="Times New Roman" w:hAnsi="Times New Roman" w:cs="Times New Roman"/>
          <w:b/>
          <w:iCs/>
          <w:sz w:val="24"/>
          <w:szCs w:val="24"/>
        </w:rPr>
        <w:t>GND/25/10-nolik</w:t>
      </w:r>
    </w:p>
    <w:p w14:paraId="167E80F2" w14:textId="77777777" w:rsidR="00A815D3" w:rsidRPr="006127D5" w:rsidRDefault="00A815D3" w:rsidP="00A815D3">
      <w:pPr>
        <w:spacing w:after="124"/>
        <w:jc w:val="center"/>
        <w:rPr>
          <w:rFonts w:ascii="Times New Roman" w:hAnsi="Times New Roman" w:cs="Times New Roman"/>
          <w:b/>
          <w:color w:val="1C1C1C"/>
          <w:sz w:val="24"/>
          <w:szCs w:val="24"/>
        </w:rPr>
      </w:pPr>
    </w:p>
    <w:p w14:paraId="0E257153" w14:textId="77777777" w:rsidR="00A815D3" w:rsidRPr="006127D5" w:rsidRDefault="00A815D3" w:rsidP="00A815D3">
      <w:pPr>
        <w:spacing w:after="124"/>
        <w:jc w:val="center"/>
        <w:rPr>
          <w:rFonts w:ascii="Times New Roman" w:hAnsi="Times New Roman" w:cs="Times New Roman"/>
          <w:b/>
          <w:color w:val="1C1C1C"/>
          <w:sz w:val="24"/>
          <w:szCs w:val="24"/>
        </w:rPr>
      </w:pPr>
      <w:r w:rsidRPr="006127D5">
        <w:rPr>
          <w:rFonts w:ascii="Times New Roman" w:hAnsi="Times New Roman" w:cs="Times New Roman"/>
          <w:b/>
          <w:color w:val="1C1C1C"/>
          <w:sz w:val="24"/>
          <w:szCs w:val="24"/>
        </w:rPr>
        <w:t xml:space="preserve">Gulbenes novada sociālās aprūpes </w:t>
      </w:r>
      <w:r>
        <w:rPr>
          <w:rFonts w:ascii="Times New Roman" w:hAnsi="Times New Roman" w:cs="Times New Roman"/>
          <w:b/>
          <w:color w:val="1C1C1C"/>
          <w:sz w:val="24"/>
          <w:szCs w:val="24"/>
        </w:rPr>
        <w:t>centra</w:t>
      </w:r>
      <w:r w:rsidRPr="006127D5">
        <w:rPr>
          <w:rFonts w:ascii="Times New Roman" w:hAnsi="Times New Roman" w:cs="Times New Roman"/>
          <w:b/>
          <w:color w:val="1C1C1C"/>
          <w:sz w:val="24"/>
          <w:szCs w:val="24"/>
        </w:rPr>
        <w:t xml:space="preserve"> “Siltais” nolikums</w:t>
      </w:r>
    </w:p>
    <w:p w14:paraId="4D79337A" w14:textId="51400985" w:rsidR="00A815D3" w:rsidRPr="006127D5" w:rsidRDefault="00A815D3" w:rsidP="00A815D3">
      <w:pPr>
        <w:pBdr>
          <w:top w:val="nil"/>
          <w:left w:val="nil"/>
          <w:bottom w:val="nil"/>
          <w:right w:val="nil"/>
          <w:between w:val="nil"/>
        </w:pBdr>
        <w:jc w:val="right"/>
        <w:rPr>
          <w:rFonts w:ascii="Times New Roman" w:hAnsi="Times New Roman" w:cs="Times New Roman"/>
          <w:i/>
          <w:iCs/>
          <w:sz w:val="24"/>
          <w:szCs w:val="24"/>
        </w:rPr>
      </w:pPr>
      <w:r w:rsidRPr="006127D5">
        <w:rPr>
          <w:rFonts w:ascii="Times New Roman" w:hAnsi="Times New Roman" w:cs="Times New Roman"/>
          <w:i/>
          <w:iCs/>
          <w:sz w:val="24"/>
          <w:szCs w:val="24"/>
        </w:rPr>
        <w:t>Izdots saskaņā ar Pašvaldīb</w:t>
      </w:r>
      <w:r>
        <w:rPr>
          <w:rFonts w:ascii="Times New Roman" w:hAnsi="Times New Roman" w:cs="Times New Roman"/>
          <w:i/>
          <w:iCs/>
          <w:sz w:val="24"/>
          <w:szCs w:val="24"/>
        </w:rPr>
        <w:t>u</w:t>
      </w:r>
      <w:r w:rsidRPr="006127D5">
        <w:rPr>
          <w:rFonts w:ascii="Times New Roman" w:hAnsi="Times New Roman" w:cs="Times New Roman"/>
          <w:i/>
          <w:iCs/>
          <w:sz w:val="24"/>
          <w:szCs w:val="24"/>
        </w:rPr>
        <w:t xml:space="preserve"> likuma </w:t>
      </w:r>
    </w:p>
    <w:p w14:paraId="3DB89D3F" w14:textId="77777777" w:rsidR="00A815D3" w:rsidRPr="006127D5" w:rsidRDefault="00A815D3" w:rsidP="00A815D3">
      <w:pPr>
        <w:pBdr>
          <w:top w:val="nil"/>
          <w:left w:val="nil"/>
          <w:bottom w:val="nil"/>
          <w:right w:val="nil"/>
          <w:between w:val="nil"/>
        </w:pBdr>
        <w:jc w:val="right"/>
        <w:rPr>
          <w:rFonts w:ascii="Times New Roman" w:hAnsi="Times New Roman" w:cs="Times New Roman"/>
          <w:i/>
          <w:iCs/>
          <w:sz w:val="24"/>
          <w:szCs w:val="24"/>
        </w:rPr>
      </w:pPr>
      <w:r w:rsidRPr="006127D5">
        <w:rPr>
          <w:rFonts w:ascii="Times New Roman" w:hAnsi="Times New Roman" w:cs="Times New Roman"/>
          <w:i/>
          <w:iCs/>
          <w:sz w:val="24"/>
          <w:szCs w:val="24"/>
        </w:rPr>
        <w:t>10.panta pirmās daļas 8.punktu un</w:t>
      </w:r>
    </w:p>
    <w:p w14:paraId="6E755020" w14:textId="77777777" w:rsidR="00A815D3" w:rsidRPr="006127D5" w:rsidRDefault="00A815D3" w:rsidP="00A815D3">
      <w:pPr>
        <w:pBdr>
          <w:top w:val="nil"/>
          <w:left w:val="nil"/>
          <w:bottom w:val="nil"/>
          <w:right w:val="nil"/>
          <w:between w:val="nil"/>
        </w:pBdr>
        <w:jc w:val="right"/>
        <w:rPr>
          <w:rFonts w:ascii="Times New Roman" w:hAnsi="Times New Roman" w:cs="Times New Roman"/>
          <w:i/>
          <w:iCs/>
          <w:sz w:val="24"/>
          <w:szCs w:val="24"/>
        </w:rPr>
      </w:pPr>
      <w:r w:rsidRPr="006127D5">
        <w:rPr>
          <w:rFonts w:ascii="Times New Roman" w:hAnsi="Times New Roman" w:cs="Times New Roman"/>
          <w:i/>
          <w:iCs/>
          <w:sz w:val="24"/>
          <w:szCs w:val="24"/>
        </w:rPr>
        <w:t>Valsts pārvaldes iekārtas likuma</w:t>
      </w:r>
    </w:p>
    <w:p w14:paraId="258FDE74" w14:textId="77777777" w:rsidR="00A815D3" w:rsidRPr="006127D5" w:rsidRDefault="00A815D3" w:rsidP="00A815D3">
      <w:pPr>
        <w:pBdr>
          <w:top w:val="nil"/>
          <w:left w:val="nil"/>
          <w:bottom w:val="nil"/>
          <w:right w:val="nil"/>
          <w:between w:val="nil"/>
        </w:pBdr>
        <w:jc w:val="right"/>
        <w:rPr>
          <w:rFonts w:ascii="Times New Roman" w:hAnsi="Times New Roman" w:cs="Times New Roman"/>
          <w:i/>
          <w:iCs/>
          <w:sz w:val="24"/>
          <w:szCs w:val="24"/>
        </w:rPr>
      </w:pPr>
      <w:r w:rsidRPr="006127D5">
        <w:rPr>
          <w:rFonts w:ascii="Times New Roman" w:hAnsi="Times New Roman" w:cs="Times New Roman"/>
          <w:i/>
          <w:iCs/>
          <w:sz w:val="24"/>
          <w:szCs w:val="24"/>
        </w:rPr>
        <w:t xml:space="preserve"> 73.panta pirmās daļas 1.punktu</w:t>
      </w:r>
    </w:p>
    <w:p w14:paraId="1B55C150" w14:textId="77777777" w:rsidR="00A815D3" w:rsidRPr="006127D5" w:rsidRDefault="00A815D3" w:rsidP="00A815D3">
      <w:pPr>
        <w:pBdr>
          <w:top w:val="nil"/>
          <w:left w:val="nil"/>
          <w:bottom w:val="nil"/>
          <w:right w:val="nil"/>
          <w:between w:val="nil"/>
        </w:pBdr>
        <w:rPr>
          <w:rFonts w:ascii="Times New Roman" w:hAnsi="Times New Roman" w:cs="Times New Roman"/>
          <w:sz w:val="24"/>
          <w:szCs w:val="24"/>
        </w:rPr>
      </w:pPr>
    </w:p>
    <w:p w14:paraId="43E5E43E" w14:textId="77777777" w:rsidR="00A815D3" w:rsidRPr="006127D5" w:rsidRDefault="00A815D3" w:rsidP="00A815D3">
      <w:pPr>
        <w:pBdr>
          <w:top w:val="nil"/>
          <w:left w:val="nil"/>
          <w:bottom w:val="nil"/>
          <w:right w:val="nil"/>
          <w:between w:val="nil"/>
        </w:pBdr>
        <w:spacing w:line="360" w:lineRule="auto"/>
        <w:jc w:val="center"/>
        <w:rPr>
          <w:rFonts w:ascii="Times New Roman" w:hAnsi="Times New Roman" w:cs="Times New Roman"/>
          <w:b/>
          <w:sz w:val="24"/>
          <w:szCs w:val="24"/>
        </w:rPr>
      </w:pPr>
      <w:r w:rsidRPr="006127D5">
        <w:rPr>
          <w:rFonts w:ascii="Times New Roman" w:hAnsi="Times New Roman" w:cs="Times New Roman"/>
          <w:b/>
          <w:sz w:val="24"/>
          <w:szCs w:val="24"/>
        </w:rPr>
        <w:t>I. Vispārīgie noteikumi</w:t>
      </w:r>
    </w:p>
    <w:p w14:paraId="6571F19E"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Gulbenes novada sociālās aprūpes centrs “Siltais” (turpmā</w:t>
      </w:r>
      <w:r>
        <w:rPr>
          <w:rFonts w:ascii="Times New Roman" w:hAnsi="Times New Roman" w:cs="Times New Roman"/>
          <w:sz w:val="24"/>
          <w:szCs w:val="24"/>
        </w:rPr>
        <w:t>k – C</w:t>
      </w:r>
      <w:r w:rsidRPr="006127D5">
        <w:rPr>
          <w:rFonts w:ascii="Times New Roman" w:hAnsi="Times New Roman" w:cs="Times New Roman"/>
          <w:sz w:val="24"/>
          <w:szCs w:val="24"/>
        </w:rPr>
        <w:t>entrs) ir Gulbenes novada pašvaldības domes (turpmāk – Dome) izveidota Gulbenes novada pašvaldības (turpmāk – Pašvaldības) iestāde, kas sniedz ilgstošas sociālās aprūpes un sociālās rehabilitācijas pakalpojumus pilngadīgām personām ar funkcionāliem traucējumiem</w:t>
      </w:r>
      <w:r>
        <w:rPr>
          <w:rFonts w:ascii="Times New Roman" w:hAnsi="Times New Roman" w:cs="Times New Roman"/>
          <w:sz w:val="24"/>
          <w:szCs w:val="24"/>
        </w:rPr>
        <w:t xml:space="preserve"> (turpmāk – Pakalpojums)</w:t>
      </w:r>
      <w:r w:rsidRPr="006127D5">
        <w:rPr>
          <w:rFonts w:ascii="Times New Roman" w:hAnsi="Times New Roman" w:cs="Times New Roman"/>
          <w:sz w:val="24"/>
          <w:szCs w:val="24"/>
        </w:rPr>
        <w:t xml:space="preserve">, kurām nepieciešama ilgstoša sociālā aprūpe un rehabilitācija (turpmāk – </w:t>
      </w:r>
      <w:r>
        <w:rPr>
          <w:rFonts w:ascii="Times New Roman" w:hAnsi="Times New Roman" w:cs="Times New Roman"/>
          <w:sz w:val="24"/>
          <w:szCs w:val="24"/>
        </w:rPr>
        <w:t>Klients</w:t>
      </w:r>
      <w:r w:rsidRPr="006127D5">
        <w:rPr>
          <w:rFonts w:ascii="Times New Roman" w:hAnsi="Times New Roman" w:cs="Times New Roman"/>
          <w:sz w:val="24"/>
          <w:szCs w:val="24"/>
        </w:rPr>
        <w:t>)</w:t>
      </w:r>
      <w:r>
        <w:rPr>
          <w:rFonts w:ascii="Times New Roman" w:hAnsi="Times New Roman" w:cs="Times New Roman"/>
          <w:sz w:val="24"/>
          <w:szCs w:val="24"/>
        </w:rPr>
        <w:t xml:space="preserve">. </w:t>
      </w:r>
    </w:p>
    <w:p w14:paraId="5F4F2518"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Centrs ir reģistrēts atbilstoši </w:t>
      </w:r>
      <w:r>
        <w:rPr>
          <w:rFonts w:ascii="Times New Roman" w:hAnsi="Times New Roman" w:cs="Times New Roman"/>
          <w:sz w:val="24"/>
          <w:szCs w:val="24"/>
        </w:rPr>
        <w:t xml:space="preserve">normatīvajos aktos noteiktajai kārtībai, </w:t>
      </w:r>
      <w:r w:rsidRPr="006127D5">
        <w:rPr>
          <w:rFonts w:ascii="Times New Roman" w:hAnsi="Times New Roman" w:cs="Times New Roman"/>
          <w:sz w:val="24"/>
          <w:szCs w:val="24"/>
        </w:rPr>
        <w:t xml:space="preserve">kādā sociālo pakalpojumu sniedzējs tiek reģistrēts </w:t>
      </w:r>
      <w:r>
        <w:rPr>
          <w:rFonts w:ascii="Times New Roman" w:hAnsi="Times New Roman" w:cs="Times New Roman"/>
          <w:sz w:val="24"/>
          <w:szCs w:val="24"/>
        </w:rPr>
        <w:t>un izslēgts no S</w:t>
      </w:r>
      <w:r w:rsidRPr="006127D5">
        <w:rPr>
          <w:rFonts w:ascii="Times New Roman" w:hAnsi="Times New Roman" w:cs="Times New Roman"/>
          <w:sz w:val="24"/>
          <w:szCs w:val="24"/>
        </w:rPr>
        <w:t xml:space="preserve">ociālo pakalpojumu sniedzēju </w:t>
      </w:r>
      <w:r>
        <w:rPr>
          <w:rFonts w:ascii="Times New Roman" w:hAnsi="Times New Roman" w:cs="Times New Roman"/>
          <w:sz w:val="24"/>
          <w:szCs w:val="24"/>
        </w:rPr>
        <w:t xml:space="preserve">reģistra. </w:t>
      </w:r>
    </w:p>
    <w:p w14:paraId="7A4EFCBB"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Centra juridiskā adrese ir: “Siltais”, Līgo pagasts, Gulbenes novads, LV-4421. </w:t>
      </w:r>
    </w:p>
    <w:p w14:paraId="43428B2B"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Centram ir viena struktūrvienīb</w:t>
      </w:r>
      <w:r>
        <w:rPr>
          <w:rFonts w:ascii="Times New Roman" w:hAnsi="Times New Roman" w:cs="Times New Roman"/>
          <w:sz w:val="24"/>
          <w:szCs w:val="24"/>
        </w:rPr>
        <w:t>a – “</w:t>
      </w:r>
      <w:r w:rsidRPr="006127D5">
        <w:rPr>
          <w:rFonts w:ascii="Times New Roman" w:hAnsi="Times New Roman" w:cs="Times New Roman"/>
          <w:sz w:val="24"/>
          <w:szCs w:val="24"/>
        </w:rPr>
        <w:t xml:space="preserve">Dzērves”, tās adrese: “Dzērves”, Daukstes, </w:t>
      </w:r>
      <w:proofErr w:type="spellStart"/>
      <w:r w:rsidRPr="006127D5">
        <w:rPr>
          <w:rFonts w:ascii="Times New Roman" w:hAnsi="Times New Roman" w:cs="Times New Roman"/>
          <w:sz w:val="24"/>
          <w:szCs w:val="24"/>
        </w:rPr>
        <w:t>Daukstu</w:t>
      </w:r>
      <w:proofErr w:type="spellEnd"/>
      <w:r w:rsidRPr="006127D5">
        <w:rPr>
          <w:rFonts w:ascii="Times New Roman" w:hAnsi="Times New Roman" w:cs="Times New Roman"/>
          <w:sz w:val="24"/>
          <w:szCs w:val="24"/>
        </w:rPr>
        <w:t xml:space="preserve"> pagasts, Gulbenes novads, LV-4429. </w:t>
      </w:r>
    </w:p>
    <w:p w14:paraId="6AE1C690"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Centrs savā darbībā ievēro normatīvo aktu prasībās, Domes lēmumus, Gulbenes novada sociālā dienesta lēmumus, Domes priekšsēdētāja, Domes priekšsēdētāja vietnieka un Pašvaldības izpilddirektora rīkojumus.</w:t>
      </w:r>
    </w:p>
    <w:p w14:paraId="728B6943"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Centra darbības tiesiskuma un lietderības kontroli īsteno Pašvaldības izpilddirektors.</w:t>
      </w:r>
    </w:p>
    <w:p w14:paraId="69521F5B"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 xml:space="preserve">Centrs iekšējā un ārējā sarakstē izmanto Pašvaldības apstiprinātu parauga veidlapu. </w:t>
      </w:r>
    </w:p>
    <w:p w14:paraId="0E89D52E"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Centra grāmatvedības uzskaiti nodrošina Gulbenes novada Centrālā pārvalde. Centrs rīkojas ar piešķirtajiem finanšu līdzekļiem atbilstoši Pašvaldības budžetā apstiprinātajam finansējumam. </w:t>
      </w:r>
    </w:p>
    <w:p w14:paraId="58C4077F" w14:textId="77777777" w:rsidR="00A815D3" w:rsidRPr="006127D5" w:rsidRDefault="00A815D3" w:rsidP="00A815D3">
      <w:pPr>
        <w:pBdr>
          <w:top w:val="nil"/>
          <w:left w:val="nil"/>
          <w:bottom w:val="nil"/>
          <w:right w:val="nil"/>
          <w:between w:val="nil"/>
        </w:pBdr>
        <w:spacing w:line="360" w:lineRule="auto"/>
        <w:jc w:val="center"/>
        <w:rPr>
          <w:rFonts w:ascii="Times New Roman" w:hAnsi="Times New Roman" w:cs="Times New Roman"/>
          <w:b/>
          <w:sz w:val="24"/>
          <w:szCs w:val="24"/>
        </w:rPr>
      </w:pPr>
      <w:r w:rsidRPr="006127D5">
        <w:rPr>
          <w:rFonts w:ascii="Times New Roman" w:hAnsi="Times New Roman" w:cs="Times New Roman"/>
          <w:b/>
          <w:sz w:val="24"/>
          <w:szCs w:val="24"/>
        </w:rPr>
        <w:t>II. Centra uzdevumi un darbības virzieni</w:t>
      </w:r>
    </w:p>
    <w:p w14:paraId="73607F68"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lastRenderedPageBreak/>
        <w:t xml:space="preserve">Centrs </w:t>
      </w:r>
      <w:r>
        <w:rPr>
          <w:rFonts w:ascii="Times New Roman" w:hAnsi="Times New Roman" w:cs="Times New Roman"/>
          <w:sz w:val="24"/>
          <w:szCs w:val="24"/>
        </w:rPr>
        <w:t xml:space="preserve">atbilstoši </w:t>
      </w:r>
      <w:r w:rsidRPr="00101D5B">
        <w:rPr>
          <w:rFonts w:ascii="Times New Roman" w:hAnsi="Times New Roman" w:cs="Times New Roman"/>
          <w:sz w:val="24"/>
          <w:szCs w:val="24"/>
        </w:rPr>
        <w:t xml:space="preserve">Gulbenes novada sociāla dienesta </w:t>
      </w:r>
      <w:proofErr w:type="spellStart"/>
      <w:r w:rsidRPr="00101D5B">
        <w:rPr>
          <w:rFonts w:ascii="Times New Roman" w:hAnsi="Times New Roman" w:cs="Times New Roman"/>
          <w:sz w:val="24"/>
          <w:szCs w:val="24"/>
        </w:rPr>
        <w:t>izvērtējum</w:t>
      </w:r>
      <w:r>
        <w:rPr>
          <w:rFonts w:ascii="Times New Roman" w:hAnsi="Times New Roman" w:cs="Times New Roman"/>
          <w:sz w:val="24"/>
          <w:szCs w:val="24"/>
        </w:rPr>
        <w:t>am</w:t>
      </w:r>
      <w:proofErr w:type="spellEnd"/>
      <w:r>
        <w:rPr>
          <w:rFonts w:ascii="Times New Roman" w:hAnsi="Times New Roman" w:cs="Times New Roman"/>
          <w:sz w:val="24"/>
          <w:szCs w:val="24"/>
        </w:rPr>
        <w:t xml:space="preserve"> </w:t>
      </w:r>
      <w:r w:rsidRPr="006127D5">
        <w:rPr>
          <w:rFonts w:ascii="Times New Roman" w:hAnsi="Times New Roman" w:cs="Times New Roman"/>
          <w:sz w:val="24"/>
          <w:szCs w:val="24"/>
        </w:rPr>
        <w:t>uzņem un sniedz Pakalpojumu Klientiem, kuru dzīvesvieta deklarēta Pašvaldības administratīvajā teritorijā</w:t>
      </w:r>
      <w:r>
        <w:rPr>
          <w:rFonts w:ascii="Times New Roman" w:hAnsi="Times New Roman" w:cs="Times New Roman"/>
          <w:sz w:val="24"/>
          <w:szCs w:val="24"/>
        </w:rPr>
        <w:t xml:space="preserve">. </w:t>
      </w:r>
      <w:r w:rsidRPr="006127D5">
        <w:rPr>
          <w:rFonts w:ascii="Times New Roman" w:hAnsi="Times New Roman" w:cs="Times New Roman"/>
          <w:sz w:val="24"/>
          <w:szCs w:val="24"/>
        </w:rPr>
        <w:t xml:space="preserve"> </w:t>
      </w:r>
    </w:p>
    <w:p w14:paraId="5804A4AD" w14:textId="77777777" w:rsidR="00A815D3" w:rsidRPr="006127D5" w:rsidRDefault="00A815D3" w:rsidP="00A815D3">
      <w:pPr>
        <w:numPr>
          <w:ilvl w:val="0"/>
          <w:numId w:val="1"/>
        </w:numPr>
        <w:pBdr>
          <w:top w:val="nil"/>
          <w:left w:val="nil"/>
          <w:bottom w:val="nil"/>
          <w:right w:val="nil"/>
          <w:between w:val="nil"/>
        </w:pBdr>
        <w:spacing w:after="46"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Centrs, ja ir brīvas vietas, </w:t>
      </w:r>
      <w:r>
        <w:rPr>
          <w:rFonts w:ascii="Times New Roman" w:hAnsi="Times New Roman" w:cs="Times New Roman"/>
          <w:sz w:val="24"/>
          <w:szCs w:val="24"/>
        </w:rPr>
        <w:t>ir tiesīgs uzņemt</w:t>
      </w:r>
      <w:r w:rsidRPr="006127D5">
        <w:rPr>
          <w:rFonts w:ascii="Times New Roman" w:hAnsi="Times New Roman" w:cs="Times New Roman"/>
          <w:sz w:val="24"/>
          <w:szCs w:val="24"/>
        </w:rPr>
        <w:t xml:space="preserve"> un sniegt Pakalpojumu Klientiem, kuru dzīvesvieta deklarēta cit</w:t>
      </w:r>
      <w:r>
        <w:rPr>
          <w:rFonts w:ascii="Times New Roman" w:hAnsi="Times New Roman" w:cs="Times New Roman"/>
          <w:sz w:val="24"/>
          <w:szCs w:val="24"/>
        </w:rPr>
        <w:t xml:space="preserve">as </w:t>
      </w:r>
      <w:r w:rsidRPr="006127D5">
        <w:rPr>
          <w:rFonts w:ascii="Times New Roman" w:hAnsi="Times New Roman" w:cs="Times New Roman"/>
          <w:sz w:val="24"/>
          <w:szCs w:val="24"/>
        </w:rPr>
        <w:t>pašvaldīb</w:t>
      </w:r>
      <w:r>
        <w:rPr>
          <w:rFonts w:ascii="Times New Roman" w:hAnsi="Times New Roman" w:cs="Times New Roman"/>
          <w:sz w:val="24"/>
          <w:szCs w:val="24"/>
        </w:rPr>
        <w:t xml:space="preserve">as administratīvajā teritorijā.  </w:t>
      </w:r>
    </w:p>
    <w:p w14:paraId="452E7044" w14:textId="77777777" w:rsidR="00A815D3"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Sniedzot Pakalpojumu, Centra uzdevumi ir</w:t>
      </w:r>
      <w:r>
        <w:rPr>
          <w:rFonts w:ascii="Times New Roman" w:hAnsi="Times New Roman" w:cs="Times New Roman"/>
          <w:sz w:val="24"/>
          <w:szCs w:val="24"/>
        </w:rPr>
        <w:t>:</w:t>
      </w:r>
    </w:p>
    <w:p w14:paraId="2195BE5E" w14:textId="77777777" w:rsidR="00A815D3"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nodrošināt Klientu diennakts aprūpi;</w:t>
      </w:r>
    </w:p>
    <w:p w14:paraId="08B4D193"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nodrošināt Klientus ar dzīvojamo platību, kas aprīkota ar sadzīvei nepieciešamo inventāru</w:t>
      </w:r>
      <w:r>
        <w:rPr>
          <w:rFonts w:ascii="Times New Roman" w:hAnsi="Times New Roman" w:cs="Times New Roman"/>
          <w:sz w:val="24"/>
          <w:szCs w:val="24"/>
        </w:rPr>
        <w:t xml:space="preserve">, </w:t>
      </w:r>
      <w:r w:rsidRPr="00EB7D7C">
        <w:rPr>
          <w:rFonts w:ascii="Times New Roman" w:hAnsi="Times New Roman" w:cs="Times New Roman"/>
          <w:sz w:val="24"/>
          <w:szCs w:val="24"/>
        </w:rPr>
        <w:t>atbilstoši normatīvajos aktos noteiktajām prasībām;</w:t>
      </w:r>
    </w:p>
    <w:p w14:paraId="1BD8BB70"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nodrošināt Klientus ar iztrūkstošo veļu, apģērbu un apaviem atbilstoši klimatiskajiem laika apstākļiem, higiēniskajiem līdzekļiem un citu </w:t>
      </w:r>
      <w:r>
        <w:rPr>
          <w:rFonts w:ascii="Times New Roman" w:hAnsi="Times New Roman" w:cs="Times New Roman"/>
          <w:sz w:val="24"/>
          <w:szCs w:val="24"/>
        </w:rPr>
        <w:t xml:space="preserve">nepieciešamo </w:t>
      </w:r>
      <w:r w:rsidRPr="006127D5">
        <w:rPr>
          <w:rFonts w:ascii="Times New Roman" w:hAnsi="Times New Roman" w:cs="Times New Roman"/>
          <w:sz w:val="24"/>
          <w:szCs w:val="24"/>
        </w:rPr>
        <w:t>inventāru;</w:t>
      </w:r>
    </w:p>
    <w:p w14:paraId="649B72A7"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nodrošināt Klientu vecuma</w:t>
      </w:r>
      <w:r>
        <w:rPr>
          <w:rFonts w:ascii="Times New Roman" w:hAnsi="Times New Roman" w:cs="Times New Roman"/>
          <w:sz w:val="24"/>
          <w:szCs w:val="24"/>
        </w:rPr>
        <w:t>m</w:t>
      </w:r>
      <w:r w:rsidRPr="006127D5">
        <w:rPr>
          <w:rFonts w:ascii="Times New Roman" w:hAnsi="Times New Roman" w:cs="Times New Roman"/>
          <w:sz w:val="24"/>
          <w:szCs w:val="24"/>
        </w:rPr>
        <w:t xml:space="preserve"> un veselības stāvoklim atbilstošu ēdināšanu;</w:t>
      </w:r>
    </w:p>
    <w:p w14:paraId="3A8A6EFF"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organizēt un nodrošināt sociālās adaptācijas un rehabilitācijas pasākumus, piesaistot speciālistus</w:t>
      </w:r>
      <w:r>
        <w:rPr>
          <w:rFonts w:ascii="Times New Roman" w:hAnsi="Times New Roman" w:cs="Times New Roman"/>
          <w:sz w:val="24"/>
          <w:szCs w:val="24"/>
        </w:rPr>
        <w:t xml:space="preserve"> </w:t>
      </w:r>
      <w:r w:rsidRPr="006127D5">
        <w:rPr>
          <w:rFonts w:ascii="Times New Roman" w:hAnsi="Times New Roman" w:cs="Times New Roman"/>
          <w:sz w:val="24"/>
          <w:szCs w:val="24"/>
        </w:rPr>
        <w:t xml:space="preserve">atbilstoši katra Klienta vajadzībām; </w:t>
      </w:r>
    </w:p>
    <w:p w14:paraId="6BD10FEA"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sadarbojoties ar ģimenes ārstiem, ārstniecības iestādēm un citiem speciālistiem, organizēt Klientiem veselības aprūpi, nodrošinot nozīmētā ārstēšanas plāna izpildi;</w:t>
      </w:r>
    </w:p>
    <w:p w14:paraId="4E5C77B2"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savas kompetences ietvaros sniegt palīdzību un konsultāciju Klientiem individuālo, sociālo, medicīnisko un tiesisko jautājumu risināšanā;</w:t>
      </w:r>
    </w:p>
    <w:p w14:paraId="4C68D2E3"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iespēju robežās </w:t>
      </w:r>
      <w:r w:rsidRPr="006127D5">
        <w:rPr>
          <w:rFonts w:ascii="Times New Roman" w:hAnsi="Times New Roman" w:cs="Times New Roman"/>
          <w:sz w:val="24"/>
          <w:szCs w:val="24"/>
        </w:rPr>
        <w:t>organizēt Klientiem kultūras un atpūtas pasākumus, ikdienas brīvā laika aktivitātes;</w:t>
      </w:r>
    </w:p>
    <w:p w14:paraId="6C6F2587"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iespēju robežās </w:t>
      </w:r>
      <w:r w:rsidRPr="006127D5">
        <w:rPr>
          <w:rFonts w:ascii="Times New Roman" w:hAnsi="Times New Roman" w:cs="Times New Roman"/>
          <w:sz w:val="24"/>
          <w:szCs w:val="24"/>
        </w:rPr>
        <w:t>nodrošināt Klientiem iespēju apmeklēt kultūras pasākumus un iesaistīties sabiedriskajās aktivitātēs ārpus Centra, kā arī pēc Klientu iniciatīvas organizēt reliģiska rakstu aktivitātes;</w:t>
      </w:r>
    </w:p>
    <w:p w14:paraId="7EFFAECA"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nepieciešamības gadījumā </w:t>
      </w:r>
      <w:r>
        <w:rPr>
          <w:rFonts w:ascii="Times New Roman" w:hAnsi="Times New Roman" w:cs="Times New Roman"/>
          <w:sz w:val="24"/>
          <w:szCs w:val="24"/>
        </w:rPr>
        <w:t xml:space="preserve">un ne ilgāk par 24 stundām </w:t>
      </w:r>
      <w:r w:rsidRPr="006127D5">
        <w:rPr>
          <w:rFonts w:ascii="Times New Roman" w:hAnsi="Times New Roman" w:cs="Times New Roman"/>
          <w:sz w:val="24"/>
          <w:szCs w:val="24"/>
        </w:rPr>
        <w:t>nodrošināt Klienta izolētību</w:t>
      </w:r>
      <w:r>
        <w:rPr>
          <w:rFonts w:ascii="Times New Roman" w:hAnsi="Times New Roman" w:cs="Times New Roman"/>
          <w:sz w:val="24"/>
          <w:szCs w:val="24"/>
        </w:rPr>
        <w:t xml:space="preserve"> </w:t>
      </w:r>
      <w:r w:rsidRPr="006127D5">
        <w:rPr>
          <w:rFonts w:ascii="Times New Roman" w:hAnsi="Times New Roman" w:cs="Times New Roman"/>
          <w:sz w:val="24"/>
          <w:szCs w:val="24"/>
        </w:rPr>
        <w:t xml:space="preserve">un tālāku uzraudzību, ja Klients ar savu rīcību apdraud savu vai </w:t>
      </w:r>
      <w:r>
        <w:rPr>
          <w:rFonts w:ascii="Times New Roman" w:hAnsi="Times New Roman" w:cs="Times New Roman"/>
          <w:sz w:val="24"/>
          <w:szCs w:val="24"/>
        </w:rPr>
        <w:t>citu</w:t>
      </w:r>
      <w:r w:rsidRPr="006127D5">
        <w:rPr>
          <w:rFonts w:ascii="Times New Roman" w:hAnsi="Times New Roman" w:cs="Times New Roman"/>
          <w:sz w:val="24"/>
          <w:szCs w:val="24"/>
        </w:rPr>
        <w:t xml:space="preserve"> personu veselību vai dzīvību;</w:t>
      </w:r>
    </w:p>
    <w:p w14:paraId="31E17A3D"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uzturēt kontaktus ar Klientu piederīgajiem;</w:t>
      </w:r>
    </w:p>
    <w:p w14:paraId="321B3D91" w14:textId="77777777" w:rsidR="00A815D3" w:rsidRPr="006127D5" w:rsidRDefault="00A815D3" w:rsidP="00A815D3">
      <w:pPr>
        <w:pStyle w:val="Sarakstarindkopa"/>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īstenot </w:t>
      </w:r>
      <w:r>
        <w:rPr>
          <w:rFonts w:ascii="Times New Roman" w:hAnsi="Times New Roman" w:cs="Times New Roman"/>
          <w:sz w:val="24"/>
          <w:szCs w:val="24"/>
        </w:rPr>
        <w:t xml:space="preserve">citus </w:t>
      </w:r>
      <w:r w:rsidRPr="006127D5">
        <w:rPr>
          <w:rFonts w:ascii="Times New Roman" w:hAnsi="Times New Roman" w:cs="Times New Roman"/>
          <w:sz w:val="24"/>
          <w:szCs w:val="24"/>
        </w:rPr>
        <w:t>normatīv</w:t>
      </w:r>
      <w:r>
        <w:rPr>
          <w:rFonts w:ascii="Times New Roman" w:hAnsi="Times New Roman" w:cs="Times New Roman"/>
          <w:sz w:val="24"/>
          <w:szCs w:val="24"/>
        </w:rPr>
        <w:t>ajos</w:t>
      </w:r>
      <w:r w:rsidRPr="006127D5">
        <w:rPr>
          <w:rFonts w:ascii="Times New Roman" w:hAnsi="Times New Roman" w:cs="Times New Roman"/>
          <w:sz w:val="24"/>
          <w:szCs w:val="24"/>
        </w:rPr>
        <w:t xml:space="preserve"> aktos noteiktos uzdevumus.</w:t>
      </w:r>
    </w:p>
    <w:p w14:paraId="5A15C17C" w14:textId="77777777" w:rsidR="00A815D3"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 xml:space="preserve">Papildus </w:t>
      </w:r>
      <w:r>
        <w:rPr>
          <w:rFonts w:ascii="Times New Roman" w:hAnsi="Times New Roman" w:cs="Times New Roman"/>
          <w:sz w:val="24"/>
          <w:szCs w:val="24"/>
        </w:rPr>
        <w:t>Centrs:</w:t>
      </w:r>
    </w:p>
    <w:p w14:paraId="0FAC9BC6" w14:textId="77777777" w:rsidR="00A815D3" w:rsidRPr="006127D5" w:rsidRDefault="00A815D3" w:rsidP="00A815D3">
      <w:pPr>
        <w:pStyle w:val="Sarakstarindkopa"/>
        <w:numPr>
          <w:ilvl w:val="1"/>
          <w:numId w:val="3"/>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attīsta alternatīvās sociālās aprūpes un cita veida pakalpojumus;</w:t>
      </w:r>
    </w:p>
    <w:p w14:paraId="6BE0B9B8" w14:textId="77777777" w:rsidR="00A815D3" w:rsidRPr="006127D5" w:rsidRDefault="00A815D3" w:rsidP="00A815D3">
      <w:pPr>
        <w:pStyle w:val="Sarakstarindkopa"/>
        <w:numPr>
          <w:ilvl w:val="1"/>
          <w:numId w:val="3"/>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sadarbojas ar valsts un pašvaldību iestādēm, nevalstiskajām organizācijām, kā arī ar citām juridiskām un fiziskām personas Centra darbības nodrošināšanā, nepieciešamības gadījumā slēdzot atbilstošus sadarbības līgumus;</w:t>
      </w:r>
    </w:p>
    <w:p w14:paraId="2741A9ED" w14:textId="77777777" w:rsidR="00A815D3" w:rsidRPr="006127D5" w:rsidRDefault="00A815D3" w:rsidP="00A815D3">
      <w:pPr>
        <w:pStyle w:val="Sarakstarindkopa"/>
        <w:numPr>
          <w:ilvl w:val="1"/>
          <w:numId w:val="3"/>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veic citas darbības atbilstoši normatīvajiem aktiem, Domes lēmumiem, Domes priekšsēdētāja, Domes priekšsēdētāja vietnieka un Pašvaldības izpilddirektora rīkojumiem</w:t>
      </w:r>
      <w:r>
        <w:rPr>
          <w:rFonts w:ascii="Times New Roman" w:hAnsi="Times New Roman" w:cs="Times New Roman"/>
          <w:sz w:val="24"/>
          <w:szCs w:val="24"/>
        </w:rPr>
        <w:t xml:space="preserve">; </w:t>
      </w:r>
    </w:p>
    <w:p w14:paraId="1D20BA19" w14:textId="77777777" w:rsidR="00A815D3" w:rsidRPr="00D547BC" w:rsidRDefault="00A815D3" w:rsidP="00A815D3">
      <w:pPr>
        <w:pStyle w:val="Sarakstarindkopa"/>
        <w:numPr>
          <w:ilvl w:val="1"/>
          <w:numId w:val="3"/>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lastRenderedPageBreak/>
        <w:t>nodrošina regulāru informācijas apmaiņu starp Centru u</w:t>
      </w:r>
      <w:r>
        <w:rPr>
          <w:rFonts w:ascii="Times New Roman" w:hAnsi="Times New Roman" w:cs="Times New Roman"/>
          <w:sz w:val="24"/>
          <w:szCs w:val="24"/>
        </w:rPr>
        <w:t>n attiecīgajām</w:t>
      </w:r>
      <w:r w:rsidRPr="006127D5">
        <w:rPr>
          <w:rFonts w:ascii="Times New Roman" w:hAnsi="Times New Roman" w:cs="Times New Roman"/>
          <w:sz w:val="24"/>
          <w:szCs w:val="24"/>
        </w:rPr>
        <w:t xml:space="preserve"> Pašvaldības iestādēm, institūcijām un amatpersonām.</w:t>
      </w:r>
    </w:p>
    <w:p w14:paraId="0B901220" w14:textId="77777777" w:rsidR="00A815D3" w:rsidRPr="006127D5" w:rsidRDefault="00A815D3" w:rsidP="00A815D3">
      <w:pPr>
        <w:pBdr>
          <w:top w:val="nil"/>
          <w:left w:val="nil"/>
          <w:bottom w:val="nil"/>
          <w:right w:val="nil"/>
          <w:between w:val="nil"/>
        </w:pBdr>
        <w:spacing w:line="360" w:lineRule="auto"/>
        <w:jc w:val="center"/>
        <w:rPr>
          <w:rFonts w:ascii="Times New Roman" w:hAnsi="Times New Roman" w:cs="Times New Roman"/>
          <w:b/>
          <w:sz w:val="24"/>
          <w:szCs w:val="24"/>
        </w:rPr>
      </w:pPr>
      <w:r w:rsidRPr="006127D5">
        <w:rPr>
          <w:rFonts w:ascii="Times New Roman" w:hAnsi="Times New Roman" w:cs="Times New Roman"/>
          <w:b/>
          <w:sz w:val="24"/>
          <w:szCs w:val="24"/>
        </w:rPr>
        <w:t>III. Centra darbības finansēšana</w:t>
      </w:r>
    </w:p>
    <w:p w14:paraId="3113FC37"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 xml:space="preserve">Centra </w:t>
      </w:r>
      <w:r w:rsidRPr="00471C34">
        <w:rPr>
          <w:rFonts w:ascii="Times New Roman" w:hAnsi="Times New Roman" w:cs="Times New Roman"/>
          <w:sz w:val="24"/>
          <w:szCs w:val="24"/>
        </w:rPr>
        <w:t>finansējums veidojas no Pašvaldības piešķirtajiem finanšu līdzekļiem un ieņēmumiem par sniegtajiem Pakalpojumiem, tai skaitā Valsts sociālās apdrošināšanas aģentūras norm</w:t>
      </w:r>
      <w:r>
        <w:rPr>
          <w:rFonts w:ascii="Times New Roman" w:hAnsi="Times New Roman" w:cs="Times New Roman"/>
          <w:color w:val="212529"/>
          <w:sz w:val="24"/>
          <w:szCs w:val="24"/>
        </w:rPr>
        <w:t>atīvajos aktos noteiktajā kārtībā un apjomā veiktajiem Klientu</w:t>
      </w:r>
      <w:r w:rsidRPr="006127D5">
        <w:rPr>
          <w:rFonts w:ascii="Times New Roman" w:hAnsi="Times New Roman" w:cs="Times New Roman"/>
          <w:color w:val="212529"/>
          <w:sz w:val="24"/>
          <w:szCs w:val="24"/>
        </w:rPr>
        <w:t xml:space="preserve"> pensiju un pabalstu </w:t>
      </w:r>
      <w:proofErr w:type="spellStart"/>
      <w:r w:rsidRPr="006127D5">
        <w:rPr>
          <w:rFonts w:ascii="Times New Roman" w:hAnsi="Times New Roman" w:cs="Times New Roman"/>
          <w:color w:val="212529"/>
          <w:sz w:val="24"/>
          <w:szCs w:val="24"/>
        </w:rPr>
        <w:t>pārskaitījumiem</w:t>
      </w:r>
      <w:proofErr w:type="spellEnd"/>
      <w:r>
        <w:rPr>
          <w:rFonts w:ascii="Times New Roman" w:hAnsi="Times New Roman" w:cs="Times New Roman"/>
          <w:color w:val="212529"/>
          <w:sz w:val="24"/>
          <w:szCs w:val="24"/>
        </w:rPr>
        <w:t xml:space="preserve">. </w:t>
      </w:r>
    </w:p>
    <w:p w14:paraId="66BF925C" w14:textId="77777777" w:rsidR="00A815D3"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 xml:space="preserve">Centram var būt </w:t>
      </w:r>
      <w:r>
        <w:rPr>
          <w:rFonts w:ascii="Times New Roman" w:hAnsi="Times New Roman" w:cs="Times New Roman"/>
          <w:color w:val="212529"/>
          <w:sz w:val="24"/>
          <w:szCs w:val="24"/>
        </w:rPr>
        <w:t xml:space="preserve">citi finanšu </w:t>
      </w:r>
      <w:r w:rsidRPr="006127D5">
        <w:rPr>
          <w:rFonts w:ascii="Times New Roman" w:hAnsi="Times New Roman" w:cs="Times New Roman"/>
          <w:color w:val="212529"/>
          <w:sz w:val="24"/>
          <w:szCs w:val="24"/>
        </w:rPr>
        <w:t>līdzekļi, kurus veido:</w:t>
      </w:r>
    </w:p>
    <w:p w14:paraId="5E5EBF18" w14:textId="77777777" w:rsidR="00A815D3" w:rsidRDefault="00A815D3" w:rsidP="00A815D3">
      <w:pPr>
        <w:pStyle w:val="Sarakstarindkopa"/>
        <w:numPr>
          <w:ilvl w:val="1"/>
          <w:numId w:val="4"/>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 xml:space="preserve">normatīvajos aktos noteiktajā kārtībā pieņemti fizisko un juridisko personu ziedojumi, dāvinājumi; </w:t>
      </w:r>
    </w:p>
    <w:p w14:paraId="73D5D63B" w14:textId="77777777" w:rsidR="00A815D3" w:rsidRPr="006127D5" w:rsidRDefault="00A815D3" w:rsidP="00A815D3">
      <w:pPr>
        <w:pStyle w:val="Sarakstarindkopa"/>
        <w:numPr>
          <w:ilvl w:val="1"/>
          <w:numId w:val="4"/>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līdzekļi, kas iegūti piedaloties valsts un starptautiska mēroga programmās un projektos</w:t>
      </w:r>
      <w:r>
        <w:rPr>
          <w:rFonts w:ascii="Times New Roman" w:hAnsi="Times New Roman" w:cs="Times New Roman"/>
          <w:sz w:val="24"/>
          <w:szCs w:val="24"/>
        </w:rPr>
        <w:t xml:space="preserve">. </w:t>
      </w:r>
    </w:p>
    <w:p w14:paraId="6D887F74"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Centr</w:t>
      </w:r>
      <w:r>
        <w:rPr>
          <w:rFonts w:ascii="Times New Roman" w:hAnsi="Times New Roman" w:cs="Times New Roman"/>
          <w:color w:val="212529"/>
          <w:sz w:val="24"/>
          <w:szCs w:val="24"/>
        </w:rPr>
        <w:t xml:space="preserve">s savu </w:t>
      </w:r>
      <w:r w:rsidRPr="006127D5">
        <w:rPr>
          <w:rFonts w:ascii="Times New Roman" w:hAnsi="Times New Roman" w:cs="Times New Roman"/>
          <w:color w:val="212529"/>
          <w:sz w:val="24"/>
          <w:szCs w:val="24"/>
        </w:rPr>
        <w:t xml:space="preserve">darbību veic saskaņā ar izdevumu tāmi, ko apstiprina Pašvaldība. </w:t>
      </w:r>
    </w:p>
    <w:p w14:paraId="288E863E" w14:textId="77777777" w:rsidR="00A815D3" w:rsidRPr="00D547BC"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 xml:space="preserve">Centrs nodrošina Pašvaldības piešķirto budžeta līdzekļu un lietošanā nodotās mantas racionālu izmantošanu. </w:t>
      </w:r>
    </w:p>
    <w:p w14:paraId="7EC0D129" w14:textId="77777777" w:rsidR="00A815D3" w:rsidRPr="006127D5" w:rsidRDefault="00A815D3" w:rsidP="00A815D3">
      <w:pPr>
        <w:pBdr>
          <w:top w:val="nil"/>
          <w:left w:val="nil"/>
          <w:bottom w:val="nil"/>
          <w:right w:val="nil"/>
          <w:between w:val="nil"/>
        </w:pBdr>
        <w:spacing w:line="360" w:lineRule="auto"/>
        <w:jc w:val="center"/>
        <w:rPr>
          <w:rFonts w:ascii="Times New Roman" w:hAnsi="Times New Roman" w:cs="Times New Roman"/>
          <w:b/>
          <w:sz w:val="24"/>
          <w:szCs w:val="24"/>
        </w:rPr>
      </w:pPr>
      <w:r w:rsidRPr="006127D5">
        <w:rPr>
          <w:rFonts w:ascii="Times New Roman" w:hAnsi="Times New Roman" w:cs="Times New Roman"/>
          <w:b/>
          <w:sz w:val="24"/>
          <w:szCs w:val="24"/>
        </w:rPr>
        <w:t>IV. Centra darba organizācija</w:t>
      </w:r>
    </w:p>
    <w:p w14:paraId="46250D87"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 xml:space="preserve">Centra darbu, nodrošinot tā nepārtrauktību, lietderību un tiesiskumu, organizē Centra vadītājs. </w:t>
      </w:r>
    </w:p>
    <w:p w14:paraId="1684C2CC"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Centra vadītāju ieceļ amatā un atbrīvo no amata Dome. Pamatojoties uz Domes lēmumu, Centra vadītāju pieņem darbā un atbrīvo no darba Pašvaldības izpilddirektors.</w:t>
      </w:r>
    </w:p>
    <w:p w14:paraId="7E31BBE9"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Centra vadītāju viņa prombūtnes laikā aizvieto ar Pašvaldības izpilddirektora rīkojumu noteikts  Centra vadītāja pienākumu izpildītājs.</w:t>
      </w:r>
    </w:p>
    <w:p w14:paraId="5502D580" w14:textId="77777777" w:rsidR="00A815D3" w:rsidRPr="006127D5"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Centra vadītāja interešu konflikta gadījumā dokumentus Centra vārdā paraksta Pašvaldības izpilddirektors.</w:t>
      </w:r>
    </w:p>
    <w:p w14:paraId="68C57314" w14:textId="77777777" w:rsidR="00A815D3"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212529"/>
          <w:sz w:val="24"/>
          <w:szCs w:val="24"/>
        </w:rPr>
        <w:t>Centra vadītājs savas kompetences ietvaros saskaņā ar Pašvaldības izpilddirektora apstiprinātu amata aprakstu un darba līgumu, kā arī atbilstoši normatīvajiem aktiem un nolikuma prasībām</w:t>
      </w:r>
      <w:r>
        <w:rPr>
          <w:rFonts w:ascii="Times New Roman" w:hAnsi="Times New Roman" w:cs="Times New Roman"/>
          <w:color w:val="212529"/>
          <w:sz w:val="24"/>
          <w:szCs w:val="24"/>
        </w:rPr>
        <w:t>:</w:t>
      </w:r>
    </w:p>
    <w:p w14:paraId="79DCAF76" w14:textId="77777777" w:rsidR="00A815D3" w:rsidRPr="006127D5"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nosaka Centra uzdevumus, plāno un organizē Centra un tā struktūrvienības darbību,</w:t>
      </w:r>
      <w:r>
        <w:rPr>
          <w:rFonts w:ascii="Times New Roman" w:hAnsi="Times New Roman" w:cs="Times New Roman"/>
          <w:sz w:val="24"/>
          <w:szCs w:val="24"/>
        </w:rPr>
        <w:t xml:space="preserve"> </w:t>
      </w:r>
      <w:r w:rsidRPr="006127D5">
        <w:rPr>
          <w:rFonts w:ascii="Times New Roman" w:hAnsi="Times New Roman" w:cs="Times New Roman"/>
          <w:sz w:val="24"/>
          <w:szCs w:val="24"/>
        </w:rPr>
        <w:t>kontrolē noteikto uzdevumu izpildi, rīkojas Centra vārdā;</w:t>
      </w:r>
    </w:p>
    <w:p w14:paraId="224442F9" w14:textId="77777777" w:rsidR="00A815D3" w:rsidRPr="006127D5"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pārstāv Centru valsts un pašvaldību iestādēs un institūcijās, tiesās un attiecībās ar privātpersonām;</w:t>
      </w:r>
    </w:p>
    <w:p w14:paraId="2FC9FCBC" w14:textId="77777777" w:rsidR="00A815D3" w:rsidRPr="00200A5F"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D547BC">
        <w:rPr>
          <w:rFonts w:ascii="Times New Roman" w:hAnsi="Times New Roman" w:cs="Times New Roman"/>
          <w:sz w:val="24"/>
          <w:szCs w:val="24"/>
        </w:rPr>
        <w:t xml:space="preserve"> nodrošina </w:t>
      </w:r>
      <w:r>
        <w:rPr>
          <w:rFonts w:ascii="Times New Roman" w:hAnsi="Times New Roman" w:cs="Times New Roman"/>
          <w:sz w:val="24"/>
          <w:szCs w:val="24"/>
        </w:rPr>
        <w:t>Centra</w:t>
      </w:r>
      <w:r w:rsidRPr="00D547BC">
        <w:rPr>
          <w:rFonts w:ascii="Times New Roman" w:hAnsi="Times New Roman" w:cs="Times New Roman"/>
          <w:sz w:val="24"/>
          <w:szCs w:val="24"/>
        </w:rPr>
        <w:t xml:space="preserve"> finanšu un materiālo līdzekļu likumīgu, racionālu un lietderīgu izmantošanu, izstrādā un iesniedz apstiprināšanai </w:t>
      </w:r>
      <w:r>
        <w:rPr>
          <w:rFonts w:ascii="Times New Roman" w:hAnsi="Times New Roman" w:cs="Times New Roman"/>
          <w:sz w:val="24"/>
          <w:szCs w:val="24"/>
        </w:rPr>
        <w:t>Centra</w:t>
      </w:r>
      <w:r w:rsidRPr="00D547BC">
        <w:rPr>
          <w:rFonts w:ascii="Times New Roman" w:hAnsi="Times New Roman" w:cs="Times New Roman"/>
          <w:sz w:val="24"/>
          <w:szCs w:val="24"/>
        </w:rPr>
        <w:t xml:space="preserve"> finanšu gada budžetu tāmi atbilstoši Pašvaldības noteiktajai kārtībai, kā arī seko </w:t>
      </w:r>
      <w:r>
        <w:rPr>
          <w:rFonts w:ascii="Times New Roman" w:hAnsi="Times New Roman" w:cs="Times New Roman"/>
          <w:sz w:val="24"/>
          <w:szCs w:val="24"/>
        </w:rPr>
        <w:t>Centra</w:t>
      </w:r>
      <w:r w:rsidRPr="00D547BC">
        <w:rPr>
          <w:rFonts w:ascii="Times New Roman" w:hAnsi="Times New Roman" w:cs="Times New Roman"/>
          <w:sz w:val="24"/>
          <w:szCs w:val="24"/>
        </w:rPr>
        <w:t xml:space="preserve"> budžeta izpildei;</w:t>
      </w:r>
    </w:p>
    <w:p w14:paraId="72F18D90" w14:textId="77777777" w:rsidR="00A815D3" w:rsidRPr="00200A5F"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atbilstoši kompetencei slēdz līgumus Centra darbības nodrošināšanai, kā arī </w:t>
      </w:r>
      <w:r w:rsidRPr="00140434">
        <w:rPr>
          <w:rFonts w:ascii="Times New Roman" w:hAnsi="Times New Roman" w:cs="Times New Roman"/>
          <w:sz w:val="24"/>
          <w:szCs w:val="24"/>
        </w:rPr>
        <w:t>līgumus par Pakalpojuma nodrošināšanu;</w:t>
      </w:r>
      <w:r w:rsidRPr="00200A5F">
        <w:rPr>
          <w:rFonts w:ascii="Times New Roman" w:hAnsi="Times New Roman" w:cs="Times New Roman"/>
          <w:sz w:val="24"/>
          <w:szCs w:val="24"/>
        </w:rPr>
        <w:t xml:space="preserve"> </w:t>
      </w:r>
    </w:p>
    <w:p w14:paraId="37D0C247" w14:textId="77777777" w:rsidR="00A815D3" w:rsidRPr="00200A5F"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200A5F">
        <w:rPr>
          <w:rFonts w:ascii="Times New Roman" w:hAnsi="Times New Roman" w:cs="Times New Roman"/>
          <w:sz w:val="24"/>
          <w:szCs w:val="24"/>
        </w:rPr>
        <w:lastRenderedPageBreak/>
        <w:t xml:space="preserve">pieņem iesniegumus, sūdzības un priekšlikumus no personām un organizē atbildes sagatavošanu iesniedzējiem; </w:t>
      </w:r>
    </w:p>
    <w:p w14:paraId="5EB9E619" w14:textId="77777777" w:rsidR="00A815D3" w:rsidRPr="006127D5"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nodrošina Centra darbību reglamentējošo dokumentu izstrādi;</w:t>
      </w:r>
    </w:p>
    <w:p w14:paraId="1CBD31CA" w14:textId="77777777" w:rsidR="00A815D3"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izstrādā Klient</w:t>
      </w:r>
      <w:r>
        <w:rPr>
          <w:rFonts w:ascii="Times New Roman" w:hAnsi="Times New Roman" w:cs="Times New Roman"/>
          <w:sz w:val="24"/>
          <w:szCs w:val="24"/>
        </w:rPr>
        <w:t>u</w:t>
      </w:r>
      <w:r w:rsidRPr="006127D5">
        <w:rPr>
          <w:rFonts w:ascii="Times New Roman" w:hAnsi="Times New Roman" w:cs="Times New Roman"/>
          <w:sz w:val="24"/>
          <w:szCs w:val="24"/>
        </w:rPr>
        <w:t xml:space="preserve"> uzņemšanas</w:t>
      </w:r>
      <w:r>
        <w:rPr>
          <w:rFonts w:ascii="Times New Roman" w:hAnsi="Times New Roman" w:cs="Times New Roman"/>
          <w:sz w:val="24"/>
          <w:szCs w:val="24"/>
        </w:rPr>
        <w:t xml:space="preserve">, </w:t>
      </w:r>
      <w:r w:rsidRPr="006127D5">
        <w:rPr>
          <w:rFonts w:ascii="Times New Roman" w:hAnsi="Times New Roman" w:cs="Times New Roman"/>
          <w:sz w:val="24"/>
          <w:szCs w:val="24"/>
        </w:rPr>
        <w:t>uzturēšanās un izrakstīšanās noteikums;</w:t>
      </w:r>
    </w:p>
    <w:p w14:paraId="212BCAA8" w14:textId="77777777" w:rsidR="00A815D3" w:rsidRPr="00200A5F"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200A5F">
        <w:rPr>
          <w:rFonts w:ascii="Times New Roman" w:hAnsi="Times New Roman" w:cs="Times New Roman"/>
          <w:sz w:val="24"/>
          <w:szCs w:val="24"/>
        </w:rPr>
        <w:t>izstrādā priekšlikumus par Centra organizatorisko struktūru, darbinieku skaitu un darbinieku atalgojumu;</w:t>
      </w:r>
    </w:p>
    <w:p w14:paraId="280A5252" w14:textId="77777777" w:rsidR="00A815D3" w:rsidRPr="00200A5F"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200A5F">
        <w:rPr>
          <w:rFonts w:ascii="Times New Roman" w:hAnsi="Times New Roman" w:cs="Times New Roman"/>
          <w:sz w:val="24"/>
          <w:szCs w:val="24"/>
        </w:rPr>
        <w:t>pieņem darbā un atbrīvo no darba darbiniekus, izstrādā darbinieku amata aprakstus, nosakot darbinieku atbildību, pienākumus un tiesības;</w:t>
      </w:r>
    </w:p>
    <w:p w14:paraId="2F04CB9D" w14:textId="77777777" w:rsidR="00A815D3" w:rsidRPr="00200A5F"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200A5F">
        <w:rPr>
          <w:rFonts w:ascii="Times New Roman" w:hAnsi="Times New Roman" w:cs="Times New Roman"/>
          <w:sz w:val="24"/>
          <w:szCs w:val="24"/>
        </w:rPr>
        <w:t>izdod rīkojumus un norādījumus, kas ir saistoši visiem Centra darbiniekiem, kā arī pilnvaro darbiniekus noteiktu funkciju vai pienākumu veikšanai;</w:t>
      </w:r>
    </w:p>
    <w:p w14:paraId="660405DF" w14:textId="77777777" w:rsidR="00A815D3"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nodrošina darbinieku kvalifikācijas paaugstināšanu atbilstoši normatīvajos aktos noteiktajām prasībām;</w:t>
      </w:r>
    </w:p>
    <w:p w14:paraId="436232EC" w14:textId="77777777" w:rsidR="00A815D3" w:rsidRPr="00200A5F"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200A5F">
        <w:rPr>
          <w:rFonts w:ascii="Times New Roman" w:hAnsi="Times New Roman" w:cs="Times New Roman"/>
          <w:sz w:val="24"/>
          <w:szCs w:val="24"/>
        </w:rPr>
        <w:t xml:space="preserve">nodrošina dokumentu sagatavošanu, noformēšanu, apriti, kā arī uzglabāšanu atbilstoši normatīvajos aktos noteiktajām dokumentu pārvaldības un arhīva prasībām; </w:t>
      </w:r>
    </w:p>
    <w:p w14:paraId="29486BB1" w14:textId="77777777" w:rsidR="00A815D3" w:rsidRPr="006127D5"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pēc</w:t>
      </w:r>
      <w:r>
        <w:rPr>
          <w:rFonts w:ascii="Times New Roman" w:hAnsi="Times New Roman" w:cs="Times New Roman"/>
          <w:sz w:val="24"/>
          <w:szCs w:val="24"/>
        </w:rPr>
        <w:t xml:space="preserve"> </w:t>
      </w:r>
      <w:r w:rsidRPr="006127D5">
        <w:rPr>
          <w:rFonts w:ascii="Times New Roman" w:hAnsi="Times New Roman" w:cs="Times New Roman"/>
          <w:sz w:val="24"/>
          <w:szCs w:val="24"/>
        </w:rPr>
        <w:t>Klientu lūgum</w:t>
      </w:r>
      <w:r>
        <w:rPr>
          <w:rFonts w:ascii="Times New Roman" w:hAnsi="Times New Roman" w:cs="Times New Roman"/>
          <w:sz w:val="24"/>
          <w:szCs w:val="24"/>
        </w:rPr>
        <w:t>a</w:t>
      </w:r>
      <w:r w:rsidRPr="006127D5">
        <w:rPr>
          <w:rFonts w:ascii="Times New Roman" w:hAnsi="Times New Roman" w:cs="Times New Roman"/>
          <w:sz w:val="24"/>
          <w:szCs w:val="24"/>
        </w:rPr>
        <w:t xml:space="preserve"> </w:t>
      </w:r>
      <w:r>
        <w:rPr>
          <w:rFonts w:ascii="Times New Roman" w:hAnsi="Times New Roman" w:cs="Times New Roman"/>
          <w:sz w:val="24"/>
          <w:szCs w:val="24"/>
        </w:rPr>
        <w:t xml:space="preserve">normatīvajos aktos noteiktajā kārtībā </w:t>
      </w:r>
      <w:r w:rsidRPr="006127D5">
        <w:rPr>
          <w:rFonts w:ascii="Times New Roman" w:hAnsi="Times New Roman" w:cs="Times New Roman"/>
          <w:sz w:val="24"/>
          <w:szCs w:val="24"/>
        </w:rPr>
        <w:t xml:space="preserve">organizē </w:t>
      </w:r>
      <w:r>
        <w:rPr>
          <w:rFonts w:ascii="Times New Roman" w:hAnsi="Times New Roman" w:cs="Times New Roman"/>
          <w:sz w:val="24"/>
          <w:szCs w:val="24"/>
        </w:rPr>
        <w:t>Klientu</w:t>
      </w:r>
      <w:r w:rsidRPr="006127D5">
        <w:rPr>
          <w:rFonts w:ascii="Times New Roman" w:hAnsi="Times New Roman" w:cs="Times New Roman"/>
          <w:sz w:val="24"/>
          <w:szCs w:val="24"/>
        </w:rPr>
        <w:t xml:space="preserve"> vērtslietu un vērtspapīru uzglābšanu</w:t>
      </w:r>
      <w:r>
        <w:rPr>
          <w:rFonts w:ascii="Times New Roman" w:hAnsi="Times New Roman" w:cs="Times New Roman"/>
          <w:sz w:val="24"/>
          <w:szCs w:val="24"/>
        </w:rPr>
        <w:t xml:space="preserve">; </w:t>
      </w:r>
    </w:p>
    <w:p w14:paraId="5A58249D" w14:textId="77777777" w:rsidR="00A815D3" w:rsidRPr="006127D5"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organizē parādu piedziņu, sniedzot attiecīgajai Pašvaldības iestādei informāciju par parādiem, iesniedzot parādu piedziņai nepieciešamos dokumentus;</w:t>
      </w:r>
    </w:p>
    <w:p w14:paraId="02818789" w14:textId="77777777" w:rsidR="00A815D3" w:rsidRPr="006127D5"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 xml:space="preserve">nodrošina personu datu aizsardzību un apstrādi atbilstoši normatīvo aktu prasībām; </w:t>
      </w:r>
    </w:p>
    <w:p w14:paraId="3E3946D8" w14:textId="77777777" w:rsidR="00A815D3" w:rsidRPr="006127D5"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6127D5">
        <w:rPr>
          <w:rFonts w:ascii="Times New Roman" w:hAnsi="Times New Roman" w:cs="Times New Roman"/>
          <w:sz w:val="24"/>
          <w:szCs w:val="24"/>
        </w:rPr>
        <w:t>nodrošina statistikas, finanšu atskaišu sagatavošanu un iesniegšanu attiecīgajās iestādēs;</w:t>
      </w:r>
    </w:p>
    <w:p w14:paraId="365FAF87" w14:textId="77777777" w:rsidR="00A815D3" w:rsidRPr="00D547BC" w:rsidRDefault="00A815D3" w:rsidP="00A815D3">
      <w:pPr>
        <w:pStyle w:val="Sarakstarindkopa"/>
        <w:numPr>
          <w:ilvl w:val="1"/>
          <w:numId w:val="5"/>
        </w:numPr>
        <w:pBdr>
          <w:top w:val="nil"/>
          <w:left w:val="nil"/>
          <w:bottom w:val="nil"/>
          <w:right w:val="nil"/>
          <w:between w:val="nil"/>
        </w:pBdr>
        <w:spacing w:line="360" w:lineRule="auto"/>
        <w:ind w:left="1134" w:hanging="425"/>
        <w:jc w:val="both"/>
        <w:rPr>
          <w:rFonts w:ascii="Times New Roman" w:hAnsi="Times New Roman" w:cs="Times New Roman"/>
          <w:sz w:val="24"/>
          <w:szCs w:val="24"/>
        </w:rPr>
      </w:pPr>
      <w:bookmarkStart w:id="0" w:name="_heading=h.ewe30bjgrwdk" w:colFirst="0" w:colLast="0"/>
      <w:bookmarkEnd w:id="0"/>
      <w:r>
        <w:rPr>
          <w:rFonts w:ascii="Times New Roman" w:hAnsi="Times New Roman" w:cs="Times New Roman"/>
          <w:sz w:val="24"/>
          <w:szCs w:val="24"/>
        </w:rPr>
        <w:t>v</w:t>
      </w:r>
      <w:r w:rsidRPr="006127D5">
        <w:rPr>
          <w:rFonts w:ascii="Times New Roman" w:hAnsi="Times New Roman" w:cs="Times New Roman"/>
          <w:sz w:val="24"/>
          <w:szCs w:val="24"/>
        </w:rPr>
        <w:t xml:space="preserve">eic citus uzdevumus atbilstoši Centra kompetencei, </w:t>
      </w:r>
      <w:r>
        <w:rPr>
          <w:rFonts w:ascii="Times New Roman" w:hAnsi="Times New Roman" w:cs="Times New Roman"/>
          <w:sz w:val="24"/>
          <w:szCs w:val="24"/>
        </w:rPr>
        <w:t xml:space="preserve">normatīvajiem aktiem, </w:t>
      </w:r>
      <w:r w:rsidRPr="006127D5">
        <w:rPr>
          <w:rFonts w:ascii="Times New Roman" w:hAnsi="Times New Roman" w:cs="Times New Roman"/>
          <w:sz w:val="24"/>
          <w:szCs w:val="24"/>
        </w:rPr>
        <w:t>Domes lēmumiem, Domes priekšsēdētāja, viņa vietnieka vai Pašvaldības izpilddirektora rīkojumiem</w:t>
      </w:r>
      <w:r>
        <w:rPr>
          <w:rFonts w:ascii="Times New Roman" w:hAnsi="Times New Roman" w:cs="Times New Roman"/>
          <w:sz w:val="24"/>
          <w:szCs w:val="24"/>
        </w:rPr>
        <w:t>.</w:t>
      </w:r>
    </w:p>
    <w:p w14:paraId="0FDD9D78" w14:textId="77777777" w:rsidR="00A815D3" w:rsidRPr="006127D5" w:rsidRDefault="00A815D3" w:rsidP="00A815D3">
      <w:pPr>
        <w:pBdr>
          <w:top w:val="nil"/>
          <w:left w:val="nil"/>
          <w:bottom w:val="nil"/>
          <w:right w:val="nil"/>
          <w:between w:val="nil"/>
        </w:pBdr>
        <w:spacing w:line="360" w:lineRule="auto"/>
        <w:jc w:val="center"/>
        <w:rPr>
          <w:rFonts w:ascii="Times New Roman" w:hAnsi="Times New Roman" w:cs="Times New Roman"/>
          <w:b/>
          <w:color w:val="000000"/>
          <w:sz w:val="24"/>
          <w:szCs w:val="24"/>
        </w:rPr>
      </w:pPr>
      <w:r w:rsidRPr="006127D5">
        <w:rPr>
          <w:rFonts w:ascii="Times New Roman" w:hAnsi="Times New Roman" w:cs="Times New Roman"/>
          <w:b/>
          <w:color w:val="000000"/>
          <w:sz w:val="24"/>
          <w:szCs w:val="24"/>
        </w:rPr>
        <w:t xml:space="preserve">V. Dienesta darbības tiesiskuma nodrošināšanas mehānisms </w:t>
      </w:r>
    </w:p>
    <w:p w14:paraId="43EECCC0" w14:textId="77777777" w:rsidR="00A815D3"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sidRPr="006127D5">
        <w:rPr>
          <w:rFonts w:ascii="Times New Roman" w:hAnsi="Times New Roman" w:cs="Times New Roman"/>
          <w:color w:val="000000"/>
          <w:sz w:val="24"/>
          <w:szCs w:val="24"/>
        </w:rPr>
        <w:t>Centra</w:t>
      </w:r>
      <w:r w:rsidRPr="006127D5">
        <w:rPr>
          <w:rFonts w:ascii="Times New Roman" w:hAnsi="Times New Roman" w:cs="Times New Roman"/>
          <w:color w:val="212529"/>
          <w:sz w:val="24"/>
          <w:szCs w:val="24"/>
        </w:rPr>
        <w:t xml:space="preserve"> darbības tiesiskumu nodrošina </w:t>
      </w:r>
      <w:r w:rsidRPr="006127D5">
        <w:rPr>
          <w:rFonts w:ascii="Times New Roman" w:hAnsi="Times New Roman" w:cs="Times New Roman"/>
          <w:color w:val="000000"/>
          <w:sz w:val="24"/>
          <w:szCs w:val="24"/>
        </w:rPr>
        <w:t>Centra</w:t>
      </w:r>
      <w:r w:rsidRPr="006127D5">
        <w:rPr>
          <w:rFonts w:ascii="Times New Roman" w:hAnsi="Times New Roman" w:cs="Times New Roman"/>
          <w:color w:val="212529"/>
          <w:sz w:val="24"/>
          <w:szCs w:val="24"/>
        </w:rPr>
        <w:t xml:space="preserve"> vadītājs</w:t>
      </w:r>
      <w:r>
        <w:rPr>
          <w:rFonts w:ascii="Times New Roman" w:hAnsi="Times New Roman" w:cs="Times New Roman"/>
          <w:color w:val="212529"/>
          <w:sz w:val="24"/>
          <w:szCs w:val="24"/>
        </w:rPr>
        <w:t xml:space="preserve">, kurš ir </w:t>
      </w:r>
      <w:r w:rsidRPr="006127D5">
        <w:rPr>
          <w:rFonts w:ascii="Times New Roman" w:hAnsi="Times New Roman" w:cs="Times New Roman"/>
          <w:color w:val="212529"/>
          <w:sz w:val="24"/>
          <w:szCs w:val="24"/>
        </w:rPr>
        <w:t xml:space="preserve">atbildīgs par </w:t>
      </w:r>
      <w:r w:rsidRPr="006127D5">
        <w:rPr>
          <w:rFonts w:ascii="Times New Roman" w:hAnsi="Times New Roman" w:cs="Times New Roman"/>
          <w:color w:val="000000"/>
          <w:sz w:val="24"/>
          <w:szCs w:val="24"/>
        </w:rPr>
        <w:t>Centra</w:t>
      </w:r>
      <w:r w:rsidRPr="006127D5">
        <w:rPr>
          <w:rFonts w:ascii="Times New Roman" w:hAnsi="Times New Roman" w:cs="Times New Roman"/>
          <w:color w:val="212529"/>
          <w:sz w:val="24"/>
          <w:szCs w:val="24"/>
        </w:rPr>
        <w:t xml:space="preserve"> iekšējās kontroles sistēmas izveidošanu un darbību. </w:t>
      </w:r>
    </w:p>
    <w:p w14:paraId="3B31B885" w14:textId="77777777" w:rsidR="00A815D3" w:rsidRPr="00CC14D4"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D07A9F">
        <w:rPr>
          <w:rFonts w:ascii="Times New Roman" w:hAnsi="Times New Roman" w:cs="Times New Roman"/>
          <w:color w:val="212529"/>
          <w:sz w:val="24"/>
          <w:szCs w:val="24"/>
        </w:rPr>
        <w:t xml:space="preserve">Centra vadītājs ir </w:t>
      </w:r>
      <w:r w:rsidRPr="00D07A9F">
        <w:rPr>
          <w:rFonts w:ascii="Times New Roman" w:hAnsi="Times New Roman" w:cs="Times New Roman"/>
          <w:sz w:val="24"/>
          <w:szCs w:val="24"/>
        </w:rPr>
        <w:t xml:space="preserve">atbildīgs par normatīvajos aktos, Domes lēmumos noteikto pienākumu, kā arī Domes priekšsēdētāja, Domes priekšsēdētāja vietnieka vai Pašvaldības </w:t>
      </w:r>
      <w:r w:rsidRPr="00CC14D4">
        <w:rPr>
          <w:rFonts w:ascii="Times New Roman" w:hAnsi="Times New Roman" w:cs="Times New Roman"/>
          <w:sz w:val="24"/>
          <w:szCs w:val="24"/>
        </w:rPr>
        <w:t xml:space="preserve">izpilddirektora rīkojumu izpildi. </w:t>
      </w:r>
    </w:p>
    <w:p w14:paraId="7D8086D4" w14:textId="77777777" w:rsidR="00A815D3" w:rsidRPr="00C17C5C"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CC14D4">
        <w:rPr>
          <w:rFonts w:ascii="Times New Roman" w:hAnsi="Times New Roman" w:cs="Times New Roman"/>
          <w:sz w:val="24"/>
          <w:szCs w:val="24"/>
        </w:rPr>
        <w:t xml:space="preserve">Centra </w:t>
      </w:r>
      <w:r w:rsidRPr="00C17C5C">
        <w:rPr>
          <w:rFonts w:ascii="Times New Roman" w:hAnsi="Times New Roman" w:cs="Times New Roman"/>
          <w:sz w:val="24"/>
          <w:szCs w:val="24"/>
        </w:rPr>
        <w:t>darbinieks ir atbildīgs par:</w:t>
      </w:r>
    </w:p>
    <w:p w14:paraId="46C15BEA" w14:textId="77777777" w:rsidR="00A815D3" w:rsidRPr="00C17C5C" w:rsidRDefault="00A815D3" w:rsidP="00A815D3">
      <w:pPr>
        <w:pStyle w:val="Sarakstarindkopa"/>
        <w:numPr>
          <w:ilvl w:val="1"/>
          <w:numId w:val="6"/>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C17C5C">
        <w:rPr>
          <w:rFonts w:ascii="Times New Roman" w:hAnsi="Times New Roman" w:cs="Times New Roman"/>
          <w:sz w:val="24"/>
          <w:szCs w:val="24"/>
        </w:rPr>
        <w:t>amata pienākumu un darba uzdevumu savlaicīgu, precīzu un godprātīgu izpildi, kā arī par uzticēto darba priekšmetu un līdzekļu saglabāšanu un izmantošanu atbilstoši to lietošanas noteikumiem;</w:t>
      </w:r>
    </w:p>
    <w:p w14:paraId="02F0053D" w14:textId="77777777" w:rsidR="00A815D3" w:rsidRPr="00C17C5C" w:rsidRDefault="00A815D3" w:rsidP="00A815D3">
      <w:pPr>
        <w:pStyle w:val="Sarakstarindkopa"/>
        <w:numPr>
          <w:ilvl w:val="1"/>
          <w:numId w:val="6"/>
        </w:numPr>
        <w:pBdr>
          <w:top w:val="nil"/>
          <w:left w:val="nil"/>
          <w:bottom w:val="nil"/>
          <w:right w:val="nil"/>
          <w:between w:val="nil"/>
        </w:pBdr>
        <w:spacing w:line="360" w:lineRule="auto"/>
        <w:ind w:left="1134" w:hanging="425"/>
        <w:jc w:val="both"/>
        <w:rPr>
          <w:rFonts w:ascii="Times New Roman" w:hAnsi="Times New Roman" w:cs="Times New Roman"/>
          <w:sz w:val="24"/>
          <w:szCs w:val="24"/>
        </w:rPr>
      </w:pPr>
      <w:r w:rsidRPr="00C17C5C">
        <w:rPr>
          <w:rFonts w:ascii="Times New Roman" w:hAnsi="Times New Roman" w:cs="Times New Roman"/>
          <w:sz w:val="24"/>
          <w:szCs w:val="24"/>
        </w:rPr>
        <w:t xml:space="preserve">iegūtās informācijas konfidencialitātes nodrošināšanu, personu datu aizsardzību un apstrādi atbilstoši normatīvo aktu prasībām. </w:t>
      </w:r>
    </w:p>
    <w:p w14:paraId="4D05B7D9" w14:textId="77777777" w:rsidR="00A815D3" w:rsidRPr="00C17C5C" w:rsidRDefault="00A815D3" w:rsidP="00A815D3">
      <w:pPr>
        <w:pStyle w:val="Sarakstarindkopa"/>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C17C5C">
        <w:rPr>
          <w:rFonts w:ascii="Times New Roman" w:hAnsi="Times New Roman" w:cs="Times New Roman"/>
          <w:sz w:val="24"/>
          <w:szCs w:val="24"/>
        </w:rPr>
        <w:lastRenderedPageBreak/>
        <w:t>Darbinieka faktisko rīcību var apstrīdēt Centra vadītājam.</w:t>
      </w:r>
    </w:p>
    <w:p w14:paraId="6F6ACCA2" w14:textId="77777777" w:rsidR="00A815D3" w:rsidRPr="00500831" w:rsidRDefault="00A815D3" w:rsidP="00A815D3">
      <w:pPr>
        <w:pStyle w:val="Sarakstarindkopa"/>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C17C5C">
        <w:rPr>
          <w:rFonts w:ascii="Times New Roman" w:hAnsi="Times New Roman" w:cs="Times New Roman"/>
          <w:sz w:val="24"/>
          <w:szCs w:val="24"/>
        </w:rPr>
        <w:t>Centra vadītāja faktisko rīcību var apstrīdēt Domē</w:t>
      </w:r>
      <w:r>
        <w:rPr>
          <w:rFonts w:ascii="Times New Roman" w:hAnsi="Times New Roman" w:cs="Times New Roman"/>
          <w:sz w:val="24"/>
          <w:szCs w:val="24"/>
        </w:rPr>
        <w:t xml:space="preserve">. </w:t>
      </w:r>
    </w:p>
    <w:p w14:paraId="6F395AA9" w14:textId="77777777" w:rsidR="00A815D3" w:rsidRPr="00601A19"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color w:val="212529"/>
          <w:sz w:val="24"/>
          <w:szCs w:val="24"/>
        </w:rPr>
      </w:pPr>
      <w:r>
        <w:rPr>
          <w:rFonts w:ascii="Times New Roman" w:hAnsi="Times New Roman" w:cs="Times New Roman"/>
          <w:color w:val="000000"/>
          <w:sz w:val="24"/>
          <w:szCs w:val="24"/>
        </w:rPr>
        <w:t>D</w:t>
      </w:r>
      <w:r w:rsidRPr="006127D5">
        <w:rPr>
          <w:rFonts w:ascii="Times New Roman" w:hAnsi="Times New Roman" w:cs="Times New Roman"/>
          <w:color w:val="000000"/>
          <w:sz w:val="24"/>
          <w:szCs w:val="24"/>
        </w:rPr>
        <w:t>omes lēmumu var pārsūdzēt Administratīvā procesa likumā noteiktā kārtībā</w:t>
      </w:r>
      <w:r>
        <w:rPr>
          <w:rFonts w:ascii="Times New Roman" w:hAnsi="Times New Roman" w:cs="Times New Roman"/>
          <w:color w:val="000000"/>
          <w:sz w:val="24"/>
          <w:szCs w:val="24"/>
        </w:rPr>
        <w:t xml:space="preserve">. </w:t>
      </w:r>
    </w:p>
    <w:p w14:paraId="0657F052" w14:textId="77777777" w:rsidR="00A815D3" w:rsidRPr="00CC14D4" w:rsidRDefault="00A815D3" w:rsidP="00A815D3">
      <w:pPr>
        <w:pBdr>
          <w:top w:val="nil"/>
          <w:left w:val="nil"/>
          <w:bottom w:val="nil"/>
          <w:right w:val="nil"/>
          <w:between w:val="nil"/>
        </w:pBdr>
        <w:spacing w:line="360" w:lineRule="auto"/>
        <w:ind w:left="1134" w:hanging="414"/>
        <w:jc w:val="center"/>
        <w:rPr>
          <w:rFonts w:ascii="Times New Roman" w:hAnsi="Times New Roman" w:cs="Times New Roman"/>
          <w:b/>
          <w:sz w:val="24"/>
          <w:szCs w:val="24"/>
        </w:rPr>
      </w:pPr>
      <w:r w:rsidRPr="00CC14D4">
        <w:rPr>
          <w:rFonts w:ascii="Times New Roman" w:hAnsi="Times New Roman" w:cs="Times New Roman"/>
          <w:b/>
          <w:sz w:val="24"/>
          <w:szCs w:val="24"/>
        </w:rPr>
        <w:t>VI. Noslēguma jautājumi</w:t>
      </w:r>
    </w:p>
    <w:p w14:paraId="76AB350E" w14:textId="77777777" w:rsidR="00A815D3" w:rsidRPr="00CC14D4"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sz w:val="24"/>
          <w:szCs w:val="24"/>
        </w:rPr>
        <w:t>Atzīt pa</w:t>
      </w:r>
      <w:r w:rsidRPr="00CC14D4">
        <w:rPr>
          <w:rFonts w:ascii="Times New Roman" w:hAnsi="Times New Roman" w:cs="Times New Roman"/>
          <w:sz w:val="24"/>
          <w:szCs w:val="24"/>
        </w:rPr>
        <w:t xml:space="preserve">r spēku zaudējušu Gulbenes novada pašvaldības domes 2010.gada 26.marta iekšējo normatīvo aktu “Gulbenes novada Jaungulbenes sociālās aprūpes centra nolikums” (protokols Nr.4, 8.paragrāfs). </w:t>
      </w:r>
    </w:p>
    <w:p w14:paraId="211F4DED" w14:textId="77777777" w:rsidR="00A815D3" w:rsidRPr="00CC14D4" w:rsidRDefault="00A815D3" w:rsidP="00A815D3">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CC14D4">
        <w:rPr>
          <w:rFonts w:ascii="Times New Roman" w:hAnsi="Times New Roman" w:cs="Times New Roman"/>
          <w:sz w:val="24"/>
          <w:szCs w:val="24"/>
        </w:rPr>
        <w:t xml:space="preserve">Nolikums stājas spēkā 2025.gada 1.jūlijā. </w:t>
      </w:r>
    </w:p>
    <w:p w14:paraId="48FD500B" w14:textId="77777777" w:rsidR="00A815D3" w:rsidRPr="006127D5" w:rsidRDefault="00A815D3" w:rsidP="00A815D3">
      <w:pPr>
        <w:pBdr>
          <w:top w:val="nil"/>
          <w:left w:val="nil"/>
          <w:bottom w:val="nil"/>
          <w:right w:val="nil"/>
          <w:between w:val="nil"/>
        </w:pBdr>
        <w:spacing w:line="360" w:lineRule="auto"/>
        <w:ind w:left="720"/>
        <w:jc w:val="both"/>
        <w:rPr>
          <w:rFonts w:ascii="Times New Roman" w:hAnsi="Times New Roman" w:cs="Times New Roman"/>
          <w:color w:val="212529"/>
          <w:sz w:val="24"/>
          <w:szCs w:val="24"/>
        </w:rPr>
      </w:pPr>
    </w:p>
    <w:p w14:paraId="38F492C2" w14:textId="322C60F4" w:rsidR="00A815D3" w:rsidRPr="006127D5" w:rsidRDefault="00A815D3" w:rsidP="00A815D3">
      <w:pPr>
        <w:spacing w:line="360" w:lineRule="auto"/>
        <w:jc w:val="both"/>
        <w:rPr>
          <w:rFonts w:ascii="Times New Roman" w:hAnsi="Times New Roman" w:cs="Times New Roman"/>
          <w:sz w:val="24"/>
          <w:szCs w:val="24"/>
        </w:rPr>
      </w:pPr>
      <w:r w:rsidRPr="006127D5">
        <w:rPr>
          <w:rFonts w:ascii="Times New Roman" w:hAnsi="Times New Roman" w:cs="Times New Roman"/>
          <w:sz w:val="24"/>
          <w:szCs w:val="24"/>
        </w:rPr>
        <w:t>Gulbenes novada pašvaldības domes priekšsēdētājs</w:t>
      </w:r>
      <w:r w:rsidRPr="006127D5">
        <w:rPr>
          <w:rFonts w:ascii="Times New Roman" w:hAnsi="Times New Roman" w:cs="Times New Roman"/>
          <w:sz w:val="24"/>
          <w:szCs w:val="24"/>
        </w:rPr>
        <w:tab/>
      </w:r>
      <w:r w:rsidRPr="006127D5">
        <w:rPr>
          <w:rFonts w:ascii="Times New Roman" w:hAnsi="Times New Roman" w:cs="Times New Roman"/>
          <w:sz w:val="24"/>
          <w:szCs w:val="24"/>
        </w:rPr>
        <w:tab/>
        <w:t xml:space="preserve">                        </w:t>
      </w:r>
      <w:r w:rsidR="007D0690">
        <w:rPr>
          <w:rFonts w:ascii="Times New Roman" w:hAnsi="Times New Roman" w:cs="Times New Roman"/>
          <w:sz w:val="24"/>
          <w:szCs w:val="24"/>
        </w:rPr>
        <w:tab/>
      </w:r>
      <w:r w:rsidRPr="006127D5">
        <w:rPr>
          <w:rFonts w:ascii="Times New Roman" w:hAnsi="Times New Roman" w:cs="Times New Roman"/>
          <w:sz w:val="24"/>
          <w:szCs w:val="24"/>
        </w:rPr>
        <w:t xml:space="preserve"> </w:t>
      </w:r>
      <w:proofErr w:type="spellStart"/>
      <w:r w:rsidRPr="006127D5">
        <w:rPr>
          <w:rFonts w:ascii="Times New Roman" w:hAnsi="Times New Roman" w:cs="Times New Roman"/>
          <w:sz w:val="24"/>
          <w:szCs w:val="24"/>
        </w:rPr>
        <w:t>A.Caunītis</w:t>
      </w:r>
      <w:proofErr w:type="spellEnd"/>
    </w:p>
    <w:p w14:paraId="19AEF15F" w14:textId="77777777" w:rsidR="00A815D3" w:rsidRPr="006127D5" w:rsidRDefault="00A815D3" w:rsidP="00A815D3">
      <w:pPr>
        <w:pBdr>
          <w:top w:val="nil"/>
          <w:left w:val="nil"/>
          <w:bottom w:val="nil"/>
          <w:right w:val="nil"/>
          <w:between w:val="nil"/>
        </w:pBdr>
        <w:spacing w:line="360" w:lineRule="auto"/>
        <w:ind w:left="720"/>
        <w:jc w:val="both"/>
        <w:rPr>
          <w:rFonts w:ascii="Times New Roman" w:hAnsi="Times New Roman" w:cs="Times New Roman"/>
          <w:color w:val="212529"/>
          <w:sz w:val="24"/>
          <w:szCs w:val="24"/>
        </w:rPr>
      </w:pPr>
    </w:p>
    <w:p w14:paraId="676E9BA2" w14:textId="77777777" w:rsidR="00A815D3" w:rsidRPr="006127D5" w:rsidRDefault="00A815D3" w:rsidP="00A815D3">
      <w:pPr>
        <w:pBdr>
          <w:top w:val="nil"/>
          <w:left w:val="nil"/>
          <w:bottom w:val="nil"/>
          <w:right w:val="nil"/>
          <w:between w:val="nil"/>
        </w:pBdr>
        <w:spacing w:line="265" w:lineRule="auto"/>
        <w:ind w:left="720"/>
        <w:jc w:val="both"/>
        <w:rPr>
          <w:rFonts w:ascii="Times New Roman" w:hAnsi="Times New Roman" w:cs="Times New Roman"/>
          <w:color w:val="212529"/>
          <w:sz w:val="24"/>
          <w:szCs w:val="24"/>
        </w:rPr>
      </w:pPr>
    </w:p>
    <w:p w14:paraId="195572B1" w14:textId="77777777" w:rsidR="00A815D3" w:rsidRPr="006127D5" w:rsidRDefault="00A815D3" w:rsidP="00A815D3">
      <w:pPr>
        <w:pBdr>
          <w:top w:val="nil"/>
          <w:left w:val="nil"/>
          <w:bottom w:val="nil"/>
          <w:right w:val="nil"/>
          <w:between w:val="nil"/>
        </w:pBdr>
        <w:jc w:val="center"/>
        <w:rPr>
          <w:rFonts w:ascii="Times New Roman" w:hAnsi="Times New Roman" w:cs="Times New Roman"/>
          <w:color w:val="000000"/>
          <w:sz w:val="24"/>
          <w:szCs w:val="24"/>
        </w:rPr>
      </w:pPr>
    </w:p>
    <w:p w14:paraId="5E2ED2A4" w14:textId="77777777" w:rsidR="006F3CF9" w:rsidRDefault="006F3CF9" w:rsidP="006F3CF9">
      <w:pPr>
        <w:spacing w:line="360" w:lineRule="auto"/>
        <w:ind w:right="566"/>
        <w:rPr>
          <w:rFonts w:ascii="Times New Roman" w:hAnsi="Times New Roman" w:cs="Times New Roman"/>
          <w:sz w:val="24"/>
          <w:szCs w:val="24"/>
        </w:rPr>
      </w:pPr>
    </w:p>
    <w:p w14:paraId="3AB2FC07" w14:textId="1FD95FB9" w:rsidR="007A52BF" w:rsidRPr="006F3CF9" w:rsidRDefault="007A52BF" w:rsidP="006F3CF9">
      <w:pPr>
        <w:spacing w:after="160" w:line="259" w:lineRule="auto"/>
        <w:rPr>
          <w:rFonts w:ascii="Times New Roman" w:hAnsi="Times New Roman" w:cs="Times New Roman"/>
          <w:sz w:val="24"/>
          <w:szCs w:val="24"/>
        </w:rPr>
      </w:pPr>
    </w:p>
    <w:sectPr w:rsidR="007A52BF" w:rsidRPr="006F3CF9" w:rsidSect="007D06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540"/>
    <w:multiLevelType w:val="multilevel"/>
    <w:tmpl w:val="FC144DA2"/>
    <w:lvl w:ilvl="0">
      <w:start w:val="2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A95BA5"/>
    <w:multiLevelType w:val="multilevel"/>
    <w:tmpl w:val="321A8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657186"/>
    <w:multiLevelType w:val="multilevel"/>
    <w:tmpl w:val="E5A6A14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AE67F64"/>
    <w:multiLevelType w:val="multilevel"/>
    <w:tmpl w:val="DA12A70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AD470B"/>
    <w:multiLevelType w:val="multilevel"/>
    <w:tmpl w:val="6D3C28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2F57EAC"/>
    <w:multiLevelType w:val="multilevel"/>
    <w:tmpl w:val="E0D60E46"/>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80278772">
    <w:abstractNumId w:val="1"/>
  </w:num>
  <w:num w:numId="2" w16cid:durableId="968245301">
    <w:abstractNumId w:val="5"/>
  </w:num>
  <w:num w:numId="3" w16cid:durableId="204367713">
    <w:abstractNumId w:val="4"/>
  </w:num>
  <w:num w:numId="4" w16cid:durableId="409275437">
    <w:abstractNumId w:val="2"/>
  </w:num>
  <w:num w:numId="5" w16cid:durableId="11997692">
    <w:abstractNumId w:val="0"/>
  </w:num>
  <w:num w:numId="6" w16cid:durableId="1893812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9"/>
    <w:rsid w:val="001300FE"/>
    <w:rsid w:val="00212174"/>
    <w:rsid w:val="002B701C"/>
    <w:rsid w:val="00471C34"/>
    <w:rsid w:val="00615F84"/>
    <w:rsid w:val="00686EF3"/>
    <w:rsid w:val="006A2305"/>
    <w:rsid w:val="006F3CF9"/>
    <w:rsid w:val="006F6AE1"/>
    <w:rsid w:val="007A52BF"/>
    <w:rsid w:val="007D0690"/>
    <w:rsid w:val="009B50D4"/>
    <w:rsid w:val="009E5570"/>
    <w:rsid w:val="00A815D3"/>
    <w:rsid w:val="00B1283D"/>
    <w:rsid w:val="00BB6E14"/>
    <w:rsid w:val="00DF68E0"/>
    <w:rsid w:val="00F91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92F8"/>
  <w15:chartTrackingRefBased/>
  <w15:docId w15:val="{449A1E91-115C-4D9E-B4E2-4728E95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3CF9"/>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6F3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F3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F3CF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F3CF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F3CF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F3CF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3CF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3CF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3CF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3CF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F3CF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F3CF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F3CF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F3CF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F3CF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3CF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3CF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3CF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3CF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3C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3CF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3CF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3CF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3CF9"/>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Strip"/>
    <w:basedOn w:val="Parasts"/>
    <w:link w:val="SarakstarindkopaRakstz"/>
    <w:uiPriority w:val="99"/>
    <w:qFormat/>
    <w:rsid w:val="006F3CF9"/>
    <w:pPr>
      <w:ind w:left="720"/>
      <w:contextualSpacing/>
    </w:pPr>
  </w:style>
  <w:style w:type="character" w:styleId="Intensvsizclums">
    <w:name w:val="Intense Emphasis"/>
    <w:basedOn w:val="Noklusjumarindkopasfonts"/>
    <w:uiPriority w:val="21"/>
    <w:qFormat/>
    <w:rsid w:val="006F3CF9"/>
    <w:rPr>
      <w:i/>
      <w:iCs/>
      <w:color w:val="2F5496" w:themeColor="accent1" w:themeShade="BF"/>
    </w:rPr>
  </w:style>
  <w:style w:type="paragraph" w:styleId="Intensvscitts">
    <w:name w:val="Intense Quote"/>
    <w:basedOn w:val="Parasts"/>
    <w:next w:val="Parasts"/>
    <w:link w:val="IntensvscittsRakstz"/>
    <w:uiPriority w:val="30"/>
    <w:qFormat/>
    <w:rsid w:val="006F3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F3CF9"/>
    <w:rPr>
      <w:i/>
      <w:iCs/>
      <w:color w:val="2F5496" w:themeColor="accent1" w:themeShade="BF"/>
    </w:rPr>
  </w:style>
  <w:style w:type="character" w:styleId="Intensvaatsauce">
    <w:name w:val="Intense Reference"/>
    <w:basedOn w:val="Noklusjumarindkopasfonts"/>
    <w:uiPriority w:val="32"/>
    <w:qFormat/>
    <w:rsid w:val="006F3CF9"/>
    <w:rPr>
      <w:b/>
      <w:bCs/>
      <w:smallCaps/>
      <w:color w:val="2F5496" w:themeColor="accent1" w:themeShade="BF"/>
      <w:spacing w:val="5"/>
    </w:rPr>
  </w:style>
  <w:style w:type="paragraph" w:customStyle="1" w:styleId="tv213">
    <w:name w:val="tv213"/>
    <w:basedOn w:val="Parasts"/>
    <w:rsid w:val="006F3CF9"/>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99"/>
    <w:qFormat/>
    <w:locked/>
    <w:rsid w:val="00A81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7310</Words>
  <Characters>4168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2025-06-26T12:42:00Z</cp:lastPrinted>
  <dcterms:created xsi:type="dcterms:W3CDTF">2025-07-02T10:25:00Z</dcterms:created>
  <dcterms:modified xsi:type="dcterms:W3CDTF">2025-07-02T10:25:00Z</dcterms:modified>
</cp:coreProperties>
</file>