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7F85994B"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B9329C">
              <w:rPr>
                <w:rFonts w:cs="Times New Roman"/>
                <w:b/>
                <w:bCs/>
                <w:szCs w:val="24"/>
              </w:rPr>
              <w:t>31.jūlijā</w:t>
            </w:r>
          </w:p>
        </w:tc>
        <w:tc>
          <w:tcPr>
            <w:tcW w:w="4678" w:type="dxa"/>
          </w:tcPr>
          <w:p w14:paraId="4CDBC07C" w14:textId="2EF8C8C5"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4984D7A3" w:rsidR="0080311D" w:rsidRPr="00BD3656" w:rsidRDefault="0080311D" w:rsidP="00C8735E">
            <w:pPr>
              <w:rPr>
                <w:rFonts w:cs="Times New Roman"/>
                <w:b/>
                <w:bCs/>
                <w:szCs w:val="24"/>
              </w:rPr>
            </w:pPr>
            <w:r w:rsidRPr="00BD3656">
              <w:rPr>
                <w:rFonts w:cs="Times New Roman"/>
                <w:b/>
                <w:bCs/>
                <w:szCs w:val="24"/>
              </w:rPr>
              <w:t xml:space="preserve">                                  (protokols Nr.;</w:t>
            </w:r>
            <w:r w:rsidR="00D06666" w:rsidRPr="00BD3656">
              <w:rPr>
                <w:rFonts w:cs="Times New Roman"/>
                <w:b/>
                <w:bCs/>
                <w:szCs w:val="24"/>
              </w:rPr>
              <w:t xml:space="preserve"> </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270F4B30" w:rsidR="0080311D" w:rsidRPr="00BD3656" w:rsidRDefault="0080311D" w:rsidP="00976C9A">
      <w:pPr>
        <w:pStyle w:val="Default"/>
        <w:spacing w:after="240"/>
        <w:jc w:val="center"/>
        <w:rPr>
          <w:szCs w:val="24"/>
        </w:rPr>
      </w:pPr>
      <w:r w:rsidRPr="00BD3656">
        <w:rPr>
          <w:b/>
          <w:szCs w:val="24"/>
        </w:rPr>
        <w:t xml:space="preserve">Par </w:t>
      </w:r>
      <w:r w:rsidR="00FF3CBA" w:rsidRPr="00BD3656">
        <w:rPr>
          <w:b/>
        </w:rPr>
        <w:t>dzīvokļa  īpašuma Viestura iela 29A – 5, Gulbenē, Gulben</w:t>
      </w:r>
      <w:r w:rsidR="00AB6ACD">
        <w:rPr>
          <w:b/>
        </w:rPr>
        <w:t>es</w:t>
      </w:r>
      <w:r w:rsidR="00FF3CBA" w:rsidRPr="00BD3656">
        <w:rPr>
          <w:b/>
        </w:rPr>
        <w:t xml:space="preserve"> novadā, pirmās izsoles sākumcenas noteikšanu</w:t>
      </w:r>
    </w:p>
    <w:p w14:paraId="5737AB75" w14:textId="1E05E96C" w:rsidR="00EB4AC5" w:rsidRPr="00BD3656" w:rsidRDefault="006C5910" w:rsidP="00976C9A">
      <w:pPr>
        <w:widowControl w:val="0"/>
        <w:spacing w:before="120" w:line="360" w:lineRule="auto"/>
        <w:ind w:firstLine="567"/>
      </w:pPr>
      <w:r w:rsidRPr="00BD3656">
        <w:t xml:space="preserve">Gulbenes novada pašvaldības dome </w:t>
      </w:r>
      <w:r w:rsidR="00FF3CBA" w:rsidRPr="00BD3656">
        <w:t>2024.gada 30.maijā pieņēma lēmumu Nr. GND/2024/261 “Par Gulbenes pilsētas dzīvokļa īpašuma Viestura iela 29A - 5 atsavināšanu” (protokols Nr. 11; 30.p.), ar kuru nolēma nodot atsavināšanai atklātā mutiskā izsolē ar augšupejošu soli Gulbenes novada pašvaldībai piederošo dzīvokļa īpašumu Viestura iela 29A - 5, Gulben</w:t>
      </w:r>
      <w:r w:rsidR="007C7601">
        <w:t>ē</w:t>
      </w:r>
      <w:r w:rsidR="00FF3CBA" w:rsidRPr="00BD3656">
        <w:t>, Gulbenes novad</w:t>
      </w:r>
      <w:r w:rsidR="007C7601">
        <w:t>ā</w:t>
      </w:r>
      <w:r w:rsidR="00FF3CBA" w:rsidRPr="00BD3656">
        <w:t xml:space="preserve">,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apzīmējumu 50010090275 </w:t>
      </w:r>
      <w:r w:rsidRPr="00BD3656">
        <w:t>(turpmāk – Dzīvokļa īpašums</w:t>
      </w:r>
      <w:r w:rsidR="00EB4AC5" w:rsidRPr="00BD3656">
        <w:t xml:space="preserve">), un uzdeva Gulbenes novada pašvaldības īpašuma novērtēšanas un izsoļu komisijai organizēt </w:t>
      </w:r>
      <w:r w:rsidR="005B712E" w:rsidRPr="00BD3656">
        <w:t>nekustamā</w:t>
      </w:r>
      <w:r w:rsidR="00EB4AC5" w:rsidRPr="00BD3656">
        <w:t xml:space="preserve"> īpašuma novērtēšanu un nosacītās cenas noteikšanu un iesniegt to apstiprināšanai Gulbenes novada pašvaldības domes sēdē.</w:t>
      </w:r>
    </w:p>
    <w:p w14:paraId="6F63C511" w14:textId="30836075" w:rsidR="003E7139" w:rsidRDefault="008C1C00" w:rsidP="003E7139">
      <w:pPr>
        <w:tabs>
          <w:tab w:val="left" w:pos="851"/>
        </w:tabs>
        <w:spacing w:line="360" w:lineRule="auto"/>
        <w:ind w:firstLine="567"/>
      </w:pPr>
      <w:r w:rsidRPr="00BD3656">
        <w:t xml:space="preserve">Atbilstoši </w:t>
      </w:r>
      <w:r w:rsidR="00B024DB" w:rsidRPr="00BD3656">
        <w:t xml:space="preserve">sertificēta vērtētāja – </w:t>
      </w:r>
      <w:r w:rsidR="00FF3CBA" w:rsidRPr="00BD3656">
        <w:t xml:space="preserve">sabiedrības ar ierobežotu atbildību “Vindeks”, reģistrācijas Nr. 40003562948, juridiskā adrese: Pļavniekkalna iela 69, Katlakalns, Ķekavas pagasts, Ķekavas novads, LV-2111, sagatavotajai atskaitei (saņemta 2025.gada 12.jūnijā un reģistrēta ar Nr. GND/4.18/25/2077-S) par nekustamā īpašuma tirgus vērtību, saskaņā ar 2025.gada 4.aprīļa vērtēšanas atskaiti, objekta tirgus vērtība ir 1000 EUR (viens tūkstotis </w:t>
      </w:r>
      <w:r w:rsidR="003E7139" w:rsidRPr="00BD3656">
        <w:rPr>
          <w:i/>
          <w:iCs/>
        </w:rPr>
        <w:t>euro</w:t>
      </w:r>
      <w:r w:rsidR="003E7139" w:rsidRPr="00BD3656">
        <w:t>).</w:t>
      </w:r>
    </w:p>
    <w:p w14:paraId="68515532" w14:textId="482ECAF0" w:rsidR="00212B7C" w:rsidRPr="007C7601" w:rsidRDefault="00212B7C" w:rsidP="00212B7C">
      <w:pPr>
        <w:spacing w:line="360" w:lineRule="auto"/>
        <w:ind w:firstLine="567"/>
        <w:rPr>
          <w:rFonts w:asciiTheme="majorBidi" w:hAnsiTheme="majorBidi" w:cstheme="majorBidi"/>
          <w:szCs w:val="24"/>
        </w:rPr>
      </w:pPr>
      <w:r>
        <w:rPr>
          <w:rFonts w:cs="Times New Roman"/>
          <w:szCs w:val="24"/>
        </w:rPr>
        <w:t>Pie</w:t>
      </w:r>
      <w:r w:rsidRPr="00CE62DA">
        <w:rPr>
          <w:rFonts w:asciiTheme="majorBidi" w:hAnsiTheme="majorBidi" w:cstheme="majorBidi"/>
          <w:szCs w:val="24"/>
        </w:rPr>
        <w:t xml:space="preserve"> dzīvokļa īpašuma </w:t>
      </w:r>
      <w:r w:rsidRPr="00BD3656">
        <w:t>Viestura iela 29A - 5, Gulben</w:t>
      </w:r>
      <w:r>
        <w:t>ē</w:t>
      </w:r>
      <w:r w:rsidRPr="00BD3656">
        <w:t>, Gulbenes novad</w:t>
      </w:r>
      <w:r>
        <w:t>ā</w:t>
      </w:r>
      <w:r w:rsidRPr="00CE62DA">
        <w:rPr>
          <w:rFonts w:asciiTheme="majorBidi" w:hAnsiTheme="majorBidi" w:cstheme="majorBidi"/>
          <w:szCs w:val="24"/>
        </w:rPr>
        <w:t xml:space="preserve"> ar kadastra</w:t>
      </w:r>
      <w:r>
        <w:rPr>
          <w:rFonts w:asciiTheme="majorBidi" w:hAnsiTheme="majorBidi" w:cstheme="majorBidi"/>
          <w:szCs w:val="24"/>
        </w:rPr>
        <w:t xml:space="preserve"> numuru </w:t>
      </w:r>
      <w:r w:rsidRPr="007C7601">
        <w:rPr>
          <w:rFonts w:asciiTheme="majorBidi" w:hAnsiTheme="majorBidi" w:cstheme="majorBidi"/>
          <w:bCs/>
          <w:szCs w:val="24"/>
        </w:rPr>
        <w:t>5001 900 2719</w:t>
      </w:r>
      <w:r>
        <w:rPr>
          <w:rFonts w:asciiTheme="majorBidi" w:hAnsiTheme="majorBidi" w:cstheme="majorBidi"/>
          <w:b/>
          <w:szCs w:val="24"/>
        </w:rPr>
        <w:t xml:space="preserve"> </w:t>
      </w:r>
      <w:r w:rsidRPr="00CE62DA">
        <w:rPr>
          <w:rFonts w:asciiTheme="majorBidi" w:hAnsiTheme="majorBidi" w:cstheme="majorBidi"/>
          <w:szCs w:val="24"/>
        </w:rPr>
        <w:t xml:space="preserve">piederošā telpu grupa ar kadastra apzīmējumu </w:t>
      </w:r>
      <w:r w:rsidRPr="007C7601">
        <w:rPr>
          <w:rFonts w:asciiTheme="majorBidi" w:hAnsiTheme="majorBidi" w:cstheme="majorBidi"/>
          <w:bCs/>
          <w:szCs w:val="24"/>
        </w:rPr>
        <w:t>50010090257001005</w:t>
      </w:r>
      <w:r w:rsidRPr="00CE62DA">
        <w:rPr>
          <w:rFonts w:asciiTheme="majorBidi" w:hAnsiTheme="majorBidi" w:cstheme="majorBidi"/>
          <w:b/>
          <w:szCs w:val="24"/>
        </w:rPr>
        <w:t xml:space="preserve"> </w:t>
      </w:r>
      <w:r w:rsidRPr="00CE62DA">
        <w:rPr>
          <w:rFonts w:asciiTheme="majorBidi" w:hAnsiTheme="majorBidi" w:cstheme="majorBidi"/>
          <w:szCs w:val="24"/>
        </w:rPr>
        <w:t>ir</w:t>
      </w:r>
      <w:r w:rsidRPr="00CE62DA">
        <w:rPr>
          <w:rFonts w:asciiTheme="majorBidi" w:hAnsiTheme="majorBidi" w:cstheme="majorBidi"/>
          <w:b/>
          <w:szCs w:val="24"/>
        </w:rPr>
        <w:t xml:space="preserve"> </w:t>
      </w:r>
      <w:r w:rsidRPr="007C7601">
        <w:rPr>
          <w:rFonts w:asciiTheme="majorBidi" w:hAnsiTheme="majorBidi" w:cstheme="majorBidi"/>
          <w:bCs/>
          <w:szCs w:val="24"/>
        </w:rPr>
        <w:t xml:space="preserve">daļa </w:t>
      </w:r>
      <w:r w:rsidRPr="00CE62DA">
        <w:rPr>
          <w:rFonts w:asciiTheme="majorBidi" w:hAnsiTheme="majorBidi" w:cstheme="majorBidi"/>
          <w:szCs w:val="24"/>
        </w:rPr>
        <w:t>no reģiona nozīmes arhitektūras pieminekļa “Gulbenes dzelzceļa ierēdņu kolonijas ēkas (6)” ar valsts aizsardzības Nr. 4995 (</w:t>
      </w:r>
      <w:hyperlink r:id="rId7" w:history="1">
        <w:r w:rsidRPr="00CE62DA">
          <w:rPr>
            <w:rStyle w:val="Hipersaite"/>
            <w:rFonts w:asciiTheme="majorBidi" w:hAnsiTheme="majorBidi" w:cstheme="majorBidi"/>
            <w:szCs w:val="24"/>
          </w:rPr>
          <w:t>https://mantojums.lv/cultural-objects/4995</w:t>
        </w:r>
      </w:hyperlink>
      <w:r w:rsidRPr="00CE62DA">
        <w:rPr>
          <w:rFonts w:asciiTheme="majorBidi" w:hAnsiTheme="majorBidi" w:cstheme="majorBidi"/>
          <w:szCs w:val="24"/>
        </w:rPr>
        <w:t>)</w:t>
      </w:r>
      <w:r>
        <w:t xml:space="preserve">. </w:t>
      </w:r>
      <w:r>
        <w:rPr>
          <w:rFonts w:cs="Times New Roman"/>
          <w:szCs w:val="24"/>
        </w:rPr>
        <w:t>Likuma “</w:t>
      </w:r>
      <w:r w:rsidRPr="00BD3656">
        <w:rPr>
          <w:rFonts w:cs="Times New Roman"/>
          <w:szCs w:val="24"/>
        </w:rPr>
        <w:t>Par kultūras pieminekļu aizsardzību</w:t>
      </w:r>
      <w:r>
        <w:rPr>
          <w:rFonts w:cs="Times New Roman"/>
          <w:szCs w:val="24"/>
        </w:rPr>
        <w:t>” 8.panta trešā daļa nosaka, ka v</w:t>
      </w:r>
      <w:r w:rsidRPr="00BD3656">
        <w:rPr>
          <w:rFonts w:cs="Times New Roman"/>
          <w:szCs w:val="24"/>
        </w:rPr>
        <w:t>alsts un reģiona nozīmes kultūras pieminekli var atsavināt, ja par šādu nodomu īpašnieks ir paziņojis Nacionālajai kultūras mantojuma pārvaldei, bet attiecībā uz vietējās nozīmes kultūras pieminekli</w:t>
      </w:r>
      <w:r w:rsidR="003B5025">
        <w:rPr>
          <w:rFonts w:cs="Times New Roman"/>
          <w:szCs w:val="24"/>
        </w:rPr>
        <w:t xml:space="preserve"> - </w:t>
      </w:r>
      <w:r w:rsidRPr="00BD3656">
        <w:rPr>
          <w:rFonts w:cs="Times New Roman"/>
          <w:szCs w:val="24"/>
        </w:rPr>
        <w:t xml:space="preserve">pašvaldībai un ja </w:t>
      </w:r>
      <w:r w:rsidRPr="00BD3656">
        <w:rPr>
          <w:rFonts w:cs="Times New Roman"/>
          <w:szCs w:val="24"/>
        </w:rPr>
        <w:lastRenderedPageBreak/>
        <w:t>nākamais tā īpašnieks ir iepazinies ar norādījumiem par šā kultūras pieminekļa izmantošanu un saglabāšanu.</w:t>
      </w:r>
      <w:r>
        <w:rPr>
          <w:rFonts w:cs="Times New Roman"/>
          <w:szCs w:val="24"/>
        </w:rPr>
        <w:t xml:space="preserve"> 2025.gada 9.jūlijā vēstulē Nr. </w:t>
      </w:r>
      <w:r w:rsidRPr="00BD3656">
        <w:rPr>
          <w:rFonts w:cs="Times New Roman"/>
          <w:szCs w:val="24"/>
        </w:rPr>
        <w:t>GND/4.18/25/1893</w:t>
      </w:r>
      <w:r>
        <w:rPr>
          <w:rFonts w:cs="Times New Roman"/>
          <w:szCs w:val="24"/>
        </w:rPr>
        <w:t xml:space="preserve"> Gulbenes novada pašvaldība ir informējusi Nacionālo kultūras mantojuma pārvaldi par nodomu atsavināt Gulbenes novada pašvaldībai piederošo dzīvokļa īpašumu.</w:t>
      </w:r>
    </w:p>
    <w:p w14:paraId="679E0C87" w14:textId="156298EF" w:rsidR="004B716D" w:rsidRPr="00BD3656" w:rsidRDefault="004B716D" w:rsidP="004B716D">
      <w:pPr>
        <w:spacing w:line="360" w:lineRule="auto"/>
        <w:ind w:firstLine="567"/>
        <w:rPr>
          <w:rFonts w:cs="Times New Roman"/>
          <w:szCs w:val="24"/>
        </w:rPr>
      </w:pPr>
      <w:r w:rsidRPr="00BD3656">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D3656">
        <w:t xml:space="preserve"> </w:t>
      </w:r>
      <w:r w:rsidRPr="00BD3656">
        <w:rPr>
          <w:rFonts w:cs="Times New Roman"/>
          <w:szCs w:val="24"/>
        </w:rPr>
        <w:t>ka tikai domes kompetencē ir pieņemt lēmumus citos ārējos normatīvajos aktos paredzētajos gadījumos.</w:t>
      </w:r>
    </w:p>
    <w:p w14:paraId="35538EEE" w14:textId="6EF8BDAB" w:rsidR="004B716D" w:rsidRDefault="004B716D" w:rsidP="004B716D">
      <w:pPr>
        <w:spacing w:line="360" w:lineRule="auto"/>
        <w:ind w:firstLine="567"/>
        <w:rPr>
          <w:rFonts w:cs="Times New Roman"/>
          <w:szCs w:val="24"/>
        </w:rPr>
      </w:pPr>
      <w:r w:rsidRPr="00BD3656">
        <w:rPr>
          <w:rFonts w:cs="Times New Roman"/>
          <w:szCs w:val="24"/>
        </w:rPr>
        <w:t>Publiskas personas mantas atsavināšanas likuma 3.panta pirmās daļas 1.punkt</w:t>
      </w:r>
      <w:r w:rsidR="00344015" w:rsidRPr="00BD3656">
        <w:rPr>
          <w:rFonts w:cs="Times New Roman"/>
          <w:szCs w:val="24"/>
        </w:rPr>
        <w:t>ā</w:t>
      </w:r>
      <w:r w:rsidR="00EC60FE" w:rsidRPr="00BD3656">
        <w:rPr>
          <w:rFonts w:cs="Times New Roman"/>
          <w:szCs w:val="24"/>
        </w:rPr>
        <w:t xml:space="preserve"> notei</w:t>
      </w:r>
      <w:r w:rsidR="00344015" w:rsidRPr="00BD3656">
        <w:rPr>
          <w:rFonts w:cs="Times New Roman"/>
          <w:szCs w:val="24"/>
        </w:rPr>
        <w:t>kts</w:t>
      </w:r>
      <w:r w:rsidRPr="00BD3656">
        <w:rPr>
          <w:rFonts w:cs="Times New Roman"/>
          <w:szCs w:val="24"/>
        </w:rPr>
        <w:t>, ka publiskas personas nekustamo un kustamo mantu var atsavināt, pārdodot izsolē, tai skaitā izsolē ar pretendentu atlasi</w:t>
      </w:r>
      <w:r w:rsidR="00EC60FE" w:rsidRPr="00BD3656">
        <w:rPr>
          <w:rFonts w:cs="Times New Roman"/>
          <w:szCs w:val="24"/>
        </w:rPr>
        <w:t xml:space="preserve">, savukārt </w:t>
      </w:r>
      <w:r w:rsidRPr="00BD3656">
        <w:rPr>
          <w:rFonts w:cs="Times New Roman"/>
          <w:szCs w:val="24"/>
        </w:rPr>
        <w:t>šā panta otr</w:t>
      </w:r>
      <w:r w:rsidR="00344015" w:rsidRPr="00BD3656">
        <w:rPr>
          <w:rFonts w:cs="Times New Roman"/>
          <w:szCs w:val="24"/>
        </w:rPr>
        <w:t>ajā</w:t>
      </w:r>
      <w:r w:rsidRPr="00BD3656">
        <w:rPr>
          <w:rFonts w:cs="Times New Roman"/>
          <w:szCs w:val="24"/>
        </w:rPr>
        <w:t xml:space="preserve"> daļ</w:t>
      </w:r>
      <w:r w:rsidR="00344015" w:rsidRPr="00BD3656">
        <w:rPr>
          <w:rFonts w:cs="Times New Roman"/>
          <w:szCs w:val="24"/>
        </w:rPr>
        <w:t>ā</w:t>
      </w:r>
      <w:r w:rsidRPr="00BD3656">
        <w:rPr>
          <w:rFonts w:cs="Times New Roman"/>
          <w:szCs w:val="24"/>
        </w:rPr>
        <w:t xml:space="preserve"> citstarp no</w:t>
      </w:r>
      <w:r w:rsidR="00EC60FE" w:rsidRPr="00BD3656">
        <w:rPr>
          <w:rFonts w:cs="Times New Roman"/>
          <w:szCs w:val="24"/>
        </w:rPr>
        <w:t>tei</w:t>
      </w:r>
      <w:r w:rsidR="00344015" w:rsidRPr="00BD3656">
        <w:rPr>
          <w:rFonts w:cs="Times New Roman"/>
          <w:szCs w:val="24"/>
        </w:rPr>
        <w:t>kts</w:t>
      </w:r>
      <w:r w:rsidRPr="00BD3656">
        <w:rPr>
          <w:rFonts w:cs="Times New Roman"/>
          <w:szCs w:val="24"/>
        </w:rPr>
        <w:t>, ka publisku personu mantas atsavināšanas pamatveids ir mantas pārdošana izsolē</w:t>
      </w:r>
      <w:r w:rsidR="00EC60FE" w:rsidRPr="00BD3656">
        <w:rPr>
          <w:rFonts w:cs="Times New Roman"/>
          <w:szCs w:val="24"/>
        </w:rPr>
        <w:t>. S</w:t>
      </w:r>
      <w:r w:rsidRPr="00BD3656">
        <w:rPr>
          <w:rFonts w:cs="Times New Roman"/>
          <w:szCs w:val="24"/>
        </w:rPr>
        <w:t xml:space="preserve">askaņā ar </w:t>
      </w:r>
      <w:r w:rsidR="004964D2" w:rsidRPr="00BD3656">
        <w:rPr>
          <w:rFonts w:cs="Times New Roman"/>
          <w:szCs w:val="24"/>
        </w:rPr>
        <w:t xml:space="preserve">šā likuma </w:t>
      </w:r>
      <w:r w:rsidRPr="00BD3656">
        <w:rPr>
          <w:rFonts w:cs="Times New Roman"/>
          <w:szCs w:val="24"/>
        </w:rPr>
        <w:t>10.panta pirm</w:t>
      </w:r>
      <w:r w:rsidR="00EC60FE" w:rsidRPr="00BD3656">
        <w:rPr>
          <w:rFonts w:cs="Times New Roman"/>
          <w:szCs w:val="24"/>
        </w:rPr>
        <w:t>o</w:t>
      </w:r>
      <w:r w:rsidRPr="00BD3656">
        <w:rPr>
          <w:rFonts w:cs="Times New Roman"/>
          <w:szCs w:val="24"/>
        </w:rPr>
        <w:t xml:space="preserve"> daļ</w:t>
      </w:r>
      <w:r w:rsidR="00EC60FE" w:rsidRPr="00BD3656">
        <w:rPr>
          <w:rFonts w:cs="Times New Roman"/>
          <w:szCs w:val="24"/>
        </w:rPr>
        <w:t xml:space="preserve">u </w:t>
      </w:r>
      <w:r w:rsidRPr="00BD3656">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BD3656">
        <w:rPr>
          <w:rFonts w:cs="Times New Roman"/>
          <w:szCs w:val="24"/>
        </w:rPr>
        <w:t>. I</w:t>
      </w:r>
      <w:r w:rsidRPr="00BD3656">
        <w:rPr>
          <w:rFonts w:cs="Times New Roman"/>
          <w:szCs w:val="24"/>
        </w:rPr>
        <w:t>zsoles noteikumos norāda institūciju (amatpersonu), kura apstiprina izsoles rezultātus un kurai var iesniegt sūdzības par izsoles rīkotāja darbībām</w:t>
      </w:r>
      <w:r w:rsidR="00EC60FE" w:rsidRPr="00BD3656">
        <w:rPr>
          <w:rFonts w:cs="Times New Roman"/>
          <w:szCs w:val="24"/>
        </w:rPr>
        <w:t xml:space="preserve">. Šā panta </w:t>
      </w:r>
      <w:r w:rsidRPr="00BD3656">
        <w:rPr>
          <w:rFonts w:cs="Times New Roman"/>
          <w:szCs w:val="24"/>
        </w:rPr>
        <w:t>otr</w:t>
      </w:r>
      <w:r w:rsidR="00344015" w:rsidRPr="00BD3656">
        <w:rPr>
          <w:rFonts w:cs="Times New Roman"/>
          <w:szCs w:val="24"/>
        </w:rPr>
        <w:t>aj</w:t>
      </w:r>
      <w:r w:rsidRPr="00BD3656">
        <w:rPr>
          <w:rFonts w:cs="Times New Roman"/>
          <w:szCs w:val="24"/>
        </w:rPr>
        <w:t>ā daļ</w:t>
      </w:r>
      <w:r w:rsidR="00344015" w:rsidRPr="00BD3656">
        <w:rPr>
          <w:rFonts w:cs="Times New Roman"/>
          <w:szCs w:val="24"/>
        </w:rPr>
        <w:t>ā</w:t>
      </w:r>
      <w:r w:rsidRPr="00BD3656">
        <w:rPr>
          <w:rFonts w:cs="Times New Roman"/>
          <w:szCs w:val="24"/>
        </w:rPr>
        <w:t xml:space="preserve"> notei</w:t>
      </w:r>
      <w:r w:rsidR="00344015" w:rsidRPr="00BD3656">
        <w:rPr>
          <w:rFonts w:cs="Times New Roman"/>
          <w:szCs w:val="24"/>
        </w:rPr>
        <w:t>kts</w:t>
      </w:r>
      <w:r w:rsidRPr="00BD3656">
        <w:rPr>
          <w:rFonts w:cs="Times New Roman"/>
          <w:szCs w:val="24"/>
        </w:rPr>
        <w:t xml:space="preserve">, ka izsoli rīko tās institūcijas izveidota izsoles komisija (turpmāk – izsoles rīkotājs), kura organizē mantas atsavināšanu (9.pants). </w:t>
      </w:r>
      <w:r w:rsidR="002275EF" w:rsidRPr="00BD3656">
        <w:rPr>
          <w:rFonts w:cs="Times New Roman"/>
          <w:szCs w:val="24"/>
        </w:rPr>
        <w:t>Publiskas personas mantas atsavināšanas</w:t>
      </w:r>
      <w:r w:rsidRPr="00BD3656">
        <w:rPr>
          <w:rFonts w:cs="Times New Roman"/>
          <w:szCs w:val="24"/>
        </w:rPr>
        <w:t xml:space="preserve"> likuma 15.pant</w:t>
      </w:r>
      <w:r w:rsidR="00344015" w:rsidRPr="00BD3656">
        <w:rPr>
          <w:rFonts w:cs="Times New Roman"/>
          <w:szCs w:val="24"/>
        </w:rPr>
        <w:t>ā</w:t>
      </w:r>
      <w:r w:rsidRPr="00BD3656">
        <w:rPr>
          <w:rFonts w:cs="Times New Roman"/>
          <w:szCs w:val="24"/>
        </w:rPr>
        <w:t xml:space="preserve"> noteikts, ka izsole var būt mutiska, rakstiska, jaukta (mutiska un rakstiska) vai elektroniska</w:t>
      </w:r>
      <w:r w:rsidR="00344015" w:rsidRPr="00BD3656">
        <w:rPr>
          <w:rFonts w:cs="Times New Roman"/>
          <w:szCs w:val="24"/>
        </w:rPr>
        <w:t>. I</w:t>
      </w:r>
      <w:r w:rsidRPr="00BD3656">
        <w:rPr>
          <w:rFonts w:cs="Times New Roman"/>
          <w:szCs w:val="24"/>
        </w:rPr>
        <w:t>zsole var būt ar augšupejošu vai lejupejošu soli.</w:t>
      </w:r>
    </w:p>
    <w:p w14:paraId="06DEFBE6" w14:textId="4478FA22" w:rsidR="00920F15" w:rsidRPr="00BD3656" w:rsidRDefault="00D96EB8" w:rsidP="007C7601">
      <w:pPr>
        <w:spacing w:line="360" w:lineRule="auto"/>
        <w:ind w:firstLine="567"/>
        <w:rPr>
          <w:rFonts w:eastAsia="Calibri" w:cs="Times New Roman"/>
          <w:szCs w:val="24"/>
        </w:rPr>
      </w:pPr>
      <w:r w:rsidRPr="00BD3656">
        <w:rPr>
          <w:rFonts w:cs="Times New Roman"/>
          <w:szCs w:val="24"/>
        </w:rPr>
        <w:t xml:space="preserve">Ņemot vērā </w:t>
      </w:r>
      <w:r w:rsidR="00CB39DD" w:rsidRPr="00BD3656">
        <w:rPr>
          <w:rFonts w:cs="Times New Roman"/>
          <w:szCs w:val="24"/>
        </w:rPr>
        <w:t>Gulbenes novada pašvaldības īpašuma novērtēšanas un izsoļu komisijas 202</w:t>
      </w:r>
      <w:r w:rsidR="00075400" w:rsidRPr="00BD3656">
        <w:rPr>
          <w:rFonts w:cs="Times New Roman"/>
          <w:szCs w:val="24"/>
        </w:rPr>
        <w:t>5</w:t>
      </w:r>
      <w:r w:rsidR="00CB39DD" w:rsidRPr="00BD3656">
        <w:rPr>
          <w:rFonts w:cs="Times New Roman"/>
          <w:szCs w:val="24"/>
        </w:rPr>
        <w:t>.gada</w:t>
      </w:r>
      <w:r w:rsidR="00285395" w:rsidRPr="00BD3656">
        <w:rPr>
          <w:rFonts w:cs="Times New Roman"/>
          <w:szCs w:val="24"/>
        </w:rPr>
        <w:t xml:space="preserve"> </w:t>
      </w:r>
      <w:r w:rsidR="00FF3CBA" w:rsidRPr="00BD3656">
        <w:rPr>
          <w:rFonts w:cs="Times New Roman"/>
          <w:szCs w:val="24"/>
        </w:rPr>
        <w:t>19.jūnija</w:t>
      </w:r>
      <w:r w:rsidR="00285395" w:rsidRPr="00BD3656">
        <w:rPr>
          <w:rFonts w:cs="Times New Roman"/>
          <w:szCs w:val="24"/>
        </w:rPr>
        <w:t xml:space="preserve"> </w:t>
      </w:r>
      <w:r w:rsidR="00CB39DD" w:rsidRPr="00BD3656">
        <w:rPr>
          <w:rFonts w:cs="Times New Roman"/>
          <w:szCs w:val="24"/>
        </w:rPr>
        <w:t>sēdes lēmumu</w:t>
      </w:r>
      <w:r w:rsidR="004B716D" w:rsidRPr="00BD3656">
        <w:rPr>
          <w:rFonts w:cs="Times New Roman"/>
          <w:szCs w:val="24"/>
        </w:rPr>
        <w:t xml:space="preserve"> “</w:t>
      </w:r>
      <w:r w:rsidR="00075400" w:rsidRPr="00BD3656">
        <w:rPr>
          <w:rFonts w:cs="Times New Roman"/>
          <w:szCs w:val="24"/>
        </w:rPr>
        <w:t xml:space="preserve">Par </w:t>
      </w:r>
      <w:r w:rsidR="00FF3CBA" w:rsidRPr="00BD3656">
        <w:rPr>
          <w:rFonts w:cs="Times New Roman"/>
          <w:szCs w:val="24"/>
        </w:rPr>
        <w:t>dzīvokļa  īpašuma Viestura iela 29A</w:t>
      </w:r>
      <w:r w:rsidR="003B5025">
        <w:rPr>
          <w:rFonts w:cs="Times New Roman"/>
          <w:szCs w:val="24"/>
        </w:rPr>
        <w:t xml:space="preserve"> - </w:t>
      </w:r>
      <w:r w:rsidR="00FF3CBA" w:rsidRPr="00BD3656">
        <w:rPr>
          <w:rFonts w:cs="Times New Roman"/>
          <w:szCs w:val="24"/>
        </w:rPr>
        <w:t>5, Gulbenē, Gulbenē novadā,  pirmās izsoles sākumcenas noteikšanu</w:t>
      </w:r>
      <w:r w:rsidR="004B716D" w:rsidRPr="00BD3656">
        <w:rPr>
          <w:rFonts w:cs="Times New Roman"/>
          <w:szCs w:val="24"/>
        </w:rPr>
        <w:t>”</w:t>
      </w:r>
      <w:r w:rsidR="00646B8D" w:rsidRPr="00BD3656">
        <w:rPr>
          <w:rFonts w:cs="Times New Roman"/>
          <w:szCs w:val="24"/>
        </w:rPr>
        <w:t xml:space="preserve"> (</w:t>
      </w:r>
      <w:r w:rsidR="00CB39DD" w:rsidRPr="00BD3656">
        <w:rPr>
          <w:rFonts w:cs="Times New Roman"/>
          <w:szCs w:val="24"/>
        </w:rPr>
        <w:t xml:space="preserve">protokols Nr. </w:t>
      </w:r>
      <w:r w:rsidR="00B024DB" w:rsidRPr="00BD3656">
        <w:rPr>
          <w:rFonts w:cs="Times New Roman"/>
          <w:szCs w:val="24"/>
        </w:rPr>
        <w:t>GND/2.7.2/25/1</w:t>
      </w:r>
      <w:r w:rsidR="00FF3CBA" w:rsidRPr="00BD3656">
        <w:rPr>
          <w:rFonts w:cs="Times New Roman"/>
          <w:szCs w:val="24"/>
        </w:rPr>
        <w:t>5</w:t>
      </w:r>
      <w:r w:rsidR="00B024DB" w:rsidRPr="00BD3656">
        <w:rPr>
          <w:rFonts w:cs="Times New Roman"/>
          <w:szCs w:val="24"/>
        </w:rPr>
        <w:t xml:space="preserve"> </w:t>
      </w:r>
      <w:r w:rsidR="00CB39DD" w:rsidRPr="00BD3656">
        <w:rPr>
          <w:rFonts w:cs="Times New Roman"/>
          <w:szCs w:val="24"/>
        </w:rPr>
        <w:t>(</w:t>
      </w:r>
      <w:r w:rsidR="00FF3CBA" w:rsidRPr="00BD3656">
        <w:rPr>
          <w:rFonts w:cs="Times New Roman"/>
          <w:szCs w:val="24"/>
        </w:rPr>
        <w:t>9</w:t>
      </w:r>
      <w:r w:rsidR="00CB39DD" w:rsidRPr="00BD3656">
        <w:rPr>
          <w:rFonts w:cs="Times New Roman"/>
          <w:szCs w:val="24"/>
        </w:rPr>
        <w:t>.§)</w:t>
      </w:r>
      <w:r w:rsidR="00646B8D" w:rsidRPr="00BD3656">
        <w:rPr>
          <w:rFonts w:cs="Times New Roman"/>
          <w:szCs w:val="24"/>
        </w:rPr>
        <w:t>)</w:t>
      </w:r>
      <w:r w:rsidRPr="00BD3656">
        <w:rPr>
          <w:rFonts w:cs="Times New Roman"/>
          <w:szCs w:val="24"/>
        </w:rPr>
        <w:t xml:space="preserve">, pamatojoties uz </w:t>
      </w:r>
      <w:r w:rsidR="00167C35" w:rsidRPr="00BD3656">
        <w:rPr>
          <w:rFonts w:cs="Times New Roman"/>
          <w:szCs w:val="24"/>
        </w:rPr>
        <w:t>Pašvaldību likuma 10.panta pirmās daļas 16.</w:t>
      </w:r>
      <w:r w:rsidR="004B716D" w:rsidRPr="00BD3656">
        <w:rPr>
          <w:rFonts w:cs="Times New Roman"/>
          <w:szCs w:val="24"/>
        </w:rPr>
        <w:t xml:space="preserve"> un </w:t>
      </w:r>
      <w:r w:rsidR="00167C35" w:rsidRPr="00BD3656">
        <w:rPr>
          <w:rFonts w:cs="Times New Roman"/>
          <w:szCs w:val="24"/>
        </w:rPr>
        <w:t>21</w:t>
      </w:r>
      <w:r w:rsidRPr="00BD3656">
        <w:rPr>
          <w:rFonts w:cs="Times New Roman"/>
          <w:szCs w:val="24"/>
        </w:rPr>
        <w:t>.punktu, Publiskas personas mantas atsavināšanas likuma 3.panta pirmās daļas 1.punktu</w:t>
      </w:r>
      <w:r w:rsidR="00C51F0F" w:rsidRPr="00BD3656">
        <w:rPr>
          <w:rFonts w:cs="Times New Roman"/>
          <w:szCs w:val="24"/>
        </w:rPr>
        <w:t xml:space="preserve"> un</w:t>
      </w:r>
      <w:r w:rsidR="00051E2B" w:rsidRPr="00BD3656">
        <w:rPr>
          <w:rFonts w:cs="Times New Roman"/>
          <w:szCs w:val="24"/>
        </w:rPr>
        <w:t xml:space="preserve"> otro daļu,</w:t>
      </w:r>
      <w:r w:rsidR="004B716D" w:rsidRPr="00BD3656">
        <w:rPr>
          <w:rFonts w:cs="Times New Roman"/>
          <w:szCs w:val="24"/>
        </w:rPr>
        <w:t xml:space="preserve"> </w:t>
      </w:r>
      <w:r w:rsidRPr="00BD3656">
        <w:rPr>
          <w:rFonts w:cs="Times New Roman"/>
          <w:szCs w:val="24"/>
        </w:rPr>
        <w:t>10.pantu</w:t>
      </w:r>
      <w:r w:rsidR="0005484B" w:rsidRPr="00BD3656">
        <w:rPr>
          <w:rFonts w:cs="Times New Roman"/>
          <w:szCs w:val="24"/>
        </w:rPr>
        <w:t xml:space="preserve">, </w:t>
      </w:r>
      <w:r w:rsidRPr="00BD3656">
        <w:rPr>
          <w:rFonts w:cs="Times New Roman"/>
          <w:szCs w:val="24"/>
        </w:rPr>
        <w:t>15.pantu,</w:t>
      </w:r>
      <w:r w:rsidR="00D02A0B">
        <w:rPr>
          <w:rFonts w:cs="Times New Roman"/>
          <w:szCs w:val="24"/>
        </w:rPr>
        <w:t xml:space="preserve"> </w:t>
      </w:r>
      <w:r w:rsidR="004377B8">
        <w:rPr>
          <w:rFonts w:cs="Times New Roman"/>
          <w:szCs w:val="24"/>
        </w:rPr>
        <w:t>l</w:t>
      </w:r>
      <w:r w:rsidR="00D02A0B">
        <w:rPr>
          <w:rFonts w:cs="Times New Roman"/>
          <w:szCs w:val="24"/>
        </w:rPr>
        <w:t>ikuma “</w:t>
      </w:r>
      <w:r w:rsidR="00D02A0B" w:rsidRPr="00BD3656">
        <w:rPr>
          <w:rFonts w:cs="Times New Roman"/>
          <w:szCs w:val="24"/>
        </w:rPr>
        <w:t>Par kultūras pieminekļu aizsardzību</w:t>
      </w:r>
      <w:r w:rsidR="00D02A0B">
        <w:rPr>
          <w:rFonts w:cs="Times New Roman"/>
          <w:szCs w:val="24"/>
        </w:rPr>
        <w:t>” 8.panta trešo daļu,</w:t>
      </w:r>
      <w:r w:rsidR="00005981" w:rsidRPr="00BD3656">
        <w:rPr>
          <w:rFonts w:cs="Times New Roman"/>
          <w:szCs w:val="24"/>
        </w:rPr>
        <w:t xml:space="preserve"> </w:t>
      </w:r>
      <w:r w:rsidR="00627E78" w:rsidRPr="00BD3656">
        <w:rPr>
          <w:rFonts w:cs="Times New Roman"/>
          <w:szCs w:val="24"/>
        </w:rPr>
        <w:t>un ņemot vērā Attīstības un tautsaimniecības komitejas ieteikumu un Finanšu komitejas ieteikumu, atklāti balsojot ar balsīm “Par” ( ), “Pret” – , “Atturas” – , “Nepiedalās” – , Gulbenes novada pašvaldības dome</w:t>
      </w:r>
      <w:r w:rsidR="00920F15" w:rsidRPr="00BD3656">
        <w:rPr>
          <w:rFonts w:eastAsia="Calibri" w:cs="Times New Roman"/>
          <w:szCs w:val="24"/>
        </w:rPr>
        <w:t xml:space="preserve"> NOLEMJ:</w:t>
      </w:r>
    </w:p>
    <w:p w14:paraId="58B858B9" w14:textId="406440A8" w:rsidR="00D96EB8" w:rsidRPr="00BD3656" w:rsidRDefault="00920F15" w:rsidP="00920F15">
      <w:pPr>
        <w:widowControl w:val="0"/>
        <w:spacing w:line="360" w:lineRule="auto"/>
        <w:ind w:firstLine="567"/>
        <w:rPr>
          <w:rFonts w:cs="Times New Roman"/>
          <w:szCs w:val="24"/>
        </w:rPr>
      </w:pPr>
      <w:r w:rsidRPr="00BD3656">
        <w:rPr>
          <w:rFonts w:cs="Times New Roman"/>
          <w:szCs w:val="24"/>
        </w:rPr>
        <w:t>1.</w:t>
      </w:r>
      <w:r w:rsidR="00D96EB8" w:rsidRPr="00BD3656">
        <w:rPr>
          <w:rFonts w:cs="Times New Roman"/>
          <w:szCs w:val="24"/>
        </w:rPr>
        <w:t xml:space="preserve">RĪKOT </w:t>
      </w:r>
      <w:r w:rsidR="006C5910" w:rsidRPr="00BD3656">
        <w:t xml:space="preserve">Gulbenes novada pašvaldībai piederošā dzīvokļa īpašuma </w:t>
      </w:r>
      <w:r w:rsidR="00627E78" w:rsidRPr="00BD3656">
        <w:t>Viestura iela 29A - 5, Gulben</w:t>
      </w:r>
      <w:r w:rsidR="00E942DB">
        <w:t>ē</w:t>
      </w:r>
      <w:r w:rsidR="00627E78" w:rsidRPr="00BD3656">
        <w:t>, Gulbenes novad</w:t>
      </w:r>
      <w:r w:rsidR="00E942DB">
        <w:t>ā</w:t>
      </w:r>
      <w:r w:rsidR="00627E78" w:rsidRPr="00BD3656">
        <w:t xml:space="preserve">,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w:t>
      </w:r>
      <w:r w:rsidR="00627E78" w:rsidRPr="00BD3656">
        <w:lastRenderedPageBreak/>
        <w:t>apzīmējumu 50010090275</w:t>
      </w:r>
      <w:r w:rsidR="00B140DB" w:rsidRPr="00BD3656">
        <w:rPr>
          <w:rFonts w:cs="Times New Roman"/>
          <w:szCs w:val="24"/>
        </w:rPr>
        <w:t xml:space="preserve">, </w:t>
      </w:r>
      <w:r w:rsidR="00D96EB8" w:rsidRPr="00BD3656">
        <w:rPr>
          <w:rFonts w:cs="Times New Roman"/>
          <w:szCs w:val="24"/>
        </w:rPr>
        <w:t>pirmo izsoli.</w:t>
      </w:r>
    </w:p>
    <w:p w14:paraId="3330A160" w14:textId="60FB7625" w:rsidR="00D96EB8" w:rsidRPr="00BD3656" w:rsidRDefault="00D96EB8" w:rsidP="006D5823">
      <w:pPr>
        <w:widowControl w:val="0"/>
        <w:spacing w:line="360" w:lineRule="auto"/>
        <w:ind w:firstLine="567"/>
        <w:rPr>
          <w:rFonts w:cs="Times New Roman"/>
          <w:szCs w:val="24"/>
        </w:rPr>
      </w:pPr>
      <w:r w:rsidRPr="00BD3656">
        <w:rPr>
          <w:rFonts w:cs="Times New Roman"/>
          <w:szCs w:val="24"/>
        </w:rPr>
        <w:t xml:space="preserve">2.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 xml:space="preserve">pirmās izsoles sākumcenu </w:t>
      </w:r>
      <w:r w:rsidR="00627E78" w:rsidRPr="00BD3656">
        <w:t xml:space="preserve">1000 EUR (viens tūkstotis </w:t>
      </w:r>
      <w:r w:rsidRPr="00BD3656">
        <w:rPr>
          <w:rFonts w:cs="Times New Roman"/>
          <w:i/>
          <w:szCs w:val="24"/>
        </w:rPr>
        <w:t>euro</w:t>
      </w:r>
      <w:r w:rsidRPr="00BD3656">
        <w:rPr>
          <w:rFonts w:cs="Times New Roman"/>
          <w:szCs w:val="24"/>
        </w:rPr>
        <w:t>).</w:t>
      </w:r>
    </w:p>
    <w:p w14:paraId="6BABB67D" w14:textId="46FC58D2" w:rsidR="00D96EB8" w:rsidRPr="00BD3656" w:rsidRDefault="00D96EB8" w:rsidP="00D96EB8">
      <w:pPr>
        <w:spacing w:line="360" w:lineRule="auto"/>
        <w:ind w:firstLine="567"/>
        <w:rPr>
          <w:rFonts w:cs="Times New Roman"/>
          <w:szCs w:val="24"/>
        </w:rPr>
      </w:pPr>
      <w:r w:rsidRPr="00BD3656">
        <w:rPr>
          <w:rFonts w:cs="Times New Roman"/>
          <w:szCs w:val="24"/>
        </w:rPr>
        <w:t xml:space="preserve">3.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pirmās izsoles noteikumus (pielikums), kas ir šī lēmuma neatņemama sastāvdaļa.</w:t>
      </w:r>
    </w:p>
    <w:p w14:paraId="330ECC6A" w14:textId="521F1C6C" w:rsidR="00D027CF" w:rsidRPr="00BD3656" w:rsidRDefault="00D96EB8" w:rsidP="00D027CF">
      <w:pPr>
        <w:spacing w:line="360" w:lineRule="auto"/>
        <w:ind w:firstLine="567"/>
        <w:rPr>
          <w:rFonts w:cs="Times New Roman"/>
          <w:szCs w:val="24"/>
        </w:rPr>
      </w:pPr>
      <w:r w:rsidRPr="00BD3656">
        <w:rPr>
          <w:rFonts w:cs="Times New Roman"/>
          <w:szCs w:val="24"/>
        </w:rPr>
        <w:t xml:space="preserve">4. UZDOT Gulbenes novada </w:t>
      </w:r>
      <w:r w:rsidR="00DC383F" w:rsidRPr="00BD3656">
        <w:rPr>
          <w:rFonts w:cs="Times New Roman"/>
          <w:szCs w:val="24"/>
        </w:rPr>
        <w:t>pašvaldības ī</w:t>
      </w:r>
      <w:r w:rsidRPr="00BD3656">
        <w:rPr>
          <w:rFonts w:cs="Times New Roman"/>
          <w:szCs w:val="24"/>
        </w:rPr>
        <w:t xml:space="preserve">pašuma novērtēšanas un izsoļu komisijai </w:t>
      </w:r>
      <w:r w:rsidR="00005981" w:rsidRPr="00BD3656">
        <w:rPr>
          <w:rFonts w:cs="Times New Roman"/>
          <w:szCs w:val="24"/>
        </w:rPr>
        <w:t>rīkot</w:t>
      </w:r>
      <w:r w:rsidRPr="00BD3656">
        <w:rPr>
          <w:rFonts w:cs="Times New Roman"/>
          <w:szCs w:val="24"/>
        </w:rPr>
        <w:t xml:space="preserve">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33F403E7"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B9329C">
        <w:rPr>
          <w:rFonts w:cs="Times New Roman"/>
          <w:szCs w:val="24"/>
        </w:rPr>
        <w:t>31.07</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p>
    <w:p w14:paraId="26D61F5D" w14:textId="77777777" w:rsidR="007933CC" w:rsidRPr="00BD3656" w:rsidRDefault="007933CC" w:rsidP="007933CC">
      <w:pPr>
        <w:pStyle w:val="Pamatteksts"/>
        <w:spacing w:after="0"/>
        <w:jc w:val="right"/>
        <w:rPr>
          <w:rFonts w:cs="Times New Roman"/>
          <w:szCs w:val="24"/>
        </w:rPr>
      </w:pPr>
    </w:p>
    <w:p w14:paraId="7B5644C6" w14:textId="06775349"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4930E0" w:rsidRPr="00BD3656">
        <w:rPr>
          <w:rFonts w:cs="Times New Roman"/>
          <w:b/>
          <w:caps/>
          <w:szCs w:val="24"/>
        </w:rPr>
        <w:t>dzīvokļa</w:t>
      </w:r>
      <w:r w:rsidR="00F91ACE" w:rsidRPr="00BD3656">
        <w:rPr>
          <w:rFonts w:cs="Times New Roman"/>
          <w:b/>
          <w:caps/>
          <w:szCs w:val="24"/>
        </w:rPr>
        <w:t xml:space="preserve"> īpašuma </w:t>
      </w:r>
    </w:p>
    <w:p w14:paraId="55DC5CEF" w14:textId="37DFEF4A" w:rsidR="001F3C29" w:rsidRPr="00BD3656" w:rsidRDefault="00396298" w:rsidP="000573A4">
      <w:pPr>
        <w:pStyle w:val="Pamatteksts"/>
        <w:spacing w:after="0"/>
        <w:jc w:val="center"/>
        <w:rPr>
          <w:rFonts w:cs="Times New Roman"/>
          <w:b/>
          <w:caps/>
          <w:szCs w:val="24"/>
        </w:rPr>
      </w:pPr>
      <w:r w:rsidRPr="00BD3656">
        <w:rPr>
          <w:rFonts w:cs="Times New Roman"/>
          <w:b/>
          <w:caps/>
          <w:szCs w:val="24"/>
        </w:rPr>
        <w:t>viestura iela 29a - 5</w:t>
      </w:r>
      <w:r w:rsidR="00365232" w:rsidRPr="00BD3656">
        <w:rPr>
          <w:rFonts w:cs="Times New Roman"/>
          <w:b/>
          <w:caps/>
          <w:szCs w:val="24"/>
        </w:rPr>
        <w:t>, gulbenē, gulbenes novadā,</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2B889780"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4930E0" w:rsidRPr="00BD3656">
        <w:t xml:space="preserve">dzīvokļa īpašuma </w:t>
      </w:r>
      <w:r w:rsidR="00396298" w:rsidRPr="00BD3656">
        <w:t>Viestura iela 29A - 5, Gulbene, Gulbenes novads, kadastra numurs 5001 900 2719</w:t>
      </w:r>
      <w:r w:rsidR="004930E0" w:rsidRPr="00BD3656">
        <w:rPr>
          <w:rFonts w:cs="Times New Roman"/>
          <w:szCs w:val="24"/>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5E74B826" w:rsidR="007933CC" w:rsidRPr="00BD3656" w:rsidRDefault="007933CC" w:rsidP="00AD6BB4">
      <w:pPr>
        <w:spacing w:line="360" w:lineRule="auto"/>
        <w:ind w:left="426" w:right="-1" w:hanging="426"/>
        <w:rPr>
          <w:rFonts w:cs="Times New Roman"/>
          <w:szCs w:val="24"/>
        </w:rPr>
      </w:pPr>
      <w:r w:rsidRPr="00E02DF4">
        <w:rPr>
          <w:rFonts w:cs="Times New Roman"/>
          <w:szCs w:val="24"/>
        </w:rPr>
        <w:t>1.2. Izsole notiek ievērojot Pašvaldī</w:t>
      </w:r>
      <w:r w:rsidR="002B7290" w:rsidRPr="00E02DF4">
        <w:rPr>
          <w:rFonts w:cs="Times New Roman"/>
          <w:szCs w:val="24"/>
        </w:rPr>
        <w:t>bu likumu</w:t>
      </w:r>
      <w:r w:rsidRPr="00E02DF4">
        <w:rPr>
          <w:rFonts w:cs="Times New Roman"/>
          <w:szCs w:val="24"/>
        </w:rPr>
        <w:t>, Publiskas personas mantas atsavināšanas likumu</w:t>
      </w:r>
      <w:r w:rsidR="00396298" w:rsidRPr="00E02DF4">
        <w:rPr>
          <w:rFonts w:cs="Times New Roman"/>
          <w:szCs w:val="24"/>
        </w:rPr>
        <w:t>, likumu “Par kultūras pieminekļu aizsardzību”</w:t>
      </w:r>
      <w:r w:rsidRPr="00E02DF4">
        <w:rPr>
          <w:rFonts w:cs="Times New Roman"/>
          <w:szCs w:val="24"/>
        </w:rPr>
        <w:t xml:space="preserve"> un šos izsoles noteikumus.</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77777777" w:rsidR="00AF5C17" w:rsidRPr="00F94007"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4930E0" w:rsidRPr="00BD3656">
        <w:t xml:space="preserve">dzīvokļa īpašums </w:t>
      </w:r>
      <w:r w:rsidR="00396298" w:rsidRPr="00BD3656">
        <w:t xml:space="preserve">Viestura iela 29A - 5, Gulbene, Gulbenes novads,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w:t>
      </w:r>
      <w:r w:rsidR="00396298" w:rsidRPr="00F94007">
        <w:t>zemes ar kadastra apzīmējumu 50010090275</w:t>
      </w:r>
      <w:r w:rsidR="00E1783C" w:rsidRPr="00F94007">
        <w:t>.</w:t>
      </w:r>
    </w:p>
    <w:p w14:paraId="7B21AAF6" w14:textId="05C6635B" w:rsidR="00590822" w:rsidRPr="00BD3656" w:rsidRDefault="00AF5C17" w:rsidP="00590822">
      <w:pPr>
        <w:tabs>
          <w:tab w:val="left" w:pos="1134"/>
        </w:tabs>
        <w:spacing w:line="360" w:lineRule="auto"/>
        <w:ind w:left="1134" w:right="43" w:hanging="708"/>
      </w:pPr>
      <w:r w:rsidRPr="00F94007">
        <w:t xml:space="preserve">1.4.2. </w:t>
      </w:r>
      <w:r w:rsidR="00730AE3" w:rsidRPr="00F94007">
        <w:t>D</w:t>
      </w:r>
      <w:r w:rsidR="00951BEE" w:rsidRPr="00F94007">
        <w:rPr>
          <w:rFonts w:asciiTheme="majorBidi" w:hAnsiTheme="majorBidi" w:cstheme="majorBidi"/>
          <w:szCs w:val="24"/>
        </w:rPr>
        <w:t>zīvokļa īpašum</w:t>
      </w:r>
      <w:r w:rsidR="00730AE3" w:rsidRPr="00F94007">
        <w:rPr>
          <w:rFonts w:asciiTheme="majorBidi" w:hAnsiTheme="majorBidi" w:cstheme="majorBidi"/>
          <w:szCs w:val="24"/>
        </w:rPr>
        <w:t>a</w:t>
      </w:r>
      <w:r w:rsidR="00951BEE" w:rsidRPr="00F94007">
        <w:rPr>
          <w:rFonts w:asciiTheme="majorBidi" w:hAnsiTheme="majorBidi" w:cstheme="majorBidi"/>
          <w:szCs w:val="24"/>
        </w:rPr>
        <w:t xml:space="preserve"> </w:t>
      </w:r>
      <w:r w:rsidR="00951BEE" w:rsidRPr="00F94007">
        <w:t>Viestura iela 29A - 5, Gulbenē, Gulbenes novadā</w:t>
      </w:r>
      <w:r w:rsidR="00F94007" w:rsidRPr="00F94007">
        <w:t>,</w:t>
      </w:r>
      <w:r w:rsidR="00F94007" w:rsidRPr="00F94007">
        <w:rPr>
          <w:rFonts w:asciiTheme="majorBidi" w:hAnsiTheme="majorBidi" w:cstheme="majorBidi"/>
          <w:szCs w:val="24"/>
        </w:rPr>
        <w:t xml:space="preserve">  </w:t>
      </w:r>
      <w:r w:rsidR="00951BEE" w:rsidRPr="00F94007">
        <w:rPr>
          <w:rFonts w:asciiTheme="majorBidi" w:hAnsiTheme="majorBidi" w:cstheme="majorBidi"/>
          <w:szCs w:val="24"/>
        </w:rPr>
        <w:t>kadastra numuru </w:t>
      </w:r>
      <w:r w:rsidR="00951BEE" w:rsidRPr="00F94007">
        <w:rPr>
          <w:rFonts w:asciiTheme="majorBidi" w:hAnsiTheme="majorBidi" w:cstheme="majorBidi"/>
          <w:bCs/>
          <w:szCs w:val="24"/>
        </w:rPr>
        <w:t>5001 900 2719</w:t>
      </w:r>
      <w:r w:rsidR="00F94007" w:rsidRPr="00F94007">
        <w:rPr>
          <w:rFonts w:asciiTheme="majorBidi" w:hAnsiTheme="majorBidi" w:cstheme="majorBidi"/>
          <w:bCs/>
          <w:szCs w:val="24"/>
        </w:rPr>
        <w:t>,</w:t>
      </w:r>
      <w:r w:rsidR="00951BEE" w:rsidRPr="00F94007">
        <w:rPr>
          <w:rFonts w:asciiTheme="majorBidi" w:hAnsiTheme="majorBidi" w:cstheme="majorBidi"/>
          <w:b/>
          <w:szCs w:val="24"/>
        </w:rPr>
        <w:t xml:space="preserve"> </w:t>
      </w:r>
      <w:r w:rsidR="00EC2CE0">
        <w:rPr>
          <w:rFonts w:asciiTheme="majorBidi" w:hAnsiTheme="majorBidi" w:cstheme="majorBidi"/>
          <w:szCs w:val="24"/>
        </w:rPr>
        <w:t>sastāvā esošā</w:t>
      </w:r>
      <w:r w:rsidR="00951BEE" w:rsidRPr="00F94007">
        <w:rPr>
          <w:rFonts w:asciiTheme="majorBidi" w:hAnsiTheme="majorBidi" w:cstheme="majorBidi"/>
          <w:szCs w:val="24"/>
        </w:rPr>
        <w:t xml:space="preserve"> telpu grupa ar kadastra apzīmējumu </w:t>
      </w:r>
      <w:r w:rsidR="00951BEE" w:rsidRPr="00F94007">
        <w:rPr>
          <w:rFonts w:asciiTheme="majorBidi" w:hAnsiTheme="majorBidi" w:cstheme="majorBidi"/>
          <w:bCs/>
          <w:szCs w:val="24"/>
        </w:rPr>
        <w:t>50010090257001005</w:t>
      </w:r>
      <w:r w:rsidR="00951BEE" w:rsidRPr="00F94007">
        <w:rPr>
          <w:rFonts w:asciiTheme="majorBidi" w:hAnsiTheme="majorBidi" w:cstheme="majorBidi"/>
          <w:b/>
          <w:szCs w:val="24"/>
        </w:rPr>
        <w:t xml:space="preserve"> </w:t>
      </w:r>
      <w:r w:rsidR="00951BEE" w:rsidRPr="00F94007">
        <w:rPr>
          <w:rFonts w:asciiTheme="majorBidi" w:hAnsiTheme="majorBidi" w:cstheme="majorBidi"/>
          <w:szCs w:val="24"/>
        </w:rPr>
        <w:t>ir</w:t>
      </w:r>
      <w:r w:rsidR="00951BEE" w:rsidRPr="00F94007">
        <w:rPr>
          <w:rFonts w:asciiTheme="majorBidi" w:hAnsiTheme="majorBidi" w:cstheme="majorBidi"/>
          <w:b/>
          <w:szCs w:val="24"/>
        </w:rPr>
        <w:t xml:space="preserve"> </w:t>
      </w:r>
      <w:r w:rsidR="00951BEE" w:rsidRPr="00F94007">
        <w:rPr>
          <w:rFonts w:asciiTheme="majorBidi" w:hAnsiTheme="majorBidi" w:cstheme="majorBidi"/>
          <w:bCs/>
          <w:szCs w:val="24"/>
        </w:rPr>
        <w:t xml:space="preserve">daļa </w:t>
      </w:r>
      <w:r w:rsidR="00951BEE" w:rsidRPr="00F94007">
        <w:rPr>
          <w:rFonts w:asciiTheme="majorBidi" w:hAnsiTheme="majorBidi" w:cstheme="majorBidi"/>
          <w:szCs w:val="24"/>
        </w:rPr>
        <w:t>no reģiona nozīmes arhitektūras pieminekļa “Gulbenes dzelzceļa ierēdņu kolonijas ēkas (6)” ar valsts aizsardzības Nr. 4995</w:t>
      </w:r>
      <w:r w:rsidR="00F94007" w:rsidRPr="00F94007">
        <w:rPr>
          <w:rFonts w:asciiTheme="majorBidi" w:hAnsiTheme="majorBidi" w:cstheme="majorBidi"/>
          <w:szCs w:val="24"/>
        </w:rPr>
        <w:t xml:space="preserve"> (</w:t>
      </w:r>
      <w:hyperlink r:id="rId8" w:history="1">
        <w:r w:rsidR="00F94007" w:rsidRPr="00F94007">
          <w:rPr>
            <w:rStyle w:val="Hipersaite"/>
            <w:rFonts w:asciiTheme="majorBidi" w:hAnsiTheme="majorBidi" w:cstheme="majorBidi"/>
            <w:szCs w:val="24"/>
          </w:rPr>
          <w:t>https://mantojums.lv/cultural-objects/4995</w:t>
        </w:r>
      </w:hyperlink>
      <w:r w:rsidR="00F94007" w:rsidRPr="00F94007">
        <w:rPr>
          <w:rFonts w:asciiTheme="majorBidi" w:hAnsiTheme="majorBidi" w:cstheme="majorBidi"/>
          <w:szCs w:val="24"/>
        </w:rPr>
        <w:t>)</w:t>
      </w:r>
      <w:r w:rsidR="00F94007" w:rsidRPr="00F94007">
        <w:t>.</w:t>
      </w:r>
      <w:r w:rsidR="00F94007" w:rsidRPr="00F94007">
        <w:rPr>
          <w:rFonts w:asciiTheme="majorBidi" w:hAnsiTheme="majorBidi" w:cstheme="majorBidi"/>
          <w:szCs w:val="24"/>
        </w:rPr>
        <w:t xml:space="preserve"> </w:t>
      </w:r>
      <w:r w:rsidR="00F94007" w:rsidRPr="00F94007">
        <w:rPr>
          <w:color w:val="000000"/>
          <w:shd w:val="clear" w:color="auto" w:fill="FFFFFF"/>
        </w:rPr>
        <w:t xml:space="preserve">Nacionālās kultūras mantojuma pārvaldes 2023. gada 10. oktobra vispārīgais administratīvais akts Nr. NKMP/2023/14.4-07/8052 “Valsts nozīmes arhitektūras pieminekļa izmantošanas un saglabāšanas norādījumi” </w:t>
      </w:r>
      <w:r w:rsidR="00730AE3" w:rsidRPr="00F94007">
        <w:rPr>
          <w:rFonts w:asciiTheme="majorBidi" w:hAnsiTheme="majorBidi" w:cstheme="majorBidi"/>
          <w:szCs w:val="24"/>
        </w:rPr>
        <w:t>publicēt</w:t>
      </w:r>
      <w:r w:rsidR="00F94007" w:rsidRPr="00F94007">
        <w:rPr>
          <w:rFonts w:asciiTheme="majorBidi" w:hAnsiTheme="majorBidi" w:cstheme="majorBidi"/>
          <w:szCs w:val="24"/>
        </w:rPr>
        <w:t>s</w:t>
      </w:r>
      <w:r w:rsidR="00730AE3" w:rsidRPr="00F94007">
        <w:rPr>
          <w:rFonts w:asciiTheme="majorBidi" w:hAnsiTheme="majorBidi" w:cstheme="majorBidi"/>
          <w:szCs w:val="24"/>
        </w:rPr>
        <w:t xml:space="preserve"> </w:t>
      </w:r>
      <w:r w:rsidR="00F94007" w:rsidRPr="00F94007">
        <w:rPr>
          <w:rFonts w:asciiTheme="majorBidi" w:hAnsiTheme="majorBidi" w:cstheme="majorBidi"/>
          <w:szCs w:val="24"/>
        </w:rPr>
        <w:t xml:space="preserve">2023. gada 9. oktobra </w:t>
      </w:r>
      <w:r w:rsidR="00730AE3" w:rsidRPr="00F94007">
        <w:rPr>
          <w:rFonts w:asciiTheme="majorBidi" w:hAnsiTheme="majorBidi" w:cstheme="majorBidi"/>
          <w:szCs w:val="24"/>
        </w:rPr>
        <w:t>oficiālajā izdevumā “Latvijas Vēstnesis”</w:t>
      </w:r>
      <w:r w:rsidR="00F94007" w:rsidRPr="00F94007">
        <w:t xml:space="preserve"> (</w:t>
      </w:r>
      <w:hyperlink r:id="rId9" w:history="1">
        <w:r w:rsidR="00DE50A0" w:rsidRPr="00191FEC">
          <w:rPr>
            <w:rStyle w:val="Hipersaite"/>
          </w:rPr>
          <w:t>https://www.vestnesis.lv/op/2023/195.16</w:t>
        </w:r>
      </w:hyperlink>
      <w:r w:rsidR="00F94007" w:rsidRPr="00F94007">
        <w:t xml:space="preserve"> ).</w:t>
      </w:r>
    </w:p>
    <w:p w14:paraId="2F4212FC" w14:textId="67C27A7A"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3</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4E7A90" w:rsidRPr="00BD3656">
        <w:rPr>
          <w:rFonts w:cs="Times New Roman"/>
          <w:szCs w:val="24"/>
        </w:rPr>
        <w:t>Gulbenes pilsētas</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396298" w:rsidRPr="00BD3656">
        <w:rPr>
          <w:rFonts w:cs="Times New Roman"/>
          <w:szCs w:val="24"/>
        </w:rPr>
        <w:t>754 5</w:t>
      </w:r>
      <w:r w:rsidR="00EB4AC5" w:rsidRPr="00BD3656">
        <w:rPr>
          <w:rFonts w:cs="Times New Roman"/>
          <w:szCs w:val="24"/>
        </w:rPr>
        <w:t>.</w:t>
      </w:r>
    </w:p>
    <w:p w14:paraId="353430C9" w14:textId="2834A36B" w:rsidR="003A2919"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4</w:t>
      </w:r>
      <w:r w:rsidRPr="00BD3656">
        <w:rPr>
          <w:rFonts w:cs="Times New Roman"/>
          <w:szCs w:val="24"/>
          <w:lang w:eastAsia="en-US"/>
        </w:rPr>
        <w:t xml:space="preserve">. </w:t>
      </w:r>
      <w:r w:rsidR="00AD6BB4" w:rsidRPr="00BD3656">
        <w:rPr>
          <w:rFonts w:cs="Times New Roman"/>
          <w:szCs w:val="24"/>
          <w:lang w:eastAsia="en-US"/>
        </w:rPr>
        <w:tab/>
      </w:r>
      <w:r w:rsidRPr="00BD3656">
        <w:rPr>
          <w:rFonts w:cs="Times New Roman"/>
          <w:szCs w:val="24"/>
        </w:rPr>
        <w:t>Pirmpirkuma tiesīb</w:t>
      </w:r>
      <w:r w:rsidR="009234B6" w:rsidRPr="00BD3656">
        <w:rPr>
          <w:rFonts w:cs="Times New Roman"/>
          <w:szCs w:val="24"/>
        </w:rPr>
        <w:t>as</w:t>
      </w:r>
      <w:r w:rsidRPr="00BD3656">
        <w:rPr>
          <w:rFonts w:cs="Times New Roman"/>
          <w:szCs w:val="24"/>
        </w:rPr>
        <w:t xml:space="preserve"> uz Objekta iegādi </w:t>
      </w:r>
      <w:r w:rsidR="003213C8" w:rsidRPr="00BD3656">
        <w:rPr>
          <w:rFonts w:cs="Times New Roman"/>
          <w:szCs w:val="24"/>
        </w:rPr>
        <w:t>nav</w:t>
      </w:r>
      <w:r w:rsidRPr="00BD3656">
        <w:rPr>
          <w:rFonts w:cs="Times New Roman"/>
          <w:szCs w:val="24"/>
          <w:lang w:eastAsia="en-US"/>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10"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lastRenderedPageBreak/>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11" w:history="1">
        <w:r w:rsidRPr="00BD3656">
          <w:rPr>
            <w:rStyle w:val="Hipersaite"/>
            <w:color w:val="auto"/>
            <w:szCs w:val="24"/>
          </w:rPr>
          <w:t>www.gulbene.lv</w:t>
        </w:r>
      </w:hyperlink>
      <w:r w:rsidRPr="00BD3656">
        <w:rPr>
          <w:rFonts w:cs="Times New Roman"/>
          <w:szCs w:val="24"/>
        </w:rPr>
        <w:t>.</w:t>
      </w:r>
    </w:p>
    <w:p w14:paraId="1D14208E" w14:textId="4B5890F8"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D1345A" w:rsidRPr="00BD3656">
        <w:rPr>
          <w:rFonts w:cs="Times New Roman"/>
          <w:szCs w:val="24"/>
        </w:rPr>
        <w:t>64474919 (Gulbenes novada Centrālās pārvaldes Īpašumu pārraudzības nodaļas vecākā zemes lietu speciāliste</w:t>
      </w:r>
      <w:r w:rsidR="00646B8D" w:rsidRPr="00BD3656">
        <w:rPr>
          <w:rFonts w:cs="Times New Roman"/>
          <w:szCs w:val="24"/>
        </w:rPr>
        <w:t xml:space="preserve"> A.Gibnere</w:t>
      </w:r>
      <w:r w:rsidR="00D1345A" w:rsidRPr="00BD3656">
        <w:rPr>
          <w:rFonts w:cs="Times New Roman"/>
          <w:szCs w:val="24"/>
        </w:rPr>
        <w:t>) vai 25728123 (Gulbenes novada Gulbenes pilsētas pārvaldes nekustamā īpašuma pārvaldnieks K.Rakstiņš</w:t>
      </w:r>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r w:rsidRPr="00BD3656">
        <w:rPr>
          <w:rFonts w:cs="Times New Roman"/>
          <w:bCs/>
          <w:i/>
          <w:szCs w:val="24"/>
          <w:lang w:eastAsia="en-US"/>
        </w:rPr>
        <w:t>euro</w:t>
      </w:r>
      <w:r w:rsidRPr="00BD3656">
        <w:rPr>
          <w:rFonts w:cs="Times New Roman"/>
          <w:bCs/>
          <w:szCs w:val="24"/>
          <w:lang w:eastAsia="en-US"/>
        </w:rPr>
        <w:t>.</w:t>
      </w:r>
    </w:p>
    <w:p w14:paraId="632929D3" w14:textId="37256C46"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D252AA" w:rsidRPr="00BD3656">
        <w:t xml:space="preserve">1000 EUR (viens tūkstotis </w:t>
      </w:r>
      <w:r w:rsidR="007575D2" w:rsidRPr="00BD3656">
        <w:rPr>
          <w:rFonts w:cs="Times New Roman"/>
          <w:i/>
          <w:szCs w:val="24"/>
        </w:rPr>
        <w:t>euro</w:t>
      </w:r>
      <w:r w:rsidR="007575D2" w:rsidRPr="00BD3656">
        <w:rPr>
          <w:rFonts w:cs="Times New Roman"/>
          <w:szCs w:val="24"/>
        </w:rPr>
        <w:t>)</w:t>
      </w:r>
      <w:r w:rsidRPr="00BD3656">
        <w:rPr>
          <w:rFonts w:cs="Times New Roman"/>
          <w:szCs w:val="24"/>
          <w:lang w:eastAsia="en-US"/>
        </w:rPr>
        <w:t>.</w:t>
      </w:r>
    </w:p>
    <w:p w14:paraId="3D366775" w14:textId="3B37750D"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1D0516" w:rsidRPr="00BD3656">
        <w:rPr>
          <w:rFonts w:cs="Times New Roman"/>
          <w:szCs w:val="24"/>
        </w:rPr>
        <w:t>100</w:t>
      </w:r>
      <w:r w:rsidRPr="00BD3656">
        <w:rPr>
          <w:rFonts w:cs="Times New Roman"/>
          <w:szCs w:val="24"/>
        </w:rPr>
        <w:t xml:space="preserve"> EUR </w:t>
      </w:r>
      <w:r w:rsidR="00090E6E" w:rsidRPr="00BD3656">
        <w:rPr>
          <w:rFonts w:cs="Times New Roman"/>
          <w:szCs w:val="24"/>
        </w:rPr>
        <w:t>(</w:t>
      </w:r>
      <w:r w:rsidR="001D0516" w:rsidRPr="00BD3656">
        <w:rPr>
          <w:rFonts w:cs="Times New Roman"/>
          <w:szCs w:val="24"/>
        </w:rPr>
        <w:t>viens simts</w:t>
      </w:r>
      <w:r w:rsidR="00C950B3" w:rsidRPr="00BD3656">
        <w:rPr>
          <w:rFonts w:cs="Times New Roman"/>
          <w:szCs w:val="24"/>
        </w:rPr>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4930E0" w:rsidRPr="00BD3656">
        <w:rPr>
          <w:rFonts w:cs="Times New Roman"/>
          <w:szCs w:val="24"/>
          <w:lang w:eastAsia="en-US"/>
        </w:rPr>
        <w:t xml:space="preserve">Dzīvokļa īpašuma </w:t>
      </w:r>
      <w:r w:rsidR="001D0516" w:rsidRPr="00BD3656">
        <w:rPr>
          <w:rFonts w:cs="Times New Roman"/>
          <w:szCs w:val="24"/>
        </w:rPr>
        <w:t>Viestura iela 29A – 5, Gulbenē, Gulbenē novadā</w:t>
      </w:r>
      <w:r w:rsidR="00D1345A" w:rsidRPr="00BD3656">
        <w:t>,</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16CDBB75"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Pr="00BD3656">
        <w:rPr>
          <w:rFonts w:cs="Times New Roman"/>
          <w:bCs/>
          <w:szCs w:val="24"/>
          <w:lang w:eastAsia="en-US"/>
        </w:rPr>
        <w:t xml:space="preserve">Objekta izsoles solis tiek noteikts </w:t>
      </w:r>
      <w:r w:rsidRPr="00BD3656">
        <w:rPr>
          <w:rFonts w:cs="Times New Roman"/>
          <w:szCs w:val="24"/>
        </w:rPr>
        <w:t xml:space="preserve">5% apmērā no sākumcenas, t.i., </w:t>
      </w:r>
      <w:r w:rsidR="001D0516" w:rsidRPr="00BD3656">
        <w:t>50</w:t>
      </w:r>
      <w:r w:rsidR="004E55B6" w:rsidRPr="00BD3656">
        <w:t xml:space="preserve"> EUR (</w:t>
      </w:r>
      <w:r w:rsidR="001D0516" w:rsidRPr="00BD3656">
        <w:t>piecdesmit</w:t>
      </w:r>
      <w:r w:rsidR="004E55B6" w:rsidRPr="00BD3656">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w:t>
      </w:r>
    </w:p>
    <w:p w14:paraId="0A20FE44" w14:textId="42C091A1"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1D0516" w:rsidRPr="00BD3656">
        <w:rPr>
          <w:rFonts w:cs="Times New Roman"/>
          <w:szCs w:val="24"/>
        </w:rPr>
        <w:t>Viestura iela 29A – 5, Gulbenē, Gulbenē novadā</w:t>
      </w:r>
      <w:r w:rsidR="00D1345A" w:rsidRPr="00BD3656">
        <w:t>,</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lastRenderedPageBreak/>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t>Izsoles komisija, saņemot pieteikumu par piedalīšanos izsolē, sastāda izsoles dalībnieku sarakstu, kurā fiksē izsoles pretendentus pieteikumu iesniegšanas secībā.</w:t>
      </w:r>
    </w:p>
    <w:p w14:paraId="1B4AD52F" w14:textId="17346985"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1D0516" w:rsidRPr="00BD3656">
        <w:rPr>
          <w:rFonts w:cs="Times New Roman"/>
          <w:b/>
          <w:bCs/>
          <w:szCs w:val="24"/>
        </w:rPr>
        <w:t>9.septembrim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6116E265"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991AD3" w:rsidRPr="00991AD3">
        <w:rPr>
          <w:rFonts w:cs="Times New Roman"/>
          <w:szCs w:val="24"/>
        </w:rPr>
        <w:t>2025.gada 9.septembrim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3">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lastRenderedPageBreak/>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507FDA31"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1D0516" w:rsidRPr="00BD3656">
        <w:rPr>
          <w:rFonts w:cs="Times New Roman"/>
          <w:b/>
          <w:szCs w:val="24"/>
        </w:rPr>
        <w:t>11.septembrī</w:t>
      </w:r>
      <w:r w:rsidRPr="00BD3656">
        <w:rPr>
          <w:rFonts w:cs="Times New Roman"/>
          <w:b/>
          <w:szCs w:val="24"/>
        </w:rPr>
        <w:t xml:space="preserve"> plkst.</w:t>
      </w:r>
      <w:r w:rsidR="004E55B6" w:rsidRPr="00BD3656">
        <w:rPr>
          <w:rFonts w:cs="Times New Roman"/>
          <w:b/>
          <w:szCs w:val="24"/>
        </w:rPr>
        <w:t>11.</w:t>
      </w:r>
      <w:r w:rsidR="001D0516" w:rsidRPr="00BD3656">
        <w:rPr>
          <w:rFonts w:cs="Times New Roman"/>
          <w:b/>
          <w:szCs w:val="24"/>
        </w:rPr>
        <w:t>5</w:t>
      </w:r>
      <w:r w:rsidR="00F86C74">
        <w:rPr>
          <w:rFonts w:cs="Times New Roman"/>
          <w:b/>
          <w:szCs w:val="24"/>
        </w:rPr>
        <w:t>0</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7B5D5DBC" w:rsidR="007933CC" w:rsidRPr="00BD3656" w:rsidRDefault="007933CC" w:rsidP="00983794">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lastRenderedPageBreak/>
        <w:t>“</w:t>
      </w:r>
      <w:r w:rsidRPr="00BD3656">
        <w:rPr>
          <w:rFonts w:cs="Times New Roman"/>
          <w:szCs w:val="24"/>
        </w:rPr>
        <w:t>SEB banka” ar atzīmi “</w:t>
      </w:r>
      <w:r w:rsidR="004930E0" w:rsidRPr="00BD3656">
        <w:rPr>
          <w:rFonts w:cs="Times New Roman"/>
          <w:szCs w:val="24"/>
          <w:lang w:eastAsia="en-US"/>
        </w:rPr>
        <w:t xml:space="preserve">Dzīvokļa īpašuma </w:t>
      </w:r>
      <w:r w:rsidR="00233E09" w:rsidRPr="00BD3656">
        <w:rPr>
          <w:rFonts w:cs="Times New Roman"/>
          <w:szCs w:val="24"/>
        </w:rPr>
        <w:t>Viestura iela 29A – 5, Gulbenē, Gulbenē novadā</w:t>
      </w:r>
      <w:r w:rsidR="0027429C" w:rsidRPr="00BD3656">
        <w:t>,</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text" w:val="līguma"/>
          <w:attr w:name="id" w:val="-1"/>
          <w:attr w:name="baseform" w:val="līgum|s"/>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Nekustamā īpašuma pārreģistrāciju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lastRenderedPageBreak/>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77B8"/>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74878"/>
    <w:rsid w:val="00682027"/>
    <w:rsid w:val="0068372D"/>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5919"/>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33E4"/>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C17"/>
    <w:rsid w:val="00FE5FAA"/>
    <w:rsid w:val="00FE6B1C"/>
    <w:rsid w:val="00FF3CB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4995"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mantojums.lv/cultural-objects/4995"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www.vestnesis.lv/op/2023/195.1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14177</Words>
  <Characters>8082</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2025-06-26T13:28:00Z</cp:lastPrinted>
  <dcterms:created xsi:type="dcterms:W3CDTF">2025-07-24T08:48:00Z</dcterms:created>
  <dcterms:modified xsi:type="dcterms:W3CDTF">2025-07-24T08:48:00Z</dcterms:modified>
</cp:coreProperties>
</file>