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513E" w14:textId="2726295A" w:rsidR="00FD58F2" w:rsidRPr="00993FE7" w:rsidRDefault="00E2296A" w:rsidP="00993FE7">
      <w:pPr>
        <w:spacing w:after="0" w:line="360" w:lineRule="auto"/>
        <w:jc w:val="center"/>
        <w:rPr>
          <w:rFonts w:ascii="Times New Roman" w:eastAsia="Times New Roman" w:hAnsi="Times New Roman" w:cs="Times New Roman"/>
          <w:kern w:val="0"/>
          <w:sz w:val="24"/>
          <w:szCs w:val="24"/>
          <w:lang w:eastAsia="lv-LV"/>
          <w14:ligatures w14:val="none"/>
        </w:rPr>
      </w:pPr>
      <w:r w:rsidRPr="00E2296A">
        <w:rPr>
          <w:noProof/>
        </w:rPr>
        <w:drawing>
          <wp:inline distT="0" distB="0" distL="0" distR="0" wp14:anchorId="447E3147" wp14:editId="63C2117F">
            <wp:extent cx="5937885" cy="1774190"/>
            <wp:effectExtent l="0" t="0" r="5715" b="0"/>
            <wp:docPr id="7525277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885" cy="177419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375"/>
        <w:gridCol w:w="3963"/>
        <w:gridCol w:w="714"/>
      </w:tblGrid>
      <w:tr w:rsidR="00085DA2" w:rsidRPr="00993FE7" w14:paraId="62295A01" w14:textId="77777777" w:rsidTr="00E2296A">
        <w:tc>
          <w:tcPr>
            <w:tcW w:w="4677" w:type="dxa"/>
            <w:gridSpan w:val="2"/>
          </w:tcPr>
          <w:p w14:paraId="2588181F" w14:textId="6CA95B64" w:rsidR="00085DA2" w:rsidRPr="00993FE7" w:rsidRDefault="00085DA2" w:rsidP="00993FE7">
            <w:pPr>
              <w:spacing w:line="360" w:lineRule="auto"/>
              <w:rPr>
                <w:rFonts w:ascii="Times New Roman" w:hAnsi="Times New Roman" w:cs="Times New Roman"/>
                <w:b/>
                <w:bCs/>
                <w:sz w:val="24"/>
                <w:szCs w:val="24"/>
              </w:rPr>
            </w:pPr>
          </w:p>
        </w:tc>
        <w:tc>
          <w:tcPr>
            <w:tcW w:w="4677" w:type="dxa"/>
            <w:gridSpan w:val="2"/>
          </w:tcPr>
          <w:p w14:paraId="71123287" w14:textId="11DD2A38" w:rsidR="00085DA2" w:rsidRPr="00993FE7" w:rsidRDefault="00085DA2" w:rsidP="00993FE7">
            <w:pPr>
              <w:spacing w:line="360" w:lineRule="auto"/>
              <w:rPr>
                <w:rFonts w:ascii="Times New Roman" w:hAnsi="Times New Roman" w:cs="Times New Roman"/>
                <w:b/>
                <w:bCs/>
                <w:sz w:val="24"/>
                <w:szCs w:val="24"/>
              </w:rPr>
            </w:pPr>
          </w:p>
        </w:tc>
      </w:tr>
      <w:tr w:rsidR="00E2296A" w:rsidRPr="00305D7F" w14:paraId="18D59D35" w14:textId="77777777" w:rsidTr="00E2296A">
        <w:trPr>
          <w:gridAfter w:val="1"/>
          <w:wAfter w:w="714" w:type="dxa"/>
        </w:trPr>
        <w:tc>
          <w:tcPr>
            <w:tcW w:w="4302" w:type="dxa"/>
          </w:tcPr>
          <w:p w14:paraId="319493F4" w14:textId="77777777" w:rsidR="00E2296A" w:rsidRPr="00305D7F" w:rsidRDefault="00E2296A" w:rsidP="00583F7B">
            <w:pPr>
              <w:rPr>
                <w:rFonts w:ascii="Times New Roman" w:hAnsi="Times New Roman" w:cs="Times New Roman"/>
                <w:b/>
                <w:bCs/>
                <w:sz w:val="24"/>
                <w:szCs w:val="24"/>
              </w:rPr>
            </w:pPr>
            <w:r w:rsidRPr="00305D7F">
              <w:rPr>
                <w:rFonts w:ascii="Times New Roman" w:hAnsi="Times New Roman" w:cs="Times New Roman"/>
                <w:b/>
                <w:bCs/>
                <w:sz w:val="24"/>
                <w:szCs w:val="24"/>
              </w:rPr>
              <w:t>2025.gada __.augustā</w:t>
            </w:r>
          </w:p>
        </w:tc>
        <w:tc>
          <w:tcPr>
            <w:tcW w:w="4338" w:type="dxa"/>
            <w:gridSpan w:val="2"/>
          </w:tcPr>
          <w:p w14:paraId="2BFCB5C2" w14:textId="77777777" w:rsidR="00E2296A" w:rsidRPr="00305D7F" w:rsidRDefault="00E2296A" w:rsidP="00583F7B">
            <w:pPr>
              <w:rPr>
                <w:rFonts w:ascii="Times New Roman" w:hAnsi="Times New Roman" w:cs="Times New Roman"/>
                <w:b/>
                <w:bCs/>
                <w:sz w:val="24"/>
                <w:szCs w:val="24"/>
              </w:rPr>
            </w:pPr>
            <w:r w:rsidRPr="00305D7F">
              <w:rPr>
                <w:rFonts w:ascii="Times New Roman" w:hAnsi="Times New Roman" w:cs="Times New Roman"/>
                <w:b/>
                <w:bCs/>
                <w:sz w:val="24"/>
                <w:szCs w:val="24"/>
              </w:rPr>
              <w:t xml:space="preserve">                          Nr. GND/2025/__</w:t>
            </w:r>
          </w:p>
        </w:tc>
      </w:tr>
      <w:tr w:rsidR="00E2296A" w:rsidRPr="00305D7F" w14:paraId="226C8A97" w14:textId="77777777" w:rsidTr="00E2296A">
        <w:trPr>
          <w:gridAfter w:val="1"/>
          <w:wAfter w:w="714" w:type="dxa"/>
        </w:trPr>
        <w:tc>
          <w:tcPr>
            <w:tcW w:w="4302" w:type="dxa"/>
          </w:tcPr>
          <w:p w14:paraId="55FCC9E7" w14:textId="77777777" w:rsidR="00E2296A" w:rsidRPr="00305D7F" w:rsidRDefault="00E2296A" w:rsidP="00583F7B">
            <w:pPr>
              <w:rPr>
                <w:rFonts w:ascii="Times New Roman" w:hAnsi="Times New Roman" w:cs="Times New Roman"/>
                <w:sz w:val="24"/>
                <w:szCs w:val="24"/>
              </w:rPr>
            </w:pPr>
          </w:p>
        </w:tc>
        <w:tc>
          <w:tcPr>
            <w:tcW w:w="4338" w:type="dxa"/>
            <w:gridSpan w:val="2"/>
          </w:tcPr>
          <w:p w14:paraId="5DDA7FFA" w14:textId="77777777" w:rsidR="00E2296A" w:rsidRPr="00305D7F" w:rsidRDefault="00E2296A" w:rsidP="00583F7B">
            <w:pPr>
              <w:rPr>
                <w:rFonts w:ascii="Times New Roman" w:hAnsi="Times New Roman" w:cs="Times New Roman"/>
                <w:b/>
                <w:bCs/>
                <w:sz w:val="24"/>
                <w:szCs w:val="24"/>
              </w:rPr>
            </w:pPr>
            <w:r w:rsidRPr="00305D7F">
              <w:rPr>
                <w:rFonts w:ascii="Times New Roman" w:hAnsi="Times New Roman" w:cs="Times New Roman"/>
                <w:b/>
                <w:bCs/>
                <w:sz w:val="24"/>
                <w:szCs w:val="24"/>
              </w:rPr>
              <w:t xml:space="preserve">                         (protokols Nr.__; __.p)</w:t>
            </w:r>
          </w:p>
        </w:tc>
      </w:tr>
      <w:tr w:rsidR="00085DA2" w:rsidRPr="00993FE7" w14:paraId="7E91D94E" w14:textId="77777777" w:rsidTr="00E2296A">
        <w:tc>
          <w:tcPr>
            <w:tcW w:w="4677" w:type="dxa"/>
            <w:gridSpan w:val="2"/>
          </w:tcPr>
          <w:p w14:paraId="676EC708" w14:textId="77777777" w:rsidR="00085DA2" w:rsidRPr="00993FE7" w:rsidRDefault="00085DA2" w:rsidP="00993FE7">
            <w:pPr>
              <w:spacing w:line="360" w:lineRule="auto"/>
              <w:rPr>
                <w:rFonts w:ascii="Times New Roman" w:hAnsi="Times New Roman" w:cs="Times New Roman"/>
                <w:sz w:val="24"/>
                <w:szCs w:val="24"/>
              </w:rPr>
            </w:pPr>
          </w:p>
        </w:tc>
        <w:tc>
          <w:tcPr>
            <w:tcW w:w="4677" w:type="dxa"/>
            <w:gridSpan w:val="2"/>
          </w:tcPr>
          <w:p w14:paraId="1FD6629D" w14:textId="3823FC3F" w:rsidR="00085DA2" w:rsidRPr="00993FE7" w:rsidRDefault="00085DA2" w:rsidP="00993FE7">
            <w:pPr>
              <w:spacing w:line="360" w:lineRule="auto"/>
              <w:rPr>
                <w:rFonts w:ascii="Times New Roman" w:hAnsi="Times New Roman" w:cs="Times New Roman"/>
                <w:b/>
                <w:bCs/>
                <w:sz w:val="24"/>
                <w:szCs w:val="24"/>
              </w:rPr>
            </w:pPr>
          </w:p>
        </w:tc>
      </w:tr>
    </w:tbl>
    <w:p w14:paraId="7A422F4E" w14:textId="1EC48EFD" w:rsidR="00EE6E2A" w:rsidRPr="00993FE7" w:rsidRDefault="00C4562E" w:rsidP="00E2296A">
      <w:pPr>
        <w:spacing w:after="0" w:line="36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Par dalību programmā “Īres mājokļi Latvijas speciālistiem” 1.lotē</w:t>
      </w:r>
    </w:p>
    <w:p w14:paraId="29B937AA" w14:textId="77777777" w:rsidR="001E0D85" w:rsidRDefault="001E0D85" w:rsidP="00E2296A">
      <w:pPr>
        <w:spacing w:after="0" w:line="360" w:lineRule="auto"/>
        <w:ind w:firstLine="720"/>
        <w:jc w:val="both"/>
        <w:rPr>
          <w:rFonts w:ascii="Times New Roman" w:hAnsi="Times New Roman" w:cs="Times New Roman"/>
          <w:kern w:val="0"/>
          <w:sz w:val="24"/>
          <w:szCs w:val="24"/>
          <w14:ligatures w14:val="none"/>
        </w:rPr>
      </w:pPr>
    </w:p>
    <w:p w14:paraId="252E9BD9" w14:textId="01FB88BC" w:rsidR="00AA744E" w:rsidRPr="00335B3F" w:rsidRDefault="00085DA2" w:rsidP="00E2296A">
      <w:pPr>
        <w:spacing w:after="0" w:line="360" w:lineRule="auto"/>
        <w:ind w:firstLine="720"/>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Gulbenes novada attīstības programm</w:t>
      </w:r>
      <w:r w:rsidR="00AB68CE" w:rsidRPr="00335B3F">
        <w:rPr>
          <w:rFonts w:ascii="Times New Roman" w:hAnsi="Times New Roman" w:cs="Times New Roman"/>
          <w:kern w:val="0"/>
          <w:sz w:val="24"/>
          <w:szCs w:val="24"/>
          <w14:ligatures w14:val="none"/>
        </w:rPr>
        <w:t>ā</w:t>
      </w:r>
      <w:r w:rsidRPr="00335B3F">
        <w:rPr>
          <w:rFonts w:ascii="Times New Roman" w:hAnsi="Times New Roman" w:cs="Times New Roman"/>
          <w:kern w:val="0"/>
          <w:sz w:val="24"/>
          <w:szCs w:val="24"/>
          <w14:ligatures w14:val="none"/>
        </w:rPr>
        <w:t xml:space="preserve"> 20</w:t>
      </w:r>
      <w:r w:rsidR="009A44E7" w:rsidRPr="00335B3F">
        <w:rPr>
          <w:rFonts w:ascii="Times New Roman" w:hAnsi="Times New Roman" w:cs="Times New Roman"/>
          <w:kern w:val="0"/>
          <w:sz w:val="24"/>
          <w:szCs w:val="24"/>
          <w14:ligatures w14:val="none"/>
        </w:rPr>
        <w:t>25</w:t>
      </w:r>
      <w:r w:rsidRPr="00335B3F">
        <w:rPr>
          <w:rFonts w:ascii="Times New Roman" w:hAnsi="Times New Roman" w:cs="Times New Roman"/>
          <w:kern w:val="0"/>
          <w:sz w:val="24"/>
          <w:szCs w:val="24"/>
          <w14:ligatures w14:val="none"/>
        </w:rPr>
        <w:t>.-20</w:t>
      </w:r>
      <w:r w:rsidR="009A44E7" w:rsidRPr="00335B3F">
        <w:rPr>
          <w:rFonts w:ascii="Times New Roman" w:hAnsi="Times New Roman" w:cs="Times New Roman"/>
          <w:kern w:val="0"/>
          <w:sz w:val="24"/>
          <w:szCs w:val="24"/>
          <w14:ligatures w14:val="none"/>
        </w:rPr>
        <w:t>30</w:t>
      </w:r>
      <w:r w:rsidRPr="00335B3F">
        <w:rPr>
          <w:rFonts w:ascii="Times New Roman" w:hAnsi="Times New Roman" w:cs="Times New Roman"/>
          <w:kern w:val="0"/>
          <w:sz w:val="24"/>
          <w:szCs w:val="24"/>
          <w14:ligatures w14:val="none"/>
        </w:rPr>
        <w:t>.gadam</w:t>
      </w:r>
      <w:r w:rsidR="00AB68CE" w:rsidRPr="00335B3F">
        <w:rPr>
          <w:rFonts w:ascii="Times New Roman" w:hAnsi="Times New Roman" w:cs="Times New Roman"/>
          <w:kern w:val="0"/>
          <w:sz w:val="24"/>
          <w:szCs w:val="24"/>
          <w14:ligatures w14:val="none"/>
        </w:rPr>
        <w:t>, turpmāk – attīstības programma,</w:t>
      </w:r>
      <w:r w:rsidRPr="00335B3F">
        <w:rPr>
          <w:rFonts w:ascii="Times New Roman" w:hAnsi="Times New Roman" w:cs="Times New Roman"/>
          <w:kern w:val="0"/>
          <w:sz w:val="24"/>
          <w:szCs w:val="24"/>
          <w14:ligatures w14:val="none"/>
        </w:rPr>
        <w:t xml:space="preserve"> </w:t>
      </w:r>
      <w:r w:rsidR="00AB68CE" w:rsidRPr="00335B3F">
        <w:rPr>
          <w:rFonts w:ascii="Times New Roman" w:hAnsi="Times New Roman" w:cs="Times New Roman"/>
          <w:kern w:val="0"/>
          <w:sz w:val="24"/>
          <w:szCs w:val="24"/>
          <w14:ligatures w14:val="none"/>
        </w:rPr>
        <w:t xml:space="preserve">ir noteiktas ilgtermiņa un vidējā termiņa prioritātes. Kā viena no ilgtermiņa prioritātēm  attīstības programmā ir  definēta </w:t>
      </w:r>
      <w:r w:rsidR="00902D1F" w:rsidRPr="00335B3F">
        <w:rPr>
          <w:rFonts w:ascii="Times New Roman" w:hAnsi="Times New Roman" w:cs="Times New Roman"/>
          <w:kern w:val="0"/>
          <w:sz w:val="24"/>
          <w:szCs w:val="24"/>
          <w14:ligatures w14:val="none"/>
        </w:rPr>
        <w:t xml:space="preserve"> </w:t>
      </w:r>
      <w:r w:rsidR="00AB68CE" w:rsidRPr="00335B3F">
        <w:rPr>
          <w:rFonts w:ascii="Times New Roman" w:hAnsi="Times New Roman" w:cs="Times New Roman"/>
          <w:kern w:val="0"/>
          <w:sz w:val="24"/>
          <w:szCs w:val="24"/>
          <w14:ligatures w14:val="none"/>
        </w:rPr>
        <w:t>“</w:t>
      </w:r>
      <w:r w:rsidR="00FE0F1F" w:rsidRPr="00FE0F1F">
        <w:rPr>
          <w:rFonts w:ascii="Times New Roman" w:hAnsi="Times New Roman" w:cs="Times New Roman"/>
          <w:kern w:val="0"/>
          <w:sz w:val="24"/>
          <w:szCs w:val="24"/>
          <w14:ligatures w14:val="none"/>
        </w:rPr>
        <w:t>IP3. Kultūras telpas attīstība un dzīves vides kvalitāte</w:t>
      </w:r>
      <w:r w:rsidR="00AB68CE" w:rsidRPr="00335B3F">
        <w:rPr>
          <w:rFonts w:ascii="Times New Roman" w:hAnsi="Times New Roman" w:cs="Times New Roman"/>
          <w:kern w:val="0"/>
          <w:sz w:val="24"/>
          <w:szCs w:val="24"/>
          <w14:ligatures w14:val="none"/>
        </w:rPr>
        <w:t>”, un vidējā termiņa prioritāte “</w:t>
      </w:r>
      <w:r w:rsidR="00FE0F1F" w:rsidRPr="00FE0F1F">
        <w:rPr>
          <w:rFonts w:ascii="Times New Roman" w:hAnsi="Times New Roman" w:cs="Times New Roman"/>
          <w:kern w:val="0"/>
          <w:sz w:val="24"/>
          <w:szCs w:val="24"/>
          <w14:ligatures w14:val="none"/>
        </w:rPr>
        <w:t>VTPK</w:t>
      </w:r>
      <w:r w:rsidR="00FE0F1F">
        <w:rPr>
          <w:rFonts w:ascii="Times New Roman" w:hAnsi="Times New Roman" w:cs="Times New Roman"/>
          <w:kern w:val="0"/>
          <w:sz w:val="24"/>
          <w:szCs w:val="24"/>
          <w14:ligatures w14:val="none"/>
        </w:rPr>
        <w:t xml:space="preserve"> </w:t>
      </w:r>
      <w:r w:rsidR="00FE0F1F" w:rsidRPr="00FE0F1F">
        <w:rPr>
          <w:rFonts w:ascii="Times New Roman" w:hAnsi="Times New Roman" w:cs="Times New Roman"/>
          <w:kern w:val="0"/>
          <w:sz w:val="24"/>
          <w:szCs w:val="24"/>
          <w14:ligatures w14:val="none"/>
        </w:rPr>
        <w:t>4.Mājokļu kvalitāte un vides labiekārtojums</w:t>
      </w:r>
      <w:r w:rsidR="00AB68CE" w:rsidRPr="00335B3F">
        <w:rPr>
          <w:rFonts w:ascii="Times New Roman" w:hAnsi="Times New Roman" w:cs="Times New Roman"/>
          <w:kern w:val="0"/>
          <w:sz w:val="24"/>
          <w:szCs w:val="24"/>
          <w14:ligatures w14:val="none"/>
        </w:rPr>
        <w:t xml:space="preserve">”. Lai sasniegtu attīstības programmā izvirzīto  prioritāšu </w:t>
      </w:r>
      <w:r w:rsidR="00AA744E" w:rsidRPr="00335B3F">
        <w:rPr>
          <w:rFonts w:ascii="Times New Roman" w:hAnsi="Times New Roman" w:cs="Times New Roman"/>
          <w:kern w:val="0"/>
          <w:sz w:val="24"/>
          <w:szCs w:val="24"/>
          <w14:ligatures w14:val="none"/>
        </w:rPr>
        <w:t>īstenošanu</w:t>
      </w:r>
      <w:r w:rsidR="00AB68CE" w:rsidRPr="00335B3F">
        <w:rPr>
          <w:rFonts w:ascii="Times New Roman" w:hAnsi="Times New Roman" w:cs="Times New Roman"/>
          <w:kern w:val="0"/>
          <w:sz w:val="24"/>
          <w:szCs w:val="24"/>
          <w14:ligatures w14:val="none"/>
        </w:rPr>
        <w:t xml:space="preserve">, attīstības programmas </w:t>
      </w:r>
      <w:bookmarkStart w:id="0" w:name="_Hlk197618685"/>
      <w:r w:rsidR="00AA744E" w:rsidRPr="00335B3F">
        <w:rPr>
          <w:rFonts w:ascii="Times New Roman" w:hAnsi="Times New Roman" w:cs="Times New Roman"/>
          <w:kern w:val="0"/>
          <w:sz w:val="24"/>
          <w:szCs w:val="24"/>
          <w14:ligatures w14:val="none"/>
        </w:rPr>
        <w:t>I</w:t>
      </w:r>
      <w:r w:rsidR="00AB68CE" w:rsidRPr="00335B3F">
        <w:rPr>
          <w:rFonts w:ascii="Times New Roman" w:hAnsi="Times New Roman" w:cs="Times New Roman"/>
          <w:kern w:val="0"/>
          <w:sz w:val="24"/>
          <w:szCs w:val="24"/>
          <w14:ligatures w14:val="none"/>
        </w:rPr>
        <w:t xml:space="preserve">nvestīciju plānā </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5</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7</w:t>
      </w:r>
      <w:r w:rsidRPr="00335B3F">
        <w:rPr>
          <w:rFonts w:ascii="Times New Roman" w:hAnsi="Times New Roman" w:cs="Times New Roman"/>
          <w:kern w:val="0"/>
          <w:sz w:val="24"/>
          <w:szCs w:val="24"/>
          <w14:ligatures w14:val="none"/>
        </w:rPr>
        <w:t xml:space="preserve">.gadam </w:t>
      </w:r>
      <w:r w:rsidR="00902D1F" w:rsidRPr="00335B3F">
        <w:rPr>
          <w:rFonts w:ascii="Times New Roman" w:hAnsi="Times New Roman" w:cs="Times New Roman"/>
          <w:kern w:val="0"/>
          <w:sz w:val="24"/>
          <w:szCs w:val="24"/>
          <w14:ligatures w14:val="none"/>
        </w:rPr>
        <w:t xml:space="preserve">ir </w:t>
      </w:r>
      <w:bookmarkStart w:id="1" w:name="_Hlk197617466"/>
      <w:r w:rsidR="00AA744E" w:rsidRPr="00335B3F">
        <w:rPr>
          <w:rFonts w:ascii="Times New Roman" w:hAnsi="Times New Roman" w:cs="Times New Roman"/>
          <w:kern w:val="0"/>
          <w:sz w:val="24"/>
          <w:szCs w:val="24"/>
          <w14:ligatures w14:val="none"/>
        </w:rPr>
        <w:t xml:space="preserve">noteikts rīcības virziens </w:t>
      </w:r>
      <w:bookmarkEnd w:id="1"/>
      <w:r w:rsidR="00AA744E" w:rsidRPr="00335B3F">
        <w:rPr>
          <w:rFonts w:ascii="Times New Roman" w:hAnsi="Times New Roman" w:cs="Times New Roman"/>
          <w:kern w:val="0"/>
          <w:sz w:val="24"/>
          <w:szCs w:val="24"/>
          <w14:ligatures w14:val="none"/>
        </w:rPr>
        <w:t>“</w:t>
      </w:r>
      <w:r w:rsidR="00FE0F1F" w:rsidRPr="00FE0F1F">
        <w:rPr>
          <w:rFonts w:ascii="Times New Roman" w:hAnsi="Times New Roman" w:cs="Times New Roman"/>
          <w:kern w:val="0"/>
          <w:sz w:val="24"/>
          <w:szCs w:val="24"/>
          <w14:ligatures w14:val="none"/>
        </w:rPr>
        <w:t>RVK4.1. Dzīvojamais fonds</w:t>
      </w:r>
      <w:r w:rsidR="00AA744E" w:rsidRPr="00335B3F">
        <w:rPr>
          <w:rFonts w:ascii="Times New Roman" w:hAnsi="Times New Roman" w:cs="Times New Roman"/>
          <w:kern w:val="0"/>
          <w:sz w:val="24"/>
          <w:szCs w:val="24"/>
          <w14:ligatures w14:val="none"/>
        </w:rPr>
        <w:t>”, kā ietvaros plānots projekts/</w:t>
      </w:r>
      <w:r w:rsidR="0084160C" w:rsidRPr="00335B3F">
        <w:rPr>
          <w:rFonts w:ascii="Times New Roman" w:hAnsi="Times New Roman" w:cs="Times New Roman"/>
          <w:kern w:val="0"/>
          <w:sz w:val="24"/>
          <w:szCs w:val="24"/>
          <w14:ligatures w14:val="none"/>
        </w:rPr>
        <w:t>aktivitāt</w:t>
      </w:r>
      <w:r w:rsidR="00AA744E" w:rsidRPr="00335B3F">
        <w:rPr>
          <w:rFonts w:ascii="Times New Roman" w:hAnsi="Times New Roman" w:cs="Times New Roman"/>
          <w:kern w:val="0"/>
          <w:sz w:val="24"/>
          <w:szCs w:val="24"/>
          <w14:ligatures w14:val="none"/>
        </w:rPr>
        <w:t>e</w:t>
      </w:r>
      <w:r w:rsidR="0084160C" w:rsidRPr="00335B3F">
        <w:rPr>
          <w:rFonts w:ascii="Times New Roman" w:hAnsi="Times New Roman" w:cs="Times New Roman"/>
          <w:kern w:val="0"/>
          <w:sz w:val="24"/>
          <w:szCs w:val="24"/>
          <w14:ligatures w14:val="none"/>
        </w:rPr>
        <w:t xml:space="preserve"> “</w:t>
      </w:r>
      <w:r w:rsidR="00FE0F1F">
        <w:rPr>
          <w:rFonts w:ascii="Times New Roman" w:hAnsi="Times New Roman" w:cs="Times New Roman"/>
          <w:kern w:val="0"/>
          <w:sz w:val="24"/>
          <w:szCs w:val="24"/>
          <w14:ligatures w14:val="none"/>
        </w:rPr>
        <w:t xml:space="preserve">IK 4.1.4. </w:t>
      </w:r>
      <w:r w:rsidR="00FE0F1F" w:rsidRPr="00FE0F1F">
        <w:rPr>
          <w:rFonts w:ascii="Times New Roman" w:hAnsi="Times New Roman" w:cs="Times New Roman"/>
          <w:kern w:val="0"/>
          <w:sz w:val="24"/>
          <w:szCs w:val="24"/>
          <w14:ligatures w14:val="none"/>
        </w:rPr>
        <w:t>Īres namu un jaunu dzīvokļu māju būvniecība Gulbenes pilsētā</w:t>
      </w:r>
      <w:r w:rsidR="0084160C" w:rsidRPr="00335B3F">
        <w:rPr>
          <w:rFonts w:ascii="Times New Roman" w:hAnsi="Times New Roman" w:cs="Times New Roman"/>
          <w:kern w:val="0"/>
          <w:sz w:val="24"/>
          <w:szCs w:val="24"/>
          <w14:ligatures w14:val="none"/>
        </w:rPr>
        <w:t>”</w:t>
      </w:r>
      <w:bookmarkEnd w:id="0"/>
      <w:r w:rsidR="00AA744E" w:rsidRPr="00335B3F">
        <w:rPr>
          <w:rFonts w:ascii="Times New Roman" w:hAnsi="Times New Roman" w:cs="Times New Roman"/>
          <w:kern w:val="0"/>
          <w:sz w:val="24"/>
          <w:szCs w:val="24"/>
          <w14:ligatures w14:val="none"/>
        </w:rPr>
        <w:t>.</w:t>
      </w:r>
    </w:p>
    <w:p w14:paraId="7FE6E660" w14:textId="77777777" w:rsidR="00E2296A" w:rsidRDefault="0084160C" w:rsidP="00E2296A">
      <w:pPr>
        <w:spacing w:after="0" w:line="360" w:lineRule="auto"/>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 </w:t>
      </w:r>
      <w:r w:rsidR="00335B3F">
        <w:rPr>
          <w:rFonts w:ascii="Times New Roman" w:hAnsi="Times New Roman" w:cs="Times New Roman"/>
          <w:kern w:val="0"/>
          <w:sz w:val="24"/>
          <w:szCs w:val="24"/>
          <w14:ligatures w14:val="none"/>
        </w:rPr>
        <w:tab/>
      </w:r>
      <w:r w:rsidR="008670D4" w:rsidRPr="00335B3F">
        <w:rPr>
          <w:rFonts w:ascii="Times New Roman" w:hAnsi="Times New Roman" w:cs="Times New Roman"/>
          <w:kern w:val="0"/>
          <w:sz w:val="24"/>
          <w:szCs w:val="24"/>
          <w14:ligatures w14:val="none"/>
        </w:rPr>
        <w:t>Lai uzsāktu Investīciju plānā 2025.-2027.gadam noteiktā rīcības virziena “</w:t>
      </w:r>
      <w:r w:rsidR="00FE0F1F" w:rsidRPr="00FE0F1F">
        <w:rPr>
          <w:rFonts w:ascii="Times New Roman" w:hAnsi="Times New Roman" w:cs="Times New Roman"/>
          <w:kern w:val="0"/>
          <w:sz w:val="24"/>
          <w:szCs w:val="24"/>
          <w14:ligatures w14:val="none"/>
        </w:rPr>
        <w:t>RVK4.1. Dzīvojamais fonds</w:t>
      </w:r>
      <w:r w:rsidR="008670D4" w:rsidRPr="00335B3F">
        <w:rPr>
          <w:rFonts w:ascii="Times New Roman" w:hAnsi="Times New Roman" w:cs="Times New Roman"/>
          <w:kern w:val="0"/>
          <w:sz w:val="24"/>
          <w:szCs w:val="24"/>
          <w14:ligatures w14:val="none"/>
        </w:rPr>
        <w:t xml:space="preserve">” ietvaros </w:t>
      </w:r>
      <w:r w:rsidR="00CE23CC" w:rsidRPr="00335B3F">
        <w:rPr>
          <w:rFonts w:ascii="Times New Roman" w:hAnsi="Times New Roman" w:cs="Times New Roman"/>
          <w:kern w:val="0"/>
          <w:sz w:val="24"/>
          <w:szCs w:val="24"/>
          <w14:ligatures w14:val="none"/>
        </w:rPr>
        <w:t>paredzēto</w:t>
      </w:r>
      <w:r w:rsidR="008670D4" w:rsidRPr="00335B3F">
        <w:rPr>
          <w:rFonts w:ascii="Times New Roman" w:hAnsi="Times New Roman" w:cs="Times New Roman"/>
          <w:kern w:val="0"/>
          <w:sz w:val="24"/>
          <w:szCs w:val="24"/>
          <w14:ligatures w14:val="none"/>
        </w:rPr>
        <w:t xml:space="preserve"> aktivitāt</w:t>
      </w:r>
      <w:r w:rsidR="00CE23CC" w:rsidRPr="00335B3F">
        <w:rPr>
          <w:rFonts w:ascii="Times New Roman" w:hAnsi="Times New Roman" w:cs="Times New Roman"/>
          <w:kern w:val="0"/>
          <w:sz w:val="24"/>
          <w:szCs w:val="24"/>
          <w14:ligatures w14:val="none"/>
        </w:rPr>
        <w:t>i</w:t>
      </w:r>
      <w:r w:rsidR="008670D4" w:rsidRPr="00335B3F">
        <w:rPr>
          <w:rFonts w:ascii="Times New Roman" w:hAnsi="Times New Roman" w:cs="Times New Roman"/>
          <w:kern w:val="0"/>
          <w:sz w:val="24"/>
          <w:szCs w:val="24"/>
          <w14:ligatures w14:val="none"/>
        </w:rPr>
        <w:t xml:space="preserve"> “</w:t>
      </w:r>
      <w:r w:rsidR="00FE0F1F">
        <w:rPr>
          <w:rFonts w:ascii="Times New Roman" w:hAnsi="Times New Roman" w:cs="Times New Roman"/>
          <w:kern w:val="0"/>
          <w:sz w:val="24"/>
          <w:szCs w:val="24"/>
          <w14:ligatures w14:val="none"/>
        </w:rPr>
        <w:t xml:space="preserve">IK 4.1.4. </w:t>
      </w:r>
      <w:r w:rsidR="00FE0F1F" w:rsidRPr="00FE0F1F">
        <w:rPr>
          <w:rFonts w:ascii="Times New Roman" w:hAnsi="Times New Roman" w:cs="Times New Roman"/>
          <w:kern w:val="0"/>
          <w:sz w:val="24"/>
          <w:szCs w:val="24"/>
          <w14:ligatures w14:val="none"/>
        </w:rPr>
        <w:t>Īres namu un jaunu dzīvokļu māju būvniecība Gulbenes pilsētā</w:t>
      </w:r>
      <w:r w:rsidR="008670D4" w:rsidRPr="00335B3F">
        <w:rPr>
          <w:rFonts w:ascii="Times New Roman" w:hAnsi="Times New Roman" w:cs="Times New Roman"/>
          <w:kern w:val="0"/>
          <w:sz w:val="24"/>
          <w:szCs w:val="24"/>
          <w14:ligatures w14:val="none"/>
        </w:rPr>
        <w:t xml:space="preserve">” īstenošanu, ir </w:t>
      </w:r>
      <w:r w:rsidR="00FE0F1F">
        <w:rPr>
          <w:rFonts w:ascii="Times New Roman" w:hAnsi="Times New Roman" w:cs="Times New Roman"/>
          <w:kern w:val="0"/>
          <w:sz w:val="24"/>
          <w:szCs w:val="24"/>
          <w14:ligatures w14:val="none"/>
        </w:rPr>
        <w:t>notikuši sagatavošanās darbi, lai piedalītos privātās publiskās partnerība</w:t>
      </w:r>
      <w:r w:rsidR="003B37EA">
        <w:rPr>
          <w:rFonts w:ascii="Times New Roman" w:hAnsi="Times New Roman" w:cs="Times New Roman"/>
          <w:kern w:val="0"/>
          <w:sz w:val="24"/>
          <w:szCs w:val="24"/>
          <w14:ligatures w14:val="none"/>
        </w:rPr>
        <w:t>s “</w:t>
      </w:r>
      <w:r w:rsidR="003B37EA" w:rsidRPr="003B37EA">
        <w:rPr>
          <w:rFonts w:ascii="Times New Roman" w:hAnsi="Times New Roman" w:cs="Times New Roman"/>
          <w:kern w:val="0"/>
          <w:sz w:val="24"/>
          <w:szCs w:val="24"/>
          <w14:ligatures w14:val="none"/>
        </w:rPr>
        <w:t>Īres mājokļi Latvijas speciālistiem</w:t>
      </w:r>
      <w:r w:rsidR="003B37EA">
        <w:rPr>
          <w:rFonts w:ascii="Times New Roman" w:hAnsi="Times New Roman" w:cs="Times New Roman"/>
          <w:kern w:val="0"/>
          <w:sz w:val="24"/>
          <w:szCs w:val="24"/>
          <w14:ligatures w14:val="none"/>
        </w:rPr>
        <w:t>”.</w:t>
      </w:r>
    </w:p>
    <w:p w14:paraId="0B0BE4FF" w14:textId="77777777" w:rsidR="00E2296A" w:rsidRDefault="003B37EA" w:rsidP="00E2296A">
      <w:pPr>
        <w:spacing w:after="0" w:line="360" w:lineRule="auto"/>
        <w:ind w:firstLine="720"/>
        <w:jc w:val="both"/>
        <w:rPr>
          <w:rFonts w:ascii="Times New Roman" w:hAnsi="Times New Roman" w:cs="Times New Roman"/>
          <w:kern w:val="0"/>
          <w:sz w:val="24"/>
          <w:szCs w:val="24"/>
          <w14:ligatures w14:val="none"/>
        </w:rPr>
      </w:pPr>
      <w:r w:rsidRPr="003B37EA">
        <w:rPr>
          <w:rFonts w:ascii="Times New Roman" w:hAnsi="Times New Roman" w:cs="Times New Roman"/>
          <w:kern w:val="0"/>
          <w:sz w:val="24"/>
          <w:szCs w:val="24"/>
          <w14:ligatures w14:val="none"/>
        </w:rPr>
        <w:t>Saskaņā ar Ministru kabineta 2024. gada 11. jūnija lēmumu programmas īstenošana Latvijā uzticēta VAS “Valsts nekustamie īpašumi”</w:t>
      </w:r>
      <w:r>
        <w:rPr>
          <w:rFonts w:ascii="Times New Roman" w:hAnsi="Times New Roman" w:cs="Times New Roman"/>
          <w:kern w:val="0"/>
          <w:sz w:val="24"/>
          <w:szCs w:val="24"/>
          <w14:ligatures w14:val="none"/>
        </w:rPr>
        <w:t xml:space="preserve">, kas </w:t>
      </w:r>
      <w:r w:rsidRPr="003B37EA">
        <w:rPr>
          <w:rFonts w:ascii="Times New Roman" w:hAnsi="Times New Roman" w:cs="Times New Roman"/>
          <w:kern w:val="0"/>
          <w:sz w:val="24"/>
          <w:szCs w:val="24"/>
          <w14:ligatures w14:val="none"/>
        </w:rPr>
        <w:t xml:space="preserve">noslēdzis līgumu ar Eiropas Investīciju banku par nepieciešamo finanšu un ekonomisko aprēķinu veikšanu un konsultāciju pakalpojumu nodrošināšanu. Šāda apjoma konsultāciju līgums ar </w:t>
      </w:r>
      <w:r>
        <w:rPr>
          <w:rFonts w:ascii="Times New Roman" w:hAnsi="Times New Roman" w:cs="Times New Roman"/>
          <w:kern w:val="0"/>
          <w:sz w:val="24"/>
          <w:szCs w:val="24"/>
          <w14:ligatures w14:val="none"/>
        </w:rPr>
        <w:t>Eiropas Investīciju banku</w:t>
      </w:r>
      <w:r w:rsidRPr="003B37EA">
        <w:rPr>
          <w:rFonts w:ascii="Times New Roman" w:hAnsi="Times New Roman" w:cs="Times New Roman"/>
          <w:kern w:val="0"/>
          <w:sz w:val="24"/>
          <w:szCs w:val="24"/>
          <w14:ligatures w14:val="none"/>
        </w:rPr>
        <w:t xml:space="preserve"> Latvijā tiek slēgts pirmo reizi – tas nodrošinās, ka arī starptautiskie institucionālie investori varētu finansēt pieejamu cenu īres dzīvokļu būvniecību.</w:t>
      </w:r>
    </w:p>
    <w:p w14:paraId="6329413B" w14:textId="27D75606" w:rsidR="003B37EA" w:rsidRPr="003B37EA" w:rsidRDefault="003B37EA" w:rsidP="00E2296A">
      <w:pPr>
        <w:spacing w:after="0" w:line="360" w:lineRule="auto"/>
        <w:ind w:firstLine="720"/>
        <w:jc w:val="both"/>
        <w:rPr>
          <w:rFonts w:ascii="Times New Roman" w:hAnsi="Times New Roman" w:cs="Times New Roman"/>
          <w:kern w:val="0"/>
          <w:sz w:val="24"/>
          <w:szCs w:val="24"/>
          <w14:ligatures w14:val="none"/>
        </w:rPr>
      </w:pPr>
      <w:r w:rsidRPr="003B37EA">
        <w:rPr>
          <w:rFonts w:ascii="Times New Roman" w:hAnsi="Times New Roman" w:cs="Times New Roman"/>
          <w:kern w:val="0"/>
          <w:sz w:val="24"/>
          <w:szCs w:val="24"/>
          <w14:ligatures w14:val="none"/>
        </w:rPr>
        <w:t>Projekts tiek veidots pēc “privātais partneris projektē, būvē, finansē, uztur, apsaimnieko” modeļa, publiskā sektora pieejamības maksājumu iekļaujot valsts un pašvaldību budžetu izdevumos no 2030. gada, vienlaikus ar mājas pieejamību iedzīvotājiem. Turklāt programma paredz, ka projekta beigās pašvaldības saņem īpašumā zemi un izbūvētos mājokļus. </w:t>
      </w:r>
    </w:p>
    <w:p w14:paraId="420E6F94" w14:textId="77777777" w:rsidR="00E2296A" w:rsidRDefault="003B37EA" w:rsidP="00E2296A">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Šobrīd Gulbenes novada pašvaldība ir ieguldījusi resursus, lai varētu sagatavot nepieciešamo informāciju un dokumentāciju, lai tiktu starp 9 pašvaldībām, kas startē pirmajā lotē.</w:t>
      </w:r>
    </w:p>
    <w:p w14:paraId="081913CF" w14:textId="34FBFC65" w:rsidR="003B37EA" w:rsidRDefault="00E6639F" w:rsidP="00E2296A">
      <w:pPr>
        <w:spacing w:after="0" w:line="360" w:lineRule="auto"/>
        <w:ind w:firstLine="720"/>
        <w:jc w:val="both"/>
        <w:rPr>
          <w:rFonts w:ascii="Times New Roman" w:hAnsi="Times New Roman" w:cs="Times New Roman"/>
          <w:kern w:val="0"/>
          <w:sz w:val="24"/>
          <w:szCs w:val="24"/>
          <w14:ligatures w14:val="none"/>
        </w:rPr>
      </w:pPr>
      <w:r w:rsidRPr="00E6639F">
        <w:rPr>
          <w:rFonts w:ascii="Times New Roman" w:hAnsi="Times New Roman" w:cs="Times New Roman"/>
          <w:kern w:val="0"/>
          <w:sz w:val="24"/>
          <w:szCs w:val="24"/>
          <w14:ligatures w14:val="none"/>
        </w:rPr>
        <w:lastRenderedPageBreak/>
        <w:t>Ģimenēm ar vidējiem ienākumiem pieejamas cenas, kvalitatīvs un energoefektīvs mājoklis ir būtisks priekšnosacījums, lai skolotāji, policisti un citi speciālisti izvēlētos strādāt un veidot savu nākotni tieši Latvijas reģionu centros. </w:t>
      </w:r>
    </w:p>
    <w:p w14:paraId="4B0EB249" w14:textId="7E244A7F" w:rsidR="00E6639F" w:rsidRDefault="00E6639F" w:rsidP="001E0D85">
      <w:pPr>
        <w:spacing w:after="0" w:line="360" w:lineRule="auto"/>
        <w:ind w:firstLine="3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Projekta</w:t>
      </w:r>
      <w:r w:rsidR="001E0D85">
        <w:rPr>
          <w:rFonts w:ascii="Times New Roman" w:hAnsi="Times New Roman" w:cs="Times New Roman"/>
          <w:kern w:val="0"/>
          <w:sz w:val="24"/>
          <w:szCs w:val="24"/>
          <w14:ligatures w14:val="none"/>
        </w:rPr>
        <w:t>m tiek plānoti šādi</w:t>
      </w:r>
      <w:r>
        <w:rPr>
          <w:rFonts w:ascii="Times New Roman" w:hAnsi="Times New Roman" w:cs="Times New Roman"/>
          <w:kern w:val="0"/>
          <w:sz w:val="24"/>
          <w:szCs w:val="24"/>
          <w14:ligatures w14:val="none"/>
        </w:rPr>
        <w:t xml:space="preserve"> posmi: </w:t>
      </w:r>
    </w:p>
    <w:p w14:paraId="37905987" w14:textId="0062D465" w:rsidR="00E6639F" w:rsidRDefault="00E2296A" w:rsidP="00E6639F">
      <w:pPr>
        <w:pStyle w:val="Sarakstarindkopa"/>
        <w:numPr>
          <w:ilvl w:val="0"/>
          <w:numId w:val="15"/>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r w:rsidR="00E6639F">
        <w:rPr>
          <w:rFonts w:ascii="Times New Roman" w:hAnsi="Times New Roman" w:cs="Times New Roman"/>
          <w:kern w:val="0"/>
          <w:sz w:val="24"/>
          <w:szCs w:val="24"/>
          <w14:ligatures w14:val="none"/>
        </w:rPr>
        <w:t>okumentu sagatavošana 1.lotei, aktīva komunikācija ar VAS “Valsts nekustamie īpašumi” pārstāvjiem</w:t>
      </w:r>
      <w:r w:rsidR="00C32459">
        <w:rPr>
          <w:rFonts w:ascii="Times New Roman" w:hAnsi="Times New Roman" w:cs="Times New Roman"/>
          <w:kern w:val="0"/>
          <w:sz w:val="24"/>
          <w:szCs w:val="24"/>
          <w14:ligatures w14:val="none"/>
        </w:rPr>
        <w:t>;</w:t>
      </w:r>
    </w:p>
    <w:p w14:paraId="59B7B65E" w14:textId="7D364922" w:rsidR="00E6639F" w:rsidRDefault="00E6639F" w:rsidP="00E6639F">
      <w:pPr>
        <w:pStyle w:val="Sarakstarindkopa"/>
        <w:numPr>
          <w:ilvl w:val="0"/>
          <w:numId w:val="15"/>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Gulbenes novada domes lēmums par dalību privātās publiskās partnerības projektā</w:t>
      </w:r>
      <w:r w:rsidR="00C32459">
        <w:rPr>
          <w:rFonts w:ascii="Times New Roman" w:hAnsi="Times New Roman" w:cs="Times New Roman"/>
          <w:kern w:val="0"/>
          <w:sz w:val="24"/>
          <w:szCs w:val="24"/>
          <w14:ligatures w14:val="none"/>
        </w:rPr>
        <w:t>;</w:t>
      </w:r>
    </w:p>
    <w:p w14:paraId="3D996181" w14:textId="0777C522" w:rsidR="00E6639F" w:rsidRDefault="00E2296A" w:rsidP="00E6639F">
      <w:pPr>
        <w:pStyle w:val="Sarakstarindkopa"/>
        <w:numPr>
          <w:ilvl w:val="0"/>
          <w:numId w:val="15"/>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w:t>
      </w:r>
      <w:r w:rsidR="00E6639F">
        <w:rPr>
          <w:rFonts w:ascii="Times New Roman" w:hAnsi="Times New Roman" w:cs="Times New Roman"/>
          <w:kern w:val="0"/>
          <w:sz w:val="24"/>
          <w:szCs w:val="24"/>
          <w14:ligatures w14:val="none"/>
        </w:rPr>
        <w:t>urpmāka dokumentācijas sakārtošana;</w:t>
      </w:r>
    </w:p>
    <w:p w14:paraId="5CD0190A" w14:textId="58E126F4" w:rsidR="00E6639F" w:rsidRDefault="00E2296A" w:rsidP="00E6639F">
      <w:pPr>
        <w:pStyle w:val="Sarakstarindkopa"/>
        <w:numPr>
          <w:ilvl w:val="0"/>
          <w:numId w:val="15"/>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w:t>
      </w:r>
      <w:r w:rsidR="00E6639F">
        <w:rPr>
          <w:rFonts w:ascii="Times New Roman" w:hAnsi="Times New Roman" w:cs="Times New Roman"/>
          <w:kern w:val="0"/>
          <w:sz w:val="24"/>
          <w:szCs w:val="24"/>
          <w14:ligatures w14:val="none"/>
        </w:rPr>
        <w:t>rojektēšana;</w:t>
      </w:r>
    </w:p>
    <w:p w14:paraId="1FCAA14D" w14:textId="30B4550D" w:rsidR="00E6639F" w:rsidRDefault="00E2296A" w:rsidP="00E6639F">
      <w:pPr>
        <w:pStyle w:val="Sarakstarindkopa"/>
        <w:numPr>
          <w:ilvl w:val="0"/>
          <w:numId w:val="15"/>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w:t>
      </w:r>
      <w:r w:rsidR="00E6639F">
        <w:rPr>
          <w:rFonts w:ascii="Times New Roman" w:hAnsi="Times New Roman" w:cs="Times New Roman"/>
          <w:kern w:val="0"/>
          <w:sz w:val="24"/>
          <w:szCs w:val="24"/>
          <w14:ligatures w14:val="none"/>
        </w:rPr>
        <w:t>ūvniecība</w:t>
      </w:r>
      <w:r w:rsidR="005346F7">
        <w:rPr>
          <w:rFonts w:ascii="Times New Roman" w:hAnsi="Times New Roman" w:cs="Times New Roman"/>
          <w:kern w:val="0"/>
          <w:sz w:val="24"/>
          <w:szCs w:val="24"/>
          <w14:ligatures w14:val="none"/>
        </w:rPr>
        <w:t xml:space="preserve"> – tiek izbūvēta 48 dzīvokļu māja ar vidējo platību </w:t>
      </w:r>
      <w:r w:rsidR="00F15A06">
        <w:rPr>
          <w:rFonts w:ascii="Times New Roman" w:hAnsi="Times New Roman" w:cs="Times New Roman"/>
          <w:kern w:val="0"/>
          <w:sz w:val="24"/>
          <w:szCs w:val="24"/>
          <w14:ligatures w14:val="none"/>
        </w:rPr>
        <w:t>60 m</w:t>
      </w:r>
      <w:r w:rsidR="00F15A06" w:rsidRPr="00F15A06">
        <w:rPr>
          <w:rFonts w:ascii="Times New Roman" w:hAnsi="Times New Roman" w:cs="Times New Roman"/>
          <w:kern w:val="0"/>
          <w:sz w:val="24"/>
          <w:szCs w:val="24"/>
          <w:vertAlign w:val="superscript"/>
          <w14:ligatures w14:val="none"/>
        </w:rPr>
        <w:t>2</w:t>
      </w:r>
      <w:r w:rsidR="00F15A06">
        <w:rPr>
          <w:rFonts w:ascii="Times New Roman" w:hAnsi="Times New Roman" w:cs="Times New Roman"/>
          <w:kern w:val="0"/>
          <w:sz w:val="24"/>
          <w:szCs w:val="24"/>
          <w14:ligatures w14:val="none"/>
        </w:rPr>
        <w:t>;</w:t>
      </w:r>
    </w:p>
    <w:p w14:paraId="118E1CB1" w14:textId="6B30F55B" w:rsidR="00C32459" w:rsidRDefault="00E2296A" w:rsidP="00E6639F">
      <w:pPr>
        <w:pStyle w:val="Sarakstarindkopa"/>
        <w:numPr>
          <w:ilvl w:val="0"/>
          <w:numId w:val="15"/>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r w:rsidR="00E6639F">
        <w:rPr>
          <w:rFonts w:ascii="Times New Roman" w:hAnsi="Times New Roman" w:cs="Times New Roman"/>
          <w:kern w:val="0"/>
          <w:sz w:val="24"/>
          <w:szCs w:val="24"/>
          <w14:ligatures w14:val="none"/>
        </w:rPr>
        <w:t>zīvokļu izīrēšana</w:t>
      </w:r>
      <w:r w:rsidR="00C32459">
        <w:rPr>
          <w:rFonts w:ascii="Times New Roman" w:hAnsi="Times New Roman" w:cs="Times New Roman"/>
          <w:kern w:val="0"/>
          <w:sz w:val="24"/>
          <w:szCs w:val="24"/>
          <w14:ligatures w14:val="none"/>
        </w:rPr>
        <w:t>;</w:t>
      </w:r>
    </w:p>
    <w:p w14:paraId="26332853" w14:textId="0B1CF44B" w:rsidR="00C32459" w:rsidRDefault="00C32459" w:rsidP="00E6639F">
      <w:pPr>
        <w:pStyle w:val="Sarakstarindkopa"/>
        <w:numPr>
          <w:ilvl w:val="0"/>
          <w:numId w:val="15"/>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Gulbenes novada pašvaldības </w:t>
      </w:r>
      <w:r w:rsidR="005346F7">
        <w:rPr>
          <w:rFonts w:ascii="Times New Roman" w:hAnsi="Times New Roman" w:cs="Times New Roman"/>
          <w:kern w:val="0"/>
          <w:sz w:val="24"/>
          <w:szCs w:val="24"/>
          <w14:ligatures w14:val="none"/>
        </w:rPr>
        <w:t>ikgadēja</w:t>
      </w:r>
      <w:r>
        <w:rPr>
          <w:rFonts w:ascii="Times New Roman" w:hAnsi="Times New Roman" w:cs="Times New Roman"/>
          <w:kern w:val="0"/>
          <w:sz w:val="24"/>
          <w:szCs w:val="24"/>
          <w14:ligatures w14:val="none"/>
        </w:rPr>
        <w:t xml:space="preserve"> maksājuma veikšana </w:t>
      </w:r>
      <w:r w:rsidR="003A5129">
        <w:rPr>
          <w:rFonts w:ascii="Times New Roman" w:hAnsi="Times New Roman" w:cs="Times New Roman"/>
          <w:kern w:val="0"/>
          <w:sz w:val="24"/>
          <w:szCs w:val="24"/>
          <w14:ligatures w14:val="none"/>
        </w:rPr>
        <w:t>līdz 280 000</w:t>
      </w:r>
      <w:r>
        <w:rPr>
          <w:rFonts w:ascii="Times New Roman" w:hAnsi="Times New Roman" w:cs="Times New Roman"/>
          <w:kern w:val="0"/>
          <w:sz w:val="24"/>
          <w:szCs w:val="24"/>
          <w14:ligatures w14:val="none"/>
        </w:rPr>
        <w:t>,- EUR;</w:t>
      </w:r>
    </w:p>
    <w:p w14:paraId="36B0D4E5" w14:textId="4818AB78" w:rsidR="00C32459" w:rsidRDefault="009A47B5" w:rsidP="009A47B5">
      <w:pPr>
        <w:pStyle w:val="Sarakstarindkopa"/>
        <w:numPr>
          <w:ilvl w:val="0"/>
          <w:numId w:val="15"/>
        </w:num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w:t>
      </w:r>
      <w:r w:rsidR="00C32459">
        <w:rPr>
          <w:rFonts w:ascii="Times New Roman" w:hAnsi="Times New Roman" w:cs="Times New Roman"/>
          <w:kern w:val="0"/>
          <w:sz w:val="24"/>
          <w:szCs w:val="24"/>
          <w14:ligatures w14:val="none"/>
        </w:rPr>
        <w:t>ptuveni 2055.gadā māja nonāk pašvaldības īpašumā.</w:t>
      </w:r>
    </w:p>
    <w:p w14:paraId="5F00C60D" w14:textId="7576F58E" w:rsidR="00085DA2" w:rsidRDefault="00085DA2"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4E04D4" w:rsidRPr="00335B3F">
        <w:rPr>
          <w:rFonts w:ascii="Times New Roman" w:eastAsia="Times New Roman" w:hAnsi="Times New Roman" w:cs="Times New Roman"/>
          <w:color w:val="000000" w:themeColor="text1"/>
          <w:sz w:val="24"/>
          <w:szCs w:val="24"/>
          <w:lang w:eastAsia="lv-LV"/>
        </w:rPr>
        <w:t xml:space="preserve"> un </w:t>
      </w:r>
      <w:r w:rsidR="004E04D4" w:rsidRPr="00335B3F">
        <w:rPr>
          <w:rFonts w:ascii="Times New Roman" w:hAnsi="Times New Roman"/>
          <w:sz w:val="24"/>
          <w:szCs w:val="24"/>
          <w:shd w:val="clear" w:color="auto" w:fill="FFFFFF"/>
        </w:rPr>
        <w:t>Gulbenes novada pašvaldības domes Finanšu komitejas ieteikumu</w:t>
      </w:r>
      <w:r w:rsidRPr="00335B3F">
        <w:rPr>
          <w:rFonts w:ascii="Times New Roman" w:hAnsi="Times New Roman" w:cs="Times New Roman"/>
          <w:kern w:val="0"/>
          <w:sz w:val="24"/>
          <w:szCs w:val="24"/>
          <w14:ligatures w14:val="none"/>
        </w:rPr>
        <w:t xml:space="preserve">, atklāti balsojot: </w:t>
      </w:r>
      <w:r w:rsidRPr="00335B3F">
        <w:rPr>
          <w:rFonts w:ascii="Times New Roman" w:hAnsi="Times New Roman" w:cs="Times New Roman"/>
          <w:noProof/>
          <w:kern w:val="0"/>
          <w:sz w:val="24"/>
          <w:szCs w:val="24"/>
          <w14:ligatures w14:val="none"/>
        </w:rPr>
        <w:t xml:space="preserve">ar </w:t>
      </w:r>
      <w:r w:rsidR="004E04D4" w:rsidRPr="00335B3F">
        <w:rPr>
          <w:rFonts w:ascii="Times New Roman" w:hAnsi="Times New Roman" w:cs="Times New Roman"/>
          <w:noProof/>
          <w:kern w:val="0"/>
          <w:sz w:val="24"/>
          <w:szCs w:val="24"/>
          <w14:ligatures w14:val="none"/>
        </w:rPr>
        <w:t>___</w:t>
      </w:r>
      <w:r w:rsidRPr="00335B3F">
        <w:rPr>
          <w:rFonts w:ascii="Times New Roman" w:hAnsi="Times New Roman" w:cs="Times New Roman"/>
          <w:noProof/>
          <w:kern w:val="0"/>
          <w:sz w:val="24"/>
          <w:szCs w:val="24"/>
          <w14:ligatures w14:val="none"/>
        </w:rPr>
        <w:t xml:space="preserve"> balsīm "Par" (</w:t>
      </w:r>
      <w:r w:rsidR="004E04D4" w:rsidRPr="00335B3F">
        <w:rPr>
          <w:rFonts w:ascii="Times New Roman" w:hAnsi="Times New Roman" w:cs="Times New Roman"/>
          <w:noProof/>
          <w:kern w:val="0"/>
          <w:sz w:val="24"/>
          <w:szCs w:val="24"/>
          <w14:ligatures w14:val="none"/>
        </w:rPr>
        <w:t>_____</w:t>
      </w:r>
      <w:r w:rsidRPr="00335B3F">
        <w:rPr>
          <w:rFonts w:ascii="Times New Roman" w:hAnsi="Times New Roman" w:cs="Times New Roman"/>
          <w:noProof/>
          <w:kern w:val="0"/>
          <w:sz w:val="24"/>
          <w:szCs w:val="24"/>
          <w14:ligatures w14:val="none"/>
        </w:rPr>
        <w:t xml:space="preserve">), "Pret" – </w:t>
      </w:r>
      <w:r w:rsidR="004E04D4" w:rsidRPr="00335B3F">
        <w:rPr>
          <w:rFonts w:ascii="Times New Roman" w:hAnsi="Times New Roman" w:cs="Times New Roman"/>
          <w:noProof/>
          <w:kern w:val="0"/>
          <w:sz w:val="24"/>
          <w:szCs w:val="24"/>
          <w14:ligatures w14:val="none"/>
        </w:rPr>
        <w:t>____ (____)</w:t>
      </w:r>
      <w:r w:rsidRPr="00335B3F">
        <w:rPr>
          <w:rFonts w:ascii="Times New Roman" w:hAnsi="Times New Roman" w:cs="Times New Roman"/>
          <w:noProof/>
          <w:kern w:val="0"/>
          <w:sz w:val="24"/>
          <w:szCs w:val="24"/>
          <w14:ligatures w14:val="none"/>
        </w:rPr>
        <w:t xml:space="preserve">, "Atturas" – </w:t>
      </w:r>
      <w:r w:rsidR="004E04D4" w:rsidRPr="00335B3F">
        <w:rPr>
          <w:rFonts w:ascii="Times New Roman" w:hAnsi="Times New Roman" w:cs="Times New Roman"/>
          <w:noProof/>
          <w:kern w:val="0"/>
          <w:sz w:val="24"/>
          <w:szCs w:val="24"/>
          <w14:ligatures w14:val="none"/>
        </w:rPr>
        <w:t>___ (____)</w:t>
      </w:r>
      <w:r w:rsidRPr="00335B3F">
        <w:rPr>
          <w:rFonts w:ascii="Times New Roman" w:hAnsi="Times New Roman" w:cs="Times New Roman"/>
          <w:noProof/>
          <w:kern w:val="0"/>
          <w:sz w:val="24"/>
          <w:szCs w:val="24"/>
          <w14:ligatures w14:val="none"/>
        </w:rPr>
        <w:t xml:space="preserve">, "Nepiedalās" – </w:t>
      </w:r>
      <w:r w:rsidR="004E04D4" w:rsidRPr="00335B3F">
        <w:rPr>
          <w:rFonts w:ascii="Times New Roman" w:hAnsi="Times New Roman" w:cs="Times New Roman"/>
          <w:noProof/>
          <w:kern w:val="0"/>
          <w:sz w:val="24"/>
          <w:szCs w:val="24"/>
          <w14:ligatures w14:val="none"/>
        </w:rPr>
        <w:t>____ (____)</w:t>
      </w:r>
      <w:r w:rsidRPr="00335B3F">
        <w:rPr>
          <w:rFonts w:ascii="Times New Roman" w:hAnsi="Times New Roman" w:cs="Times New Roman"/>
          <w:kern w:val="0"/>
          <w:sz w:val="24"/>
          <w:szCs w:val="24"/>
          <w14:ligatures w14:val="none"/>
        </w:rPr>
        <w:t xml:space="preserve">, Gulbenes novada </w:t>
      </w:r>
      <w:r w:rsidR="004E04D4" w:rsidRPr="00335B3F">
        <w:rPr>
          <w:rFonts w:ascii="Times New Roman" w:hAnsi="Times New Roman" w:cs="Times New Roman"/>
          <w:kern w:val="0"/>
          <w:sz w:val="24"/>
          <w:szCs w:val="24"/>
          <w14:ligatures w14:val="none"/>
        </w:rPr>
        <w:t xml:space="preserve">pašvaldības </w:t>
      </w:r>
      <w:r w:rsidRPr="00335B3F">
        <w:rPr>
          <w:rFonts w:ascii="Times New Roman" w:hAnsi="Times New Roman" w:cs="Times New Roman"/>
          <w:kern w:val="0"/>
          <w:sz w:val="24"/>
          <w:szCs w:val="24"/>
          <w14:ligatures w14:val="none"/>
        </w:rPr>
        <w:t>dome NOLEMJ:</w:t>
      </w:r>
    </w:p>
    <w:p w14:paraId="5ADFCD7A" w14:textId="2EDCF4A9" w:rsidR="00F15A06" w:rsidRPr="009A47B5" w:rsidRDefault="00085DA2" w:rsidP="009A47B5">
      <w:pPr>
        <w:pStyle w:val="Sarakstarindkopa"/>
        <w:numPr>
          <w:ilvl w:val="0"/>
          <w:numId w:val="16"/>
        </w:numPr>
        <w:spacing w:after="0" w:line="360" w:lineRule="auto"/>
        <w:jc w:val="both"/>
        <w:rPr>
          <w:rFonts w:ascii="Times New Roman" w:eastAsia="Times New Roman" w:hAnsi="Times New Roman" w:cs="Times New Roman"/>
          <w:color w:val="000000" w:themeColor="text1"/>
          <w:sz w:val="24"/>
          <w:szCs w:val="24"/>
          <w:lang w:eastAsia="lv-LV"/>
        </w:rPr>
      </w:pPr>
      <w:r w:rsidRPr="00F15A06">
        <w:rPr>
          <w:rFonts w:ascii="Times New Roman" w:hAnsi="Times New Roman" w:cs="Times New Roman"/>
          <w:kern w:val="0"/>
          <w:sz w:val="24"/>
          <w:szCs w:val="24"/>
          <w14:ligatures w14:val="none"/>
        </w:rPr>
        <w:t xml:space="preserve">ATBALSTĪT </w:t>
      </w:r>
      <w:r w:rsidR="009A47B5">
        <w:rPr>
          <w:rFonts w:ascii="Times New Roman" w:hAnsi="Times New Roman" w:cs="Times New Roman"/>
          <w:kern w:val="0"/>
          <w:sz w:val="24"/>
          <w:szCs w:val="24"/>
          <w14:ligatures w14:val="none"/>
        </w:rPr>
        <w:t xml:space="preserve">Gulbenes novada pašvaldības </w:t>
      </w:r>
      <w:r w:rsidR="00F15A06" w:rsidRPr="00F15A06">
        <w:rPr>
          <w:rFonts w:ascii="Times New Roman" w:eastAsia="Times New Roman" w:hAnsi="Times New Roman" w:cs="Times New Roman"/>
          <w:kern w:val="0"/>
          <w:sz w:val="24"/>
          <w:szCs w:val="24"/>
          <w:lang w:eastAsia="lv-LV"/>
          <w14:ligatures w14:val="none"/>
        </w:rPr>
        <w:t>dalību publiskās un privātās partnerības projektā “Īres mājokļi</w:t>
      </w:r>
      <w:r w:rsidR="009A47B5">
        <w:rPr>
          <w:rFonts w:ascii="Times New Roman" w:eastAsia="Times New Roman" w:hAnsi="Times New Roman" w:cs="Times New Roman"/>
          <w:kern w:val="0"/>
          <w:sz w:val="24"/>
          <w:szCs w:val="24"/>
          <w:lang w:eastAsia="lv-LV"/>
          <w14:ligatures w14:val="none"/>
        </w:rPr>
        <w:t xml:space="preserve"> </w:t>
      </w:r>
      <w:r w:rsidR="00F15A06" w:rsidRPr="009A47B5">
        <w:rPr>
          <w:rFonts w:ascii="Times New Roman" w:eastAsia="Times New Roman" w:hAnsi="Times New Roman" w:cs="Times New Roman"/>
          <w:kern w:val="0"/>
          <w:sz w:val="24"/>
          <w:szCs w:val="24"/>
          <w:lang w:eastAsia="lv-LV"/>
          <w14:ligatures w14:val="none"/>
        </w:rPr>
        <w:t>Latvijas speciālistiem” (turpmāk - Programma), balstoties uz Eiropas Investīciju bankas</w:t>
      </w:r>
      <w:r w:rsidR="009A47B5">
        <w:rPr>
          <w:rFonts w:ascii="Times New Roman" w:eastAsia="Times New Roman" w:hAnsi="Times New Roman" w:cs="Times New Roman"/>
          <w:kern w:val="0"/>
          <w:sz w:val="24"/>
          <w:szCs w:val="24"/>
          <w:lang w:eastAsia="lv-LV"/>
          <w14:ligatures w14:val="none"/>
        </w:rPr>
        <w:t xml:space="preserve"> </w:t>
      </w:r>
      <w:r w:rsidR="00F15A06" w:rsidRPr="009A47B5">
        <w:rPr>
          <w:rFonts w:ascii="Times New Roman" w:eastAsia="Times New Roman" w:hAnsi="Times New Roman" w:cs="Times New Roman"/>
          <w:kern w:val="0"/>
          <w:sz w:val="24"/>
          <w:szCs w:val="24"/>
          <w:lang w:eastAsia="lv-LV"/>
          <w14:ligatures w14:val="none"/>
        </w:rPr>
        <w:t>pieaicināto konsultantu sagatavoto finanšu un ekonomisko aprēķinu.</w:t>
      </w:r>
    </w:p>
    <w:p w14:paraId="334AB086" w14:textId="2F858532" w:rsidR="00F15A06" w:rsidRPr="009A47B5" w:rsidRDefault="00F15A06" w:rsidP="00F15A06">
      <w:pPr>
        <w:pStyle w:val="Sarakstarindkopa"/>
        <w:numPr>
          <w:ilvl w:val="0"/>
          <w:numId w:val="16"/>
        </w:numPr>
        <w:spacing w:after="0" w:line="36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ATBALSTĪT dalību</w:t>
      </w:r>
      <w:r w:rsidRPr="00F15A06">
        <w:rPr>
          <w:rFonts w:ascii="Times New Roman" w:eastAsia="Times New Roman" w:hAnsi="Times New Roman" w:cs="Times New Roman"/>
          <w:kern w:val="0"/>
          <w:sz w:val="24"/>
          <w:szCs w:val="24"/>
          <w:lang w:eastAsia="lv-LV"/>
          <w14:ligatures w14:val="none"/>
        </w:rPr>
        <w:t xml:space="preserve"> publiskās un privātās partnerības iepirkuma procedūrā pēc tam,</w:t>
      </w:r>
      <w:r w:rsidR="009A47B5">
        <w:rPr>
          <w:rFonts w:ascii="Times New Roman" w:eastAsia="Times New Roman" w:hAnsi="Times New Roman" w:cs="Times New Roman"/>
          <w:kern w:val="0"/>
          <w:sz w:val="24"/>
          <w:szCs w:val="24"/>
          <w:lang w:eastAsia="lv-LV"/>
          <w14:ligatures w14:val="none"/>
        </w:rPr>
        <w:t xml:space="preserve"> </w:t>
      </w:r>
      <w:r w:rsidRPr="009A47B5">
        <w:rPr>
          <w:rFonts w:ascii="Times New Roman" w:eastAsia="Times New Roman" w:hAnsi="Times New Roman" w:cs="Times New Roman"/>
          <w:kern w:val="0"/>
          <w:sz w:val="24"/>
          <w:szCs w:val="24"/>
          <w:lang w:eastAsia="lv-LV"/>
          <w14:ligatures w14:val="none"/>
        </w:rPr>
        <w:t>kad par Programmu tiks pieņemts atbilstošs Ministru kabineta lēmums par iepirkuma procedūras</w:t>
      </w:r>
      <w:r w:rsidR="009A47B5">
        <w:rPr>
          <w:rFonts w:ascii="Times New Roman" w:eastAsia="Times New Roman" w:hAnsi="Times New Roman" w:cs="Times New Roman"/>
          <w:kern w:val="0"/>
          <w:sz w:val="24"/>
          <w:szCs w:val="24"/>
          <w:lang w:eastAsia="lv-LV"/>
          <w14:ligatures w14:val="none"/>
        </w:rPr>
        <w:t xml:space="preserve"> </w:t>
      </w:r>
      <w:r w:rsidRPr="009A47B5">
        <w:rPr>
          <w:rFonts w:ascii="Times New Roman" w:eastAsia="Times New Roman" w:hAnsi="Times New Roman" w:cs="Times New Roman"/>
          <w:kern w:val="0"/>
          <w:sz w:val="24"/>
          <w:szCs w:val="24"/>
          <w:lang w:eastAsia="lv-LV"/>
          <w14:ligatures w14:val="none"/>
        </w:rPr>
        <w:t>uzsākšanu, kā arī starp VAS “Valsts nekustamie īpašumi” un Pašvaldību tiks noslēgta vienošanās</w:t>
      </w:r>
      <w:r w:rsidR="009A47B5">
        <w:rPr>
          <w:rFonts w:ascii="Times New Roman" w:eastAsia="Times New Roman" w:hAnsi="Times New Roman" w:cs="Times New Roman"/>
          <w:kern w:val="0"/>
          <w:sz w:val="24"/>
          <w:szCs w:val="24"/>
          <w:lang w:eastAsia="lv-LV"/>
          <w14:ligatures w14:val="none"/>
        </w:rPr>
        <w:t xml:space="preserve"> </w:t>
      </w:r>
      <w:r w:rsidRPr="009A47B5">
        <w:rPr>
          <w:rFonts w:ascii="Times New Roman" w:eastAsia="Times New Roman" w:hAnsi="Times New Roman" w:cs="Times New Roman"/>
          <w:kern w:val="0"/>
          <w:sz w:val="24"/>
          <w:szCs w:val="24"/>
          <w:lang w:eastAsia="lv-LV"/>
          <w14:ligatures w14:val="none"/>
        </w:rPr>
        <w:t>par kopīgu dalību publiskās un privātās partnerības projektā “Īres mājokļi Latvijas speciālistiem”.</w:t>
      </w:r>
    </w:p>
    <w:p w14:paraId="7B437266" w14:textId="123177F0" w:rsidR="00F15A06" w:rsidRDefault="00F15A06" w:rsidP="009A47B5">
      <w:pPr>
        <w:pStyle w:val="Sarakstarindkopa"/>
        <w:numPr>
          <w:ilvl w:val="0"/>
          <w:numId w:val="16"/>
        </w:numPr>
        <w:spacing w:after="0" w:line="36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UZDOT Gulbenes novada Centrālās pārvaldes Īpašum</w:t>
      </w:r>
      <w:r w:rsidR="003A5129">
        <w:rPr>
          <w:rFonts w:ascii="Times New Roman" w:eastAsia="Times New Roman" w:hAnsi="Times New Roman" w:cs="Times New Roman"/>
          <w:kern w:val="0"/>
          <w:sz w:val="24"/>
          <w:szCs w:val="24"/>
          <w:lang w:eastAsia="lv-LV"/>
          <w14:ligatures w14:val="none"/>
        </w:rPr>
        <w:t>u</w:t>
      </w:r>
      <w:r>
        <w:rPr>
          <w:rFonts w:ascii="Times New Roman" w:eastAsia="Times New Roman" w:hAnsi="Times New Roman" w:cs="Times New Roman"/>
          <w:kern w:val="0"/>
          <w:sz w:val="24"/>
          <w:szCs w:val="24"/>
          <w:lang w:eastAsia="lv-LV"/>
          <w14:ligatures w14:val="none"/>
        </w:rPr>
        <w:t xml:space="preserve"> pārraudzības nodaļai </w:t>
      </w:r>
      <w:r w:rsidRPr="00F15A06">
        <w:rPr>
          <w:rFonts w:ascii="Times New Roman" w:eastAsia="Times New Roman" w:hAnsi="Times New Roman" w:cs="Times New Roman"/>
          <w:kern w:val="0"/>
          <w:sz w:val="24"/>
          <w:szCs w:val="24"/>
          <w:lang w:eastAsia="lv-LV"/>
          <w14:ligatures w14:val="none"/>
        </w:rPr>
        <w:t>rezervēt</w:t>
      </w:r>
      <w:r w:rsidR="009A47B5">
        <w:rPr>
          <w:rFonts w:ascii="Times New Roman" w:eastAsia="Times New Roman" w:hAnsi="Times New Roman" w:cs="Times New Roman"/>
          <w:kern w:val="0"/>
          <w:sz w:val="24"/>
          <w:szCs w:val="24"/>
          <w:lang w:eastAsia="lv-LV"/>
          <w14:ligatures w14:val="none"/>
        </w:rPr>
        <w:t xml:space="preserve"> </w:t>
      </w:r>
      <w:r w:rsidRPr="00F15A06">
        <w:rPr>
          <w:rFonts w:ascii="Times New Roman" w:eastAsia="Times New Roman" w:hAnsi="Times New Roman" w:cs="Times New Roman"/>
          <w:kern w:val="0"/>
          <w:sz w:val="24"/>
          <w:szCs w:val="24"/>
          <w:lang w:eastAsia="lv-LV"/>
          <w14:ligatures w14:val="none"/>
        </w:rPr>
        <w:t>Programmas vajadzībām zemesgabalu Malienas ielā 2, Gulbenē.</w:t>
      </w:r>
    </w:p>
    <w:p w14:paraId="24BC6181" w14:textId="7C0A5C3B" w:rsidR="00585D04" w:rsidRPr="00F15A06" w:rsidRDefault="00585D04" w:rsidP="009A47B5">
      <w:pPr>
        <w:pStyle w:val="Sarakstarindkopa"/>
        <w:numPr>
          <w:ilvl w:val="0"/>
          <w:numId w:val="16"/>
        </w:numPr>
        <w:spacing w:after="0" w:line="36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UZDOT Gulbenes novada Centrālās pārvaldes Attīstības un iepirkumu nodaļai sagatavot VAS “Valsts nekustamie īpašumi” iesniegumu ar lūgumu palielināt valsts subsīdijas daļu vismaz līdz 40%.</w:t>
      </w:r>
    </w:p>
    <w:p w14:paraId="45C36098" w14:textId="77777777" w:rsidR="00F15A06" w:rsidRDefault="00F15A06" w:rsidP="00F15A06">
      <w:pPr>
        <w:spacing w:after="0" w:line="360" w:lineRule="auto"/>
        <w:rPr>
          <w:rFonts w:ascii="Times New Roman" w:eastAsia="Times New Roman" w:hAnsi="Times New Roman" w:cs="Times New Roman"/>
          <w:kern w:val="0"/>
          <w:sz w:val="24"/>
          <w:szCs w:val="24"/>
          <w:lang w:eastAsia="lv-LV"/>
          <w14:ligatures w14:val="none"/>
        </w:rPr>
      </w:pPr>
    </w:p>
    <w:p w14:paraId="3E8D9797" w14:textId="3D4241E9" w:rsidR="00614394" w:rsidRPr="00335B3F" w:rsidRDefault="00614394" w:rsidP="00993FE7">
      <w:pPr>
        <w:spacing w:after="0" w:line="360" w:lineRule="auto"/>
        <w:jc w:val="both"/>
        <w:rPr>
          <w:rFonts w:ascii="Times New Roman" w:eastAsia="Times New Roman" w:hAnsi="Times New Roman" w:cs="Times New Roman"/>
          <w:kern w:val="0"/>
          <w:sz w:val="24"/>
          <w:szCs w:val="24"/>
          <w:lang w:eastAsia="lv-LV"/>
          <w14:ligatures w14:val="none"/>
        </w:rPr>
      </w:pPr>
      <w:r w:rsidRPr="00335B3F">
        <w:rPr>
          <w:rFonts w:ascii="Times New Roman" w:eastAsia="Times New Roman" w:hAnsi="Times New Roman" w:cs="Times New Roman"/>
          <w:kern w:val="0"/>
          <w:sz w:val="24"/>
          <w:szCs w:val="24"/>
          <w:lang w:eastAsia="lv-LV"/>
          <w14:ligatures w14:val="none"/>
        </w:rPr>
        <w:t xml:space="preserve">Gulbenes novada </w:t>
      </w:r>
      <w:r w:rsidR="004E04D4" w:rsidRPr="00335B3F">
        <w:rPr>
          <w:rFonts w:ascii="Times New Roman" w:eastAsia="Times New Roman" w:hAnsi="Times New Roman" w:cs="Times New Roman"/>
          <w:kern w:val="0"/>
          <w:sz w:val="24"/>
          <w:szCs w:val="24"/>
          <w:lang w:eastAsia="lv-LV"/>
          <w14:ligatures w14:val="none"/>
        </w:rPr>
        <w:t xml:space="preserve">pašvaldības </w:t>
      </w:r>
      <w:r w:rsidRPr="00335B3F">
        <w:rPr>
          <w:rFonts w:ascii="Times New Roman" w:eastAsia="Times New Roman" w:hAnsi="Times New Roman" w:cs="Times New Roman"/>
          <w:kern w:val="0"/>
          <w:sz w:val="24"/>
          <w:szCs w:val="24"/>
          <w:lang w:eastAsia="lv-LV"/>
          <w14:ligatures w14:val="none"/>
        </w:rPr>
        <w:t>domes priekšsēdētājs</w:t>
      </w:r>
      <w:r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A66D3C">
        <w:rPr>
          <w:rFonts w:ascii="Times New Roman" w:eastAsia="Times New Roman" w:hAnsi="Times New Roman" w:cs="Times New Roman"/>
          <w:kern w:val="0"/>
          <w:sz w:val="24"/>
          <w:szCs w:val="24"/>
          <w:lang w:eastAsia="lv-LV"/>
          <w14:ligatures w14:val="none"/>
        </w:rPr>
        <w:t>N.Mazūrs</w:t>
      </w:r>
    </w:p>
    <w:p w14:paraId="717F876B" w14:textId="582D0CBD" w:rsidR="00DE0854" w:rsidRPr="00335B3F" w:rsidRDefault="00DE0854"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7DD38372" w:rsidR="00F21A2A" w:rsidRPr="00335B3F" w:rsidRDefault="00F21A2A" w:rsidP="00993FE7">
      <w:pPr>
        <w:widowControl w:val="0"/>
        <w:suppressAutoHyphens/>
        <w:spacing w:after="0" w:line="360" w:lineRule="auto"/>
        <w:jc w:val="both"/>
        <w:rPr>
          <w:rFonts w:ascii="Times New Roman" w:eastAsia="Calibri" w:hAnsi="Times New Roman" w:cs="Times New Roman"/>
          <w:kern w:val="0"/>
          <w:sz w:val="24"/>
          <w:szCs w:val="24"/>
          <w14:ligatures w14:val="none"/>
        </w:rPr>
      </w:pPr>
      <w:r w:rsidRPr="00335B3F">
        <w:rPr>
          <w:rFonts w:ascii="Times New Roman" w:eastAsia="Calibri" w:hAnsi="Times New Roman" w:cs="Times New Roman"/>
          <w:kern w:val="0"/>
          <w:sz w:val="24"/>
          <w:szCs w:val="24"/>
          <w14:ligatures w14:val="none"/>
        </w:rPr>
        <w:t>Sagatavoja: L.Šķenders</w:t>
      </w:r>
    </w:p>
    <w:sectPr w:rsidR="00F21A2A" w:rsidRPr="00335B3F" w:rsidSect="00E2296A">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ACD"/>
    <w:multiLevelType w:val="hybridMultilevel"/>
    <w:tmpl w:val="CBFADE9E"/>
    <w:lvl w:ilvl="0" w:tplc="31BA1A2E">
      <w:start w:val="1"/>
      <w:numFmt w:val="decimal"/>
      <w:lvlText w:val="%1."/>
      <w:lvlJc w:val="left"/>
      <w:pPr>
        <w:ind w:left="927" w:hanging="360"/>
      </w:pPr>
      <w:rPr>
        <w:rFonts w:eastAsiaTheme="minorHAns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7662E2D"/>
    <w:multiLevelType w:val="hybridMultilevel"/>
    <w:tmpl w:val="C854D8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7"/>
  </w:num>
  <w:num w:numId="2" w16cid:durableId="994409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1"/>
  </w:num>
  <w:num w:numId="7" w16cid:durableId="1709256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9"/>
  </w:num>
  <w:num w:numId="10" w16cid:durableId="204239523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31753">
    <w:abstractNumId w:val="4"/>
  </w:num>
  <w:num w:numId="14" w16cid:durableId="2142529201">
    <w:abstractNumId w:val="10"/>
  </w:num>
  <w:num w:numId="15" w16cid:durableId="828713311">
    <w:abstractNumId w:val="3"/>
  </w:num>
  <w:num w:numId="16" w16cid:durableId="111466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79CA"/>
    <w:rsid w:val="00021908"/>
    <w:rsid w:val="00045ECB"/>
    <w:rsid w:val="00076E90"/>
    <w:rsid w:val="00085DA2"/>
    <w:rsid w:val="000966BA"/>
    <w:rsid w:val="000A16B4"/>
    <w:rsid w:val="000B06FD"/>
    <w:rsid w:val="000B0E8E"/>
    <w:rsid w:val="000C6158"/>
    <w:rsid w:val="0011284D"/>
    <w:rsid w:val="00132CBB"/>
    <w:rsid w:val="00141D5E"/>
    <w:rsid w:val="00142531"/>
    <w:rsid w:val="001E0D85"/>
    <w:rsid w:val="001E39FD"/>
    <w:rsid w:val="001F4043"/>
    <w:rsid w:val="00231860"/>
    <w:rsid w:val="00231F02"/>
    <w:rsid w:val="00234915"/>
    <w:rsid w:val="00235100"/>
    <w:rsid w:val="00271A51"/>
    <w:rsid w:val="002D15C7"/>
    <w:rsid w:val="0033530D"/>
    <w:rsid w:val="00335B3F"/>
    <w:rsid w:val="00345C4E"/>
    <w:rsid w:val="0035196E"/>
    <w:rsid w:val="003731D3"/>
    <w:rsid w:val="0037717F"/>
    <w:rsid w:val="00377AF5"/>
    <w:rsid w:val="0038468E"/>
    <w:rsid w:val="0039139E"/>
    <w:rsid w:val="003A5129"/>
    <w:rsid w:val="003B37EA"/>
    <w:rsid w:val="003B3830"/>
    <w:rsid w:val="003E01A8"/>
    <w:rsid w:val="003E15E3"/>
    <w:rsid w:val="003F7D8D"/>
    <w:rsid w:val="00431056"/>
    <w:rsid w:val="0044020E"/>
    <w:rsid w:val="00442835"/>
    <w:rsid w:val="004809BB"/>
    <w:rsid w:val="004852ED"/>
    <w:rsid w:val="004C09D3"/>
    <w:rsid w:val="004C6F3A"/>
    <w:rsid w:val="004E04D4"/>
    <w:rsid w:val="005057EF"/>
    <w:rsid w:val="00516641"/>
    <w:rsid w:val="00533291"/>
    <w:rsid w:val="005346F7"/>
    <w:rsid w:val="005404EA"/>
    <w:rsid w:val="005407B5"/>
    <w:rsid w:val="00551EA5"/>
    <w:rsid w:val="005523FD"/>
    <w:rsid w:val="0055292E"/>
    <w:rsid w:val="00560E6E"/>
    <w:rsid w:val="00566A29"/>
    <w:rsid w:val="00585D04"/>
    <w:rsid w:val="005A10C2"/>
    <w:rsid w:val="005C3ED2"/>
    <w:rsid w:val="005C48B3"/>
    <w:rsid w:val="00614054"/>
    <w:rsid w:val="00614394"/>
    <w:rsid w:val="00620EE2"/>
    <w:rsid w:val="00634907"/>
    <w:rsid w:val="006411EA"/>
    <w:rsid w:val="00677651"/>
    <w:rsid w:val="00697781"/>
    <w:rsid w:val="006B736A"/>
    <w:rsid w:val="006F14B5"/>
    <w:rsid w:val="007014D8"/>
    <w:rsid w:val="00713004"/>
    <w:rsid w:val="00795CF5"/>
    <w:rsid w:val="007C78B8"/>
    <w:rsid w:val="007D4DE2"/>
    <w:rsid w:val="007E3453"/>
    <w:rsid w:val="00825FF2"/>
    <w:rsid w:val="00827133"/>
    <w:rsid w:val="0083235A"/>
    <w:rsid w:val="0084160C"/>
    <w:rsid w:val="00850DC6"/>
    <w:rsid w:val="008670D4"/>
    <w:rsid w:val="008912BA"/>
    <w:rsid w:val="0089313F"/>
    <w:rsid w:val="008C23B3"/>
    <w:rsid w:val="008D4EC4"/>
    <w:rsid w:val="008D690D"/>
    <w:rsid w:val="008E2F71"/>
    <w:rsid w:val="00902D1F"/>
    <w:rsid w:val="00923C27"/>
    <w:rsid w:val="0094395A"/>
    <w:rsid w:val="00957C86"/>
    <w:rsid w:val="0096465F"/>
    <w:rsid w:val="00993FE7"/>
    <w:rsid w:val="009A44E7"/>
    <w:rsid w:val="009A47B5"/>
    <w:rsid w:val="009B3AA1"/>
    <w:rsid w:val="009C635C"/>
    <w:rsid w:val="009F5D10"/>
    <w:rsid w:val="00A100FB"/>
    <w:rsid w:val="00A31867"/>
    <w:rsid w:val="00A33DEF"/>
    <w:rsid w:val="00A4618E"/>
    <w:rsid w:val="00A56F4A"/>
    <w:rsid w:val="00A66D3C"/>
    <w:rsid w:val="00A712CB"/>
    <w:rsid w:val="00A71C41"/>
    <w:rsid w:val="00A7617C"/>
    <w:rsid w:val="00A87182"/>
    <w:rsid w:val="00AA6835"/>
    <w:rsid w:val="00AA744E"/>
    <w:rsid w:val="00AB460A"/>
    <w:rsid w:val="00AB68CE"/>
    <w:rsid w:val="00AC2CB9"/>
    <w:rsid w:val="00AC5314"/>
    <w:rsid w:val="00AD44D7"/>
    <w:rsid w:val="00B24015"/>
    <w:rsid w:val="00B55F80"/>
    <w:rsid w:val="00B56795"/>
    <w:rsid w:val="00B73233"/>
    <w:rsid w:val="00B9156D"/>
    <w:rsid w:val="00B91DA3"/>
    <w:rsid w:val="00C30F2F"/>
    <w:rsid w:val="00C32459"/>
    <w:rsid w:val="00C4562E"/>
    <w:rsid w:val="00C9461B"/>
    <w:rsid w:val="00CC01AA"/>
    <w:rsid w:val="00CC5D28"/>
    <w:rsid w:val="00CD5694"/>
    <w:rsid w:val="00CE23CC"/>
    <w:rsid w:val="00D01DC2"/>
    <w:rsid w:val="00D201DD"/>
    <w:rsid w:val="00D3385E"/>
    <w:rsid w:val="00D54AE4"/>
    <w:rsid w:val="00D5552F"/>
    <w:rsid w:val="00D76F83"/>
    <w:rsid w:val="00DC7AA7"/>
    <w:rsid w:val="00DD62A6"/>
    <w:rsid w:val="00DE0275"/>
    <w:rsid w:val="00DE0854"/>
    <w:rsid w:val="00E2296A"/>
    <w:rsid w:val="00E308F0"/>
    <w:rsid w:val="00E34300"/>
    <w:rsid w:val="00E36D8E"/>
    <w:rsid w:val="00E52074"/>
    <w:rsid w:val="00E53AEC"/>
    <w:rsid w:val="00E57AD2"/>
    <w:rsid w:val="00E6639F"/>
    <w:rsid w:val="00E76B5C"/>
    <w:rsid w:val="00E90CC0"/>
    <w:rsid w:val="00EB4C40"/>
    <w:rsid w:val="00EB52D8"/>
    <w:rsid w:val="00ED5F4B"/>
    <w:rsid w:val="00EE6E2A"/>
    <w:rsid w:val="00F05267"/>
    <w:rsid w:val="00F15A06"/>
    <w:rsid w:val="00F1763E"/>
    <w:rsid w:val="00F21A2A"/>
    <w:rsid w:val="00F322CB"/>
    <w:rsid w:val="00F752F2"/>
    <w:rsid w:val="00F974BA"/>
    <w:rsid w:val="00FD4932"/>
    <w:rsid w:val="00FD58F2"/>
    <w:rsid w:val="00FE0F1F"/>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76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E76B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14536310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411850572">
      <w:bodyDiv w:val="1"/>
      <w:marLeft w:val="0"/>
      <w:marRight w:val="0"/>
      <w:marTop w:val="0"/>
      <w:marBottom w:val="0"/>
      <w:divBdr>
        <w:top w:val="none" w:sz="0" w:space="0" w:color="auto"/>
        <w:left w:val="none" w:sz="0" w:space="0" w:color="auto"/>
        <w:bottom w:val="none" w:sz="0" w:space="0" w:color="auto"/>
        <w:right w:val="none" w:sz="0" w:space="0" w:color="auto"/>
      </w:divBdr>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6956230">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2823</Words>
  <Characters>1610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2025-05-22T04:53:00Z</cp:lastPrinted>
  <dcterms:created xsi:type="dcterms:W3CDTF">2025-08-21T05:15:00Z</dcterms:created>
  <dcterms:modified xsi:type="dcterms:W3CDTF">2025-08-21T05:15:00Z</dcterms:modified>
</cp:coreProperties>
</file>