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20AF6F95"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463EAF">
              <w:rPr>
                <w:rFonts w:ascii="Times New Roman" w:hAnsi="Times New Roman" w:cs="Times New Roman"/>
                <w:b/>
                <w:bCs/>
                <w:sz w:val="24"/>
                <w:szCs w:val="24"/>
              </w:rPr>
              <w:t>28.augustā</w:t>
            </w:r>
          </w:p>
        </w:tc>
        <w:tc>
          <w:tcPr>
            <w:tcW w:w="4678" w:type="dxa"/>
          </w:tcPr>
          <w:p w14:paraId="32845103" w14:textId="7DEDED76"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r w:rsidR="00CB2383">
              <w:rPr>
                <w:rFonts w:ascii="Times New Roman" w:hAnsi="Times New Roman" w:cs="Times New Roman"/>
                <w:b/>
                <w:bCs/>
                <w:sz w:val="24"/>
                <w:szCs w:val="24"/>
              </w:rPr>
              <w:t>614</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6FD709AC"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CB2383">
              <w:rPr>
                <w:rFonts w:ascii="Times New Roman" w:hAnsi="Times New Roman" w:cs="Times New Roman"/>
                <w:b/>
                <w:bCs/>
                <w:sz w:val="24"/>
                <w:szCs w:val="24"/>
              </w:rPr>
              <w:t>20</w:t>
            </w:r>
            <w:r w:rsidR="002233C6" w:rsidRPr="00040207">
              <w:rPr>
                <w:rFonts w:ascii="Times New Roman" w:hAnsi="Times New Roman" w:cs="Times New Roman"/>
                <w:b/>
                <w:bCs/>
                <w:sz w:val="24"/>
                <w:szCs w:val="24"/>
              </w:rPr>
              <w:t xml:space="preserve">; </w:t>
            </w:r>
            <w:r w:rsidR="00CB2383">
              <w:rPr>
                <w:rFonts w:ascii="Times New Roman" w:hAnsi="Times New Roman" w:cs="Times New Roman"/>
                <w:b/>
                <w:bCs/>
                <w:sz w:val="24"/>
                <w:szCs w:val="24"/>
              </w:rPr>
              <w:t>33</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5DF26C42" w:rsidR="00FC7F25" w:rsidRDefault="00326B60" w:rsidP="00B341D9">
      <w:pPr>
        <w:pStyle w:val="Default"/>
        <w:jc w:val="center"/>
        <w:rPr>
          <w:b/>
          <w:szCs w:val="24"/>
        </w:rPr>
      </w:pPr>
      <w:r w:rsidRPr="00040207">
        <w:rPr>
          <w:b/>
          <w:szCs w:val="24"/>
        </w:rPr>
        <w:t xml:space="preserve">Par </w:t>
      </w:r>
      <w:r w:rsidR="00E35AA1">
        <w:rPr>
          <w:b/>
        </w:rPr>
        <w:t>zemes nomas pakalpojuma maksas cenrāža</w:t>
      </w:r>
      <w:r w:rsidRPr="00040207">
        <w:rPr>
          <w:b/>
          <w:szCs w:val="24"/>
        </w:rPr>
        <w:t xml:space="preserve"> apstiprināšanu</w:t>
      </w:r>
    </w:p>
    <w:p w14:paraId="6F4FC82C" w14:textId="77777777" w:rsidR="00F211D4" w:rsidRPr="00040207" w:rsidRDefault="00F211D4" w:rsidP="00B341D9">
      <w:pPr>
        <w:pStyle w:val="Default"/>
        <w:jc w:val="center"/>
        <w:rPr>
          <w:b/>
          <w:szCs w:val="24"/>
        </w:rPr>
      </w:pPr>
    </w:p>
    <w:p w14:paraId="341EAB38" w14:textId="1FC23276" w:rsidR="00974254" w:rsidRDefault="00C448BF" w:rsidP="00974254">
      <w:pPr>
        <w:spacing w:line="360" w:lineRule="auto"/>
        <w:ind w:firstLine="567"/>
        <w:jc w:val="both"/>
        <w:rPr>
          <w:rFonts w:ascii="Times New Roman" w:hAnsi="Times New Roman"/>
          <w:sz w:val="24"/>
          <w:szCs w:val="24"/>
        </w:rPr>
      </w:pPr>
      <w:r w:rsidRPr="00F211D4">
        <w:rPr>
          <w:rFonts w:ascii="Times New Roman" w:hAnsi="Times New Roman" w:cs="Times New Roman"/>
          <w:sz w:val="24"/>
          <w:szCs w:val="24"/>
        </w:rPr>
        <w:t xml:space="preserve">Ministru kabineta 2018.gada 19.jūnija noteikumi Nr.350 “Publiskas personas zemes nomas un apbūves tiesības noteikumi” (turpmāk – Noteikumi) nosaka publiskai personai piederoša vai piekrītoša zemesgabala vai tā daļas iznomāšanas kārtību un tās izņēmumus, nomas maksas aprēķināšanas kārtību, kā arī atsevišķus nomas līgumā ietveramos tipveida nosacījumus. </w:t>
      </w:r>
      <w:r w:rsidR="00F211D4" w:rsidRPr="00F211D4">
        <w:rPr>
          <w:rFonts w:ascii="Times New Roman" w:hAnsi="Times New Roman" w:cs="Times New Roman"/>
          <w:sz w:val="24"/>
          <w:szCs w:val="24"/>
        </w:rPr>
        <w:t>Noteikumu 30.4.apakšpunkt</w:t>
      </w:r>
      <w:r w:rsidR="00F211D4">
        <w:rPr>
          <w:rFonts w:ascii="Times New Roman" w:hAnsi="Times New Roman" w:cs="Times New Roman"/>
          <w:sz w:val="24"/>
          <w:szCs w:val="24"/>
        </w:rPr>
        <w:t>s noteic</w:t>
      </w:r>
      <w:r w:rsidR="00F211D4" w:rsidRPr="00F211D4">
        <w:rPr>
          <w:rFonts w:ascii="Times New Roman" w:hAnsi="Times New Roman" w:cs="Times New Roman"/>
          <w:sz w:val="24"/>
          <w:szCs w:val="24"/>
        </w:rPr>
        <w:t>,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w:t>
      </w:r>
      <w:r w:rsidR="000737A8">
        <w:rPr>
          <w:rFonts w:ascii="Times New Roman" w:hAnsi="Times New Roman" w:cs="Times New Roman"/>
          <w:sz w:val="24"/>
          <w:szCs w:val="24"/>
        </w:rPr>
        <w:t xml:space="preserve">, t.i. 28,00 </w:t>
      </w:r>
      <w:r w:rsidR="000737A8" w:rsidRPr="000737A8">
        <w:rPr>
          <w:rFonts w:ascii="Times New Roman" w:hAnsi="Times New Roman" w:cs="Times New Roman"/>
          <w:i/>
          <w:iCs/>
          <w:sz w:val="24"/>
          <w:szCs w:val="24"/>
        </w:rPr>
        <w:t>euro</w:t>
      </w:r>
      <w:r w:rsidR="000737A8">
        <w:rPr>
          <w:rFonts w:ascii="Times New Roman" w:hAnsi="Times New Roman" w:cs="Times New Roman"/>
          <w:sz w:val="24"/>
          <w:szCs w:val="24"/>
        </w:rPr>
        <w:t xml:space="preserve"> gadā)</w:t>
      </w:r>
      <w:r w:rsidR="00F211D4" w:rsidRPr="00F211D4">
        <w:rPr>
          <w:rFonts w:ascii="Times New Roman" w:hAnsi="Times New Roman" w:cs="Times New Roman"/>
          <w:sz w:val="24"/>
          <w:szCs w:val="24"/>
        </w:rPr>
        <w:t xml:space="preserve">. </w:t>
      </w:r>
      <w:r w:rsidR="00974254" w:rsidRPr="00B40CC9">
        <w:rPr>
          <w:rFonts w:ascii="Times New Roman" w:hAnsi="Times New Roman"/>
          <w:sz w:val="24"/>
          <w:szCs w:val="24"/>
        </w:rPr>
        <w:t>Nomas pakalpojumu maksas cenrādi un nomas maksu pārskata atbilstoši nepieciešamībai un tirgus situācijai un maina ne retāk kā Publiskas personas finanšu līdzekļu un mantas izšķērdēšanas novēršanas likumā noteiktajā termiņā.</w:t>
      </w:r>
    </w:p>
    <w:p w14:paraId="48AEAAC6" w14:textId="0FB871E6" w:rsidR="00974254" w:rsidRDefault="00397B13" w:rsidP="00974254">
      <w:pPr>
        <w:spacing w:line="360" w:lineRule="auto"/>
        <w:ind w:firstLine="567"/>
        <w:jc w:val="both"/>
        <w:rPr>
          <w:rFonts w:ascii="Times New Roman" w:hAnsi="Times New Roman"/>
          <w:sz w:val="24"/>
          <w:szCs w:val="24"/>
        </w:rPr>
      </w:pPr>
      <w:r>
        <w:rPr>
          <w:rFonts w:ascii="Times New Roman" w:hAnsi="Times New Roman"/>
          <w:sz w:val="24"/>
          <w:szCs w:val="24"/>
        </w:rPr>
        <w:t>Atbilstoši š</w:t>
      </w:r>
      <w:r w:rsidR="00974254">
        <w:rPr>
          <w:rFonts w:ascii="Times New Roman" w:hAnsi="Times New Roman"/>
          <w:sz w:val="24"/>
          <w:szCs w:val="24"/>
        </w:rPr>
        <w:t>o noteikumu 29.5, 29.6., 29.7., 29.8.</w:t>
      </w:r>
      <w:r>
        <w:rPr>
          <w:rFonts w:ascii="Times New Roman" w:hAnsi="Times New Roman"/>
          <w:sz w:val="24"/>
          <w:szCs w:val="24"/>
        </w:rPr>
        <w:t>,</w:t>
      </w:r>
      <w:r w:rsidR="00974254">
        <w:rPr>
          <w:rFonts w:ascii="Times New Roman" w:hAnsi="Times New Roman"/>
          <w:sz w:val="24"/>
          <w:szCs w:val="24"/>
        </w:rPr>
        <w:t xml:space="preserve"> 29.9. un </w:t>
      </w:r>
      <w:r w:rsidR="007D6DD1">
        <w:rPr>
          <w:rFonts w:ascii="Times New Roman" w:hAnsi="Times New Roman"/>
          <w:sz w:val="24"/>
          <w:szCs w:val="24"/>
        </w:rPr>
        <w:t xml:space="preserve">29.10.apakšpunktam, </w:t>
      </w:r>
      <w:r>
        <w:rPr>
          <w:rFonts w:ascii="Times New Roman" w:hAnsi="Times New Roman"/>
          <w:sz w:val="24"/>
          <w:szCs w:val="24"/>
        </w:rPr>
        <w:t xml:space="preserve">pašvaldība </w:t>
      </w:r>
      <w:r w:rsidR="007D6DD1">
        <w:rPr>
          <w:rFonts w:ascii="Times New Roman" w:hAnsi="Times New Roman"/>
          <w:sz w:val="24"/>
          <w:szCs w:val="24"/>
        </w:rPr>
        <w:t xml:space="preserve">var nepiemērot šo Noteikumu </w:t>
      </w:r>
      <w:r w:rsidR="007D6DD1" w:rsidRPr="00235310">
        <w:rPr>
          <w:rFonts w:ascii="Times New Roman" w:hAnsi="Times New Roman"/>
          <w:sz w:val="24"/>
          <w:szCs w:val="24"/>
        </w:rPr>
        <w:t>32., 40., 41.,</w:t>
      </w:r>
      <w:r w:rsidR="007D6DD1">
        <w:rPr>
          <w:rFonts w:ascii="Times New Roman" w:hAnsi="Times New Roman"/>
          <w:sz w:val="24"/>
          <w:szCs w:val="24"/>
        </w:rPr>
        <w:t xml:space="preserve"> </w:t>
      </w:r>
      <w:r w:rsidR="007D6DD1" w:rsidRPr="00235310">
        <w:rPr>
          <w:rFonts w:ascii="Times New Roman" w:hAnsi="Times New Roman"/>
          <w:sz w:val="24"/>
          <w:szCs w:val="24"/>
        </w:rPr>
        <w:t xml:space="preserve">42., </w:t>
      </w:r>
      <w:r w:rsidR="007D6DD1" w:rsidRPr="006A1638">
        <w:rPr>
          <w:rFonts w:ascii="Times New Roman" w:hAnsi="Times New Roman"/>
          <w:sz w:val="24"/>
          <w:szCs w:val="24"/>
        </w:rPr>
        <w:t>42</w:t>
      </w:r>
      <w:r w:rsidR="007D6DD1" w:rsidRPr="006A1638">
        <w:rPr>
          <w:rFonts w:ascii="Times New Roman" w:hAnsi="Times New Roman"/>
          <w:sz w:val="24"/>
          <w:szCs w:val="24"/>
          <w:vertAlign w:val="superscript"/>
        </w:rPr>
        <w:t>1</w:t>
      </w:r>
      <w:r w:rsidR="007D6DD1">
        <w:rPr>
          <w:rFonts w:ascii="Times New Roman" w:hAnsi="Times New Roman"/>
          <w:sz w:val="24"/>
          <w:szCs w:val="24"/>
        </w:rPr>
        <w:t>., 42</w:t>
      </w:r>
      <w:r w:rsidR="007D6DD1" w:rsidRPr="006A1638">
        <w:rPr>
          <w:rFonts w:ascii="Times New Roman" w:hAnsi="Times New Roman"/>
          <w:sz w:val="24"/>
          <w:szCs w:val="24"/>
          <w:vertAlign w:val="superscript"/>
        </w:rPr>
        <w:t>2</w:t>
      </w:r>
      <w:r w:rsidR="007D6DD1">
        <w:rPr>
          <w:rFonts w:ascii="Times New Roman" w:hAnsi="Times New Roman"/>
          <w:sz w:val="24"/>
          <w:szCs w:val="24"/>
        </w:rPr>
        <w:t>., 42</w:t>
      </w:r>
      <w:r w:rsidR="007D6DD1" w:rsidRPr="006A1638">
        <w:rPr>
          <w:rFonts w:ascii="Times New Roman" w:hAnsi="Times New Roman"/>
          <w:sz w:val="24"/>
          <w:szCs w:val="24"/>
          <w:vertAlign w:val="superscript"/>
        </w:rPr>
        <w:t>3</w:t>
      </w:r>
      <w:r w:rsidR="007D6DD1">
        <w:rPr>
          <w:rFonts w:ascii="Times New Roman" w:hAnsi="Times New Roman"/>
          <w:sz w:val="24"/>
          <w:szCs w:val="24"/>
        </w:rPr>
        <w:t xml:space="preserve">., </w:t>
      </w:r>
      <w:r w:rsidR="007D6DD1" w:rsidRPr="006A1638">
        <w:rPr>
          <w:rFonts w:ascii="Times New Roman" w:hAnsi="Times New Roman"/>
          <w:sz w:val="24"/>
          <w:szCs w:val="24"/>
        </w:rPr>
        <w:t>43</w:t>
      </w:r>
      <w:r w:rsidR="007D6DD1" w:rsidRPr="00235310">
        <w:rPr>
          <w:rFonts w:ascii="Times New Roman" w:hAnsi="Times New Roman"/>
          <w:sz w:val="24"/>
          <w:szCs w:val="24"/>
        </w:rPr>
        <w:t>., 44., 45. un 46. punktu</w:t>
      </w:r>
      <w:r w:rsidR="007D6DD1">
        <w:rPr>
          <w:rFonts w:ascii="Times New Roman" w:hAnsi="Times New Roman"/>
          <w:sz w:val="24"/>
          <w:szCs w:val="24"/>
        </w:rPr>
        <w:t>, ja tiek iznomāts:</w:t>
      </w:r>
    </w:p>
    <w:p w14:paraId="60D676FC"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1) neapbūvēts zemesgabals, kas tiek izmantots sociālās aizsardzības, kultūras, izglītības, zinātnes, sporta, vides un dzīvnieku aizsardzības vai veselības aprūpes funkcijas nodrošināšanai;</w:t>
      </w:r>
    </w:p>
    <w:p w14:paraId="1E9F7E63"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2) neapbūvēts zemesgabals, kas tiek izmantots ielu (tās daļu) transporta būvju un inženiertīklu būvdarbiem, kuru laikā tiek veikta ielas seguma uzlaušana, zemes darbi un ielas konstrukcijas atjaunošana, kā arī citu būvdarbu laikā, ja neapbūvēts zemesgabals tiek izmantots nožogojumu, sastatņu, konteineru, estakāžu, būvmateriālu un dažādu mehānismu, kā arī citu pagaidu konstrukciju novietošanai, kuras saistītas ar minētajiem būvdarbiem;</w:t>
      </w:r>
    </w:p>
    <w:p w14:paraId="67C05176"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3) neapbūvēts zemesgabals vienai personai īslaicīgi – ne ilgāk par 21 dienu gadā – un iznomāšana nav pretēja sabiedrības interesēm;</w:t>
      </w:r>
    </w:p>
    <w:p w14:paraId="5802103B" w14:textId="31F634BC"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lastRenderedPageBreak/>
        <w:t>4) neapbūvēts zemesgabals līdz 10 ha lauku teritorijā, kas tiek izmantots lauksaimniecībā, mežsaimniecībā vai ūdenssaimniecībā, uz termiņu ne ilgāk par sešiem gadiem, ja šo noteikumu 33.6.apakšpunktā minētajā termiņā pieteicies tikai viens pretendents;</w:t>
      </w:r>
    </w:p>
    <w:p w14:paraId="623584A5" w14:textId="77777777" w:rsidR="007D6DD1" w:rsidRPr="00112659"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 xml:space="preserve">5) neapbūvēts zemesgabals, kas tiek izmantots nomnieka informācijas objekta izvietošanai gar ceļiem vai </w:t>
      </w:r>
      <w:proofErr w:type="spellStart"/>
      <w:r w:rsidRPr="00112659">
        <w:rPr>
          <w:rFonts w:ascii="Times New Roman" w:hAnsi="Times New Roman" w:cs="Times New Roman"/>
          <w:sz w:val="24"/>
          <w:szCs w:val="24"/>
        </w:rPr>
        <w:t>izkārtnes</w:t>
      </w:r>
      <w:proofErr w:type="spellEnd"/>
      <w:r w:rsidRPr="00112659">
        <w:rPr>
          <w:rFonts w:ascii="Times New Roman" w:hAnsi="Times New Roman" w:cs="Times New Roman"/>
          <w:sz w:val="24"/>
          <w:szCs w:val="24"/>
        </w:rPr>
        <w:t xml:space="preserve"> izvietošanai;</w:t>
      </w:r>
    </w:p>
    <w:p w14:paraId="3A2E8648" w14:textId="59623FF7" w:rsidR="007D6DD1" w:rsidRDefault="007D6DD1" w:rsidP="007D6DD1">
      <w:pPr>
        <w:spacing w:line="360" w:lineRule="auto"/>
        <w:ind w:firstLine="567"/>
        <w:jc w:val="both"/>
        <w:rPr>
          <w:rFonts w:ascii="Times New Roman" w:hAnsi="Times New Roman" w:cs="Times New Roman"/>
          <w:sz w:val="24"/>
          <w:szCs w:val="24"/>
        </w:rPr>
      </w:pPr>
      <w:r w:rsidRPr="00112659">
        <w:rPr>
          <w:rFonts w:ascii="Times New Roman" w:hAnsi="Times New Roman" w:cs="Times New Roman"/>
          <w:sz w:val="24"/>
          <w:szCs w:val="24"/>
        </w:rPr>
        <w:t>6) neapbūvēts zemesgabals, kas tiek izmantots tāda reklāmas objekta izvietošanai, kas nav minēts šo noteikumu 29.9.apakšpunktā, ja šo noteikumu 33.6.apakšpunktā minētajā termiņā pieteicies tikai viens pretendents</w:t>
      </w:r>
      <w:r>
        <w:rPr>
          <w:rFonts w:ascii="Times New Roman" w:hAnsi="Times New Roman" w:cs="Times New Roman"/>
          <w:sz w:val="24"/>
          <w:szCs w:val="24"/>
        </w:rPr>
        <w:t>.</w:t>
      </w:r>
    </w:p>
    <w:p w14:paraId="6A8A9080" w14:textId="58DE7DFF" w:rsidR="007D6DD1" w:rsidRDefault="007D6DD1" w:rsidP="00A927CB">
      <w:pPr>
        <w:spacing w:line="360" w:lineRule="auto"/>
        <w:ind w:firstLine="567"/>
        <w:jc w:val="both"/>
        <w:rPr>
          <w:rFonts w:ascii="Times New Roman" w:hAnsi="Times New Roman"/>
          <w:sz w:val="24"/>
          <w:szCs w:val="24"/>
        </w:rPr>
      </w:pPr>
      <w:r>
        <w:rPr>
          <w:rFonts w:ascii="Times New Roman" w:hAnsi="Times New Roman"/>
          <w:sz w:val="24"/>
          <w:szCs w:val="24"/>
        </w:rPr>
        <w:t xml:space="preserve">Ievērojot Noteikumos minētās prasības, Gulbenes novada pašvaldība </w:t>
      </w:r>
      <w:r w:rsidR="00A927CB">
        <w:rPr>
          <w:rFonts w:ascii="Times New Roman" w:hAnsi="Times New Roman"/>
          <w:sz w:val="24"/>
          <w:szCs w:val="24"/>
        </w:rPr>
        <w:t>2025.gada 16.jūnijā noslēdza ar</w:t>
      </w:r>
      <w:r w:rsidR="00A927CB" w:rsidRPr="00A927CB">
        <w:rPr>
          <w:rFonts w:ascii="Times New Roman" w:hAnsi="Times New Roman"/>
          <w:sz w:val="24"/>
          <w:szCs w:val="24"/>
        </w:rPr>
        <w:t xml:space="preserve"> </w:t>
      </w:r>
      <w:r w:rsidR="00A927CB">
        <w:rPr>
          <w:rFonts w:ascii="Times New Roman" w:hAnsi="Times New Roman"/>
          <w:sz w:val="24"/>
          <w:szCs w:val="24"/>
        </w:rPr>
        <w:t xml:space="preserve">sabiedrību ar ierobežotu atbildību “EIROEKSPERTS”, reģistrācijas numurs 40003650352, juridiskā adrese: Krišjāņa Valdemāra iela 20-9, Rīga, LV-1010, Pakalpojuma līgumu </w:t>
      </w:r>
      <w:proofErr w:type="spellStart"/>
      <w:r w:rsidR="00A927CB">
        <w:rPr>
          <w:rFonts w:ascii="Times New Roman" w:hAnsi="Times New Roman"/>
          <w:sz w:val="24"/>
          <w:szCs w:val="24"/>
        </w:rPr>
        <w:t>Nr.GND</w:t>
      </w:r>
      <w:proofErr w:type="spellEnd"/>
      <w:r w:rsidR="00A927CB">
        <w:rPr>
          <w:rFonts w:ascii="Times New Roman" w:hAnsi="Times New Roman"/>
          <w:sz w:val="24"/>
          <w:szCs w:val="24"/>
        </w:rPr>
        <w:t xml:space="preserve">/9.13/25/361 par nomas pakalpojuma maksas cenrāža noteikšanu lauksaimniecībā izmantojamiem neapbūvētiem pašvaldības zemesgabaliem (līdz 3 ha) Gulbenes novada lauku teritorijās, kuram pielikumā esošajā Tehniskajā specifikācijā bija norādīts, ka atzinums jāsniedz par 1 ha lauksaimniecības zemes vidējo tirgus nomas maksu gadā atkarībā no zemes kvalitatīvā novērtējuma. </w:t>
      </w:r>
      <w:r w:rsidR="006B2B81">
        <w:rPr>
          <w:rFonts w:ascii="Times New Roman" w:hAnsi="Times New Roman"/>
          <w:sz w:val="24"/>
          <w:szCs w:val="24"/>
        </w:rPr>
        <w:t xml:space="preserve">2025.gada </w:t>
      </w:r>
      <w:r w:rsidR="00F87045">
        <w:rPr>
          <w:rFonts w:ascii="Times New Roman" w:hAnsi="Times New Roman"/>
          <w:sz w:val="24"/>
          <w:szCs w:val="24"/>
        </w:rPr>
        <w:t xml:space="preserve">15.jūlijā </w:t>
      </w:r>
      <w:r w:rsidR="00A927CB">
        <w:rPr>
          <w:rFonts w:ascii="Times New Roman" w:hAnsi="Times New Roman"/>
          <w:sz w:val="24"/>
          <w:szCs w:val="24"/>
        </w:rPr>
        <w:t xml:space="preserve">tika saņemts </w:t>
      </w:r>
      <w:r w:rsidR="006B2B81">
        <w:rPr>
          <w:rFonts w:ascii="Times New Roman" w:hAnsi="Times New Roman"/>
          <w:sz w:val="24"/>
          <w:szCs w:val="24"/>
        </w:rPr>
        <w:t>tirgus nomas maksas novērtējum</w:t>
      </w:r>
      <w:r w:rsidR="00A927CB">
        <w:rPr>
          <w:rFonts w:ascii="Times New Roman" w:hAnsi="Times New Roman"/>
          <w:sz w:val="24"/>
          <w:szCs w:val="24"/>
        </w:rPr>
        <w:t>s</w:t>
      </w:r>
      <w:r w:rsidR="006B2B81">
        <w:rPr>
          <w:rFonts w:ascii="Times New Roman" w:hAnsi="Times New Roman"/>
          <w:sz w:val="24"/>
          <w:szCs w:val="24"/>
        </w:rPr>
        <w:t xml:space="preserve"> Gulbenes novada pašvaldības īpašumā vai valdījumā esošajiem neapbūvētajiem lauksaimniecības zemesgabaliem atkarībā no zemes kvalitatīvā novērtējuma</w:t>
      </w:r>
      <w:r w:rsidR="00F87045">
        <w:rPr>
          <w:rFonts w:ascii="Times New Roman" w:hAnsi="Times New Roman"/>
          <w:sz w:val="24"/>
          <w:szCs w:val="24"/>
        </w:rPr>
        <w:t>.</w:t>
      </w:r>
    </w:p>
    <w:p w14:paraId="0D0BA76E" w14:textId="1E701098" w:rsidR="00BC2157" w:rsidRDefault="00BC2157" w:rsidP="009742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w:t>
      </w:r>
      <w:r w:rsidR="00023D15">
        <w:rPr>
          <w:rFonts w:ascii="Times New Roman" w:hAnsi="Times New Roman" w:cs="Times New Roman"/>
          <w:sz w:val="24"/>
          <w:szCs w:val="24"/>
        </w:rPr>
        <w:t>.</w:t>
      </w:r>
      <w:r>
        <w:rPr>
          <w:rFonts w:ascii="Times New Roman" w:hAnsi="Times New Roman" w:cs="Times New Roman"/>
          <w:sz w:val="24"/>
          <w:szCs w:val="24"/>
        </w:rPr>
        <w:t xml:space="preserve"> panta pirmās daļas 21.punkts noteic, ka d</w:t>
      </w:r>
      <w:r w:rsidRPr="001D44B1">
        <w:rPr>
          <w:rFonts w:ascii="Times New Roman" w:hAnsi="Times New Roman" w:cs="Times New Roman"/>
          <w:sz w:val="24"/>
          <w:szCs w:val="24"/>
        </w:rPr>
        <w:t>ome ir tiesīga izlemt ikvienu pašvaldības kompetences jautā</w:t>
      </w:r>
      <w:r>
        <w:rPr>
          <w:rFonts w:ascii="Times New Roman" w:hAnsi="Times New Roman" w:cs="Times New Roman"/>
          <w:sz w:val="24"/>
          <w:szCs w:val="24"/>
        </w:rPr>
        <w:t xml:space="preserve">jumu. Tikai domes </w:t>
      </w:r>
      <w:r w:rsidRPr="001D44B1">
        <w:rPr>
          <w:rFonts w:ascii="Times New Roman" w:hAnsi="Times New Roman" w:cs="Times New Roman"/>
          <w:sz w:val="24"/>
          <w:szCs w:val="24"/>
        </w:rPr>
        <w:t>kompetencē ir pieņemt lēmumus citos ārējos normatīvajos aktos paredzētajos gadījumos.</w:t>
      </w:r>
    </w:p>
    <w:p w14:paraId="686BB7CB" w14:textId="381BDE0B" w:rsidR="00304055" w:rsidRPr="00CB2383" w:rsidRDefault="00304055" w:rsidP="00304055">
      <w:pPr>
        <w:spacing w:line="360" w:lineRule="auto"/>
        <w:ind w:firstLine="567"/>
        <w:jc w:val="both"/>
        <w:rPr>
          <w:rFonts w:ascii="Times New Roman" w:hAnsi="Times New Roman" w:cs="Times New Roman"/>
          <w:sz w:val="24"/>
          <w:szCs w:val="24"/>
        </w:rPr>
      </w:pPr>
      <w:r w:rsidRPr="003633B1">
        <w:rPr>
          <w:rFonts w:ascii="Times New Roman" w:hAnsi="Times New Roman"/>
          <w:sz w:val="24"/>
          <w:szCs w:val="24"/>
        </w:rPr>
        <w:t xml:space="preserve">Ņemot vērā iepriekš minēto un pamatojoties uz Pašvaldību likuma </w:t>
      </w:r>
      <w:r>
        <w:rPr>
          <w:rFonts w:ascii="Times New Roman" w:hAnsi="Times New Roman"/>
          <w:sz w:val="24"/>
          <w:szCs w:val="24"/>
        </w:rPr>
        <w:t>10.panta pirmās daļas 21.punktu</w:t>
      </w:r>
      <w:r w:rsidRPr="003633B1">
        <w:rPr>
          <w:rFonts w:ascii="Times New Roman" w:hAnsi="Times New Roman"/>
          <w:sz w:val="24"/>
          <w:szCs w:val="24"/>
        </w:rPr>
        <w:t xml:space="preserve">, </w:t>
      </w:r>
      <w:r w:rsidRPr="003633B1">
        <w:rPr>
          <w:rFonts w:ascii="Times New Roman" w:hAnsi="Times New Roman" w:cs="Times New Roman"/>
          <w:sz w:val="24"/>
          <w:szCs w:val="24"/>
        </w:rPr>
        <w:t xml:space="preserve">Ministru kabineta 2018.gada 19.jūnija noteikumu Nr.350 “Publiskas personas zemes nomas un apbūves tiesības </w:t>
      </w:r>
      <w:r w:rsidRPr="001D44B1">
        <w:rPr>
          <w:rFonts w:ascii="Times New Roman" w:hAnsi="Times New Roman" w:cs="Times New Roman"/>
          <w:sz w:val="24"/>
          <w:szCs w:val="24"/>
        </w:rPr>
        <w:t>noteikumi” 30.4.apakšpunktu</w:t>
      </w:r>
      <w:r w:rsidR="003D2024">
        <w:rPr>
          <w:rFonts w:ascii="Times New Roman" w:hAnsi="Times New Roman" w:cs="Times New Roman"/>
          <w:sz w:val="24"/>
          <w:szCs w:val="24"/>
        </w:rPr>
        <w:t>,</w:t>
      </w:r>
      <w:r>
        <w:rPr>
          <w:rFonts w:ascii="Times New Roman" w:hAnsi="Times New Roman" w:cs="Times New Roman"/>
          <w:sz w:val="24"/>
          <w:szCs w:val="24"/>
        </w:rPr>
        <w:t xml:space="preserve"> </w:t>
      </w:r>
      <w:r w:rsidRPr="00876333">
        <w:rPr>
          <w:rFonts w:ascii="Times New Roman" w:hAnsi="Times New Roman" w:cs="Times New Roman"/>
          <w:sz w:val="24"/>
          <w:szCs w:val="24"/>
        </w:rPr>
        <w:t xml:space="preserve">un ņemot vērā Attīstības un </w:t>
      </w:r>
      <w:r w:rsidRPr="00CB2383">
        <w:rPr>
          <w:rFonts w:ascii="Times New Roman" w:hAnsi="Times New Roman" w:cs="Times New Roman"/>
          <w:sz w:val="24"/>
          <w:szCs w:val="24"/>
        </w:rPr>
        <w:t xml:space="preserve">tautsaimniecības komitejas ieteikumu un Finanšu komitejas ieteikumu, atklāti balsojot: </w:t>
      </w:r>
      <w:r w:rsidR="00CB2383" w:rsidRPr="00CB2383">
        <w:rPr>
          <w:rFonts w:ascii="Times New Roman" w:hAnsi="Times New Roman" w:cs="Times New Roman"/>
          <w:noProof/>
          <w:sz w:val="24"/>
          <w:szCs w:val="24"/>
        </w:rPr>
        <w:t>ar 11 balsīm "Par" (Ainārs Brezinskis, Dāvis Uiska, Gunārs Babris, Gunārs Ciglis, Guntis Princovs, Ivars Kupčs, Lāsma Gabdulļina, Liena Silauniece, Normunds Audzišs, Normunds Mazūrs, Valtis Krauklis), "Pret" – 2 (Artūrs Smagars, Intars Liepiņš), "Atturas" – 1 (Andis Caunītis), "Nepiedalās" – nav</w:t>
      </w:r>
      <w:r w:rsidRPr="00CB2383">
        <w:rPr>
          <w:rFonts w:ascii="Times New Roman" w:hAnsi="Times New Roman" w:cs="Times New Roman"/>
          <w:sz w:val="24"/>
          <w:szCs w:val="24"/>
        </w:rPr>
        <w:t>, Gulbenes novada pašvaldības dome NOLEMJ:</w:t>
      </w:r>
    </w:p>
    <w:p w14:paraId="6B3EEF35" w14:textId="287DBCE1" w:rsidR="00304055" w:rsidRDefault="00C870A8" w:rsidP="0071681D">
      <w:pPr>
        <w:pStyle w:val="Sarakstarindkopa"/>
        <w:numPr>
          <w:ilvl w:val="0"/>
          <w:numId w:val="3"/>
        </w:numPr>
        <w:tabs>
          <w:tab w:val="left" w:pos="709"/>
          <w:tab w:val="left" w:pos="851"/>
        </w:tabs>
        <w:spacing w:line="360" w:lineRule="auto"/>
        <w:ind w:left="0" w:firstLine="567"/>
        <w:jc w:val="both"/>
        <w:rPr>
          <w:rFonts w:ascii="Times New Roman" w:hAnsi="Times New Roman"/>
          <w:sz w:val="24"/>
          <w:szCs w:val="24"/>
        </w:rPr>
      </w:pPr>
      <w:r w:rsidRPr="00C870A8">
        <w:rPr>
          <w:rFonts w:ascii="Times New Roman" w:hAnsi="Times New Roman"/>
          <w:sz w:val="24"/>
          <w:szCs w:val="24"/>
        </w:rPr>
        <w:t>Apstiprināt zemes nomas pakalpojuma maksas cenrādi lauksaimniecības zemēm, kas atrodas Gulbenes novada pašvaldības īpašumā vai valdījumā, ja tiek iznomāts zemesgabals ar platību līdz 3 ha</w:t>
      </w:r>
      <w:r>
        <w:rPr>
          <w:rFonts w:ascii="Times New Roman" w:hAnsi="Times New Roman"/>
          <w:sz w:val="24"/>
          <w:szCs w:val="24"/>
        </w:rPr>
        <w:t>:</w:t>
      </w:r>
    </w:p>
    <w:tbl>
      <w:tblPr>
        <w:tblStyle w:val="Reatabula"/>
        <w:tblW w:w="0" w:type="auto"/>
        <w:tblLook w:val="04A0" w:firstRow="1" w:lastRow="0" w:firstColumn="1" w:lastColumn="0" w:noHBand="0" w:noVBand="1"/>
      </w:tblPr>
      <w:tblGrid>
        <w:gridCol w:w="4672"/>
        <w:gridCol w:w="4672"/>
      </w:tblGrid>
      <w:tr w:rsidR="0071681D" w14:paraId="11FFDCA1" w14:textId="77777777">
        <w:tc>
          <w:tcPr>
            <w:tcW w:w="4672" w:type="dxa"/>
          </w:tcPr>
          <w:p w14:paraId="476E1136" w14:textId="2717A55F" w:rsidR="0071681D" w:rsidRPr="0071681D" w:rsidRDefault="0071681D" w:rsidP="0071681D">
            <w:pPr>
              <w:spacing w:line="276" w:lineRule="auto"/>
              <w:jc w:val="center"/>
              <w:rPr>
                <w:rFonts w:ascii="Times New Roman" w:hAnsi="Times New Roman"/>
                <w:sz w:val="24"/>
                <w:szCs w:val="24"/>
              </w:rPr>
            </w:pPr>
            <w:r w:rsidRPr="0071681D">
              <w:rPr>
                <w:rFonts w:ascii="Times New Roman" w:hAnsi="Times New Roman"/>
                <w:sz w:val="24"/>
                <w:szCs w:val="24"/>
              </w:rPr>
              <w:t>Lauksaimniecībā izmantojamās zemes kvalitatīvais novērtējums (ballēs)</w:t>
            </w:r>
          </w:p>
        </w:tc>
        <w:tc>
          <w:tcPr>
            <w:tcW w:w="4672" w:type="dxa"/>
          </w:tcPr>
          <w:p w14:paraId="1EEA562C" w14:textId="77777777" w:rsidR="0071681D" w:rsidRPr="0071681D" w:rsidRDefault="0071681D" w:rsidP="0071681D">
            <w:pPr>
              <w:spacing w:line="276" w:lineRule="auto"/>
              <w:jc w:val="center"/>
              <w:rPr>
                <w:rFonts w:ascii="Times New Roman" w:hAnsi="Times New Roman"/>
                <w:sz w:val="24"/>
                <w:szCs w:val="24"/>
              </w:rPr>
            </w:pPr>
            <w:r w:rsidRPr="0071681D">
              <w:rPr>
                <w:rFonts w:ascii="Times New Roman" w:hAnsi="Times New Roman"/>
                <w:sz w:val="24"/>
                <w:szCs w:val="24"/>
              </w:rPr>
              <w:t>1 ha nomas maksa gadā</w:t>
            </w:r>
          </w:p>
          <w:p w14:paraId="64970DF8" w14:textId="2D75B51B" w:rsidR="0071681D" w:rsidRPr="0071681D" w:rsidRDefault="0071681D" w:rsidP="0071681D">
            <w:pPr>
              <w:spacing w:line="276" w:lineRule="auto"/>
              <w:jc w:val="center"/>
              <w:rPr>
                <w:rFonts w:ascii="Times New Roman" w:hAnsi="Times New Roman"/>
                <w:sz w:val="24"/>
                <w:szCs w:val="24"/>
              </w:rPr>
            </w:pPr>
            <w:r w:rsidRPr="0071681D">
              <w:rPr>
                <w:rFonts w:ascii="Times New Roman" w:hAnsi="Times New Roman"/>
                <w:sz w:val="24"/>
                <w:szCs w:val="24"/>
              </w:rPr>
              <w:t>(EUR bez PVN)</w:t>
            </w:r>
          </w:p>
        </w:tc>
      </w:tr>
      <w:tr w:rsidR="0071681D" w14:paraId="4F1461CB" w14:textId="77777777">
        <w:tc>
          <w:tcPr>
            <w:tcW w:w="4672" w:type="dxa"/>
          </w:tcPr>
          <w:p w14:paraId="40A66ABE" w14:textId="614BDC97"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līdz 20</w:t>
            </w:r>
          </w:p>
        </w:tc>
        <w:tc>
          <w:tcPr>
            <w:tcW w:w="4672" w:type="dxa"/>
          </w:tcPr>
          <w:p w14:paraId="4B59CCD8" w14:textId="672C5FBD"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80</w:t>
            </w:r>
          </w:p>
        </w:tc>
      </w:tr>
      <w:tr w:rsidR="0071681D" w14:paraId="45B1114D" w14:textId="77777777">
        <w:tc>
          <w:tcPr>
            <w:tcW w:w="4672" w:type="dxa"/>
          </w:tcPr>
          <w:p w14:paraId="4635FDA4" w14:textId="4A4F854F"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21 - 29</w:t>
            </w:r>
          </w:p>
        </w:tc>
        <w:tc>
          <w:tcPr>
            <w:tcW w:w="4672" w:type="dxa"/>
          </w:tcPr>
          <w:p w14:paraId="20505A9E" w14:textId="38D22764"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100</w:t>
            </w:r>
          </w:p>
        </w:tc>
      </w:tr>
      <w:tr w:rsidR="0071681D" w14:paraId="30037158" w14:textId="77777777">
        <w:tc>
          <w:tcPr>
            <w:tcW w:w="4672" w:type="dxa"/>
          </w:tcPr>
          <w:p w14:paraId="52BF05B7" w14:textId="39038F0E"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30 - 39</w:t>
            </w:r>
          </w:p>
        </w:tc>
        <w:tc>
          <w:tcPr>
            <w:tcW w:w="4672" w:type="dxa"/>
          </w:tcPr>
          <w:p w14:paraId="054B2CD4" w14:textId="2CA284AB"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120</w:t>
            </w:r>
          </w:p>
        </w:tc>
      </w:tr>
      <w:tr w:rsidR="0071681D" w14:paraId="24F85B96" w14:textId="77777777">
        <w:tc>
          <w:tcPr>
            <w:tcW w:w="4672" w:type="dxa"/>
          </w:tcPr>
          <w:p w14:paraId="5A95C98B" w14:textId="289B1EFB"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lastRenderedPageBreak/>
              <w:t>no 40 - 49</w:t>
            </w:r>
          </w:p>
        </w:tc>
        <w:tc>
          <w:tcPr>
            <w:tcW w:w="4672" w:type="dxa"/>
          </w:tcPr>
          <w:p w14:paraId="3F61C611" w14:textId="5B330398"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130</w:t>
            </w:r>
          </w:p>
        </w:tc>
      </w:tr>
      <w:tr w:rsidR="0071681D" w14:paraId="2407F222" w14:textId="77777777">
        <w:tc>
          <w:tcPr>
            <w:tcW w:w="4672" w:type="dxa"/>
          </w:tcPr>
          <w:p w14:paraId="4D11A428" w14:textId="49E2F74C" w:rsidR="0071681D" w:rsidRDefault="0071681D" w:rsidP="0071681D">
            <w:pPr>
              <w:spacing w:line="360" w:lineRule="auto"/>
              <w:jc w:val="center"/>
              <w:rPr>
                <w:rFonts w:ascii="Times New Roman" w:hAnsi="Times New Roman"/>
                <w:sz w:val="24"/>
                <w:szCs w:val="24"/>
              </w:rPr>
            </w:pPr>
            <w:r>
              <w:rPr>
                <w:rFonts w:ascii="Times New Roman" w:hAnsi="Times New Roman"/>
                <w:sz w:val="24"/>
                <w:szCs w:val="24"/>
              </w:rPr>
              <w:t>no 50 un vairāk</w:t>
            </w:r>
          </w:p>
        </w:tc>
        <w:tc>
          <w:tcPr>
            <w:tcW w:w="4672" w:type="dxa"/>
          </w:tcPr>
          <w:p w14:paraId="38D37A4F" w14:textId="6379A274" w:rsidR="0071681D" w:rsidRDefault="004C50D5" w:rsidP="0071681D">
            <w:pPr>
              <w:spacing w:line="360" w:lineRule="auto"/>
              <w:jc w:val="center"/>
              <w:rPr>
                <w:rFonts w:ascii="Times New Roman" w:hAnsi="Times New Roman"/>
                <w:sz w:val="24"/>
                <w:szCs w:val="24"/>
              </w:rPr>
            </w:pPr>
            <w:r>
              <w:rPr>
                <w:rFonts w:ascii="Times New Roman" w:hAnsi="Times New Roman"/>
                <w:sz w:val="24"/>
                <w:szCs w:val="24"/>
              </w:rPr>
              <w:t>140</w:t>
            </w:r>
          </w:p>
        </w:tc>
      </w:tr>
    </w:tbl>
    <w:p w14:paraId="1CCEE171" w14:textId="6994539C" w:rsidR="00F211D4" w:rsidRDefault="00D857C4" w:rsidP="00D857C4">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Pr>
          <w:rFonts w:ascii="Times New Roman" w:hAnsi="Times New Roman" w:cs="Times New Roman"/>
          <w:sz w:val="24"/>
          <w:szCs w:val="24"/>
        </w:rPr>
        <w:t xml:space="preserve">Zemesgabala minimālā nomas maksa bez pievienotās vērtības nodokļa ir 28 </w:t>
      </w:r>
      <w:r w:rsidRPr="00D857C4">
        <w:rPr>
          <w:rFonts w:ascii="Times New Roman" w:hAnsi="Times New Roman" w:cs="Times New Roman"/>
          <w:i/>
          <w:iCs/>
          <w:sz w:val="24"/>
          <w:szCs w:val="24"/>
        </w:rPr>
        <w:t>euro</w:t>
      </w:r>
      <w:r>
        <w:rPr>
          <w:rFonts w:ascii="Times New Roman" w:hAnsi="Times New Roman" w:cs="Times New Roman"/>
          <w:sz w:val="24"/>
          <w:szCs w:val="24"/>
        </w:rPr>
        <w:t xml:space="preserve"> gadā, ja saskaņā ar </w:t>
      </w:r>
      <w:r w:rsidR="004812D5">
        <w:rPr>
          <w:rFonts w:ascii="Times New Roman" w:hAnsi="Times New Roman" w:cs="Times New Roman"/>
          <w:sz w:val="24"/>
          <w:szCs w:val="24"/>
        </w:rPr>
        <w:t xml:space="preserve">šā lēmuma 1.punktā noteikto </w:t>
      </w:r>
      <w:r>
        <w:rPr>
          <w:rFonts w:ascii="Times New Roman" w:hAnsi="Times New Roman" w:cs="Times New Roman"/>
          <w:sz w:val="24"/>
          <w:szCs w:val="24"/>
        </w:rPr>
        <w:t xml:space="preserve">cenrādi aprēķinātā nomas maksa bez pievienotās vērtības nodokļa ir mazāka </w:t>
      </w:r>
      <w:r w:rsidR="004812D5">
        <w:rPr>
          <w:rFonts w:ascii="Times New Roman" w:hAnsi="Times New Roman" w:cs="Times New Roman"/>
          <w:sz w:val="24"/>
          <w:szCs w:val="24"/>
        </w:rPr>
        <w:t>par</w:t>
      </w:r>
      <w:r>
        <w:rPr>
          <w:rFonts w:ascii="Times New Roman" w:hAnsi="Times New Roman" w:cs="Times New Roman"/>
          <w:sz w:val="24"/>
          <w:szCs w:val="24"/>
        </w:rPr>
        <w:t xml:space="preserve"> 28 </w:t>
      </w:r>
      <w:r w:rsidRPr="00D857C4">
        <w:rPr>
          <w:rFonts w:ascii="Times New Roman" w:hAnsi="Times New Roman" w:cs="Times New Roman"/>
          <w:i/>
          <w:iCs/>
          <w:sz w:val="24"/>
          <w:szCs w:val="24"/>
        </w:rPr>
        <w:t xml:space="preserve">euro </w:t>
      </w:r>
      <w:r>
        <w:rPr>
          <w:rFonts w:ascii="Times New Roman" w:hAnsi="Times New Roman" w:cs="Times New Roman"/>
          <w:sz w:val="24"/>
          <w:szCs w:val="24"/>
        </w:rPr>
        <w:t>gadā.</w:t>
      </w:r>
    </w:p>
    <w:p w14:paraId="07745B91" w14:textId="5CDD9155" w:rsidR="0000180F" w:rsidRDefault="004B3879" w:rsidP="0000180F">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Pr>
          <w:rFonts w:ascii="Times New Roman" w:hAnsi="Times New Roman" w:cs="Times New Roman"/>
          <w:sz w:val="24"/>
          <w:szCs w:val="24"/>
        </w:rPr>
        <w:t xml:space="preserve">Ja zemes nomas līgums ir noslēgts pirms 2025. gada 1.oktobra un nomas maksa ir noteikta atbilstoši </w:t>
      </w:r>
      <w:r w:rsidRPr="00516EF5">
        <w:rPr>
          <w:rFonts w:ascii="Times New Roman" w:hAnsi="Times New Roman"/>
          <w:sz w:val="24"/>
          <w:szCs w:val="24"/>
        </w:rPr>
        <w:t>Gulbenes novada pašvaldības domes zemes nomas pakalpojumu maksas cenrādim, kas apstiprināts Gulbenes novada pašvaldības domes 2018.gada 27.decembra sēdē (protokols Nr.25, 47.§)</w:t>
      </w:r>
      <w:r>
        <w:rPr>
          <w:rFonts w:ascii="Times New Roman" w:hAnsi="Times New Roman" w:cs="Times New Roman"/>
          <w:sz w:val="24"/>
          <w:szCs w:val="24"/>
        </w:rPr>
        <w:t xml:space="preserve">, </w:t>
      </w:r>
      <w:r w:rsidR="00C91345">
        <w:rPr>
          <w:rFonts w:ascii="Times New Roman" w:hAnsi="Times New Roman" w:cs="Times New Roman"/>
          <w:sz w:val="24"/>
          <w:szCs w:val="24"/>
        </w:rPr>
        <w:t xml:space="preserve">tad </w:t>
      </w:r>
      <w:r>
        <w:rPr>
          <w:rFonts w:ascii="Times New Roman" w:hAnsi="Times New Roman" w:cs="Times New Roman"/>
          <w:sz w:val="24"/>
          <w:szCs w:val="24"/>
        </w:rPr>
        <w:t xml:space="preserve">ar </w:t>
      </w:r>
      <w:r w:rsidRPr="002C08AA">
        <w:rPr>
          <w:rFonts w:ascii="Times New Roman" w:hAnsi="Times New Roman" w:cs="Times New Roman"/>
          <w:bCs/>
          <w:sz w:val="24"/>
          <w:szCs w:val="24"/>
        </w:rPr>
        <w:t>2025.gada 1.oktobr</w:t>
      </w:r>
      <w:r>
        <w:rPr>
          <w:rFonts w:ascii="Times New Roman" w:hAnsi="Times New Roman" w:cs="Times New Roman"/>
          <w:bCs/>
          <w:sz w:val="24"/>
          <w:szCs w:val="24"/>
        </w:rPr>
        <w:t>i</w:t>
      </w:r>
      <w:r>
        <w:rPr>
          <w:rFonts w:ascii="Times New Roman" w:hAnsi="Times New Roman" w:cs="Times New Roman"/>
          <w:sz w:val="24"/>
          <w:szCs w:val="24"/>
        </w:rPr>
        <w:t xml:space="preserve"> </w:t>
      </w:r>
      <w:r w:rsidR="003663AE">
        <w:rPr>
          <w:rFonts w:ascii="Times New Roman" w:hAnsi="Times New Roman" w:cs="Times New Roman"/>
          <w:sz w:val="24"/>
          <w:szCs w:val="24"/>
        </w:rPr>
        <w:t xml:space="preserve">nomas maksu nosaka, </w:t>
      </w:r>
      <w:r>
        <w:rPr>
          <w:rFonts w:ascii="Times New Roman" w:hAnsi="Times New Roman" w:cs="Times New Roman"/>
          <w:sz w:val="24"/>
          <w:szCs w:val="24"/>
        </w:rPr>
        <w:t>piemēroj</w:t>
      </w:r>
      <w:r w:rsidR="003663AE">
        <w:rPr>
          <w:rFonts w:ascii="Times New Roman" w:hAnsi="Times New Roman" w:cs="Times New Roman"/>
          <w:sz w:val="24"/>
          <w:szCs w:val="24"/>
        </w:rPr>
        <w:t>ot</w:t>
      </w:r>
      <w:r w:rsidR="00587C4B" w:rsidRPr="00587C4B">
        <w:rPr>
          <w:rFonts w:ascii="Times New Roman" w:hAnsi="Times New Roman" w:cs="Times New Roman"/>
          <w:sz w:val="24"/>
          <w:szCs w:val="24"/>
        </w:rPr>
        <w:t xml:space="preserve"> </w:t>
      </w:r>
      <w:r w:rsidR="00587C4B">
        <w:rPr>
          <w:rFonts w:ascii="Times New Roman" w:hAnsi="Times New Roman" w:cs="Times New Roman"/>
          <w:sz w:val="24"/>
          <w:szCs w:val="24"/>
        </w:rPr>
        <w:t>šā lēmuma 1.</w:t>
      </w:r>
      <w:r w:rsidR="00C91345">
        <w:rPr>
          <w:rFonts w:ascii="Times New Roman" w:hAnsi="Times New Roman" w:cs="Times New Roman"/>
          <w:sz w:val="24"/>
          <w:szCs w:val="24"/>
        </w:rPr>
        <w:t xml:space="preserve"> un 2.punkt</w:t>
      </w:r>
      <w:r w:rsidR="003663AE">
        <w:rPr>
          <w:rFonts w:ascii="Times New Roman" w:hAnsi="Times New Roman" w:cs="Times New Roman"/>
          <w:sz w:val="24"/>
          <w:szCs w:val="24"/>
        </w:rPr>
        <w:t>u,</w:t>
      </w:r>
      <w:r w:rsidR="00C91345">
        <w:rPr>
          <w:rFonts w:ascii="Times New Roman" w:hAnsi="Times New Roman" w:cs="Times New Roman"/>
          <w:sz w:val="24"/>
          <w:szCs w:val="24"/>
        </w:rPr>
        <w:t xml:space="preserve"> </w:t>
      </w:r>
      <w:r w:rsidR="0000180F">
        <w:rPr>
          <w:rFonts w:ascii="Times New Roman" w:hAnsi="Times New Roman" w:cs="Times New Roman"/>
          <w:sz w:val="24"/>
          <w:szCs w:val="24"/>
        </w:rPr>
        <w:t xml:space="preserve">šādos gadījumos: </w:t>
      </w:r>
    </w:p>
    <w:p w14:paraId="1C543D91" w14:textId="77777777" w:rsidR="0000180F" w:rsidRDefault="0000180F" w:rsidP="0000180F">
      <w:pPr>
        <w:pStyle w:val="Sarakstarindkopa"/>
        <w:numPr>
          <w:ilvl w:val="1"/>
          <w:numId w:val="4"/>
        </w:numPr>
        <w:tabs>
          <w:tab w:val="left" w:pos="1276"/>
        </w:tabs>
        <w:spacing w:line="360" w:lineRule="auto"/>
        <w:ind w:left="1276" w:hanging="477"/>
        <w:jc w:val="both"/>
        <w:rPr>
          <w:rFonts w:ascii="Times New Roman" w:hAnsi="Times New Roman" w:cs="Times New Roman"/>
          <w:sz w:val="24"/>
          <w:szCs w:val="24"/>
        </w:rPr>
      </w:pPr>
      <w:r w:rsidRPr="0000180F">
        <w:rPr>
          <w:rFonts w:ascii="Times New Roman" w:hAnsi="Times New Roman" w:cs="Times New Roman"/>
          <w:sz w:val="24"/>
          <w:szCs w:val="24"/>
        </w:rPr>
        <w:t>līgumā ir paredzētas iznomātāja tiesības vienpusēji pārskatīt nomas maksas apmēru, ja normatīvie akti paredz citu nomas maksas apmēru vai nomas maksas aprēķināšanas kārtību;</w:t>
      </w:r>
    </w:p>
    <w:p w14:paraId="5B4E24B1" w14:textId="66CAAC34" w:rsidR="00C647BF" w:rsidRPr="0000180F" w:rsidRDefault="0000180F" w:rsidP="0000180F">
      <w:pPr>
        <w:pStyle w:val="Sarakstarindkopa"/>
        <w:numPr>
          <w:ilvl w:val="1"/>
          <w:numId w:val="4"/>
        </w:numPr>
        <w:tabs>
          <w:tab w:val="left" w:pos="1276"/>
        </w:tabs>
        <w:spacing w:line="360" w:lineRule="auto"/>
        <w:ind w:left="1276" w:hanging="477"/>
        <w:jc w:val="both"/>
        <w:rPr>
          <w:rFonts w:ascii="Times New Roman" w:hAnsi="Times New Roman" w:cs="Times New Roman"/>
          <w:sz w:val="24"/>
          <w:szCs w:val="24"/>
        </w:rPr>
      </w:pPr>
      <w:r w:rsidRPr="0000180F">
        <w:rPr>
          <w:rFonts w:ascii="Times New Roman" w:hAnsi="Times New Roman" w:cs="Times New Roman"/>
          <w:sz w:val="24"/>
          <w:szCs w:val="24"/>
        </w:rPr>
        <w:t>līguma puses par to vienojas.</w:t>
      </w:r>
    </w:p>
    <w:p w14:paraId="166C1A3C" w14:textId="7681595C" w:rsidR="00D857C4" w:rsidRPr="00C647BF" w:rsidRDefault="00C647BF" w:rsidP="002C0AF9">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sidRPr="00040207">
        <w:rPr>
          <w:b/>
          <w:szCs w:val="24"/>
        </w:rPr>
        <w:t xml:space="preserve"> </w:t>
      </w:r>
      <w:r w:rsidR="00D857C4" w:rsidRPr="00C647BF">
        <w:rPr>
          <w:rFonts w:ascii="Times New Roman" w:hAnsi="Times New Roman" w:cs="Times New Roman"/>
          <w:sz w:val="24"/>
          <w:szCs w:val="24"/>
        </w:rPr>
        <w:t>Apstiprināto nomas maksas pakalpojuma cenrādi publicēt Gulbenes novada pašvaldības tīmekļa vietnē www.gulbene.lv.</w:t>
      </w:r>
    </w:p>
    <w:p w14:paraId="31333FFC" w14:textId="77777777" w:rsidR="004B3879" w:rsidRDefault="004B3879" w:rsidP="004B3879">
      <w:pPr>
        <w:pStyle w:val="Sarakstarindkopa"/>
        <w:numPr>
          <w:ilvl w:val="0"/>
          <w:numId w:val="3"/>
        </w:numPr>
        <w:tabs>
          <w:tab w:val="left" w:pos="709"/>
          <w:tab w:val="left" w:pos="851"/>
        </w:tabs>
        <w:spacing w:line="360" w:lineRule="auto"/>
        <w:ind w:left="0" w:firstLine="543"/>
        <w:jc w:val="both"/>
        <w:rPr>
          <w:rFonts w:ascii="Times New Roman" w:hAnsi="Times New Roman" w:cs="Times New Roman"/>
          <w:sz w:val="24"/>
          <w:szCs w:val="24"/>
        </w:rPr>
      </w:pPr>
      <w:r>
        <w:rPr>
          <w:rFonts w:ascii="Times New Roman" w:hAnsi="Times New Roman" w:cs="Times New Roman"/>
          <w:sz w:val="24"/>
          <w:szCs w:val="24"/>
        </w:rPr>
        <w:t>Lēmums stājas spēkā 2025.gada 1.</w:t>
      </w:r>
      <w:r w:rsidRPr="002C08AA">
        <w:rPr>
          <w:rFonts w:ascii="Times New Roman" w:hAnsi="Times New Roman" w:cs="Times New Roman"/>
          <w:bCs/>
          <w:sz w:val="24"/>
          <w:szCs w:val="24"/>
        </w:rPr>
        <w:t xml:space="preserve"> </w:t>
      </w:r>
      <w:r>
        <w:rPr>
          <w:rFonts w:ascii="Times New Roman" w:hAnsi="Times New Roman" w:cs="Times New Roman"/>
          <w:bCs/>
          <w:sz w:val="24"/>
          <w:szCs w:val="24"/>
        </w:rPr>
        <w:t>oktobr</w:t>
      </w:r>
      <w:r>
        <w:rPr>
          <w:rFonts w:ascii="Times New Roman" w:hAnsi="Times New Roman" w:cs="Times New Roman"/>
          <w:sz w:val="24"/>
          <w:szCs w:val="24"/>
        </w:rPr>
        <w:t>ī.</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E91E42">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DA1C70">
      <w:pgSz w:w="11906" w:h="16838"/>
      <w:pgMar w:top="567"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B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685911"/>
    <w:multiLevelType w:val="hybridMultilevel"/>
    <w:tmpl w:val="CC9049EA"/>
    <w:lvl w:ilvl="0" w:tplc="9AC0269E">
      <w:start w:val="1"/>
      <w:numFmt w:val="decimal"/>
      <w:lvlText w:val="%1."/>
      <w:lvlJc w:val="left"/>
      <w:pPr>
        <w:ind w:left="1584" w:hanging="360"/>
      </w:pPr>
      <w:rPr>
        <w:rFonts w:hint="default"/>
      </w:rPr>
    </w:lvl>
    <w:lvl w:ilvl="1" w:tplc="04260019">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3" w15:restartNumberingAfterBreak="0">
    <w:nsid w:val="6AC8545B"/>
    <w:multiLevelType w:val="multilevel"/>
    <w:tmpl w:val="BB1C9454"/>
    <w:lvl w:ilvl="0">
      <w:start w:val="3"/>
      <w:numFmt w:val="decimal"/>
      <w:lvlText w:val="%1."/>
      <w:lvlJc w:val="left"/>
      <w:pPr>
        <w:ind w:left="360" w:hanging="360"/>
      </w:pPr>
      <w:rPr>
        <w:rFonts w:hint="default"/>
      </w:rPr>
    </w:lvl>
    <w:lvl w:ilvl="1">
      <w:start w:val="1"/>
      <w:numFmt w:val="decimal"/>
      <w:lvlText w:val="%2)"/>
      <w:lvlJc w:val="left"/>
      <w:pPr>
        <w:ind w:left="903" w:hanging="360"/>
      </w:pPr>
      <w:rPr>
        <w:rFonts w:ascii="Times New Roman" w:eastAsia="Times New Roman" w:hAnsi="Times New Roman" w:cs="Times New Roman"/>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num w:numId="1" w16cid:durableId="116605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608224">
    <w:abstractNumId w:val="0"/>
  </w:num>
  <w:num w:numId="3" w16cid:durableId="1727871079">
    <w:abstractNumId w:val="2"/>
  </w:num>
  <w:num w:numId="4" w16cid:durableId="1138035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180F"/>
    <w:rsid w:val="00002D05"/>
    <w:rsid w:val="00007EE6"/>
    <w:rsid w:val="00016737"/>
    <w:rsid w:val="00016BF0"/>
    <w:rsid w:val="0002150F"/>
    <w:rsid w:val="00023D15"/>
    <w:rsid w:val="00023F07"/>
    <w:rsid w:val="000252D8"/>
    <w:rsid w:val="00034AA7"/>
    <w:rsid w:val="00040207"/>
    <w:rsid w:val="00040856"/>
    <w:rsid w:val="00044F56"/>
    <w:rsid w:val="0005066A"/>
    <w:rsid w:val="00053830"/>
    <w:rsid w:val="00053ABE"/>
    <w:rsid w:val="000733BB"/>
    <w:rsid w:val="000737A8"/>
    <w:rsid w:val="0007653C"/>
    <w:rsid w:val="0007761F"/>
    <w:rsid w:val="000821EF"/>
    <w:rsid w:val="00082EE6"/>
    <w:rsid w:val="00084F8E"/>
    <w:rsid w:val="0008622D"/>
    <w:rsid w:val="000926AF"/>
    <w:rsid w:val="000A1A8C"/>
    <w:rsid w:val="000B7828"/>
    <w:rsid w:val="000C1DBD"/>
    <w:rsid w:val="000C6B27"/>
    <w:rsid w:val="000D17F5"/>
    <w:rsid w:val="000D4544"/>
    <w:rsid w:val="000D6BC5"/>
    <w:rsid w:val="000E1FBE"/>
    <w:rsid w:val="000F060D"/>
    <w:rsid w:val="000F4AB3"/>
    <w:rsid w:val="00105AAD"/>
    <w:rsid w:val="00105BC4"/>
    <w:rsid w:val="00106BE1"/>
    <w:rsid w:val="00115F6C"/>
    <w:rsid w:val="00116190"/>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191"/>
    <w:rsid w:val="002913B8"/>
    <w:rsid w:val="00291F62"/>
    <w:rsid w:val="002928E1"/>
    <w:rsid w:val="002951CB"/>
    <w:rsid w:val="0029674E"/>
    <w:rsid w:val="002A0D3B"/>
    <w:rsid w:val="002A2106"/>
    <w:rsid w:val="002B0416"/>
    <w:rsid w:val="002B3B27"/>
    <w:rsid w:val="002C08AA"/>
    <w:rsid w:val="002C6D42"/>
    <w:rsid w:val="002D114E"/>
    <w:rsid w:val="002D3402"/>
    <w:rsid w:val="002D6382"/>
    <w:rsid w:val="002E3205"/>
    <w:rsid w:val="002E5A87"/>
    <w:rsid w:val="002E6527"/>
    <w:rsid w:val="003033C1"/>
    <w:rsid w:val="00304055"/>
    <w:rsid w:val="003079FF"/>
    <w:rsid w:val="003144F5"/>
    <w:rsid w:val="0032159E"/>
    <w:rsid w:val="0032273B"/>
    <w:rsid w:val="00325E3F"/>
    <w:rsid w:val="00326B60"/>
    <w:rsid w:val="003330BF"/>
    <w:rsid w:val="003442B2"/>
    <w:rsid w:val="00344E31"/>
    <w:rsid w:val="00346B7C"/>
    <w:rsid w:val="00347AF9"/>
    <w:rsid w:val="00351BF9"/>
    <w:rsid w:val="003534B0"/>
    <w:rsid w:val="00362C23"/>
    <w:rsid w:val="003663AE"/>
    <w:rsid w:val="00370888"/>
    <w:rsid w:val="00382B7F"/>
    <w:rsid w:val="00397B13"/>
    <w:rsid w:val="00397F9C"/>
    <w:rsid w:val="003A67CD"/>
    <w:rsid w:val="003A759D"/>
    <w:rsid w:val="003B4B72"/>
    <w:rsid w:val="003D0D41"/>
    <w:rsid w:val="003D2024"/>
    <w:rsid w:val="003D317E"/>
    <w:rsid w:val="003F4426"/>
    <w:rsid w:val="00416061"/>
    <w:rsid w:val="0042032D"/>
    <w:rsid w:val="00431B63"/>
    <w:rsid w:val="00435229"/>
    <w:rsid w:val="00446857"/>
    <w:rsid w:val="004577DB"/>
    <w:rsid w:val="00460A17"/>
    <w:rsid w:val="00463EAF"/>
    <w:rsid w:val="00464D45"/>
    <w:rsid w:val="00465D23"/>
    <w:rsid w:val="0046633C"/>
    <w:rsid w:val="00467395"/>
    <w:rsid w:val="00470FBB"/>
    <w:rsid w:val="00476714"/>
    <w:rsid w:val="004812D5"/>
    <w:rsid w:val="004821B6"/>
    <w:rsid w:val="004825C7"/>
    <w:rsid w:val="004921DE"/>
    <w:rsid w:val="0049436B"/>
    <w:rsid w:val="004A4424"/>
    <w:rsid w:val="004A5178"/>
    <w:rsid w:val="004A7E6A"/>
    <w:rsid w:val="004B3879"/>
    <w:rsid w:val="004C0AC3"/>
    <w:rsid w:val="004C50D5"/>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87C4B"/>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0603E"/>
    <w:rsid w:val="00614C31"/>
    <w:rsid w:val="00615743"/>
    <w:rsid w:val="00617664"/>
    <w:rsid w:val="00617E89"/>
    <w:rsid w:val="00617E9B"/>
    <w:rsid w:val="00637F91"/>
    <w:rsid w:val="0064325E"/>
    <w:rsid w:val="00661D87"/>
    <w:rsid w:val="00667085"/>
    <w:rsid w:val="00671554"/>
    <w:rsid w:val="00673071"/>
    <w:rsid w:val="00693CD6"/>
    <w:rsid w:val="006A5BD6"/>
    <w:rsid w:val="006A76DE"/>
    <w:rsid w:val="006B2B81"/>
    <w:rsid w:val="006B79C9"/>
    <w:rsid w:val="006C1843"/>
    <w:rsid w:val="006C32E0"/>
    <w:rsid w:val="006C64F7"/>
    <w:rsid w:val="006D087A"/>
    <w:rsid w:val="006D0CD0"/>
    <w:rsid w:val="006E65A9"/>
    <w:rsid w:val="006F07BA"/>
    <w:rsid w:val="006F77BB"/>
    <w:rsid w:val="007008F6"/>
    <w:rsid w:val="00704E82"/>
    <w:rsid w:val="007138D8"/>
    <w:rsid w:val="0071681D"/>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6DD1"/>
    <w:rsid w:val="007D73AE"/>
    <w:rsid w:val="007E2FCC"/>
    <w:rsid w:val="007E7D38"/>
    <w:rsid w:val="007F0A1C"/>
    <w:rsid w:val="007F46EC"/>
    <w:rsid w:val="007F6AA9"/>
    <w:rsid w:val="00805DD9"/>
    <w:rsid w:val="00810335"/>
    <w:rsid w:val="00810A4B"/>
    <w:rsid w:val="00814A36"/>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254"/>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27CB"/>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35120"/>
    <w:rsid w:val="00B4347F"/>
    <w:rsid w:val="00B439A2"/>
    <w:rsid w:val="00B45A8E"/>
    <w:rsid w:val="00B46186"/>
    <w:rsid w:val="00B575F8"/>
    <w:rsid w:val="00B6462D"/>
    <w:rsid w:val="00B73A3D"/>
    <w:rsid w:val="00B77448"/>
    <w:rsid w:val="00B96225"/>
    <w:rsid w:val="00BB77EE"/>
    <w:rsid w:val="00BC009C"/>
    <w:rsid w:val="00BC2157"/>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48BF"/>
    <w:rsid w:val="00C477F5"/>
    <w:rsid w:val="00C5468D"/>
    <w:rsid w:val="00C57ACE"/>
    <w:rsid w:val="00C612B4"/>
    <w:rsid w:val="00C6239F"/>
    <w:rsid w:val="00C63861"/>
    <w:rsid w:val="00C646E6"/>
    <w:rsid w:val="00C647BF"/>
    <w:rsid w:val="00C83E9B"/>
    <w:rsid w:val="00C870A8"/>
    <w:rsid w:val="00C87E84"/>
    <w:rsid w:val="00C91345"/>
    <w:rsid w:val="00C94947"/>
    <w:rsid w:val="00CA02BC"/>
    <w:rsid w:val="00CA15C5"/>
    <w:rsid w:val="00CA2CD9"/>
    <w:rsid w:val="00CA7EDC"/>
    <w:rsid w:val="00CB2383"/>
    <w:rsid w:val="00CC436A"/>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57C4"/>
    <w:rsid w:val="00D8634D"/>
    <w:rsid w:val="00D904D5"/>
    <w:rsid w:val="00D96258"/>
    <w:rsid w:val="00D97D25"/>
    <w:rsid w:val="00DA1C70"/>
    <w:rsid w:val="00DA2638"/>
    <w:rsid w:val="00DB6ACF"/>
    <w:rsid w:val="00DC1D4C"/>
    <w:rsid w:val="00DC4598"/>
    <w:rsid w:val="00DC4DBA"/>
    <w:rsid w:val="00DD0093"/>
    <w:rsid w:val="00DD0D6F"/>
    <w:rsid w:val="00DD5444"/>
    <w:rsid w:val="00DF1F01"/>
    <w:rsid w:val="00E02316"/>
    <w:rsid w:val="00E025B1"/>
    <w:rsid w:val="00E02D2A"/>
    <w:rsid w:val="00E1191E"/>
    <w:rsid w:val="00E12896"/>
    <w:rsid w:val="00E2047A"/>
    <w:rsid w:val="00E253FB"/>
    <w:rsid w:val="00E2637E"/>
    <w:rsid w:val="00E26522"/>
    <w:rsid w:val="00E33684"/>
    <w:rsid w:val="00E35AA1"/>
    <w:rsid w:val="00E408E5"/>
    <w:rsid w:val="00E40C30"/>
    <w:rsid w:val="00E4264C"/>
    <w:rsid w:val="00E508D7"/>
    <w:rsid w:val="00E538F4"/>
    <w:rsid w:val="00E5784B"/>
    <w:rsid w:val="00E60C2C"/>
    <w:rsid w:val="00E6192B"/>
    <w:rsid w:val="00E71455"/>
    <w:rsid w:val="00E74C0A"/>
    <w:rsid w:val="00E81BB9"/>
    <w:rsid w:val="00E91E42"/>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1D4"/>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87045"/>
    <w:rsid w:val="00F90BD3"/>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4003</Words>
  <Characters>2283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2025-09-01T06:15:00Z</cp:lastPrinted>
  <dcterms:created xsi:type="dcterms:W3CDTF">2025-09-02T13:33:00Z</dcterms:created>
  <dcterms:modified xsi:type="dcterms:W3CDTF">2025-09-02T13:33:00Z</dcterms:modified>
</cp:coreProperties>
</file>