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F6B" w:rsidRDefault="0023740E" w:rsidP="0023740E">
      <w:pPr>
        <w:spacing w:after="0"/>
        <w:jc w:val="right"/>
        <w:rPr>
          <w:rFonts w:ascii="Times New Roman" w:hAnsi="Times New Roman" w:cs="Times New Roman"/>
          <w:sz w:val="24"/>
          <w:szCs w:val="24"/>
        </w:rPr>
      </w:pPr>
      <w:r>
        <w:rPr>
          <w:rFonts w:ascii="Times New Roman" w:hAnsi="Times New Roman" w:cs="Times New Roman"/>
          <w:sz w:val="24"/>
          <w:szCs w:val="24"/>
        </w:rPr>
        <w:t>Apstiprinu</w:t>
      </w:r>
    </w:p>
    <w:p w:rsidR="0023740E" w:rsidRDefault="0023740E" w:rsidP="0023740E">
      <w:pPr>
        <w:spacing w:after="0"/>
        <w:jc w:val="right"/>
        <w:rPr>
          <w:rFonts w:ascii="Times New Roman" w:hAnsi="Times New Roman" w:cs="Times New Roman"/>
          <w:sz w:val="24"/>
          <w:szCs w:val="24"/>
        </w:rPr>
      </w:pPr>
      <w:r>
        <w:rPr>
          <w:rFonts w:ascii="Times New Roman" w:hAnsi="Times New Roman" w:cs="Times New Roman"/>
          <w:sz w:val="24"/>
          <w:szCs w:val="24"/>
        </w:rPr>
        <w:t>Gulbenes novada</w:t>
      </w:r>
    </w:p>
    <w:p w:rsidR="0023740E" w:rsidRDefault="0023740E" w:rsidP="0023740E">
      <w:pPr>
        <w:spacing w:after="0"/>
        <w:jc w:val="right"/>
        <w:rPr>
          <w:rFonts w:ascii="Times New Roman" w:hAnsi="Times New Roman" w:cs="Times New Roman"/>
          <w:sz w:val="24"/>
          <w:szCs w:val="24"/>
        </w:rPr>
      </w:pPr>
      <w:r>
        <w:rPr>
          <w:rFonts w:ascii="Times New Roman" w:hAnsi="Times New Roman" w:cs="Times New Roman"/>
          <w:sz w:val="24"/>
          <w:szCs w:val="24"/>
        </w:rPr>
        <w:t>Sporta pārvaldes vadītājs</w:t>
      </w:r>
    </w:p>
    <w:p w:rsidR="0023740E" w:rsidRDefault="0023740E" w:rsidP="0023740E">
      <w:pPr>
        <w:spacing w:after="0"/>
        <w:jc w:val="right"/>
        <w:rPr>
          <w:rFonts w:ascii="Times New Roman" w:hAnsi="Times New Roman" w:cs="Times New Roman"/>
          <w:sz w:val="24"/>
          <w:szCs w:val="24"/>
        </w:rPr>
      </w:pPr>
      <w:r>
        <w:rPr>
          <w:rFonts w:ascii="Times New Roman" w:hAnsi="Times New Roman" w:cs="Times New Roman"/>
          <w:sz w:val="24"/>
          <w:szCs w:val="24"/>
        </w:rPr>
        <w:t>Lauris Krēmers</w:t>
      </w:r>
    </w:p>
    <w:p w:rsidR="00D312D2" w:rsidRDefault="00D312D2" w:rsidP="0023740E">
      <w:pPr>
        <w:spacing w:after="0"/>
        <w:jc w:val="right"/>
        <w:rPr>
          <w:rFonts w:ascii="Times New Roman" w:hAnsi="Times New Roman" w:cs="Times New Roman"/>
          <w:sz w:val="24"/>
          <w:szCs w:val="24"/>
        </w:rPr>
      </w:pPr>
    </w:p>
    <w:p w:rsidR="0023740E" w:rsidRDefault="0023740E" w:rsidP="0023740E">
      <w:pPr>
        <w:spacing w:after="0"/>
        <w:jc w:val="center"/>
        <w:rPr>
          <w:rFonts w:ascii="Times New Roman" w:hAnsi="Times New Roman" w:cs="Times New Roman"/>
          <w:b/>
          <w:sz w:val="32"/>
          <w:szCs w:val="32"/>
        </w:rPr>
      </w:pPr>
      <w:r w:rsidRPr="00D312D2">
        <w:rPr>
          <w:rFonts w:ascii="Times New Roman" w:hAnsi="Times New Roman" w:cs="Times New Roman"/>
          <w:b/>
          <w:sz w:val="32"/>
          <w:szCs w:val="32"/>
        </w:rPr>
        <w:t>BADMINTONA TURNĪRA DUBULTSPĒĻU NOLIKUMS</w:t>
      </w:r>
    </w:p>
    <w:p w:rsidR="00D312D2" w:rsidRPr="00D312D2" w:rsidRDefault="00D312D2" w:rsidP="0023740E">
      <w:pPr>
        <w:spacing w:after="0"/>
        <w:jc w:val="center"/>
        <w:rPr>
          <w:rFonts w:ascii="Times New Roman" w:hAnsi="Times New Roman" w:cs="Times New Roman"/>
          <w:b/>
          <w:sz w:val="32"/>
          <w:szCs w:val="32"/>
        </w:rPr>
      </w:pPr>
    </w:p>
    <w:p w:rsidR="0023740E" w:rsidRPr="00D312D2" w:rsidRDefault="0023740E" w:rsidP="0023740E">
      <w:pPr>
        <w:pStyle w:val="Sarakstarindkopa"/>
        <w:numPr>
          <w:ilvl w:val="0"/>
          <w:numId w:val="1"/>
        </w:numPr>
        <w:spacing w:after="0"/>
        <w:rPr>
          <w:rFonts w:ascii="Times New Roman" w:hAnsi="Times New Roman" w:cs="Times New Roman"/>
          <w:b/>
          <w:sz w:val="28"/>
          <w:szCs w:val="28"/>
        </w:rPr>
      </w:pPr>
      <w:r w:rsidRPr="00D312D2">
        <w:rPr>
          <w:rFonts w:ascii="Times New Roman" w:hAnsi="Times New Roman" w:cs="Times New Roman"/>
          <w:b/>
          <w:sz w:val="28"/>
          <w:szCs w:val="28"/>
        </w:rPr>
        <w:t>Mērķis un uzdevumi</w:t>
      </w:r>
    </w:p>
    <w:p w:rsidR="0023740E" w:rsidRPr="00D312D2" w:rsidRDefault="0023740E" w:rsidP="0023740E">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Noskaidrot Badmintona turnīra uzvarētājus dubultspēlēs. </w:t>
      </w:r>
    </w:p>
    <w:p w:rsidR="0023740E" w:rsidRPr="00D312D2" w:rsidRDefault="0023740E" w:rsidP="0023740E">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Badmintona popularizēšana un attīstība amatieru līmenī Gulbenes novadā.</w:t>
      </w:r>
    </w:p>
    <w:p w:rsidR="0023740E" w:rsidRPr="00D312D2" w:rsidRDefault="0023740E" w:rsidP="0023740E">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Piesaistīt jaunus badmintona spēlētājus, veicināt spēlētāju meistarības izaugsmi un </w:t>
      </w:r>
      <w:r w:rsidRPr="00D312D2">
        <w:rPr>
          <w:rFonts w:ascii="Times New Roman" w:eastAsia="Times New Roman" w:hAnsi="Times New Roman" w:cs="Times New Roman"/>
          <w:sz w:val="24"/>
          <w:szCs w:val="24"/>
          <w:lang w:eastAsia="lv-LV"/>
        </w:rPr>
        <w:t>aktīvu dzīvesveidu.</w:t>
      </w:r>
    </w:p>
    <w:p w:rsidR="0023740E" w:rsidRPr="00D312D2" w:rsidRDefault="0023740E" w:rsidP="0023740E">
      <w:pPr>
        <w:pStyle w:val="Sarakstarindkopa"/>
        <w:numPr>
          <w:ilvl w:val="0"/>
          <w:numId w:val="1"/>
        </w:numPr>
        <w:spacing w:after="0"/>
        <w:rPr>
          <w:rFonts w:ascii="Times New Roman" w:hAnsi="Times New Roman" w:cs="Times New Roman"/>
          <w:b/>
          <w:sz w:val="28"/>
          <w:szCs w:val="28"/>
        </w:rPr>
      </w:pPr>
      <w:r w:rsidRPr="00D312D2">
        <w:rPr>
          <w:rFonts w:ascii="Times New Roman" w:hAnsi="Times New Roman" w:cs="Times New Roman"/>
          <w:b/>
          <w:sz w:val="28"/>
          <w:szCs w:val="28"/>
        </w:rPr>
        <w:t>Vadība</w:t>
      </w:r>
    </w:p>
    <w:p w:rsidR="0023740E" w:rsidRPr="00D312D2" w:rsidRDefault="0023740E" w:rsidP="0023740E">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w:t>
      </w:r>
      <w:r w:rsidRPr="00D312D2">
        <w:rPr>
          <w:rFonts w:ascii="Times New Roman" w:eastAsia="Times New Roman" w:hAnsi="Times New Roman" w:cs="Times New Roman"/>
          <w:sz w:val="24"/>
          <w:szCs w:val="24"/>
          <w:lang w:eastAsia="lv-LV"/>
        </w:rPr>
        <w:t xml:space="preserve">Badmintona turnīru (turpmāk Turnīrs) organizē Gulbenes novada Sporta pārvalde. Sporta pasākumu organizatore Dināra Popa, mob.28601004, </w:t>
      </w:r>
      <w:hyperlink r:id="rId5" w:history="1">
        <w:r w:rsidR="007363E6" w:rsidRPr="00D312D2">
          <w:rPr>
            <w:rStyle w:val="Hipersaite"/>
            <w:rFonts w:ascii="Times New Roman" w:eastAsia="Times New Roman" w:hAnsi="Times New Roman" w:cs="Times New Roman"/>
            <w:sz w:val="24"/>
            <w:szCs w:val="24"/>
            <w:lang w:eastAsia="lv-LV"/>
          </w:rPr>
          <w:t>dinara.popa@gulbene.lv</w:t>
        </w:r>
      </w:hyperlink>
      <w:r w:rsidRPr="00D312D2">
        <w:rPr>
          <w:rFonts w:ascii="Times New Roman" w:eastAsia="Times New Roman" w:hAnsi="Times New Roman" w:cs="Times New Roman"/>
          <w:sz w:val="24"/>
          <w:szCs w:val="24"/>
          <w:lang w:eastAsia="lv-LV"/>
        </w:rPr>
        <w:t>.</w:t>
      </w:r>
    </w:p>
    <w:p w:rsidR="007363E6" w:rsidRPr="00D312D2" w:rsidRDefault="007363E6" w:rsidP="0023740E">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w:t>
      </w:r>
      <w:r w:rsidRPr="00D312D2">
        <w:rPr>
          <w:rFonts w:ascii="Times New Roman" w:eastAsia="Times New Roman" w:hAnsi="Times New Roman" w:cs="Times New Roman"/>
          <w:sz w:val="24"/>
          <w:szCs w:val="24"/>
          <w:lang w:eastAsia="lv-LV"/>
        </w:rPr>
        <w:t>Galvenie tiesneši Jānis Stībelis un Dināra Popa.</w:t>
      </w:r>
    </w:p>
    <w:p w:rsidR="007363E6" w:rsidRPr="00D312D2" w:rsidRDefault="007363E6" w:rsidP="0023740E">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w:t>
      </w:r>
      <w:r w:rsidRPr="00D312D2">
        <w:rPr>
          <w:rFonts w:ascii="Times New Roman" w:eastAsia="Times New Roman" w:hAnsi="Times New Roman" w:cs="Times New Roman"/>
          <w:sz w:val="24"/>
          <w:szCs w:val="24"/>
          <w:lang w:eastAsia="lv-LV"/>
        </w:rPr>
        <w:t xml:space="preserve">Galvenie tiesneši ir atbildīgi par spēļu sekmīgu norisi, kā arī par </w:t>
      </w:r>
      <w:r w:rsidR="00B66173" w:rsidRPr="00D312D2">
        <w:rPr>
          <w:rFonts w:ascii="Times New Roman" w:eastAsia="Times New Roman" w:hAnsi="Times New Roman" w:cs="Times New Roman"/>
          <w:sz w:val="24"/>
          <w:szCs w:val="24"/>
          <w:lang w:eastAsia="lv-LV"/>
        </w:rPr>
        <w:t>Turnīra</w:t>
      </w:r>
      <w:r w:rsidRPr="00D312D2">
        <w:rPr>
          <w:rFonts w:ascii="Times New Roman" w:eastAsia="Times New Roman" w:hAnsi="Times New Roman" w:cs="Times New Roman"/>
          <w:sz w:val="24"/>
          <w:szCs w:val="24"/>
          <w:lang w:eastAsia="lv-LV"/>
        </w:rPr>
        <w:t xml:space="preserve"> norisi saskaņā ar nolikumu, atbilstoši pastāvošajiem badmintona noteikumiem.</w:t>
      </w:r>
    </w:p>
    <w:p w:rsidR="007363E6" w:rsidRPr="00D312D2" w:rsidRDefault="007363E6" w:rsidP="007363E6">
      <w:pPr>
        <w:pStyle w:val="Sarakstarindkopa"/>
        <w:numPr>
          <w:ilvl w:val="0"/>
          <w:numId w:val="1"/>
        </w:numPr>
        <w:spacing w:after="0"/>
        <w:rPr>
          <w:rFonts w:ascii="Times New Roman" w:hAnsi="Times New Roman" w:cs="Times New Roman"/>
          <w:b/>
          <w:sz w:val="28"/>
          <w:szCs w:val="28"/>
        </w:rPr>
      </w:pPr>
      <w:r w:rsidRPr="00D312D2">
        <w:rPr>
          <w:rFonts w:ascii="Times New Roman" w:hAnsi="Times New Roman" w:cs="Times New Roman"/>
          <w:b/>
          <w:sz w:val="28"/>
          <w:szCs w:val="28"/>
        </w:rPr>
        <w:t>Norises vieta un laiks</w:t>
      </w:r>
    </w:p>
    <w:p w:rsidR="007363E6" w:rsidRPr="00D312D2" w:rsidRDefault="007363E6" w:rsidP="007363E6">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Turnīrs notiek 2025.gada 21.novembrī, pl. 19.00 Rankas pamatskolas sporta zālē.</w:t>
      </w:r>
    </w:p>
    <w:p w:rsidR="007363E6" w:rsidRPr="00D312D2" w:rsidRDefault="007363E6" w:rsidP="007363E6">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Spēlētāju izloze pl.18.30.</w:t>
      </w:r>
    </w:p>
    <w:p w:rsidR="007363E6" w:rsidRPr="00D312D2" w:rsidRDefault="007363E6" w:rsidP="007363E6">
      <w:pPr>
        <w:pStyle w:val="Sarakstarindkopa"/>
        <w:numPr>
          <w:ilvl w:val="0"/>
          <w:numId w:val="1"/>
        </w:numPr>
        <w:spacing w:after="0"/>
        <w:rPr>
          <w:rFonts w:ascii="Times New Roman" w:hAnsi="Times New Roman" w:cs="Times New Roman"/>
          <w:b/>
          <w:sz w:val="28"/>
          <w:szCs w:val="28"/>
        </w:rPr>
      </w:pPr>
      <w:r w:rsidRPr="00D312D2">
        <w:rPr>
          <w:rFonts w:ascii="Times New Roman" w:hAnsi="Times New Roman" w:cs="Times New Roman"/>
          <w:b/>
          <w:sz w:val="28"/>
          <w:szCs w:val="28"/>
        </w:rPr>
        <w:t>Dalībnieki</w:t>
      </w:r>
    </w:p>
    <w:p w:rsidR="007363E6" w:rsidRPr="00D312D2" w:rsidRDefault="007363E6" w:rsidP="007363E6">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Turnīrā drīkst piedalīties jebkurš badmintonists, kurš ir vismaz 12 gadus vecs.</w:t>
      </w:r>
    </w:p>
    <w:p w:rsidR="007363E6" w:rsidRPr="00D312D2" w:rsidRDefault="007363E6" w:rsidP="007363E6">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Par dalībnieku veselības stāvokli atbild pats dalībnieks</w:t>
      </w:r>
      <w:r w:rsidR="00B66173" w:rsidRPr="00D312D2">
        <w:rPr>
          <w:rFonts w:ascii="Times New Roman" w:hAnsi="Times New Roman" w:cs="Times New Roman"/>
          <w:sz w:val="24"/>
          <w:szCs w:val="24"/>
        </w:rPr>
        <w:t>.</w:t>
      </w:r>
    </w:p>
    <w:p w:rsidR="00D312D2" w:rsidRPr="00D312D2" w:rsidRDefault="00B66173" w:rsidP="00CC6996">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w:t>
      </w:r>
      <w:r w:rsidRPr="00D312D2">
        <w:rPr>
          <w:rFonts w:ascii="Times New Roman" w:eastAsia="Times New Roman" w:hAnsi="Times New Roman" w:cs="Times New Roman"/>
          <w:sz w:val="24"/>
          <w:szCs w:val="24"/>
          <w:lang w:eastAsia="lv-LV"/>
        </w:rPr>
        <w:t>Spēlētājiem jāizturas pret organizatoru, galvenajiem tiesnešiem un reglamentu ar cieņu</w:t>
      </w:r>
      <w:r w:rsidR="00D312D2">
        <w:rPr>
          <w:rFonts w:ascii="Times New Roman" w:eastAsia="Times New Roman" w:hAnsi="Times New Roman" w:cs="Times New Roman"/>
          <w:sz w:val="24"/>
          <w:szCs w:val="24"/>
          <w:lang w:eastAsia="lv-LV"/>
        </w:rPr>
        <w:t>.</w:t>
      </w:r>
    </w:p>
    <w:p w:rsidR="00B66173" w:rsidRPr="00D312D2" w:rsidRDefault="00B66173" w:rsidP="00CC6996">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w:t>
      </w:r>
      <w:r w:rsidRPr="00D312D2">
        <w:rPr>
          <w:rFonts w:ascii="Times New Roman" w:eastAsia="Times New Roman" w:hAnsi="Times New Roman" w:cs="Times New Roman"/>
          <w:sz w:val="24"/>
          <w:szCs w:val="24"/>
          <w:lang w:eastAsia="lv-LV"/>
        </w:rPr>
        <w:t>Organizators patur tiesības pieņemt galējo lēmumu par spēlētāja pielaišanu pie spēlēšanas Turnīrā, ja tiek konstatēta reglamenta neatbilstība vai tā pārkāpums vai kāds cits apstāklis, kas organizatoram liekas aizdomīgs vai nepieņemams.</w:t>
      </w:r>
    </w:p>
    <w:p w:rsidR="00B66173" w:rsidRPr="00D312D2" w:rsidRDefault="00B66173" w:rsidP="007363E6">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w:t>
      </w:r>
      <w:r w:rsidRPr="00D312D2">
        <w:rPr>
          <w:rFonts w:ascii="Times New Roman" w:eastAsia="Times New Roman" w:hAnsi="Times New Roman" w:cs="Times New Roman"/>
          <w:sz w:val="24"/>
          <w:szCs w:val="24"/>
          <w:lang w:eastAsia="lv-LV"/>
        </w:rPr>
        <w:t>Ja Turnīra norises laikā organizators atklāj un konstatē faktu par nepatiesi sniegtu informāciju, no Turnīra tiek diskvalificēts attiecīgais dalībnieks, kā arī tiek anulēti visi rezultāti. Spēlētājs zaudē tiesības piedalīties Turnīra citas komandas sastāvā.</w:t>
      </w:r>
    </w:p>
    <w:p w:rsidR="00B66173" w:rsidRPr="00D312D2" w:rsidRDefault="00B66173" w:rsidP="007363E6">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w:t>
      </w:r>
      <w:r w:rsidRPr="00D312D2">
        <w:rPr>
          <w:rFonts w:ascii="Times New Roman" w:eastAsia="Times New Roman" w:hAnsi="Times New Roman" w:cs="Times New Roman"/>
          <w:sz w:val="24"/>
          <w:szCs w:val="24"/>
          <w:lang w:eastAsia="lv-LV"/>
        </w:rPr>
        <w:t>Spēlētājs Turnīrā drīkst piedalīties tikai vienas komandas sastāvā.</w:t>
      </w:r>
    </w:p>
    <w:p w:rsidR="00B66173" w:rsidRPr="00D312D2" w:rsidRDefault="00B66173" w:rsidP="00B66173">
      <w:pPr>
        <w:pStyle w:val="Sarakstarindkopa"/>
        <w:numPr>
          <w:ilvl w:val="0"/>
          <w:numId w:val="1"/>
        </w:numPr>
        <w:spacing w:after="0"/>
        <w:rPr>
          <w:rFonts w:ascii="Times New Roman" w:hAnsi="Times New Roman" w:cs="Times New Roman"/>
          <w:b/>
          <w:sz w:val="28"/>
          <w:szCs w:val="28"/>
        </w:rPr>
      </w:pPr>
      <w:r w:rsidRPr="00D312D2">
        <w:rPr>
          <w:rFonts w:ascii="Times New Roman" w:hAnsi="Times New Roman" w:cs="Times New Roman"/>
          <w:b/>
          <w:sz w:val="28"/>
          <w:szCs w:val="28"/>
        </w:rPr>
        <w:t>Pieteikumi</w:t>
      </w:r>
    </w:p>
    <w:p w:rsidR="00B66173" w:rsidRPr="00D312D2" w:rsidRDefault="00B66173" w:rsidP="00B66173">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Iepriekšējā pieteikšanās turnīram notiek līdz 2025.gada 19.novembrim.</w:t>
      </w:r>
    </w:p>
    <w:p w:rsidR="00B66173" w:rsidRPr="00D312D2" w:rsidRDefault="00B66173" w:rsidP="00B66173">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Spēlētāji pieteikumā norāda savu vārdu, uzvārdu, pārstāvošo klubu ( vai dzīves vietu ) un dzimšanas gadu.</w:t>
      </w:r>
    </w:p>
    <w:p w:rsidR="00B66173" w:rsidRPr="00D312D2" w:rsidRDefault="00B66173" w:rsidP="00B66173">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Pieteikumus sūtīt pa e-pastu dinara.popa@gulbene.lv, pa tel. nr. 28601004.</w:t>
      </w:r>
    </w:p>
    <w:p w:rsidR="00B66173" w:rsidRPr="00D312D2" w:rsidRDefault="00B66173" w:rsidP="00B66173">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Par pieteikta dalībnieka atsaukšanu no Turnīra var paziņot ne vēlāk kā iepriekšējā dienā plkst. 10.00.</w:t>
      </w:r>
    </w:p>
    <w:p w:rsidR="00B66173" w:rsidRPr="00D312D2" w:rsidRDefault="00B66173" w:rsidP="00B66173">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w:t>
      </w:r>
      <w:r w:rsidRPr="00D312D2">
        <w:rPr>
          <w:rFonts w:ascii="Times New Roman" w:eastAsia="Times New Roman" w:hAnsi="Times New Roman" w:cs="Times New Roman"/>
          <w:sz w:val="24"/>
          <w:szCs w:val="24"/>
          <w:lang w:eastAsia="lv-LV"/>
        </w:rPr>
        <w:t>Dalībnieks pieteikuma anketā ar parakstu apliecina, ka neiebilst Turnīra laikā organizatoru uzņemto fotogrāfiju</w:t>
      </w:r>
      <w:r w:rsidR="0085036B" w:rsidRPr="00D312D2">
        <w:rPr>
          <w:rFonts w:ascii="Times New Roman" w:eastAsia="Times New Roman" w:hAnsi="Times New Roman" w:cs="Times New Roman"/>
          <w:sz w:val="24"/>
          <w:szCs w:val="24"/>
          <w:lang w:eastAsia="lv-LV"/>
        </w:rPr>
        <w:t>, video</w:t>
      </w:r>
      <w:r w:rsidRPr="00D312D2">
        <w:rPr>
          <w:rFonts w:ascii="Times New Roman" w:eastAsia="Times New Roman" w:hAnsi="Times New Roman" w:cs="Times New Roman"/>
          <w:sz w:val="24"/>
          <w:szCs w:val="24"/>
          <w:lang w:eastAsia="lv-LV"/>
        </w:rPr>
        <w:t xml:space="preserve"> un rezultātu ar vārda, uzvārda publicēšanu sacensību publiskajos materiālos.</w:t>
      </w:r>
    </w:p>
    <w:p w:rsidR="0085036B" w:rsidRPr="00D312D2" w:rsidRDefault="0085036B" w:rsidP="00E83E77">
      <w:pPr>
        <w:pStyle w:val="Sarakstarindkopa"/>
        <w:numPr>
          <w:ilvl w:val="0"/>
          <w:numId w:val="1"/>
        </w:numPr>
        <w:spacing w:after="0"/>
        <w:ind w:left="714" w:hanging="357"/>
        <w:rPr>
          <w:rFonts w:ascii="Times New Roman" w:hAnsi="Times New Roman" w:cs="Times New Roman"/>
          <w:b/>
          <w:sz w:val="28"/>
          <w:szCs w:val="28"/>
        </w:rPr>
      </w:pPr>
      <w:r w:rsidRPr="00D312D2">
        <w:rPr>
          <w:rFonts w:ascii="Times New Roman" w:hAnsi="Times New Roman" w:cs="Times New Roman"/>
          <w:b/>
          <w:sz w:val="28"/>
          <w:szCs w:val="28"/>
        </w:rPr>
        <w:t xml:space="preserve">Norises kārtība </w:t>
      </w:r>
    </w:p>
    <w:p w:rsidR="0085036B" w:rsidRPr="00D312D2" w:rsidRDefault="0085036B" w:rsidP="0085036B">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Sacensību kārtību nosaka galvenie tiesneši atkarībā no pieteikušos dalībnieku skaita; Sacensības notiek pēc </w:t>
      </w:r>
      <w:proofErr w:type="spellStart"/>
      <w:r w:rsidRPr="00D312D2">
        <w:rPr>
          <w:rFonts w:ascii="Times New Roman" w:hAnsi="Times New Roman" w:cs="Times New Roman"/>
          <w:sz w:val="24"/>
          <w:szCs w:val="24"/>
        </w:rPr>
        <w:t>play-off</w:t>
      </w:r>
      <w:proofErr w:type="spellEnd"/>
      <w:r w:rsidRPr="00D312D2">
        <w:rPr>
          <w:rFonts w:ascii="Times New Roman" w:hAnsi="Times New Roman" w:cs="Times New Roman"/>
          <w:sz w:val="24"/>
          <w:szCs w:val="24"/>
        </w:rPr>
        <w:t xml:space="preserve"> principa ( vismaz 3 spēles katram dalībniekam ), vai 2 kārtās - 1.kārtā tiek izspēlēts grupu turnīrs, bet 2.kārtā sacensības turpinās pēc </w:t>
      </w:r>
      <w:proofErr w:type="spellStart"/>
      <w:r w:rsidRPr="00D312D2">
        <w:rPr>
          <w:rFonts w:ascii="Times New Roman" w:hAnsi="Times New Roman" w:cs="Times New Roman"/>
          <w:sz w:val="24"/>
          <w:szCs w:val="24"/>
        </w:rPr>
        <w:t>play-off</w:t>
      </w:r>
      <w:proofErr w:type="spellEnd"/>
      <w:r w:rsidRPr="00D312D2">
        <w:rPr>
          <w:rFonts w:ascii="Times New Roman" w:hAnsi="Times New Roman" w:cs="Times New Roman"/>
          <w:sz w:val="24"/>
          <w:szCs w:val="24"/>
        </w:rPr>
        <w:t xml:space="preserve"> principa.</w:t>
      </w:r>
    </w:p>
    <w:p w:rsidR="0085036B" w:rsidRPr="00D312D2" w:rsidRDefault="0085036B" w:rsidP="0085036B">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Sacensības notiek pēc BWF ( Starptautiskās Badmintona Federācijas ) spēkā esošajiem noteikumiem</w:t>
      </w:r>
      <w:r w:rsidR="00D312D2">
        <w:rPr>
          <w:rFonts w:ascii="Times New Roman" w:hAnsi="Times New Roman" w:cs="Times New Roman"/>
          <w:sz w:val="24"/>
          <w:szCs w:val="24"/>
        </w:rPr>
        <w:t>:</w:t>
      </w:r>
    </w:p>
    <w:p w:rsidR="00B62ED2" w:rsidRPr="00FC0650" w:rsidRDefault="00B62ED2" w:rsidP="00FC0650">
      <w:pPr>
        <w:pStyle w:val="Sarakstarindkopa"/>
        <w:numPr>
          <w:ilvl w:val="2"/>
          <w:numId w:val="1"/>
        </w:numPr>
        <w:shd w:val="clear" w:color="auto" w:fill="FFFFFF"/>
        <w:spacing w:before="150" w:after="0" w:line="240" w:lineRule="auto"/>
        <w:rPr>
          <w:rFonts w:ascii="Times New Roman" w:eastAsia="Times New Roman" w:hAnsi="Times New Roman" w:cs="Times New Roman"/>
          <w:color w:val="272626"/>
          <w:sz w:val="24"/>
          <w:szCs w:val="24"/>
          <w:lang w:eastAsia="lv-LV"/>
        </w:rPr>
      </w:pPr>
      <w:r w:rsidRPr="00FC0650">
        <w:rPr>
          <w:rFonts w:ascii="Times New Roman" w:eastAsia="Times New Roman" w:hAnsi="Times New Roman" w:cs="Times New Roman"/>
          <w:color w:val="272626"/>
          <w:sz w:val="24"/>
          <w:szCs w:val="24"/>
          <w:lang w:eastAsia="lv-LV"/>
        </w:rPr>
        <w:t>Setu uzvar puse, kura pirmā sasniedz 21 punktu</w:t>
      </w:r>
      <w:r w:rsidR="00FC0650" w:rsidRPr="00FC0650">
        <w:rPr>
          <w:rFonts w:ascii="Times New Roman" w:eastAsia="Times New Roman" w:hAnsi="Times New Roman" w:cs="Times New Roman"/>
          <w:color w:val="272626"/>
          <w:sz w:val="24"/>
          <w:szCs w:val="24"/>
          <w:lang w:eastAsia="lv-LV"/>
        </w:rPr>
        <w:t>.</w:t>
      </w:r>
    </w:p>
    <w:p w:rsidR="00B62ED2" w:rsidRPr="00300715" w:rsidRDefault="00B62ED2" w:rsidP="00300715">
      <w:pPr>
        <w:pStyle w:val="Sarakstarindkopa"/>
        <w:numPr>
          <w:ilvl w:val="2"/>
          <w:numId w:val="1"/>
        </w:numPr>
        <w:shd w:val="clear" w:color="auto" w:fill="FFFFFF"/>
        <w:spacing w:before="150" w:after="0" w:line="240" w:lineRule="auto"/>
        <w:rPr>
          <w:rFonts w:ascii="Times New Roman" w:eastAsia="Times New Roman" w:hAnsi="Times New Roman" w:cs="Times New Roman"/>
          <w:color w:val="272626"/>
          <w:sz w:val="24"/>
          <w:szCs w:val="24"/>
          <w:lang w:eastAsia="lv-LV"/>
        </w:rPr>
      </w:pPr>
      <w:r w:rsidRPr="00D312D2">
        <w:rPr>
          <w:rFonts w:ascii="Times New Roman" w:eastAsia="Times New Roman" w:hAnsi="Times New Roman" w:cs="Times New Roman"/>
          <w:color w:val="272626"/>
          <w:sz w:val="24"/>
          <w:szCs w:val="24"/>
          <w:lang w:eastAsia="lv-LV"/>
        </w:rPr>
        <w:lastRenderedPageBreak/>
        <w:t>Puse, kura uzvarēja setu, servē pirmā nākamajā setā.</w:t>
      </w:r>
    </w:p>
    <w:p w:rsidR="0085036B" w:rsidRPr="00B7656E" w:rsidRDefault="0085036B" w:rsidP="00FC0650">
      <w:pPr>
        <w:pStyle w:val="Sarakstarindkopa"/>
        <w:numPr>
          <w:ilvl w:val="1"/>
          <w:numId w:val="1"/>
        </w:numPr>
        <w:spacing w:after="0"/>
        <w:rPr>
          <w:rFonts w:ascii="Times New Roman" w:hAnsi="Times New Roman" w:cs="Times New Roman"/>
          <w:sz w:val="24"/>
          <w:szCs w:val="24"/>
        </w:rPr>
      </w:pPr>
      <w:r w:rsidRPr="00B7656E">
        <w:rPr>
          <w:rFonts w:ascii="Times New Roman" w:hAnsi="Times New Roman" w:cs="Times New Roman"/>
          <w:sz w:val="24"/>
          <w:szCs w:val="24"/>
        </w:rPr>
        <w:t>Sacensības notiek ar spalvu bumbiņām (pēc vienošanās, dalībnieki var spēlēt ar neilona bumbiņu).</w:t>
      </w:r>
    </w:p>
    <w:p w:rsidR="0085036B" w:rsidRPr="00D312D2" w:rsidRDefault="0085036B" w:rsidP="00FC0650">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Pie sacensībām netiks pielaists spēlētājs, kura sporta apavi bojā sporta zāles segumu.</w:t>
      </w:r>
    </w:p>
    <w:p w:rsidR="0085036B" w:rsidRPr="00D312D2" w:rsidRDefault="0085036B" w:rsidP="00E83E77">
      <w:pPr>
        <w:pStyle w:val="Sarakstarindkopa"/>
        <w:numPr>
          <w:ilvl w:val="1"/>
          <w:numId w:val="1"/>
        </w:numPr>
        <w:spacing w:after="0"/>
        <w:ind w:left="714" w:hanging="357"/>
        <w:rPr>
          <w:rFonts w:ascii="Times New Roman" w:hAnsi="Times New Roman" w:cs="Times New Roman"/>
          <w:sz w:val="24"/>
          <w:szCs w:val="24"/>
        </w:rPr>
      </w:pPr>
      <w:r w:rsidRPr="00D312D2">
        <w:rPr>
          <w:rFonts w:ascii="Times New Roman" w:hAnsi="Times New Roman" w:cs="Times New Roman"/>
          <w:sz w:val="24"/>
          <w:szCs w:val="24"/>
        </w:rPr>
        <w:t xml:space="preserve"> Sacensību dalībnieku sporta tērps atbilstošs badmintona spēlei: šorti un T-krekls.</w:t>
      </w:r>
    </w:p>
    <w:p w:rsidR="0085036B" w:rsidRPr="00B7656E" w:rsidRDefault="0085036B" w:rsidP="00E83E77">
      <w:pPr>
        <w:pStyle w:val="Sarakstarindkopa"/>
        <w:numPr>
          <w:ilvl w:val="0"/>
          <w:numId w:val="1"/>
        </w:numPr>
        <w:spacing w:after="0"/>
        <w:ind w:left="697" w:hanging="357"/>
        <w:rPr>
          <w:rFonts w:ascii="Times New Roman" w:hAnsi="Times New Roman" w:cs="Times New Roman"/>
          <w:b/>
          <w:sz w:val="28"/>
          <w:szCs w:val="28"/>
        </w:rPr>
      </w:pPr>
      <w:r w:rsidRPr="00B7656E">
        <w:rPr>
          <w:rFonts w:ascii="Times New Roman" w:hAnsi="Times New Roman" w:cs="Times New Roman"/>
          <w:b/>
          <w:sz w:val="28"/>
          <w:szCs w:val="28"/>
        </w:rPr>
        <w:t>Diskvalifikācija (sods)</w:t>
      </w:r>
    </w:p>
    <w:p w:rsidR="0085036B" w:rsidRPr="00B7656E" w:rsidRDefault="00B7656E" w:rsidP="00E83E77">
      <w:pPr>
        <w:spacing w:after="0"/>
        <w:ind w:left="340"/>
        <w:rPr>
          <w:rFonts w:ascii="Times New Roman" w:hAnsi="Times New Roman" w:cs="Times New Roman"/>
          <w:sz w:val="24"/>
          <w:szCs w:val="24"/>
        </w:rPr>
      </w:pPr>
      <w:r>
        <w:rPr>
          <w:rFonts w:ascii="Times New Roman" w:hAnsi="Times New Roman" w:cs="Times New Roman"/>
          <w:sz w:val="24"/>
          <w:szCs w:val="24"/>
        </w:rPr>
        <w:t>7.1.</w:t>
      </w:r>
      <w:r w:rsidR="0085036B" w:rsidRPr="00B7656E">
        <w:rPr>
          <w:rFonts w:ascii="Times New Roman" w:hAnsi="Times New Roman" w:cs="Times New Roman"/>
          <w:sz w:val="24"/>
          <w:szCs w:val="24"/>
        </w:rPr>
        <w:t xml:space="preserve"> Turnīra galvenie tiesneši var diskvalificēt spēlētāju, ja viņš: atkārtoti pārkāpj spēles noteikumus vai sacensību reglamentu; tīšām labo rezultātu, kas ir nodots sekretariātam; apzināti zaudē spēli; prasa citiem spēlētājiem tīšām spēlēt uz konkrētu rezultātu; nopietni traucē sacensību norisi; sacensību laikā atrodas apreibinošu vielu ietekmē; bojā sacensību vai jebkādu citu inventāru sacensību norises vietā.</w:t>
      </w:r>
    </w:p>
    <w:p w:rsidR="0085036B" w:rsidRPr="00D312D2" w:rsidRDefault="00E83E77" w:rsidP="00E83E77">
      <w:pPr>
        <w:pStyle w:val="Sarakstarindkopa"/>
        <w:spacing w:after="0"/>
        <w:ind w:left="340"/>
        <w:rPr>
          <w:rFonts w:ascii="Times New Roman" w:hAnsi="Times New Roman" w:cs="Times New Roman"/>
          <w:sz w:val="24"/>
          <w:szCs w:val="24"/>
        </w:rPr>
      </w:pPr>
      <w:r>
        <w:rPr>
          <w:rFonts w:ascii="Times New Roman" w:hAnsi="Times New Roman" w:cs="Times New Roman"/>
          <w:sz w:val="24"/>
          <w:szCs w:val="24"/>
        </w:rPr>
        <w:t>7.2.</w:t>
      </w:r>
      <w:r w:rsidR="0085036B" w:rsidRPr="00D312D2">
        <w:rPr>
          <w:rFonts w:ascii="Times New Roman" w:hAnsi="Times New Roman" w:cs="Times New Roman"/>
          <w:sz w:val="24"/>
          <w:szCs w:val="24"/>
        </w:rPr>
        <w:t xml:space="preserve"> Spēlētājam, kurš izstājas no turnīra atlikušajās spēles tiek ieskaitīti zaudējumi ar 0-W.</w:t>
      </w:r>
    </w:p>
    <w:p w:rsidR="0085036B" w:rsidRPr="00D312D2" w:rsidRDefault="00E83E77" w:rsidP="00E83E77">
      <w:pPr>
        <w:pStyle w:val="Sarakstarindkopa"/>
        <w:spacing w:after="0"/>
        <w:ind w:left="340"/>
        <w:rPr>
          <w:rFonts w:ascii="Times New Roman" w:hAnsi="Times New Roman" w:cs="Times New Roman"/>
          <w:sz w:val="24"/>
          <w:szCs w:val="24"/>
        </w:rPr>
      </w:pPr>
      <w:r>
        <w:rPr>
          <w:rFonts w:ascii="Times New Roman" w:hAnsi="Times New Roman" w:cs="Times New Roman"/>
          <w:sz w:val="24"/>
          <w:szCs w:val="24"/>
        </w:rPr>
        <w:t>7.3.</w:t>
      </w:r>
      <w:r w:rsidR="0085036B" w:rsidRPr="00D312D2">
        <w:rPr>
          <w:rFonts w:ascii="Times New Roman" w:hAnsi="Times New Roman" w:cs="Times New Roman"/>
          <w:sz w:val="24"/>
          <w:szCs w:val="24"/>
        </w:rPr>
        <w:t xml:space="preserve">Ja spēlētājs izstājas starp sacensību kārtām ( starp grupu turnīru un </w:t>
      </w:r>
      <w:proofErr w:type="spellStart"/>
      <w:r w:rsidR="0085036B" w:rsidRPr="00D312D2">
        <w:rPr>
          <w:rFonts w:ascii="Times New Roman" w:hAnsi="Times New Roman" w:cs="Times New Roman"/>
          <w:sz w:val="24"/>
          <w:szCs w:val="24"/>
        </w:rPr>
        <w:t>play-off</w:t>
      </w:r>
      <w:proofErr w:type="spellEnd"/>
      <w:r w:rsidR="0085036B" w:rsidRPr="00D312D2">
        <w:rPr>
          <w:rFonts w:ascii="Times New Roman" w:hAnsi="Times New Roman" w:cs="Times New Roman"/>
          <w:sz w:val="24"/>
          <w:szCs w:val="24"/>
        </w:rPr>
        <w:t xml:space="preserve"> spēlēm ), cits spēlētājs nevar viņu aizstāt.</w:t>
      </w:r>
    </w:p>
    <w:p w:rsidR="0085036B" w:rsidRPr="00D312D2" w:rsidRDefault="00E83E77" w:rsidP="00E83E77">
      <w:pPr>
        <w:pStyle w:val="Sarakstarindkopa"/>
        <w:spacing w:after="0"/>
        <w:ind w:left="357"/>
        <w:rPr>
          <w:rFonts w:ascii="Times New Roman" w:hAnsi="Times New Roman" w:cs="Times New Roman"/>
          <w:sz w:val="24"/>
          <w:szCs w:val="24"/>
        </w:rPr>
      </w:pPr>
      <w:r>
        <w:rPr>
          <w:rFonts w:ascii="Times New Roman" w:hAnsi="Times New Roman" w:cs="Times New Roman"/>
          <w:sz w:val="24"/>
          <w:szCs w:val="24"/>
        </w:rPr>
        <w:t>7.4.</w:t>
      </w:r>
      <w:r w:rsidR="0085036B" w:rsidRPr="00D312D2">
        <w:rPr>
          <w:rFonts w:ascii="Times New Roman" w:hAnsi="Times New Roman" w:cs="Times New Roman"/>
          <w:sz w:val="24"/>
          <w:szCs w:val="24"/>
        </w:rPr>
        <w:t>Spēlētājam, kurš neierodas uz kārtējo spēli, tiek ieskaitīti zaudējums ar 0-W.</w:t>
      </w:r>
    </w:p>
    <w:p w:rsidR="0085036B" w:rsidRPr="00E83E77" w:rsidRDefault="0085036B" w:rsidP="00E83E77">
      <w:pPr>
        <w:pStyle w:val="Sarakstarindkopa"/>
        <w:numPr>
          <w:ilvl w:val="0"/>
          <w:numId w:val="1"/>
        </w:numPr>
        <w:spacing w:after="0"/>
        <w:rPr>
          <w:rFonts w:ascii="Times New Roman" w:hAnsi="Times New Roman" w:cs="Times New Roman"/>
          <w:b/>
          <w:sz w:val="28"/>
          <w:szCs w:val="28"/>
        </w:rPr>
      </w:pPr>
      <w:r w:rsidRPr="00E83E77">
        <w:rPr>
          <w:rFonts w:ascii="Times New Roman" w:hAnsi="Times New Roman" w:cs="Times New Roman"/>
          <w:b/>
          <w:sz w:val="28"/>
          <w:szCs w:val="28"/>
        </w:rPr>
        <w:t>Protesti</w:t>
      </w:r>
    </w:p>
    <w:p w:rsidR="0085036B" w:rsidRPr="00B7656E" w:rsidRDefault="0085036B" w:rsidP="00E83E77">
      <w:pPr>
        <w:pStyle w:val="Sarakstarindkopa"/>
        <w:numPr>
          <w:ilvl w:val="1"/>
          <w:numId w:val="1"/>
        </w:numPr>
        <w:spacing w:after="0"/>
        <w:rPr>
          <w:rFonts w:ascii="Times New Roman" w:hAnsi="Times New Roman" w:cs="Times New Roman"/>
          <w:sz w:val="24"/>
          <w:szCs w:val="24"/>
        </w:rPr>
      </w:pPr>
      <w:r w:rsidRPr="00B7656E">
        <w:rPr>
          <w:rFonts w:ascii="Times New Roman" w:hAnsi="Times New Roman" w:cs="Times New Roman"/>
          <w:sz w:val="24"/>
          <w:szCs w:val="24"/>
        </w:rPr>
        <w:t xml:space="preserve"> Par protestu jāinformē galvenie tiesneši tūlīt pēc spēles.</w:t>
      </w:r>
    </w:p>
    <w:p w:rsidR="0085036B" w:rsidRPr="00D312D2" w:rsidRDefault="0085036B" w:rsidP="00E83E77">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Protestu izskata galvenie tiesneši sacensību vietā bez ķīlas naudas iemaksas.</w:t>
      </w:r>
    </w:p>
    <w:p w:rsidR="0085036B" w:rsidRPr="00B7656E" w:rsidRDefault="0085036B" w:rsidP="00E83E77">
      <w:pPr>
        <w:pStyle w:val="Sarakstarindkopa"/>
        <w:numPr>
          <w:ilvl w:val="0"/>
          <w:numId w:val="1"/>
        </w:numPr>
        <w:spacing w:after="0"/>
        <w:ind w:left="697" w:hanging="357"/>
        <w:rPr>
          <w:rFonts w:ascii="Times New Roman" w:hAnsi="Times New Roman" w:cs="Times New Roman"/>
          <w:b/>
          <w:sz w:val="28"/>
          <w:szCs w:val="28"/>
        </w:rPr>
      </w:pPr>
      <w:r w:rsidRPr="00B7656E">
        <w:rPr>
          <w:rFonts w:ascii="Times New Roman" w:hAnsi="Times New Roman" w:cs="Times New Roman"/>
          <w:b/>
          <w:sz w:val="28"/>
          <w:szCs w:val="28"/>
        </w:rPr>
        <w:t>Turnīra tiesneši</w:t>
      </w:r>
    </w:p>
    <w:p w:rsidR="0085036B" w:rsidRPr="00D312D2" w:rsidRDefault="00B62ED2" w:rsidP="00E83E77">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Ja ir nepieciešams, tad galvenie tiesneši var sev izvēlēties tiesnešus un asistentus, kā arī nozīmēt </w:t>
      </w:r>
      <w:bookmarkStart w:id="0" w:name="_GoBack"/>
      <w:bookmarkEnd w:id="0"/>
      <w:r w:rsidRPr="00D312D2">
        <w:rPr>
          <w:rFonts w:ascii="Times New Roman" w:hAnsi="Times New Roman" w:cs="Times New Roman"/>
          <w:sz w:val="24"/>
          <w:szCs w:val="24"/>
        </w:rPr>
        <w:t>to tiesāšanas vietas.</w:t>
      </w:r>
    </w:p>
    <w:p w:rsidR="00B62ED2" w:rsidRPr="00D312D2" w:rsidRDefault="00B62ED2" w:rsidP="00E83E77">
      <w:pPr>
        <w:pStyle w:val="Sarakstarindkopa"/>
        <w:numPr>
          <w:ilvl w:val="1"/>
          <w:numId w:val="1"/>
        </w:numPr>
        <w:spacing w:after="0"/>
        <w:ind w:left="714" w:hanging="357"/>
        <w:rPr>
          <w:rFonts w:ascii="Times New Roman" w:hAnsi="Times New Roman" w:cs="Times New Roman"/>
          <w:sz w:val="24"/>
          <w:szCs w:val="24"/>
        </w:rPr>
      </w:pPr>
      <w:r w:rsidRPr="00D312D2">
        <w:rPr>
          <w:rFonts w:ascii="Times New Roman" w:hAnsi="Times New Roman" w:cs="Times New Roman"/>
          <w:sz w:val="24"/>
          <w:szCs w:val="24"/>
        </w:rPr>
        <w:t xml:space="preserve"> Par tiesāšanas kvalitātes kontroli atbild galvenie tiesneši.</w:t>
      </w:r>
    </w:p>
    <w:p w:rsidR="00B62ED2" w:rsidRPr="00D312D2" w:rsidRDefault="00B62ED2" w:rsidP="00E83E77">
      <w:pPr>
        <w:pStyle w:val="Sarakstarindkopa"/>
        <w:numPr>
          <w:ilvl w:val="1"/>
          <w:numId w:val="1"/>
        </w:numPr>
        <w:spacing w:after="0"/>
        <w:ind w:left="714" w:hanging="357"/>
        <w:rPr>
          <w:rFonts w:ascii="Times New Roman" w:hAnsi="Times New Roman" w:cs="Times New Roman"/>
          <w:sz w:val="24"/>
          <w:szCs w:val="24"/>
        </w:rPr>
      </w:pPr>
      <w:r w:rsidRPr="00D312D2">
        <w:rPr>
          <w:rFonts w:ascii="Times New Roman" w:hAnsi="Times New Roman" w:cs="Times New Roman"/>
          <w:sz w:val="24"/>
          <w:szCs w:val="24"/>
        </w:rPr>
        <w:t xml:space="preserve"> Galveno tiesnešu lēmumi sacensību laikā ir galīgi un nevar tikt apstrīdēti no spēlētāja puses.</w:t>
      </w:r>
    </w:p>
    <w:p w:rsidR="00B62ED2" w:rsidRPr="00D312D2" w:rsidRDefault="00B62ED2" w:rsidP="00E83E77">
      <w:pPr>
        <w:pStyle w:val="Sarakstarindkopa"/>
        <w:numPr>
          <w:ilvl w:val="1"/>
          <w:numId w:val="1"/>
        </w:numPr>
        <w:spacing w:after="0"/>
        <w:rPr>
          <w:rFonts w:ascii="Times New Roman" w:hAnsi="Times New Roman" w:cs="Times New Roman"/>
          <w:sz w:val="24"/>
          <w:szCs w:val="24"/>
        </w:rPr>
      </w:pPr>
      <w:r w:rsidRPr="00D312D2">
        <w:rPr>
          <w:rFonts w:ascii="Times New Roman" w:hAnsi="Times New Roman" w:cs="Times New Roman"/>
          <w:sz w:val="24"/>
          <w:szCs w:val="24"/>
        </w:rPr>
        <w:t xml:space="preserve"> Spēļu inventāra atbilstību spēlēm nosaka galvenie tiesneši.</w:t>
      </w:r>
    </w:p>
    <w:p w:rsidR="00B62ED2" w:rsidRPr="00B7656E" w:rsidRDefault="003676DC" w:rsidP="00E83E77">
      <w:pPr>
        <w:spacing w:after="0"/>
        <w:ind w:left="340"/>
        <w:rPr>
          <w:rFonts w:ascii="Times New Roman" w:hAnsi="Times New Roman" w:cs="Times New Roman"/>
          <w:b/>
          <w:sz w:val="28"/>
          <w:szCs w:val="28"/>
        </w:rPr>
      </w:pPr>
      <w:r w:rsidRPr="00B7656E">
        <w:rPr>
          <w:rFonts w:ascii="Times New Roman" w:hAnsi="Times New Roman" w:cs="Times New Roman"/>
          <w:b/>
          <w:sz w:val="28"/>
          <w:szCs w:val="28"/>
        </w:rPr>
        <w:t>10.</w:t>
      </w:r>
      <w:r w:rsidR="00B7656E">
        <w:rPr>
          <w:rFonts w:ascii="Times New Roman" w:hAnsi="Times New Roman" w:cs="Times New Roman"/>
          <w:b/>
          <w:sz w:val="28"/>
          <w:szCs w:val="28"/>
        </w:rPr>
        <w:t xml:space="preserve"> </w:t>
      </w:r>
      <w:r w:rsidRPr="00B7656E">
        <w:rPr>
          <w:rFonts w:ascii="Times New Roman" w:hAnsi="Times New Roman" w:cs="Times New Roman"/>
          <w:b/>
          <w:sz w:val="28"/>
          <w:szCs w:val="28"/>
        </w:rPr>
        <w:t>Apbalvošana</w:t>
      </w:r>
    </w:p>
    <w:p w:rsidR="003676DC" w:rsidRPr="00D312D2" w:rsidRDefault="003676DC" w:rsidP="00E83E77">
      <w:pPr>
        <w:spacing w:after="0"/>
        <w:ind w:left="340"/>
        <w:rPr>
          <w:rFonts w:ascii="Times New Roman" w:eastAsia="Times New Roman" w:hAnsi="Times New Roman" w:cs="Times New Roman"/>
          <w:sz w:val="24"/>
          <w:szCs w:val="24"/>
          <w:lang w:eastAsia="lv-LV"/>
        </w:rPr>
      </w:pPr>
      <w:r w:rsidRPr="00D312D2">
        <w:rPr>
          <w:rFonts w:ascii="Times New Roman" w:hAnsi="Times New Roman" w:cs="Times New Roman"/>
          <w:sz w:val="24"/>
          <w:szCs w:val="24"/>
        </w:rPr>
        <w:t>10.1.</w:t>
      </w:r>
      <w:r w:rsidRPr="00D312D2">
        <w:rPr>
          <w:rFonts w:ascii="Times New Roman" w:eastAsia="Times New Roman" w:hAnsi="Times New Roman" w:cs="Times New Roman"/>
          <w:sz w:val="24"/>
          <w:szCs w:val="24"/>
          <w:lang w:eastAsia="lv-LV"/>
        </w:rPr>
        <w:t xml:space="preserve"> 1. – 3.vietas ieguvēji tiek apbalvoti ar balvām.</w:t>
      </w:r>
    </w:p>
    <w:p w:rsidR="003676DC" w:rsidRPr="00B7656E" w:rsidRDefault="003676DC" w:rsidP="00E83E77">
      <w:pPr>
        <w:spacing w:after="0"/>
        <w:ind w:left="340"/>
        <w:rPr>
          <w:rFonts w:ascii="Times New Roman" w:hAnsi="Times New Roman" w:cs="Times New Roman"/>
          <w:b/>
          <w:sz w:val="28"/>
          <w:szCs w:val="28"/>
        </w:rPr>
      </w:pPr>
      <w:r w:rsidRPr="00B7656E">
        <w:rPr>
          <w:rFonts w:ascii="Times New Roman" w:hAnsi="Times New Roman" w:cs="Times New Roman"/>
          <w:b/>
          <w:sz w:val="28"/>
          <w:szCs w:val="28"/>
        </w:rPr>
        <w:t>11. Medicīna</w:t>
      </w:r>
    </w:p>
    <w:p w:rsidR="003676DC" w:rsidRPr="00D312D2" w:rsidRDefault="003676DC" w:rsidP="00E83E77">
      <w:pPr>
        <w:spacing w:after="0"/>
        <w:ind w:left="340"/>
        <w:rPr>
          <w:rFonts w:ascii="Times New Roman" w:eastAsia="Times New Roman" w:hAnsi="Times New Roman" w:cs="Times New Roman"/>
          <w:sz w:val="24"/>
          <w:szCs w:val="24"/>
          <w:lang w:eastAsia="lv-LV"/>
        </w:rPr>
      </w:pPr>
      <w:r w:rsidRPr="00D312D2">
        <w:rPr>
          <w:rFonts w:ascii="Times New Roman" w:hAnsi="Times New Roman" w:cs="Times New Roman"/>
          <w:sz w:val="24"/>
          <w:szCs w:val="24"/>
        </w:rPr>
        <w:t>11.1.</w:t>
      </w:r>
      <w:r w:rsidRPr="00D312D2">
        <w:rPr>
          <w:rFonts w:ascii="Times New Roman" w:eastAsia="Times New Roman" w:hAnsi="Times New Roman" w:cs="Times New Roman"/>
          <w:sz w:val="24"/>
          <w:szCs w:val="24"/>
          <w:lang w:eastAsia="lv-LV"/>
        </w:rPr>
        <w:t xml:space="preserve"> Katrs spēlētājs ir atbildīgs par savu veselības stāvokli spēles laikā.</w:t>
      </w:r>
    </w:p>
    <w:p w:rsidR="003676DC" w:rsidRPr="00D312D2" w:rsidRDefault="003676DC" w:rsidP="00E83E77">
      <w:pPr>
        <w:spacing w:after="0"/>
        <w:ind w:left="340"/>
        <w:rPr>
          <w:rFonts w:ascii="Times New Roman" w:eastAsia="Times New Roman" w:hAnsi="Times New Roman" w:cs="Times New Roman"/>
          <w:sz w:val="24"/>
          <w:szCs w:val="24"/>
          <w:lang w:eastAsia="lv-LV"/>
        </w:rPr>
      </w:pPr>
      <w:r w:rsidRPr="00D312D2">
        <w:rPr>
          <w:rFonts w:ascii="Times New Roman" w:hAnsi="Times New Roman" w:cs="Times New Roman"/>
          <w:sz w:val="24"/>
          <w:szCs w:val="24"/>
        </w:rPr>
        <w:t xml:space="preserve">11.2. </w:t>
      </w:r>
      <w:r w:rsidRPr="00D312D2">
        <w:rPr>
          <w:rFonts w:ascii="Times New Roman" w:eastAsia="Times New Roman" w:hAnsi="Times New Roman" w:cs="Times New Roman"/>
          <w:sz w:val="24"/>
          <w:szCs w:val="24"/>
          <w:lang w:eastAsia="lv-LV"/>
        </w:rPr>
        <w:t>Nopietnas traumas gadījumos nekavējoties jāinformē medicīniskā palīdzība ( Neatliekamās Medicīnas dienests, mediķis).</w:t>
      </w:r>
    </w:p>
    <w:p w:rsidR="003676DC" w:rsidRPr="00D312D2" w:rsidRDefault="003676DC" w:rsidP="00E83E77">
      <w:pPr>
        <w:spacing w:after="0"/>
        <w:ind w:left="340"/>
        <w:rPr>
          <w:rFonts w:ascii="Times New Roman" w:eastAsia="Times New Roman" w:hAnsi="Times New Roman" w:cs="Times New Roman"/>
          <w:sz w:val="24"/>
          <w:szCs w:val="24"/>
          <w:lang w:eastAsia="lv-LV"/>
        </w:rPr>
      </w:pPr>
      <w:r w:rsidRPr="00D312D2">
        <w:rPr>
          <w:rFonts w:ascii="Times New Roman" w:hAnsi="Times New Roman" w:cs="Times New Roman"/>
          <w:sz w:val="24"/>
          <w:szCs w:val="24"/>
        </w:rPr>
        <w:t xml:space="preserve">11.3. </w:t>
      </w:r>
      <w:r w:rsidRPr="00D312D2">
        <w:rPr>
          <w:rFonts w:ascii="Times New Roman" w:eastAsia="Times New Roman" w:hAnsi="Times New Roman" w:cs="Times New Roman"/>
          <w:sz w:val="24"/>
          <w:szCs w:val="24"/>
          <w:lang w:eastAsia="lv-LV"/>
        </w:rPr>
        <w:t>Turnīra organizators nodrošina spēlētājus ar pilnībā aprīkotu medicīnisko somu, tādējādi katrs spēlētājs pats sevi nodrošina ar medicīnisko aprūpi.</w:t>
      </w:r>
    </w:p>
    <w:p w:rsidR="00D312D2" w:rsidRPr="00B7656E" w:rsidRDefault="00D312D2" w:rsidP="00E83E77">
      <w:pPr>
        <w:spacing w:after="0"/>
        <w:ind w:left="340"/>
        <w:rPr>
          <w:rFonts w:ascii="Times New Roman" w:hAnsi="Times New Roman" w:cs="Times New Roman"/>
          <w:b/>
          <w:sz w:val="28"/>
          <w:szCs w:val="28"/>
        </w:rPr>
      </w:pPr>
      <w:r w:rsidRPr="00B7656E">
        <w:rPr>
          <w:rFonts w:ascii="Times New Roman" w:hAnsi="Times New Roman" w:cs="Times New Roman"/>
          <w:b/>
          <w:sz w:val="28"/>
          <w:szCs w:val="28"/>
        </w:rPr>
        <w:t>12. Informācija</w:t>
      </w:r>
    </w:p>
    <w:p w:rsidR="00D312D2" w:rsidRPr="00D312D2" w:rsidRDefault="00D312D2" w:rsidP="00E83E77">
      <w:pPr>
        <w:spacing w:after="0"/>
        <w:ind w:left="340"/>
        <w:rPr>
          <w:rFonts w:ascii="Times New Roman" w:eastAsia="Times New Roman" w:hAnsi="Times New Roman" w:cs="Times New Roman"/>
          <w:sz w:val="24"/>
          <w:szCs w:val="24"/>
          <w:lang w:eastAsia="lv-LV"/>
        </w:rPr>
      </w:pPr>
      <w:r w:rsidRPr="00D312D2">
        <w:rPr>
          <w:rFonts w:ascii="Times New Roman" w:hAnsi="Times New Roman" w:cs="Times New Roman"/>
          <w:sz w:val="24"/>
          <w:szCs w:val="24"/>
        </w:rPr>
        <w:t xml:space="preserve">12.1. </w:t>
      </w:r>
      <w:r w:rsidRPr="00D312D2">
        <w:rPr>
          <w:rFonts w:ascii="Times New Roman" w:eastAsia="Times New Roman" w:hAnsi="Times New Roman" w:cs="Times New Roman"/>
          <w:sz w:val="24"/>
          <w:szCs w:val="24"/>
          <w:lang w:eastAsia="lv-LV"/>
        </w:rPr>
        <w:t>Sīkāka informācija Dināra Popa, mob. 28601004</w:t>
      </w:r>
    </w:p>
    <w:p w:rsidR="00D312D2" w:rsidRPr="00D312D2" w:rsidRDefault="00D312D2" w:rsidP="00E83E77">
      <w:pPr>
        <w:spacing w:after="0"/>
        <w:ind w:left="340"/>
        <w:rPr>
          <w:rFonts w:ascii="Times New Roman" w:hAnsi="Times New Roman" w:cs="Times New Roman"/>
          <w:sz w:val="24"/>
          <w:szCs w:val="24"/>
        </w:rPr>
      </w:pPr>
      <w:r w:rsidRPr="00D312D2">
        <w:rPr>
          <w:rFonts w:ascii="Times New Roman" w:hAnsi="Times New Roman" w:cs="Times New Roman"/>
          <w:sz w:val="24"/>
          <w:szCs w:val="24"/>
        </w:rPr>
        <w:t xml:space="preserve">12.2. </w:t>
      </w:r>
      <w:r w:rsidRPr="00D312D2">
        <w:rPr>
          <w:rFonts w:ascii="Times New Roman" w:eastAsia="Times New Roman" w:hAnsi="Times New Roman" w:cs="Times New Roman"/>
          <w:sz w:val="24"/>
          <w:szCs w:val="24"/>
          <w:lang w:eastAsia="lv-LV"/>
        </w:rPr>
        <w:t>Būsim atbildīgi pret sevi un apkārtējiem!</w:t>
      </w:r>
    </w:p>
    <w:sectPr w:rsidR="00D312D2" w:rsidRPr="00D312D2" w:rsidSect="0023740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D07E3"/>
    <w:multiLevelType w:val="hybridMultilevel"/>
    <w:tmpl w:val="6E148DDA"/>
    <w:lvl w:ilvl="0" w:tplc="04260001">
      <w:start w:val="1"/>
      <w:numFmt w:val="bullet"/>
      <w:lvlText w:val=""/>
      <w:lvlJc w:val="left"/>
      <w:pPr>
        <w:ind w:left="2628" w:hanging="360"/>
      </w:pPr>
      <w:rPr>
        <w:rFonts w:ascii="Symbol" w:hAnsi="Symbol" w:hint="default"/>
      </w:rPr>
    </w:lvl>
    <w:lvl w:ilvl="1" w:tplc="04260003" w:tentative="1">
      <w:start w:val="1"/>
      <w:numFmt w:val="bullet"/>
      <w:lvlText w:val="o"/>
      <w:lvlJc w:val="left"/>
      <w:pPr>
        <w:ind w:left="3348" w:hanging="360"/>
      </w:pPr>
      <w:rPr>
        <w:rFonts w:ascii="Courier New" w:hAnsi="Courier New" w:cs="Courier New" w:hint="default"/>
      </w:rPr>
    </w:lvl>
    <w:lvl w:ilvl="2" w:tplc="04260005" w:tentative="1">
      <w:start w:val="1"/>
      <w:numFmt w:val="bullet"/>
      <w:lvlText w:val=""/>
      <w:lvlJc w:val="left"/>
      <w:pPr>
        <w:ind w:left="4068" w:hanging="360"/>
      </w:pPr>
      <w:rPr>
        <w:rFonts w:ascii="Wingdings" w:hAnsi="Wingdings" w:hint="default"/>
      </w:rPr>
    </w:lvl>
    <w:lvl w:ilvl="3" w:tplc="04260001" w:tentative="1">
      <w:start w:val="1"/>
      <w:numFmt w:val="bullet"/>
      <w:lvlText w:val=""/>
      <w:lvlJc w:val="left"/>
      <w:pPr>
        <w:ind w:left="4788" w:hanging="360"/>
      </w:pPr>
      <w:rPr>
        <w:rFonts w:ascii="Symbol" w:hAnsi="Symbol" w:hint="default"/>
      </w:rPr>
    </w:lvl>
    <w:lvl w:ilvl="4" w:tplc="04260003" w:tentative="1">
      <w:start w:val="1"/>
      <w:numFmt w:val="bullet"/>
      <w:lvlText w:val="o"/>
      <w:lvlJc w:val="left"/>
      <w:pPr>
        <w:ind w:left="5508" w:hanging="360"/>
      </w:pPr>
      <w:rPr>
        <w:rFonts w:ascii="Courier New" w:hAnsi="Courier New" w:cs="Courier New" w:hint="default"/>
      </w:rPr>
    </w:lvl>
    <w:lvl w:ilvl="5" w:tplc="04260005" w:tentative="1">
      <w:start w:val="1"/>
      <w:numFmt w:val="bullet"/>
      <w:lvlText w:val=""/>
      <w:lvlJc w:val="left"/>
      <w:pPr>
        <w:ind w:left="6228" w:hanging="360"/>
      </w:pPr>
      <w:rPr>
        <w:rFonts w:ascii="Wingdings" w:hAnsi="Wingdings" w:hint="default"/>
      </w:rPr>
    </w:lvl>
    <w:lvl w:ilvl="6" w:tplc="04260001" w:tentative="1">
      <w:start w:val="1"/>
      <w:numFmt w:val="bullet"/>
      <w:lvlText w:val=""/>
      <w:lvlJc w:val="left"/>
      <w:pPr>
        <w:ind w:left="6948" w:hanging="360"/>
      </w:pPr>
      <w:rPr>
        <w:rFonts w:ascii="Symbol" w:hAnsi="Symbol" w:hint="default"/>
      </w:rPr>
    </w:lvl>
    <w:lvl w:ilvl="7" w:tplc="04260003" w:tentative="1">
      <w:start w:val="1"/>
      <w:numFmt w:val="bullet"/>
      <w:lvlText w:val="o"/>
      <w:lvlJc w:val="left"/>
      <w:pPr>
        <w:ind w:left="7668" w:hanging="360"/>
      </w:pPr>
      <w:rPr>
        <w:rFonts w:ascii="Courier New" w:hAnsi="Courier New" w:cs="Courier New" w:hint="default"/>
      </w:rPr>
    </w:lvl>
    <w:lvl w:ilvl="8" w:tplc="04260005" w:tentative="1">
      <w:start w:val="1"/>
      <w:numFmt w:val="bullet"/>
      <w:lvlText w:val=""/>
      <w:lvlJc w:val="left"/>
      <w:pPr>
        <w:ind w:left="8388" w:hanging="360"/>
      </w:pPr>
      <w:rPr>
        <w:rFonts w:ascii="Wingdings" w:hAnsi="Wingdings" w:hint="default"/>
      </w:rPr>
    </w:lvl>
  </w:abstractNum>
  <w:abstractNum w:abstractNumId="1" w15:restartNumberingAfterBreak="0">
    <w:nsid w:val="29C51A8A"/>
    <w:multiLevelType w:val="multilevel"/>
    <w:tmpl w:val="4AEA6D9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37D7CB0"/>
    <w:multiLevelType w:val="multilevel"/>
    <w:tmpl w:val="5D5E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507DC"/>
    <w:multiLevelType w:val="multilevel"/>
    <w:tmpl w:val="B7FEFE6A"/>
    <w:lvl w:ilvl="0">
      <w:start w:val="6"/>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69171EA"/>
    <w:multiLevelType w:val="multilevel"/>
    <w:tmpl w:val="2724E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0E"/>
    <w:rsid w:val="0023740E"/>
    <w:rsid w:val="002C5F6B"/>
    <w:rsid w:val="00300715"/>
    <w:rsid w:val="003676DC"/>
    <w:rsid w:val="007363E6"/>
    <w:rsid w:val="0085036B"/>
    <w:rsid w:val="00B62ED2"/>
    <w:rsid w:val="00B66173"/>
    <w:rsid w:val="00B7656E"/>
    <w:rsid w:val="00D312D2"/>
    <w:rsid w:val="00E83E77"/>
    <w:rsid w:val="00FC06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D728"/>
  <w15:chartTrackingRefBased/>
  <w15:docId w15:val="{19E14EDB-D870-450D-823B-E6D165C2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3740E"/>
    <w:pPr>
      <w:ind w:left="720"/>
      <w:contextualSpacing/>
    </w:pPr>
  </w:style>
  <w:style w:type="character" w:styleId="Hipersaite">
    <w:name w:val="Hyperlink"/>
    <w:basedOn w:val="Noklusjumarindkopasfonts"/>
    <w:uiPriority w:val="99"/>
    <w:unhideWhenUsed/>
    <w:rsid w:val="007363E6"/>
    <w:rPr>
      <w:color w:val="0563C1" w:themeColor="hyperlink"/>
      <w:u w:val="single"/>
    </w:rPr>
  </w:style>
  <w:style w:type="character" w:styleId="Neatrisintapieminana">
    <w:name w:val="Unresolved Mention"/>
    <w:basedOn w:val="Noklusjumarindkopasfonts"/>
    <w:uiPriority w:val="99"/>
    <w:semiHidden/>
    <w:unhideWhenUsed/>
    <w:rsid w:val="00736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76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nara.popa@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3092</Words>
  <Characters>1764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Dināra Popa</dc:creator>
  <cp:keywords/>
  <dc:description/>
  <cp:lastModifiedBy>Dināra Popa</cp:lastModifiedBy>
  <cp:revision>6</cp:revision>
  <dcterms:created xsi:type="dcterms:W3CDTF">2025-11-03T06:36:00Z</dcterms:created>
  <dcterms:modified xsi:type="dcterms:W3CDTF">2025-11-05T08:31:00Z</dcterms:modified>
</cp:coreProperties>
</file>