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081D7E" w:rsidRDefault="00E87CB1" w:rsidP="00D02B94">
      <w:pPr>
        <w:pStyle w:val="Bezatstarpm"/>
        <w:jc w:val="center"/>
        <w:rPr>
          <w:rFonts w:ascii="Times New Roman" w:hAnsi="Times New Roman" w:cs="Times New Roman"/>
          <w:b/>
          <w:bCs/>
          <w:sz w:val="2"/>
          <w:szCs w:val="2"/>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w:t>
      </w:r>
      <w:r w:rsidRPr="00EF3491">
        <w:rPr>
          <w:rFonts w:ascii="Times New Roman" w:hAnsi="Times New Roman" w:cs="Times New Roman"/>
          <w:b/>
          <w:bCs/>
          <w:color w:val="000000" w:themeColor="text1"/>
          <w:sz w:val="24"/>
          <w:szCs w:val="24"/>
        </w:rPr>
        <w:t xml:space="preserve">NOVADA </w:t>
      </w:r>
      <w:r w:rsidRPr="00EF3491">
        <w:rPr>
          <w:color w:val="000000" w:themeColor="text1"/>
        </w:rPr>
        <w:t xml:space="preserve"> </w:t>
      </w:r>
      <w:r w:rsidRPr="00EF3491">
        <w:rPr>
          <w:rFonts w:ascii="Times New Roman" w:hAnsi="Times New Roman" w:cs="Times New Roman"/>
          <w:b/>
          <w:bCs/>
          <w:color w:val="000000" w:themeColor="text1"/>
          <w:sz w:val="24"/>
          <w:szCs w:val="24"/>
        </w:rPr>
        <w:t xml:space="preserve">PAŠVALDĪBAS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963669">
        <w:tc>
          <w:tcPr>
            <w:tcW w:w="4676" w:type="dxa"/>
          </w:tcPr>
          <w:p w14:paraId="39682109" w14:textId="038C5240"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202</w:t>
            </w:r>
            <w:r w:rsidR="00EF349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1D7E">
              <w:rPr>
                <w:rFonts w:ascii="Times New Roman" w:hAnsi="Times New Roman" w:cs="Times New Roman"/>
                <w:b/>
                <w:bCs/>
                <w:sz w:val="24"/>
                <w:szCs w:val="24"/>
              </w:rPr>
              <w:t>27</w:t>
            </w:r>
            <w:r>
              <w:rPr>
                <w:rFonts w:ascii="Times New Roman" w:hAnsi="Times New Roman" w:cs="Times New Roman"/>
                <w:b/>
                <w:bCs/>
                <w:sz w:val="24"/>
                <w:szCs w:val="24"/>
              </w:rPr>
              <w:t>.</w:t>
            </w:r>
            <w:r w:rsidR="001801C1">
              <w:rPr>
                <w:rFonts w:ascii="Times New Roman" w:hAnsi="Times New Roman" w:cs="Times New Roman"/>
                <w:b/>
                <w:bCs/>
                <w:sz w:val="24"/>
                <w:szCs w:val="24"/>
              </w:rPr>
              <w:t>novembrī</w:t>
            </w:r>
          </w:p>
        </w:tc>
        <w:tc>
          <w:tcPr>
            <w:tcW w:w="4678" w:type="dxa"/>
          </w:tcPr>
          <w:p w14:paraId="6AC81D26" w14:textId="2B2AC2EE"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EF3491">
              <w:rPr>
                <w:rFonts w:ascii="Times New Roman" w:hAnsi="Times New Roman" w:cs="Times New Roman"/>
                <w:b/>
                <w:bCs/>
                <w:sz w:val="24"/>
                <w:szCs w:val="24"/>
              </w:rPr>
              <w:t>5</w:t>
            </w:r>
            <w:r w:rsidRPr="00EA6BEB">
              <w:rPr>
                <w:rFonts w:ascii="Times New Roman" w:hAnsi="Times New Roman" w:cs="Times New Roman"/>
                <w:b/>
                <w:bCs/>
                <w:sz w:val="24"/>
                <w:szCs w:val="24"/>
              </w:rPr>
              <w:t>/</w:t>
            </w:r>
            <w:r w:rsidR="005E6BDB">
              <w:rPr>
                <w:rFonts w:ascii="Times New Roman" w:hAnsi="Times New Roman" w:cs="Times New Roman"/>
                <w:b/>
                <w:bCs/>
                <w:sz w:val="24"/>
                <w:szCs w:val="24"/>
              </w:rPr>
              <w:t>813</w:t>
            </w:r>
          </w:p>
        </w:tc>
      </w:tr>
      <w:tr w:rsidR="00D02B94" w14:paraId="6BF06B17" w14:textId="77777777" w:rsidTr="00963669">
        <w:tc>
          <w:tcPr>
            <w:tcW w:w="4676" w:type="dxa"/>
          </w:tcPr>
          <w:p w14:paraId="6DD45898" w14:textId="77777777" w:rsidR="00D02B94" w:rsidRDefault="00D02B94" w:rsidP="00963669">
            <w:pPr>
              <w:rPr>
                <w:rFonts w:ascii="Times New Roman" w:hAnsi="Times New Roman" w:cs="Times New Roman"/>
                <w:sz w:val="24"/>
                <w:szCs w:val="24"/>
              </w:rPr>
            </w:pPr>
          </w:p>
        </w:tc>
        <w:tc>
          <w:tcPr>
            <w:tcW w:w="4678" w:type="dxa"/>
          </w:tcPr>
          <w:p w14:paraId="0657A8B9" w14:textId="2A05FDD1"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E6BDB">
              <w:rPr>
                <w:rFonts w:ascii="Times New Roman" w:hAnsi="Times New Roman" w:cs="Times New Roman"/>
                <w:b/>
                <w:bCs/>
                <w:sz w:val="24"/>
                <w:szCs w:val="24"/>
              </w:rPr>
              <w:t>25</w:t>
            </w:r>
            <w:r w:rsidRPr="00EA6BEB">
              <w:rPr>
                <w:rFonts w:ascii="Times New Roman" w:hAnsi="Times New Roman" w:cs="Times New Roman"/>
                <w:b/>
                <w:bCs/>
                <w:sz w:val="24"/>
                <w:szCs w:val="24"/>
              </w:rPr>
              <w:t xml:space="preserve">; </w:t>
            </w:r>
            <w:r w:rsidR="005E6BDB">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B55C537" w14:textId="77777777" w:rsidR="00996F7B" w:rsidRDefault="00996F7B" w:rsidP="00996F7B">
      <w:pPr>
        <w:tabs>
          <w:tab w:val="left" w:pos="3368"/>
        </w:tabs>
        <w:rPr>
          <w:rFonts w:ascii="Times New Roman" w:hAnsi="Times New Roman" w:cs="Times New Roman"/>
          <w:sz w:val="24"/>
          <w:szCs w:val="24"/>
        </w:rPr>
      </w:pPr>
      <w:r>
        <w:rPr>
          <w:rFonts w:ascii="Times New Roman" w:hAnsi="Times New Roman" w:cs="Times New Roman"/>
          <w:sz w:val="24"/>
          <w:szCs w:val="24"/>
        </w:rPr>
        <w:tab/>
      </w:r>
    </w:p>
    <w:p w14:paraId="01493FCE" w14:textId="19E5AE20" w:rsidR="00D02B94" w:rsidRPr="00996F7B" w:rsidRDefault="00996F7B" w:rsidP="00996F7B">
      <w:pPr>
        <w:tabs>
          <w:tab w:val="left" w:pos="3368"/>
        </w:tabs>
        <w:jc w:val="center"/>
        <w:rPr>
          <w:rFonts w:ascii="Times New Roman" w:hAnsi="Times New Roman" w:cs="Times New Roman"/>
          <w:b/>
          <w:bCs/>
          <w:sz w:val="24"/>
          <w:szCs w:val="24"/>
        </w:rPr>
      </w:pPr>
      <w:r w:rsidRPr="00996F7B">
        <w:rPr>
          <w:rFonts w:ascii="Times New Roman" w:hAnsi="Times New Roman" w:cs="Times New Roman"/>
          <w:b/>
          <w:bCs/>
          <w:sz w:val="24"/>
          <w:szCs w:val="24"/>
        </w:rPr>
        <w:t>Par publiskās un privātās partnerības procedūras uzsākšanu</w:t>
      </w:r>
    </w:p>
    <w:p w14:paraId="087C9617" w14:textId="77777777" w:rsidR="00D02B94" w:rsidRDefault="00D02B94" w:rsidP="000E6B1B">
      <w:pPr>
        <w:spacing w:line="276" w:lineRule="auto"/>
        <w:ind w:firstLine="567"/>
        <w:jc w:val="both"/>
        <w:rPr>
          <w:rFonts w:ascii="Times New Roman" w:hAnsi="Times New Roman" w:cs="Times New Roman"/>
          <w:sz w:val="24"/>
          <w:szCs w:val="24"/>
        </w:rPr>
      </w:pPr>
    </w:p>
    <w:p w14:paraId="0F679001" w14:textId="6AD6C140" w:rsidR="00BF366F" w:rsidRDefault="00BF366F"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w:t>
      </w:r>
      <w:r w:rsidRPr="00BF366F">
        <w:rPr>
          <w:rFonts w:ascii="Times New Roman" w:hAnsi="Times New Roman" w:cs="Times New Roman"/>
          <w:sz w:val="24"/>
          <w:szCs w:val="24"/>
        </w:rPr>
        <w:t xml:space="preserve"> novada pašvaldības dome 2023.gada 26.oktobr</w:t>
      </w:r>
      <w:r>
        <w:rPr>
          <w:rFonts w:ascii="Times New Roman" w:hAnsi="Times New Roman" w:cs="Times New Roman"/>
          <w:sz w:val="24"/>
          <w:szCs w:val="24"/>
        </w:rPr>
        <w:t>a sēdē</w:t>
      </w:r>
      <w:r w:rsidRPr="00BF366F">
        <w:rPr>
          <w:rFonts w:ascii="Times New Roman" w:hAnsi="Times New Roman" w:cs="Times New Roman"/>
          <w:sz w:val="24"/>
          <w:szCs w:val="24"/>
        </w:rPr>
        <w:t xml:space="preserve"> pieņēma lēmumu Nr.GND/2023/1043 (protokols Nr.17; 67.p) “Par finanšu un ekonomisko aprēķinu veikšanu siltumapgādes attīstībai Gulbenes pilsētā”</w:t>
      </w:r>
      <w:r w:rsidR="001801C1">
        <w:rPr>
          <w:rFonts w:ascii="Times New Roman" w:hAnsi="Times New Roman" w:cs="Times New Roman"/>
          <w:sz w:val="24"/>
          <w:szCs w:val="24"/>
        </w:rPr>
        <w:t xml:space="preserve">. Lēmuma </w:t>
      </w:r>
      <w:r w:rsidRPr="00BF366F">
        <w:rPr>
          <w:rFonts w:ascii="Times New Roman" w:hAnsi="Times New Roman" w:cs="Times New Roman"/>
          <w:sz w:val="24"/>
          <w:szCs w:val="24"/>
        </w:rPr>
        <w:t xml:space="preserve"> </w:t>
      </w:r>
      <w:r w:rsidR="004E53D9">
        <w:rPr>
          <w:rFonts w:ascii="Times New Roman" w:hAnsi="Times New Roman" w:cs="Times New Roman"/>
          <w:sz w:val="24"/>
          <w:szCs w:val="24"/>
        </w:rPr>
        <w:t>1</w:t>
      </w:r>
      <w:r w:rsidRPr="00BF366F">
        <w:rPr>
          <w:rFonts w:ascii="Times New Roman" w:hAnsi="Times New Roman" w:cs="Times New Roman"/>
          <w:sz w:val="24"/>
          <w:szCs w:val="24"/>
        </w:rPr>
        <w:t>.punktā ir noteikts</w:t>
      </w:r>
      <w:r w:rsidR="004E53D9">
        <w:rPr>
          <w:rFonts w:ascii="Times New Roman" w:hAnsi="Times New Roman" w:cs="Times New Roman"/>
          <w:sz w:val="24"/>
          <w:szCs w:val="24"/>
        </w:rPr>
        <w:t xml:space="preserve"> </w:t>
      </w:r>
      <w:r w:rsidR="001801C1">
        <w:rPr>
          <w:rFonts w:ascii="Times New Roman" w:hAnsi="Times New Roman" w:cs="Times New Roman"/>
          <w:sz w:val="24"/>
          <w:szCs w:val="24"/>
        </w:rPr>
        <w:t xml:space="preserve">pienākums </w:t>
      </w:r>
      <w:r w:rsidR="004E53D9">
        <w:rPr>
          <w:rFonts w:ascii="Times New Roman" w:hAnsi="Times New Roman" w:cs="Times New Roman"/>
          <w:sz w:val="24"/>
          <w:szCs w:val="24"/>
        </w:rPr>
        <w:t xml:space="preserve">veikt </w:t>
      </w:r>
      <w:r w:rsidR="004162EA">
        <w:rPr>
          <w:rFonts w:ascii="Times New Roman" w:hAnsi="Times New Roman" w:cs="Times New Roman"/>
          <w:sz w:val="24"/>
          <w:szCs w:val="24"/>
        </w:rPr>
        <w:t>f</w:t>
      </w:r>
      <w:r w:rsidR="004E53D9" w:rsidRPr="004E53D9">
        <w:rPr>
          <w:rFonts w:ascii="Times New Roman" w:hAnsi="Times New Roman" w:cs="Times New Roman"/>
          <w:sz w:val="24"/>
          <w:szCs w:val="24"/>
        </w:rPr>
        <w:t>inanšu un ekonomiskos aprēķinus (</w:t>
      </w:r>
      <w:r w:rsidR="00F77EB9">
        <w:rPr>
          <w:rFonts w:ascii="Times New Roman" w:hAnsi="Times New Roman" w:cs="Times New Roman"/>
          <w:sz w:val="24"/>
          <w:szCs w:val="24"/>
        </w:rPr>
        <w:t xml:space="preserve">turpmāk - </w:t>
      </w:r>
      <w:r w:rsidR="004E53D9" w:rsidRPr="004E53D9">
        <w:rPr>
          <w:rFonts w:ascii="Times New Roman" w:hAnsi="Times New Roman" w:cs="Times New Roman"/>
          <w:sz w:val="24"/>
          <w:szCs w:val="24"/>
        </w:rPr>
        <w:t>FEA) siltumapgādes efektivitātes izvērtēšanai un attīstībai Gulbenes pilsētā</w:t>
      </w:r>
      <w:r w:rsidR="004E53D9">
        <w:rPr>
          <w:rFonts w:ascii="Times New Roman" w:hAnsi="Times New Roman" w:cs="Times New Roman"/>
          <w:sz w:val="24"/>
          <w:szCs w:val="24"/>
        </w:rPr>
        <w:t xml:space="preserve">, un šī lēmuma 5.punktā </w:t>
      </w:r>
      <w:r w:rsidR="001801C1">
        <w:rPr>
          <w:rFonts w:ascii="Times New Roman" w:hAnsi="Times New Roman" w:cs="Times New Roman"/>
          <w:sz w:val="24"/>
          <w:szCs w:val="24"/>
        </w:rPr>
        <w:t>nolemts</w:t>
      </w:r>
      <w:r w:rsidR="004D04E9">
        <w:rPr>
          <w:rFonts w:ascii="Times New Roman" w:hAnsi="Times New Roman" w:cs="Times New Roman"/>
          <w:sz w:val="24"/>
          <w:szCs w:val="24"/>
        </w:rPr>
        <w:t xml:space="preserve"> </w:t>
      </w:r>
      <w:r w:rsidR="004E53D9">
        <w:rPr>
          <w:rFonts w:ascii="Times New Roman" w:hAnsi="Times New Roman" w:cs="Times New Roman"/>
          <w:sz w:val="24"/>
          <w:szCs w:val="24"/>
        </w:rPr>
        <w:t xml:space="preserve">atbalstīt </w:t>
      </w:r>
      <w:r w:rsidR="004E53D9" w:rsidRPr="004E53D9">
        <w:rPr>
          <w:rFonts w:ascii="Times New Roman" w:hAnsi="Times New Roman" w:cs="Times New Roman"/>
          <w:sz w:val="24"/>
          <w:szCs w:val="24"/>
        </w:rPr>
        <w:t xml:space="preserve">iespējamo publiskās privātās partnerības </w:t>
      </w:r>
      <w:bookmarkStart w:id="0" w:name="_Hlk212035235"/>
      <w:r w:rsidR="004E53D9" w:rsidRPr="004E53D9">
        <w:rPr>
          <w:rFonts w:ascii="Times New Roman" w:hAnsi="Times New Roman" w:cs="Times New Roman"/>
          <w:sz w:val="24"/>
          <w:szCs w:val="24"/>
        </w:rPr>
        <w:t>projekta “</w:t>
      </w:r>
      <w:bookmarkStart w:id="1" w:name="_Hlk211865476"/>
      <w:r w:rsidR="004E53D9" w:rsidRPr="004E53D9">
        <w:rPr>
          <w:rFonts w:ascii="Times New Roman" w:hAnsi="Times New Roman" w:cs="Times New Roman"/>
          <w:sz w:val="24"/>
          <w:szCs w:val="24"/>
        </w:rPr>
        <w:t>Centralizētās siltumapgādes nodrošināšana Gulbenes pilsētā”</w:t>
      </w:r>
      <w:bookmarkEnd w:id="0"/>
      <w:bookmarkEnd w:id="1"/>
      <w:r w:rsidR="00427A05">
        <w:rPr>
          <w:rFonts w:ascii="Times New Roman" w:hAnsi="Times New Roman" w:cs="Times New Roman"/>
          <w:sz w:val="24"/>
          <w:szCs w:val="24"/>
        </w:rPr>
        <w:t xml:space="preserve"> (</w:t>
      </w:r>
      <w:r w:rsidR="00616DF0">
        <w:rPr>
          <w:rFonts w:ascii="Times New Roman" w:hAnsi="Times New Roman" w:cs="Times New Roman"/>
          <w:sz w:val="24"/>
          <w:szCs w:val="24"/>
        </w:rPr>
        <w:t xml:space="preserve">turpmāk - </w:t>
      </w:r>
      <w:r w:rsidR="00427A05">
        <w:rPr>
          <w:rFonts w:ascii="Times New Roman" w:hAnsi="Times New Roman" w:cs="Times New Roman"/>
          <w:sz w:val="24"/>
          <w:szCs w:val="24"/>
        </w:rPr>
        <w:t>Projekts)</w:t>
      </w:r>
      <w:r w:rsidR="004E53D9" w:rsidRPr="004E53D9">
        <w:rPr>
          <w:rFonts w:ascii="Times New Roman" w:hAnsi="Times New Roman" w:cs="Times New Roman"/>
          <w:sz w:val="24"/>
          <w:szCs w:val="24"/>
        </w:rPr>
        <w:t xml:space="preserve"> īstenošanu.</w:t>
      </w:r>
    </w:p>
    <w:p w14:paraId="494CBB0D" w14:textId="38D4B1DE" w:rsidR="00947C0A" w:rsidRDefault="00947C0A" w:rsidP="000E6B1B">
      <w:pPr>
        <w:spacing w:line="360" w:lineRule="auto"/>
        <w:ind w:firstLine="567"/>
        <w:jc w:val="both"/>
        <w:rPr>
          <w:rFonts w:ascii="Times New Roman" w:hAnsi="Times New Roman" w:cs="Times New Roman"/>
          <w:sz w:val="24"/>
          <w:szCs w:val="24"/>
        </w:rPr>
      </w:pPr>
      <w:r w:rsidRPr="00947C0A">
        <w:rPr>
          <w:rFonts w:ascii="Times New Roman" w:hAnsi="Times New Roman" w:cs="Times New Roman"/>
          <w:sz w:val="24"/>
          <w:szCs w:val="24"/>
        </w:rPr>
        <w:t xml:space="preserve">Saskaņā ar Pašvaldību likuma 4. panta pirmās daļas </w:t>
      </w:r>
      <w:r>
        <w:rPr>
          <w:rFonts w:ascii="Times New Roman" w:hAnsi="Times New Roman" w:cs="Times New Roman"/>
          <w:sz w:val="24"/>
          <w:szCs w:val="24"/>
        </w:rPr>
        <w:t>1</w:t>
      </w:r>
      <w:r w:rsidRPr="00947C0A">
        <w:rPr>
          <w:rFonts w:ascii="Times New Roman" w:hAnsi="Times New Roman" w:cs="Times New Roman"/>
          <w:sz w:val="24"/>
          <w:szCs w:val="24"/>
        </w:rPr>
        <w:t>. punktu pašvaldības autonomā funkcija ir</w:t>
      </w:r>
      <w:r>
        <w:rPr>
          <w:rFonts w:ascii="Times New Roman" w:hAnsi="Times New Roman" w:cs="Times New Roman"/>
          <w:sz w:val="24"/>
          <w:szCs w:val="24"/>
        </w:rPr>
        <w:t xml:space="preserve"> organizēt siltumapgādes pakalpojumus  </w:t>
      </w:r>
      <w:r w:rsidRPr="00947C0A">
        <w:rPr>
          <w:rFonts w:ascii="Times New Roman" w:hAnsi="Times New Roman" w:cs="Times New Roman"/>
          <w:sz w:val="24"/>
          <w:szCs w:val="24"/>
        </w:rPr>
        <w:t>neatkarīgi no tā, kā īpašumā atrodas dzīvojamais fonds</w:t>
      </w:r>
      <w:r>
        <w:rPr>
          <w:rFonts w:ascii="Times New Roman" w:hAnsi="Times New Roman" w:cs="Times New Roman"/>
          <w:sz w:val="24"/>
          <w:szCs w:val="24"/>
        </w:rPr>
        <w:t>.</w:t>
      </w:r>
    </w:p>
    <w:p w14:paraId="6692EC2C" w14:textId="6C5F1808" w:rsidR="004E53D9" w:rsidRDefault="001E2F4A"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Lai izvērtētu, kā nākotnē optimāli organizēt siltumapgādi Gulbenes pilsētā, p</w:t>
      </w:r>
      <w:r w:rsidR="004F31EC" w:rsidRPr="004F31EC">
        <w:rPr>
          <w:rFonts w:ascii="Times New Roman" w:hAnsi="Times New Roman" w:cs="Times New Roman"/>
          <w:sz w:val="24"/>
          <w:szCs w:val="24"/>
        </w:rPr>
        <w:t>amatojoties uz iepirkuma „</w:t>
      </w:r>
      <w:bookmarkStart w:id="2" w:name="_Hlk211589061"/>
      <w:r w:rsidR="004F31EC" w:rsidRPr="004F31EC">
        <w:rPr>
          <w:rFonts w:ascii="Times New Roman" w:hAnsi="Times New Roman" w:cs="Times New Roman"/>
          <w:sz w:val="24"/>
          <w:szCs w:val="24"/>
        </w:rPr>
        <w:t>Finanšu un ekonomisko aprēķinu izstrāde siltumapgādes attīstībai Gulbenes pilsētā</w:t>
      </w:r>
      <w:bookmarkEnd w:id="2"/>
      <w:r w:rsidR="004F31EC" w:rsidRPr="004F31EC">
        <w:rPr>
          <w:rFonts w:ascii="Times New Roman" w:hAnsi="Times New Roman" w:cs="Times New Roman"/>
          <w:sz w:val="24"/>
          <w:szCs w:val="24"/>
        </w:rPr>
        <w:t>”, identifikācijas Nr. GNP 2024/33</w:t>
      </w:r>
      <w:r w:rsidR="004F31EC">
        <w:rPr>
          <w:rFonts w:ascii="Times New Roman" w:hAnsi="Times New Roman" w:cs="Times New Roman"/>
          <w:sz w:val="24"/>
          <w:szCs w:val="24"/>
        </w:rPr>
        <w:t>, rezultātiem</w:t>
      </w:r>
      <w:r w:rsidR="001A1FE9">
        <w:rPr>
          <w:rFonts w:ascii="Times New Roman" w:hAnsi="Times New Roman" w:cs="Times New Roman"/>
          <w:sz w:val="24"/>
          <w:szCs w:val="24"/>
        </w:rPr>
        <w:t>,</w:t>
      </w:r>
      <w:r w:rsidR="004F31EC">
        <w:rPr>
          <w:rFonts w:ascii="Times New Roman" w:hAnsi="Times New Roman" w:cs="Times New Roman"/>
          <w:sz w:val="24"/>
          <w:szCs w:val="24"/>
        </w:rPr>
        <w:t xml:space="preserve"> 2024.gada 22.augustā tika noslēgts līgums ar SIA “Konsorts” par </w:t>
      </w:r>
      <w:r w:rsidR="004F31EC" w:rsidRPr="004F31EC">
        <w:rPr>
          <w:rFonts w:ascii="Times New Roman" w:hAnsi="Times New Roman" w:cs="Times New Roman"/>
          <w:sz w:val="24"/>
          <w:szCs w:val="24"/>
        </w:rPr>
        <w:t>finanšu un ekonomisko aprēķinu izstrād</w:t>
      </w:r>
      <w:r w:rsidR="004F31EC">
        <w:rPr>
          <w:rFonts w:ascii="Times New Roman" w:hAnsi="Times New Roman" w:cs="Times New Roman"/>
          <w:sz w:val="24"/>
          <w:szCs w:val="24"/>
        </w:rPr>
        <w:t>i</w:t>
      </w:r>
      <w:r w:rsidR="004F31EC" w:rsidRPr="004F31EC">
        <w:rPr>
          <w:rFonts w:ascii="Times New Roman" w:hAnsi="Times New Roman" w:cs="Times New Roman"/>
          <w:sz w:val="24"/>
          <w:szCs w:val="24"/>
        </w:rPr>
        <w:t xml:space="preserve"> siltumapgādes attīstībai Gulbenes pilsētā</w:t>
      </w:r>
      <w:r w:rsidR="004F31EC">
        <w:rPr>
          <w:rFonts w:ascii="Times New Roman" w:hAnsi="Times New Roman" w:cs="Times New Roman"/>
          <w:sz w:val="24"/>
          <w:szCs w:val="24"/>
        </w:rPr>
        <w:t>.</w:t>
      </w:r>
    </w:p>
    <w:p w14:paraId="40214F9D" w14:textId="51145FA7" w:rsidR="004F31EC"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FEA</w:t>
      </w:r>
      <w:r w:rsidRPr="00AE7322">
        <w:rPr>
          <w:rFonts w:ascii="Times New Roman" w:hAnsi="Times New Roman" w:cs="Times New Roman"/>
          <w:sz w:val="24"/>
          <w:szCs w:val="24"/>
        </w:rPr>
        <w:t xml:space="preserve"> izstrāde siltumapgādes attīstībai Gulbenes pilsētā </w:t>
      </w:r>
      <w:r>
        <w:rPr>
          <w:rFonts w:ascii="Times New Roman" w:hAnsi="Times New Roman" w:cs="Times New Roman"/>
          <w:sz w:val="24"/>
          <w:szCs w:val="24"/>
        </w:rPr>
        <w:t xml:space="preserve">ir veikta atbilstoši </w:t>
      </w:r>
      <w:r w:rsidR="004F6C32" w:rsidRPr="004F6C32">
        <w:rPr>
          <w:rFonts w:ascii="Times New Roman" w:hAnsi="Times New Roman" w:cs="Times New Roman"/>
          <w:sz w:val="24"/>
          <w:szCs w:val="24"/>
        </w:rPr>
        <w:t>Ministru kabineta 2009. gada 6. oktobra noteikumiem Nr. 1152 “Kārtība finanšu un ekonomisko aprēķinu veikšanai, publiskās un privātās partnerības līguma un ekonomiskajiem aprēķiniem sniegšanai”</w:t>
      </w:r>
      <w:r>
        <w:rPr>
          <w:rFonts w:ascii="Times New Roman" w:hAnsi="Times New Roman" w:cs="Times New Roman"/>
          <w:sz w:val="24"/>
          <w:szCs w:val="24"/>
        </w:rPr>
        <w:t xml:space="preserve"> (</w:t>
      </w:r>
      <w:r w:rsidR="00616DF0">
        <w:rPr>
          <w:rFonts w:ascii="Times New Roman" w:hAnsi="Times New Roman" w:cs="Times New Roman"/>
          <w:sz w:val="24"/>
          <w:szCs w:val="24"/>
        </w:rPr>
        <w:t>turpmāk -</w:t>
      </w:r>
      <w:r>
        <w:rPr>
          <w:rFonts w:ascii="Times New Roman" w:hAnsi="Times New Roman" w:cs="Times New Roman"/>
          <w:sz w:val="24"/>
          <w:szCs w:val="24"/>
        </w:rPr>
        <w:t xml:space="preserve">MK </w:t>
      </w:r>
      <w:bookmarkStart w:id="3" w:name="_Hlk211590571"/>
      <w:r>
        <w:rPr>
          <w:rFonts w:ascii="Times New Roman" w:hAnsi="Times New Roman" w:cs="Times New Roman"/>
          <w:sz w:val="24"/>
          <w:szCs w:val="24"/>
        </w:rPr>
        <w:t>noteikumi Nr.1152</w:t>
      </w:r>
      <w:bookmarkEnd w:id="3"/>
      <w:r>
        <w:rPr>
          <w:rFonts w:ascii="Times New Roman" w:hAnsi="Times New Roman" w:cs="Times New Roman"/>
          <w:sz w:val="24"/>
          <w:szCs w:val="24"/>
        </w:rPr>
        <w:t>).</w:t>
      </w:r>
    </w:p>
    <w:p w14:paraId="15742B1C" w14:textId="3BFC20D2" w:rsidR="00AE7322" w:rsidRPr="00AE7322" w:rsidRDefault="00AE7322" w:rsidP="000E6B1B">
      <w:pPr>
        <w:spacing w:line="360" w:lineRule="auto"/>
        <w:ind w:firstLine="567"/>
        <w:jc w:val="both"/>
        <w:rPr>
          <w:rFonts w:ascii="Times New Roman" w:hAnsi="Times New Roman" w:cs="Times New Roman"/>
          <w:sz w:val="24"/>
          <w:szCs w:val="24"/>
        </w:rPr>
      </w:pPr>
      <w:r w:rsidRPr="00AE7322">
        <w:rPr>
          <w:rFonts w:ascii="Times New Roman" w:hAnsi="Times New Roman" w:cs="Times New Roman"/>
          <w:sz w:val="24"/>
          <w:szCs w:val="24"/>
        </w:rPr>
        <w:t xml:space="preserve">FEA ietvaros </w:t>
      </w:r>
      <w:r>
        <w:rPr>
          <w:rFonts w:ascii="Times New Roman" w:hAnsi="Times New Roman" w:cs="Times New Roman"/>
          <w:sz w:val="24"/>
          <w:szCs w:val="24"/>
        </w:rPr>
        <w:t xml:space="preserve">tika </w:t>
      </w:r>
      <w:r w:rsidRPr="00AE7322">
        <w:rPr>
          <w:rFonts w:ascii="Times New Roman" w:hAnsi="Times New Roman" w:cs="Times New Roman"/>
          <w:sz w:val="24"/>
          <w:szCs w:val="24"/>
        </w:rPr>
        <w:t xml:space="preserve">izvērtēti </w:t>
      </w:r>
      <w:r w:rsidRPr="00427A05">
        <w:rPr>
          <w:rFonts w:ascii="Times New Roman" w:hAnsi="Times New Roman" w:cs="Times New Roman"/>
          <w:sz w:val="24"/>
          <w:szCs w:val="24"/>
        </w:rPr>
        <w:t>trīs</w:t>
      </w:r>
      <w:r w:rsidR="00427A05" w:rsidRPr="00427A05">
        <w:rPr>
          <w:rFonts w:ascii="Times New Roman" w:hAnsi="Times New Roman" w:cs="Times New Roman"/>
          <w:sz w:val="24"/>
          <w:szCs w:val="24"/>
        </w:rPr>
        <w:t xml:space="preserve"> </w:t>
      </w:r>
      <w:r w:rsidR="00427A05">
        <w:rPr>
          <w:rFonts w:ascii="Times New Roman" w:hAnsi="Times New Roman" w:cs="Times New Roman"/>
          <w:sz w:val="24"/>
          <w:szCs w:val="24"/>
        </w:rPr>
        <w:t>P</w:t>
      </w:r>
      <w:r w:rsidR="00427A05" w:rsidRPr="00427A05">
        <w:rPr>
          <w:rFonts w:ascii="Times New Roman" w:hAnsi="Times New Roman" w:cs="Times New Roman"/>
          <w:sz w:val="24"/>
          <w:szCs w:val="24"/>
        </w:rPr>
        <w:t>rojekta</w:t>
      </w:r>
      <w:r w:rsidR="00427A05">
        <w:t xml:space="preserve"> </w:t>
      </w:r>
      <w:r w:rsidR="00427A05">
        <w:rPr>
          <w:rFonts w:ascii="Times New Roman" w:hAnsi="Times New Roman" w:cs="Times New Roman"/>
          <w:sz w:val="24"/>
          <w:szCs w:val="24"/>
        </w:rPr>
        <w:t xml:space="preserve">īstenošanas </w:t>
      </w:r>
      <w:r w:rsidRPr="00AE7322">
        <w:rPr>
          <w:rFonts w:ascii="Times New Roman" w:hAnsi="Times New Roman" w:cs="Times New Roman"/>
          <w:sz w:val="24"/>
          <w:szCs w:val="24"/>
        </w:rPr>
        <w:t xml:space="preserve">scenāriji:  </w:t>
      </w:r>
    </w:p>
    <w:p w14:paraId="24A696B5" w14:textId="52D60CE2" w:rsidR="00AE7322" w:rsidRPr="00AE7322"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AE7322">
        <w:rPr>
          <w:rFonts w:ascii="Times New Roman" w:hAnsi="Times New Roman" w:cs="Times New Roman"/>
          <w:sz w:val="24"/>
          <w:szCs w:val="24"/>
        </w:rPr>
        <w:t>investīciju neveikšana – netiek veikti būtiski ieguldījumi siltumapgādes sistēmā, tiek veikti esošās siltumapgādes sistēmas pamata uzturēšanas pasākumi ar fokusu saglabāt vismaz esošo centralizētās siltumapgādes sistēmas efektivitāti;</w:t>
      </w:r>
    </w:p>
    <w:p w14:paraId="25F066D0" w14:textId="3F4B4699" w:rsidR="00AE7322" w:rsidRPr="00AE7322"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AE7322">
        <w:rPr>
          <w:rFonts w:ascii="Times New Roman" w:hAnsi="Times New Roman" w:cs="Times New Roman"/>
          <w:sz w:val="24"/>
          <w:szCs w:val="24"/>
        </w:rPr>
        <w:t xml:space="preserve">attīstības scenārijs (I), </w:t>
      </w:r>
      <w:r w:rsidR="00427A05">
        <w:rPr>
          <w:rFonts w:ascii="Times New Roman" w:hAnsi="Times New Roman" w:cs="Times New Roman"/>
          <w:sz w:val="24"/>
          <w:szCs w:val="24"/>
        </w:rPr>
        <w:t>ja</w:t>
      </w:r>
      <w:r w:rsidRPr="00AE7322">
        <w:rPr>
          <w:rFonts w:ascii="Times New Roman" w:hAnsi="Times New Roman" w:cs="Times New Roman"/>
          <w:sz w:val="24"/>
          <w:szCs w:val="24"/>
        </w:rPr>
        <w:t xml:space="preserve"> par privāto partneri tiek izvēlēts SIA “Gren Gulbene” </w:t>
      </w:r>
      <w:r w:rsidR="00427A05">
        <w:rPr>
          <w:rFonts w:ascii="Times New Roman" w:hAnsi="Times New Roman" w:cs="Times New Roman"/>
          <w:sz w:val="24"/>
          <w:szCs w:val="24"/>
        </w:rPr>
        <w:t xml:space="preserve">(attiecināms </w:t>
      </w:r>
      <w:r w:rsidRPr="00AE7322">
        <w:rPr>
          <w:rFonts w:ascii="Times New Roman" w:hAnsi="Times New Roman" w:cs="Times New Roman"/>
          <w:sz w:val="24"/>
          <w:szCs w:val="24"/>
        </w:rPr>
        <w:t>visai siltumapgādes sistēmai</w:t>
      </w:r>
      <w:r w:rsidR="00427A05">
        <w:rPr>
          <w:rFonts w:ascii="Times New Roman" w:hAnsi="Times New Roman" w:cs="Times New Roman"/>
          <w:sz w:val="24"/>
          <w:szCs w:val="24"/>
        </w:rPr>
        <w:t>)</w:t>
      </w:r>
      <w:r w:rsidRPr="00AE7322">
        <w:rPr>
          <w:rFonts w:ascii="Times New Roman" w:hAnsi="Times New Roman" w:cs="Times New Roman"/>
          <w:sz w:val="24"/>
          <w:szCs w:val="24"/>
        </w:rPr>
        <w:t>;</w:t>
      </w:r>
    </w:p>
    <w:p w14:paraId="12A4F0DD" w14:textId="5F79ED2C" w:rsidR="00AE7322" w:rsidRDefault="00AE7322"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AE7322">
        <w:rPr>
          <w:rFonts w:ascii="Times New Roman" w:hAnsi="Times New Roman" w:cs="Times New Roman"/>
          <w:sz w:val="24"/>
          <w:szCs w:val="24"/>
        </w:rPr>
        <w:t>attīstības scenārijs (II), ja par privāto partneri tiek izvēlēts cits komersants (attiecināms tikai uz pašvaldībai piederošo sistēmu)</w:t>
      </w:r>
      <w:r>
        <w:rPr>
          <w:rFonts w:ascii="Times New Roman" w:hAnsi="Times New Roman" w:cs="Times New Roman"/>
          <w:sz w:val="24"/>
          <w:szCs w:val="24"/>
        </w:rPr>
        <w:t xml:space="preserve"> </w:t>
      </w:r>
      <w:bookmarkStart w:id="4" w:name="_Hlk211865127"/>
      <w:r>
        <w:rPr>
          <w:rFonts w:ascii="Times New Roman" w:hAnsi="Times New Roman" w:cs="Times New Roman"/>
          <w:sz w:val="24"/>
          <w:szCs w:val="24"/>
        </w:rPr>
        <w:t>brīvā tirgus apstākļos</w:t>
      </w:r>
      <w:bookmarkEnd w:id="4"/>
      <w:r w:rsidRPr="00AE7322">
        <w:rPr>
          <w:rFonts w:ascii="Times New Roman" w:hAnsi="Times New Roman" w:cs="Times New Roman"/>
          <w:sz w:val="24"/>
          <w:szCs w:val="24"/>
        </w:rPr>
        <w:t>.</w:t>
      </w:r>
    </w:p>
    <w:p w14:paraId="17339DDF" w14:textId="12899C79" w:rsidR="004162EA" w:rsidRPr="004162EA" w:rsidRDefault="004162EA" w:rsidP="000E6B1B">
      <w:pPr>
        <w:spacing w:line="360" w:lineRule="auto"/>
        <w:ind w:firstLine="567"/>
        <w:jc w:val="both"/>
        <w:rPr>
          <w:rFonts w:ascii="Times New Roman" w:hAnsi="Times New Roman" w:cs="Times New Roman"/>
          <w:sz w:val="24"/>
          <w:szCs w:val="24"/>
        </w:rPr>
      </w:pPr>
      <w:r w:rsidRPr="004162EA">
        <w:rPr>
          <w:rFonts w:ascii="Times New Roman" w:hAnsi="Times New Roman" w:cs="Times New Roman"/>
          <w:sz w:val="24"/>
          <w:szCs w:val="24"/>
        </w:rPr>
        <w:lastRenderedPageBreak/>
        <w:t>FEA aprēķinos brīvas konkurences nodrošināšanas nolūkā detalizēti ti</w:t>
      </w:r>
      <w:r>
        <w:rPr>
          <w:rFonts w:ascii="Times New Roman" w:hAnsi="Times New Roman" w:cs="Times New Roman"/>
          <w:sz w:val="24"/>
          <w:szCs w:val="24"/>
        </w:rPr>
        <w:t>ka</w:t>
      </w:r>
      <w:r w:rsidRPr="004162EA">
        <w:rPr>
          <w:rFonts w:ascii="Times New Roman" w:hAnsi="Times New Roman" w:cs="Times New Roman"/>
          <w:sz w:val="24"/>
          <w:szCs w:val="24"/>
        </w:rPr>
        <w:t xml:space="preserve"> izvērtēts </w:t>
      </w:r>
      <w:bookmarkStart w:id="5" w:name="_Hlk212032933"/>
      <w:r w:rsidRPr="004162EA">
        <w:rPr>
          <w:rFonts w:ascii="Times New Roman" w:hAnsi="Times New Roman" w:cs="Times New Roman"/>
          <w:sz w:val="24"/>
          <w:szCs w:val="24"/>
        </w:rPr>
        <w:t>II scenārijs – Attīstības scenārijs (II)</w:t>
      </w:r>
      <w:bookmarkEnd w:id="5"/>
      <w:r w:rsidRPr="004162EA">
        <w:rPr>
          <w:rFonts w:ascii="Times New Roman" w:hAnsi="Times New Roman" w:cs="Times New Roman"/>
          <w:sz w:val="24"/>
          <w:szCs w:val="24"/>
        </w:rPr>
        <w:t xml:space="preserve"> pašvaldībai piederošai sistēmai, ja par privāto partneri tiek izvēlēts komersants</w:t>
      </w:r>
      <w:r w:rsidRPr="004162EA">
        <w:t xml:space="preserve"> </w:t>
      </w:r>
      <w:r w:rsidRPr="004162EA">
        <w:rPr>
          <w:rFonts w:ascii="Times New Roman" w:hAnsi="Times New Roman" w:cs="Times New Roman"/>
          <w:sz w:val="24"/>
          <w:szCs w:val="24"/>
        </w:rPr>
        <w:t>brīvā tirgus apstākļos. Šī scenārija ietvaros tik</w:t>
      </w:r>
      <w:r>
        <w:rPr>
          <w:rFonts w:ascii="Times New Roman" w:hAnsi="Times New Roman" w:cs="Times New Roman"/>
          <w:sz w:val="24"/>
          <w:szCs w:val="24"/>
        </w:rPr>
        <w:t>a</w:t>
      </w:r>
      <w:r w:rsidRPr="004162EA">
        <w:rPr>
          <w:rFonts w:ascii="Times New Roman" w:hAnsi="Times New Roman" w:cs="Times New Roman"/>
          <w:sz w:val="24"/>
          <w:szCs w:val="24"/>
        </w:rPr>
        <w:t xml:space="preserve"> analizētas divas alternatīvas:</w:t>
      </w:r>
    </w:p>
    <w:p w14:paraId="323C2C0F" w14:textId="3B4C6EDC" w:rsidR="004162EA" w:rsidRPr="004162EA" w:rsidRDefault="004162EA" w:rsidP="000E6B1B">
      <w:pPr>
        <w:tabs>
          <w:tab w:val="left" w:pos="85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4162EA">
        <w:rPr>
          <w:rFonts w:ascii="Times New Roman" w:hAnsi="Times New Roman" w:cs="Times New Roman"/>
          <w:sz w:val="24"/>
          <w:szCs w:val="24"/>
        </w:rPr>
        <w:tab/>
      </w:r>
      <w:r w:rsidR="00A52B14">
        <w:rPr>
          <w:rFonts w:ascii="Times New Roman" w:hAnsi="Times New Roman" w:cs="Times New Roman"/>
          <w:sz w:val="24"/>
          <w:szCs w:val="24"/>
        </w:rPr>
        <w:t xml:space="preserve">Projektu </w:t>
      </w:r>
      <w:r w:rsidRPr="004162EA">
        <w:rPr>
          <w:rFonts w:ascii="Times New Roman" w:hAnsi="Times New Roman" w:cs="Times New Roman"/>
          <w:sz w:val="24"/>
          <w:szCs w:val="24"/>
        </w:rPr>
        <w:t xml:space="preserve"> ievieš Gulbenes novada pašvaldība, izmantojot publiskā iepirkuma procedūru;</w:t>
      </w:r>
    </w:p>
    <w:p w14:paraId="49731031" w14:textId="7BF0DE60" w:rsidR="004162EA" w:rsidRDefault="004162EA"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A52B14">
        <w:rPr>
          <w:rFonts w:ascii="Times New Roman" w:hAnsi="Times New Roman" w:cs="Times New Roman"/>
          <w:sz w:val="24"/>
          <w:szCs w:val="24"/>
        </w:rPr>
        <w:t>Projektu</w:t>
      </w:r>
      <w:r w:rsidRPr="004162EA">
        <w:rPr>
          <w:rFonts w:ascii="Times New Roman" w:hAnsi="Times New Roman" w:cs="Times New Roman"/>
          <w:sz w:val="24"/>
          <w:szCs w:val="24"/>
        </w:rPr>
        <w:t xml:space="preserve"> ievieš privātais partneris, kas izraudzīts </w:t>
      </w:r>
      <w:r>
        <w:rPr>
          <w:rFonts w:ascii="Times New Roman" w:hAnsi="Times New Roman" w:cs="Times New Roman"/>
          <w:sz w:val="24"/>
          <w:szCs w:val="24"/>
        </w:rPr>
        <w:t>publiski privātās partnerības (</w:t>
      </w:r>
      <w:r w:rsidR="00CB650C">
        <w:rPr>
          <w:rFonts w:ascii="Times New Roman" w:hAnsi="Times New Roman" w:cs="Times New Roman"/>
          <w:sz w:val="24"/>
          <w:szCs w:val="24"/>
        </w:rPr>
        <w:t>turpmāk -</w:t>
      </w:r>
      <w:r w:rsidRPr="004162EA">
        <w:rPr>
          <w:rFonts w:ascii="Times New Roman" w:hAnsi="Times New Roman" w:cs="Times New Roman"/>
          <w:sz w:val="24"/>
          <w:szCs w:val="24"/>
        </w:rPr>
        <w:t>PP</w:t>
      </w:r>
      <w:r>
        <w:rPr>
          <w:rFonts w:ascii="Times New Roman" w:hAnsi="Times New Roman" w:cs="Times New Roman"/>
          <w:sz w:val="24"/>
          <w:szCs w:val="24"/>
        </w:rPr>
        <w:t>P)</w:t>
      </w:r>
      <w:r w:rsidRPr="004162EA">
        <w:rPr>
          <w:rFonts w:ascii="Times New Roman" w:hAnsi="Times New Roman" w:cs="Times New Roman"/>
          <w:sz w:val="24"/>
          <w:szCs w:val="24"/>
        </w:rPr>
        <w:t xml:space="preserve"> iepirkuma procedūras rezultātā.</w:t>
      </w:r>
    </w:p>
    <w:p w14:paraId="36DC6D3E" w14:textId="6967EE80" w:rsidR="006A2AC2" w:rsidRPr="004162EA" w:rsidRDefault="006A2AC2" w:rsidP="000E6B1B">
      <w:pPr>
        <w:spacing w:line="360" w:lineRule="auto"/>
        <w:ind w:firstLine="567"/>
        <w:jc w:val="both"/>
        <w:rPr>
          <w:rFonts w:ascii="Times New Roman" w:hAnsi="Times New Roman" w:cs="Times New Roman"/>
          <w:sz w:val="24"/>
          <w:szCs w:val="24"/>
        </w:rPr>
      </w:pPr>
      <w:r w:rsidRPr="006A2AC2">
        <w:rPr>
          <w:rFonts w:ascii="Times New Roman" w:hAnsi="Times New Roman" w:cs="Times New Roman"/>
          <w:sz w:val="24"/>
          <w:szCs w:val="24"/>
        </w:rPr>
        <w:t xml:space="preserve">Atbilstoši FEA paredzētajam, lai noskaidrotu pretendentu, kurš iegūs tiesības slēgt </w:t>
      </w:r>
      <w:r>
        <w:rPr>
          <w:rFonts w:ascii="Times New Roman" w:hAnsi="Times New Roman" w:cs="Times New Roman"/>
          <w:sz w:val="24"/>
          <w:szCs w:val="24"/>
        </w:rPr>
        <w:t>k</w:t>
      </w:r>
      <w:r w:rsidRPr="006A2AC2">
        <w:rPr>
          <w:rFonts w:ascii="Times New Roman" w:hAnsi="Times New Roman" w:cs="Times New Roman"/>
          <w:sz w:val="24"/>
          <w:szCs w:val="24"/>
        </w:rPr>
        <w:t>oncesijas līgumu, ir plānots izmantot konkursa dialogu Publiskās un privātās partnerības  likumā paredzētajā kārtībā</w:t>
      </w:r>
      <w:r>
        <w:rPr>
          <w:rFonts w:ascii="Times New Roman" w:hAnsi="Times New Roman" w:cs="Times New Roman"/>
          <w:sz w:val="24"/>
          <w:szCs w:val="24"/>
        </w:rPr>
        <w:t>.</w:t>
      </w:r>
    </w:p>
    <w:p w14:paraId="59BD284E" w14:textId="08F825C6" w:rsidR="00AE7322" w:rsidRDefault="004162EA" w:rsidP="000E6B1B">
      <w:pPr>
        <w:spacing w:line="360" w:lineRule="auto"/>
        <w:ind w:firstLine="567"/>
        <w:jc w:val="both"/>
        <w:rPr>
          <w:rFonts w:ascii="Times New Roman" w:hAnsi="Times New Roman" w:cs="Times New Roman"/>
          <w:sz w:val="24"/>
          <w:szCs w:val="24"/>
        </w:rPr>
      </w:pPr>
      <w:r w:rsidRPr="004162EA">
        <w:rPr>
          <w:rFonts w:ascii="Times New Roman" w:hAnsi="Times New Roman" w:cs="Times New Roman"/>
          <w:sz w:val="24"/>
          <w:szCs w:val="24"/>
        </w:rPr>
        <w:t xml:space="preserve">FEA ietvaros paredzētais </w:t>
      </w:r>
      <w:r>
        <w:rPr>
          <w:rFonts w:ascii="Times New Roman" w:hAnsi="Times New Roman" w:cs="Times New Roman"/>
          <w:sz w:val="24"/>
          <w:szCs w:val="24"/>
        </w:rPr>
        <w:t>k</w:t>
      </w:r>
      <w:r w:rsidRPr="004162EA">
        <w:rPr>
          <w:rFonts w:ascii="Times New Roman" w:hAnsi="Times New Roman" w:cs="Times New Roman"/>
          <w:sz w:val="24"/>
          <w:szCs w:val="24"/>
        </w:rPr>
        <w:t xml:space="preserve">oncesijas līguma termiņš ir 21 </w:t>
      </w:r>
      <w:r w:rsidR="00EE2317">
        <w:rPr>
          <w:rFonts w:ascii="Times New Roman" w:hAnsi="Times New Roman" w:cs="Times New Roman"/>
          <w:sz w:val="24"/>
          <w:szCs w:val="24"/>
        </w:rPr>
        <w:t>(</w:t>
      </w:r>
      <w:r w:rsidR="00EE2317" w:rsidRPr="00EE2317">
        <w:rPr>
          <w:rFonts w:ascii="Times New Roman" w:hAnsi="Times New Roman" w:cs="Times New Roman"/>
          <w:i/>
          <w:iCs/>
          <w:sz w:val="24"/>
          <w:szCs w:val="24"/>
        </w:rPr>
        <w:t>divdesmit viens</w:t>
      </w:r>
      <w:r w:rsidR="00EE2317">
        <w:rPr>
          <w:rFonts w:ascii="Times New Roman" w:hAnsi="Times New Roman" w:cs="Times New Roman"/>
          <w:sz w:val="24"/>
          <w:szCs w:val="24"/>
        </w:rPr>
        <w:t xml:space="preserve">) </w:t>
      </w:r>
      <w:r w:rsidRPr="004162EA">
        <w:rPr>
          <w:rFonts w:ascii="Times New Roman" w:hAnsi="Times New Roman" w:cs="Times New Roman"/>
          <w:sz w:val="24"/>
          <w:szCs w:val="24"/>
        </w:rPr>
        <w:t>gads.</w:t>
      </w:r>
      <w:r w:rsidR="00427A05">
        <w:rPr>
          <w:rFonts w:ascii="Times New Roman" w:hAnsi="Times New Roman" w:cs="Times New Roman"/>
          <w:sz w:val="24"/>
          <w:szCs w:val="24"/>
        </w:rPr>
        <w:t xml:space="preserve"> </w:t>
      </w:r>
      <w:r w:rsidR="00AE7322" w:rsidRPr="00AE7322">
        <w:rPr>
          <w:rFonts w:ascii="Times New Roman" w:hAnsi="Times New Roman" w:cs="Times New Roman"/>
          <w:sz w:val="24"/>
          <w:szCs w:val="24"/>
        </w:rPr>
        <w:t xml:space="preserve">Plānotā </w:t>
      </w:r>
      <w:r w:rsidR="00997487">
        <w:rPr>
          <w:rFonts w:ascii="Times New Roman" w:hAnsi="Times New Roman" w:cs="Times New Roman"/>
          <w:sz w:val="24"/>
          <w:szCs w:val="24"/>
        </w:rPr>
        <w:t>k</w:t>
      </w:r>
      <w:r w:rsidR="00AE7322" w:rsidRPr="00AE7322">
        <w:rPr>
          <w:rFonts w:ascii="Times New Roman" w:hAnsi="Times New Roman" w:cs="Times New Roman"/>
          <w:sz w:val="24"/>
          <w:szCs w:val="24"/>
        </w:rPr>
        <w:t xml:space="preserve">oncesijas līguma līgumcena ir 52,77 milj. </w:t>
      </w:r>
      <w:r w:rsidR="00427A05" w:rsidRPr="00427A05">
        <w:rPr>
          <w:rFonts w:ascii="Times New Roman" w:hAnsi="Times New Roman" w:cs="Times New Roman"/>
          <w:i/>
          <w:iCs/>
          <w:sz w:val="24"/>
          <w:szCs w:val="24"/>
        </w:rPr>
        <w:t>euro</w:t>
      </w:r>
      <w:r w:rsidR="00AE7322" w:rsidRPr="00AE7322">
        <w:rPr>
          <w:rFonts w:ascii="Times New Roman" w:hAnsi="Times New Roman" w:cs="Times New Roman"/>
          <w:sz w:val="24"/>
          <w:szCs w:val="24"/>
        </w:rPr>
        <w:t xml:space="preserve">.  Savukārt </w:t>
      </w:r>
      <w:r w:rsidR="00427A05">
        <w:rPr>
          <w:rFonts w:ascii="Times New Roman" w:hAnsi="Times New Roman" w:cs="Times New Roman"/>
          <w:sz w:val="24"/>
          <w:szCs w:val="24"/>
        </w:rPr>
        <w:t>P</w:t>
      </w:r>
      <w:r w:rsidR="00AE7322" w:rsidRPr="00AE7322">
        <w:rPr>
          <w:rFonts w:ascii="Times New Roman" w:hAnsi="Times New Roman" w:cs="Times New Roman"/>
          <w:sz w:val="24"/>
          <w:szCs w:val="24"/>
        </w:rPr>
        <w:t xml:space="preserve">rojekta kopējā neto pašreizējā vērtība (NPV) ir 31,25 milj. </w:t>
      </w:r>
      <w:r w:rsidR="00427A05" w:rsidRPr="00427A05">
        <w:rPr>
          <w:rFonts w:ascii="Times New Roman" w:hAnsi="Times New Roman" w:cs="Times New Roman"/>
          <w:i/>
          <w:iCs/>
          <w:sz w:val="24"/>
          <w:szCs w:val="24"/>
        </w:rPr>
        <w:t>euro</w:t>
      </w:r>
      <w:r w:rsidR="00AE7322" w:rsidRPr="00AE7322">
        <w:rPr>
          <w:rFonts w:ascii="Times New Roman" w:hAnsi="Times New Roman" w:cs="Times New Roman"/>
          <w:sz w:val="24"/>
          <w:szCs w:val="24"/>
        </w:rPr>
        <w:t>. Kopējie sākotnēji kapitālieguldījumi alternatīvas realizācijai 2025. gada cenās tik</w:t>
      </w:r>
      <w:r w:rsidR="009F0F0F">
        <w:rPr>
          <w:rFonts w:ascii="Times New Roman" w:hAnsi="Times New Roman" w:cs="Times New Roman"/>
          <w:sz w:val="24"/>
          <w:szCs w:val="24"/>
        </w:rPr>
        <w:t>a</w:t>
      </w:r>
      <w:r w:rsidR="00AE7322" w:rsidRPr="00AE7322">
        <w:rPr>
          <w:rFonts w:ascii="Times New Roman" w:hAnsi="Times New Roman" w:cs="Times New Roman"/>
          <w:sz w:val="24"/>
          <w:szCs w:val="24"/>
        </w:rPr>
        <w:t xml:space="preserve"> novērtēti 7,19 milj. </w:t>
      </w:r>
      <w:r w:rsidR="00EE2317" w:rsidRPr="00EE2317">
        <w:rPr>
          <w:rFonts w:ascii="Times New Roman" w:hAnsi="Times New Roman" w:cs="Times New Roman"/>
          <w:i/>
          <w:iCs/>
          <w:sz w:val="24"/>
          <w:szCs w:val="24"/>
        </w:rPr>
        <w:t>euro</w:t>
      </w:r>
      <w:r w:rsidR="00EE2317">
        <w:rPr>
          <w:rFonts w:ascii="Times New Roman" w:hAnsi="Times New Roman" w:cs="Times New Roman"/>
          <w:sz w:val="24"/>
          <w:szCs w:val="24"/>
        </w:rPr>
        <w:t xml:space="preserve"> </w:t>
      </w:r>
      <w:r w:rsidR="00AE7322" w:rsidRPr="00AE7322">
        <w:rPr>
          <w:rFonts w:ascii="Times New Roman" w:hAnsi="Times New Roman" w:cs="Times New Roman"/>
          <w:sz w:val="24"/>
          <w:szCs w:val="24"/>
        </w:rPr>
        <w:t xml:space="preserve"> apjomā un reinvestīcijas ekspluatācijas periodā 2,13 milj. </w:t>
      </w:r>
      <w:r w:rsidR="00EE2317" w:rsidRPr="00EE2317">
        <w:rPr>
          <w:rFonts w:ascii="Times New Roman" w:hAnsi="Times New Roman" w:cs="Times New Roman"/>
          <w:i/>
          <w:iCs/>
          <w:sz w:val="24"/>
          <w:szCs w:val="24"/>
        </w:rPr>
        <w:t>euro</w:t>
      </w:r>
      <w:r w:rsidR="00AE7322" w:rsidRPr="00AE7322">
        <w:rPr>
          <w:rFonts w:ascii="Times New Roman" w:hAnsi="Times New Roman" w:cs="Times New Roman"/>
          <w:sz w:val="24"/>
          <w:szCs w:val="24"/>
        </w:rPr>
        <w:t xml:space="preserve"> (bez PVN) - kopā 9,32 milj. </w:t>
      </w:r>
      <w:r w:rsidR="00EE2317" w:rsidRPr="00EE2317">
        <w:rPr>
          <w:rFonts w:ascii="Times New Roman" w:hAnsi="Times New Roman" w:cs="Times New Roman"/>
          <w:i/>
          <w:iCs/>
          <w:sz w:val="24"/>
          <w:szCs w:val="24"/>
        </w:rPr>
        <w:t>euro</w:t>
      </w:r>
      <w:r w:rsidR="00EE2317">
        <w:rPr>
          <w:rFonts w:ascii="Times New Roman" w:hAnsi="Times New Roman" w:cs="Times New Roman"/>
          <w:sz w:val="24"/>
          <w:szCs w:val="24"/>
        </w:rPr>
        <w:t xml:space="preserve"> </w:t>
      </w:r>
      <w:r w:rsidR="00AE7322" w:rsidRPr="00AE7322">
        <w:rPr>
          <w:rFonts w:ascii="Times New Roman" w:hAnsi="Times New Roman" w:cs="Times New Roman"/>
          <w:sz w:val="24"/>
          <w:szCs w:val="24"/>
        </w:rPr>
        <w:t>bez PVN. Tādējādi tik</w:t>
      </w:r>
      <w:r w:rsidR="009F0F0F">
        <w:rPr>
          <w:rFonts w:ascii="Times New Roman" w:hAnsi="Times New Roman" w:cs="Times New Roman"/>
          <w:sz w:val="24"/>
          <w:szCs w:val="24"/>
        </w:rPr>
        <w:t>s</w:t>
      </w:r>
      <w:r w:rsidR="00AE7322" w:rsidRPr="00AE7322">
        <w:rPr>
          <w:rFonts w:ascii="Times New Roman" w:hAnsi="Times New Roman" w:cs="Times New Roman"/>
          <w:sz w:val="24"/>
          <w:szCs w:val="24"/>
        </w:rPr>
        <w:t xml:space="preserve"> nodrošināts sistēmas kalpošanas laiks 20</w:t>
      </w:r>
      <w:r w:rsidR="00EE2317">
        <w:rPr>
          <w:rFonts w:ascii="Times New Roman" w:hAnsi="Times New Roman" w:cs="Times New Roman"/>
          <w:sz w:val="24"/>
          <w:szCs w:val="24"/>
        </w:rPr>
        <w:t xml:space="preserve"> (</w:t>
      </w:r>
      <w:r w:rsidR="00EE2317" w:rsidRPr="00EE2317">
        <w:rPr>
          <w:rFonts w:ascii="Times New Roman" w:hAnsi="Times New Roman" w:cs="Times New Roman"/>
          <w:i/>
          <w:iCs/>
          <w:sz w:val="24"/>
          <w:szCs w:val="24"/>
        </w:rPr>
        <w:t>divdesmit</w:t>
      </w:r>
      <w:r w:rsidR="00EE2317">
        <w:rPr>
          <w:rFonts w:ascii="Times New Roman" w:hAnsi="Times New Roman" w:cs="Times New Roman"/>
          <w:sz w:val="24"/>
          <w:szCs w:val="24"/>
        </w:rPr>
        <w:t>)</w:t>
      </w:r>
      <w:r w:rsidR="00AE7322" w:rsidRPr="00AE7322">
        <w:rPr>
          <w:rFonts w:ascii="Times New Roman" w:hAnsi="Times New Roman" w:cs="Times New Roman"/>
          <w:sz w:val="24"/>
          <w:szCs w:val="24"/>
        </w:rPr>
        <w:t xml:space="preserve"> gadu garumā, kā arī nodošana pašvaldībai pēc līguma perioda beigām labā tehniskā stāvoklī.</w:t>
      </w:r>
    </w:p>
    <w:p w14:paraId="2D04943E" w14:textId="1FB6F5C8" w:rsidR="00B43D33" w:rsidRDefault="00997487"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Izstrādāto FEA Gulbenes novada pašvaldība atbilstoši </w:t>
      </w:r>
      <w:bookmarkStart w:id="6" w:name="_Hlk211959633"/>
      <w:r w:rsidR="0042585C">
        <w:rPr>
          <w:rFonts w:ascii="Times New Roman" w:hAnsi="Times New Roman" w:cs="Times New Roman"/>
          <w:sz w:val="24"/>
          <w:szCs w:val="24"/>
        </w:rPr>
        <w:t>Publisk</w:t>
      </w:r>
      <w:r w:rsidR="00903107">
        <w:rPr>
          <w:rFonts w:ascii="Times New Roman" w:hAnsi="Times New Roman" w:cs="Times New Roman"/>
          <w:sz w:val="24"/>
          <w:szCs w:val="24"/>
        </w:rPr>
        <w:t xml:space="preserve">ās un </w:t>
      </w:r>
      <w:r w:rsidR="0042585C">
        <w:rPr>
          <w:rFonts w:ascii="Times New Roman" w:hAnsi="Times New Roman" w:cs="Times New Roman"/>
          <w:sz w:val="24"/>
          <w:szCs w:val="24"/>
        </w:rPr>
        <w:t xml:space="preserve">privātās partnerības likuma 15.panta </w:t>
      </w:r>
      <w:r w:rsidR="00E44DB8">
        <w:rPr>
          <w:rFonts w:ascii="Times New Roman" w:hAnsi="Times New Roman" w:cs="Times New Roman"/>
          <w:sz w:val="24"/>
          <w:szCs w:val="24"/>
        </w:rPr>
        <w:t xml:space="preserve">pirmās daļas </w:t>
      </w:r>
      <w:r w:rsidR="0042585C">
        <w:rPr>
          <w:rFonts w:ascii="Times New Roman" w:hAnsi="Times New Roman" w:cs="Times New Roman"/>
          <w:sz w:val="24"/>
          <w:szCs w:val="24"/>
        </w:rPr>
        <w:t>2.punktam</w:t>
      </w:r>
      <w:bookmarkEnd w:id="6"/>
      <w:r w:rsidR="0042585C">
        <w:rPr>
          <w:rFonts w:ascii="Times New Roman" w:hAnsi="Times New Roman" w:cs="Times New Roman"/>
          <w:sz w:val="24"/>
          <w:szCs w:val="24"/>
        </w:rPr>
        <w:t xml:space="preserve"> nosūtīja </w:t>
      </w:r>
      <w:r w:rsidR="0042585C" w:rsidRPr="0042585C">
        <w:rPr>
          <w:rFonts w:ascii="Times New Roman" w:hAnsi="Times New Roman" w:cs="Times New Roman"/>
          <w:sz w:val="24"/>
          <w:szCs w:val="24"/>
        </w:rPr>
        <w:t>uzraudzības institūcijai — Centrāl</w:t>
      </w:r>
      <w:r w:rsidR="00E44DB8">
        <w:rPr>
          <w:rFonts w:ascii="Times New Roman" w:hAnsi="Times New Roman" w:cs="Times New Roman"/>
          <w:sz w:val="24"/>
          <w:szCs w:val="24"/>
        </w:rPr>
        <w:t xml:space="preserve">ai </w:t>
      </w:r>
      <w:r w:rsidR="0042585C" w:rsidRPr="0042585C">
        <w:rPr>
          <w:rFonts w:ascii="Times New Roman" w:hAnsi="Times New Roman" w:cs="Times New Roman"/>
          <w:sz w:val="24"/>
          <w:szCs w:val="24"/>
        </w:rPr>
        <w:t xml:space="preserve"> finanšu un līgumu aģentūr</w:t>
      </w:r>
      <w:r w:rsidR="0042585C">
        <w:rPr>
          <w:rFonts w:ascii="Times New Roman" w:hAnsi="Times New Roman" w:cs="Times New Roman"/>
          <w:sz w:val="24"/>
          <w:szCs w:val="24"/>
        </w:rPr>
        <w:t>ai</w:t>
      </w:r>
      <w:r w:rsidR="0042585C" w:rsidRPr="0042585C">
        <w:rPr>
          <w:rFonts w:ascii="Times New Roman" w:hAnsi="Times New Roman" w:cs="Times New Roman"/>
          <w:sz w:val="24"/>
          <w:szCs w:val="24"/>
        </w:rPr>
        <w:t xml:space="preserve"> (</w:t>
      </w:r>
      <w:r w:rsidR="00C83564">
        <w:rPr>
          <w:rFonts w:ascii="Times New Roman" w:hAnsi="Times New Roman" w:cs="Times New Roman"/>
          <w:sz w:val="24"/>
          <w:szCs w:val="24"/>
        </w:rPr>
        <w:t xml:space="preserve">turpmāk - </w:t>
      </w:r>
      <w:r w:rsidR="0042585C" w:rsidRPr="0042585C">
        <w:rPr>
          <w:rFonts w:ascii="Times New Roman" w:hAnsi="Times New Roman" w:cs="Times New Roman"/>
          <w:sz w:val="24"/>
          <w:szCs w:val="24"/>
        </w:rPr>
        <w:t>CFLA)</w:t>
      </w:r>
      <w:r w:rsidR="0042585C">
        <w:rPr>
          <w:rFonts w:ascii="Times New Roman" w:hAnsi="Times New Roman" w:cs="Times New Roman"/>
          <w:sz w:val="24"/>
          <w:szCs w:val="24"/>
        </w:rPr>
        <w:t xml:space="preserve">, </w:t>
      </w:r>
      <w:r w:rsidR="0042585C" w:rsidRPr="0042585C">
        <w:rPr>
          <w:rFonts w:ascii="Times New Roman" w:hAnsi="Times New Roman" w:cs="Times New Roman"/>
          <w:sz w:val="24"/>
          <w:szCs w:val="24"/>
        </w:rPr>
        <w:t xml:space="preserve">lai saņemtu atzinumu par </w:t>
      </w:r>
      <w:r w:rsidR="0042585C">
        <w:rPr>
          <w:rFonts w:ascii="Times New Roman" w:hAnsi="Times New Roman" w:cs="Times New Roman"/>
          <w:sz w:val="24"/>
          <w:szCs w:val="24"/>
        </w:rPr>
        <w:t>FEA</w:t>
      </w:r>
      <w:r w:rsidR="0042585C" w:rsidRPr="0042585C">
        <w:rPr>
          <w:rFonts w:ascii="Times New Roman" w:hAnsi="Times New Roman" w:cs="Times New Roman"/>
          <w:sz w:val="24"/>
          <w:szCs w:val="24"/>
        </w:rPr>
        <w:t xml:space="preserve"> iekļautajiem pieņēmumiem un risku sadali starp publisko partneri un privāto partneri publiskās un privātās partnerības līgumā.</w:t>
      </w:r>
    </w:p>
    <w:p w14:paraId="016C5593" w14:textId="106C8DDD" w:rsidR="00E44DB8" w:rsidRDefault="00B43D33" w:rsidP="000E6B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CFLA, p</w:t>
      </w:r>
      <w:r w:rsidRPr="00B43D33">
        <w:rPr>
          <w:rFonts w:ascii="Times New Roman" w:hAnsi="Times New Roman" w:cs="Times New Roman"/>
          <w:sz w:val="24"/>
          <w:szCs w:val="24"/>
        </w:rPr>
        <w:t xml:space="preserve">amatojoties uz </w:t>
      </w:r>
      <w:bookmarkStart w:id="7" w:name="_Hlk211960022"/>
      <w:r w:rsidRPr="00B43D33">
        <w:rPr>
          <w:rFonts w:ascii="Times New Roman" w:hAnsi="Times New Roman" w:cs="Times New Roman"/>
          <w:sz w:val="24"/>
          <w:szCs w:val="24"/>
        </w:rPr>
        <w:t>M</w:t>
      </w:r>
      <w:r>
        <w:rPr>
          <w:rFonts w:ascii="Times New Roman" w:hAnsi="Times New Roman" w:cs="Times New Roman"/>
          <w:sz w:val="24"/>
          <w:szCs w:val="24"/>
        </w:rPr>
        <w:t xml:space="preserve">K </w:t>
      </w:r>
      <w:r w:rsidRPr="00B43D33">
        <w:rPr>
          <w:rFonts w:ascii="Times New Roman" w:hAnsi="Times New Roman" w:cs="Times New Roman"/>
          <w:sz w:val="24"/>
          <w:szCs w:val="24"/>
        </w:rPr>
        <w:t xml:space="preserve">noteikumiem Nr.1152 </w:t>
      </w:r>
      <w:bookmarkEnd w:id="7"/>
      <w:r w:rsidRPr="00B43D33">
        <w:rPr>
          <w:rFonts w:ascii="Times New Roman" w:hAnsi="Times New Roman" w:cs="Times New Roman"/>
          <w:sz w:val="24"/>
          <w:szCs w:val="24"/>
        </w:rPr>
        <w:t>un Ministru kabineta 2009. gada 20.oktobra noteikumiem Nr.1216 “Noteikumi par uzraudzības institūcijas darbību un publiskā partnera vai tā pārstāvja līguma izpildes pārskatu sniegšanu”, kā PPP uzraudzības institūcija izvērtēj</w:t>
      </w:r>
      <w:r>
        <w:rPr>
          <w:rFonts w:ascii="Times New Roman" w:hAnsi="Times New Roman" w:cs="Times New Roman"/>
          <w:sz w:val="24"/>
          <w:szCs w:val="24"/>
        </w:rPr>
        <w:t>a</w:t>
      </w:r>
      <w:r w:rsidRPr="00B43D33">
        <w:rPr>
          <w:rFonts w:ascii="Times New Roman" w:hAnsi="Times New Roman" w:cs="Times New Roman"/>
          <w:sz w:val="24"/>
          <w:szCs w:val="24"/>
        </w:rPr>
        <w:t xml:space="preserve"> FEA iekļautos pieņēmumus un risku sadali starp publisko partneri un privāto partneri</w:t>
      </w:r>
      <w:r>
        <w:rPr>
          <w:rFonts w:ascii="Times New Roman" w:hAnsi="Times New Roman" w:cs="Times New Roman"/>
          <w:sz w:val="24"/>
          <w:szCs w:val="24"/>
        </w:rPr>
        <w:t xml:space="preserve"> un 2025.gada 1.augustā </w:t>
      </w:r>
      <w:r w:rsidR="000E6B1B">
        <w:rPr>
          <w:rFonts w:ascii="Times New Roman" w:hAnsi="Times New Roman" w:cs="Times New Roman"/>
          <w:sz w:val="24"/>
          <w:szCs w:val="24"/>
        </w:rPr>
        <w:t>vēstulē Nr.</w:t>
      </w:r>
      <w:r w:rsidR="000E6B1B" w:rsidRPr="000E6B1B">
        <w:t xml:space="preserve"> </w:t>
      </w:r>
      <w:r w:rsidR="000E6B1B" w:rsidRPr="000E6B1B">
        <w:rPr>
          <w:rFonts w:ascii="Times New Roman" w:hAnsi="Times New Roman" w:cs="Times New Roman"/>
          <w:sz w:val="24"/>
          <w:szCs w:val="24"/>
        </w:rPr>
        <w:t>39-2-3/3807</w:t>
      </w:r>
      <w:r w:rsidR="000E6B1B">
        <w:rPr>
          <w:rFonts w:ascii="Times New Roman" w:hAnsi="Times New Roman" w:cs="Times New Roman"/>
          <w:sz w:val="24"/>
          <w:szCs w:val="24"/>
        </w:rPr>
        <w:t xml:space="preserve"> </w:t>
      </w:r>
      <w:r w:rsidR="00FD1FB7">
        <w:rPr>
          <w:rFonts w:ascii="Times New Roman" w:hAnsi="Times New Roman" w:cs="Times New Roman"/>
          <w:sz w:val="24"/>
          <w:szCs w:val="24"/>
        </w:rPr>
        <w:t xml:space="preserve">sniedza pozitīvu atzinumu </w:t>
      </w:r>
      <w:r w:rsidR="000E6B1B">
        <w:rPr>
          <w:rFonts w:ascii="Times New Roman" w:hAnsi="Times New Roman" w:cs="Times New Roman"/>
          <w:sz w:val="24"/>
          <w:szCs w:val="24"/>
        </w:rPr>
        <w:t xml:space="preserve">par izstrādāto FEA un </w:t>
      </w:r>
      <w:r w:rsidR="00FD1FB7" w:rsidRPr="00FD1FB7">
        <w:rPr>
          <w:rFonts w:ascii="Times New Roman" w:hAnsi="Times New Roman" w:cs="Times New Roman"/>
          <w:sz w:val="24"/>
          <w:szCs w:val="24"/>
        </w:rPr>
        <w:t>atbalst</w:t>
      </w:r>
      <w:r w:rsidR="00FD1FB7">
        <w:rPr>
          <w:rFonts w:ascii="Times New Roman" w:hAnsi="Times New Roman" w:cs="Times New Roman"/>
          <w:sz w:val="24"/>
          <w:szCs w:val="24"/>
        </w:rPr>
        <w:t xml:space="preserve">īja </w:t>
      </w:r>
      <w:r w:rsidR="00FD1FB7" w:rsidRPr="00FD1FB7">
        <w:rPr>
          <w:rFonts w:ascii="Times New Roman" w:hAnsi="Times New Roman" w:cs="Times New Roman"/>
          <w:sz w:val="24"/>
          <w:szCs w:val="24"/>
        </w:rPr>
        <w:t xml:space="preserve"> </w:t>
      </w:r>
      <w:r w:rsidR="00FD1FB7">
        <w:rPr>
          <w:rFonts w:ascii="Times New Roman" w:hAnsi="Times New Roman" w:cs="Times New Roman"/>
          <w:sz w:val="24"/>
          <w:szCs w:val="24"/>
        </w:rPr>
        <w:t>P</w:t>
      </w:r>
      <w:r w:rsidR="00FD1FB7" w:rsidRPr="00FD1FB7">
        <w:rPr>
          <w:rFonts w:ascii="Times New Roman" w:hAnsi="Times New Roman" w:cs="Times New Roman"/>
          <w:sz w:val="24"/>
          <w:szCs w:val="24"/>
        </w:rPr>
        <w:t>rojekta tālāku virzību</w:t>
      </w:r>
      <w:r w:rsidR="00FD1FB7">
        <w:rPr>
          <w:rFonts w:ascii="Times New Roman" w:hAnsi="Times New Roman" w:cs="Times New Roman"/>
          <w:sz w:val="24"/>
          <w:szCs w:val="24"/>
        </w:rPr>
        <w:t xml:space="preserve"> PPP ietvaros</w:t>
      </w:r>
      <w:r w:rsidR="00A52B14">
        <w:rPr>
          <w:rFonts w:ascii="Times New Roman" w:hAnsi="Times New Roman" w:cs="Times New Roman"/>
          <w:sz w:val="24"/>
          <w:szCs w:val="24"/>
        </w:rPr>
        <w:t xml:space="preserve">. </w:t>
      </w:r>
    </w:p>
    <w:p w14:paraId="571DCFB3" w14:textId="524FC23E" w:rsidR="00FD1FB7" w:rsidRDefault="00BD655A" w:rsidP="000E6B1B">
      <w:pPr>
        <w:tabs>
          <w:tab w:val="left" w:pos="426"/>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t>Saskaņā ar Publisk</w:t>
      </w:r>
      <w:r w:rsidR="00903107">
        <w:rPr>
          <w:rFonts w:ascii="Times New Roman" w:hAnsi="Times New Roman" w:cs="Times New Roman"/>
          <w:sz w:val="24"/>
          <w:szCs w:val="24"/>
        </w:rPr>
        <w:t xml:space="preserve">ās un </w:t>
      </w:r>
      <w:r>
        <w:rPr>
          <w:rFonts w:ascii="Times New Roman" w:hAnsi="Times New Roman" w:cs="Times New Roman"/>
          <w:sz w:val="24"/>
          <w:szCs w:val="24"/>
        </w:rPr>
        <w:t xml:space="preserve">privātās partnerības likuma 15.panta pirmās daļas 1.punktu </w:t>
      </w:r>
      <w:r w:rsidR="009C6A89">
        <w:rPr>
          <w:rFonts w:ascii="Times New Roman" w:hAnsi="Times New Roman" w:cs="Times New Roman"/>
          <w:sz w:val="24"/>
          <w:szCs w:val="24"/>
        </w:rPr>
        <w:t xml:space="preserve">un </w:t>
      </w:r>
      <w:r w:rsidR="009C6A89" w:rsidRPr="009C6A89">
        <w:rPr>
          <w:rFonts w:ascii="Times New Roman" w:hAnsi="Times New Roman" w:cs="Times New Roman"/>
          <w:sz w:val="24"/>
          <w:szCs w:val="24"/>
        </w:rPr>
        <w:t>MK noteikum</w:t>
      </w:r>
      <w:r w:rsidR="009C6A89">
        <w:rPr>
          <w:rFonts w:ascii="Times New Roman" w:hAnsi="Times New Roman" w:cs="Times New Roman"/>
          <w:sz w:val="24"/>
          <w:szCs w:val="24"/>
        </w:rPr>
        <w:t>u</w:t>
      </w:r>
      <w:r w:rsidR="009C6A89" w:rsidRPr="009C6A89">
        <w:rPr>
          <w:rFonts w:ascii="Times New Roman" w:hAnsi="Times New Roman" w:cs="Times New Roman"/>
          <w:sz w:val="24"/>
          <w:szCs w:val="24"/>
        </w:rPr>
        <w:t xml:space="preserve"> Nr.1152</w:t>
      </w:r>
      <w:r w:rsidR="009C6A89">
        <w:rPr>
          <w:rFonts w:ascii="Times New Roman" w:hAnsi="Times New Roman" w:cs="Times New Roman"/>
          <w:sz w:val="24"/>
          <w:szCs w:val="24"/>
        </w:rPr>
        <w:t xml:space="preserve"> 18.punktu</w:t>
      </w:r>
      <w:r w:rsidR="009C6A89" w:rsidRPr="009C6A89">
        <w:rPr>
          <w:rFonts w:ascii="Times New Roman" w:hAnsi="Times New Roman" w:cs="Times New Roman"/>
          <w:sz w:val="24"/>
          <w:szCs w:val="24"/>
        </w:rPr>
        <w:t xml:space="preserve"> </w:t>
      </w:r>
      <w:r>
        <w:rPr>
          <w:rFonts w:ascii="Times New Roman" w:hAnsi="Times New Roman" w:cs="Times New Roman"/>
          <w:sz w:val="24"/>
          <w:szCs w:val="24"/>
        </w:rPr>
        <w:t>Gulbenes novada pašvaldībai</w:t>
      </w:r>
      <w:r w:rsidR="009C6A89">
        <w:rPr>
          <w:rFonts w:ascii="Times New Roman" w:hAnsi="Times New Roman" w:cs="Times New Roman"/>
          <w:sz w:val="24"/>
          <w:szCs w:val="24"/>
        </w:rPr>
        <w:t xml:space="preserve"> pirms PPP uzsākšanas</w:t>
      </w:r>
      <w:r>
        <w:rPr>
          <w:rFonts w:ascii="Times New Roman" w:hAnsi="Times New Roman" w:cs="Times New Roman"/>
          <w:sz w:val="24"/>
          <w:szCs w:val="24"/>
        </w:rPr>
        <w:t xml:space="preserve"> </w:t>
      </w:r>
      <w:r w:rsidR="0076701F">
        <w:rPr>
          <w:rFonts w:ascii="Times New Roman" w:hAnsi="Times New Roman" w:cs="Times New Roman"/>
          <w:sz w:val="24"/>
          <w:szCs w:val="24"/>
        </w:rPr>
        <w:t xml:space="preserve">jāsaņem </w:t>
      </w:r>
      <w:r w:rsidR="0076701F" w:rsidRPr="0076701F">
        <w:rPr>
          <w:rFonts w:ascii="Times New Roman" w:hAnsi="Times New Roman" w:cs="Times New Roman"/>
          <w:sz w:val="24"/>
          <w:szCs w:val="24"/>
        </w:rPr>
        <w:t>atzinum</w:t>
      </w:r>
      <w:r w:rsidR="00483B07">
        <w:rPr>
          <w:rFonts w:ascii="Times New Roman" w:hAnsi="Times New Roman" w:cs="Times New Roman"/>
          <w:sz w:val="24"/>
          <w:szCs w:val="24"/>
        </w:rPr>
        <w:t>s</w:t>
      </w:r>
      <w:r w:rsidR="000D6AB8">
        <w:rPr>
          <w:rFonts w:ascii="Times New Roman" w:hAnsi="Times New Roman" w:cs="Times New Roman"/>
          <w:sz w:val="24"/>
          <w:szCs w:val="24"/>
        </w:rPr>
        <w:t xml:space="preserve"> no Finanšu ministrijas </w:t>
      </w:r>
      <w:r w:rsidR="0076701F" w:rsidRPr="0076701F">
        <w:rPr>
          <w:rFonts w:ascii="Times New Roman" w:hAnsi="Times New Roman" w:cs="Times New Roman"/>
          <w:sz w:val="24"/>
          <w:szCs w:val="24"/>
        </w:rPr>
        <w:t xml:space="preserve"> par </w:t>
      </w:r>
      <w:r w:rsidR="0076701F">
        <w:rPr>
          <w:rFonts w:ascii="Times New Roman" w:hAnsi="Times New Roman" w:cs="Times New Roman"/>
          <w:sz w:val="24"/>
          <w:szCs w:val="24"/>
        </w:rPr>
        <w:t>FEA</w:t>
      </w:r>
      <w:r w:rsidR="0076701F" w:rsidRPr="0076701F">
        <w:rPr>
          <w:rFonts w:ascii="Times New Roman" w:hAnsi="Times New Roman" w:cs="Times New Roman"/>
          <w:sz w:val="24"/>
          <w:szCs w:val="24"/>
        </w:rPr>
        <w:t xml:space="preserve"> minēto nosacījumu paredzamo ietekmi uz valsts budžeta ilgtermiņa saistību apjomu un vispārējās valdības sektora budžeta bilanci un parādu</w:t>
      </w:r>
      <w:r w:rsidR="0076701F">
        <w:rPr>
          <w:rFonts w:ascii="Times New Roman" w:hAnsi="Times New Roman" w:cs="Times New Roman"/>
          <w:sz w:val="24"/>
          <w:szCs w:val="24"/>
        </w:rPr>
        <w:t>.</w:t>
      </w:r>
    </w:p>
    <w:p w14:paraId="1C26DC9B" w14:textId="5EC52EF0" w:rsidR="000E6B1B" w:rsidRPr="000E6B1B" w:rsidRDefault="000D6AB8" w:rsidP="000E6B1B">
      <w:pPr>
        <w:spacing w:line="360" w:lineRule="auto"/>
        <w:ind w:firstLine="720"/>
        <w:jc w:val="both"/>
        <w:rPr>
          <w:rFonts w:ascii="Times New Roman" w:hAnsi="Times New Roman" w:cs="Times New Roman"/>
          <w:sz w:val="24"/>
          <w:szCs w:val="24"/>
          <w:lang w:eastAsia="en-US"/>
        </w:rPr>
      </w:pPr>
      <w:r w:rsidRPr="000E6B1B">
        <w:rPr>
          <w:rFonts w:ascii="Times New Roman" w:hAnsi="Times New Roman" w:cs="Times New Roman"/>
          <w:sz w:val="24"/>
          <w:szCs w:val="24"/>
        </w:rPr>
        <w:t xml:space="preserve">Finanšu ministrija 2025.gada </w:t>
      </w:r>
      <w:r w:rsidR="006E3A33">
        <w:rPr>
          <w:rFonts w:ascii="Times New Roman" w:hAnsi="Times New Roman" w:cs="Times New Roman"/>
          <w:sz w:val="24"/>
          <w:szCs w:val="24"/>
        </w:rPr>
        <w:t>1</w:t>
      </w:r>
      <w:r w:rsidRPr="000E6B1B">
        <w:rPr>
          <w:rFonts w:ascii="Times New Roman" w:hAnsi="Times New Roman" w:cs="Times New Roman"/>
          <w:sz w:val="24"/>
          <w:szCs w:val="24"/>
        </w:rPr>
        <w:t>3.augustā, pamatojoties uz MK noteikumu Nr.1152 24., 27. un 32.punktu</w:t>
      </w:r>
      <w:r w:rsidR="000E6B1B" w:rsidRPr="000E6B1B">
        <w:rPr>
          <w:rFonts w:ascii="Times New Roman" w:hAnsi="Times New Roman" w:cs="Times New Roman"/>
          <w:sz w:val="24"/>
          <w:szCs w:val="24"/>
        </w:rPr>
        <w:t>,</w:t>
      </w:r>
      <w:r w:rsidR="005A2085">
        <w:rPr>
          <w:rFonts w:ascii="Times New Roman" w:hAnsi="Times New Roman" w:cs="Times New Roman"/>
          <w:sz w:val="24"/>
          <w:szCs w:val="24"/>
        </w:rPr>
        <w:t xml:space="preserve"> </w:t>
      </w:r>
      <w:r w:rsidR="00FC6817" w:rsidRPr="000E6B1B">
        <w:rPr>
          <w:rFonts w:ascii="Times New Roman" w:hAnsi="Times New Roman" w:cs="Times New Roman"/>
          <w:sz w:val="24"/>
          <w:szCs w:val="24"/>
        </w:rPr>
        <w:t xml:space="preserve">vēstulē Nr.11-2/7-2/2397 </w:t>
      </w:r>
      <w:r w:rsidRPr="000E6B1B">
        <w:rPr>
          <w:rFonts w:ascii="Times New Roman" w:hAnsi="Times New Roman" w:cs="Times New Roman"/>
          <w:sz w:val="24"/>
          <w:szCs w:val="24"/>
        </w:rPr>
        <w:t>sniedza atzinumu</w:t>
      </w:r>
      <w:r w:rsidR="00023EBF" w:rsidRPr="000E6B1B">
        <w:rPr>
          <w:rFonts w:ascii="Times New Roman" w:hAnsi="Times New Roman" w:cs="Times New Roman"/>
          <w:sz w:val="24"/>
          <w:szCs w:val="24"/>
        </w:rPr>
        <w:t xml:space="preserve"> </w:t>
      </w:r>
      <w:r w:rsidR="00FC6817" w:rsidRPr="000E6B1B">
        <w:rPr>
          <w:rFonts w:ascii="Times New Roman" w:hAnsi="Times New Roman" w:cs="Times New Roman"/>
          <w:sz w:val="24"/>
          <w:szCs w:val="24"/>
        </w:rPr>
        <w:t>par finanšu un ekonomiskajos aprēķinos minēto nosacījumu paredzamo ietekmi uz valsts budžeta ilgtermiņa saistību apjomu un valsts parādu</w:t>
      </w:r>
      <w:r w:rsidR="000E6B1B" w:rsidRPr="000E6B1B">
        <w:rPr>
          <w:rFonts w:ascii="Times New Roman" w:hAnsi="Times New Roman" w:cs="Times New Roman"/>
          <w:sz w:val="24"/>
          <w:szCs w:val="24"/>
        </w:rPr>
        <w:t xml:space="preserve">. Atzinumā konstatēts, ka Projekts neradīs nevēlamu ietekmi uz vispārējās valdības budžeta bilanci un parādu atbilstoši Eiropas Nacionālo un reģionālo kontu sistēmas Eiropas Savienībā nosacījumiem, kā arī </w:t>
      </w:r>
      <w:r w:rsidR="005A2085">
        <w:rPr>
          <w:rFonts w:ascii="Times New Roman" w:hAnsi="Times New Roman" w:cs="Times New Roman"/>
          <w:sz w:val="24"/>
          <w:szCs w:val="24"/>
        </w:rPr>
        <w:t xml:space="preserve">neradīs Gulbenes novada </w:t>
      </w:r>
      <w:r w:rsidR="000E6B1B" w:rsidRPr="000E6B1B">
        <w:rPr>
          <w:rFonts w:ascii="Times New Roman" w:hAnsi="Times New Roman" w:cs="Times New Roman"/>
          <w:sz w:val="24"/>
          <w:szCs w:val="24"/>
          <w:lang w:eastAsia="en-US"/>
        </w:rPr>
        <w:t>pašvaldības finanšu stabilizācijas riskus.</w:t>
      </w:r>
    </w:p>
    <w:p w14:paraId="410C8049" w14:textId="2D24BD05" w:rsidR="000D6AB8" w:rsidRDefault="00391B41" w:rsidP="00391B41">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lastRenderedPageBreak/>
        <w:t>Vienlaikus Finanšu ministrijas atzinumā ir iekļauti</w:t>
      </w:r>
      <w:r w:rsidR="00023EBF">
        <w:t xml:space="preserve"> </w:t>
      </w:r>
      <w:r w:rsidR="00023EBF">
        <w:rPr>
          <w:rFonts w:ascii="Times New Roman" w:hAnsi="Times New Roman" w:cs="Times New Roman"/>
          <w:sz w:val="24"/>
          <w:szCs w:val="24"/>
        </w:rPr>
        <w:t>n</w:t>
      </w:r>
      <w:r w:rsidR="00023EBF" w:rsidRPr="00023EBF">
        <w:rPr>
          <w:rFonts w:ascii="Times New Roman" w:hAnsi="Times New Roman" w:cs="Times New Roman"/>
          <w:sz w:val="24"/>
          <w:szCs w:val="24"/>
        </w:rPr>
        <w:t>oteikum</w:t>
      </w:r>
      <w:r w:rsidR="00023EBF">
        <w:rPr>
          <w:rFonts w:ascii="Times New Roman" w:hAnsi="Times New Roman" w:cs="Times New Roman"/>
          <w:sz w:val="24"/>
          <w:szCs w:val="24"/>
        </w:rPr>
        <w:t>us</w:t>
      </w:r>
      <w:r w:rsidR="00023EBF" w:rsidRPr="00023EBF">
        <w:rPr>
          <w:rFonts w:ascii="Times New Roman" w:hAnsi="Times New Roman" w:cs="Times New Roman"/>
          <w:sz w:val="24"/>
          <w:szCs w:val="24"/>
        </w:rPr>
        <w:t xml:space="preserve">, kas jāievēro, lai publiskās un privātās partnerības līgums </w:t>
      </w:r>
      <w:r w:rsidR="001F1966">
        <w:rPr>
          <w:rFonts w:ascii="Times New Roman" w:hAnsi="Times New Roman" w:cs="Times New Roman"/>
          <w:sz w:val="24"/>
          <w:szCs w:val="24"/>
        </w:rPr>
        <w:t xml:space="preserve">nākotnē </w:t>
      </w:r>
      <w:r w:rsidR="00023EBF" w:rsidRPr="00023EBF">
        <w:rPr>
          <w:rFonts w:ascii="Times New Roman" w:hAnsi="Times New Roman" w:cs="Times New Roman"/>
          <w:sz w:val="24"/>
          <w:szCs w:val="24"/>
        </w:rPr>
        <w:t>neradītu neparedzētu nevēlamu ietekmi uz valsts budžeta ilgtermiņa saistību apjomu un parādu</w:t>
      </w:r>
      <w:r w:rsidR="00023EBF">
        <w:rPr>
          <w:rFonts w:ascii="Times New Roman" w:hAnsi="Times New Roman" w:cs="Times New Roman"/>
          <w:sz w:val="24"/>
          <w:szCs w:val="24"/>
        </w:rPr>
        <w:t>.</w:t>
      </w:r>
    </w:p>
    <w:p w14:paraId="366C958F" w14:textId="2792CE7D" w:rsidR="009C48BE" w:rsidRDefault="0046093B" w:rsidP="00B91E25">
      <w:pPr>
        <w:tabs>
          <w:tab w:val="left" w:pos="42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bookmarkStart w:id="8" w:name="_Hlk212022947"/>
      <w:bookmarkStart w:id="9" w:name="_Hlk212033308"/>
      <w:r w:rsidR="009C48BE">
        <w:rPr>
          <w:rFonts w:ascii="Times New Roman" w:hAnsi="Times New Roman" w:cs="Times New Roman"/>
          <w:sz w:val="24"/>
          <w:szCs w:val="24"/>
        </w:rPr>
        <w:t xml:space="preserve">Publiskās un privātās partnerības likuma 16.panta pirmās </w:t>
      </w:r>
      <w:bookmarkEnd w:id="8"/>
      <w:r w:rsidR="009C48BE">
        <w:rPr>
          <w:rFonts w:ascii="Times New Roman" w:hAnsi="Times New Roman" w:cs="Times New Roman"/>
          <w:sz w:val="24"/>
          <w:szCs w:val="24"/>
        </w:rPr>
        <w:t xml:space="preserve">daļas 2.punkts </w:t>
      </w:r>
      <w:bookmarkEnd w:id="9"/>
      <w:r w:rsidR="009C48BE">
        <w:rPr>
          <w:rFonts w:ascii="Times New Roman" w:hAnsi="Times New Roman" w:cs="Times New Roman"/>
          <w:sz w:val="24"/>
          <w:szCs w:val="24"/>
        </w:rPr>
        <w:t xml:space="preserve">nosaka, </w:t>
      </w:r>
      <w:r>
        <w:rPr>
          <w:rFonts w:ascii="Times New Roman" w:hAnsi="Times New Roman" w:cs="Times New Roman"/>
          <w:sz w:val="24"/>
          <w:szCs w:val="24"/>
        </w:rPr>
        <w:t>j</w:t>
      </w:r>
      <w:r w:rsidRPr="0046093B">
        <w:rPr>
          <w:rFonts w:ascii="Times New Roman" w:hAnsi="Times New Roman" w:cs="Times New Roman"/>
          <w:sz w:val="24"/>
          <w:szCs w:val="24"/>
        </w:rPr>
        <w:t>a Finanšu ministrijas atzinumā konstatēts, ka potenciālais publiskās un privātās partnerības līgums neradīs nevēlamu ietekmi uz valsts budžeta ilgtermiņa saistību apjomu un vispārējās valdības sektora budžeta bilanci un parādu, lēmumu par publiskās un privātās partnerības procedūras uzsākšanu pieņem</w:t>
      </w:r>
      <w:r>
        <w:rPr>
          <w:rFonts w:ascii="Times New Roman" w:hAnsi="Times New Roman" w:cs="Times New Roman"/>
          <w:sz w:val="24"/>
          <w:szCs w:val="24"/>
        </w:rPr>
        <w:t xml:space="preserve"> </w:t>
      </w:r>
      <w:r w:rsidRPr="0046093B">
        <w:rPr>
          <w:rFonts w:ascii="Times New Roman" w:hAnsi="Times New Roman" w:cs="Times New Roman"/>
          <w:sz w:val="24"/>
          <w:szCs w:val="24"/>
        </w:rPr>
        <w:t>pašvaldības dome, ja publiskās un privātās partnerības līgumu kā publiskais partneris slēgs pašvaldība</w:t>
      </w:r>
      <w:r>
        <w:rPr>
          <w:rFonts w:ascii="Times New Roman" w:hAnsi="Times New Roman" w:cs="Times New Roman"/>
          <w:sz w:val="24"/>
          <w:szCs w:val="24"/>
        </w:rPr>
        <w:t>.</w:t>
      </w:r>
    </w:p>
    <w:p w14:paraId="495566F6" w14:textId="141193DA" w:rsidR="0046093B" w:rsidRDefault="0046093B" w:rsidP="00B91E25">
      <w:pPr>
        <w:tabs>
          <w:tab w:val="left" w:pos="426"/>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Saskaņā ar </w:t>
      </w:r>
      <w:bookmarkStart w:id="10" w:name="_Hlk212024810"/>
      <w:r w:rsidRPr="0046093B">
        <w:rPr>
          <w:rFonts w:ascii="Times New Roman" w:hAnsi="Times New Roman" w:cs="Times New Roman"/>
          <w:sz w:val="24"/>
          <w:szCs w:val="24"/>
        </w:rPr>
        <w:t xml:space="preserve">Publiskās un privātās partnerības likuma 16.panta </w:t>
      </w:r>
      <w:r>
        <w:rPr>
          <w:rFonts w:ascii="Times New Roman" w:hAnsi="Times New Roman" w:cs="Times New Roman"/>
          <w:sz w:val="24"/>
          <w:szCs w:val="24"/>
        </w:rPr>
        <w:t xml:space="preserve">ceturto daļu </w:t>
      </w:r>
      <w:bookmarkEnd w:id="10"/>
      <w:r>
        <w:rPr>
          <w:rFonts w:ascii="Times New Roman" w:hAnsi="Times New Roman" w:cs="Times New Roman"/>
          <w:sz w:val="24"/>
          <w:szCs w:val="24"/>
        </w:rPr>
        <w:t>l</w:t>
      </w:r>
      <w:r w:rsidRPr="0046093B">
        <w:rPr>
          <w:rFonts w:ascii="Times New Roman" w:hAnsi="Times New Roman" w:cs="Times New Roman"/>
          <w:sz w:val="24"/>
          <w:szCs w:val="24"/>
        </w:rPr>
        <w:t>ēmumu par publiskās un privātās partnerības procedūras uzsākšanu šā panta pirmajā un otrajā daļā minētās institūcijas pieņem, pamatojoties uz finanšu un ekonomiskajiem aprēķiniem, Finanšu ministrijas un uzraudzības institūcijas</w:t>
      </w:r>
      <w:r>
        <w:rPr>
          <w:rFonts w:ascii="Times New Roman" w:hAnsi="Times New Roman" w:cs="Times New Roman"/>
          <w:sz w:val="24"/>
          <w:szCs w:val="24"/>
        </w:rPr>
        <w:t xml:space="preserve"> (CFLA)</w:t>
      </w:r>
      <w:r w:rsidRPr="0046093B">
        <w:rPr>
          <w:rFonts w:ascii="Times New Roman" w:hAnsi="Times New Roman" w:cs="Times New Roman"/>
          <w:sz w:val="24"/>
          <w:szCs w:val="24"/>
        </w:rPr>
        <w:t xml:space="preserve"> atzinumiem.</w:t>
      </w:r>
    </w:p>
    <w:p w14:paraId="4A96099E" w14:textId="72B66677" w:rsidR="00703B9E" w:rsidRDefault="00B16E8B" w:rsidP="00703B9E">
      <w:pPr>
        <w:pStyle w:val="tv213"/>
        <w:shd w:val="clear" w:color="auto" w:fill="FFFFFF"/>
        <w:spacing w:before="0" w:beforeAutospacing="0" w:after="0" w:afterAutospacing="0" w:line="360" w:lineRule="auto"/>
        <w:ind w:firstLine="300"/>
        <w:jc w:val="both"/>
      </w:pPr>
      <w:r>
        <w:tab/>
        <w:t xml:space="preserve">Atbilstoši </w:t>
      </w:r>
      <w:r w:rsidRPr="00B16E8B">
        <w:t xml:space="preserve">Publiskās un privātās partnerības likuma 16.panta </w:t>
      </w:r>
      <w:r>
        <w:t xml:space="preserve">sestajai daļai lēmumā par  </w:t>
      </w:r>
      <w:r w:rsidR="00703B9E" w:rsidRPr="000D0A37">
        <w:t>publiskās un privātās partnerības procedūras uzsākšanu publiskā partnera institūcija norāda:</w:t>
      </w:r>
      <w:r w:rsidR="001D474B">
        <w:t xml:space="preserve"> </w:t>
      </w:r>
      <w:r w:rsidR="00703B9E" w:rsidRPr="000D0A37">
        <w:t>1) publiskās un privātās partnerības procedūru, kurā tiks noteikts pretendents, ar kuru tiks slēgts publiskās un privātās partnerības līgums; 2) publiskā partnera pārstāvi; 3) publiskās un privātās partnerības līguma termiņu, kas izriet no finanšu un ekonomiskajiem aprēķiniem un Finanšu ministrijas atzinuma; 4) privātajam partnerim nododamos publiskā partnera resursus; 5) Finanšu ministrijas atzinumā norādītos publiskās un privātās partnerības aktīvu uzskaites noteikumus; 6) citus publiskās un privātās partnerības īstenošanas nosacījumus, kas ir būtiski sabiedrības interešu nodrošināšanai.</w:t>
      </w:r>
    </w:p>
    <w:p w14:paraId="78A1E2A1" w14:textId="11B72D84" w:rsidR="00D02B94" w:rsidRPr="001D5927" w:rsidRDefault="00B127F9" w:rsidP="00081D7E">
      <w:pPr>
        <w:spacing w:line="360" w:lineRule="auto"/>
        <w:ind w:firstLine="567"/>
        <w:jc w:val="both"/>
        <w:rPr>
          <w:rFonts w:ascii="Times New Roman" w:hAnsi="Times New Roman" w:cs="Times New Roman"/>
          <w:sz w:val="24"/>
          <w:szCs w:val="24"/>
        </w:rPr>
      </w:pPr>
      <w:r w:rsidRPr="00B127F9">
        <w:rPr>
          <w:rFonts w:ascii="Times New Roman" w:hAnsi="Times New Roman" w:cs="Times New Roman"/>
          <w:sz w:val="24"/>
          <w:szCs w:val="24"/>
        </w:rPr>
        <w:t xml:space="preserve">Ņemot vērā minēto un pamatojoties uz Pašvaldību likuma 4.panta pirmās daļas </w:t>
      </w:r>
      <w:r>
        <w:rPr>
          <w:rFonts w:ascii="Times New Roman" w:hAnsi="Times New Roman" w:cs="Times New Roman"/>
          <w:sz w:val="24"/>
          <w:szCs w:val="24"/>
        </w:rPr>
        <w:t>1</w:t>
      </w:r>
      <w:r w:rsidRPr="00B127F9">
        <w:rPr>
          <w:rFonts w:ascii="Times New Roman" w:hAnsi="Times New Roman" w:cs="Times New Roman"/>
          <w:sz w:val="24"/>
          <w:szCs w:val="24"/>
        </w:rPr>
        <w:t>.</w:t>
      </w:r>
      <w:r>
        <w:rPr>
          <w:rFonts w:ascii="Times New Roman" w:hAnsi="Times New Roman" w:cs="Times New Roman"/>
          <w:sz w:val="24"/>
          <w:szCs w:val="24"/>
        </w:rPr>
        <w:t xml:space="preserve">punktu, </w:t>
      </w:r>
      <w:r w:rsidRPr="00B127F9">
        <w:rPr>
          <w:rFonts w:ascii="Times New Roman" w:hAnsi="Times New Roman" w:cs="Times New Roman"/>
          <w:sz w:val="24"/>
          <w:szCs w:val="24"/>
        </w:rPr>
        <w:t xml:space="preserve"> </w:t>
      </w:r>
      <w:bookmarkStart w:id="11" w:name="_Hlk212035919"/>
      <w:r w:rsidRPr="00B127F9">
        <w:rPr>
          <w:rFonts w:ascii="Times New Roman" w:hAnsi="Times New Roman" w:cs="Times New Roman"/>
          <w:sz w:val="24"/>
          <w:szCs w:val="24"/>
        </w:rPr>
        <w:t>Publiskās un privātās partnerības likuma 16.panta pirmās daļas 2.punkt</w:t>
      </w:r>
      <w:r>
        <w:rPr>
          <w:rFonts w:ascii="Times New Roman" w:hAnsi="Times New Roman" w:cs="Times New Roman"/>
          <w:sz w:val="24"/>
          <w:szCs w:val="24"/>
        </w:rPr>
        <w:t>u</w:t>
      </w:r>
      <w:bookmarkEnd w:id="11"/>
      <w:r>
        <w:rPr>
          <w:rFonts w:ascii="Times New Roman" w:hAnsi="Times New Roman" w:cs="Times New Roman"/>
          <w:sz w:val="24"/>
          <w:szCs w:val="24"/>
        </w:rPr>
        <w:t xml:space="preserve">, ceturto daļu un sestās daļas 1., 2., 3., 4. un 5.punktu,  </w:t>
      </w:r>
      <w:r w:rsidR="00C0341C">
        <w:rPr>
          <w:rFonts w:ascii="Times New Roman" w:hAnsi="Times New Roman" w:cs="Times New Roman"/>
          <w:sz w:val="24"/>
          <w:szCs w:val="24"/>
        </w:rPr>
        <w:t xml:space="preserve">17.panta pirmās daļas 3.punktu, </w:t>
      </w:r>
      <w:r w:rsidRPr="00B127F9">
        <w:rPr>
          <w:rFonts w:ascii="Times New Roman" w:hAnsi="Times New Roman" w:cs="Times New Roman"/>
          <w:sz w:val="24"/>
          <w:szCs w:val="24"/>
        </w:rPr>
        <w:t xml:space="preserve">ievērojot </w:t>
      </w:r>
      <w:r>
        <w:rPr>
          <w:rFonts w:ascii="Times New Roman" w:hAnsi="Times New Roman" w:cs="Times New Roman"/>
          <w:sz w:val="24"/>
          <w:szCs w:val="24"/>
        </w:rPr>
        <w:t xml:space="preserve">Finanšu ministrijas </w:t>
      </w:r>
      <w:r w:rsidRPr="00B127F9">
        <w:rPr>
          <w:rFonts w:ascii="Times New Roman" w:hAnsi="Times New Roman" w:cs="Times New Roman"/>
          <w:sz w:val="24"/>
          <w:szCs w:val="24"/>
        </w:rPr>
        <w:t xml:space="preserve">2025. gada </w:t>
      </w:r>
      <w:r w:rsidR="006E3A33">
        <w:rPr>
          <w:rFonts w:ascii="Times New Roman" w:hAnsi="Times New Roman" w:cs="Times New Roman"/>
          <w:sz w:val="24"/>
          <w:szCs w:val="24"/>
        </w:rPr>
        <w:t>1</w:t>
      </w:r>
      <w:r>
        <w:rPr>
          <w:rFonts w:ascii="Times New Roman" w:hAnsi="Times New Roman" w:cs="Times New Roman"/>
          <w:sz w:val="24"/>
          <w:szCs w:val="24"/>
        </w:rPr>
        <w:t>3.augusta</w:t>
      </w:r>
      <w:r w:rsidRPr="00B127F9">
        <w:rPr>
          <w:rFonts w:ascii="Times New Roman" w:hAnsi="Times New Roman" w:cs="Times New Roman"/>
          <w:sz w:val="24"/>
          <w:szCs w:val="24"/>
        </w:rPr>
        <w:t xml:space="preserve"> atzinumu Nr.11-2/7-2/2397</w:t>
      </w:r>
      <w:r>
        <w:rPr>
          <w:rFonts w:ascii="Times New Roman" w:hAnsi="Times New Roman" w:cs="Times New Roman"/>
          <w:sz w:val="24"/>
          <w:szCs w:val="24"/>
        </w:rPr>
        <w:t xml:space="preserve"> </w:t>
      </w:r>
      <w:r w:rsidRPr="00B127F9">
        <w:rPr>
          <w:rFonts w:ascii="Times New Roman" w:hAnsi="Times New Roman" w:cs="Times New Roman"/>
          <w:sz w:val="24"/>
          <w:szCs w:val="24"/>
        </w:rPr>
        <w:t>par finanšu un ekonomiskajos aprēķinos minēto nosacījumu paredzamo ietekmi uz valsts budžeta ilgtermiņa saistību apjomu un valsts parādu</w:t>
      </w:r>
      <w:r w:rsidR="00922A0D">
        <w:rPr>
          <w:rFonts w:ascii="Times New Roman" w:hAnsi="Times New Roman" w:cs="Times New Roman"/>
          <w:sz w:val="24"/>
          <w:szCs w:val="24"/>
        </w:rPr>
        <w:t xml:space="preserve">, </w:t>
      </w:r>
      <w:r>
        <w:rPr>
          <w:rFonts w:ascii="Times New Roman" w:hAnsi="Times New Roman" w:cs="Times New Roman"/>
          <w:sz w:val="24"/>
          <w:szCs w:val="24"/>
        </w:rPr>
        <w:t>Centrālās finanšu un līgumu aģentūras 2025.gada 1.augusta atzinumu Nr.</w:t>
      </w:r>
      <w:r w:rsidR="00922A0D" w:rsidRPr="00922A0D">
        <w:rPr>
          <w:rFonts w:ascii="Times New Roman" w:hAnsi="Times New Roman" w:cs="Times New Roman"/>
          <w:sz w:val="24"/>
          <w:szCs w:val="24"/>
        </w:rPr>
        <w:t>39-2-3/3807</w:t>
      </w:r>
      <w:r w:rsidRPr="00B127F9">
        <w:rPr>
          <w:rFonts w:ascii="Times New Roman" w:hAnsi="Times New Roman" w:cs="Times New Roman"/>
          <w:sz w:val="24"/>
          <w:szCs w:val="24"/>
        </w:rPr>
        <w:t xml:space="preserve"> </w:t>
      </w:r>
      <w:r w:rsidR="00922A0D" w:rsidRPr="00922A0D">
        <w:rPr>
          <w:rFonts w:ascii="Times New Roman" w:hAnsi="Times New Roman" w:cs="Times New Roman"/>
          <w:sz w:val="24"/>
          <w:szCs w:val="24"/>
        </w:rPr>
        <w:t>par finanšu un ekonomiskajiem aprēķiniem   siltumapgādes attīstībai  Gulbenes pilsētā</w:t>
      </w:r>
      <w:r w:rsidR="00D02B94">
        <w:rPr>
          <w:rFonts w:ascii="Times New Roman" w:hAnsi="Times New Roman" w:cs="Times New Roman"/>
          <w:sz w:val="24"/>
          <w:szCs w:val="24"/>
        </w:rPr>
        <w:t>,</w:t>
      </w:r>
      <w:r w:rsidR="00D02B94" w:rsidRPr="00FB4505">
        <w:rPr>
          <w:rFonts w:ascii="Times New Roman" w:hAnsi="Times New Roman" w:cs="Times New Roman"/>
          <w:sz w:val="24"/>
          <w:szCs w:val="24"/>
        </w:rPr>
        <w:t xml:space="preserve"> </w:t>
      </w:r>
      <w:r w:rsidR="00922A0D">
        <w:rPr>
          <w:rFonts w:ascii="Times New Roman" w:hAnsi="Times New Roman" w:cs="Times New Roman"/>
          <w:sz w:val="24"/>
          <w:szCs w:val="24"/>
        </w:rPr>
        <w:t xml:space="preserve">SIA “Konsorts” izstrādātajiem finanšu un ekonomiskajiem aprēķiniem siltumapgādei Gulbenes pilsētā </w:t>
      </w:r>
      <w:r w:rsidR="00D02B94" w:rsidRPr="00363556">
        <w:rPr>
          <w:rFonts w:ascii="Times New Roman" w:hAnsi="Times New Roman" w:cs="Times New Roman"/>
          <w:sz w:val="24"/>
          <w:szCs w:val="24"/>
        </w:rPr>
        <w:t xml:space="preserve">un </w:t>
      </w:r>
      <w:r w:rsidR="00081D7E">
        <w:rPr>
          <w:rFonts w:ascii="Times New Roman" w:hAnsi="Times New Roman" w:cs="Times New Roman"/>
          <w:sz w:val="24"/>
          <w:szCs w:val="24"/>
        </w:rPr>
        <w:t xml:space="preserve">Apvienotās Attīstības un tautsaimniecības komitejas un Finanšu komitejas </w:t>
      </w:r>
      <w:r w:rsidR="00D02B94" w:rsidRPr="00363556">
        <w:rPr>
          <w:rFonts w:ascii="Times New Roman" w:hAnsi="Times New Roman" w:cs="Times New Roman"/>
          <w:sz w:val="24"/>
          <w:szCs w:val="24"/>
        </w:rPr>
        <w:t xml:space="preserve"> ieteikumu, atklāti balsojot</w:t>
      </w:r>
      <w:r w:rsidR="00D02B94" w:rsidRPr="005E6BDB">
        <w:rPr>
          <w:rFonts w:ascii="Times New Roman" w:hAnsi="Times New Roman" w:cs="Times New Roman"/>
          <w:sz w:val="24"/>
          <w:szCs w:val="24"/>
        </w:rPr>
        <w:t xml:space="preserve">: </w:t>
      </w:r>
      <w:r w:rsidR="005E6BDB" w:rsidRPr="005E6BDB">
        <w:rPr>
          <w:rFonts w:ascii="Times New Roman" w:hAnsi="Times New Roman" w:cs="Times New Roman"/>
          <w:noProof/>
          <w:sz w:val="24"/>
          <w:szCs w:val="24"/>
        </w:rPr>
        <w:t>ar 13 balsīm "Par" (Ainārs Brezinskis, Andis Caunītis, Dāvis Uiska, Gunārs Babris, Gunārs Ciglis, Guntis Princovs, Ivars Kupčs, Jānis Barinskis, Lāsma Gabdulļina, Liena Silauniece, Normunds Audzišs, Normunds Mazūrs, Valtis Krauklis), "Pret" – 1 (Intars Liepiņš), "Atturas" – 1 (Artūrs Smagars), "Nepiedalās" – nav</w:t>
      </w:r>
      <w:r w:rsidR="00D02B94" w:rsidRPr="00FB4505">
        <w:rPr>
          <w:rFonts w:ascii="Times New Roman" w:hAnsi="Times New Roman" w:cs="Times New Roman"/>
          <w:color w:val="000000"/>
          <w:sz w:val="24"/>
          <w:szCs w:val="24"/>
        </w:rPr>
        <w:t xml:space="preserve">, Gulbenes novada </w:t>
      </w:r>
      <w:r w:rsidR="00D02B94">
        <w:t xml:space="preserve"> </w:t>
      </w:r>
      <w:r w:rsidR="00D02B94" w:rsidRPr="00EF3491">
        <w:rPr>
          <w:rFonts w:ascii="Times New Roman" w:hAnsi="Times New Roman" w:cs="Times New Roman"/>
          <w:color w:val="000000" w:themeColor="text1"/>
          <w:sz w:val="24"/>
          <w:szCs w:val="24"/>
        </w:rPr>
        <w:t>pašvaldības</w:t>
      </w:r>
      <w:r w:rsidR="00D02B94" w:rsidRPr="001D5927">
        <w:rPr>
          <w:rFonts w:ascii="Times New Roman" w:hAnsi="Times New Roman" w:cs="Times New Roman"/>
          <w:sz w:val="24"/>
          <w:szCs w:val="24"/>
        </w:rPr>
        <w:t xml:space="preserve"> dome NOLEMJ</w:t>
      </w:r>
      <w:r w:rsidR="00D02B94" w:rsidRPr="00FB4505">
        <w:rPr>
          <w:rFonts w:ascii="Times New Roman" w:hAnsi="Times New Roman" w:cs="Times New Roman"/>
          <w:sz w:val="24"/>
          <w:szCs w:val="24"/>
        </w:rPr>
        <w:t>:</w:t>
      </w:r>
    </w:p>
    <w:p w14:paraId="0E0B4F20" w14:textId="6A4322F9" w:rsidR="00F22E8E" w:rsidRPr="00F22E8E"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lastRenderedPageBreak/>
        <w:t>1.</w:t>
      </w:r>
      <w:r w:rsidRPr="00F22E8E">
        <w:rPr>
          <w:rFonts w:ascii="Times New Roman" w:hAnsi="Times New Roman" w:cs="Times New Roman"/>
          <w:sz w:val="24"/>
          <w:szCs w:val="24"/>
        </w:rPr>
        <w:tab/>
      </w:r>
      <w:r w:rsidR="00922A0D">
        <w:rPr>
          <w:rFonts w:ascii="Times New Roman" w:hAnsi="Times New Roman" w:cs="Times New Roman"/>
          <w:sz w:val="24"/>
          <w:szCs w:val="24"/>
        </w:rPr>
        <w:t>UZSĀKT</w:t>
      </w:r>
      <w:r w:rsidRPr="00F22E8E">
        <w:rPr>
          <w:rFonts w:ascii="Times New Roman" w:hAnsi="Times New Roman" w:cs="Times New Roman"/>
          <w:sz w:val="24"/>
          <w:szCs w:val="24"/>
        </w:rPr>
        <w:t xml:space="preserve"> </w:t>
      </w:r>
      <w:r w:rsidR="00922A0D">
        <w:rPr>
          <w:rFonts w:ascii="Times New Roman" w:hAnsi="Times New Roman" w:cs="Times New Roman"/>
          <w:sz w:val="24"/>
          <w:szCs w:val="24"/>
        </w:rPr>
        <w:t xml:space="preserve">publiskās un privātās partnerības procedūru </w:t>
      </w:r>
      <w:bookmarkStart w:id="12" w:name="_Hlk212035466"/>
      <w:r w:rsidR="00922A0D" w:rsidRPr="00922A0D">
        <w:rPr>
          <w:rFonts w:ascii="Times New Roman" w:hAnsi="Times New Roman" w:cs="Times New Roman"/>
          <w:sz w:val="24"/>
          <w:szCs w:val="24"/>
        </w:rPr>
        <w:t>projekta “Centralizētās siltumapgādes nodrošināšana Gulbenes pilsētā”</w:t>
      </w:r>
      <w:r w:rsidR="00922A0D">
        <w:rPr>
          <w:rFonts w:ascii="Times New Roman" w:hAnsi="Times New Roman" w:cs="Times New Roman"/>
          <w:sz w:val="24"/>
          <w:szCs w:val="24"/>
        </w:rPr>
        <w:t xml:space="preserve"> īstenošana</w:t>
      </w:r>
      <w:bookmarkEnd w:id="12"/>
      <w:r w:rsidR="00922A0D">
        <w:rPr>
          <w:rFonts w:ascii="Times New Roman" w:hAnsi="Times New Roman" w:cs="Times New Roman"/>
          <w:sz w:val="24"/>
          <w:szCs w:val="24"/>
        </w:rPr>
        <w:t>i</w:t>
      </w:r>
      <w:r w:rsidRPr="00F22E8E">
        <w:rPr>
          <w:rFonts w:ascii="Times New Roman" w:hAnsi="Times New Roman" w:cs="Times New Roman"/>
          <w:sz w:val="24"/>
          <w:szCs w:val="24"/>
        </w:rPr>
        <w:t xml:space="preserve">. </w:t>
      </w:r>
    </w:p>
    <w:p w14:paraId="62E73A7E" w14:textId="5336F389" w:rsidR="00F22E8E" w:rsidRPr="00F22E8E"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2.</w:t>
      </w:r>
      <w:r w:rsidRPr="00F22E8E">
        <w:rPr>
          <w:rFonts w:ascii="Times New Roman" w:hAnsi="Times New Roman" w:cs="Times New Roman"/>
          <w:sz w:val="24"/>
          <w:szCs w:val="24"/>
        </w:rPr>
        <w:tab/>
        <w:t xml:space="preserve">NOTEIKT, ka </w:t>
      </w:r>
      <w:r w:rsidR="00922A0D">
        <w:rPr>
          <w:rFonts w:ascii="Times New Roman" w:hAnsi="Times New Roman" w:cs="Times New Roman"/>
          <w:sz w:val="24"/>
          <w:szCs w:val="24"/>
        </w:rPr>
        <w:t>pretendent</w:t>
      </w:r>
      <w:r w:rsidR="00C0341C">
        <w:rPr>
          <w:rFonts w:ascii="Times New Roman" w:hAnsi="Times New Roman" w:cs="Times New Roman"/>
          <w:sz w:val="24"/>
          <w:szCs w:val="24"/>
        </w:rPr>
        <w:t>s</w:t>
      </w:r>
      <w:r w:rsidR="00BD20E9">
        <w:rPr>
          <w:rFonts w:ascii="Times New Roman" w:hAnsi="Times New Roman" w:cs="Times New Roman"/>
          <w:sz w:val="24"/>
          <w:szCs w:val="24"/>
        </w:rPr>
        <w:t>,</w:t>
      </w:r>
      <w:r w:rsidR="00922A0D">
        <w:rPr>
          <w:rFonts w:ascii="Times New Roman" w:hAnsi="Times New Roman" w:cs="Times New Roman"/>
          <w:sz w:val="24"/>
          <w:szCs w:val="24"/>
        </w:rPr>
        <w:t xml:space="preserve"> ar kuru </w:t>
      </w:r>
      <w:r w:rsidR="00BD20E9" w:rsidRPr="00BD20E9">
        <w:rPr>
          <w:rFonts w:ascii="Times New Roman" w:hAnsi="Times New Roman" w:cs="Times New Roman"/>
          <w:sz w:val="24"/>
          <w:szCs w:val="24"/>
        </w:rPr>
        <w:t>slēgts publiskās un privātās partnerības līgums</w:t>
      </w:r>
      <w:r w:rsidR="00BD20E9">
        <w:rPr>
          <w:rFonts w:ascii="Times New Roman" w:hAnsi="Times New Roman" w:cs="Times New Roman"/>
          <w:sz w:val="24"/>
          <w:szCs w:val="24"/>
        </w:rPr>
        <w:t xml:space="preserve"> par </w:t>
      </w:r>
      <w:r w:rsidR="00BD20E9" w:rsidRPr="00BD20E9">
        <w:rPr>
          <w:rFonts w:ascii="Times New Roman" w:hAnsi="Times New Roman" w:cs="Times New Roman"/>
          <w:sz w:val="24"/>
          <w:szCs w:val="24"/>
        </w:rPr>
        <w:t>projekta “Centralizētās siltumapgādes nodrošināšana Gulbenes pilsētā” īstenošan</w:t>
      </w:r>
      <w:r w:rsidR="00BD20E9">
        <w:rPr>
          <w:rFonts w:ascii="Times New Roman" w:hAnsi="Times New Roman" w:cs="Times New Roman"/>
          <w:sz w:val="24"/>
          <w:szCs w:val="24"/>
        </w:rPr>
        <w:t xml:space="preserve">u, </w:t>
      </w:r>
      <w:bookmarkStart w:id="13" w:name="_Hlk212044393"/>
      <w:r w:rsidR="00BD20E9">
        <w:rPr>
          <w:rFonts w:ascii="Times New Roman" w:hAnsi="Times New Roman" w:cs="Times New Roman"/>
          <w:sz w:val="24"/>
          <w:szCs w:val="24"/>
        </w:rPr>
        <w:t>t</w:t>
      </w:r>
      <w:r w:rsidR="00C0341C">
        <w:rPr>
          <w:rFonts w:ascii="Times New Roman" w:hAnsi="Times New Roman" w:cs="Times New Roman"/>
          <w:sz w:val="24"/>
          <w:szCs w:val="24"/>
        </w:rPr>
        <w:t>i</w:t>
      </w:r>
      <w:r w:rsidR="00BD20E9">
        <w:rPr>
          <w:rFonts w:ascii="Times New Roman" w:hAnsi="Times New Roman" w:cs="Times New Roman"/>
          <w:sz w:val="24"/>
          <w:szCs w:val="24"/>
        </w:rPr>
        <w:t>ks atlasīts</w:t>
      </w:r>
      <w:r w:rsidR="00C0341C">
        <w:rPr>
          <w:rFonts w:ascii="Times New Roman" w:hAnsi="Times New Roman" w:cs="Times New Roman"/>
          <w:sz w:val="24"/>
          <w:szCs w:val="24"/>
        </w:rPr>
        <w:t xml:space="preserve"> </w:t>
      </w:r>
      <w:bookmarkEnd w:id="13"/>
      <w:r w:rsidR="00C0341C">
        <w:rPr>
          <w:rFonts w:ascii="Times New Roman" w:hAnsi="Times New Roman" w:cs="Times New Roman"/>
          <w:sz w:val="24"/>
          <w:szCs w:val="24"/>
        </w:rPr>
        <w:t xml:space="preserve">piemērojot Publiskās un privātās partnerības likuma 17.panta pirmās daļas 3.punktā noteikto koncesijas procedūru </w:t>
      </w:r>
      <w:r w:rsidR="00CF0EC2">
        <w:rPr>
          <w:rFonts w:ascii="Times New Roman" w:hAnsi="Times New Roman" w:cs="Times New Roman"/>
          <w:sz w:val="24"/>
          <w:szCs w:val="24"/>
        </w:rPr>
        <w:t xml:space="preserve"> </w:t>
      </w:r>
      <w:r w:rsidR="00C0341C">
        <w:rPr>
          <w:rFonts w:ascii="Times New Roman" w:hAnsi="Times New Roman" w:cs="Times New Roman"/>
          <w:sz w:val="24"/>
          <w:szCs w:val="24"/>
        </w:rPr>
        <w:t xml:space="preserve">- </w:t>
      </w:r>
      <w:r w:rsidR="00BD20E9">
        <w:rPr>
          <w:rFonts w:ascii="Times New Roman" w:hAnsi="Times New Roman" w:cs="Times New Roman"/>
          <w:sz w:val="24"/>
          <w:szCs w:val="24"/>
        </w:rPr>
        <w:t xml:space="preserve"> </w:t>
      </w:r>
      <w:r w:rsidR="00C0341C" w:rsidRPr="00C0341C">
        <w:rPr>
          <w:rFonts w:ascii="Times New Roman" w:hAnsi="Times New Roman" w:cs="Times New Roman"/>
          <w:sz w:val="24"/>
          <w:szCs w:val="24"/>
        </w:rPr>
        <w:t>konkursa dialog</w:t>
      </w:r>
      <w:r w:rsidR="00C0341C">
        <w:rPr>
          <w:rFonts w:ascii="Times New Roman" w:hAnsi="Times New Roman" w:cs="Times New Roman"/>
          <w:sz w:val="24"/>
          <w:szCs w:val="24"/>
        </w:rPr>
        <w:t>u.</w:t>
      </w:r>
    </w:p>
    <w:p w14:paraId="13D6AFF5" w14:textId="572BD0AD" w:rsidR="00117252"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3.</w:t>
      </w:r>
      <w:r w:rsidRPr="00F22E8E">
        <w:rPr>
          <w:rFonts w:ascii="Times New Roman" w:hAnsi="Times New Roman" w:cs="Times New Roman"/>
          <w:sz w:val="24"/>
          <w:szCs w:val="24"/>
        </w:rPr>
        <w:tab/>
      </w:r>
      <w:r w:rsidR="00117252">
        <w:rPr>
          <w:rFonts w:ascii="Times New Roman" w:hAnsi="Times New Roman" w:cs="Times New Roman"/>
          <w:sz w:val="24"/>
          <w:szCs w:val="24"/>
        </w:rPr>
        <w:t xml:space="preserve">NOTEIKT par publisko pārstāvi publiskās un privātās partnerības procedūrā  </w:t>
      </w:r>
      <w:r w:rsidR="00117252" w:rsidRPr="00CF0EC2">
        <w:rPr>
          <w:rFonts w:ascii="Times New Roman" w:hAnsi="Times New Roman" w:cs="Times New Roman"/>
          <w:sz w:val="24"/>
          <w:szCs w:val="24"/>
        </w:rPr>
        <w:t>Gulbenes novada domes priekšsēdētāju.</w:t>
      </w:r>
    </w:p>
    <w:p w14:paraId="1685C2CC" w14:textId="090991CC" w:rsidR="000E6C0C" w:rsidRDefault="00F22E8E" w:rsidP="00081D7E">
      <w:pPr>
        <w:spacing w:line="360" w:lineRule="auto"/>
        <w:ind w:firstLine="567"/>
        <w:jc w:val="both"/>
        <w:rPr>
          <w:rFonts w:ascii="Times New Roman" w:hAnsi="Times New Roman" w:cs="Times New Roman"/>
          <w:sz w:val="24"/>
          <w:szCs w:val="24"/>
        </w:rPr>
      </w:pPr>
      <w:r w:rsidRPr="00F22E8E">
        <w:rPr>
          <w:rFonts w:ascii="Times New Roman" w:hAnsi="Times New Roman" w:cs="Times New Roman"/>
          <w:sz w:val="24"/>
          <w:szCs w:val="24"/>
        </w:rPr>
        <w:t>4.</w:t>
      </w:r>
      <w:r w:rsidRPr="00F22E8E">
        <w:rPr>
          <w:rFonts w:ascii="Times New Roman" w:hAnsi="Times New Roman" w:cs="Times New Roman"/>
          <w:sz w:val="24"/>
          <w:szCs w:val="24"/>
        </w:rPr>
        <w:tab/>
      </w:r>
      <w:r w:rsidR="00117252">
        <w:rPr>
          <w:rFonts w:ascii="Times New Roman" w:hAnsi="Times New Roman" w:cs="Times New Roman"/>
          <w:sz w:val="24"/>
          <w:szCs w:val="24"/>
        </w:rPr>
        <w:t>NOTEIKT, ka publiskās un privātās partnerības līguma termiņš ir 21 (</w:t>
      </w:r>
      <w:r w:rsidR="00117252" w:rsidRPr="00117252">
        <w:rPr>
          <w:rFonts w:ascii="Times New Roman" w:hAnsi="Times New Roman" w:cs="Times New Roman"/>
          <w:i/>
          <w:iCs/>
          <w:sz w:val="24"/>
          <w:szCs w:val="24"/>
        </w:rPr>
        <w:t>divdesmit viens</w:t>
      </w:r>
      <w:r w:rsidR="00117252">
        <w:rPr>
          <w:rFonts w:ascii="Times New Roman" w:hAnsi="Times New Roman" w:cs="Times New Roman"/>
          <w:sz w:val="24"/>
          <w:szCs w:val="24"/>
        </w:rPr>
        <w:t>) gads.</w:t>
      </w:r>
    </w:p>
    <w:p w14:paraId="3E920BB0" w14:textId="739F6B7D" w:rsidR="000E6C0C" w:rsidRDefault="000E6C0C" w:rsidP="00081D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NODOT publiski privātās partnerības procedūras ietvaros Gulbenes novada pašvaldības </w:t>
      </w:r>
      <w:r w:rsidRPr="000E6C0C">
        <w:rPr>
          <w:rFonts w:ascii="Times New Roman" w:hAnsi="Times New Roman" w:cs="Times New Roman"/>
          <w:sz w:val="24"/>
          <w:szCs w:val="24"/>
        </w:rPr>
        <w:t>pamatlīdzekļ</w:t>
      </w:r>
      <w:r>
        <w:rPr>
          <w:rFonts w:ascii="Times New Roman" w:hAnsi="Times New Roman" w:cs="Times New Roman"/>
          <w:sz w:val="24"/>
          <w:szCs w:val="24"/>
        </w:rPr>
        <w:t xml:space="preserve">us </w:t>
      </w:r>
      <w:r w:rsidRPr="000E6C0C">
        <w:rPr>
          <w:rFonts w:ascii="Times New Roman" w:hAnsi="Times New Roman" w:cs="Times New Roman"/>
          <w:sz w:val="24"/>
          <w:szCs w:val="24"/>
        </w:rPr>
        <w:t xml:space="preserve"> </w:t>
      </w:r>
      <w:r w:rsidRPr="001D474B">
        <w:rPr>
          <w:rFonts w:ascii="Times New Roman" w:hAnsi="Times New Roman" w:cs="Times New Roman"/>
          <w:sz w:val="24"/>
          <w:szCs w:val="24"/>
        </w:rPr>
        <w:t>(</w:t>
      </w:r>
      <w:r w:rsidRPr="000E6C0C">
        <w:rPr>
          <w:rFonts w:ascii="Times New Roman" w:hAnsi="Times New Roman" w:cs="Times New Roman"/>
          <w:sz w:val="24"/>
          <w:szCs w:val="24"/>
        </w:rPr>
        <w:t xml:space="preserve">pielikums) </w:t>
      </w:r>
      <w:r w:rsidR="001D474B" w:rsidRPr="001D474B">
        <w:rPr>
          <w:rFonts w:ascii="Times New Roman" w:hAnsi="Times New Roman" w:cs="Times New Roman"/>
          <w:sz w:val="24"/>
          <w:szCs w:val="24"/>
        </w:rPr>
        <w:t>366771,85</w:t>
      </w:r>
      <w:r w:rsidR="001D474B">
        <w:rPr>
          <w:rFonts w:ascii="Times New Roman" w:hAnsi="Times New Roman" w:cs="Times New Roman"/>
          <w:sz w:val="24"/>
          <w:szCs w:val="24"/>
        </w:rPr>
        <w:t xml:space="preserve"> </w:t>
      </w:r>
      <w:r>
        <w:rPr>
          <w:rFonts w:ascii="Times New Roman" w:hAnsi="Times New Roman" w:cs="Times New Roman"/>
          <w:sz w:val="24"/>
          <w:szCs w:val="24"/>
        </w:rPr>
        <w:t>EUR</w:t>
      </w:r>
      <w:r w:rsidRPr="000E6C0C">
        <w:rPr>
          <w:rFonts w:ascii="Times New Roman" w:hAnsi="Times New Roman" w:cs="Times New Roman"/>
          <w:sz w:val="24"/>
          <w:szCs w:val="24"/>
        </w:rPr>
        <w:t xml:space="preserve"> (</w:t>
      </w:r>
      <w:r w:rsidR="001D474B" w:rsidRPr="001D474B">
        <w:rPr>
          <w:rFonts w:ascii="Times New Roman" w:hAnsi="Times New Roman" w:cs="Times New Roman"/>
          <w:i/>
          <w:iCs/>
          <w:sz w:val="24"/>
          <w:szCs w:val="24"/>
        </w:rPr>
        <w:t>trīs simti sešdesmit seši tūkstoši septiņi simti septiņdesmit viens</w:t>
      </w:r>
      <w:r w:rsidR="001D474B">
        <w:rPr>
          <w:rFonts w:ascii="Times New Roman" w:hAnsi="Times New Roman" w:cs="Times New Roman"/>
          <w:sz w:val="24"/>
          <w:szCs w:val="24"/>
        </w:rPr>
        <w:t xml:space="preserve"> </w:t>
      </w:r>
      <w:r w:rsidRPr="000E6C0C">
        <w:rPr>
          <w:rFonts w:ascii="Times New Roman" w:hAnsi="Times New Roman" w:cs="Times New Roman"/>
          <w:i/>
          <w:iCs/>
          <w:sz w:val="24"/>
          <w:szCs w:val="24"/>
        </w:rPr>
        <w:t xml:space="preserve"> euro</w:t>
      </w:r>
      <w:r w:rsidR="001D474B">
        <w:rPr>
          <w:rFonts w:ascii="Times New Roman" w:hAnsi="Times New Roman" w:cs="Times New Roman"/>
          <w:sz w:val="24"/>
          <w:szCs w:val="24"/>
        </w:rPr>
        <w:t xml:space="preserve">, </w:t>
      </w:r>
      <w:r w:rsidR="001D474B" w:rsidRPr="001D474B">
        <w:rPr>
          <w:rFonts w:ascii="Times New Roman" w:hAnsi="Times New Roman" w:cs="Times New Roman"/>
          <w:i/>
          <w:iCs/>
          <w:sz w:val="24"/>
          <w:szCs w:val="24"/>
        </w:rPr>
        <w:t>85</w:t>
      </w:r>
      <w:r w:rsidRPr="001D474B">
        <w:rPr>
          <w:rFonts w:ascii="Times New Roman" w:hAnsi="Times New Roman" w:cs="Times New Roman"/>
          <w:i/>
          <w:iCs/>
          <w:sz w:val="24"/>
          <w:szCs w:val="24"/>
        </w:rPr>
        <w:t xml:space="preserve"> centi</w:t>
      </w:r>
      <w:r w:rsidRPr="000E6C0C">
        <w:rPr>
          <w:rFonts w:ascii="Times New Roman" w:hAnsi="Times New Roman" w:cs="Times New Roman"/>
          <w:sz w:val="24"/>
          <w:szCs w:val="24"/>
        </w:rPr>
        <w:t>) vērtībā</w:t>
      </w:r>
      <w:r>
        <w:rPr>
          <w:rFonts w:ascii="Times New Roman" w:hAnsi="Times New Roman" w:cs="Times New Roman"/>
          <w:sz w:val="24"/>
          <w:szCs w:val="24"/>
        </w:rPr>
        <w:t>.</w:t>
      </w:r>
    </w:p>
    <w:p w14:paraId="79A7652F" w14:textId="17036F6A" w:rsidR="000E6C0C" w:rsidRPr="000E6C0C" w:rsidRDefault="000E6C0C" w:rsidP="00081D7E">
      <w:pPr>
        <w:spacing w:line="360" w:lineRule="auto"/>
        <w:ind w:firstLine="567"/>
        <w:jc w:val="both"/>
        <w:rPr>
          <w:rFonts w:ascii="Times New Roman" w:hAnsi="Times New Roman" w:cs="Times New Roman"/>
          <w:sz w:val="24"/>
          <w:szCs w:val="24"/>
          <w:lang w:eastAsia="en-US"/>
        </w:rPr>
      </w:pPr>
      <w:r>
        <w:rPr>
          <w:rFonts w:ascii="Times New Roman" w:hAnsi="Times New Roman" w:cs="Times New Roman"/>
          <w:sz w:val="24"/>
          <w:szCs w:val="24"/>
        </w:rPr>
        <w:t>6</w:t>
      </w:r>
      <w:r w:rsidR="00F22E8E" w:rsidRPr="00F22E8E">
        <w:rPr>
          <w:rFonts w:ascii="Times New Roman" w:hAnsi="Times New Roman" w:cs="Times New Roman"/>
          <w:sz w:val="24"/>
          <w:szCs w:val="24"/>
        </w:rPr>
        <w:t>.</w:t>
      </w:r>
      <w:r w:rsidR="00F22E8E" w:rsidRPr="00F22E8E">
        <w:rPr>
          <w:rFonts w:ascii="Times New Roman" w:hAnsi="Times New Roman" w:cs="Times New Roman"/>
          <w:sz w:val="24"/>
          <w:szCs w:val="24"/>
        </w:rPr>
        <w:tab/>
      </w:r>
      <w:r w:rsidR="0060514A" w:rsidRPr="0060514A">
        <w:rPr>
          <w:rFonts w:ascii="Times New Roman" w:hAnsi="Times New Roman" w:cs="Times New Roman"/>
          <w:sz w:val="24"/>
          <w:szCs w:val="24"/>
          <w:lang w:eastAsia="en-US"/>
        </w:rPr>
        <w:t xml:space="preserve">UZDOT Gulbenes novada Centrālās pārvaldes </w:t>
      </w:r>
      <w:r w:rsidR="0060514A">
        <w:rPr>
          <w:rFonts w:ascii="Times New Roman" w:hAnsi="Times New Roman" w:cs="Times New Roman"/>
          <w:sz w:val="24"/>
          <w:szCs w:val="24"/>
          <w:lang w:eastAsia="en-US"/>
        </w:rPr>
        <w:t xml:space="preserve">Finanšu </w:t>
      </w:r>
      <w:r w:rsidR="0060514A" w:rsidRPr="0060514A">
        <w:rPr>
          <w:rFonts w:ascii="Times New Roman" w:hAnsi="Times New Roman" w:cs="Times New Roman"/>
          <w:sz w:val="24"/>
          <w:szCs w:val="24"/>
          <w:lang w:eastAsia="en-US"/>
        </w:rPr>
        <w:t xml:space="preserve"> nodaļai</w:t>
      </w:r>
      <w:r w:rsidR="00823B65">
        <w:rPr>
          <w:rFonts w:ascii="Times New Roman" w:hAnsi="Times New Roman" w:cs="Times New Roman"/>
          <w:sz w:val="24"/>
          <w:szCs w:val="24"/>
          <w:lang w:eastAsia="en-US"/>
        </w:rPr>
        <w:t xml:space="preserve"> nodrošināt</w:t>
      </w:r>
      <w:r>
        <w:rPr>
          <w:rFonts w:ascii="Times New Roman" w:hAnsi="Times New Roman" w:cs="Times New Roman"/>
          <w:sz w:val="24"/>
          <w:szCs w:val="24"/>
          <w:lang w:eastAsia="en-US"/>
        </w:rPr>
        <w:t xml:space="preserve"> publiskās  </w:t>
      </w:r>
      <w:r w:rsidR="00823B65">
        <w:rPr>
          <w:rFonts w:ascii="Times New Roman" w:hAnsi="Times New Roman" w:cs="Times New Roman"/>
          <w:sz w:val="24"/>
          <w:szCs w:val="24"/>
          <w:lang w:eastAsia="en-US"/>
        </w:rPr>
        <w:t xml:space="preserve">un </w:t>
      </w:r>
      <w:r>
        <w:rPr>
          <w:rFonts w:ascii="Times New Roman" w:hAnsi="Times New Roman" w:cs="Times New Roman"/>
          <w:sz w:val="24"/>
          <w:szCs w:val="24"/>
          <w:lang w:eastAsia="en-US"/>
        </w:rPr>
        <w:t xml:space="preserve">privātās partnerības procedūras </w:t>
      </w:r>
      <w:r w:rsidRPr="000E6C0C">
        <w:rPr>
          <w:rFonts w:ascii="Times New Roman" w:hAnsi="Times New Roman" w:cs="Times New Roman"/>
          <w:sz w:val="24"/>
          <w:szCs w:val="24"/>
          <w:lang w:eastAsia="en-US"/>
        </w:rPr>
        <w:t>uzskaites nosacījum</w:t>
      </w:r>
      <w:r w:rsidR="00823B65">
        <w:rPr>
          <w:rFonts w:ascii="Times New Roman" w:hAnsi="Times New Roman" w:cs="Times New Roman"/>
          <w:sz w:val="24"/>
          <w:szCs w:val="24"/>
          <w:lang w:eastAsia="en-US"/>
        </w:rPr>
        <w:t xml:space="preserve">u ievērošanu - </w:t>
      </w:r>
      <w:r w:rsidRPr="000E6C0C">
        <w:rPr>
          <w:rFonts w:ascii="Times New Roman" w:hAnsi="Times New Roman" w:cs="Times New Roman"/>
          <w:sz w:val="24"/>
          <w:szCs w:val="24"/>
          <w:lang w:eastAsia="en-US"/>
        </w:rPr>
        <w:t>aktīvu uzskait</w:t>
      </w:r>
      <w:r w:rsidR="00823B65">
        <w:rPr>
          <w:rFonts w:ascii="Times New Roman" w:hAnsi="Times New Roman" w:cs="Times New Roman"/>
          <w:sz w:val="24"/>
          <w:szCs w:val="24"/>
          <w:lang w:eastAsia="en-US"/>
        </w:rPr>
        <w:t xml:space="preserve">i </w:t>
      </w:r>
      <w:r w:rsidRPr="000E6C0C">
        <w:rPr>
          <w:rFonts w:ascii="Times New Roman" w:hAnsi="Times New Roman" w:cs="Times New Roman"/>
          <w:sz w:val="24"/>
          <w:szCs w:val="24"/>
          <w:lang w:eastAsia="en-US"/>
        </w:rPr>
        <w:t>privātā partnera bilancē, kā atrunāts</w:t>
      </w:r>
      <w:r>
        <w:rPr>
          <w:rFonts w:ascii="Times New Roman" w:hAnsi="Times New Roman" w:cs="Times New Roman"/>
          <w:sz w:val="24"/>
          <w:szCs w:val="24"/>
          <w:lang w:eastAsia="en-US"/>
        </w:rPr>
        <w:t xml:space="preserve"> </w:t>
      </w:r>
      <w:r w:rsidRPr="000E6C0C">
        <w:rPr>
          <w:rFonts w:ascii="Times New Roman" w:hAnsi="Times New Roman" w:cs="Times New Roman"/>
          <w:sz w:val="24"/>
          <w:szCs w:val="24"/>
          <w:lang w:eastAsia="en-US"/>
        </w:rPr>
        <w:t>:</w:t>
      </w:r>
      <w:r w:rsidR="00823B65">
        <w:rPr>
          <w:rFonts w:ascii="Times New Roman" w:hAnsi="Times New Roman" w:cs="Times New Roman"/>
          <w:sz w:val="24"/>
          <w:szCs w:val="24"/>
          <w:lang w:eastAsia="en-US"/>
        </w:rPr>
        <w:t>1)</w:t>
      </w:r>
      <w:r w:rsidRPr="000E6C0C">
        <w:rPr>
          <w:rFonts w:ascii="Times New Roman" w:hAnsi="Times New Roman" w:cs="Times New Roman"/>
          <w:sz w:val="24"/>
          <w:szCs w:val="24"/>
          <w:lang w:eastAsia="en-US"/>
        </w:rPr>
        <w:t>Eiropas Parlamenta un Padomes Regulā (ES) Nr.549/2013 (2013.gada 21.maijs) par Eiropas nacionālo un reģionālo kontu sistēmu Eiropas Savienībā;</w:t>
      </w:r>
      <w:r w:rsidR="00823B65">
        <w:rPr>
          <w:rFonts w:ascii="Times New Roman" w:hAnsi="Times New Roman" w:cs="Times New Roman"/>
          <w:sz w:val="24"/>
          <w:szCs w:val="24"/>
          <w:lang w:eastAsia="en-US"/>
        </w:rPr>
        <w:t xml:space="preserve"> 2) </w:t>
      </w:r>
      <w:r w:rsidRPr="000E6C0C">
        <w:rPr>
          <w:rFonts w:ascii="Times New Roman" w:hAnsi="Times New Roman" w:cs="Times New Roman"/>
          <w:i/>
          <w:iCs/>
          <w:sz w:val="24"/>
          <w:szCs w:val="24"/>
          <w:lang w:eastAsia="en-US"/>
        </w:rPr>
        <w:t>Eurostat</w:t>
      </w:r>
      <w:r w:rsidRPr="000E6C0C">
        <w:rPr>
          <w:rFonts w:ascii="Times New Roman" w:hAnsi="Times New Roman" w:cs="Times New Roman"/>
          <w:sz w:val="24"/>
          <w:szCs w:val="24"/>
          <w:lang w:eastAsia="en-US"/>
        </w:rPr>
        <w:t xml:space="preserve"> izdotajā Valdības deficīta un parāda rokasgrāmatā (angl. </w:t>
      </w:r>
      <w:r w:rsidRPr="000E6C0C">
        <w:rPr>
          <w:rFonts w:ascii="Times New Roman" w:hAnsi="Times New Roman" w:cs="Times New Roman"/>
          <w:i/>
          <w:iCs/>
          <w:sz w:val="24"/>
          <w:szCs w:val="24"/>
          <w:lang w:eastAsia="en-US"/>
        </w:rPr>
        <w:t>Manual on Government Deficit and Debt</w:t>
      </w:r>
      <w:r w:rsidRPr="000E6C0C">
        <w:rPr>
          <w:rFonts w:ascii="Times New Roman" w:hAnsi="Times New Roman" w:cs="Times New Roman"/>
          <w:sz w:val="24"/>
          <w:szCs w:val="24"/>
          <w:lang w:eastAsia="en-US"/>
        </w:rPr>
        <w:t>, 2023.gada februāra 10.izdevums);</w:t>
      </w:r>
      <w:r w:rsidR="00823B65">
        <w:rPr>
          <w:rFonts w:ascii="Times New Roman" w:hAnsi="Times New Roman" w:cs="Times New Roman"/>
          <w:sz w:val="24"/>
          <w:szCs w:val="24"/>
          <w:lang w:eastAsia="en-US"/>
        </w:rPr>
        <w:t xml:space="preserve"> 3) </w:t>
      </w:r>
      <w:r w:rsidRPr="000E6C0C">
        <w:rPr>
          <w:rFonts w:ascii="Times New Roman" w:hAnsi="Times New Roman" w:cs="Times New Roman"/>
          <w:sz w:val="24"/>
          <w:szCs w:val="24"/>
          <w:lang w:eastAsia="en-US"/>
        </w:rPr>
        <w:t>Eiropas PPP ekspertīzes centra un ES statistikas biroja</w:t>
      </w:r>
      <w:r w:rsidRPr="000E6C0C">
        <w:rPr>
          <w:rFonts w:ascii="Times New Roman" w:hAnsi="Times New Roman" w:cs="Times New Roman"/>
          <w:i/>
          <w:iCs/>
          <w:sz w:val="24"/>
          <w:szCs w:val="24"/>
          <w:lang w:eastAsia="en-US"/>
        </w:rPr>
        <w:t xml:space="preserve"> Eurostat </w:t>
      </w:r>
      <w:r w:rsidRPr="000E6C0C">
        <w:rPr>
          <w:rFonts w:ascii="Times New Roman" w:hAnsi="Times New Roman" w:cs="Times New Roman"/>
          <w:sz w:val="24"/>
          <w:szCs w:val="24"/>
          <w:lang w:eastAsia="en-US"/>
        </w:rPr>
        <w:t xml:space="preserve">izstrādātajā rokasgrāmatā par PPP statistisko uzskaiti (angl. </w:t>
      </w:r>
      <w:r w:rsidRPr="000E6C0C">
        <w:rPr>
          <w:rFonts w:ascii="Times New Roman" w:hAnsi="Times New Roman" w:cs="Times New Roman"/>
          <w:i/>
          <w:iCs/>
          <w:sz w:val="24"/>
          <w:szCs w:val="24"/>
          <w:lang w:eastAsia="en-US"/>
        </w:rPr>
        <w:t>Treatment A Guide to the Statistical of PPPs</w:t>
      </w:r>
      <w:r w:rsidRPr="000E6C0C">
        <w:rPr>
          <w:rFonts w:ascii="Times New Roman" w:hAnsi="Times New Roman" w:cs="Times New Roman"/>
          <w:sz w:val="24"/>
          <w:szCs w:val="24"/>
          <w:lang w:eastAsia="en-US"/>
        </w:rPr>
        <w:t>; 2016.gada septembris);</w:t>
      </w:r>
      <w:r w:rsidR="00AE03D8">
        <w:rPr>
          <w:rFonts w:ascii="Times New Roman" w:hAnsi="Times New Roman" w:cs="Times New Roman"/>
          <w:sz w:val="24"/>
          <w:szCs w:val="24"/>
          <w:lang w:eastAsia="en-US"/>
        </w:rPr>
        <w:t xml:space="preserve"> </w:t>
      </w:r>
      <w:r w:rsidR="00823B65">
        <w:rPr>
          <w:rFonts w:ascii="Times New Roman" w:hAnsi="Times New Roman" w:cs="Times New Roman"/>
          <w:sz w:val="24"/>
          <w:szCs w:val="24"/>
          <w:lang w:eastAsia="en-US"/>
        </w:rPr>
        <w:t xml:space="preserve">4) </w:t>
      </w:r>
      <w:r w:rsidRPr="000E6C0C">
        <w:rPr>
          <w:rFonts w:ascii="Times New Roman" w:hAnsi="Times New Roman" w:cs="Times New Roman"/>
          <w:i/>
          <w:iCs/>
          <w:sz w:val="24"/>
          <w:szCs w:val="24"/>
          <w:lang w:eastAsia="en-US"/>
        </w:rPr>
        <w:t>Eurostat</w:t>
      </w:r>
      <w:r w:rsidRPr="000E6C0C">
        <w:rPr>
          <w:rFonts w:ascii="Times New Roman" w:hAnsi="Times New Roman" w:cs="Times New Roman"/>
          <w:sz w:val="24"/>
          <w:szCs w:val="24"/>
          <w:lang w:eastAsia="en-US"/>
        </w:rPr>
        <w:t xml:space="preserve"> aktuālajos skaidrojumos par PPP statistisko uzskaiti.</w:t>
      </w:r>
    </w:p>
    <w:p w14:paraId="51419EE4" w14:textId="03904C22" w:rsidR="000E6C0C" w:rsidRDefault="00823B65" w:rsidP="00081D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823B65">
        <w:rPr>
          <w:rFonts w:ascii="Times New Roman" w:hAnsi="Times New Roman" w:cs="Times New Roman"/>
          <w:sz w:val="24"/>
          <w:szCs w:val="24"/>
        </w:rPr>
        <w:t>Lēmuma izpildes kontroli veikt Gulbenes novada pašvaldības domes priekšsēdētājam</w:t>
      </w:r>
      <w:r w:rsidR="00527BB4">
        <w:rPr>
          <w:rFonts w:ascii="Times New Roman" w:hAnsi="Times New Roman" w:cs="Times New Roman"/>
          <w:sz w:val="24"/>
          <w:szCs w:val="24"/>
        </w:rPr>
        <w:t>.</w:t>
      </w:r>
    </w:p>
    <w:p w14:paraId="7ED5929A" w14:textId="49BFAD41" w:rsidR="00F22E8E" w:rsidRPr="00F22E8E" w:rsidRDefault="00823B65" w:rsidP="00081D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F22E8E" w:rsidRPr="00F22E8E">
        <w:rPr>
          <w:rFonts w:ascii="Times New Roman" w:hAnsi="Times New Roman" w:cs="Times New Roman"/>
          <w:sz w:val="24"/>
          <w:szCs w:val="24"/>
        </w:rPr>
        <w:t>.</w:t>
      </w:r>
      <w:r w:rsidR="00F22E8E" w:rsidRPr="00F22E8E">
        <w:rPr>
          <w:rFonts w:ascii="Times New Roman" w:hAnsi="Times New Roman" w:cs="Times New Roman"/>
          <w:sz w:val="24"/>
          <w:szCs w:val="24"/>
        </w:rPr>
        <w:tab/>
        <w:t xml:space="preserve">Lēmums stājas spēkā ar tā pieņemšanas dienu. </w:t>
      </w:r>
    </w:p>
    <w:p w14:paraId="5556006F" w14:textId="77777777" w:rsidR="00A15C67" w:rsidRDefault="00A15C67" w:rsidP="00D02B94">
      <w:pPr>
        <w:spacing w:line="360" w:lineRule="auto"/>
        <w:rPr>
          <w:rFonts w:ascii="Times New Roman" w:hAnsi="Times New Roman" w:cs="Times New Roman"/>
          <w:sz w:val="24"/>
          <w:szCs w:val="24"/>
        </w:rPr>
      </w:pPr>
    </w:p>
    <w:p w14:paraId="2D038D77" w14:textId="36CA1696"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EF3491">
        <w:rPr>
          <w:rFonts w:ascii="Times New Roman" w:hAnsi="Times New Roman" w:cs="Times New Roman"/>
          <w:color w:val="000000" w:themeColor="text1"/>
          <w:sz w:val="24"/>
          <w:szCs w:val="24"/>
        </w:rPr>
        <w:t>pašvaldības</w:t>
      </w:r>
      <w:r w:rsidRPr="00EF3491">
        <w:rPr>
          <w:color w:val="000000" w:themeColor="text1"/>
        </w:rPr>
        <w:t xml:space="preserve"> </w:t>
      </w:r>
      <w:bookmarkStart w:id="14" w:name="_Hlk212036092"/>
      <w:r w:rsidRPr="00F0532A">
        <w:rPr>
          <w:rFonts w:ascii="Times New Roman" w:hAnsi="Times New Roman" w:cs="Times New Roman"/>
          <w:sz w:val="24"/>
          <w:szCs w:val="24"/>
        </w:rPr>
        <w:t xml:space="preserve">domes priekšsēdētājs </w:t>
      </w:r>
      <w:bookmarkEnd w:id="14"/>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83564">
        <w:rPr>
          <w:rFonts w:ascii="Times New Roman" w:hAnsi="Times New Roman" w:cs="Times New Roman"/>
          <w:sz w:val="24"/>
          <w:szCs w:val="24"/>
        </w:rPr>
        <w:t>N.Mazūrs</w:t>
      </w:r>
    </w:p>
    <w:p w14:paraId="06B4B8A0" w14:textId="77777777" w:rsidR="00677651" w:rsidRDefault="00677651"/>
    <w:p w14:paraId="216F070F" w14:textId="77777777" w:rsidR="00D02B94" w:rsidRDefault="00D02B94"/>
    <w:sectPr w:rsidR="00D02B94" w:rsidSect="00081D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17353"/>
    <w:multiLevelType w:val="hybridMultilevel"/>
    <w:tmpl w:val="EA7E959A"/>
    <w:lvl w:ilvl="0" w:tplc="C02257CE">
      <w:start w:val="1"/>
      <w:numFmt w:val="decimal"/>
      <w:lvlText w:val="%1)"/>
      <w:lvlJc w:val="left"/>
      <w:pPr>
        <w:ind w:left="1440" w:hanging="360"/>
      </w:pPr>
    </w:lvl>
    <w:lvl w:ilvl="1" w:tplc="089A72F2" w:tentative="1">
      <w:start w:val="1"/>
      <w:numFmt w:val="lowerLetter"/>
      <w:lvlText w:val="%2."/>
      <w:lvlJc w:val="left"/>
      <w:pPr>
        <w:ind w:left="2160" w:hanging="360"/>
      </w:pPr>
    </w:lvl>
    <w:lvl w:ilvl="2" w:tplc="409C31D0" w:tentative="1">
      <w:start w:val="1"/>
      <w:numFmt w:val="lowerRoman"/>
      <w:lvlText w:val="%3."/>
      <w:lvlJc w:val="right"/>
      <w:pPr>
        <w:ind w:left="2880" w:hanging="180"/>
      </w:pPr>
    </w:lvl>
    <w:lvl w:ilvl="3" w:tplc="8A36AB8E" w:tentative="1">
      <w:start w:val="1"/>
      <w:numFmt w:val="decimal"/>
      <w:lvlText w:val="%4."/>
      <w:lvlJc w:val="left"/>
      <w:pPr>
        <w:ind w:left="3600" w:hanging="360"/>
      </w:pPr>
    </w:lvl>
    <w:lvl w:ilvl="4" w:tplc="E3EC8684" w:tentative="1">
      <w:start w:val="1"/>
      <w:numFmt w:val="lowerLetter"/>
      <w:lvlText w:val="%5."/>
      <w:lvlJc w:val="left"/>
      <w:pPr>
        <w:ind w:left="4320" w:hanging="360"/>
      </w:pPr>
    </w:lvl>
    <w:lvl w:ilvl="5" w:tplc="EBBE906E" w:tentative="1">
      <w:start w:val="1"/>
      <w:numFmt w:val="lowerRoman"/>
      <w:lvlText w:val="%6."/>
      <w:lvlJc w:val="right"/>
      <w:pPr>
        <w:ind w:left="5040" w:hanging="180"/>
      </w:pPr>
    </w:lvl>
    <w:lvl w:ilvl="6" w:tplc="31748F1E" w:tentative="1">
      <w:start w:val="1"/>
      <w:numFmt w:val="decimal"/>
      <w:lvlText w:val="%7."/>
      <w:lvlJc w:val="left"/>
      <w:pPr>
        <w:ind w:left="5760" w:hanging="360"/>
      </w:pPr>
    </w:lvl>
    <w:lvl w:ilvl="7" w:tplc="E4148062" w:tentative="1">
      <w:start w:val="1"/>
      <w:numFmt w:val="lowerLetter"/>
      <w:lvlText w:val="%8."/>
      <w:lvlJc w:val="left"/>
      <w:pPr>
        <w:ind w:left="6480" w:hanging="360"/>
      </w:pPr>
    </w:lvl>
    <w:lvl w:ilvl="8" w:tplc="A1A81F8A" w:tentative="1">
      <w:start w:val="1"/>
      <w:numFmt w:val="lowerRoman"/>
      <w:lvlText w:val="%9."/>
      <w:lvlJc w:val="right"/>
      <w:pPr>
        <w:ind w:left="7200" w:hanging="180"/>
      </w:pPr>
    </w:lvl>
  </w:abstractNum>
  <w:abstractNum w:abstractNumId="1" w15:restartNumberingAfterBreak="0">
    <w:nsid w:val="258353CD"/>
    <w:multiLevelType w:val="hybridMultilevel"/>
    <w:tmpl w:val="DF265254"/>
    <w:lvl w:ilvl="0" w:tplc="C304E1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68614639">
    <w:abstractNumId w:val="1"/>
  </w:num>
  <w:num w:numId="2" w16cid:durableId="72170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94"/>
    <w:rsid w:val="00023EBF"/>
    <w:rsid w:val="000321B1"/>
    <w:rsid w:val="00081D7E"/>
    <w:rsid w:val="000D0A37"/>
    <w:rsid w:val="000D6AB8"/>
    <w:rsid w:val="000E48BE"/>
    <w:rsid w:val="000E6B1B"/>
    <w:rsid w:val="000E6C0C"/>
    <w:rsid w:val="00117252"/>
    <w:rsid w:val="001801C1"/>
    <w:rsid w:val="001A1FE9"/>
    <w:rsid w:val="001D474B"/>
    <w:rsid w:val="001E2F4A"/>
    <w:rsid w:val="001F1966"/>
    <w:rsid w:val="00216242"/>
    <w:rsid w:val="002C35E9"/>
    <w:rsid w:val="00391B41"/>
    <w:rsid w:val="003E0C44"/>
    <w:rsid w:val="004162EA"/>
    <w:rsid w:val="0041717A"/>
    <w:rsid w:val="004248C8"/>
    <w:rsid w:val="0042585C"/>
    <w:rsid w:val="00427A05"/>
    <w:rsid w:val="0046093B"/>
    <w:rsid w:val="004804EA"/>
    <w:rsid w:val="00483B07"/>
    <w:rsid w:val="004D04E9"/>
    <w:rsid w:val="004E53D9"/>
    <w:rsid w:val="004F31EC"/>
    <w:rsid w:val="004F6C32"/>
    <w:rsid w:val="00527BB4"/>
    <w:rsid w:val="005537E4"/>
    <w:rsid w:val="005A2085"/>
    <w:rsid w:val="005E6BDB"/>
    <w:rsid w:val="00601442"/>
    <w:rsid w:val="0060514A"/>
    <w:rsid w:val="00616DF0"/>
    <w:rsid w:val="00677651"/>
    <w:rsid w:val="006A2AC2"/>
    <w:rsid w:val="006E3A33"/>
    <w:rsid w:val="00703B9E"/>
    <w:rsid w:val="0074240A"/>
    <w:rsid w:val="0076701F"/>
    <w:rsid w:val="007A6D1A"/>
    <w:rsid w:val="007E456B"/>
    <w:rsid w:val="0082285D"/>
    <w:rsid w:val="00823B65"/>
    <w:rsid w:val="00903107"/>
    <w:rsid w:val="009144BD"/>
    <w:rsid w:val="00922A0D"/>
    <w:rsid w:val="00947C0A"/>
    <w:rsid w:val="00996F7B"/>
    <w:rsid w:val="00997487"/>
    <w:rsid w:val="009C0F8D"/>
    <w:rsid w:val="009C48BE"/>
    <w:rsid w:val="009C6A89"/>
    <w:rsid w:val="009F0F0F"/>
    <w:rsid w:val="00A15569"/>
    <w:rsid w:val="00A15C67"/>
    <w:rsid w:val="00A52B14"/>
    <w:rsid w:val="00A712CB"/>
    <w:rsid w:val="00AC5D2F"/>
    <w:rsid w:val="00AE03D8"/>
    <w:rsid w:val="00AE7322"/>
    <w:rsid w:val="00B010DA"/>
    <w:rsid w:val="00B127F9"/>
    <w:rsid w:val="00B16E8B"/>
    <w:rsid w:val="00B43D33"/>
    <w:rsid w:val="00B63A8D"/>
    <w:rsid w:val="00B91E25"/>
    <w:rsid w:val="00BD20E9"/>
    <w:rsid w:val="00BD655A"/>
    <w:rsid w:val="00BF366F"/>
    <w:rsid w:val="00C0341C"/>
    <w:rsid w:val="00C17EF1"/>
    <w:rsid w:val="00C23B03"/>
    <w:rsid w:val="00C83564"/>
    <w:rsid w:val="00CB650C"/>
    <w:rsid w:val="00CF0EC2"/>
    <w:rsid w:val="00D02B94"/>
    <w:rsid w:val="00DB6869"/>
    <w:rsid w:val="00E44DB8"/>
    <w:rsid w:val="00E65845"/>
    <w:rsid w:val="00E87CB1"/>
    <w:rsid w:val="00EE2317"/>
    <w:rsid w:val="00EF3491"/>
    <w:rsid w:val="00F22E8E"/>
    <w:rsid w:val="00F77EB9"/>
    <w:rsid w:val="00FC6817"/>
    <w:rsid w:val="00FD1FB7"/>
    <w:rsid w:val="00FF68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 w:type="paragraph" w:styleId="Sarakstarindkopa">
    <w:name w:val="List Paragraph"/>
    <w:basedOn w:val="Parasts"/>
    <w:uiPriority w:val="34"/>
    <w:qFormat/>
    <w:rsid w:val="004248C8"/>
    <w:pPr>
      <w:ind w:left="720"/>
      <w:contextualSpacing/>
    </w:pPr>
  </w:style>
  <w:style w:type="paragraph" w:customStyle="1" w:styleId="tv213">
    <w:name w:val="tv213"/>
    <w:basedOn w:val="Parasts"/>
    <w:rsid w:val="00703B9E"/>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semiHidden/>
    <w:unhideWhenUsed/>
    <w:rsid w:val="00703B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6617</Words>
  <Characters>3772</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2025-12-01T09:46:00Z</cp:lastPrinted>
  <dcterms:created xsi:type="dcterms:W3CDTF">2025-12-03T12:02:00Z</dcterms:created>
  <dcterms:modified xsi:type="dcterms:W3CDTF">2025-12-03T12:02:00Z</dcterms:modified>
</cp:coreProperties>
</file>