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37212A8F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91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8D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91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729" w:type="dxa"/>
          </w:tcPr>
          <w:p w14:paraId="71123287" w14:textId="61A84B9B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691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6D8FD619" w:rsidR="00EE6E2A" w:rsidRPr="00E52074" w:rsidRDefault="009A44E7" w:rsidP="0069143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Par</w:t>
      </w:r>
      <w:r w:rsid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projekta “M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ultimodāl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sabiedriskā transporta mezg</w:t>
      </w:r>
      <w:r w:rsid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ls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Gulbenes pilsētā</w:t>
      </w:r>
      <w:r w:rsid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” </w:t>
      </w:r>
      <w:r w:rsidR="00691433" w:rsidRP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pieteikuma iesniegšanu un</w:t>
      </w:r>
      <w:r w:rsid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691433" w:rsidRP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projekta finansējuma nodrošināš</w:t>
      </w:r>
      <w:r w:rsidR="00691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anu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3F655AFC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Ilgtermiņa prioritāte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Ilgtspējīga ekonomika un uzņēmējdarbību atbalstoša vide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vidēja termiņa prioritātes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Sasniedzamība un pieejamība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rīcības virziena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RVE1.1. Attīstīta satiksmes un sakaru infrastruktūra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noteikto projektu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iE1.1.54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mezgls Gulbenes pilsētā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69143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Ministru kabineta 2024.gada 19.novembra noteikumiem Nr.726 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2.3.1. specifiskā atbalsta mērķa "Veicināt ilgtspējīgu </w:t>
      </w:r>
      <w:proofErr w:type="spellStart"/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daudzveidu</w:t>
      </w:r>
      <w:proofErr w:type="spellEnd"/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mobilitāti pilsētās" 2.3.1.2. pasākuma "Multimodāls sabiedriskā transporta tīkls"</w:t>
      </w:r>
      <w:r w:rsid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īstenošanas noteikumi” gatavo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</w:t>
      </w:r>
      <w:r w:rsid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 w:rsidR="00AA7E8A" w:rsidRP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“Multimodāla sabiedriskā transporta mezgls Gulbenes pilsētā” 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pieteikumu </w:t>
      </w:r>
      <w:r w:rsid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iesniegšanai un izvērtēšanai </w:t>
      </w:r>
      <w:r w:rsidR="00AA7E8A" w:rsidRP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Centrālajā finanšu un līgumu aģentūrā</w:t>
      </w:r>
      <w:r w:rsidR="00AA7E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025B6E3" w14:textId="3F7EDEFE" w:rsidR="00AA7E8A" w:rsidRPr="009D78CD" w:rsidRDefault="00AA7E8A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“Multimodāla sabiedriskā transporta mezgls Gulbenes pilsētā” mērķis ir</w:t>
      </w:r>
      <w:r w:rsidR="009D78CD"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veicināt multimodāla sabiedriskā transporta tīkla attīstību Gulbenes pilsētā ar dzelzceļu kā sabiedriskā transporta sistēmas mugurkaulu, izveidojot sabiedriskā transporta savienojuma punktu un vienlaikus kopējā mobilitātē veicinot </w:t>
      </w:r>
      <w:proofErr w:type="spellStart"/>
      <w:r w:rsidR="009D78CD"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mikromobilitāti</w:t>
      </w:r>
      <w:proofErr w:type="spellEnd"/>
      <w:r w:rsidR="009D78CD"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533B96" w14:textId="2AFA234A" w:rsidR="00AA7E8A" w:rsidRDefault="00AA7E8A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kopējās izmaksas ir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 2000000</w:t>
      </w:r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divi miljoni </w:t>
      </w:r>
      <w:proofErr w:type="spellStart"/>
      <w:r w:rsidRPr="00A649DA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kur 85% jeb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</w:t>
      </w:r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1700000</w:t>
      </w:r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viens miljons septiņi simti tūkstoši </w:t>
      </w:r>
      <w:proofErr w:type="spellStart"/>
      <w:r w:rsidRPr="00A649DA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), ir ERAF finansējums, un 15% jeb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 300000 </w:t>
      </w:r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 (</w:t>
      </w:r>
      <w:r w:rsidR="00826E3F"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trīs simti tūkstoši </w:t>
      </w:r>
      <w:proofErr w:type="spellStart"/>
      <w:r w:rsidRPr="00A649DA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649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pašvaldības līdzfinansējums. Ārpus projekta izmaksas nav</w:t>
      </w:r>
      <w:r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paredzētas. Projekta ietvaros ir iespējams</w:t>
      </w:r>
      <w:r w:rsidR="00826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projekta sākumā</w:t>
      </w:r>
      <w:r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saņemt </w:t>
      </w:r>
      <w:r w:rsidR="00826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0% avansu no ERAF līdzekļiem</w:t>
      </w:r>
      <w:r w:rsidR="000977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826E3F">
        <w:rPr>
          <w:rFonts w:ascii="Times New Roman" w:hAnsi="Times New Roman" w:cs="Times New Roman"/>
          <w:kern w:val="0"/>
          <w:sz w:val="24"/>
          <w:szCs w:val="24"/>
          <w14:ligatures w14:val="none"/>
        </w:rPr>
        <w:t>Avansu var izmaksāt vairākos maksājumos un avansa un starpposma maksājumu kopsumma nepārsniedz 90% no projektam piešķirtā ERAF finansējuma</w:t>
      </w:r>
      <w:r w:rsidRPr="009D7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Projekta īstenošanai paredzētais termiņš ir 2029.gada 31.decembris.</w:t>
      </w:r>
    </w:p>
    <w:p w14:paraId="3E8C3D47" w14:textId="77777777" w:rsidR="008D3BA5" w:rsidRPr="008D3BA5" w:rsidRDefault="00085DA2" w:rsidP="008D3BA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Pamatojoties uz Pašvaldību likuma 10.panta pirmās daļas 21.punktu, kas nosaka, ka dome ir tiesīga izlemt ikvienu pašvaldības kompetences jautājumu; tikai domes kompetencē ir pieņemt 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lēmumus citos ārējos normatīvajos aktos paredzētajos gadījumos</w:t>
      </w:r>
      <w:r w:rsidRPr="003312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E04D4" w:rsidRPr="003312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331243">
        <w:rPr>
          <w:rFonts w:ascii="Times New Roman" w:hAnsi="Times New Roman"/>
          <w:sz w:val="24"/>
          <w:szCs w:val="24"/>
          <w:shd w:val="clear" w:color="auto" w:fill="FFFFFF"/>
        </w:rPr>
        <w:t>un</w:t>
      </w:r>
      <w:r w:rsidR="003B268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D3BA5" w:rsidRPr="008D3BA5">
        <w:rPr>
          <w:rFonts w:ascii="Times New Roman" w:hAnsi="Times New Roman"/>
          <w:sz w:val="24"/>
          <w:szCs w:val="24"/>
          <w:shd w:val="clear" w:color="auto" w:fill="FFFFFF"/>
        </w:rPr>
        <w:t>ņemot vērā Attīstības un tautsaimniecības komitejas un Finanšu komitejas apvienotās sēdes ieteikumu, atklāti balsojot ar balsīm “Par” ( ), “Pret” – , “Atturas” – , “Nepiedalās” – , Gulbenes novada pašvaldības dome NOLEMJ:</w:t>
      </w:r>
    </w:p>
    <w:p w14:paraId="63B9341A" w14:textId="59288F4B" w:rsidR="009D78CD" w:rsidRPr="00A649DA" w:rsidRDefault="003B268E" w:rsidP="008D3BA5">
      <w:pPr>
        <w:pStyle w:val="Sarakstarindkopa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9D78CD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ATBALSTĪT Gulbenes novada pašvaldības projekta “Multimodāla sabiedriskā transporta mezgls Gulbenes pilsētā” pieteikuma iesniegšanu 2.3.1.2. pasākuma "Multimodāls 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sabiedriskā transporta tīkls" projektu iesniegumu atlasē.</w:t>
      </w:r>
    </w:p>
    <w:p w14:paraId="3E9FC0C7" w14:textId="4DC9359F" w:rsidR="009D78CD" w:rsidRPr="00A649DA" w:rsidRDefault="003B268E" w:rsidP="008D3BA5">
      <w:pPr>
        <w:pStyle w:val="Sarakstarindkopa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NODROŠINĀT projekta realizācijai nepieciešamo līdzfinansējumu </w:t>
      </w:r>
      <w:r w:rsidR="000977E8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līdz 300000 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EUR</w:t>
      </w:r>
      <w:r w:rsidR="001F157D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0977E8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(trīs simti tūkstoši </w:t>
      </w:r>
      <w:r w:rsidRPr="00A649DA">
        <w:rPr>
          <w:rFonts w:ascii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euro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), ņemot aizņēmumu Valsts kasē.</w:t>
      </w:r>
    </w:p>
    <w:p w14:paraId="0B41939A" w14:textId="15A2CFE7" w:rsidR="003B268E" w:rsidRPr="00A649DA" w:rsidRDefault="003B268E" w:rsidP="008D3BA5">
      <w:pPr>
        <w:pStyle w:val="Sarakstarindkopa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NODROŠINĀT projekta realizācijai nepieciešamo priekšfinansējumu </w:t>
      </w:r>
      <w:r w:rsidR="000977E8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līdz 170000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EUR</w:t>
      </w:r>
      <w:r w:rsidR="001F157D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(</w:t>
      </w:r>
      <w:r w:rsidR="000977E8"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viens simts septiņdesmit tūkstoši </w:t>
      </w:r>
      <w:r w:rsidRPr="00A649DA">
        <w:rPr>
          <w:rFonts w:ascii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euro</w:t>
      </w: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) apmērā, ņemot aizņēmumu Valsts kasē.</w:t>
      </w:r>
    </w:p>
    <w:p w14:paraId="7905E9AF" w14:textId="309A1A73" w:rsidR="003B268E" w:rsidRPr="003B268E" w:rsidRDefault="003B268E" w:rsidP="008D3BA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A649D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4. Par projekta “Multimodāla sabiedriskā transporta mezgls Gulbenes pilsētā” ieviešanu atbildīgs ir Gulbenes novada Centrālās pārvaldes Attīstības un iepirkumu nodaļas vadītājs.</w:t>
      </w:r>
    </w:p>
    <w:p w14:paraId="72E2CA8B" w14:textId="6E6FE85B" w:rsidR="003B268E" w:rsidRPr="003B268E" w:rsidRDefault="003B268E" w:rsidP="008D3BA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5.</w:t>
      </w:r>
      <w:r w:rsidRPr="003B268E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Lēmuma izpildes kontroli veikt Gulbenes novada pašvaldības izpilddirektoram.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11260F6E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3B26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257D7C8A" w14:textId="5568158F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674CF6"/>
    <w:multiLevelType w:val="hybridMultilevel"/>
    <w:tmpl w:val="F0FA2DDE"/>
    <w:lvl w:ilvl="0" w:tplc="E4647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60C656AA"/>
    <w:multiLevelType w:val="hybridMultilevel"/>
    <w:tmpl w:val="666A7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3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4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0"/>
  </w:num>
  <w:num w:numId="7" w16cid:durableId="1709256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7"/>
  </w:num>
  <w:num w:numId="10" w16cid:durableId="2042395234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731753">
    <w:abstractNumId w:val="2"/>
  </w:num>
  <w:num w:numId="14" w16cid:durableId="251940709">
    <w:abstractNumId w:val="8"/>
  </w:num>
  <w:num w:numId="15" w16cid:durableId="657734068">
    <w:abstractNumId w:val="9"/>
  </w:num>
  <w:num w:numId="16" w16cid:durableId="2053072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5DA2"/>
    <w:rsid w:val="000966BA"/>
    <w:rsid w:val="000977E8"/>
    <w:rsid w:val="000A16B4"/>
    <w:rsid w:val="000B06FD"/>
    <w:rsid w:val="000B0E8E"/>
    <w:rsid w:val="000C6158"/>
    <w:rsid w:val="0011284D"/>
    <w:rsid w:val="00132CBB"/>
    <w:rsid w:val="00141D5E"/>
    <w:rsid w:val="00142531"/>
    <w:rsid w:val="001E39FD"/>
    <w:rsid w:val="001F157D"/>
    <w:rsid w:val="001F4043"/>
    <w:rsid w:val="00234915"/>
    <w:rsid w:val="00235100"/>
    <w:rsid w:val="0024660F"/>
    <w:rsid w:val="0032379F"/>
    <w:rsid w:val="00331243"/>
    <w:rsid w:val="0033530D"/>
    <w:rsid w:val="00345C4E"/>
    <w:rsid w:val="003460C9"/>
    <w:rsid w:val="0035196E"/>
    <w:rsid w:val="003731D3"/>
    <w:rsid w:val="0037717F"/>
    <w:rsid w:val="00377AF5"/>
    <w:rsid w:val="0038468E"/>
    <w:rsid w:val="0039139E"/>
    <w:rsid w:val="003B268E"/>
    <w:rsid w:val="003E01A8"/>
    <w:rsid w:val="003E15E3"/>
    <w:rsid w:val="003F7D8D"/>
    <w:rsid w:val="00431056"/>
    <w:rsid w:val="0044020E"/>
    <w:rsid w:val="004A05A9"/>
    <w:rsid w:val="004C09D3"/>
    <w:rsid w:val="004C6F3A"/>
    <w:rsid w:val="004E04D4"/>
    <w:rsid w:val="005057EF"/>
    <w:rsid w:val="005404EA"/>
    <w:rsid w:val="005407B5"/>
    <w:rsid w:val="00551EA5"/>
    <w:rsid w:val="0055292E"/>
    <w:rsid w:val="00566A29"/>
    <w:rsid w:val="005A10C2"/>
    <w:rsid w:val="005C48B3"/>
    <w:rsid w:val="005D4CA7"/>
    <w:rsid w:val="00614054"/>
    <w:rsid w:val="00614394"/>
    <w:rsid w:val="00620EE2"/>
    <w:rsid w:val="00634907"/>
    <w:rsid w:val="006411EA"/>
    <w:rsid w:val="00662C65"/>
    <w:rsid w:val="00677651"/>
    <w:rsid w:val="00691433"/>
    <w:rsid w:val="00697781"/>
    <w:rsid w:val="006B736A"/>
    <w:rsid w:val="006F14B5"/>
    <w:rsid w:val="00713004"/>
    <w:rsid w:val="007148DD"/>
    <w:rsid w:val="00795CF5"/>
    <w:rsid w:val="007C78B8"/>
    <w:rsid w:val="007D4DE2"/>
    <w:rsid w:val="007E3453"/>
    <w:rsid w:val="00825FF2"/>
    <w:rsid w:val="00826E3F"/>
    <w:rsid w:val="0083235A"/>
    <w:rsid w:val="008912BA"/>
    <w:rsid w:val="0089313F"/>
    <w:rsid w:val="008C23B3"/>
    <w:rsid w:val="008D3BA5"/>
    <w:rsid w:val="008E2F71"/>
    <w:rsid w:val="00923C27"/>
    <w:rsid w:val="0094395A"/>
    <w:rsid w:val="00957C86"/>
    <w:rsid w:val="0096465F"/>
    <w:rsid w:val="009A44E7"/>
    <w:rsid w:val="009B3AA1"/>
    <w:rsid w:val="009C635C"/>
    <w:rsid w:val="009D78CD"/>
    <w:rsid w:val="009F5D10"/>
    <w:rsid w:val="00A100FB"/>
    <w:rsid w:val="00A31867"/>
    <w:rsid w:val="00A33DEF"/>
    <w:rsid w:val="00A4618E"/>
    <w:rsid w:val="00A56F4A"/>
    <w:rsid w:val="00A649DA"/>
    <w:rsid w:val="00A712CB"/>
    <w:rsid w:val="00A71C41"/>
    <w:rsid w:val="00A87182"/>
    <w:rsid w:val="00AA6835"/>
    <w:rsid w:val="00AA7E8A"/>
    <w:rsid w:val="00AC2CB9"/>
    <w:rsid w:val="00AC5314"/>
    <w:rsid w:val="00AD44D7"/>
    <w:rsid w:val="00B06727"/>
    <w:rsid w:val="00B24015"/>
    <w:rsid w:val="00B55F80"/>
    <w:rsid w:val="00B73233"/>
    <w:rsid w:val="00B9156D"/>
    <w:rsid w:val="00B91DA3"/>
    <w:rsid w:val="00C40936"/>
    <w:rsid w:val="00C9461B"/>
    <w:rsid w:val="00CA4562"/>
    <w:rsid w:val="00CC7F34"/>
    <w:rsid w:val="00D01DC2"/>
    <w:rsid w:val="00D16937"/>
    <w:rsid w:val="00D201DD"/>
    <w:rsid w:val="00D3385E"/>
    <w:rsid w:val="00D5552F"/>
    <w:rsid w:val="00D76F83"/>
    <w:rsid w:val="00D87A92"/>
    <w:rsid w:val="00DD62A6"/>
    <w:rsid w:val="00DD7DE6"/>
    <w:rsid w:val="00DE0854"/>
    <w:rsid w:val="00E308F0"/>
    <w:rsid w:val="00E36D8E"/>
    <w:rsid w:val="00E52074"/>
    <w:rsid w:val="00E53AEC"/>
    <w:rsid w:val="00EB4C40"/>
    <w:rsid w:val="00EB52D8"/>
    <w:rsid w:val="00ED5F4B"/>
    <w:rsid w:val="00EE6E2A"/>
    <w:rsid w:val="00F21A2A"/>
    <w:rsid w:val="00F752F2"/>
    <w:rsid w:val="00F974BA"/>
    <w:rsid w:val="00FB4DE9"/>
    <w:rsid w:val="00FD4932"/>
    <w:rsid w:val="00FD58F2"/>
    <w:rsid w:val="00FF0D61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2286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2025-04-11T11:12:00Z</cp:lastPrinted>
  <dcterms:created xsi:type="dcterms:W3CDTF">2026-01-22T12:26:00Z</dcterms:created>
  <dcterms:modified xsi:type="dcterms:W3CDTF">2026-01-22T13:47:00Z</dcterms:modified>
</cp:coreProperties>
</file>