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7D358A" w:rsidRPr="00EB537A" w14:paraId="60D385D2" w14:textId="77777777" w:rsidTr="00915289">
        <w:tc>
          <w:tcPr>
            <w:tcW w:w="3073" w:type="dxa"/>
          </w:tcPr>
          <w:p w14:paraId="341AB46C" w14:textId="77777777" w:rsidR="007D358A" w:rsidRPr="00EB537A" w:rsidRDefault="007D358A" w:rsidP="00915289">
            <w:pPr>
              <w:spacing w:line="240" w:lineRule="auto"/>
              <w:rPr>
                <w:sz w:val="24"/>
                <w:szCs w:val="24"/>
              </w:rPr>
            </w:pPr>
          </w:p>
        </w:tc>
        <w:tc>
          <w:tcPr>
            <w:tcW w:w="3115" w:type="dxa"/>
          </w:tcPr>
          <w:p w14:paraId="7F886FD8" w14:textId="77777777" w:rsidR="007D358A" w:rsidRPr="00EB537A" w:rsidRDefault="007D358A" w:rsidP="00915289">
            <w:pPr>
              <w:spacing w:line="240" w:lineRule="auto"/>
              <w:jc w:val="center"/>
              <w:rPr>
                <w:sz w:val="24"/>
                <w:szCs w:val="24"/>
              </w:rPr>
            </w:pPr>
            <w:r w:rsidRPr="00EB537A">
              <w:rPr>
                <w:noProof/>
                <w:sz w:val="24"/>
                <w:szCs w:val="24"/>
              </w:rPr>
              <w:drawing>
                <wp:inline distT="0" distB="0" distL="0" distR="0" wp14:anchorId="663D0489" wp14:editId="4DE3E305">
                  <wp:extent cx="617220" cy="68580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c>
          <w:tcPr>
            <w:tcW w:w="2743" w:type="dxa"/>
          </w:tcPr>
          <w:p w14:paraId="30379ECA" w14:textId="77777777" w:rsidR="007D358A" w:rsidRPr="00EB537A" w:rsidRDefault="007D358A" w:rsidP="00915289">
            <w:pPr>
              <w:spacing w:line="240" w:lineRule="auto"/>
              <w:rPr>
                <w:sz w:val="32"/>
                <w:szCs w:val="32"/>
              </w:rPr>
            </w:pPr>
          </w:p>
        </w:tc>
      </w:tr>
      <w:tr w:rsidR="007D358A" w:rsidRPr="00EB537A" w14:paraId="79FD8AC0" w14:textId="77777777" w:rsidTr="00915289">
        <w:tc>
          <w:tcPr>
            <w:tcW w:w="8931" w:type="dxa"/>
            <w:gridSpan w:val="3"/>
          </w:tcPr>
          <w:p w14:paraId="2DC1AC58" w14:textId="77777777" w:rsidR="007D358A" w:rsidRPr="00EB537A" w:rsidRDefault="007D358A" w:rsidP="00915289">
            <w:pPr>
              <w:spacing w:line="240" w:lineRule="auto"/>
              <w:jc w:val="center"/>
              <w:rPr>
                <w:b/>
                <w:sz w:val="32"/>
                <w:szCs w:val="32"/>
              </w:rPr>
            </w:pPr>
            <w:r w:rsidRPr="00EB537A">
              <w:rPr>
                <w:b/>
                <w:sz w:val="32"/>
                <w:szCs w:val="32"/>
              </w:rPr>
              <w:t>GULBENES NOVADA PAŠVALDĪBA</w:t>
            </w:r>
          </w:p>
        </w:tc>
      </w:tr>
      <w:tr w:rsidR="007D358A" w:rsidRPr="00EB537A" w14:paraId="1844BC30" w14:textId="77777777" w:rsidTr="00915289">
        <w:tc>
          <w:tcPr>
            <w:tcW w:w="8931" w:type="dxa"/>
            <w:gridSpan w:val="3"/>
          </w:tcPr>
          <w:p w14:paraId="0EC0DF57" w14:textId="77777777" w:rsidR="007D358A" w:rsidRPr="00EB537A" w:rsidRDefault="007D358A" w:rsidP="00915289">
            <w:pPr>
              <w:spacing w:line="240" w:lineRule="auto"/>
              <w:jc w:val="center"/>
              <w:rPr>
                <w:sz w:val="24"/>
                <w:szCs w:val="24"/>
              </w:rPr>
            </w:pPr>
            <w:proofErr w:type="spellStart"/>
            <w:r w:rsidRPr="00EB537A">
              <w:rPr>
                <w:sz w:val="24"/>
                <w:szCs w:val="24"/>
              </w:rPr>
              <w:t>Reģ</w:t>
            </w:r>
            <w:proofErr w:type="spellEnd"/>
            <w:r w:rsidRPr="00EB537A">
              <w:rPr>
                <w:sz w:val="24"/>
                <w:szCs w:val="24"/>
              </w:rPr>
              <w:t>. Nr. 90009116327</w:t>
            </w:r>
          </w:p>
        </w:tc>
      </w:tr>
      <w:tr w:rsidR="007D358A" w:rsidRPr="00EB537A" w14:paraId="77FC5C0B" w14:textId="77777777" w:rsidTr="00915289">
        <w:tc>
          <w:tcPr>
            <w:tcW w:w="8931" w:type="dxa"/>
            <w:gridSpan w:val="3"/>
          </w:tcPr>
          <w:p w14:paraId="1FF43E07" w14:textId="77777777" w:rsidR="007D358A" w:rsidRPr="00EB537A" w:rsidRDefault="007D358A" w:rsidP="00915289">
            <w:pPr>
              <w:spacing w:line="240" w:lineRule="auto"/>
              <w:jc w:val="center"/>
              <w:rPr>
                <w:sz w:val="24"/>
                <w:szCs w:val="24"/>
              </w:rPr>
            </w:pPr>
            <w:r w:rsidRPr="00EB537A">
              <w:rPr>
                <w:sz w:val="24"/>
                <w:szCs w:val="24"/>
              </w:rPr>
              <w:t>Ābeļu iela 2, Gulbene, Gulbenes nov., LV-4401</w:t>
            </w:r>
          </w:p>
        </w:tc>
      </w:tr>
      <w:tr w:rsidR="007D358A" w:rsidRPr="00EB537A" w14:paraId="00919D51" w14:textId="77777777" w:rsidTr="00915289">
        <w:tc>
          <w:tcPr>
            <w:tcW w:w="8931" w:type="dxa"/>
            <w:gridSpan w:val="3"/>
          </w:tcPr>
          <w:p w14:paraId="27641978" w14:textId="77777777" w:rsidR="007D358A" w:rsidRPr="00EB537A" w:rsidRDefault="007D358A" w:rsidP="00915289">
            <w:pPr>
              <w:pBdr>
                <w:bottom w:val="single" w:sz="12" w:space="1" w:color="auto"/>
              </w:pBdr>
              <w:spacing w:line="240" w:lineRule="auto"/>
              <w:jc w:val="center"/>
              <w:rPr>
                <w:sz w:val="24"/>
                <w:szCs w:val="24"/>
              </w:rPr>
            </w:pPr>
            <w:r w:rsidRPr="00EB537A">
              <w:rPr>
                <w:sz w:val="24"/>
                <w:szCs w:val="24"/>
              </w:rPr>
              <w:t>Tālrunis 64497710, fakss 64497730, e-pasts: dome@gulbene.lv, www.gulbene.lv</w:t>
            </w:r>
          </w:p>
          <w:p w14:paraId="4631D3A8" w14:textId="77777777" w:rsidR="007D358A" w:rsidRPr="001D170C" w:rsidRDefault="007D358A" w:rsidP="00915289">
            <w:pPr>
              <w:spacing w:line="240" w:lineRule="auto"/>
              <w:jc w:val="center"/>
              <w:rPr>
                <w:sz w:val="16"/>
                <w:szCs w:val="16"/>
              </w:rPr>
            </w:pP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r w:rsidRPr="00EB537A">
              <w:rPr>
                <w:sz w:val="24"/>
                <w:szCs w:val="24"/>
              </w:rPr>
              <w:softHyphen/>
            </w:r>
          </w:p>
        </w:tc>
      </w:tr>
    </w:tbl>
    <w:p w14:paraId="6D4CD243" w14:textId="77777777" w:rsidR="007D358A" w:rsidRPr="00EB537A" w:rsidRDefault="007D358A" w:rsidP="007D358A">
      <w:pPr>
        <w:spacing w:line="240" w:lineRule="auto"/>
        <w:jc w:val="center"/>
        <w:rPr>
          <w:sz w:val="24"/>
          <w:szCs w:val="24"/>
        </w:rPr>
      </w:pPr>
      <w:r>
        <w:rPr>
          <w:b/>
          <w:bCs/>
          <w:sz w:val="24"/>
          <w:szCs w:val="24"/>
        </w:rPr>
        <w:t xml:space="preserve">GULBENES NOVADA DOMES </w:t>
      </w:r>
      <w:r w:rsidRPr="00EB537A">
        <w:rPr>
          <w:b/>
          <w:bCs/>
          <w:sz w:val="24"/>
          <w:szCs w:val="24"/>
        </w:rPr>
        <w:t>LĒMUMS</w:t>
      </w:r>
    </w:p>
    <w:p w14:paraId="372B4A21" w14:textId="77777777" w:rsidR="007D358A" w:rsidRPr="00EB537A" w:rsidRDefault="007D358A" w:rsidP="007D358A">
      <w:pPr>
        <w:spacing w:line="240" w:lineRule="auto"/>
        <w:jc w:val="center"/>
        <w:rPr>
          <w:sz w:val="24"/>
          <w:szCs w:val="24"/>
        </w:rPr>
      </w:pPr>
      <w:r w:rsidRPr="00EB537A">
        <w:rPr>
          <w:sz w:val="24"/>
          <w:szCs w:val="24"/>
        </w:rPr>
        <w:t>Gulbenē</w:t>
      </w:r>
    </w:p>
    <w:p w14:paraId="12C7A7B0" w14:textId="77777777" w:rsidR="007D358A" w:rsidRDefault="007D358A" w:rsidP="007D358A">
      <w:pPr>
        <w:pStyle w:val="Bezatstarpm"/>
        <w:jc w:val="center"/>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7D358A" w14:paraId="5B2B901D" w14:textId="77777777" w:rsidTr="00915289">
        <w:tc>
          <w:tcPr>
            <w:tcW w:w="4729" w:type="dxa"/>
            <w:hideMark/>
          </w:tcPr>
          <w:p w14:paraId="1078BA4C" w14:textId="77777777" w:rsidR="007D358A" w:rsidRDefault="007D358A" w:rsidP="00915289">
            <w:pPr>
              <w:spacing w:line="240" w:lineRule="auto"/>
              <w:rPr>
                <w:b/>
                <w:bCs/>
                <w:sz w:val="24"/>
                <w:szCs w:val="24"/>
              </w:rPr>
            </w:pPr>
            <w:r>
              <w:rPr>
                <w:b/>
                <w:bCs/>
                <w:sz w:val="24"/>
                <w:szCs w:val="24"/>
              </w:rPr>
              <w:t>2021.gada 30.septembrī</w:t>
            </w:r>
          </w:p>
        </w:tc>
        <w:tc>
          <w:tcPr>
            <w:tcW w:w="4729" w:type="dxa"/>
            <w:hideMark/>
          </w:tcPr>
          <w:p w14:paraId="028FA14C" w14:textId="77777777" w:rsidR="007D358A" w:rsidRDefault="007D358A" w:rsidP="00915289">
            <w:pPr>
              <w:spacing w:line="240" w:lineRule="auto"/>
              <w:rPr>
                <w:b/>
                <w:bCs/>
                <w:sz w:val="24"/>
                <w:szCs w:val="24"/>
              </w:rPr>
            </w:pPr>
            <w:r>
              <w:rPr>
                <w:b/>
                <w:bCs/>
                <w:sz w:val="24"/>
                <w:szCs w:val="24"/>
              </w:rPr>
              <w:t xml:space="preserve">                  Nr. GND/2021/1147</w:t>
            </w:r>
          </w:p>
        </w:tc>
      </w:tr>
      <w:tr w:rsidR="007D358A" w14:paraId="14802D95" w14:textId="77777777" w:rsidTr="00915289">
        <w:tc>
          <w:tcPr>
            <w:tcW w:w="4729" w:type="dxa"/>
          </w:tcPr>
          <w:p w14:paraId="31448886" w14:textId="77777777" w:rsidR="007D358A" w:rsidRDefault="007D358A" w:rsidP="00915289">
            <w:pPr>
              <w:spacing w:line="240" w:lineRule="auto"/>
              <w:rPr>
                <w:sz w:val="24"/>
                <w:szCs w:val="24"/>
              </w:rPr>
            </w:pPr>
          </w:p>
        </w:tc>
        <w:tc>
          <w:tcPr>
            <w:tcW w:w="4729" w:type="dxa"/>
            <w:hideMark/>
          </w:tcPr>
          <w:p w14:paraId="2D363AF2" w14:textId="77777777" w:rsidR="007D358A" w:rsidRDefault="007D358A" w:rsidP="00915289">
            <w:pPr>
              <w:spacing w:line="240" w:lineRule="auto"/>
              <w:rPr>
                <w:b/>
                <w:bCs/>
                <w:sz w:val="24"/>
                <w:szCs w:val="24"/>
              </w:rPr>
            </w:pPr>
            <w:r>
              <w:rPr>
                <w:b/>
                <w:bCs/>
                <w:sz w:val="24"/>
                <w:szCs w:val="24"/>
              </w:rPr>
              <w:t xml:space="preserve">                  (protokols Nr.16; 120.p)</w:t>
            </w:r>
          </w:p>
        </w:tc>
      </w:tr>
    </w:tbl>
    <w:p w14:paraId="1461748A" w14:textId="77777777" w:rsidR="007D358A" w:rsidRPr="00EB537A" w:rsidRDefault="007D358A" w:rsidP="007D358A">
      <w:pPr>
        <w:spacing w:line="240" w:lineRule="auto"/>
        <w:rPr>
          <w:color w:val="000000"/>
          <w:sz w:val="24"/>
          <w:szCs w:val="24"/>
        </w:rPr>
      </w:pPr>
    </w:p>
    <w:p w14:paraId="79C08994" w14:textId="77777777" w:rsidR="007D358A" w:rsidRDefault="007D358A" w:rsidP="007D358A">
      <w:pPr>
        <w:spacing w:line="240" w:lineRule="auto"/>
        <w:jc w:val="center"/>
      </w:pPr>
      <w:r w:rsidRPr="003177E9">
        <w:rPr>
          <w:b/>
          <w:bCs/>
          <w:sz w:val="24"/>
          <w:szCs w:val="24"/>
        </w:rPr>
        <w:t>Par Gulbenes novada domes 202</w:t>
      </w:r>
      <w:r>
        <w:rPr>
          <w:b/>
          <w:bCs/>
          <w:sz w:val="24"/>
          <w:szCs w:val="24"/>
        </w:rPr>
        <w:t>1</w:t>
      </w:r>
      <w:r w:rsidRPr="003177E9">
        <w:rPr>
          <w:b/>
          <w:bCs/>
          <w:sz w:val="24"/>
          <w:szCs w:val="24"/>
        </w:rPr>
        <w:t xml:space="preserve">.gada </w:t>
      </w:r>
      <w:r>
        <w:rPr>
          <w:b/>
          <w:bCs/>
          <w:sz w:val="24"/>
          <w:szCs w:val="24"/>
        </w:rPr>
        <w:t xml:space="preserve">30.septembra </w:t>
      </w:r>
      <w:r w:rsidRPr="003177E9">
        <w:rPr>
          <w:b/>
          <w:bCs/>
          <w:sz w:val="24"/>
          <w:szCs w:val="24"/>
        </w:rPr>
        <w:t>saistošo noteikumu Nr.</w:t>
      </w:r>
      <w:r>
        <w:rPr>
          <w:b/>
          <w:bCs/>
          <w:sz w:val="24"/>
          <w:szCs w:val="24"/>
        </w:rPr>
        <w:t>20</w:t>
      </w:r>
      <w:r w:rsidRPr="003177E9">
        <w:rPr>
          <w:b/>
          <w:bCs/>
          <w:sz w:val="24"/>
          <w:szCs w:val="24"/>
        </w:rPr>
        <w:t xml:space="preserve"> „Grozījumi Gulbenes novada domes 202</w:t>
      </w:r>
      <w:r>
        <w:rPr>
          <w:b/>
          <w:bCs/>
          <w:sz w:val="24"/>
          <w:szCs w:val="24"/>
        </w:rPr>
        <w:t>1</w:t>
      </w:r>
      <w:r w:rsidRPr="003177E9">
        <w:rPr>
          <w:b/>
          <w:bCs/>
          <w:sz w:val="24"/>
          <w:szCs w:val="24"/>
        </w:rPr>
        <w:t>.gada 2</w:t>
      </w:r>
      <w:r>
        <w:rPr>
          <w:b/>
          <w:bCs/>
          <w:sz w:val="24"/>
          <w:szCs w:val="24"/>
        </w:rPr>
        <w:t>8</w:t>
      </w:r>
      <w:r w:rsidRPr="003177E9">
        <w:rPr>
          <w:b/>
          <w:bCs/>
          <w:sz w:val="24"/>
          <w:szCs w:val="24"/>
        </w:rPr>
        <w:t>.janvāra saistošajos noteikumos Nr.1 “Par Gulbenes novada pašvaldības budžetu 202</w:t>
      </w:r>
      <w:r>
        <w:rPr>
          <w:b/>
          <w:bCs/>
          <w:sz w:val="24"/>
          <w:szCs w:val="24"/>
        </w:rPr>
        <w:t>1</w:t>
      </w:r>
      <w:r w:rsidRPr="003177E9">
        <w:rPr>
          <w:b/>
          <w:bCs/>
          <w:sz w:val="24"/>
          <w:szCs w:val="24"/>
        </w:rPr>
        <w:t>.gadam” izdošanu</w:t>
      </w:r>
    </w:p>
    <w:p w14:paraId="6A6ADC7D" w14:textId="77777777" w:rsidR="007D358A" w:rsidRDefault="007D358A" w:rsidP="007D358A">
      <w:pPr>
        <w:spacing w:line="360" w:lineRule="auto"/>
        <w:ind w:firstLine="567"/>
        <w:rPr>
          <w:sz w:val="24"/>
          <w:szCs w:val="24"/>
        </w:rPr>
      </w:pPr>
    </w:p>
    <w:p w14:paraId="20998CA4" w14:textId="77777777" w:rsidR="007D358A" w:rsidRPr="001D170C" w:rsidRDefault="007D358A" w:rsidP="007D358A">
      <w:pPr>
        <w:spacing w:line="360" w:lineRule="auto"/>
        <w:ind w:firstLine="567"/>
        <w:rPr>
          <w:sz w:val="24"/>
          <w:szCs w:val="24"/>
        </w:rPr>
      </w:pPr>
      <w:r w:rsidRPr="003177E9">
        <w:rPr>
          <w:sz w:val="24"/>
          <w:szCs w:val="24"/>
        </w:rPr>
        <w:t>Izskatot sagatavotos Gulbenes novada pašvaldības 202</w:t>
      </w:r>
      <w:r>
        <w:rPr>
          <w:sz w:val="24"/>
          <w:szCs w:val="24"/>
        </w:rPr>
        <w:t>1</w:t>
      </w:r>
      <w:r w:rsidRPr="003177E9">
        <w:rPr>
          <w:sz w:val="24"/>
          <w:szCs w:val="24"/>
        </w:rPr>
        <w:t xml:space="preserve">.gada </w:t>
      </w:r>
      <w:r>
        <w:rPr>
          <w:sz w:val="24"/>
          <w:szCs w:val="24"/>
        </w:rPr>
        <w:t>30.septembra</w:t>
      </w:r>
      <w:r w:rsidRPr="003177E9">
        <w:rPr>
          <w:sz w:val="24"/>
          <w:szCs w:val="24"/>
        </w:rPr>
        <w:t xml:space="preserve"> saistošos noteikumus Nr.</w:t>
      </w:r>
      <w:r>
        <w:rPr>
          <w:sz w:val="24"/>
          <w:szCs w:val="24"/>
        </w:rPr>
        <w:t>1</w:t>
      </w:r>
      <w:r w:rsidRPr="003177E9">
        <w:rPr>
          <w:sz w:val="24"/>
          <w:szCs w:val="24"/>
        </w:rPr>
        <w:t xml:space="preserve"> “Grozījumi Gulbenes novada pašvaldības 202</w:t>
      </w:r>
      <w:r>
        <w:rPr>
          <w:sz w:val="24"/>
          <w:szCs w:val="24"/>
        </w:rPr>
        <w:t>1</w:t>
      </w:r>
      <w:r w:rsidRPr="003177E9">
        <w:rPr>
          <w:sz w:val="24"/>
          <w:szCs w:val="24"/>
        </w:rPr>
        <w:t>.gada 2</w:t>
      </w:r>
      <w:r>
        <w:rPr>
          <w:sz w:val="24"/>
          <w:szCs w:val="24"/>
        </w:rPr>
        <w:t>8</w:t>
      </w:r>
      <w:r w:rsidRPr="003177E9">
        <w:rPr>
          <w:sz w:val="24"/>
          <w:szCs w:val="24"/>
        </w:rPr>
        <w:t>.janvāra saistošajos noteikumos Nr.1 “Par Gulbenes novada pašvaldības budžetu 202</w:t>
      </w:r>
      <w:r>
        <w:rPr>
          <w:sz w:val="24"/>
          <w:szCs w:val="24"/>
        </w:rPr>
        <w:t>1</w:t>
      </w:r>
      <w:r w:rsidRPr="003177E9">
        <w:rPr>
          <w:sz w:val="24"/>
          <w:szCs w:val="24"/>
        </w:rPr>
        <w:t xml:space="preserve">.gadam””, pamatojoties uz </w:t>
      </w:r>
      <w:r w:rsidRPr="00C23EC9">
        <w:rPr>
          <w:sz w:val="24"/>
          <w:szCs w:val="24"/>
        </w:rPr>
        <w:t xml:space="preserve">likuma “Par pašvaldībām” 21.panta pirmās daļas 2.punktu, kas nosaka, ka tikai dome var </w:t>
      </w:r>
      <w:r w:rsidRPr="001D170C">
        <w:rPr>
          <w:sz w:val="24"/>
          <w:szCs w:val="24"/>
        </w:rPr>
        <w:t xml:space="preserve">apstiprināt budžetu, budžeta grozījumus un pārskatus par budžeta izpildi, kā arī saimniecisko un gada publisko pārskatu un 46.pantu, kas nosaka, ka pašvaldība patstāvīgi izstrādā un izpilda pašvaldības budžetu, likumu “Par pašvaldību budžetiem” un Finanšu komitejas ieteikumu, atklāti balsojot: </w:t>
      </w:r>
      <w:r w:rsidRPr="0034275F">
        <w:rPr>
          <w:sz w:val="24"/>
          <w:szCs w:val="24"/>
        </w:rPr>
        <w:t xml:space="preserve">ar 15 balsīm "Par" (Ainārs </w:t>
      </w:r>
      <w:proofErr w:type="spellStart"/>
      <w:r w:rsidRPr="0034275F">
        <w:rPr>
          <w:sz w:val="24"/>
          <w:szCs w:val="24"/>
        </w:rPr>
        <w:t>Brezinskis</w:t>
      </w:r>
      <w:proofErr w:type="spellEnd"/>
      <w:r w:rsidRPr="0034275F">
        <w:rPr>
          <w:sz w:val="24"/>
          <w:szCs w:val="24"/>
        </w:rPr>
        <w:t xml:space="preserve">, Aivars </w:t>
      </w:r>
      <w:proofErr w:type="spellStart"/>
      <w:r w:rsidRPr="0034275F">
        <w:rPr>
          <w:sz w:val="24"/>
          <w:szCs w:val="24"/>
        </w:rPr>
        <w:t>Circens</w:t>
      </w:r>
      <w:proofErr w:type="spellEnd"/>
      <w:r w:rsidRPr="0034275F">
        <w:rPr>
          <w:sz w:val="24"/>
          <w:szCs w:val="24"/>
        </w:rPr>
        <w:t xml:space="preserve">, Anatolijs Savickis, Andis Caunītis, Atis </w:t>
      </w:r>
      <w:proofErr w:type="spellStart"/>
      <w:r w:rsidRPr="0034275F">
        <w:rPr>
          <w:sz w:val="24"/>
          <w:szCs w:val="24"/>
        </w:rPr>
        <w:t>Jencītis</w:t>
      </w:r>
      <w:proofErr w:type="spellEnd"/>
      <w:r w:rsidRPr="0034275F">
        <w:rPr>
          <w:sz w:val="24"/>
          <w:szCs w:val="24"/>
        </w:rPr>
        <w:t xml:space="preserve">, Daumants Dreiškens, Guna Pūcīte, Guna </w:t>
      </w:r>
      <w:proofErr w:type="spellStart"/>
      <w:r w:rsidRPr="0034275F">
        <w:rPr>
          <w:sz w:val="24"/>
          <w:szCs w:val="24"/>
        </w:rPr>
        <w:t>Švika</w:t>
      </w:r>
      <w:proofErr w:type="spellEnd"/>
      <w:r w:rsidRPr="0034275F">
        <w:rPr>
          <w:sz w:val="24"/>
          <w:szCs w:val="24"/>
        </w:rPr>
        <w:t xml:space="preserve">, Gunārs Ciglis, Intars Liepiņš, Ivars </w:t>
      </w:r>
      <w:proofErr w:type="spellStart"/>
      <w:r w:rsidRPr="0034275F">
        <w:rPr>
          <w:sz w:val="24"/>
          <w:szCs w:val="24"/>
        </w:rPr>
        <w:t>Kupčs</w:t>
      </w:r>
      <w:proofErr w:type="spellEnd"/>
      <w:r w:rsidRPr="0034275F">
        <w:rPr>
          <w:sz w:val="24"/>
          <w:szCs w:val="24"/>
        </w:rPr>
        <w:t xml:space="preserve">, Lāsma </w:t>
      </w:r>
      <w:proofErr w:type="spellStart"/>
      <w:r w:rsidRPr="0034275F">
        <w:rPr>
          <w:sz w:val="24"/>
          <w:szCs w:val="24"/>
        </w:rPr>
        <w:t>Gabdulļina</w:t>
      </w:r>
      <w:proofErr w:type="spellEnd"/>
      <w:r w:rsidRPr="0034275F">
        <w:rPr>
          <w:sz w:val="24"/>
          <w:szCs w:val="24"/>
        </w:rPr>
        <w:t xml:space="preserve">, Mudīte </w:t>
      </w:r>
      <w:proofErr w:type="spellStart"/>
      <w:r w:rsidRPr="0034275F">
        <w:rPr>
          <w:sz w:val="24"/>
          <w:szCs w:val="24"/>
        </w:rPr>
        <w:t>Motivāne</w:t>
      </w:r>
      <w:proofErr w:type="spellEnd"/>
      <w:r w:rsidRPr="0034275F">
        <w:rPr>
          <w:sz w:val="24"/>
          <w:szCs w:val="24"/>
        </w:rPr>
        <w:t xml:space="preserve">, Normunds </w:t>
      </w:r>
      <w:proofErr w:type="spellStart"/>
      <w:r w:rsidRPr="0034275F">
        <w:rPr>
          <w:sz w:val="24"/>
          <w:szCs w:val="24"/>
        </w:rPr>
        <w:t>Audzišs</w:t>
      </w:r>
      <w:proofErr w:type="spellEnd"/>
      <w:r w:rsidRPr="0034275F">
        <w:rPr>
          <w:sz w:val="24"/>
          <w:szCs w:val="24"/>
        </w:rPr>
        <w:t xml:space="preserve">, Normunds Mazūrs), "Pret" – nav, "Atturas" – nav, </w:t>
      </w:r>
      <w:r w:rsidRPr="001D170C">
        <w:rPr>
          <w:sz w:val="24"/>
          <w:szCs w:val="24"/>
        </w:rPr>
        <w:t xml:space="preserve"> Gulbenes novada dome NOLEMJ:</w:t>
      </w:r>
    </w:p>
    <w:p w14:paraId="3DB53244" w14:textId="77777777" w:rsidR="007D358A" w:rsidRPr="00C23EC9" w:rsidRDefault="007D358A" w:rsidP="007D358A">
      <w:pPr>
        <w:widowControl/>
        <w:numPr>
          <w:ilvl w:val="0"/>
          <w:numId w:val="1"/>
        </w:numPr>
        <w:adjustRightInd/>
        <w:spacing w:line="360" w:lineRule="auto"/>
        <w:ind w:left="0" w:firstLine="567"/>
        <w:rPr>
          <w:sz w:val="24"/>
          <w:szCs w:val="24"/>
        </w:rPr>
      </w:pPr>
      <w:r w:rsidRPr="00C23EC9">
        <w:rPr>
          <w:sz w:val="24"/>
          <w:szCs w:val="24"/>
        </w:rPr>
        <w:t>IZDOT Gulbenes novada domes 202</w:t>
      </w:r>
      <w:r>
        <w:rPr>
          <w:sz w:val="24"/>
          <w:szCs w:val="24"/>
        </w:rPr>
        <w:t>1</w:t>
      </w:r>
      <w:r w:rsidRPr="00C23EC9">
        <w:rPr>
          <w:sz w:val="24"/>
          <w:szCs w:val="24"/>
        </w:rPr>
        <w:t xml:space="preserve">.gada </w:t>
      </w:r>
      <w:r>
        <w:rPr>
          <w:sz w:val="24"/>
          <w:szCs w:val="24"/>
        </w:rPr>
        <w:t>30.septembra</w:t>
      </w:r>
      <w:r w:rsidRPr="00C23EC9">
        <w:rPr>
          <w:sz w:val="24"/>
          <w:szCs w:val="24"/>
        </w:rPr>
        <w:t xml:space="preserve"> saistošos noteikumus Nr.</w:t>
      </w:r>
      <w:r>
        <w:rPr>
          <w:sz w:val="24"/>
          <w:szCs w:val="24"/>
        </w:rPr>
        <w:t>20</w:t>
      </w:r>
      <w:r w:rsidRPr="00C23EC9">
        <w:rPr>
          <w:sz w:val="24"/>
          <w:szCs w:val="24"/>
        </w:rPr>
        <w:t xml:space="preserve"> “Grozījumi Gulbenes novada pašvaldības 202</w:t>
      </w:r>
      <w:r>
        <w:rPr>
          <w:sz w:val="24"/>
          <w:szCs w:val="24"/>
        </w:rPr>
        <w:t>1</w:t>
      </w:r>
      <w:r w:rsidRPr="00C23EC9">
        <w:rPr>
          <w:sz w:val="24"/>
          <w:szCs w:val="24"/>
        </w:rPr>
        <w:t>.gada 2</w:t>
      </w:r>
      <w:r>
        <w:rPr>
          <w:sz w:val="24"/>
          <w:szCs w:val="24"/>
        </w:rPr>
        <w:t>8</w:t>
      </w:r>
      <w:r w:rsidRPr="00C23EC9">
        <w:rPr>
          <w:sz w:val="24"/>
          <w:szCs w:val="24"/>
        </w:rPr>
        <w:t>.janvāra saistošajos noteikumos Nr.1 “Par Gulbenes novada pašvaldības budžetu 202</w:t>
      </w:r>
      <w:r>
        <w:rPr>
          <w:sz w:val="24"/>
          <w:szCs w:val="24"/>
        </w:rPr>
        <w:t>1</w:t>
      </w:r>
      <w:r w:rsidRPr="00C23EC9">
        <w:rPr>
          <w:sz w:val="24"/>
          <w:szCs w:val="24"/>
        </w:rPr>
        <w:t>.gadam””, saskaņā ar pielikumu.</w:t>
      </w:r>
    </w:p>
    <w:p w14:paraId="6B562781" w14:textId="77777777" w:rsidR="007D358A" w:rsidRPr="003177E9" w:rsidRDefault="007D358A" w:rsidP="007D358A">
      <w:pPr>
        <w:widowControl/>
        <w:numPr>
          <w:ilvl w:val="0"/>
          <w:numId w:val="1"/>
        </w:numPr>
        <w:adjustRightInd/>
        <w:spacing w:line="360" w:lineRule="auto"/>
        <w:ind w:left="0" w:firstLine="567"/>
        <w:rPr>
          <w:sz w:val="24"/>
          <w:szCs w:val="24"/>
        </w:rPr>
      </w:pPr>
      <w:r w:rsidRPr="003177E9">
        <w:rPr>
          <w:sz w:val="24"/>
          <w:szCs w:val="24"/>
        </w:rPr>
        <w:t>Gulbenes novada domes 202</w:t>
      </w:r>
      <w:r>
        <w:rPr>
          <w:sz w:val="24"/>
          <w:szCs w:val="24"/>
        </w:rPr>
        <w:t>1</w:t>
      </w:r>
      <w:r w:rsidRPr="003177E9">
        <w:rPr>
          <w:sz w:val="24"/>
          <w:szCs w:val="24"/>
        </w:rPr>
        <w:t xml:space="preserve">.gada </w:t>
      </w:r>
      <w:r>
        <w:rPr>
          <w:sz w:val="24"/>
          <w:szCs w:val="24"/>
        </w:rPr>
        <w:t>30.septembra</w:t>
      </w:r>
      <w:r w:rsidRPr="003177E9">
        <w:rPr>
          <w:sz w:val="24"/>
          <w:szCs w:val="24"/>
        </w:rPr>
        <w:t xml:space="preserve"> saistošos noteikumus Nr.</w:t>
      </w:r>
      <w:r>
        <w:rPr>
          <w:sz w:val="24"/>
          <w:szCs w:val="24"/>
        </w:rPr>
        <w:t>20</w:t>
      </w:r>
      <w:r w:rsidRPr="003177E9">
        <w:rPr>
          <w:sz w:val="24"/>
          <w:szCs w:val="24"/>
        </w:rPr>
        <w:t xml:space="preserve"> “Grozījumi Gulbenes novada pašvaldības 202</w:t>
      </w:r>
      <w:r>
        <w:rPr>
          <w:sz w:val="24"/>
          <w:szCs w:val="24"/>
        </w:rPr>
        <w:t>1</w:t>
      </w:r>
      <w:r w:rsidRPr="003177E9">
        <w:rPr>
          <w:sz w:val="24"/>
          <w:szCs w:val="24"/>
        </w:rPr>
        <w:t>.gada 2</w:t>
      </w:r>
      <w:r>
        <w:rPr>
          <w:sz w:val="24"/>
          <w:szCs w:val="24"/>
        </w:rPr>
        <w:t>8</w:t>
      </w:r>
      <w:r w:rsidRPr="003177E9">
        <w:rPr>
          <w:sz w:val="24"/>
          <w:szCs w:val="24"/>
        </w:rPr>
        <w:t>.janvāra saistošajos noteikumos Nr.1 “Par Gulbenes novada pašvaldības budžetu 202</w:t>
      </w:r>
      <w:r>
        <w:rPr>
          <w:sz w:val="24"/>
          <w:szCs w:val="24"/>
        </w:rPr>
        <w:t>1</w:t>
      </w:r>
      <w:r w:rsidRPr="003177E9">
        <w:rPr>
          <w:sz w:val="24"/>
          <w:szCs w:val="24"/>
        </w:rPr>
        <w:t>.gadam”” publicēt pašvaldības mājaslapā</w:t>
      </w:r>
      <w:r>
        <w:rPr>
          <w:sz w:val="24"/>
          <w:szCs w:val="24"/>
        </w:rPr>
        <w:t xml:space="preserve"> internetā</w:t>
      </w:r>
      <w:r w:rsidRPr="003177E9">
        <w:rPr>
          <w:sz w:val="24"/>
          <w:szCs w:val="24"/>
        </w:rPr>
        <w:t>.</w:t>
      </w:r>
    </w:p>
    <w:p w14:paraId="633660AB" w14:textId="77777777" w:rsidR="007D358A" w:rsidRPr="003177E9" w:rsidRDefault="007D358A" w:rsidP="007D358A">
      <w:pPr>
        <w:numPr>
          <w:ilvl w:val="0"/>
          <w:numId w:val="1"/>
        </w:numPr>
        <w:adjustRightInd/>
        <w:spacing w:line="360" w:lineRule="auto"/>
        <w:ind w:left="0" w:firstLine="567"/>
        <w:rPr>
          <w:sz w:val="24"/>
          <w:szCs w:val="24"/>
        </w:rPr>
      </w:pPr>
      <w:r w:rsidRPr="003177E9">
        <w:rPr>
          <w:sz w:val="24"/>
          <w:szCs w:val="24"/>
        </w:rPr>
        <w:t>Gulbenes novada domes 202</w:t>
      </w:r>
      <w:r>
        <w:rPr>
          <w:sz w:val="24"/>
          <w:szCs w:val="24"/>
        </w:rPr>
        <w:t>1</w:t>
      </w:r>
      <w:r w:rsidRPr="003177E9">
        <w:rPr>
          <w:sz w:val="24"/>
          <w:szCs w:val="24"/>
        </w:rPr>
        <w:t xml:space="preserve">.gada </w:t>
      </w:r>
      <w:r>
        <w:rPr>
          <w:sz w:val="24"/>
          <w:szCs w:val="24"/>
        </w:rPr>
        <w:t>30.septembra</w:t>
      </w:r>
      <w:r w:rsidRPr="003177E9">
        <w:rPr>
          <w:sz w:val="24"/>
          <w:szCs w:val="24"/>
        </w:rPr>
        <w:t xml:space="preserve"> saistošos noteikumus Nr.</w:t>
      </w:r>
      <w:r>
        <w:rPr>
          <w:sz w:val="24"/>
          <w:szCs w:val="24"/>
        </w:rPr>
        <w:t>20</w:t>
      </w:r>
      <w:r w:rsidRPr="003177E9">
        <w:rPr>
          <w:sz w:val="24"/>
          <w:szCs w:val="24"/>
        </w:rPr>
        <w:t xml:space="preserve"> “Grozījumi Gulbenes novada pašvaldības 202</w:t>
      </w:r>
      <w:r>
        <w:rPr>
          <w:sz w:val="24"/>
          <w:szCs w:val="24"/>
        </w:rPr>
        <w:t>1</w:t>
      </w:r>
      <w:r w:rsidRPr="003177E9">
        <w:rPr>
          <w:sz w:val="24"/>
          <w:szCs w:val="24"/>
        </w:rPr>
        <w:t>.gada 2</w:t>
      </w:r>
      <w:r>
        <w:rPr>
          <w:sz w:val="24"/>
          <w:szCs w:val="24"/>
        </w:rPr>
        <w:t>8</w:t>
      </w:r>
      <w:r w:rsidRPr="003177E9">
        <w:rPr>
          <w:sz w:val="24"/>
          <w:szCs w:val="24"/>
        </w:rPr>
        <w:t>.janvāra saistošajos noteikumos Nr.1 “Par Gulbenes novada pašvaldības budžetu 202</w:t>
      </w:r>
      <w:r>
        <w:rPr>
          <w:sz w:val="24"/>
          <w:szCs w:val="24"/>
        </w:rPr>
        <w:t>1</w:t>
      </w:r>
      <w:r w:rsidRPr="003177E9">
        <w:rPr>
          <w:sz w:val="24"/>
          <w:szCs w:val="24"/>
        </w:rPr>
        <w:t>.gadam”” triju dienu laikā nosūtīt Vides aizsardzības un reģionālās attīstības ministrijai zināšanai.</w:t>
      </w:r>
    </w:p>
    <w:p w14:paraId="38277409" w14:textId="77777777" w:rsidR="007D358A" w:rsidRPr="003177E9" w:rsidRDefault="007D358A" w:rsidP="007D358A">
      <w:pPr>
        <w:numPr>
          <w:ilvl w:val="0"/>
          <w:numId w:val="1"/>
        </w:numPr>
        <w:adjustRightInd/>
        <w:spacing w:line="360" w:lineRule="auto"/>
        <w:ind w:left="0" w:firstLine="567"/>
        <w:rPr>
          <w:sz w:val="24"/>
          <w:szCs w:val="24"/>
        </w:rPr>
      </w:pPr>
      <w:r w:rsidRPr="003177E9">
        <w:rPr>
          <w:sz w:val="24"/>
          <w:szCs w:val="24"/>
        </w:rPr>
        <w:t>Saistošie noteikumi stājas spēkā nākošajā dienā pēc to parakstīšanas un tie ir brīvi pieejami Gulbenes novada pašvaldības ēkā Ābeļu ielā 2, Gulbenē, Gulbenes novadā.</w:t>
      </w:r>
    </w:p>
    <w:p w14:paraId="5C9B5708" w14:textId="77777777" w:rsidR="007D358A" w:rsidRDefault="007D358A" w:rsidP="007D358A">
      <w:pPr>
        <w:spacing w:line="240" w:lineRule="auto"/>
        <w:ind w:right="566"/>
        <w:rPr>
          <w:sz w:val="24"/>
          <w:szCs w:val="24"/>
        </w:rPr>
      </w:pPr>
      <w:r w:rsidRPr="004C1747">
        <w:rPr>
          <w:sz w:val="24"/>
          <w:szCs w:val="24"/>
        </w:rPr>
        <w:t>Gulbenes novada domes priekšsēdētājs</w:t>
      </w:r>
      <w:r w:rsidRPr="004C1747">
        <w:rPr>
          <w:sz w:val="24"/>
          <w:szCs w:val="24"/>
        </w:rPr>
        <w:tab/>
      </w:r>
      <w:r w:rsidRPr="004C1747">
        <w:rPr>
          <w:sz w:val="24"/>
          <w:szCs w:val="24"/>
        </w:rPr>
        <w:tab/>
      </w:r>
      <w:r w:rsidRPr="004C1747">
        <w:rPr>
          <w:sz w:val="24"/>
          <w:szCs w:val="24"/>
        </w:rPr>
        <w:tab/>
      </w:r>
      <w:r w:rsidRPr="004C1747">
        <w:rPr>
          <w:sz w:val="24"/>
          <w:szCs w:val="24"/>
        </w:rPr>
        <w:tab/>
      </w:r>
      <w:r>
        <w:rPr>
          <w:sz w:val="24"/>
          <w:szCs w:val="24"/>
        </w:rPr>
        <w:tab/>
      </w:r>
      <w:proofErr w:type="spellStart"/>
      <w:r>
        <w:rPr>
          <w:sz w:val="24"/>
          <w:szCs w:val="24"/>
        </w:rPr>
        <w:t>A.Caunītis</w:t>
      </w:r>
      <w:proofErr w:type="spellEnd"/>
    </w:p>
    <w:p w14:paraId="4E66BEF9" w14:textId="77777777" w:rsidR="007D358A" w:rsidRDefault="007D358A" w:rsidP="007D358A">
      <w:pPr>
        <w:widowControl/>
        <w:adjustRightInd/>
        <w:spacing w:after="160" w:line="259" w:lineRule="auto"/>
        <w:jc w:val="left"/>
      </w:pPr>
    </w:p>
    <w:tbl>
      <w:tblPr>
        <w:tblW w:w="0" w:type="auto"/>
        <w:tblLook w:val="01E0" w:firstRow="1" w:lastRow="1" w:firstColumn="1" w:lastColumn="1" w:noHBand="0" w:noVBand="0"/>
      </w:tblPr>
      <w:tblGrid>
        <w:gridCol w:w="3020"/>
        <w:gridCol w:w="3079"/>
        <w:gridCol w:w="3016"/>
      </w:tblGrid>
      <w:tr w:rsidR="007D358A" w:rsidRPr="00587F5F" w14:paraId="35C5E705" w14:textId="77777777" w:rsidTr="00915289">
        <w:tc>
          <w:tcPr>
            <w:tcW w:w="3020" w:type="dxa"/>
          </w:tcPr>
          <w:p w14:paraId="56B933F7" w14:textId="77777777" w:rsidR="007D358A" w:rsidRPr="004C1747" w:rsidRDefault="007D358A" w:rsidP="00915289">
            <w:pPr>
              <w:spacing w:line="240" w:lineRule="auto"/>
              <w:rPr>
                <w:sz w:val="24"/>
                <w:szCs w:val="24"/>
              </w:rPr>
            </w:pPr>
            <w:r>
              <w:br w:type="page"/>
            </w:r>
            <w:r>
              <w:br w:type="page"/>
            </w:r>
            <w:r>
              <w:br w:type="page"/>
            </w:r>
            <w:r w:rsidRPr="004C1747">
              <w:rPr>
                <w:sz w:val="24"/>
                <w:szCs w:val="24"/>
              </w:rPr>
              <w:br w:type="page"/>
            </w:r>
          </w:p>
        </w:tc>
        <w:tc>
          <w:tcPr>
            <w:tcW w:w="3079" w:type="dxa"/>
            <w:hideMark/>
          </w:tcPr>
          <w:p w14:paraId="1A0B7EF2" w14:textId="77777777" w:rsidR="007D358A" w:rsidRPr="004C1747" w:rsidRDefault="007D358A" w:rsidP="00915289">
            <w:pPr>
              <w:spacing w:line="240" w:lineRule="auto"/>
              <w:jc w:val="center"/>
              <w:rPr>
                <w:sz w:val="24"/>
                <w:szCs w:val="24"/>
              </w:rPr>
            </w:pPr>
            <w:r w:rsidRPr="00587F5F">
              <w:rPr>
                <w:noProof/>
                <w:sz w:val="24"/>
                <w:szCs w:val="24"/>
              </w:rPr>
              <w:drawing>
                <wp:inline distT="0" distB="0" distL="0" distR="0" wp14:anchorId="3A891C32" wp14:editId="390B7ACA">
                  <wp:extent cx="617220" cy="685800"/>
                  <wp:effectExtent l="0" t="0" r="0" b="0"/>
                  <wp:docPr id="12" name="Attēls 1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descr="Gulbenes_nov MB4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c>
          <w:tcPr>
            <w:tcW w:w="3016" w:type="dxa"/>
          </w:tcPr>
          <w:p w14:paraId="4611D930" w14:textId="77777777" w:rsidR="007D358A" w:rsidRPr="004C1747" w:rsidRDefault="007D358A" w:rsidP="00915289">
            <w:pPr>
              <w:spacing w:line="240" w:lineRule="auto"/>
              <w:rPr>
                <w:sz w:val="24"/>
                <w:szCs w:val="24"/>
              </w:rPr>
            </w:pPr>
          </w:p>
        </w:tc>
      </w:tr>
      <w:tr w:rsidR="007D358A" w:rsidRPr="00587F5F" w14:paraId="218049C8" w14:textId="77777777" w:rsidTr="00915289">
        <w:tc>
          <w:tcPr>
            <w:tcW w:w="9115" w:type="dxa"/>
            <w:gridSpan w:val="3"/>
            <w:hideMark/>
          </w:tcPr>
          <w:p w14:paraId="043C89D4" w14:textId="77777777" w:rsidR="007D358A" w:rsidRPr="004C1747" w:rsidRDefault="007D358A" w:rsidP="00915289">
            <w:pPr>
              <w:spacing w:before="240" w:line="240" w:lineRule="auto"/>
              <w:jc w:val="center"/>
              <w:rPr>
                <w:b/>
                <w:sz w:val="24"/>
                <w:szCs w:val="24"/>
              </w:rPr>
            </w:pPr>
            <w:r w:rsidRPr="004C1747">
              <w:rPr>
                <w:b/>
                <w:sz w:val="24"/>
                <w:szCs w:val="24"/>
              </w:rPr>
              <w:t>GULBENES NOVADA PAŠVALDĪBA</w:t>
            </w:r>
          </w:p>
        </w:tc>
      </w:tr>
      <w:tr w:rsidR="007D358A" w:rsidRPr="00587F5F" w14:paraId="4D08B0DF" w14:textId="77777777" w:rsidTr="00915289">
        <w:tc>
          <w:tcPr>
            <w:tcW w:w="9115" w:type="dxa"/>
            <w:gridSpan w:val="3"/>
            <w:hideMark/>
          </w:tcPr>
          <w:p w14:paraId="519B473C" w14:textId="77777777" w:rsidR="007D358A" w:rsidRPr="004C1747" w:rsidRDefault="007D358A" w:rsidP="00915289">
            <w:pPr>
              <w:spacing w:line="240" w:lineRule="auto"/>
              <w:jc w:val="center"/>
              <w:rPr>
                <w:sz w:val="24"/>
                <w:szCs w:val="24"/>
              </w:rPr>
            </w:pPr>
            <w:r w:rsidRPr="004C1747">
              <w:rPr>
                <w:sz w:val="24"/>
                <w:szCs w:val="24"/>
              </w:rPr>
              <w:t>Reģistrācijas numurs 90009116327</w:t>
            </w:r>
          </w:p>
        </w:tc>
      </w:tr>
      <w:tr w:rsidR="007D358A" w:rsidRPr="00587F5F" w14:paraId="108E2D15" w14:textId="77777777" w:rsidTr="00915289">
        <w:tc>
          <w:tcPr>
            <w:tcW w:w="9115" w:type="dxa"/>
            <w:gridSpan w:val="3"/>
            <w:hideMark/>
          </w:tcPr>
          <w:p w14:paraId="61764050" w14:textId="77777777" w:rsidR="007D358A" w:rsidRPr="004C1747" w:rsidRDefault="007D358A" w:rsidP="00915289">
            <w:pPr>
              <w:spacing w:line="240" w:lineRule="auto"/>
              <w:jc w:val="center"/>
              <w:rPr>
                <w:sz w:val="24"/>
                <w:szCs w:val="24"/>
              </w:rPr>
            </w:pPr>
            <w:r w:rsidRPr="004C1747">
              <w:rPr>
                <w:sz w:val="24"/>
                <w:szCs w:val="24"/>
              </w:rPr>
              <w:t>Ābeļu iela 2, Gulbene, Gulbenes novads, LV-4401</w:t>
            </w:r>
          </w:p>
        </w:tc>
      </w:tr>
      <w:tr w:rsidR="007D358A" w:rsidRPr="00587F5F" w14:paraId="2F79E222" w14:textId="77777777" w:rsidTr="00915289">
        <w:tc>
          <w:tcPr>
            <w:tcW w:w="9115" w:type="dxa"/>
            <w:gridSpan w:val="3"/>
            <w:hideMark/>
          </w:tcPr>
          <w:p w14:paraId="3964474F" w14:textId="77777777" w:rsidR="007D358A" w:rsidRPr="004C1747" w:rsidRDefault="007D358A" w:rsidP="00915289">
            <w:pPr>
              <w:pBdr>
                <w:bottom w:val="single" w:sz="12" w:space="1" w:color="auto"/>
              </w:pBdr>
              <w:spacing w:line="240" w:lineRule="auto"/>
              <w:jc w:val="center"/>
              <w:rPr>
                <w:sz w:val="24"/>
                <w:szCs w:val="24"/>
              </w:rPr>
            </w:pPr>
            <w:r w:rsidRPr="004C1747">
              <w:rPr>
                <w:sz w:val="24"/>
                <w:szCs w:val="24"/>
              </w:rPr>
              <w:t xml:space="preserve">Tālrunis 64497710, fakss 64497730, e-pasts: </w:t>
            </w:r>
            <w:hyperlink r:id="rId6" w:history="1">
              <w:r w:rsidRPr="004C1747">
                <w:rPr>
                  <w:color w:val="0000FF"/>
                  <w:sz w:val="24"/>
                  <w:szCs w:val="24"/>
                  <w:u w:val="single"/>
                </w:rPr>
                <w:t>dome@gulbene.lv</w:t>
              </w:r>
            </w:hyperlink>
            <w:r w:rsidRPr="004C1747">
              <w:rPr>
                <w:sz w:val="24"/>
                <w:szCs w:val="24"/>
              </w:rPr>
              <w:t xml:space="preserve">, </w:t>
            </w:r>
            <w:hyperlink r:id="rId7" w:history="1">
              <w:r w:rsidRPr="004C1747">
                <w:rPr>
                  <w:color w:val="0000FF"/>
                  <w:sz w:val="24"/>
                  <w:szCs w:val="24"/>
                  <w:u w:val="single"/>
                </w:rPr>
                <w:t>www.gulbene.lv</w:t>
              </w:r>
            </w:hyperlink>
            <w:r w:rsidRPr="004C1747">
              <w:rPr>
                <w:sz w:val="24"/>
                <w:szCs w:val="24"/>
              </w:rPr>
              <w:t xml:space="preserve"> </w:t>
            </w:r>
          </w:p>
          <w:p w14:paraId="571082E1" w14:textId="77777777" w:rsidR="007D358A" w:rsidRPr="004C1747" w:rsidRDefault="007D358A" w:rsidP="00915289">
            <w:pPr>
              <w:spacing w:line="240" w:lineRule="auto"/>
              <w:jc w:val="center"/>
              <w:rPr>
                <w:sz w:val="24"/>
                <w:szCs w:val="24"/>
              </w:rPr>
            </w:pPr>
          </w:p>
        </w:tc>
      </w:tr>
    </w:tbl>
    <w:p w14:paraId="71E4F782" w14:textId="77777777" w:rsidR="007D358A" w:rsidRPr="004C1747" w:rsidRDefault="007D358A" w:rsidP="007D358A">
      <w:pPr>
        <w:tabs>
          <w:tab w:val="left" w:pos="3615"/>
        </w:tabs>
        <w:spacing w:after="200" w:line="276" w:lineRule="auto"/>
        <w:jc w:val="center"/>
        <w:rPr>
          <w:sz w:val="24"/>
          <w:szCs w:val="24"/>
        </w:rPr>
      </w:pPr>
      <w:r w:rsidRPr="004C1747">
        <w:rPr>
          <w:sz w:val="24"/>
          <w:szCs w:val="24"/>
        </w:rPr>
        <w:t>Gulbenē</w:t>
      </w:r>
    </w:p>
    <w:tbl>
      <w:tblPr>
        <w:tblW w:w="0" w:type="auto"/>
        <w:tblLook w:val="04A0" w:firstRow="1" w:lastRow="0" w:firstColumn="1" w:lastColumn="0" w:noHBand="0" w:noVBand="1"/>
      </w:tblPr>
      <w:tblGrid>
        <w:gridCol w:w="4552"/>
        <w:gridCol w:w="4553"/>
      </w:tblGrid>
      <w:tr w:rsidR="007D358A" w:rsidRPr="00587F5F" w14:paraId="4B4F0869" w14:textId="77777777" w:rsidTr="00915289">
        <w:tc>
          <w:tcPr>
            <w:tcW w:w="4552" w:type="dxa"/>
            <w:shd w:val="clear" w:color="auto" w:fill="auto"/>
          </w:tcPr>
          <w:p w14:paraId="77F8292A" w14:textId="77777777" w:rsidR="007D358A" w:rsidRPr="00587F5F" w:rsidRDefault="007D358A" w:rsidP="00915289">
            <w:pPr>
              <w:spacing w:line="240" w:lineRule="auto"/>
              <w:ind w:right="567"/>
              <w:rPr>
                <w:b/>
                <w:sz w:val="24"/>
                <w:szCs w:val="24"/>
              </w:rPr>
            </w:pPr>
            <w:r w:rsidRPr="00587F5F">
              <w:rPr>
                <w:b/>
                <w:sz w:val="24"/>
                <w:szCs w:val="24"/>
              </w:rPr>
              <w:t>202</w:t>
            </w:r>
            <w:r>
              <w:rPr>
                <w:b/>
                <w:sz w:val="24"/>
                <w:szCs w:val="24"/>
              </w:rPr>
              <w:t>1</w:t>
            </w:r>
            <w:r w:rsidRPr="00587F5F">
              <w:rPr>
                <w:b/>
                <w:sz w:val="24"/>
                <w:szCs w:val="24"/>
              </w:rPr>
              <w:t xml:space="preserve">.gada </w:t>
            </w:r>
            <w:r>
              <w:rPr>
                <w:b/>
                <w:sz w:val="24"/>
                <w:szCs w:val="24"/>
              </w:rPr>
              <w:t xml:space="preserve"> 30.septembrī</w:t>
            </w:r>
          </w:p>
        </w:tc>
        <w:tc>
          <w:tcPr>
            <w:tcW w:w="4553" w:type="dxa"/>
            <w:shd w:val="clear" w:color="auto" w:fill="auto"/>
          </w:tcPr>
          <w:p w14:paraId="065022AD" w14:textId="77777777" w:rsidR="007D358A" w:rsidRPr="00587F5F" w:rsidRDefault="007D358A" w:rsidP="00915289">
            <w:pPr>
              <w:spacing w:line="240" w:lineRule="auto"/>
              <w:ind w:right="69"/>
              <w:jc w:val="center"/>
              <w:rPr>
                <w:b/>
                <w:sz w:val="24"/>
                <w:szCs w:val="24"/>
              </w:rPr>
            </w:pPr>
            <w:r w:rsidRPr="00587F5F">
              <w:rPr>
                <w:b/>
                <w:sz w:val="24"/>
                <w:szCs w:val="24"/>
              </w:rPr>
              <w:t>Saistošie noteikumi Nr.</w:t>
            </w:r>
            <w:r>
              <w:rPr>
                <w:b/>
                <w:sz w:val="24"/>
                <w:szCs w:val="24"/>
              </w:rPr>
              <w:t xml:space="preserve"> 20</w:t>
            </w:r>
          </w:p>
        </w:tc>
      </w:tr>
      <w:tr w:rsidR="007D358A" w:rsidRPr="00587F5F" w14:paraId="24BCDD58" w14:textId="77777777" w:rsidTr="00915289">
        <w:tc>
          <w:tcPr>
            <w:tcW w:w="4552" w:type="dxa"/>
            <w:shd w:val="clear" w:color="auto" w:fill="auto"/>
          </w:tcPr>
          <w:p w14:paraId="32027B83" w14:textId="77777777" w:rsidR="007D358A" w:rsidRPr="00587F5F" w:rsidRDefault="007D358A" w:rsidP="00915289">
            <w:pPr>
              <w:spacing w:line="240" w:lineRule="auto"/>
              <w:ind w:right="567"/>
              <w:rPr>
                <w:b/>
                <w:sz w:val="24"/>
                <w:szCs w:val="24"/>
              </w:rPr>
            </w:pPr>
          </w:p>
        </w:tc>
        <w:tc>
          <w:tcPr>
            <w:tcW w:w="4553" w:type="dxa"/>
            <w:shd w:val="clear" w:color="auto" w:fill="auto"/>
          </w:tcPr>
          <w:p w14:paraId="2449227D" w14:textId="77777777" w:rsidR="007D358A" w:rsidRPr="00587F5F" w:rsidRDefault="007D358A" w:rsidP="00915289">
            <w:pPr>
              <w:spacing w:line="240" w:lineRule="auto"/>
              <w:ind w:right="-72"/>
              <w:rPr>
                <w:b/>
                <w:sz w:val="24"/>
                <w:szCs w:val="24"/>
              </w:rPr>
            </w:pPr>
            <w:r>
              <w:rPr>
                <w:b/>
                <w:sz w:val="24"/>
                <w:szCs w:val="24"/>
              </w:rPr>
              <w:t xml:space="preserve">             </w:t>
            </w:r>
            <w:r w:rsidRPr="00587F5F">
              <w:rPr>
                <w:b/>
                <w:sz w:val="24"/>
                <w:szCs w:val="24"/>
              </w:rPr>
              <w:t>(</w:t>
            </w:r>
            <w:r>
              <w:rPr>
                <w:b/>
                <w:sz w:val="24"/>
                <w:szCs w:val="24"/>
              </w:rPr>
              <w:t>protokols Nr.16, 120.p.)</w:t>
            </w:r>
          </w:p>
        </w:tc>
      </w:tr>
    </w:tbl>
    <w:p w14:paraId="7C843AD4" w14:textId="77777777" w:rsidR="007D358A" w:rsidRDefault="007D358A" w:rsidP="007D358A">
      <w:pPr>
        <w:spacing w:line="240" w:lineRule="auto"/>
        <w:ind w:right="567"/>
        <w:jc w:val="center"/>
        <w:rPr>
          <w:b/>
          <w:bCs/>
          <w:sz w:val="24"/>
        </w:rPr>
      </w:pPr>
    </w:p>
    <w:p w14:paraId="77D1CA41" w14:textId="77777777" w:rsidR="007D358A" w:rsidRPr="00A47CD1" w:rsidRDefault="007D358A" w:rsidP="007D358A">
      <w:pPr>
        <w:spacing w:line="240" w:lineRule="auto"/>
        <w:ind w:right="567"/>
        <w:jc w:val="center"/>
        <w:rPr>
          <w:b/>
          <w:bCs/>
          <w:sz w:val="24"/>
          <w:szCs w:val="24"/>
        </w:rPr>
      </w:pPr>
      <w:r w:rsidRPr="00A47CD1">
        <w:rPr>
          <w:b/>
          <w:bCs/>
          <w:sz w:val="24"/>
        </w:rPr>
        <w:t>Grozījumi Gulbenes novada domes 202</w:t>
      </w:r>
      <w:r>
        <w:rPr>
          <w:b/>
          <w:bCs/>
          <w:sz w:val="24"/>
        </w:rPr>
        <w:t>1</w:t>
      </w:r>
      <w:r w:rsidRPr="00A47CD1">
        <w:rPr>
          <w:b/>
          <w:bCs/>
          <w:sz w:val="24"/>
        </w:rPr>
        <w:t>.gada 2</w:t>
      </w:r>
      <w:r>
        <w:rPr>
          <w:b/>
          <w:bCs/>
          <w:sz w:val="24"/>
        </w:rPr>
        <w:t>8</w:t>
      </w:r>
      <w:r w:rsidRPr="00A47CD1">
        <w:rPr>
          <w:b/>
          <w:bCs/>
          <w:sz w:val="24"/>
        </w:rPr>
        <w:t>.janvāra saistošajos noteikumos Nr.1 “Par Gulbenes novada pašvaldības budžetu 202</w:t>
      </w:r>
      <w:r>
        <w:rPr>
          <w:b/>
          <w:bCs/>
          <w:sz w:val="24"/>
        </w:rPr>
        <w:t>1</w:t>
      </w:r>
      <w:r w:rsidRPr="00A47CD1">
        <w:rPr>
          <w:b/>
          <w:bCs/>
          <w:sz w:val="24"/>
        </w:rPr>
        <w:t>.gadam”</w:t>
      </w:r>
    </w:p>
    <w:p w14:paraId="4649078A" w14:textId="77777777" w:rsidR="007D358A" w:rsidRDefault="007D358A" w:rsidP="007D358A">
      <w:pPr>
        <w:spacing w:line="240" w:lineRule="auto"/>
        <w:ind w:left="5040"/>
        <w:rPr>
          <w:sz w:val="24"/>
          <w:szCs w:val="24"/>
        </w:rPr>
      </w:pPr>
    </w:p>
    <w:p w14:paraId="7AB31092" w14:textId="77777777" w:rsidR="007D358A" w:rsidRPr="003177E9" w:rsidRDefault="007D358A" w:rsidP="007D358A">
      <w:pPr>
        <w:spacing w:line="240" w:lineRule="auto"/>
        <w:ind w:left="5040"/>
        <w:rPr>
          <w:sz w:val="24"/>
          <w:szCs w:val="24"/>
        </w:rPr>
      </w:pPr>
      <w:r w:rsidRPr="003177E9">
        <w:rPr>
          <w:sz w:val="24"/>
          <w:szCs w:val="24"/>
        </w:rPr>
        <w:t>Izdoti saskaņā ar likuma „Par pašvaldībām” 21.panta pirmās daļas</w:t>
      </w:r>
      <w:r>
        <w:rPr>
          <w:sz w:val="24"/>
          <w:szCs w:val="24"/>
        </w:rPr>
        <w:tab/>
        <w:t xml:space="preserve"> </w:t>
      </w:r>
      <w:r w:rsidRPr="003177E9">
        <w:rPr>
          <w:sz w:val="24"/>
          <w:szCs w:val="24"/>
        </w:rPr>
        <w:t>2.punktu, 46.pantu un likuma „Par pašvaldību budžetiem” 16. un 17.pantiem</w:t>
      </w:r>
    </w:p>
    <w:p w14:paraId="428FB044" w14:textId="77777777" w:rsidR="007D358A" w:rsidRPr="00A47CD1" w:rsidRDefault="007D358A" w:rsidP="007D358A">
      <w:pPr>
        <w:spacing w:line="360" w:lineRule="auto"/>
        <w:ind w:firstLine="567"/>
        <w:rPr>
          <w:sz w:val="16"/>
          <w:szCs w:val="16"/>
        </w:rPr>
      </w:pPr>
    </w:p>
    <w:p w14:paraId="1D6A0B07" w14:textId="77777777" w:rsidR="007D358A" w:rsidRDefault="007D358A" w:rsidP="007D358A">
      <w:pPr>
        <w:spacing w:line="360" w:lineRule="auto"/>
        <w:ind w:firstLine="567"/>
        <w:rPr>
          <w:sz w:val="24"/>
          <w:szCs w:val="24"/>
        </w:rPr>
      </w:pPr>
      <w:r w:rsidRPr="001A3E55">
        <w:rPr>
          <w:sz w:val="24"/>
          <w:szCs w:val="24"/>
        </w:rPr>
        <w:t>1. APSTIPRINĀT Gulbenes novada pašvaldības pamatbudžetu 202</w:t>
      </w:r>
      <w:r>
        <w:rPr>
          <w:sz w:val="24"/>
          <w:szCs w:val="24"/>
        </w:rPr>
        <w:t>1</w:t>
      </w:r>
      <w:r w:rsidRPr="001A3E55">
        <w:rPr>
          <w:sz w:val="24"/>
          <w:szCs w:val="24"/>
        </w:rPr>
        <w:t xml:space="preserve">.gadam – ieņēmumos </w:t>
      </w:r>
      <w:r>
        <w:rPr>
          <w:b/>
          <w:bCs/>
          <w:sz w:val="24"/>
          <w:szCs w:val="24"/>
        </w:rPr>
        <w:t xml:space="preserve">29 329 227 </w:t>
      </w:r>
      <w:proofErr w:type="spellStart"/>
      <w:r w:rsidRPr="001A3E55">
        <w:rPr>
          <w:sz w:val="24"/>
          <w:szCs w:val="24"/>
        </w:rPr>
        <w:t>euro</w:t>
      </w:r>
      <w:proofErr w:type="spellEnd"/>
      <w:r w:rsidRPr="001A3E55">
        <w:rPr>
          <w:sz w:val="24"/>
          <w:szCs w:val="24"/>
        </w:rPr>
        <w:t xml:space="preserve"> apmērā, izdevumos </w:t>
      </w:r>
      <w:r>
        <w:rPr>
          <w:b/>
          <w:bCs/>
          <w:sz w:val="24"/>
          <w:szCs w:val="24"/>
        </w:rPr>
        <w:t xml:space="preserve">36 126 511 </w:t>
      </w:r>
      <w:proofErr w:type="spellStart"/>
      <w:r w:rsidRPr="001A3E55">
        <w:rPr>
          <w:sz w:val="24"/>
          <w:szCs w:val="24"/>
        </w:rPr>
        <w:t>euro</w:t>
      </w:r>
      <w:proofErr w:type="spellEnd"/>
      <w:r w:rsidRPr="001A3E55">
        <w:rPr>
          <w:sz w:val="24"/>
          <w:szCs w:val="24"/>
        </w:rPr>
        <w:t xml:space="preserve"> apmērā, finansēšanā </w:t>
      </w:r>
      <w:r w:rsidRPr="00AC4E69">
        <w:rPr>
          <w:b/>
          <w:sz w:val="24"/>
        </w:rPr>
        <w:t>6 797</w:t>
      </w:r>
      <w:r>
        <w:rPr>
          <w:b/>
          <w:sz w:val="24"/>
        </w:rPr>
        <w:t> </w:t>
      </w:r>
      <w:r w:rsidRPr="00AC4E69">
        <w:rPr>
          <w:b/>
          <w:sz w:val="24"/>
        </w:rPr>
        <w:t>284</w:t>
      </w:r>
      <w:r>
        <w:rPr>
          <w:b/>
          <w:sz w:val="24"/>
        </w:rPr>
        <w:t xml:space="preserve"> </w:t>
      </w:r>
      <w:proofErr w:type="spellStart"/>
      <w:r w:rsidRPr="001A3E55">
        <w:rPr>
          <w:sz w:val="24"/>
          <w:szCs w:val="24"/>
        </w:rPr>
        <w:t>euro</w:t>
      </w:r>
      <w:proofErr w:type="spellEnd"/>
      <w:r w:rsidRPr="001A3E55">
        <w:rPr>
          <w:sz w:val="24"/>
          <w:szCs w:val="24"/>
        </w:rPr>
        <w:t>, saskaņā ar 1.pielikumu.</w:t>
      </w:r>
    </w:p>
    <w:p w14:paraId="0835DBB8" w14:textId="77777777" w:rsidR="007D358A" w:rsidRPr="003177E9" w:rsidRDefault="007D358A" w:rsidP="007D358A">
      <w:pPr>
        <w:spacing w:line="360" w:lineRule="auto"/>
        <w:ind w:firstLine="567"/>
        <w:rPr>
          <w:sz w:val="24"/>
          <w:szCs w:val="24"/>
        </w:rPr>
      </w:pPr>
      <w:r w:rsidRPr="003177E9">
        <w:rPr>
          <w:sz w:val="24"/>
          <w:szCs w:val="24"/>
        </w:rPr>
        <w:t>2. APSTIPRINĀT Gulbenes novada pašvaldības pamatbudžeta 202</w:t>
      </w:r>
      <w:r>
        <w:rPr>
          <w:sz w:val="24"/>
          <w:szCs w:val="24"/>
        </w:rPr>
        <w:t>1</w:t>
      </w:r>
      <w:r w:rsidRPr="003177E9">
        <w:rPr>
          <w:sz w:val="24"/>
          <w:szCs w:val="24"/>
        </w:rPr>
        <w:t>.gadam ieņēmumus, izdevumus un finansēšanu pa struktūrvienībām saskaņā ar 2.pielikumu.</w:t>
      </w:r>
    </w:p>
    <w:p w14:paraId="153AE2F6" w14:textId="77777777" w:rsidR="007D358A" w:rsidRPr="003177E9" w:rsidRDefault="007D358A" w:rsidP="007D358A">
      <w:pPr>
        <w:spacing w:line="360" w:lineRule="auto"/>
        <w:ind w:firstLine="567"/>
        <w:rPr>
          <w:sz w:val="24"/>
          <w:szCs w:val="24"/>
        </w:rPr>
      </w:pPr>
      <w:r w:rsidRPr="003177E9">
        <w:rPr>
          <w:sz w:val="24"/>
          <w:szCs w:val="24"/>
        </w:rPr>
        <w:t>3. NOTEIKT, ka Gulbenes novada pašvaldības Ekonomikas nodaļai un Grāmatvedības nodaļai ir tiesības finansēt pārvaldes, iestādes un pasākumus proporcionāli Gulbenes novada pašvaldības budžeta ieņēmumu izpildei, nepārsniedzot budžeta izdevumos paredzētās summas.</w:t>
      </w:r>
    </w:p>
    <w:p w14:paraId="0F21A4ED" w14:textId="77777777" w:rsidR="007D358A" w:rsidRPr="003177E9" w:rsidRDefault="007D358A" w:rsidP="007D358A">
      <w:pPr>
        <w:spacing w:line="360" w:lineRule="auto"/>
        <w:ind w:firstLine="567"/>
        <w:rPr>
          <w:sz w:val="24"/>
          <w:szCs w:val="24"/>
        </w:rPr>
      </w:pPr>
      <w:r w:rsidRPr="003177E9">
        <w:rPr>
          <w:sz w:val="24"/>
          <w:szCs w:val="24"/>
        </w:rPr>
        <w:t>4. NOTEIKT, ka budžeta izpildītāji ir atbildīgi par to, lai piešķirto līdzekļu ietvaros nodrošinātu efektīvu, lietderīgu un racionālu pašvaldības budžeta līdzekļu izlietojumu un lai izdevumi pēc naudas plūsmas nepārsniedz attiecīgajam mērķim tāmē plānotos pašvaldības budžeta izdevumus atbilstoši ekonomiskajām un funkcionālajām kategorijām.</w:t>
      </w:r>
    </w:p>
    <w:p w14:paraId="18C0DC5C" w14:textId="77777777" w:rsidR="007D358A" w:rsidRPr="003177E9" w:rsidRDefault="007D358A" w:rsidP="007D358A">
      <w:pPr>
        <w:spacing w:line="360" w:lineRule="auto"/>
        <w:ind w:firstLine="567"/>
        <w:rPr>
          <w:sz w:val="24"/>
          <w:szCs w:val="24"/>
        </w:rPr>
      </w:pPr>
      <w:r w:rsidRPr="003177E9">
        <w:rPr>
          <w:sz w:val="24"/>
          <w:szCs w:val="24"/>
        </w:rPr>
        <w:t>5. NOTEIKT, ka Gulbenes novada pašvaldības Ekonomikas nodaļai budžeta ieņēmumu neizpildes gadījumā jāveic budžeta grozījumi, samazinot izdevumu daļu.</w:t>
      </w:r>
    </w:p>
    <w:p w14:paraId="39D27B1B" w14:textId="77777777" w:rsidR="007D358A" w:rsidRPr="003177E9" w:rsidRDefault="007D358A" w:rsidP="007D358A">
      <w:pPr>
        <w:spacing w:line="360" w:lineRule="auto"/>
        <w:ind w:firstLine="567"/>
        <w:rPr>
          <w:sz w:val="24"/>
          <w:szCs w:val="24"/>
        </w:rPr>
      </w:pPr>
      <w:r w:rsidRPr="003177E9">
        <w:rPr>
          <w:sz w:val="24"/>
          <w:szCs w:val="24"/>
        </w:rPr>
        <w:t>6. NOTEIKT, ka Gulbenes novada pašvaldības Ekonomikas nodaļai un Grāmatvedības nodaļai saskaņā ar noslēgtajiem kredītlīgumiem 202</w:t>
      </w:r>
      <w:r>
        <w:rPr>
          <w:sz w:val="24"/>
          <w:szCs w:val="24"/>
        </w:rPr>
        <w:t>1</w:t>
      </w:r>
      <w:r w:rsidRPr="003177E9">
        <w:rPr>
          <w:sz w:val="24"/>
          <w:szCs w:val="24"/>
        </w:rPr>
        <w:t>.gadā jānodrošina bankas un valsts kases kredītu un kredītu procentu samaksa.</w:t>
      </w:r>
    </w:p>
    <w:p w14:paraId="5AC991CD" w14:textId="77777777" w:rsidR="007D358A" w:rsidRPr="003177E9" w:rsidRDefault="007D358A" w:rsidP="007D358A">
      <w:pPr>
        <w:spacing w:line="360" w:lineRule="auto"/>
        <w:ind w:firstLine="567"/>
        <w:rPr>
          <w:sz w:val="24"/>
          <w:szCs w:val="24"/>
        </w:rPr>
      </w:pPr>
      <w:r w:rsidRPr="003177E9">
        <w:rPr>
          <w:sz w:val="24"/>
          <w:szCs w:val="24"/>
        </w:rPr>
        <w:t>7. NOTEIKT, ka novada pārvalžu, iestāžu un pasākumu tāmēs jāparedz izdevumi, kas nepieciešami, lai segtu iepriekšējo periodu parādus par saņemtajām precēm un pakalpojumiem.</w:t>
      </w:r>
    </w:p>
    <w:p w14:paraId="01EB3AE5" w14:textId="77777777" w:rsidR="007D358A" w:rsidRPr="0034275F" w:rsidRDefault="007D358A" w:rsidP="007D358A">
      <w:pPr>
        <w:spacing w:line="240" w:lineRule="auto"/>
        <w:ind w:right="-2"/>
        <w:rPr>
          <w:sz w:val="8"/>
          <w:szCs w:val="8"/>
        </w:rPr>
      </w:pPr>
    </w:p>
    <w:p w14:paraId="383F195E" w14:textId="77777777" w:rsidR="007D358A" w:rsidRDefault="007D358A" w:rsidP="007D358A">
      <w:pPr>
        <w:spacing w:line="240" w:lineRule="auto"/>
        <w:ind w:right="-2"/>
        <w:rPr>
          <w:sz w:val="24"/>
          <w:szCs w:val="24"/>
        </w:rPr>
      </w:pPr>
      <w:r w:rsidRPr="003177E9">
        <w:rPr>
          <w:sz w:val="24"/>
          <w:szCs w:val="24"/>
        </w:rPr>
        <w:t>Gulbenes novada domes priekšsēdētājs</w:t>
      </w:r>
      <w:r>
        <w:rPr>
          <w:sz w:val="24"/>
          <w:szCs w:val="24"/>
        </w:rPr>
        <w:tab/>
      </w:r>
      <w:r>
        <w:rPr>
          <w:sz w:val="24"/>
          <w:szCs w:val="24"/>
        </w:rPr>
        <w:tab/>
      </w:r>
      <w:r>
        <w:rPr>
          <w:sz w:val="24"/>
          <w:szCs w:val="24"/>
        </w:rPr>
        <w:tab/>
      </w:r>
      <w:r>
        <w:rPr>
          <w:sz w:val="24"/>
          <w:szCs w:val="24"/>
        </w:rPr>
        <w:tab/>
      </w:r>
      <w:proofErr w:type="spellStart"/>
      <w:r>
        <w:rPr>
          <w:sz w:val="24"/>
          <w:szCs w:val="24"/>
        </w:rPr>
        <w:t>A.Caunītis</w:t>
      </w:r>
      <w:proofErr w:type="spellEnd"/>
    </w:p>
    <w:p w14:paraId="67BCEB23" w14:textId="77777777" w:rsidR="007D358A" w:rsidRDefault="007D358A" w:rsidP="007D358A">
      <w:pPr>
        <w:spacing w:line="240" w:lineRule="auto"/>
        <w:ind w:right="-2"/>
        <w:rPr>
          <w:sz w:val="24"/>
          <w:szCs w:val="24"/>
        </w:rPr>
      </w:pPr>
    </w:p>
    <w:p w14:paraId="55959334" w14:textId="77777777" w:rsidR="007D358A" w:rsidRPr="003177E9" w:rsidRDefault="007D358A" w:rsidP="007D358A">
      <w:pPr>
        <w:spacing w:line="240" w:lineRule="auto"/>
        <w:ind w:right="-2"/>
        <w:rPr>
          <w:sz w:val="24"/>
          <w:szCs w:val="24"/>
        </w:rPr>
      </w:pPr>
      <w:r>
        <w:rPr>
          <w:sz w:val="24"/>
          <w:szCs w:val="24"/>
        </w:rPr>
        <w:t xml:space="preserve">Sagatavoja: </w:t>
      </w:r>
      <w:proofErr w:type="spellStart"/>
      <w:r>
        <w:rPr>
          <w:sz w:val="24"/>
          <w:szCs w:val="24"/>
        </w:rPr>
        <w:t>A.Rauza</w:t>
      </w:r>
      <w:proofErr w:type="spellEnd"/>
      <w:r>
        <w:rPr>
          <w:sz w:val="24"/>
          <w:szCs w:val="24"/>
        </w:rPr>
        <w:t xml:space="preserve">, </w:t>
      </w:r>
      <w:proofErr w:type="spellStart"/>
      <w:r>
        <w:rPr>
          <w:sz w:val="24"/>
          <w:szCs w:val="24"/>
        </w:rPr>
        <w:t>S.Mickeviča</w:t>
      </w:r>
      <w:proofErr w:type="spellEnd"/>
    </w:p>
    <w:p w14:paraId="740136A6" w14:textId="77777777" w:rsidR="00677651" w:rsidRDefault="00677651"/>
    <w:sectPr w:rsidR="00677651" w:rsidSect="0034275F">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58A"/>
    <w:rsid w:val="00677651"/>
    <w:rsid w:val="007D35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6F26"/>
  <w15:chartTrackingRefBased/>
  <w15:docId w15:val="{EBEB6C90-93C2-4903-871A-DD562560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358A"/>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D3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D358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3031</Words>
  <Characters>1729</Characters>
  <Application>Microsoft Office Word</Application>
  <DocSecurity>0</DocSecurity>
  <Lines>14</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2021-10-01T10:47:00Z</dcterms:created>
  <dcterms:modified xsi:type="dcterms:W3CDTF">2021-10-01T10:47:00Z</dcterms:modified>
</cp:coreProperties>
</file>