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6552596B" w:rsidR="00677651" w:rsidRDefault="00677651" w:rsidP="00FA66E9">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780E76" w:rsidRPr="00780E76" w14:paraId="4FABA8CC" w14:textId="77777777" w:rsidTr="00480D06">
        <w:tc>
          <w:tcPr>
            <w:tcW w:w="3073" w:type="dxa"/>
          </w:tcPr>
          <w:p w14:paraId="14E0B2C3" w14:textId="77777777" w:rsidR="00780E76" w:rsidRPr="00780E76" w:rsidRDefault="00780E76" w:rsidP="00FA66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B36914D"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noProof/>
                <w:kern w:val="0"/>
                <w:sz w:val="24"/>
                <w:szCs w:val="24"/>
                <w:lang w:eastAsia="lv-LV"/>
                <w14:ligatures w14:val="none"/>
              </w:rPr>
              <w:drawing>
                <wp:inline distT="0" distB="0" distL="0" distR="0" wp14:anchorId="661AEB73" wp14:editId="31C78CB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770DBC3" w14:textId="77777777" w:rsidR="00780E76" w:rsidRPr="00780E76" w:rsidRDefault="00780E76" w:rsidP="00FA66E9">
            <w:pPr>
              <w:spacing w:after="0" w:line="240" w:lineRule="auto"/>
              <w:rPr>
                <w:rFonts w:ascii="Times New Roman" w:eastAsia="Times New Roman" w:hAnsi="Times New Roman" w:cs="Times New Roman"/>
                <w:kern w:val="0"/>
                <w:sz w:val="32"/>
                <w:szCs w:val="32"/>
                <w:lang w:eastAsia="lv-LV"/>
                <w14:ligatures w14:val="none"/>
              </w:rPr>
            </w:pPr>
          </w:p>
        </w:tc>
      </w:tr>
      <w:tr w:rsidR="00780E76" w:rsidRPr="00780E76" w14:paraId="0CE7401C" w14:textId="77777777" w:rsidTr="00480D06">
        <w:tc>
          <w:tcPr>
            <w:tcW w:w="8931" w:type="dxa"/>
            <w:gridSpan w:val="3"/>
          </w:tcPr>
          <w:p w14:paraId="0777759A" w14:textId="77777777" w:rsidR="00780E76" w:rsidRPr="00780E76" w:rsidRDefault="00780E76" w:rsidP="00FA66E9">
            <w:pPr>
              <w:spacing w:after="0" w:line="240" w:lineRule="auto"/>
              <w:jc w:val="center"/>
              <w:rPr>
                <w:rFonts w:ascii="Times New Roman" w:eastAsia="Times New Roman" w:hAnsi="Times New Roman" w:cs="Times New Roman"/>
                <w:b/>
                <w:kern w:val="0"/>
                <w:sz w:val="32"/>
                <w:szCs w:val="32"/>
                <w:lang w:eastAsia="lv-LV"/>
                <w14:ligatures w14:val="none"/>
              </w:rPr>
            </w:pPr>
            <w:r w:rsidRPr="00780E76">
              <w:rPr>
                <w:rFonts w:ascii="Times New Roman" w:eastAsia="Times New Roman" w:hAnsi="Times New Roman" w:cs="Times New Roman"/>
                <w:b/>
                <w:kern w:val="0"/>
                <w:sz w:val="32"/>
                <w:szCs w:val="32"/>
                <w:lang w:eastAsia="lv-LV"/>
                <w14:ligatures w14:val="none"/>
              </w:rPr>
              <w:t>GULBENES NOVADA PAŠVALDĪBA</w:t>
            </w:r>
          </w:p>
        </w:tc>
      </w:tr>
      <w:tr w:rsidR="00780E76" w:rsidRPr="00780E76" w14:paraId="0BF03BD0" w14:textId="77777777" w:rsidTr="00480D06">
        <w:tc>
          <w:tcPr>
            <w:tcW w:w="8931" w:type="dxa"/>
            <w:gridSpan w:val="3"/>
          </w:tcPr>
          <w:p w14:paraId="1E93174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Reģ. Nr. 90009116327</w:t>
            </w:r>
          </w:p>
        </w:tc>
      </w:tr>
      <w:tr w:rsidR="00780E76" w:rsidRPr="00780E76" w14:paraId="3B0C80E9" w14:textId="77777777" w:rsidTr="00480D06">
        <w:tc>
          <w:tcPr>
            <w:tcW w:w="8931" w:type="dxa"/>
            <w:gridSpan w:val="3"/>
          </w:tcPr>
          <w:p w14:paraId="1A333F3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Ābeļu iela 2, Gulbene, Gulbenes nov., LV-4401</w:t>
            </w:r>
          </w:p>
        </w:tc>
      </w:tr>
      <w:tr w:rsidR="00780E76" w:rsidRPr="00780E76" w14:paraId="3E7677CD" w14:textId="77777777" w:rsidTr="00480D06">
        <w:tc>
          <w:tcPr>
            <w:tcW w:w="8931" w:type="dxa"/>
            <w:gridSpan w:val="3"/>
          </w:tcPr>
          <w:p w14:paraId="69BA4E5F" w14:textId="77777777" w:rsidR="00780E76" w:rsidRPr="00780E76" w:rsidRDefault="00780E76" w:rsidP="00FA66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Tālrunis 64497710, mob.26595362, e-pasts: dome@gulbene.lv, www.gulbene.lv</w:t>
            </w:r>
          </w:p>
          <w:p w14:paraId="2B5D89A6" w14:textId="77777777" w:rsidR="00780E76" w:rsidRPr="00780E76" w:rsidRDefault="00780E76" w:rsidP="00FA66E9">
            <w:pPr>
              <w:spacing w:after="0" w:line="240" w:lineRule="auto"/>
              <w:jc w:val="center"/>
              <w:rPr>
                <w:rFonts w:ascii="Times New Roman" w:eastAsia="Times New Roman" w:hAnsi="Times New Roman" w:cs="Times New Roman"/>
                <w:kern w:val="0"/>
                <w:sz w:val="4"/>
                <w:szCs w:val="4"/>
                <w:lang w:eastAsia="lv-LV"/>
                <w14:ligatures w14:val="none"/>
              </w:rPr>
            </w:pP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p>
        </w:tc>
      </w:tr>
    </w:tbl>
    <w:p w14:paraId="61DECCC9"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b/>
          <w:bCs/>
          <w:kern w:val="0"/>
          <w:sz w:val="24"/>
          <w:szCs w:val="24"/>
          <w:lang w:eastAsia="lv-LV"/>
          <w14:ligatures w14:val="none"/>
        </w:rPr>
        <w:t>GULBENES NOVADA PAŠVALDĪBAS DOMES LĒMUMS</w:t>
      </w:r>
    </w:p>
    <w:p w14:paraId="3B6328A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Gulbenē</w:t>
      </w:r>
    </w:p>
    <w:tbl>
      <w:tblPr>
        <w:tblStyle w:val="Reatabula"/>
        <w:tblW w:w="109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1078"/>
        <w:gridCol w:w="996"/>
        <w:gridCol w:w="3686"/>
        <w:gridCol w:w="1081"/>
        <w:gridCol w:w="474"/>
      </w:tblGrid>
      <w:tr w:rsidR="00174F0F" w:rsidRPr="00174F0F" w14:paraId="06BFE9BE" w14:textId="77777777" w:rsidTr="00A75678">
        <w:trPr>
          <w:gridAfter w:val="1"/>
          <w:wAfter w:w="474" w:type="dxa"/>
        </w:trPr>
        <w:tc>
          <w:tcPr>
            <w:tcW w:w="4674" w:type="dxa"/>
            <w:gridSpan w:val="2"/>
          </w:tcPr>
          <w:p w14:paraId="77F6E231" w14:textId="6D6038A5" w:rsidR="00174F0F" w:rsidRPr="00174F0F" w:rsidRDefault="00174F0F" w:rsidP="00174F0F">
            <w:pPr>
              <w:rPr>
                <w:rFonts w:ascii="Times New Roman" w:hAnsi="Times New Roman" w:cs="Times New Roman"/>
                <w:b/>
                <w:bCs/>
                <w:sz w:val="24"/>
                <w:szCs w:val="24"/>
              </w:rPr>
            </w:pPr>
          </w:p>
        </w:tc>
        <w:tc>
          <w:tcPr>
            <w:tcW w:w="5763" w:type="dxa"/>
            <w:gridSpan w:val="3"/>
          </w:tcPr>
          <w:p w14:paraId="55505B00" w14:textId="7015F313" w:rsidR="00174F0F" w:rsidRPr="00174F0F" w:rsidRDefault="00174F0F" w:rsidP="00174F0F">
            <w:pPr>
              <w:rPr>
                <w:rFonts w:ascii="Times New Roman" w:hAnsi="Times New Roman" w:cs="Times New Roman"/>
                <w:b/>
                <w:bCs/>
                <w:sz w:val="24"/>
                <w:szCs w:val="24"/>
              </w:rPr>
            </w:pPr>
            <w:r w:rsidRPr="00174F0F">
              <w:rPr>
                <w:rFonts w:ascii="Times New Roman" w:hAnsi="Times New Roman" w:cs="Times New Roman"/>
                <w:b/>
                <w:bCs/>
                <w:sz w:val="24"/>
                <w:szCs w:val="24"/>
              </w:rPr>
              <w:t xml:space="preserve">                             </w:t>
            </w:r>
          </w:p>
        </w:tc>
      </w:tr>
      <w:tr w:rsidR="00174F0F" w:rsidRPr="00A75678" w14:paraId="0A9D823C" w14:textId="77777777" w:rsidTr="00A75678">
        <w:trPr>
          <w:gridAfter w:val="1"/>
          <w:wAfter w:w="474" w:type="dxa"/>
        </w:trPr>
        <w:tc>
          <w:tcPr>
            <w:tcW w:w="4674" w:type="dxa"/>
            <w:gridSpan w:val="2"/>
          </w:tcPr>
          <w:p w14:paraId="0B76D03B" w14:textId="77777777" w:rsidR="00174F0F" w:rsidRPr="00A75678" w:rsidRDefault="00174F0F" w:rsidP="00174F0F">
            <w:pPr>
              <w:rPr>
                <w:rFonts w:ascii="Times New Roman" w:hAnsi="Times New Roman" w:cs="Times New Roman"/>
                <w:sz w:val="4"/>
                <w:szCs w:val="4"/>
              </w:rPr>
            </w:pPr>
          </w:p>
        </w:tc>
        <w:tc>
          <w:tcPr>
            <w:tcW w:w="5763" w:type="dxa"/>
            <w:gridSpan w:val="3"/>
          </w:tcPr>
          <w:p w14:paraId="681F0F5E" w14:textId="6AC464AF" w:rsidR="00174F0F" w:rsidRPr="00A75678" w:rsidRDefault="00174F0F" w:rsidP="00174F0F">
            <w:pPr>
              <w:rPr>
                <w:rFonts w:ascii="Times New Roman" w:hAnsi="Times New Roman" w:cs="Times New Roman"/>
                <w:b/>
                <w:bCs/>
                <w:sz w:val="4"/>
                <w:szCs w:val="4"/>
              </w:rPr>
            </w:pPr>
          </w:p>
        </w:tc>
      </w:tr>
      <w:tr w:rsidR="00D72CA4" w:rsidRPr="00174F0F" w14:paraId="0E5C2C4B" w14:textId="77777777" w:rsidTr="00A75678">
        <w:trPr>
          <w:gridAfter w:val="1"/>
          <w:wAfter w:w="474" w:type="dxa"/>
        </w:trPr>
        <w:tc>
          <w:tcPr>
            <w:tcW w:w="4674" w:type="dxa"/>
            <w:gridSpan w:val="2"/>
          </w:tcPr>
          <w:p w14:paraId="521A4A32" w14:textId="164F82C0" w:rsidR="00D72CA4" w:rsidRPr="00174F0F" w:rsidRDefault="00D72CA4" w:rsidP="00D72CA4">
            <w:pPr>
              <w:rPr>
                <w:rFonts w:ascii="Times New Roman" w:hAnsi="Times New Roman" w:cs="Times New Roman"/>
                <w:sz w:val="24"/>
                <w:szCs w:val="24"/>
              </w:rPr>
            </w:pPr>
            <w:r w:rsidRPr="00D81925">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6</w:t>
            </w:r>
            <w:r w:rsidRPr="00D81925">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26</w:t>
            </w:r>
            <w:r w:rsidRPr="00D81925">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februārī</w:t>
            </w:r>
          </w:p>
        </w:tc>
        <w:tc>
          <w:tcPr>
            <w:tcW w:w="5763" w:type="dxa"/>
            <w:gridSpan w:val="3"/>
          </w:tcPr>
          <w:p w14:paraId="559D4B3C" w14:textId="53925958" w:rsidR="00D72CA4" w:rsidRPr="00174F0F" w:rsidRDefault="00D72CA4" w:rsidP="00D72CA4">
            <w:pPr>
              <w:rPr>
                <w:rFonts w:ascii="Times New Roman" w:hAnsi="Times New Roman" w:cs="Times New Roman"/>
                <w:b/>
                <w:bCs/>
                <w:sz w:val="24"/>
                <w:szCs w:val="24"/>
              </w:rPr>
            </w:pPr>
            <w:r w:rsidRPr="00D81925">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6</w:t>
            </w:r>
            <w:r w:rsidRPr="00D81925">
              <w:rPr>
                <w:rFonts w:ascii="Times New Roman" w:eastAsia="Times New Roman" w:hAnsi="Times New Roman" w:cs="Times New Roman"/>
                <w:b/>
                <w:bCs/>
                <w:sz w:val="24"/>
                <w:szCs w:val="24"/>
                <w:lang w:eastAsia="lv-LV"/>
              </w:rPr>
              <w:t>/</w:t>
            </w:r>
            <w:r w:rsidR="00A75678">
              <w:rPr>
                <w:rFonts w:ascii="Times New Roman" w:eastAsia="Times New Roman" w:hAnsi="Times New Roman" w:cs="Times New Roman"/>
                <w:b/>
                <w:bCs/>
                <w:sz w:val="24"/>
                <w:szCs w:val="24"/>
                <w:lang w:eastAsia="lv-LV"/>
              </w:rPr>
              <w:t>169</w:t>
            </w:r>
          </w:p>
        </w:tc>
      </w:tr>
      <w:tr w:rsidR="00D72CA4" w:rsidRPr="00174F0F" w14:paraId="49F18AED" w14:textId="7C34AC97" w:rsidTr="00A75678">
        <w:trPr>
          <w:gridAfter w:val="2"/>
          <w:wAfter w:w="1555" w:type="dxa"/>
        </w:trPr>
        <w:tc>
          <w:tcPr>
            <w:tcW w:w="3596" w:type="dxa"/>
          </w:tcPr>
          <w:p w14:paraId="5799FFA7" w14:textId="77777777" w:rsidR="00D72CA4" w:rsidRPr="00174F0F" w:rsidRDefault="00D72CA4" w:rsidP="00D72CA4">
            <w:pPr>
              <w:jc w:val="center"/>
              <w:rPr>
                <w:rFonts w:ascii="Times New Roman" w:hAnsi="Times New Roman" w:cs="Times New Roman"/>
                <w:b/>
                <w:bCs/>
                <w:sz w:val="24"/>
                <w:szCs w:val="24"/>
              </w:rPr>
            </w:pPr>
          </w:p>
        </w:tc>
        <w:tc>
          <w:tcPr>
            <w:tcW w:w="5760" w:type="dxa"/>
            <w:gridSpan w:val="3"/>
          </w:tcPr>
          <w:p w14:paraId="0BCE1199" w14:textId="6B001961" w:rsidR="00D72CA4" w:rsidRPr="00174F0F" w:rsidRDefault="00D72CA4" w:rsidP="00D72CA4">
            <w:r w:rsidRPr="00D81925">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              </w:t>
            </w:r>
            <w:r w:rsidR="00A75678">
              <w:rPr>
                <w:rFonts w:ascii="Times New Roman" w:eastAsia="Times New Roman" w:hAnsi="Times New Roman" w:cs="Times New Roman"/>
                <w:b/>
                <w:bCs/>
                <w:sz w:val="24"/>
                <w:szCs w:val="24"/>
                <w:lang w:eastAsia="lv-LV"/>
              </w:rPr>
              <w:t xml:space="preserve">    </w:t>
            </w:r>
            <w:r w:rsidRPr="00D81925">
              <w:rPr>
                <w:rFonts w:ascii="Times New Roman" w:eastAsia="Times New Roman" w:hAnsi="Times New Roman" w:cs="Times New Roman"/>
                <w:b/>
                <w:bCs/>
                <w:sz w:val="24"/>
                <w:szCs w:val="24"/>
                <w:lang w:eastAsia="lv-LV"/>
              </w:rPr>
              <w:t>(protokols Nr.</w:t>
            </w:r>
            <w:r w:rsidR="00A75678">
              <w:rPr>
                <w:rFonts w:ascii="Times New Roman" w:eastAsia="Times New Roman" w:hAnsi="Times New Roman" w:cs="Times New Roman"/>
                <w:b/>
                <w:bCs/>
                <w:sz w:val="24"/>
                <w:szCs w:val="24"/>
                <w:lang w:eastAsia="lv-LV"/>
              </w:rPr>
              <w:t>4</w:t>
            </w:r>
            <w:r w:rsidRPr="00D81925">
              <w:rPr>
                <w:rFonts w:ascii="Times New Roman" w:eastAsia="Times New Roman" w:hAnsi="Times New Roman" w:cs="Times New Roman"/>
                <w:b/>
                <w:bCs/>
                <w:sz w:val="24"/>
                <w:szCs w:val="24"/>
                <w:lang w:eastAsia="lv-LV"/>
              </w:rPr>
              <w:t xml:space="preserve">; </w:t>
            </w:r>
            <w:r w:rsidR="00A75678">
              <w:rPr>
                <w:rFonts w:ascii="Times New Roman" w:eastAsia="Times New Roman" w:hAnsi="Times New Roman" w:cs="Times New Roman"/>
                <w:b/>
                <w:bCs/>
                <w:sz w:val="24"/>
                <w:szCs w:val="24"/>
                <w:lang w:eastAsia="lv-LV"/>
              </w:rPr>
              <w:t>95</w:t>
            </w:r>
            <w:r w:rsidRPr="00D81925">
              <w:rPr>
                <w:rFonts w:ascii="Times New Roman" w:eastAsia="Times New Roman" w:hAnsi="Times New Roman" w:cs="Times New Roman"/>
                <w:b/>
                <w:bCs/>
                <w:sz w:val="24"/>
                <w:szCs w:val="24"/>
                <w:lang w:eastAsia="lv-LV"/>
              </w:rPr>
              <w:t>.p.)</w:t>
            </w:r>
          </w:p>
        </w:tc>
      </w:tr>
      <w:tr w:rsidR="00D72CA4" w:rsidRPr="00A75678" w14:paraId="394B6137" w14:textId="77777777" w:rsidTr="00A75678">
        <w:tc>
          <w:tcPr>
            <w:tcW w:w="5670" w:type="dxa"/>
            <w:gridSpan w:val="3"/>
          </w:tcPr>
          <w:p w14:paraId="12CCD5A5" w14:textId="77777777" w:rsidR="00D72CA4" w:rsidRPr="00A75678" w:rsidRDefault="00D72CA4" w:rsidP="00D72CA4">
            <w:pPr>
              <w:rPr>
                <w:sz w:val="10"/>
                <w:szCs w:val="10"/>
              </w:rPr>
            </w:pPr>
          </w:p>
          <w:p w14:paraId="526B7718" w14:textId="77777777" w:rsidR="00D72CA4" w:rsidRPr="00A75678" w:rsidRDefault="00D72CA4" w:rsidP="00D72CA4">
            <w:pPr>
              <w:rPr>
                <w:sz w:val="10"/>
                <w:szCs w:val="10"/>
              </w:rPr>
            </w:pPr>
          </w:p>
        </w:tc>
        <w:tc>
          <w:tcPr>
            <w:tcW w:w="5241" w:type="dxa"/>
            <w:gridSpan w:val="3"/>
          </w:tcPr>
          <w:p w14:paraId="7FC4BB1E" w14:textId="77777777" w:rsidR="00D72CA4" w:rsidRPr="00A75678" w:rsidRDefault="00D72CA4" w:rsidP="00D72CA4">
            <w:pPr>
              <w:rPr>
                <w:b/>
                <w:bCs/>
                <w:sz w:val="10"/>
                <w:szCs w:val="10"/>
              </w:rPr>
            </w:pPr>
          </w:p>
        </w:tc>
      </w:tr>
    </w:tbl>
    <w:p w14:paraId="272F89B1" w14:textId="381FBBD0" w:rsidR="006C1C8F" w:rsidRPr="003D1562" w:rsidRDefault="006C1C8F" w:rsidP="00587DC0">
      <w:pPr>
        <w:widowControl w:val="0"/>
        <w:spacing w:after="0" w:line="240" w:lineRule="auto"/>
        <w:jc w:val="center"/>
        <w:rPr>
          <w:rFonts w:ascii="Times New Roman" w:hAnsi="Times New Roman" w:cs="Times New Roman"/>
          <w:b/>
          <w:bCs/>
          <w:kern w:val="0"/>
          <w:sz w:val="24"/>
          <w:szCs w:val="24"/>
          <w14:ligatures w14:val="none"/>
        </w:rPr>
      </w:pPr>
      <w:r w:rsidRPr="003D1562">
        <w:rPr>
          <w:rFonts w:ascii="Times New Roman" w:hAnsi="Times New Roman" w:cs="Times New Roman"/>
          <w:b/>
          <w:bCs/>
          <w:kern w:val="0"/>
          <w:sz w:val="24"/>
          <w:szCs w:val="24"/>
          <w14:ligatures w14:val="none"/>
        </w:rPr>
        <w:t xml:space="preserve">Par </w:t>
      </w:r>
      <w:r w:rsidR="003D1562" w:rsidRPr="003D1562">
        <w:rPr>
          <w:rFonts w:ascii="Times New Roman" w:hAnsi="Times New Roman" w:cs="Times New Roman"/>
          <w:b/>
          <w:sz w:val="24"/>
          <w:szCs w:val="24"/>
        </w:rPr>
        <w:t>projekta „Meliorācijas sistēmas atjaunošana Tirzas pagastā un Stāmerienas pagastā” pieteikuma iesniegšanu un līdzfinansējuma nodrošināšanu</w:t>
      </w:r>
    </w:p>
    <w:p w14:paraId="1E7BB278" w14:textId="77777777" w:rsidR="006C1C8F" w:rsidRPr="003D1562" w:rsidRDefault="00174F0F" w:rsidP="006C1C8F">
      <w:pPr>
        <w:spacing w:after="0" w:line="360" w:lineRule="auto"/>
        <w:ind w:firstLine="567"/>
        <w:jc w:val="both"/>
        <w:rPr>
          <w:rFonts w:ascii="Times New Roman" w:hAnsi="Times New Roman" w:cs="Times New Roman"/>
          <w:kern w:val="0"/>
          <w:sz w:val="24"/>
          <w:szCs w:val="24"/>
          <w14:ligatures w14:val="none"/>
        </w:rPr>
      </w:pPr>
      <w:r w:rsidRPr="003D1562">
        <w:rPr>
          <w:rFonts w:ascii="Times New Roman" w:hAnsi="Times New Roman" w:cs="Times New Roman"/>
          <w:kern w:val="0"/>
          <w:sz w:val="24"/>
          <w:szCs w:val="24"/>
          <w14:ligatures w14:val="none"/>
        </w:rPr>
        <w:t xml:space="preserve">   </w:t>
      </w:r>
    </w:p>
    <w:p w14:paraId="174DE309" w14:textId="77777777" w:rsidR="003D1562" w:rsidRPr="003D1562" w:rsidRDefault="003D1562" w:rsidP="00A75678">
      <w:pPr>
        <w:spacing w:after="0" w:line="360" w:lineRule="auto"/>
        <w:ind w:firstLine="720"/>
        <w:jc w:val="both"/>
        <w:rPr>
          <w:rFonts w:ascii="Times New Roman" w:hAnsi="Times New Roman" w:cs="Times New Roman"/>
          <w:sz w:val="24"/>
          <w:szCs w:val="24"/>
        </w:rPr>
      </w:pPr>
      <w:r w:rsidRPr="003D1562">
        <w:rPr>
          <w:rFonts w:ascii="Times New Roman" w:hAnsi="Times New Roman" w:cs="Times New Roman"/>
          <w:sz w:val="24"/>
          <w:szCs w:val="24"/>
        </w:rPr>
        <w:t>Ministru kabineta 2024.gada 21. maija noteikumi Nr. 303 “Valsts un Eiropas Savienības atbalsta piešķiršanas kārtība atklātu projektu konkursa veidā Eiropas lauksaimniecības fonda lauku attīstībai investīcijām materiālajos aktīvos 2023.–2027. gada plānošanas periodā” nosaka kārtību, kādā piešķir, administrē un uzrauga valsts un Eiropas Savienības atbalstu atklātu projektu iesniegumu konkursa veidā 2023.–2027. gada plānošanas periodā citastarp arī tādai intervencei kā "Atbalsts ieguldījumiem lauksaimniecības un mežsaimniecības infrastruktūras attīstībā" (intervences kods – LA 4.3.).</w:t>
      </w:r>
    </w:p>
    <w:p w14:paraId="220B926F" w14:textId="77777777" w:rsidR="003D1562" w:rsidRPr="003D1562" w:rsidRDefault="003D1562" w:rsidP="00A75678">
      <w:pPr>
        <w:spacing w:after="0" w:line="360" w:lineRule="auto"/>
        <w:ind w:firstLine="720"/>
        <w:jc w:val="both"/>
        <w:rPr>
          <w:rFonts w:ascii="Times New Roman" w:hAnsi="Times New Roman" w:cs="Times New Roman"/>
          <w:sz w:val="24"/>
          <w:szCs w:val="24"/>
        </w:rPr>
      </w:pPr>
      <w:r w:rsidRPr="003D1562">
        <w:rPr>
          <w:rFonts w:ascii="Times New Roman" w:hAnsi="Times New Roman" w:cs="Times New Roman"/>
          <w:sz w:val="24"/>
          <w:szCs w:val="24"/>
        </w:rPr>
        <w:t xml:space="preserve">Lauku atbalsta dienests (LAD) </w:t>
      </w:r>
      <w:r w:rsidRPr="003D1562">
        <w:rPr>
          <w:rStyle w:val="Izteiksmgs"/>
          <w:rFonts w:ascii="Times New Roman" w:hAnsi="Times New Roman" w:cs="Times New Roman"/>
          <w:b w:val="0"/>
          <w:bCs w:val="0"/>
          <w:sz w:val="24"/>
          <w:szCs w:val="24"/>
        </w:rPr>
        <w:t>no 2026.gada 20. februāra līdz 2026.gada 20. martam</w:t>
      </w:r>
      <w:r w:rsidRPr="003D1562">
        <w:rPr>
          <w:rFonts w:ascii="Times New Roman" w:hAnsi="Times New Roman" w:cs="Times New Roman"/>
          <w:sz w:val="24"/>
          <w:szCs w:val="24"/>
        </w:rPr>
        <w:t xml:space="preserve"> izsludinājis projektu iesniegumu pieņemšanu intervencei “Atbalsts ieguldījumiem lauksaimniecības un mežsaimniecības infrastruktūras attīstībā”. Intervences mērķis ir pilnveidot infrastruktūru, kas saistīta ar lauksaimniecības attīstību, meža ražības palielināšanu un audzes veselības un kokmateriālu kvalitātes uzlabošanu, saglabājot un palielinot meža ilgtermiņa ieguldījumu globālajā oglekļa apritē un nodrošinot klimata pārmaiņu mazināšanu, kā arī lauksaimniecības un mežsaimniecības nozares konkurētspējas palielināšanu. Viena no atbalstāmajām aktivitātēm ir pašvaldības nozīmes koplietošanas meliorācijas sistēmu un hidrotehnisko būvju pārbūvi vai atjaunošanu lauksaimniecības vai meža zemē.</w:t>
      </w:r>
    </w:p>
    <w:p w14:paraId="30FD6EB6" w14:textId="058EDD64" w:rsidR="003D1562" w:rsidRPr="003D1562" w:rsidRDefault="003D1562" w:rsidP="00A75678">
      <w:pPr>
        <w:spacing w:after="0" w:line="360" w:lineRule="auto"/>
        <w:ind w:firstLine="720"/>
        <w:jc w:val="both"/>
        <w:rPr>
          <w:rFonts w:ascii="Times New Roman" w:hAnsi="Times New Roman" w:cs="Times New Roman"/>
          <w:sz w:val="24"/>
          <w:szCs w:val="24"/>
        </w:rPr>
      </w:pPr>
      <w:r w:rsidRPr="003D1562">
        <w:rPr>
          <w:rFonts w:ascii="Times New Roman" w:hAnsi="Times New Roman" w:cs="Times New Roman"/>
          <w:sz w:val="24"/>
          <w:szCs w:val="24"/>
        </w:rPr>
        <w:t>Atbilstoši Ministru kabineta 2024.gada 21. maija noteikum</w:t>
      </w:r>
      <w:r w:rsidR="000D4DFF">
        <w:rPr>
          <w:rFonts w:ascii="Times New Roman" w:hAnsi="Times New Roman" w:cs="Times New Roman"/>
          <w:sz w:val="24"/>
          <w:szCs w:val="24"/>
        </w:rPr>
        <w:t>u</w:t>
      </w:r>
      <w:r w:rsidRPr="003D1562">
        <w:rPr>
          <w:rFonts w:ascii="Times New Roman" w:hAnsi="Times New Roman" w:cs="Times New Roman"/>
          <w:sz w:val="24"/>
          <w:szCs w:val="24"/>
        </w:rPr>
        <w:t xml:space="preserve"> Nr. 303 “Valsts un Eiropas Savienības atbalsta piešķiršanas kārtība atklātu projektu konkursa veidā Eiropas lauksaimniecības fonda lauku attīstībai investīcijām materiālajos aktīvos 2023.–2027. gada plānošanas periodā” 93.1. apakšpunktam atbalsta pretendents var būt pašvaldība (arī pašvaldības kapitālsabiedrība), kas īsteno pašvaldības nozīmes koplietošanas meliorācijas sistēmu un hidrotehnisko būvju pārbūvi vai atjaunošanu lauksaimniecības vai meža zemē.</w:t>
      </w:r>
    </w:p>
    <w:p w14:paraId="058D136A" w14:textId="4929ECC6" w:rsidR="003D1562" w:rsidRPr="003D1562" w:rsidRDefault="003D1562" w:rsidP="00A75678">
      <w:pPr>
        <w:spacing w:after="0" w:line="360" w:lineRule="auto"/>
        <w:ind w:firstLine="720"/>
        <w:jc w:val="both"/>
        <w:rPr>
          <w:rFonts w:ascii="Times New Roman" w:hAnsi="Times New Roman" w:cs="Times New Roman"/>
          <w:sz w:val="24"/>
          <w:szCs w:val="24"/>
        </w:rPr>
      </w:pPr>
      <w:r w:rsidRPr="003D1562">
        <w:rPr>
          <w:rFonts w:ascii="Times New Roman" w:hAnsi="Times New Roman" w:cs="Times New Roman"/>
          <w:sz w:val="24"/>
          <w:szCs w:val="24"/>
        </w:rPr>
        <w:t xml:space="preserve">Gulbenes novadā atrodas pašvaldības nozīmes koplietošanas meliorācijas sistēmas novadgrāvis </w:t>
      </w:r>
      <w:r w:rsidRPr="003D1562">
        <w:rPr>
          <w:rFonts w:ascii="Times New Roman" w:eastAsia="Calibri" w:hAnsi="Times New Roman" w:cs="Times New Roman"/>
          <w:bCs/>
          <w:sz w:val="24"/>
          <w:szCs w:val="24"/>
        </w:rPr>
        <w:t xml:space="preserve">ar apzīmējumu 52863:02 ~2785 metru kopgarumā un novadgrāvis ar apzīmējumu </w:t>
      </w:r>
      <w:r w:rsidRPr="003D1562">
        <w:rPr>
          <w:rFonts w:ascii="Times New Roman" w:eastAsia="Calibri" w:hAnsi="Times New Roman" w:cs="Times New Roman"/>
          <w:bCs/>
          <w:sz w:val="24"/>
          <w:szCs w:val="24"/>
        </w:rPr>
        <w:lastRenderedPageBreak/>
        <w:t>52863:03 ~715 metru garumā</w:t>
      </w:r>
      <w:r w:rsidRPr="003D1562">
        <w:rPr>
          <w:rFonts w:ascii="Times New Roman" w:hAnsi="Times New Roman" w:cs="Times New Roman"/>
          <w:bCs/>
          <w:sz w:val="24"/>
          <w:szCs w:val="24"/>
        </w:rPr>
        <w:t xml:space="preserve"> </w:t>
      </w:r>
      <w:r w:rsidRPr="003D1562">
        <w:rPr>
          <w:rFonts w:ascii="Times New Roman" w:eastAsia="Calibri" w:hAnsi="Times New Roman" w:cs="Times New Roman"/>
          <w:bCs/>
          <w:sz w:val="24"/>
          <w:szCs w:val="24"/>
        </w:rPr>
        <w:t xml:space="preserve">Tirzas pagastā, un </w:t>
      </w:r>
      <w:r w:rsidRPr="003D1562">
        <w:rPr>
          <w:rFonts w:ascii="Times New Roman" w:hAnsi="Times New Roman" w:cs="Times New Roman"/>
          <w:bCs/>
          <w:sz w:val="24"/>
          <w:szCs w:val="24"/>
        </w:rPr>
        <w:t xml:space="preserve">novadgrāvis ar apzīmējumu 424243:01 ~1470 metru kopgarumā Stāmerienas pagastā, </w:t>
      </w:r>
      <w:r w:rsidRPr="003D1562">
        <w:rPr>
          <w:rFonts w:ascii="Times New Roman" w:hAnsi="Times New Roman" w:cs="Times New Roman"/>
          <w:sz w:val="24"/>
          <w:szCs w:val="24"/>
        </w:rPr>
        <w:t>kam nepieciešami atjaunošanas darbi.</w:t>
      </w:r>
    </w:p>
    <w:p w14:paraId="102E6E13" w14:textId="0E0F18F5" w:rsidR="003D1562" w:rsidRPr="003D1562" w:rsidRDefault="003D1562" w:rsidP="00A75678">
      <w:pPr>
        <w:spacing w:after="0" w:line="360" w:lineRule="auto"/>
        <w:ind w:firstLine="720"/>
        <w:jc w:val="both"/>
        <w:rPr>
          <w:rFonts w:ascii="Times New Roman" w:hAnsi="Times New Roman" w:cs="Times New Roman"/>
          <w:sz w:val="24"/>
          <w:szCs w:val="24"/>
        </w:rPr>
      </w:pPr>
      <w:r w:rsidRPr="003D1562">
        <w:rPr>
          <w:rFonts w:ascii="Times New Roman" w:hAnsi="Times New Roman" w:cs="Times New Roman"/>
          <w:sz w:val="24"/>
          <w:szCs w:val="24"/>
        </w:rPr>
        <w:t xml:space="preserve">Projekta kopējās attiecināmās izmaksas ir līdz 300 000 EUR (trīs simti tūkstoši </w:t>
      </w:r>
      <w:r w:rsidRPr="003D1562">
        <w:rPr>
          <w:rFonts w:ascii="Times New Roman" w:hAnsi="Times New Roman" w:cs="Times New Roman"/>
          <w:i/>
          <w:sz w:val="24"/>
          <w:szCs w:val="24"/>
        </w:rPr>
        <w:t xml:space="preserve">euro </w:t>
      </w:r>
      <w:r w:rsidRPr="003D1562">
        <w:rPr>
          <w:rFonts w:ascii="Times New Roman" w:hAnsi="Times New Roman" w:cs="Times New Roman"/>
          <w:sz w:val="24"/>
          <w:szCs w:val="24"/>
        </w:rPr>
        <w:t xml:space="preserve">00 centi). 90% no attiecināmajām izmaksām ir ELFLA atbalsts 270 000 EUR (divi simti septiņdesmit tūkstoši </w:t>
      </w:r>
      <w:r w:rsidRPr="003D1562">
        <w:rPr>
          <w:rFonts w:ascii="Times New Roman" w:hAnsi="Times New Roman" w:cs="Times New Roman"/>
          <w:i/>
          <w:sz w:val="24"/>
          <w:szCs w:val="24"/>
        </w:rPr>
        <w:t xml:space="preserve">euro </w:t>
      </w:r>
      <w:r w:rsidRPr="003D1562">
        <w:rPr>
          <w:rFonts w:ascii="Times New Roman" w:hAnsi="Times New Roman" w:cs="Times New Roman"/>
          <w:sz w:val="24"/>
          <w:szCs w:val="24"/>
        </w:rPr>
        <w:t>un</w:t>
      </w:r>
      <w:r w:rsidRPr="003D1562">
        <w:rPr>
          <w:rFonts w:ascii="Times New Roman" w:hAnsi="Times New Roman" w:cs="Times New Roman"/>
          <w:i/>
          <w:sz w:val="24"/>
          <w:szCs w:val="24"/>
        </w:rPr>
        <w:t xml:space="preserve"> </w:t>
      </w:r>
      <w:r w:rsidRPr="003D1562">
        <w:rPr>
          <w:rFonts w:ascii="Times New Roman" w:hAnsi="Times New Roman" w:cs="Times New Roman"/>
          <w:sz w:val="24"/>
          <w:szCs w:val="24"/>
        </w:rPr>
        <w:t xml:space="preserve">00 centi) apmērā un pašvaldības līdzfinansējums 30 000 EUR (trīsdesmit tūkstoši </w:t>
      </w:r>
      <w:r w:rsidRPr="003D1562">
        <w:rPr>
          <w:rFonts w:ascii="Times New Roman" w:hAnsi="Times New Roman" w:cs="Times New Roman"/>
          <w:i/>
          <w:sz w:val="24"/>
          <w:szCs w:val="24"/>
        </w:rPr>
        <w:t xml:space="preserve">euro </w:t>
      </w:r>
      <w:r w:rsidRPr="003D1562">
        <w:rPr>
          <w:rFonts w:ascii="Times New Roman" w:hAnsi="Times New Roman" w:cs="Times New Roman"/>
          <w:sz w:val="24"/>
          <w:szCs w:val="24"/>
        </w:rPr>
        <w:t xml:space="preserve">un 00 centi), ko veido </w:t>
      </w:r>
      <w:r w:rsidR="00A74540">
        <w:rPr>
          <w:rFonts w:ascii="Times New Roman" w:hAnsi="Times New Roman" w:cs="Times New Roman"/>
          <w:sz w:val="24"/>
          <w:szCs w:val="24"/>
        </w:rPr>
        <w:t>10</w:t>
      </w:r>
      <w:r w:rsidRPr="003D1562">
        <w:rPr>
          <w:rFonts w:ascii="Times New Roman" w:hAnsi="Times New Roman" w:cs="Times New Roman"/>
          <w:sz w:val="24"/>
          <w:szCs w:val="24"/>
        </w:rPr>
        <w:t>% no attiecināmajām izmaksām. Pēc iepirkumu procedūras pabeigšanas projekta finansēšanas summas var tikt precizētas.</w:t>
      </w:r>
    </w:p>
    <w:p w14:paraId="60419AF4" w14:textId="1B92D022" w:rsidR="003D1562" w:rsidRPr="00A75678" w:rsidRDefault="003D1562" w:rsidP="00A75678">
      <w:pPr>
        <w:spacing w:after="0" w:line="360" w:lineRule="auto"/>
        <w:ind w:firstLine="567"/>
        <w:jc w:val="both"/>
        <w:rPr>
          <w:rFonts w:ascii="Times New Roman" w:hAnsi="Times New Roman" w:cs="Times New Roman"/>
          <w:sz w:val="24"/>
          <w:szCs w:val="24"/>
        </w:rPr>
      </w:pPr>
      <w:r w:rsidRPr="003D1562">
        <w:rPr>
          <w:rFonts w:ascii="Times New Roman" w:hAnsi="Times New Roman" w:cs="Times New Roman"/>
          <w:sz w:val="24"/>
          <w:szCs w:val="24"/>
        </w:rPr>
        <w:t xml:space="preserve">Pamatojoties uz </w:t>
      </w:r>
      <w:r w:rsidR="000D4DFF" w:rsidRPr="00174F0F">
        <w:rPr>
          <w:rFonts w:ascii="Times New Roman" w:hAnsi="Times New Roman" w:cs="Times New Roman"/>
          <w:kern w:val="0"/>
          <w:sz w:val="24"/>
          <w:szCs w:val="24"/>
          <w14:ligatures w14:val="none"/>
        </w:rPr>
        <w:t>Pašvaldību likuma 10.panta pirmās daļas 21.punktu</w:t>
      </w:r>
      <w:r w:rsidRPr="003D1562">
        <w:rPr>
          <w:rFonts w:ascii="Times New Roman" w:hAnsi="Times New Roman" w:cs="Times New Roman"/>
          <w:sz w:val="24"/>
          <w:szCs w:val="24"/>
        </w:rPr>
        <w:t xml:space="preserve">, kas nosaka, ka dome </w:t>
      </w:r>
      <w:r w:rsidR="000D4DFF" w:rsidRPr="00174F0F">
        <w:rPr>
          <w:rFonts w:ascii="Times New Roman" w:hAnsi="Times New Roman" w:cs="Times New Roman"/>
          <w:kern w:val="0"/>
          <w:sz w:val="24"/>
          <w:szCs w:val="24"/>
          <w14:ligatures w14:val="none"/>
        </w:rPr>
        <w:t>ir tiesīga izlemt ikvienu pašvaldības kompetences jautājumu</w:t>
      </w:r>
      <w:r w:rsidR="000D4DFF">
        <w:rPr>
          <w:rFonts w:ascii="Times New Roman" w:hAnsi="Times New Roman" w:cs="Times New Roman"/>
          <w:kern w:val="0"/>
          <w:sz w:val="24"/>
          <w:szCs w:val="24"/>
          <w14:ligatures w14:val="none"/>
        </w:rPr>
        <w:t xml:space="preserve">; </w:t>
      </w:r>
      <w:r w:rsidRPr="003D1562">
        <w:rPr>
          <w:rFonts w:ascii="Times New Roman" w:hAnsi="Times New Roman" w:cs="Times New Roman"/>
          <w:sz w:val="24"/>
          <w:szCs w:val="24"/>
        </w:rPr>
        <w:t>tikai dome</w:t>
      </w:r>
      <w:r w:rsidR="000D4DFF">
        <w:rPr>
          <w:rFonts w:ascii="Times New Roman" w:hAnsi="Times New Roman" w:cs="Times New Roman"/>
          <w:sz w:val="24"/>
          <w:szCs w:val="24"/>
        </w:rPr>
        <w:t>s kompetencē ir</w:t>
      </w:r>
      <w:r w:rsidRPr="003D1562">
        <w:rPr>
          <w:rFonts w:ascii="Times New Roman" w:hAnsi="Times New Roman" w:cs="Times New Roman"/>
          <w:sz w:val="24"/>
          <w:szCs w:val="24"/>
        </w:rPr>
        <w:t xml:space="preserve"> pieņemt lēmumus citos </w:t>
      </w:r>
      <w:r w:rsidR="000D4DFF" w:rsidRPr="00174F0F">
        <w:rPr>
          <w:rFonts w:ascii="Times New Roman" w:hAnsi="Times New Roman" w:cs="Times New Roman"/>
          <w:kern w:val="0"/>
          <w:sz w:val="24"/>
          <w:szCs w:val="24"/>
          <w14:ligatures w14:val="none"/>
        </w:rPr>
        <w:t>ārējos normatīvajos aktos paredzētajos gadījumos</w:t>
      </w:r>
      <w:r w:rsidRPr="003D1562">
        <w:rPr>
          <w:rFonts w:ascii="Times New Roman" w:hAnsi="Times New Roman" w:cs="Times New Roman"/>
          <w:sz w:val="24"/>
          <w:szCs w:val="24"/>
        </w:rPr>
        <w:t>, Ministru kabineta 2023. gada 7. marta noteikumi</w:t>
      </w:r>
      <w:r w:rsidR="000D4DFF">
        <w:rPr>
          <w:rFonts w:ascii="Times New Roman" w:hAnsi="Times New Roman" w:cs="Times New Roman"/>
          <w:sz w:val="24"/>
          <w:szCs w:val="24"/>
        </w:rPr>
        <w:t>em</w:t>
      </w:r>
      <w:r w:rsidRPr="003D1562">
        <w:rPr>
          <w:rFonts w:ascii="Times New Roman" w:hAnsi="Times New Roman" w:cs="Times New Roman"/>
          <w:sz w:val="24"/>
          <w:szCs w:val="24"/>
        </w:rPr>
        <w:t xml:space="preserve"> Nr. 113 “Valsts un Eiropas Savienības atbalsta piešķiršanas, administrēšanas un uzraudzības vispārējā kārtība lauku un zivsaimniecības attīstībai”</w:t>
      </w:r>
      <w:r w:rsidRPr="003D1562">
        <w:rPr>
          <w:rFonts w:ascii="Times New Roman" w:hAnsi="Times New Roman" w:cs="Times New Roman"/>
          <w:b/>
          <w:bCs/>
          <w:sz w:val="24"/>
          <w:szCs w:val="24"/>
        </w:rPr>
        <w:t xml:space="preserve"> </w:t>
      </w:r>
      <w:r w:rsidRPr="003D1562">
        <w:rPr>
          <w:rFonts w:ascii="Times New Roman" w:hAnsi="Times New Roman" w:cs="Times New Roman"/>
          <w:sz w:val="24"/>
          <w:szCs w:val="24"/>
        </w:rPr>
        <w:t>un Ministru kabineta 2024.gada 21. maija noteikumi</w:t>
      </w:r>
      <w:r w:rsidR="000D4DFF">
        <w:rPr>
          <w:rFonts w:ascii="Times New Roman" w:hAnsi="Times New Roman" w:cs="Times New Roman"/>
          <w:sz w:val="24"/>
          <w:szCs w:val="24"/>
        </w:rPr>
        <w:t>em</w:t>
      </w:r>
      <w:r w:rsidRPr="003D1562">
        <w:rPr>
          <w:rFonts w:ascii="Times New Roman" w:hAnsi="Times New Roman" w:cs="Times New Roman"/>
          <w:sz w:val="24"/>
          <w:szCs w:val="24"/>
        </w:rPr>
        <w:t xml:space="preserve"> Nr. 303 “Valsts un Eiropas Savienības atbalsta piešķiršanas kārtība atklātu projektu konkursa veidā Eiropas lauksaimniecības fonda lauku attīstībai </w:t>
      </w:r>
      <w:r w:rsidRPr="00A75678">
        <w:rPr>
          <w:rFonts w:ascii="Times New Roman" w:hAnsi="Times New Roman" w:cs="Times New Roman"/>
          <w:sz w:val="24"/>
          <w:szCs w:val="24"/>
        </w:rPr>
        <w:t xml:space="preserve">investīcijām materiālajos aktīvos 2023.–2027. gada plānošanas periodā”, atklāti balsojot: </w:t>
      </w:r>
      <w:r w:rsidR="00A75678" w:rsidRPr="00A75678">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A75678">
        <w:rPr>
          <w:rFonts w:ascii="Times New Roman" w:hAnsi="Times New Roman" w:cs="Times New Roman"/>
          <w:sz w:val="24"/>
          <w:szCs w:val="24"/>
        </w:rPr>
        <w:t>, Gulbenes novada domes dome NOLEMJ:</w:t>
      </w:r>
    </w:p>
    <w:p w14:paraId="4FE26A7E" w14:textId="77777777" w:rsidR="003D1562" w:rsidRPr="003D1562" w:rsidRDefault="003D1562" w:rsidP="00A75678">
      <w:pPr>
        <w:spacing w:after="0" w:line="360" w:lineRule="auto"/>
        <w:ind w:firstLine="567"/>
        <w:jc w:val="both"/>
        <w:rPr>
          <w:rFonts w:ascii="Times New Roman" w:hAnsi="Times New Roman" w:cs="Times New Roman"/>
          <w:sz w:val="24"/>
          <w:szCs w:val="24"/>
        </w:rPr>
      </w:pPr>
      <w:r w:rsidRPr="00A75678">
        <w:rPr>
          <w:rFonts w:ascii="Times New Roman" w:hAnsi="Times New Roman" w:cs="Times New Roman"/>
          <w:sz w:val="24"/>
          <w:szCs w:val="24"/>
        </w:rPr>
        <w:t>1. ATBALSTĪT Gulbenes novada pašvaldības projekta pieteikuma „Meliorācijas sistēmas</w:t>
      </w:r>
      <w:r w:rsidRPr="003D1562">
        <w:rPr>
          <w:rFonts w:ascii="Times New Roman" w:hAnsi="Times New Roman" w:cs="Times New Roman"/>
          <w:sz w:val="24"/>
          <w:szCs w:val="24"/>
        </w:rPr>
        <w:t xml:space="preserve"> atjaunošana </w:t>
      </w:r>
      <w:r w:rsidRPr="003D1562">
        <w:rPr>
          <w:rFonts w:ascii="Times New Roman" w:hAnsi="Times New Roman" w:cs="Times New Roman"/>
          <w:bCs/>
          <w:sz w:val="24"/>
          <w:szCs w:val="24"/>
        </w:rPr>
        <w:t>Tirzas pagastā un Stāmerienas pagastā</w:t>
      </w:r>
      <w:r w:rsidRPr="003D1562">
        <w:rPr>
          <w:rFonts w:ascii="Times New Roman" w:hAnsi="Times New Roman" w:cs="Times New Roman"/>
          <w:sz w:val="24"/>
          <w:szCs w:val="24"/>
        </w:rPr>
        <w:t>” iesniegšanu Lauku atbalsta dienesta organizētajā atklātā projektu iesniegumu konkursā Eiropas Savienības atbalsta saņemšanai intervencē "Atbalsts ieguldījumiem lauksaimniecības un mežsaimniecības infrastruktūras attīstībā".</w:t>
      </w:r>
    </w:p>
    <w:p w14:paraId="12646D28" w14:textId="76E6F78C" w:rsidR="00F53844" w:rsidRDefault="00F53844" w:rsidP="00A75678">
      <w:pPr>
        <w:tabs>
          <w:tab w:val="left" w:pos="993"/>
        </w:tabs>
        <w:spacing w:after="0" w:line="360" w:lineRule="auto"/>
        <w:ind w:firstLine="567"/>
        <w:jc w:val="both"/>
        <w:rPr>
          <w:rFonts w:ascii="Times New Roman" w:hAnsi="Times New Roman" w:cs="Times New Roman"/>
          <w:sz w:val="24"/>
          <w:szCs w:val="24"/>
        </w:rPr>
      </w:pPr>
      <w:r w:rsidRPr="003D1562">
        <w:rPr>
          <w:rFonts w:ascii="Times New Roman" w:hAnsi="Times New Roman" w:cs="Times New Roman"/>
          <w:sz w:val="24"/>
          <w:szCs w:val="24"/>
        </w:rPr>
        <w:t xml:space="preserve">2. NODROŠINĀT projekta īstenošanai līdzfinansējumu līdz 30 000 EUR (trīsdesmit tūkstoši </w:t>
      </w:r>
      <w:r w:rsidRPr="003D1562">
        <w:rPr>
          <w:rFonts w:ascii="Times New Roman" w:hAnsi="Times New Roman" w:cs="Times New Roman"/>
          <w:i/>
          <w:sz w:val="24"/>
          <w:szCs w:val="24"/>
        </w:rPr>
        <w:t xml:space="preserve">euro </w:t>
      </w:r>
      <w:r w:rsidRPr="003D1562">
        <w:rPr>
          <w:rFonts w:ascii="Times New Roman" w:hAnsi="Times New Roman" w:cs="Times New Roman"/>
          <w:sz w:val="24"/>
          <w:szCs w:val="24"/>
        </w:rPr>
        <w:t>00 centi) apmērā</w:t>
      </w:r>
      <w:r>
        <w:rPr>
          <w:rFonts w:ascii="Times New Roman" w:hAnsi="Times New Roman" w:cs="Times New Roman"/>
          <w:sz w:val="24"/>
          <w:szCs w:val="24"/>
        </w:rPr>
        <w:t xml:space="preserve"> no Gulbenes novada pašvaldības budžeta 2026. gadam paredzētajiem finanšu līdzekļiem.</w:t>
      </w:r>
    </w:p>
    <w:p w14:paraId="7748AEA3" w14:textId="453891E0" w:rsidR="003D1562" w:rsidRDefault="003D1562" w:rsidP="00A75678">
      <w:pPr>
        <w:tabs>
          <w:tab w:val="left" w:pos="993"/>
        </w:tabs>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Pr="003D1562">
        <w:rPr>
          <w:rFonts w:ascii="Times New Roman" w:eastAsia="Times New Roman" w:hAnsi="Times New Roman" w:cs="Times New Roman"/>
          <w:sz w:val="24"/>
          <w:szCs w:val="24"/>
        </w:rPr>
        <w:t>Par projekta “</w:t>
      </w:r>
      <w:r w:rsidR="006D68C1" w:rsidRPr="003D1562">
        <w:rPr>
          <w:rFonts w:ascii="Times New Roman" w:hAnsi="Times New Roman" w:cs="Times New Roman"/>
          <w:sz w:val="24"/>
          <w:szCs w:val="24"/>
        </w:rPr>
        <w:t xml:space="preserve">Meliorācijas sistēmas atjaunošana </w:t>
      </w:r>
      <w:r w:rsidR="006D68C1" w:rsidRPr="003D1562">
        <w:rPr>
          <w:rFonts w:ascii="Times New Roman" w:hAnsi="Times New Roman" w:cs="Times New Roman"/>
          <w:bCs/>
          <w:sz w:val="24"/>
          <w:szCs w:val="24"/>
        </w:rPr>
        <w:t>Tirzas pagastā un Stāmerienas pagastā</w:t>
      </w:r>
      <w:r w:rsidRPr="003D1562">
        <w:rPr>
          <w:rFonts w:ascii="Times New Roman" w:eastAsia="Times New Roman" w:hAnsi="Times New Roman" w:cs="Times New Roman"/>
          <w:sz w:val="24"/>
          <w:szCs w:val="24"/>
        </w:rPr>
        <w:t>” ieviešanu atbildīgs ir Attīstības un iepirkumu nodaļas vadītājs.</w:t>
      </w:r>
    </w:p>
    <w:p w14:paraId="4615B29C" w14:textId="038C855A" w:rsidR="003D1562" w:rsidRPr="003D1562" w:rsidRDefault="003D1562" w:rsidP="00A75678">
      <w:pPr>
        <w:tabs>
          <w:tab w:val="left" w:pos="993"/>
        </w:tabs>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4. </w:t>
      </w:r>
      <w:r w:rsidRPr="003D1562">
        <w:rPr>
          <w:rFonts w:ascii="Times New Roman" w:eastAsia="Times New Roman" w:hAnsi="Times New Roman" w:cs="Times New Roman"/>
          <w:sz w:val="24"/>
          <w:szCs w:val="24"/>
        </w:rPr>
        <w:t>Lēmuma izpildes kontroli veikt Gulbenes novada pašvaldības izpilddirektorei.</w:t>
      </w:r>
    </w:p>
    <w:p w14:paraId="64D648E4" w14:textId="77777777" w:rsidR="00E24106" w:rsidRPr="00A75678" w:rsidRDefault="00E24106" w:rsidP="00A75678">
      <w:pPr>
        <w:pStyle w:val="Sarakstarindkopa"/>
        <w:tabs>
          <w:tab w:val="left" w:pos="993"/>
        </w:tabs>
        <w:spacing w:after="0" w:line="360" w:lineRule="auto"/>
        <w:ind w:left="0" w:firstLine="567"/>
        <w:jc w:val="both"/>
        <w:rPr>
          <w:rFonts w:ascii="Times New Roman" w:eastAsia="Times New Roman" w:hAnsi="Times New Roman" w:cs="Times New Roman"/>
          <w:sz w:val="18"/>
          <w:szCs w:val="18"/>
        </w:rPr>
      </w:pPr>
    </w:p>
    <w:p w14:paraId="59DFA656" w14:textId="77777777" w:rsidR="00575DA9" w:rsidRPr="00A75678" w:rsidRDefault="00575DA9" w:rsidP="00A75678">
      <w:pPr>
        <w:spacing w:after="0" w:line="360" w:lineRule="auto"/>
        <w:ind w:firstLine="567"/>
        <w:jc w:val="both"/>
        <w:rPr>
          <w:rFonts w:ascii="Times New Roman" w:hAnsi="Times New Roman" w:cs="Times New Roman"/>
          <w:kern w:val="0"/>
          <w:sz w:val="18"/>
          <w:szCs w:val="18"/>
          <w14:ligatures w14:val="none"/>
        </w:rPr>
      </w:pPr>
    </w:p>
    <w:p w14:paraId="2160916E" w14:textId="181BD325" w:rsidR="00780E76" w:rsidRDefault="00780E76" w:rsidP="00780E76">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r>
      <w:r w:rsidR="00587DC0">
        <w:rPr>
          <w:rFonts w:ascii="Times New Roman" w:hAnsi="Times New Roman" w:cs="Times New Roman"/>
          <w:sz w:val="24"/>
          <w:szCs w:val="24"/>
        </w:rPr>
        <w:tab/>
      </w:r>
      <w:r w:rsidR="00587DC0">
        <w:rPr>
          <w:rFonts w:ascii="Times New Roman" w:hAnsi="Times New Roman" w:cs="Times New Roman"/>
          <w:sz w:val="24"/>
          <w:szCs w:val="24"/>
        </w:rPr>
        <w:tab/>
      </w:r>
      <w:r w:rsidRPr="00780E76">
        <w:rPr>
          <w:rFonts w:ascii="Times New Roman" w:hAnsi="Times New Roman" w:cs="Times New Roman"/>
          <w:sz w:val="24"/>
          <w:szCs w:val="24"/>
        </w:rPr>
        <w:tab/>
      </w:r>
      <w:r w:rsidR="00A75678">
        <w:rPr>
          <w:rFonts w:ascii="Times New Roman" w:hAnsi="Times New Roman" w:cs="Times New Roman"/>
          <w:sz w:val="24"/>
          <w:szCs w:val="24"/>
        </w:rPr>
        <w:tab/>
      </w:r>
      <w:r w:rsidR="00D32BDC">
        <w:rPr>
          <w:rFonts w:ascii="Times New Roman" w:hAnsi="Times New Roman" w:cs="Times New Roman"/>
          <w:sz w:val="24"/>
          <w:szCs w:val="24"/>
        </w:rPr>
        <w:t>N. Mazūrs</w:t>
      </w:r>
    </w:p>
    <w:p w14:paraId="54FA3AAF" w14:textId="77777777" w:rsidR="00ED082B" w:rsidRDefault="00ED082B" w:rsidP="00780E76">
      <w:pPr>
        <w:spacing w:after="0" w:line="360" w:lineRule="auto"/>
        <w:jc w:val="both"/>
        <w:rPr>
          <w:rFonts w:ascii="Times New Roman" w:hAnsi="Times New Roman" w:cs="Times New Roman"/>
          <w:sz w:val="24"/>
          <w:szCs w:val="24"/>
        </w:rPr>
      </w:pPr>
    </w:p>
    <w:sectPr w:rsidR="00ED082B" w:rsidSect="00876D4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FD43E1A"/>
    <w:multiLevelType w:val="multilevel"/>
    <w:tmpl w:val="795A0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7" w15:restartNumberingAfterBreak="0">
    <w:nsid w:val="5F480FD4"/>
    <w:multiLevelType w:val="multilevel"/>
    <w:tmpl w:val="D6480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1" w15:restartNumberingAfterBreak="0">
    <w:nsid w:val="747D222A"/>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3"/>
  </w:num>
  <w:num w:numId="2" w16cid:durableId="994409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8"/>
  </w:num>
  <w:num w:numId="7" w16cid:durableId="17092566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6"/>
  </w:num>
  <w:num w:numId="10" w16cid:durableId="2042395234">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6"/>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303484">
    <w:abstractNumId w:val="10"/>
  </w:num>
  <w:num w:numId="21" w16cid:durableId="133908800">
    <w:abstractNumId w:val="11"/>
  </w:num>
  <w:num w:numId="22" w16cid:durableId="1581790791">
    <w:abstractNumId w:val="21"/>
  </w:num>
  <w:num w:numId="23" w16cid:durableId="1165583844">
    <w:abstractNumId w:val="17"/>
  </w:num>
  <w:num w:numId="24" w16cid:durableId="1730685692">
    <w:abstractNumId w:val="5"/>
  </w:num>
  <w:num w:numId="25" w16cid:durableId="1051880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0FC9"/>
    <w:rsid w:val="00045ECB"/>
    <w:rsid w:val="00076E90"/>
    <w:rsid w:val="000966BA"/>
    <w:rsid w:val="000B0E8E"/>
    <w:rsid w:val="000C6158"/>
    <w:rsid w:val="000D4DFF"/>
    <w:rsid w:val="000E41C0"/>
    <w:rsid w:val="00106D30"/>
    <w:rsid w:val="00132CBB"/>
    <w:rsid w:val="00167353"/>
    <w:rsid w:val="00174F0F"/>
    <w:rsid w:val="001A6D31"/>
    <w:rsid w:val="001B36E2"/>
    <w:rsid w:val="001B6A81"/>
    <w:rsid w:val="001C5BF0"/>
    <w:rsid w:val="001F4043"/>
    <w:rsid w:val="0020267D"/>
    <w:rsid w:val="002135E4"/>
    <w:rsid w:val="00234915"/>
    <w:rsid w:val="00235100"/>
    <w:rsid w:val="002679D5"/>
    <w:rsid w:val="0027111A"/>
    <w:rsid w:val="0027132F"/>
    <w:rsid w:val="00280385"/>
    <w:rsid w:val="002B1F36"/>
    <w:rsid w:val="002E0375"/>
    <w:rsid w:val="00345C4E"/>
    <w:rsid w:val="0035196E"/>
    <w:rsid w:val="003731D3"/>
    <w:rsid w:val="003746DE"/>
    <w:rsid w:val="00374DD9"/>
    <w:rsid w:val="00384748"/>
    <w:rsid w:val="0039139E"/>
    <w:rsid w:val="00392F3D"/>
    <w:rsid w:val="003D1562"/>
    <w:rsid w:val="003E01A8"/>
    <w:rsid w:val="003F7D8D"/>
    <w:rsid w:val="004712A8"/>
    <w:rsid w:val="004C09D3"/>
    <w:rsid w:val="004D5A12"/>
    <w:rsid w:val="004D6026"/>
    <w:rsid w:val="005003BB"/>
    <w:rsid w:val="005010CC"/>
    <w:rsid w:val="00502A9A"/>
    <w:rsid w:val="005153C5"/>
    <w:rsid w:val="0052698E"/>
    <w:rsid w:val="005404EA"/>
    <w:rsid w:val="005407B5"/>
    <w:rsid w:val="00551EA5"/>
    <w:rsid w:val="00572888"/>
    <w:rsid w:val="00575DA9"/>
    <w:rsid w:val="00587DC0"/>
    <w:rsid w:val="005A087B"/>
    <w:rsid w:val="005C48B3"/>
    <w:rsid w:val="005E5CBA"/>
    <w:rsid w:val="005E7150"/>
    <w:rsid w:val="00602D75"/>
    <w:rsid w:val="00606AE6"/>
    <w:rsid w:val="00613F21"/>
    <w:rsid w:val="00614394"/>
    <w:rsid w:val="00620EE2"/>
    <w:rsid w:val="0062253E"/>
    <w:rsid w:val="0063781B"/>
    <w:rsid w:val="006411EA"/>
    <w:rsid w:val="00675FDD"/>
    <w:rsid w:val="00677651"/>
    <w:rsid w:val="00686197"/>
    <w:rsid w:val="006C1C8F"/>
    <w:rsid w:val="006D68C1"/>
    <w:rsid w:val="006F14B5"/>
    <w:rsid w:val="00704738"/>
    <w:rsid w:val="00707396"/>
    <w:rsid w:val="00711BC7"/>
    <w:rsid w:val="00735DC8"/>
    <w:rsid w:val="00750106"/>
    <w:rsid w:val="00780E76"/>
    <w:rsid w:val="007832A8"/>
    <w:rsid w:val="007C78B8"/>
    <w:rsid w:val="007D736E"/>
    <w:rsid w:val="008644E7"/>
    <w:rsid w:val="00876D4A"/>
    <w:rsid w:val="0089313F"/>
    <w:rsid w:val="008B6CD3"/>
    <w:rsid w:val="008E2F71"/>
    <w:rsid w:val="008E36D1"/>
    <w:rsid w:val="0094395A"/>
    <w:rsid w:val="00971772"/>
    <w:rsid w:val="009723DD"/>
    <w:rsid w:val="009D3604"/>
    <w:rsid w:val="009D7B2D"/>
    <w:rsid w:val="009E3E2C"/>
    <w:rsid w:val="00A20747"/>
    <w:rsid w:val="00A31867"/>
    <w:rsid w:val="00A36D45"/>
    <w:rsid w:val="00A4618E"/>
    <w:rsid w:val="00A60F61"/>
    <w:rsid w:val="00A712CB"/>
    <w:rsid w:val="00A74540"/>
    <w:rsid w:val="00A75678"/>
    <w:rsid w:val="00A87182"/>
    <w:rsid w:val="00A9076A"/>
    <w:rsid w:val="00AD3928"/>
    <w:rsid w:val="00AD44D7"/>
    <w:rsid w:val="00B50F18"/>
    <w:rsid w:val="00B54B84"/>
    <w:rsid w:val="00B73233"/>
    <w:rsid w:val="00BC4F7A"/>
    <w:rsid w:val="00C1681E"/>
    <w:rsid w:val="00C9461B"/>
    <w:rsid w:val="00D201DD"/>
    <w:rsid w:val="00D32BDC"/>
    <w:rsid w:val="00D5552F"/>
    <w:rsid w:val="00D72CA4"/>
    <w:rsid w:val="00DC1A6E"/>
    <w:rsid w:val="00DC7F4F"/>
    <w:rsid w:val="00DE0854"/>
    <w:rsid w:val="00E15A1E"/>
    <w:rsid w:val="00E24106"/>
    <w:rsid w:val="00E308F0"/>
    <w:rsid w:val="00E36D8E"/>
    <w:rsid w:val="00E40BE2"/>
    <w:rsid w:val="00E53AEC"/>
    <w:rsid w:val="00EB4C40"/>
    <w:rsid w:val="00ED082B"/>
    <w:rsid w:val="00ED2B8D"/>
    <w:rsid w:val="00EE6258"/>
    <w:rsid w:val="00F51CA8"/>
    <w:rsid w:val="00F53844"/>
    <w:rsid w:val="00F752F2"/>
    <w:rsid w:val="00FA66E9"/>
    <w:rsid w:val="00FB7666"/>
    <w:rsid w:val="00FD3C2B"/>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Komentrateksts">
    <w:name w:val="annotation text"/>
    <w:basedOn w:val="Parasts"/>
    <w:link w:val="KomentratekstsRakstz"/>
    <w:uiPriority w:val="99"/>
    <w:unhideWhenUsed/>
    <w:rsid w:val="00A60F61"/>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0F61"/>
    <w:rPr>
      <w:sz w:val="20"/>
      <w:szCs w:val="20"/>
    </w:rPr>
  </w:style>
  <w:style w:type="character" w:styleId="Izteiksmgs">
    <w:name w:val="Strong"/>
    <w:basedOn w:val="Noklusjumarindkopasfonts"/>
    <w:uiPriority w:val="22"/>
    <w:qFormat/>
    <w:rsid w:val="003D1562"/>
    <w:rPr>
      <w:b/>
      <w:bCs/>
    </w:rPr>
  </w:style>
  <w:style w:type="paragraph" w:styleId="Prskatjums">
    <w:name w:val="Revision"/>
    <w:hidden/>
    <w:uiPriority w:val="99"/>
    <w:semiHidden/>
    <w:rsid w:val="000D4DFF"/>
    <w:pPr>
      <w:spacing w:after="0" w:line="240" w:lineRule="auto"/>
    </w:pPr>
  </w:style>
  <w:style w:type="character" w:styleId="Komentraatsauce">
    <w:name w:val="annotation reference"/>
    <w:basedOn w:val="Noklusjumarindkopasfonts"/>
    <w:uiPriority w:val="99"/>
    <w:semiHidden/>
    <w:unhideWhenUsed/>
    <w:rsid w:val="000D4DFF"/>
    <w:rPr>
      <w:sz w:val="16"/>
      <w:szCs w:val="16"/>
    </w:rPr>
  </w:style>
  <w:style w:type="paragraph" w:styleId="Komentratma">
    <w:name w:val="annotation subject"/>
    <w:basedOn w:val="Komentrateksts"/>
    <w:next w:val="Komentrateksts"/>
    <w:link w:val="KomentratmaRakstz"/>
    <w:uiPriority w:val="99"/>
    <w:semiHidden/>
    <w:unhideWhenUsed/>
    <w:rsid w:val="000D4DFF"/>
    <w:rPr>
      <w:b/>
      <w:bCs/>
    </w:rPr>
  </w:style>
  <w:style w:type="character" w:customStyle="1" w:styleId="KomentratmaRakstz">
    <w:name w:val="Komentāra tēma Rakstz."/>
    <w:basedOn w:val="KomentratekstsRakstz"/>
    <w:link w:val="Komentratma"/>
    <w:uiPriority w:val="99"/>
    <w:semiHidden/>
    <w:rsid w:val="000D4D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66847148">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9782111">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08406089">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691443342">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F824B-979A-4958-8051-BFE2CA9F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3269</Words>
  <Characters>1864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2026-03-02T06:56:00Z</cp:lastPrinted>
  <dcterms:created xsi:type="dcterms:W3CDTF">2026-03-04T09:05:00Z</dcterms:created>
  <dcterms:modified xsi:type="dcterms:W3CDTF">2026-03-04T09:05:00Z</dcterms:modified>
</cp:coreProperties>
</file>