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29FE" w:rsidRPr="009629FE" w14:paraId="62CE3938" w14:textId="77777777" w:rsidTr="00F0532A">
        <w:tc>
          <w:tcPr>
            <w:tcW w:w="9458" w:type="dxa"/>
          </w:tcPr>
          <w:p w14:paraId="1EC41109" w14:textId="77777777" w:rsidR="00704E82" w:rsidRPr="009629FE" w:rsidRDefault="00704E82" w:rsidP="00F0532A">
            <w:pPr>
              <w:jc w:val="center"/>
            </w:pPr>
            <w:r w:rsidRPr="009629F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29FE" w:rsidRPr="009629FE" w14:paraId="76F6019A" w14:textId="77777777" w:rsidTr="00F0532A">
        <w:tc>
          <w:tcPr>
            <w:tcW w:w="9458" w:type="dxa"/>
          </w:tcPr>
          <w:p w14:paraId="1C7606F7" w14:textId="77777777" w:rsidR="00704E82" w:rsidRPr="009629FE" w:rsidRDefault="00704E82" w:rsidP="00F0532A">
            <w:pPr>
              <w:jc w:val="center"/>
            </w:pPr>
            <w:r w:rsidRPr="009629FE">
              <w:rPr>
                <w:rFonts w:ascii="Times New Roman" w:hAnsi="Times New Roman" w:cs="Times New Roman"/>
                <w:b/>
                <w:bCs/>
                <w:sz w:val="28"/>
                <w:szCs w:val="28"/>
              </w:rPr>
              <w:t>GULBENES NOVADA PAŠVALDĪBA</w:t>
            </w:r>
          </w:p>
        </w:tc>
      </w:tr>
      <w:tr w:rsidR="009629FE" w:rsidRPr="009629FE" w14:paraId="14E76920" w14:textId="77777777" w:rsidTr="00F0532A">
        <w:tc>
          <w:tcPr>
            <w:tcW w:w="9458" w:type="dxa"/>
          </w:tcPr>
          <w:p w14:paraId="56A862E9" w14:textId="77777777" w:rsidR="00704E82" w:rsidRPr="009629FE" w:rsidRDefault="00704E82" w:rsidP="00F0532A">
            <w:pPr>
              <w:jc w:val="center"/>
            </w:pPr>
            <w:r w:rsidRPr="009629FE">
              <w:rPr>
                <w:rFonts w:ascii="Times New Roman" w:hAnsi="Times New Roman" w:cs="Times New Roman"/>
                <w:sz w:val="24"/>
                <w:szCs w:val="24"/>
              </w:rPr>
              <w:t>Reģ.Nr.90009116327</w:t>
            </w:r>
          </w:p>
        </w:tc>
      </w:tr>
      <w:tr w:rsidR="009629FE" w:rsidRPr="009629FE" w14:paraId="25D204B6" w14:textId="77777777" w:rsidTr="00F0532A">
        <w:tc>
          <w:tcPr>
            <w:tcW w:w="9458" w:type="dxa"/>
          </w:tcPr>
          <w:p w14:paraId="0CB8BA5C" w14:textId="77777777" w:rsidR="00704E82" w:rsidRPr="009629FE" w:rsidRDefault="00704E82" w:rsidP="00F0532A">
            <w:pPr>
              <w:jc w:val="center"/>
            </w:pPr>
            <w:r w:rsidRPr="009629FE">
              <w:rPr>
                <w:rFonts w:ascii="Times New Roman" w:hAnsi="Times New Roman" w:cs="Times New Roman"/>
                <w:sz w:val="24"/>
                <w:szCs w:val="24"/>
              </w:rPr>
              <w:t>Ābeļu iela 2, Gulbene, Gulbenes nov., LV-4401</w:t>
            </w:r>
          </w:p>
        </w:tc>
      </w:tr>
      <w:tr w:rsidR="009629FE" w:rsidRPr="009629FE" w14:paraId="22F3CC55" w14:textId="77777777" w:rsidTr="00F0532A">
        <w:tc>
          <w:tcPr>
            <w:tcW w:w="9458" w:type="dxa"/>
          </w:tcPr>
          <w:p w14:paraId="050B70D2" w14:textId="77777777" w:rsidR="00704E82" w:rsidRPr="009629FE" w:rsidRDefault="00704E82" w:rsidP="00174DC3">
            <w:pPr>
              <w:jc w:val="center"/>
            </w:pPr>
            <w:r w:rsidRPr="009629FE">
              <w:rPr>
                <w:rFonts w:ascii="Times New Roman" w:hAnsi="Times New Roman" w:cs="Times New Roman"/>
                <w:sz w:val="24"/>
                <w:szCs w:val="24"/>
              </w:rPr>
              <w:t>Tālrunis 64497710, mob.26595362, e-pasts</w:t>
            </w:r>
            <w:r w:rsidR="00174DC3" w:rsidRPr="009629FE">
              <w:rPr>
                <w:rFonts w:ascii="Times New Roman" w:hAnsi="Times New Roman" w:cs="Times New Roman"/>
                <w:sz w:val="24"/>
                <w:szCs w:val="24"/>
              </w:rPr>
              <w:t>:</w:t>
            </w:r>
            <w:r w:rsidRPr="009629FE">
              <w:rPr>
                <w:rFonts w:ascii="Times New Roman" w:hAnsi="Times New Roman" w:cs="Times New Roman"/>
                <w:sz w:val="24"/>
                <w:szCs w:val="24"/>
              </w:rPr>
              <w:t xml:space="preserve"> dome@gulbene.lv, www.gulbene.lv</w:t>
            </w:r>
          </w:p>
        </w:tc>
      </w:tr>
    </w:tbl>
    <w:p w14:paraId="5F1E9849" w14:textId="50F69137" w:rsidR="00704E82" w:rsidRPr="009629FE" w:rsidRDefault="00704E82" w:rsidP="00704E82">
      <w:pPr>
        <w:pStyle w:val="Bezatstarpm"/>
        <w:jc w:val="center"/>
        <w:rPr>
          <w:rFonts w:ascii="Times New Roman" w:hAnsi="Times New Roman" w:cs="Times New Roman"/>
          <w:b/>
          <w:bCs/>
          <w:sz w:val="24"/>
          <w:szCs w:val="24"/>
        </w:rPr>
      </w:pPr>
      <w:r w:rsidRPr="009629FE">
        <w:rPr>
          <w:rFonts w:ascii="Times New Roman" w:hAnsi="Times New Roman" w:cs="Times New Roman"/>
          <w:b/>
          <w:bCs/>
          <w:sz w:val="24"/>
          <w:szCs w:val="24"/>
        </w:rPr>
        <w:t xml:space="preserve">GULBENES NOVADA </w:t>
      </w:r>
      <w:r w:rsidR="009E07A8" w:rsidRPr="009629FE">
        <w:rPr>
          <w:rFonts w:ascii="Times New Roman" w:hAnsi="Times New Roman" w:cs="Times New Roman"/>
          <w:b/>
          <w:bCs/>
          <w:sz w:val="24"/>
          <w:szCs w:val="24"/>
        </w:rPr>
        <w:t xml:space="preserve">PAŠVALDĪBAS </w:t>
      </w:r>
      <w:r w:rsidRPr="009629FE">
        <w:rPr>
          <w:rFonts w:ascii="Times New Roman" w:hAnsi="Times New Roman" w:cs="Times New Roman"/>
          <w:b/>
          <w:bCs/>
          <w:sz w:val="24"/>
          <w:szCs w:val="24"/>
        </w:rPr>
        <w:t>DOMES LĒMUMS</w:t>
      </w:r>
    </w:p>
    <w:p w14:paraId="33C51CBC" w14:textId="77777777" w:rsidR="00704E82" w:rsidRPr="009629FE" w:rsidRDefault="00704E82" w:rsidP="00704E82">
      <w:pPr>
        <w:pStyle w:val="Bezatstarpm"/>
        <w:jc w:val="center"/>
        <w:rPr>
          <w:rFonts w:ascii="Times New Roman" w:hAnsi="Times New Roman" w:cs="Times New Roman"/>
          <w:sz w:val="24"/>
          <w:szCs w:val="24"/>
        </w:rPr>
      </w:pPr>
      <w:r w:rsidRPr="009629FE">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29FE" w:rsidRPr="009629FE" w14:paraId="0DA06EC6" w14:textId="77777777" w:rsidTr="00704E82">
        <w:tc>
          <w:tcPr>
            <w:tcW w:w="4676" w:type="dxa"/>
          </w:tcPr>
          <w:p w14:paraId="2BEC2793" w14:textId="7769E762" w:rsidR="0072092C" w:rsidRPr="009629FE" w:rsidRDefault="00704E82" w:rsidP="00174DC3">
            <w:pPr>
              <w:rPr>
                <w:rFonts w:ascii="Times New Roman" w:hAnsi="Times New Roman" w:cs="Times New Roman"/>
                <w:b/>
                <w:bCs/>
                <w:sz w:val="24"/>
                <w:szCs w:val="24"/>
              </w:rPr>
            </w:pPr>
            <w:r w:rsidRPr="009629FE">
              <w:rPr>
                <w:rFonts w:ascii="Times New Roman" w:hAnsi="Times New Roman" w:cs="Times New Roman"/>
                <w:b/>
                <w:bCs/>
                <w:sz w:val="24"/>
                <w:szCs w:val="24"/>
              </w:rPr>
              <w:t>202</w:t>
            </w:r>
            <w:r w:rsidR="007331FD" w:rsidRPr="009629FE">
              <w:rPr>
                <w:rFonts w:ascii="Times New Roman" w:hAnsi="Times New Roman" w:cs="Times New Roman"/>
                <w:b/>
                <w:bCs/>
                <w:sz w:val="24"/>
                <w:szCs w:val="24"/>
              </w:rPr>
              <w:t>6</w:t>
            </w:r>
            <w:r w:rsidRPr="009629FE">
              <w:rPr>
                <w:rFonts w:ascii="Times New Roman" w:hAnsi="Times New Roman" w:cs="Times New Roman"/>
                <w:b/>
                <w:bCs/>
                <w:sz w:val="24"/>
                <w:szCs w:val="24"/>
              </w:rPr>
              <w:t xml:space="preserve">.gada </w:t>
            </w:r>
            <w:r w:rsidR="007331FD" w:rsidRPr="009629FE">
              <w:rPr>
                <w:rFonts w:ascii="Times New Roman" w:hAnsi="Times New Roman" w:cs="Times New Roman"/>
                <w:b/>
                <w:bCs/>
                <w:sz w:val="24"/>
                <w:szCs w:val="24"/>
              </w:rPr>
              <w:t>2</w:t>
            </w:r>
            <w:r w:rsidR="009629FE" w:rsidRPr="009629FE">
              <w:rPr>
                <w:rFonts w:ascii="Times New Roman" w:hAnsi="Times New Roman" w:cs="Times New Roman"/>
                <w:b/>
                <w:bCs/>
                <w:sz w:val="24"/>
                <w:szCs w:val="24"/>
              </w:rPr>
              <w:t>6</w:t>
            </w:r>
            <w:r w:rsidR="007331FD" w:rsidRPr="009629FE">
              <w:rPr>
                <w:rFonts w:ascii="Times New Roman" w:hAnsi="Times New Roman" w:cs="Times New Roman"/>
                <w:b/>
                <w:bCs/>
                <w:sz w:val="24"/>
                <w:szCs w:val="24"/>
              </w:rPr>
              <w:t>.</w:t>
            </w:r>
            <w:r w:rsidR="009629FE" w:rsidRPr="009629FE">
              <w:rPr>
                <w:rFonts w:ascii="Times New Roman" w:hAnsi="Times New Roman" w:cs="Times New Roman"/>
                <w:b/>
                <w:bCs/>
                <w:sz w:val="24"/>
                <w:szCs w:val="24"/>
              </w:rPr>
              <w:t>martā</w:t>
            </w:r>
          </w:p>
        </w:tc>
        <w:tc>
          <w:tcPr>
            <w:tcW w:w="4678" w:type="dxa"/>
          </w:tcPr>
          <w:p w14:paraId="1DB6ECA0" w14:textId="050F815F" w:rsidR="00704E82" w:rsidRPr="009629FE" w:rsidRDefault="00704E82" w:rsidP="00174DC3">
            <w:pPr>
              <w:rPr>
                <w:rFonts w:ascii="Times New Roman" w:hAnsi="Times New Roman" w:cs="Times New Roman"/>
                <w:b/>
                <w:bCs/>
                <w:sz w:val="24"/>
                <w:szCs w:val="24"/>
              </w:rPr>
            </w:pPr>
            <w:r w:rsidRPr="009629FE">
              <w:rPr>
                <w:rFonts w:ascii="Times New Roman" w:hAnsi="Times New Roman" w:cs="Times New Roman"/>
                <w:b/>
                <w:bCs/>
                <w:sz w:val="24"/>
                <w:szCs w:val="24"/>
              </w:rPr>
              <w:t xml:space="preserve">                               Nr. </w:t>
            </w:r>
            <w:r w:rsidR="009B5339" w:rsidRPr="009629FE">
              <w:rPr>
                <w:rFonts w:ascii="Times New Roman" w:hAnsi="Times New Roman" w:cs="Times New Roman"/>
                <w:b/>
                <w:bCs/>
                <w:sz w:val="24"/>
                <w:szCs w:val="24"/>
              </w:rPr>
              <w:t>GND/20</w:t>
            </w:r>
            <w:r w:rsidR="009E07A8" w:rsidRPr="009629FE">
              <w:rPr>
                <w:rFonts w:ascii="Times New Roman" w:hAnsi="Times New Roman" w:cs="Times New Roman"/>
                <w:b/>
                <w:bCs/>
                <w:sz w:val="24"/>
                <w:szCs w:val="24"/>
              </w:rPr>
              <w:t>2</w:t>
            </w:r>
            <w:r w:rsidR="007331FD" w:rsidRPr="009629FE">
              <w:rPr>
                <w:rFonts w:ascii="Times New Roman" w:hAnsi="Times New Roman" w:cs="Times New Roman"/>
                <w:b/>
                <w:bCs/>
                <w:sz w:val="24"/>
                <w:szCs w:val="24"/>
              </w:rPr>
              <w:t>6</w:t>
            </w:r>
            <w:r w:rsidR="00A725DF" w:rsidRPr="009629FE">
              <w:rPr>
                <w:rFonts w:ascii="Times New Roman" w:hAnsi="Times New Roman" w:cs="Times New Roman"/>
                <w:b/>
                <w:bCs/>
                <w:sz w:val="24"/>
                <w:szCs w:val="24"/>
              </w:rPr>
              <w:t>/</w:t>
            </w:r>
          </w:p>
        </w:tc>
      </w:tr>
      <w:tr w:rsidR="00704E82" w:rsidRPr="009629FE" w14:paraId="124F399A" w14:textId="77777777" w:rsidTr="00704E82">
        <w:tc>
          <w:tcPr>
            <w:tcW w:w="4676" w:type="dxa"/>
          </w:tcPr>
          <w:p w14:paraId="5EC661B1" w14:textId="77777777" w:rsidR="00704E82" w:rsidRPr="009629FE" w:rsidRDefault="00704E82" w:rsidP="00F0532A">
            <w:pPr>
              <w:rPr>
                <w:rFonts w:ascii="Times New Roman" w:hAnsi="Times New Roman" w:cs="Times New Roman"/>
                <w:sz w:val="24"/>
                <w:szCs w:val="24"/>
              </w:rPr>
            </w:pPr>
          </w:p>
        </w:tc>
        <w:tc>
          <w:tcPr>
            <w:tcW w:w="4678" w:type="dxa"/>
          </w:tcPr>
          <w:p w14:paraId="7B9EB33E" w14:textId="3FEF11A2" w:rsidR="00704E82" w:rsidRPr="009629FE" w:rsidRDefault="00704E82" w:rsidP="00F0532A">
            <w:pPr>
              <w:rPr>
                <w:rFonts w:ascii="Times New Roman" w:hAnsi="Times New Roman" w:cs="Times New Roman"/>
                <w:b/>
                <w:bCs/>
                <w:sz w:val="24"/>
                <w:szCs w:val="24"/>
              </w:rPr>
            </w:pPr>
            <w:r w:rsidRPr="009629FE">
              <w:rPr>
                <w:rFonts w:ascii="Times New Roman" w:hAnsi="Times New Roman" w:cs="Times New Roman"/>
                <w:b/>
                <w:bCs/>
                <w:sz w:val="24"/>
                <w:szCs w:val="24"/>
              </w:rPr>
              <w:t xml:space="preserve">                               (protokols Nr.;</w:t>
            </w:r>
            <w:r w:rsidR="002C6454" w:rsidRPr="009629FE">
              <w:rPr>
                <w:rFonts w:ascii="Times New Roman" w:hAnsi="Times New Roman" w:cs="Times New Roman"/>
                <w:b/>
                <w:bCs/>
                <w:sz w:val="24"/>
                <w:szCs w:val="24"/>
              </w:rPr>
              <w:t xml:space="preserve"> </w:t>
            </w:r>
            <w:r w:rsidRPr="009629FE">
              <w:rPr>
                <w:rFonts w:ascii="Times New Roman" w:hAnsi="Times New Roman" w:cs="Times New Roman"/>
                <w:b/>
                <w:bCs/>
                <w:sz w:val="24"/>
                <w:szCs w:val="24"/>
              </w:rPr>
              <w:t>.p.)</w:t>
            </w:r>
          </w:p>
        </w:tc>
      </w:tr>
    </w:tbl>
    <w:p w14:paraId="046187F7" w14:textId="77777777" w:rsidR="00174DC3" w:rsidRPr="009629FE" w:rsidRDefault="00174DC3" w:rsidP="00325B46">
      <w:pPr>
        <w:pStyle w:val="Default"/>
        <w:jc w:val="center"/>
        <w:rPr>
          <w:b/>
          <w:szCs w:val="24"/>
        </w:rPr>
      </w:pPr>
    </w:p>
    <w:p w14:paraId="78524C4B" w14:textId="31E24A96" w:rsidR="00133801" w:rsidRPr="009629FE" w:rsidRDefault="00133801" w:rsidP="00133801">
      <w:pPr>
        <w:pStyle w:val="Default"/>
        <w:jc w:val="center"/>
        <w:rPr>
          <w:b/>
        </w:rPr>
      </w:pPr>
      <w:r w:rsidRPr="009629FE">
        <w:rPr>
          <w:b/>
          <w:szCs w:val="24"/>
        </w:rPr>
        <w:t xml:space="preserve">Par </w:t>
      </w:r>
      <w:r w:rsidR="002E5255" w:rsidRPr="009629FE">
        <w:rPr>
          <w:b/>
        </w:rPr>
        <w:t xml:space="preserve">nekustamā īpašuma </w:t>
      </w:r>
      <w:r w:rsidR="007331FD" w:rsidRPr="009629FE">
        <w:rPr>
          <w:b/>
        </w:rPr>
        <w:t>Upes iela 7, Gulbenē, Gulbenes novadā</w:t>
      </w:r>
      <w:r w:rsidR="00A725DF" w:rsidRPr="009629FE">
        <w:rPr>
          <w:b/>
          <w:bCs/>
        </w:rPr>
        <w:t>,</w:t>
      </w:r>
    </w:p>
    <w:p w14:paraId="491F911B" w14:textId="7CDAEE55" w:rsidR="00BC592E" w:rsidRPr="009629FE" w:rsidRDefault="00133801" w:rsidP="00133801">
      <w:pPr>
        <w:pStyle w:val="Default"/>
        <w:spacing w:after="240"/>
        <w:jc w:val="center"/>
        <w:rPr>
          <w:b/>
          <w:szCs w:val="24"/>
        </w:rPr>
      </w:pPr>
      <w:r w:rsidRPr="009629FE">
        <w:rPr>
          <w:b/>
          <w:szCs w:val="24"/>
        </w:rPr>
        <w:t xml:space="preserve">atsavināšanas </w:t>
      </w:r>
      <w:r w:rsidR="0014006A" w:rsidRPr="009629FE">
        <w:rPr>
          <w:b/>
          <w:szCs w:val="24"/>
        </w:rPr>
        <w:t>atcelšanu</w:t>
      </w:r>
    </w:p>
    <w:p w14:paraId="01059249" w14:textId="190BD5D9" w:rsidR="002E5255" w:rsidRPr="009629FE" w:rsidRDefault="002E5255" w:rsidP="002E5255">
      <w:pPr>
        <w:pStyle w:val="Parasts1"/>
        <w:spacing w:after="0" w:line="360" w:lineRule="auto"/>
        <w:ind w:firstLine="567"/>
        <w:jc w:val="both"/>
        <w:rPr>
          <w:rFonts w:cs="Times New Roman"/>
          <w:color w:val="auto"/>
        </w:rPr>
      </w:pPr>
      <w:r w:rsidRPr="009629FE">
        <w:rPr>
          <w:color w:val="auto"/>
        </w:rPr>
        <w:t xml:space="preserve">Gulbenes novada pašvaldības dome </w:t>
      </w:r>
      <w:r w:rsidR="007331FD" w:rsidRPr="009629FE">
        <w:rPr>
          <w:rFonts w:cs="Times New Roman"/>
          <w:color w:val="auto"/>
        </w:rPr>
        <w:t>2025.gada 28.augustā pieņēma lēmumu Nr. GND/2025/594 “Par nekustamā īpašuma Upes iela 7, Gulbenē, Gulbenes novadā, atsavināšanu” (protokols Nr. 20; 13</w:t>
      </w:r>
      <w:r w:rsidRPr="009629FE">
        <w:rPr>
          <w:color w:val="auto"/>
        </w:rPr>
        <w:t xml:space="preserve">.p.), ar kuru nolēma nodot atsavināšanai </w:t>
      </w:r>
      <w:r w:rsidR="007331FD" w:rsidRPr="009629FE">
        <w:rPr>
          <w:rFonts w:cs="Times New Roman"/>
          <w:color w:val="auto"/>
        </w:rPr>
        <w:t xml:space="preserve">Gulbenes novada pašvaldībai piederošo nekustamo īpašumu Upes iela 7, Gulbenē, Gulbenes novadā, kadastra numurs  5001 005 0101, kas sastāv no zemes vienības ar kadastra apzīmējumu 50010050101 ar platību 1228 </w:t>
      </w:r>
      <w:proofErr w:type="spellStart"/>
      <w:r w:rsidR="007331FD" w:rsidRPr="009629FE">
        <w:rPr>
          <w:rFonts w:cs="Times New Roman"/>
          <w:color w:val="auto"/>
        </w:rPr>
        <w:t>kv.m</w:t>
      </w:r>
      <w:proofErr w:type="spellEnd"/>
      <w:r w:rsidR="007331FD" w:rsidRPr="009629FE">
        <w:rPr>
          <w:rFonts w:cs="Times New Roman"/>
          <w:color w:val="auto"/>
        </w:rPr>
        <w:t xml:space="preserve">. </w:t>
      </w:r>
      <w:r w:rsidRPr="009629FE">
        <w:rPr>
          <w:rFonts w:cs="Times New Roman"/>
          <w:color w:val="auto"/>
        </w:rPr>
        <w:t xml:space="preserve">(turpmāk </w:t>
      </w:r>
      <w:r w:rsidR="0013609D">
        <w:rPr>
          <w:rFonts w:cs="Times New Roman"/>
          <w:color w:val="auto"/>
        </w:rPr>
        <w:t xml:space="preserve">– </w:t>
      </w:r>
      <w:r w:rsidRPr="009629FE">
        <w:rPr>
          <w:rFonts w:cs="Times New Roman"/>
          <w:color w:val="auto"/>
        </w:rPr>
        <w:t>Nekustamais īpašums),</w:t>
      </w:r>
      <w:r w:rsidR="007331FD" w:rsidRPr="009629FE">
        <w:rPr>
          <w:rFonts w:cs="Times New Roman"/>
          <w:color w:val="auto"/>
        </w:rPr>
        <w:t xml:space="preserve"> par brīvu cenu </w:t>
      </w:r>
      <w:r w:rsidR="00BA1F85">
        <w:rPr>
          <w:rFonts w:cs="Times New Roman"/>
          <w:color w:val="auto"/>
        </w:rPr>
        <w:t>[…]</w:t>
      </w:r>
      <w:r w:rsidR="007331FD" w:rsidRPr="009629FE">
        <w:rPr>
          <w:rFonts w:cs="Times New Roman"/>
          <w:color w:val="auto"/>
        </w:rPr>
        <w:t>,</w:t>
      </w:r>
      <w:r w:rsidRPr="009629FE">
        <w:rPr>
          <w:rFonts w:cs="Times New Roman"/>
          <w:color w:val="auto"/>
        </w:rPr>
        <w:t xml:space="preserve"> un uzdeva Gulbenes novada pašvaldības īpašuma novērtēšanas un izsoļu komisijai organizēt nekustamā īpašuma novērtēšanu un nosacītās cenas noteikšanu un iesniegt to apstiprināšanai Gulbenes novada pašvaldības domes sēdē.  </w:t>
      </w:r>
    </w:p>
    <w:p w14:paraId="4DC99AD0" w14:textId="03FE76D6" w:rsidR="002E5255" w:rsidRPr="00767903" w:rsidRDefault="00767903" w:rsidP="007331FD">
      <w:pPr>
        <w:pStyle w:val="Parasts1"/>
        <w:spacing w:after="0" w:line="360" w:lineRule="auto"/>
        <w:ind w:firstLine="567"/>
        <w:jc w:val="both"/>
        <w:rPr>
          <w:rFonts w:cs="Times New Roman"/>
          <w:color w:val="auto"/>
        </w:rPr>
      </w:pPr>
      <w:r w:rsidRPr="00767903">
        <w:rPr>
          <w:color w:val="auto"/>
        </w:rPr>
        <w:t xml:space="preserve">Gulbenes novada pašvaldības dome </w:t>
      </w:r>
      <w:bookmarkStart w:id="0" w:name="_Hlk215501327"/>
      <w:bookmarkStart w:id="1" w:name="_Hlk201242017"/>
      <w:r w:rsidRPr="00767903">
        <w:rPr>
          <w:color w:val="auto"/>
        </w:rPr>
        <w:t xml:space="preserve">2025.gada 30.oktobrī pieņēma lēmumu Nr. GND/2025/728 “Par nekustamā īpašuma Upes iela 7, Gulbenē, Gulbenes novadā, nosacītās cenas apstiprināšanu” (protokols Nr. </w:t>
      </w:r>
      <w:bookmarkEnd w:id="0"/>
      <w:r w:rsidRPr="00767903">
        <w:rPr>
          <w:color w:val="auto"/>
        </w:rPr>
        <w:t>24; 25.p</w:t>
      </w:r>
      <w:bookmarkEnd w:id="1"/>
      <w:r w:rsidRPr="00767903">
        <w:rPr>
          <w:color w:val="auto"/>
        </w:rPr>
        <w:t xml:space="preserve">.), ar kuru </w:t>
      </w:r>
      <w:r w:rsidRPr="00767903">
        <w:rPr>
          <w:rFonts w:cs="Times New Roman"/>
          <w:color w:val="auto"/>
        </w:rPr>
        <w:t xml:space="preserve">nolēma apstiprināt Nekustamā īpašuma nosacīto cenu 3700 EUR (trīs tūkstoši septiņi simti </w:t>
      </w:r>
      <w:r w:rsidR="002E5255" w:rsidRPr="00767903">
        <w:rPr>
          <w:rFonts w:cs="Times New Roman"/>
          <w:i/>
          <w:color w:val="auto"/>
        </w:rPr>
        <w:t>euro</w:t>
      </w:r>
      <w:r w:rsidR="002E5255" w:rsidRPr="00767903">
        <w:rPr>
          <w:rFonts w:cs="Times New Roman"/>
          <w:color w:val="auto"/>
        </w:rPr>
        <w:t>).</w:t>
      </w:r>
    </w:p>
    <w:p w14:paraId="4A45026B" w14:textId="4946D222" w:rsidR="002E5255" w:rsidRPr="009629FE" w:rsidRDefault="002E5255" w:rsidP="002E5255">
      <w:pPr>
        <w:pStyle w:val="Parasts1"/>
        <w:spacing w:after="0" w:line="360" w:lineRule="auto"/>
        <w:ind w:firstLine="567"/>
        <w:jc w:val="both"/>
        <w:rPr>
          <w:color w:val="auto"/>
        </w:rPr>
      </w:pPr>
      <w:r w:rsidRPr="009629FE">
        <w:rPr>
          <w:color w:val="auto"/>
        </w:rPr>
        <w:t xml:space="preserve">Publiskas personas mantas atsavināšanas likuma </w:t>
      </w:r>
      <w:r w:rsidR="005C7970" w:rsidRPr="009629FE">
        <w:rPr>
          <w:rFonts w:cs="Times New Roman"/>
          <w:bCs/>
          <w:color w:val="auto"/>
        </w:rPr>
        <w:t xml:space="preserve">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005C7970" w:rsidRPr="00ED0012">
        <w:rPr>
          <w:rFonts w:cs="Times New Roman"/>
          <w:bCs/>
          <w:color w:val="auto"/>
        </w:rPr>
        <w:t>starpgabalu</w:t>
      </w:r>
      <w:proofErr w:type="spellEnd"/>
      <w:r w:rsidR="005C7970" w:rsidRPr="00ED0012">
        <w:rPr>
          <w:rFonts w:cs="Times New Roman"/>
          <w:bCs/>
          <w:color w:val="auto"/>
        </w:rPr>
        <w:t xml:space="preserve">, kas </w:t>
      </w:r>
      <w:proofErr w:type="spellStart"/>
      <w:r w:rsidR="005C7970" w:rsidRPr="00ED0012">
        <w:rPr>
          <w:rFonts w:cs="Times New Roman"/>
          <w:bCs/>
          <w:color w:val="auto"/>
        </w:rPr>
        <w:t>piegul</w:t>
      </w:r>
      <w:proofErr w:type="spellEnd"/>
      <w:r w:rsidR="005C7970" w:rsidRPr="00ED0012">
        <w:rPr>
          <w:rFonts w:cs="Times New Roman"/>
          <w:bCs/>
          <w:color w:val="auto"/>
        </w:rPr>
        <w:t xml:space="preserve"> šai zemei</w:t>
      </w:r>
      <w:r w:rsidR="0013609D">
        <w:rPr>
          <w:color w:val="auto"/>
        </w:rPr>
        <w:t xml:space="preserve">. Šā likuma </w:t>
      </w:r>
      <w:r w:rsidRPr="00ED0012">
        <w:rPr>
          <w:color w:val="auto"/>
        </w:rPr>
        <w:t>37.panta pirmās daļas 4.punkts nosaka, ka pārdot publiskas</w:t>
      </w:r>
      <w:r w:rsidRPr="009629FE">
        <w:rPr>
          <w:color w:val="auto"/>
        </w:rPr>
        <w:t xml:space="preserve"> personas mantu par brīvu cenu var, ja nekustamo īpašumu iegūst šā likuma 4.panta ceturtajā daļā minētā persona</w:t>
      </w:r>
      <w:r w:rsidR="0013609D">
        <w:rPr>
          <w:color w:val="auto"/>
        </w:rPr>
        <w:t>; ša</w:t>
      </w:r>
      <w:r w:rsidRPr="009629FE">
        <w:rPr>
          <w:color w:val="auto"/>
        </w:rPr>
        <w:t>jā gadījumā pārdošanas cena ir vienāda ar nosacīto cenu (8.pants)</w:t>
      </w:r>
      <w:r w:rsidR="0013609D">
        <w:rPr>
          <w:color w:val="auto"/>
        </w:rPr>
        <w:t xml:space="preserve">, savukārt šā panta </w:t>
      </w:r>
      <w:r w:rsidRPr="009629FE">
        <w:rPr>
          <w:color w:val="auto"/>
        </w:rPr>
        <w:t xml:space="preserve"> piektā daļa nosaka, ka, ja nekustamo īpašumu pārdod par brīvu cenu šā likuma 4.panta ceturtajā daļā minētajām personām, institūcija, kas organizē nekustamā īpašuma atsavināšanu (9.pants), nosūta tām atsavināšanas paziņojumu.</w:t>
      </w:r>
    </w:p>
    <w:p w14:paraId="6CC17DEA" w14:textId="13265F66" w:rsidR="00393DA0" w:rsidRPr="00ED0012" w:rsidRDefault="00767903" w:rsidP="002E5255">
      <w:pPr>
        <w:pStyle w:val="Parasts1"/>
        <w:spacing w:after="0" w:line="360" w:lineRule="auto"/>
        <w:ind w:firstLine="567"/>
        <w:jc w:val="both"/>
        <w:rPr>
          <w:color w:val="auto"/>
        </w:rPr>
      </w:pPr>
      <w:r w:rsidRPr="00767903">
        <w:rPr>
          <w:color w:val="auto"/>
        </w:rPr>
        <w:t xml:space="preserve">Gulbenes novada pašvaldība 2025.gada 11.novembrī </w:t>
      </w:r>
      <w:r w:rsidR="00BA1F85">
        <w:rPr>
          <w:rFonts w:cs="Times New Roman"/>
          <w:color w:val="auto"/>
        </w:rPr>
        <w:t>[…]</w:t>
      </w:r>
      <w:r w:rsidRPr="00767903">
        <w:rPr>
          <w:color w:val="auto"/>
        </w:rPr>
        <w:t>, nosūtīja 2025.gada 4.novembra atsavināšanas paziņojumu Nr. GND/4.18/25/3233 (turpmāk – Atsavināšanas paziņojums), kurā iztei</w:t>
      </w:r>
      <w:r w:rsidR="0013609D">
        <w:rPr>
          <w:color w:val="auto"/>
        </w:rPr>
        <w:t xml:space="preserve">ca </w:t>
      </w:r>
      <w:r w:rsidRPr="00767903">
        <w:rPr>
          <w:color w:val="auto"/>
        </w:rPr>
        <w:t>piedāvājum</w:t>
      </w:r>
      <w:r w:rsidR="0013609D">
        <w:rPr>
          <w:color w:val="auto"/>
        </w:rPr>
        <w:t>u</w:t>
      </w:r>
      <w:r w:rsidRPr="00767903">
        <w:rPr>
          <w:color w:val="auto"/>
        </w:rPr>
        <w:t xml:space="preserve"> iegādāties Nekustamo īpašumu par nosacīto cenu 3700 EUR (trīs tūkstoši septiņi simti </w:t>
      </w:r>
      <w:r w:rsidRPr="007A2888">
        <w:rPr>
          <w:i/>
          <w:iCs/>
          <w:color w:val="auto"/>
        </w:rPr>
        <w:t>euro</w:t>
      </w:r>
      <w:r w:rsidRPr="00767903">
        <w:rPr>
          <w:color w:val="auto"/>
        </w:rPr>
        <w:t xml:space="preserve">) ar tūlītēju samaksu vai slēdzot nomaksas pirkuma līgumu uz laiku līdz pieciem </w:t>
      </w:r>
      <w:r w:rsidRPr="00767903">
        <w:rPr>
          <w:color w:val="auto"/>
        </w:rPr>
        <w:lastRenderedPageBreak/>
        <w:t>gadiem. Paziņojumā lū</w:t>
      </w:r>
      <w:r w:rsidR="0013609D">
        <w:rPr>
          <w:color w:val="auto"/>
        </w:rPr>
        <w:t>dza</w:t>
      </w:r>
      <w:r w:rsidRPr="00767903">
        <w:rPr>
          <w:color w:val="auto"/>
        </w:rPr>
        <w:t xml:space="preserve"> līdz 2025.gada 10.decembrim </w:t>
      </w:r>
      <w:r w:rsidR="0013609D" w:rsidRPr="00ED0012">
        <w:rPr>
          <w:color w:val="auto"/>
        </w:rPr>
        <w:t>sniegt rakst</w:t>
      </w:r>
      <w:r w:rsidR="0013609D">
        <w:rPr>
          <w:color w:val="auto"/>
        </w:rPr>
        <w:t>veida</w:t>
      </w:r>
      <w:r w:rsidR="0013609D" w:rsidRPr="0013609D">
        <w:rPr>
          <w:color w:val="auto"/>
        </w:rPr>
        <w:t xml:space="preserve"> </w:t>
      </w:r>
      <w:r w:rsidR="0013609D" w:rsidRPr="00ED0012">
        <w:rPr>
          <w:color w:val="auto"/>
        </w:rPr>
        <w:t>atbildi</w:t>
      </w:r>
      <w:r w:rsidRPr="00ED0012">
        <w:rPr>
          <w:color w:val="auto"/>
        </w:rPr>
        <w:t xml:space="preserve">, vai </w:t>
      </w:r>
      <w:r w:rsidR="0013609D">
        <w:rPr>
          <w:color w:val="auto"/>
        </w:rPr>
        <w:t xml:space="preserve">atsavināšanas ierosinātājs </w:t>
      </w:r>
      <w:r w:rsidRPr="00ED0012">
        <w:rPr>
          <w:color w:val="auto"/>
        </w:rPr>
        <w:t>vēlas par minēto summu iegādāties Nekustamo īpašumu un apstiprinošas atbildes gadījumā līdz 2025.gada 10.decembrim veikt visu pirkuma maksas samaksu vai nomaksas pirkuma līguma gadījumā – avansu 10 procentu apmērā no pirkuma maksas</w:t>
      </w:r>
      <w:r w:rsidR="00306E49" w:rsidRPr="00ED0012">
        <w:rPr>
          <w:color w:val="auto"/>
        </w:rPr>
        <w:t>.</w:t>
      </w:r>
      <w:r w:rsidR="006D5FEF" w:rsidRPr="00ED0012">
        <w:rPr>
          <w:color w:val="auto"/>
        </w:rPr>
        <w:t xml:space="preserve"> </w:t>
      </w:r>
    </w:p>
    <w:p w14:paraId="1DCA9D72" w14:textId="77766770" w:rsidR="00767903" w:rsidRPr="00767903" w:rsidRDefault="00767903" w:rsidP="00767903">
      <w:pPr>
        <w:pStyle w:val="Parasts1"/>
        <w:spacing w:after="0" w:line="360" w:lineRule="auto"/>
        <w:ind w:firstLine="567"/>
        <w:jc w:val="both"/>
        <w:rPr>
          <w:color w:val="auto"/>
        </w:rPr>
      </w:pPr>
      <w:r w:rsidRPr="00ED0012">
        <w:rPr>
          <w:color w:val="auto"/>
        </w:rPr>
        <w:t>Saskaņā ar Publiskas personas mantas atsavināšanas likuma 44.</w:t>
      </w:r>
      <w:r w:rsidRPr="00ED0012">
        <w:rPr>
          <w:color w:val="auto"/>
          <w:vertAlign w:val="superscript"/>
        </w:rPr>
        <w:t>1</w:t>
      </w:r>
      <w:r w:rsidRPr="00ED0012">
        <w:rPr>
          <w:color w:val="auto"/>
        </w:rPr>
        <w:t xml:space="preserve"> panta otro daļu,</w:t>
      </w:r>
      <w:r w:rsidRPr="00767903">
        <w:rPr>
          <w:color w:val="auto"/>
        </w:rPr>
        <w:t xml:space="preserve"> atsavināšanas paziņojumā atvasinātas publiskas personas lēmējinstitūcija lūdz personu, kurai ir pirmpirkuma tiesības, četru mēnešu laikā pēc paziņojuma saņemšanas dienas sniegt atbildi, norādot vēlamo samaksas termiņu norēķiniem par zemesgabalu un samaksāt visu pirkuma maksu vai </w:t>
      </w:r>
      <w:r w:rsidR="0013609D">
        <w:rPr>
          <w:color w:val="auto"/>
        </w:rPr>
        <w:t>–</w:t>
      </w:r>
      <w:r w:rsidRPr="00767903">
        <w:rPr>
          <w:color w:val="auto"/>
        </w:rPr>
        <w:t xml:space="preserve"> nomaksas pirkuma līguma gadījumā </w:t>
      </w:r>
      <w:r w:rsidR="0013609D">
        <w:rPr>
          <w:color w:val="auto"/>
        </w:rPr>
        <w:t>–</w:t>
      </w:r>
      <w:r w:rsidRPr="00767903">
        <w:rPr>
          <w:color w:val="auto"/>
        </w:rPr>
        <w:t xml:space="preserve"> avansu </w:t>
      </w:r>
      <w:bookmarkStart w:id="2" w:name="_Hlk224293499"/>
      <w:r w:rsidRPr="00767903">
        <w:rPr>
          <w:color w:val="auto"/>
        </w:rPr>
        <w:t>10 procentu apmērā no pirkuma maksas</w:t>
      </w:r>
      <w:bookmarkEnd w:id="2"/>
      <w:r w:rsidRPr="00767903">
        <w:rPr>
          <w:color w:val="auto"/>
        </w:rPr>
        <w:t>.</w:t>
      </w:r>
    </w:p>
    <w:p w14:paraId="0106CFB9" w14:textId="5BE2DFF6" w:rsidR="00767903" w:rsidRPr="00767903" w:rsidRDefault="00767903" w:rsidP="00767903">
      <w:pPr>
        <w:pStyle w:val="Parasts1"/>
        <w:spacing w:after="0" w:line="360" w:lineRule="auto"/>
        <w:ind w:firstLine="567"/>
        <w:jc w:val="both"/>
        <w:rPr>
          <w:color w:val="auto"/>
        </w:rPr>
      </w:pPr>
      <w:r w:rsidRPr="00767903">
        <w:rPr>
          <w:color w:val="auto"/>
        </w:rPr>
        <w:t>Ņemot vērā to, ka 2025.gada 4.novembra atsavināšanas paziņojum</w:t>
      </w:r>
      <w:r w:rsidR="00ED0012">
        <w:rPr>
          <w:color w:val="auto"/>
        </w:rPr>
        <w:t>ā</w:t>
      </w:r>
      <w:r w:rsidRPr="00767903">
        <w:rPr>
          <w:color w:val="auto"/>
        </w:rPr>
        <w:t xml:space="preserve"> Nr. GND/4.18/25/3233 tika norādīts neprecīzs atbildes sniegšanas un pirkuma maksas samaksas termiņš, papildus Gulbenes novada pašvaldība 2026.gada 14.janvārī </w:t>
      </w:r>
      <w:r w:rsidR="00BA1F85">
        <w:rPr>
          <w:rFonts w:cs="Times New Roman"/>
          <w:color w:val="auto"/>
        </w:rPr>
        <w:t>[…]</w:t>
      </w:r>
      <w:r w:rsidRPr="00767903">
        <w:rPr>
          <w:color w:val="auto"/>
        </w:rPr>
        <w:t>, nosūtīja vēstuli Nr. GND/4.18/26/124 “Par 2025.gada 4.novembra atsavināšanas paziņojuma Nr. GND/4.18/25/3233 precizēšanu”, kurā precizē</w:t>
      </w:r>
      <w:r w:rsidR="001725DF">
        <w:rPr>
          <w:color w:val="auto"/>
        </w:rPr>
        <w:t>ja</w:t>
      </w:r>
      <w:r w:rsidRPr="00767903">
        <w:rPr>
          <w:color w:val="auto"/>
        </w:rPr>
        <w:t xml:space="preserve"> termiņ</w:t>
      </w:r>
      <w:r w:rsidR="001725DF">
        <w:rPr>
          <w:color w:val="auto"/>
        </w:rPr>
        <w:t>u</w:t>
      </w:r>
      <w:r w:rsidRPr="00767903">
        <w:rPr>
          <w:color w:val="auto"/>
        </w:rPr>
        <w:t xml:space="preserve">, kurā jāsniedz atbilde par Nekustamā īpašuma iegādi un jāveic samaksa par Nekustamo īpašumu vai nomaksas pirkuma līguma gadījumā </w:t>
      </w:r>
      <w:r w:rsidR="001725DF">
        <w:rPr>
          <w:color w:val="auto"/>
        </w:rPr>
        <w:t>–</w:t>
      </w:r>
      <w:r w:rsidRPr="00767903">
        <w:rPr>
          <w:color w:val="auto"/>
        </w:rPr>
        <w:t xml:space="preserve"> avansa maksājums</w:t>
      </w:r>
      <w:r w:rsidR="00ED0012">
        <w:rPr>
          <w:color w:val="auto"/>
        </w:rPr>
        <w:t xml:space="preserve"> </w:t>
      </w:r>
      <w:r w:rsidR="00ED0012" w:rsidRPr="00767903">
        <w:rPr>
          <w:color w:val="auto"/>
        </w:rPr>
        <w:t>10 procentu apmērā no pirkuma maksas</w:t>
      </w:r>
      <w:r w:rsidRPr="00767903">
        <w:rPr>
          <w:color w:val="auto"/>
        </w:rPr>
        <w:t>. Atbilstoši Publiskas personas mantas atsavināšanas likuma 44.</w:t>
      </w:r>
      <w:r w:rsidRPr="00ED0012">
        <w:rPr>
          <w:color w:val="auto"/>
          <w:vertAlign w:val="superscript"/>
        </w:rPr>
        <w:t>1</w:t>
      </w:r>
      <w:r w:rsidRPr="00767903">
        <w:rPr>
          <w:color w:val="auto"/>
        </w:rPr>
        <w:t xml:space="preserve"> panta otro daļas nosacījumiem, termiņš tika pagarināts līdz 2026.gada 11.martam.</w:t>
      </w:r>
    </w:p>
    <w:p w14:paraId="7D5B8D3F" w14:textId="65A18BED" w:rsidR="00767903" w:rsidRPr="00767903" w:rsidRDefault="00767903" w:rsidP="00767903">
      <w:pPr>
        <w:pStyle w:val="Parasts1"/>
        <w:spacing w:after="0" w:line="360" w:lineRule="auto"/>
        <w:ind w:firstLine="567"/>
        <w:jc w:val="both"/>
        <w:rPr>
          <w:color w:val="auto"/>
        </w:rPr>
      </w:pPr>
      <w:r w:rsidRPr="00767903">
        <w:rPr>
          <w:color w:val="auto"/>
        </w:rPr>
        <w:t xml:space="preserve">Gulbenes novada pašvaldība saņēma </w:t>
      </w:r>
      <w:r w:rsidR="00BA1F85">
        <w:rPr>
          <w:rFonts w:cs="Times New Roman"/>
          <w:color w:val="auto"/>
        </w:rPr>
        <w:t>[…]</w:t>
      </w:r>
      <w:r w:rsidRPr="00767903">
        <w:rPr>
          <w:color w:val="auto"/>
        </w:rPr>
        <w:t>, rakst</w:t>
      </w:r>
      <w:r w:rsidR="001725DF">
        <w:rPr>
          <w:color w:val="auto"/>
        </w:rPr>
        <w:t>veida</w:t>
      </w:r>
      <w:r w:rsidRPr="00767903">
        <w:rPr>
          <w:color w:val="auto"/>
        </w:rPr>
        <w:t xml:space="preserve"> atbildi (Gulbenes novada pašvaldībā saņemta 2025.gada 12.novembrī un reģistrēts ar Nr. GND/5.13.2/25/2494-V), kurā ir izteikta piekrišana iegādāties Nekustamo īpašumu uz nomaksu</w:t>
      </w:r>
      <w:r w:rsidR="001725DF">
        <w:rPr>
          <w:color w:val="auto"/>
        </w:rPr>
        <w:t>, nosakot nomaksas termiņu 5 (</w:t>
      </w:r>
      <w:r w:rsidRPr="00767903">
        <w:rPr>
          <w:color w:val="auto"/>
        </w:rPr>
        <w:t>pieci</w:t>
      </w:r>
      <w:r w:rsidR="001725DF">
        <w:rPr>
          <w:color w:val="auto"/>
        </w:rPr>
        <w:t>)</w:t>
      </w:r>
      <w:r w:rsidRPr="00767903">
        <w:rPr>
          <w:color w:val="auto"/>
        </w:rPr>
        <w:t xml:space="preserve"> gadi.</w:t>
      </w:r>
    </w:p>
    <w:p w14:paraId="51E340DE" w14:textId="3C46AE10" w:rsidR="00767903" w:rsidRDefault="00767903" w:rsidP="00767903">
      <w:pPr>
        <w:pStyle w:val="Parasts1"/>
        <w:spacing w:after="0" w:line="360" w:lineRule="auto"/>
        <w:ind w:firstLine="567"/>
        <w:jc w:val="both"/>
        <w:rPr>
          <w:color w:val="auto"/>
        </w:rPr>
      </w:pPr>
      <w:r w:rsidRPr="00767903">
        <w:rPr>
          <w:color w:val="auto"/>
        </w:rPr>
        <w:t>Līdz 2026.gada 11.martam pirkuma maksa vai avansa maksājums par Nekustamo īpašumu Gulbenes novada pašvaldībā nav saņemts. Līdz ar to nav izpildījies Publiskas personas mantas atsavināšanas likuma 44.</w:t>
      </w:r>
      <w:r w:rsidRPr="00ED0012">
        <w:rPr>
          <w:color w:val="auto"/>
          <w:vertAlign w:val="superscript"/>
        </w:rPr>
        <w:t>1</w:t>
      </w:r>
      <w:r w:rsidRPr="00767903">
        <w:rPr>
          <w:color w:val="auto"/>
        </w:rPr>
        <w:t xml:space="preserve"> panta otrās daļas nosacījums, tas ir, nomaksas pirkuma līguma gadījumā nav iemaksāts avanss 10 procentu apmērā no pirkuma maksas.</w:t>
      </w:r>
    </w:p>
    <w:p w14:paraId="7F028C44" w14:textId="77777777" w:rsidR="00767903" w:rsidRPr="00767903" w:rsidRDefault="00767903" w:rsidP="00767903">
      <w:pPr>
        <w:pStyle w:val="Parasts1"/>
        <w:spacing w:after="0" w:line="360" w:lineRule="auto"/>
        <w:ind w:firstLine="567"/>
        <w:jc w:val="both"/>
        <w:rPr>
          <w:rFonts w:eastAsia="Times New Roman" w:cs="Times New Roman"/>
          <w:color w:val="auto"/>
          <w:lang w:eastAsia="lv-LV" w:bidi="ar-SA"/>
        </w:rPr>
      </w:pPr>
      <w:r w:rsidRPr="00ED0012">
        <w:rPr>
          <w:rFonts w:eastAsia="Times New Roman" w:cs="Times New Roman"/>
          <w:color w:val="auto"/>
          <w:lang w:eastAsia="lv-LV" w:bidi="ar-SA"/>
        </w:rPr>
        <w:t>Administratīvā procesa likuma 83.panta otrā daļa nosaka, ka administratīvo aktu atceļ ar</w:t>
      </w:r>
      <w:r w:rsidRPr="00767903">
        <w:rPr>
          <w:rFonts w:eastAsia="Times New Roman" w:cs="Times New Roman"/>
          <w:color w:val="auto"/>
          <w:lang w:eastAsia="lv-LV" w:bidi="ar-SA"/>
        </w:rPr>
        <w:t xml:space="preserve"> </w:t>
      </w:r>
      <w:r w:rsidRPr="00ED0012">
        <w:rPr>
          <w:rFonts w:eastAsia="Times New Roman" w:cs="Times New Roman"/>
          <w:color w:val="auto"/>
          <w:lang w:eastAsia="lv-LV" w:bidi="ar-SA"/>
        </w:rPr>
        <w:t>jaunu administratīvo aktu. Administratīvā procesa likuma 85.panta otrās daļas 1.punkts, nosaka,</w:t>
      </w:r>
      <w:r w:rsidRPr="00767903">
        <w:rPr>
          <w:rFonts w:eastAsia="Times New Roman" w:cs="Times New Roman"/>
          <w:color w:val="auto"/>
          <w:lang w:eastAsia="lv-LV" w:bidi="ar-SA"/>
        </w:rPr>
        <w:t xml:space="preserve"> ka adresātam labvēlīgu tiesisku administratīvo aktu var atcelt tad, ja tiesību norma paredz administratīvā akta atcelšanu vai administratīvais akts ietver tā atcelšanas atrunu. </w:t>
      </w:r>
    </w:p>
    <w:p w14:paraId="1FCC191F" w14:textId="77777777" w:rsidR="00767903" w:rsidRPr="00767903" w:rsidRDefault="00767903" w:rsidP="00767903">
      <w:pPr>
        <w:pStyle w:val="Parasts1"/>
        <w:spacing w:after="0" w:line="360" w:lineRule="auto"/>
        <w:ind w:firstLine="567"/>
        <w:jc w:val="both"/>
        <w:rPr>
          <w:rFonts w:eastAsia="Times New Roman" w:cs="Times New Roman"/>
          <w:color w:val="auto"/>
          <w:lang w:eastAsia="lv-LV" w:bidi="ar-SA"/>
        </w:rPr>
      </w:pPr>
      <w:r w:rsidRPr="00ED0012">
        <w:rPr>
          <w:rFonts w:eastAsia="Times New Roman" w:cs="Times New Roman"/>
          <w:color w:val="auto"/>
          <w:lang w:eastAsia="lv-LV" w:bidi="ar-SA"/>
        </w:rPr>
        <w:t>Saskaņā ar Publiskas personas mantas atsavināšanas likuma 44.panta ceturto daļu Publiskai</w:t>
      </w:r>
      <w:r w:rsidRPr="00767903">
        <w:rPr>
          <w:rFonts w:eastAsia="Times New Roman" w:cs="Times New Roman"/>
          <w:color w:val="auto"/>
          <w:lang w:eastAsia="lv-LV" w:bidi="ar-SA"/>
        </w:rPr>
        <w:t xml:space="preserve"> personai piederošu zemesgabalu, uz kura atrodas citai personai (kopīpašniekiem) piederošas ēkas (būves), var pārdot tikai zemesgrāmatā ierakstītas ēkas (būves) īpašniekam (visiem kopīpašniekiem proporcionāli viņu kopīpašuma daļām).</w:t>
      </w:r>
    </w:p>
    <w:p w14:paraId="3FD03968" w14:textId="6CD5B5A2" w:rsidR="0064555B" w:rsidRPr="009629FE" w:rsidRDefault="00767903" w:rsidP="00767903">
      <w:pPr>
        <w:pStyle w:val="Parasts1"/>
        <w:spacing w:after="0" w:line="360" w:lineRule="auto"/>
        <w:ind w:firstLine="567"/>
        <w:jc w:val="both"/>
        <w:rPr>
          <w:color w:val="auto"/>
        </w:rPr>
      </w:pPr>
      <w:r w:rsidRPr="00767903">
        <w:rPr>
          <w:rFonts w:eastAsia="Times New Roman" w:cs="Times New Roman"/>
          <w:color w:val="auto"/>
          <w:lang w:eastAsia="lv-LV" w:bidi="ar-SA"/>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r w:rsidR="0064555B" w:rsidRPr="009629FE">
        <w:rPr>
          <w:color w:val="auto"/>
        </w:rPr>
        <w:t>.</w:t>
      </w:r>
    </w:p>
    <w:p w14:paraId="20509A95" w14:textId="736696E9" w:rsidR="00ED4FB8" w:rsidRPr="009629FE" w:rsidRDefault="00ED4FB8" w:rsidP="00ED4FB8">
      <w:pPr>
        <w:pStyle w:val="Parasts1"/>
        <w:spacing w:after="0" w:line="360" w:lineRule="auto"/>
        <w:ind w:firstLine="567"/>
        <w:jc w:val="both"/>
        <w:rPr>
          <w:rFonts w:cs="Times New Roman"/>
          <w:color w:val="auto"/>
        </w:rPr>
      </w:pPr>
      <w:r w:rsidRPr="009629FE">
        <w:rPr>
          <w:rFonts w:cs="Times New Roman"/>
          <w:color w:val="auto"/>
        </w:rPr>
        <w:lastRenderedPageBreak/>
        <w:t xml:space="preserve">Ņemot vērā, ka </w:t>
      </w:r>
      <w:r w:rsidR="00BA1F85">
        <w:rPr>
          <w:rFonts w:cs="Times New Roman"/>
          <w:color w:val="auto"/>
        </w:rPr>
        <w:t>[…]</w:t>
      </w:r>
      <w:r w:rsidRPr="009629FE">
        <w:rPr>
          <w:color w:val="auto"/>
        </w:rPr>
        <w:t xml:space="preserve">, nav veicis samaksu par Gulbenes novada pašvaldībai </w:t>
      </w:r>
      <w:r w:rsidRPr="00767903">
        <w:rPr>
          <w:color w:val="auto"/>
        </w:rPr>
        <w:t>piederošo nekustamo</w:t>
      </w:r>
      <w:r w:rsidRPr="00767903">
        <w:rPr>
          <w:rFonts w:cs="Times New Roman"/>
          <w:color w:val="auto"/>
        </w:rPr>
        <w:t xml:space="preserve"> īpašum</w:t>
      </w:r>
      <w:r w:rsidRPr="00767903">
        <w:rPr>
          <w:color w:val="auto"/>
        </w:rPr>
        <w:t>u</w:t>
      </w:r>
      <w:r w:rsidRPr="00767903">
        <w:rPr>
          <w:rFonts w:cs="Times New Roman"/>
          <w:color w:val="auto"/>
        </w:rPr>
        <w:t xml:space="preserve"> </w:t>
      </w:r>
      <w:r w:rsidR="0064555B" w:rsidRPr="00767903">
        <w:rPr>
          <w:rFonts w:cs="Times New Roman"/>
          <w:color w:val="auto"/>
        </w:rPr>
        <w:t xml:space="preserve">Upes iela 7, Gulbenē, Gulbenes novadā, kadastra numurs  5001 005 0101, kas sastāv no zemes vienības ar kadastra apzīmējumu 50010050101 ar platību 1228 </w:t>
      </w:r>
      <w:proofErr w:type="spellStart"/>
      <w:r w:rsidR="0064555B" w:rsidRPr="00767903">
        <w:rPr>
          <w:rFonts w:cs="Times New Roman"/>
          <w:color w:val="auto"/>
        </w:rPr>
        <w:t>kv.m</w:t>
      </w:r>
      <w:proofErr w:type="spellEnd"/>
      <w:r w:rsidR="0064555B" w:rsidRPr="00767903">
        <w:rPr>
          <w:rFonts w:cs="Times New Roman"/>
          <w:color w:val="auto"/>
        </w:rPr>
        <w:t>.</w:t>
      </w:r>
      <w:r w:rsidRPr="00767903">
        <w:rPr>
          <w:rFonts w:cs="Times New Roman"/>
          <w:color w:val="auto"/>
        </w:rPr>
        <w:t>, Gulbenes novada pašvaldības īpašuma novērtēšanas un izsoļu komisijas ierosina atcelt Nekustamā īpašuma atsavināšanu.</w:t>
      </w:r>
    </w:p>
    <w:p w14:paraId="1CBFC611" w14:textId="67170579" w:rsidR="002E5255" w:rsidRPr="009629FE" w:rsidRDefault="002E5255" w:rsidP="002E5255">
      <w:pPr>
        <w:pStyle w:val="Parasts1"/>
        <w:spacing w:after="0" w:line="360" w:lineRule="auto"/>
        <w:ind w:firstLine="567"/>
        <w:jc w:val="both"/>
        <w:rPr>
          <w:color w:val="auto"/>
        </w:rPr>
      </w:pPr>
      <w:r w:rsidRPr="009629FE">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21.punkts nosaka, ka tikai domes kompetencē ir pieņemt lēmumus citos ārējos normatīvajos aktos paredzētajos gadījumos. </w:t>
      </w:r>
    </w:p>
    <w:p w14:paraId="041E34B3" w14:textId="65B21C33" w:rsidR="002E5255" w:rsidRPr="009629FE" w:rsidRDefault="00ED4FB8" w:rsidP="002E5255">
      <w:pPr>
        <w:pStyle w:val="Parasts1"/>
        <w:spacing w:after="0" w:line="360" w:lineRule="auto"/>
        <w:ind w:firstLine="567"/>
        <w:jc w:val="both"/>
        <w:rPr>
          <w:color w:val="auto"/>
        </w:rPr>
      </w:pPr>
      <w:r w:rsidRPr="00ED0012">
        <w:rPr>
          <w:rFonts w:cs="Times New Roman"/>
          <w:color w:val="auto"/>
        </w:rPr>
        <w:t xml:space="preserve">Ievērojot minēto un pamatojoties uz Pašvaldību likuma 10.panta pirmās daļas 16. un 21.punktu, Publiskas personas mantas atsavināšanas likuma </w:t>
      </w:r>
      <w:r w:rsidR="00ED0012" w:rsidRPr="00ED0012">
        <w:rPr>
          <w:rFonts w:cs="Times New Roman"/>
          <w:bCs/>
          <w:color w:val="auto"/>
        </w:rPr>
        <w:t>4.panta ceturtās daļas 3.punktu,</w:t>
      </w:r>
      <w:r w:rsidR="00ED0012">
        <w:rPr>
          <w:rFonts w:cs="Times New Roman"/>
          <w:bCs/>
          <w:color w:val="auto"/>
        </w:rPr>
        <w:t xml:space="preserve"> </w:t>
      </w:r>
      <w:r w:rsidR="00ED0012" w:rsidRPr="009629FE">
        <w:rPr>
          <w:color w:val="auto"/>
        </w:rPr>
        <w:t>37.panta pirmās daļas 4.punkt</w:t>
      </w:r>
      <w:r w:rsidR="00ED0012">
        <w:rPr>
          <w:color w:val="auto"/>
        </w:rPr>
        <w:t>u</w:t>
      </w:r>
      <w:r w:rsidR="001725DF">
        <w:rPr>
          <w:color w:val="auto"/>
        </w:rPr>
        <w:t xml:space="preserve">, </w:t>
      </w:r>
      <w:r w:rsidR="00ED0012" w:rsidRPr="009629FE">
        <w:rPr>
          <w:color w:val="auto"/>
        </w:rPr>
        <w:t>piekt</w:t>
      </w:r>
      <w:r w:rsidR="001725DF">
        <w:rPr>
          <w:color w:val="auto"/>
        </w:rPr>
        <w:t xml:space="preserve">o un </w:t>
      </w:r>
      <w:r w:rsidRPr="00ED0012">
        <w:rPr>
          <w:rFonts w:cs="Times New Roman"/>
          <w:color w:val="auto"/>
        </w:rPr>
        <w:t>septīto daļu</w:t>
      </w:r>
      <w:r w:rsidR="002E5255" w:rsidRPr="00ED0012">
        <w:rPr>
          <w:color w:val="auto"/>
        </w:rPr>
        <w:t xml:space="preserve">, </w:t>
      </w:r>
      <w:r w:rsidR="00ED0012" w:rsidRPr="00767903">
        <w:rPr>
          <w:rFonts w:eastAsia="Times New Roman" w:cs="Times New Roman"/>
          <w:color w:val="auto"/>
          <w:lang w:eastAsia="lv-LV" w:bidi="ar-SA"/>
        </w:rPr>
        <w:t>44.panta ceturto daļu</w:t>
      </w:r>
      <w:r w:rsidR="00ED0012">
        <w:rPr>
          <w:rFonts w:eastAsia="Times New Roman" w:cs="Times New Roman"/>
          <w:color w:val="auto"/>
          <w:lang w:eastAsia="lv-LV" w:bidi="ar-SA"/>
        </w:rPr>
        <w:t>,</w:t>
      </w:r>
      <w:r w:rsidR="00ED0012" w:rsidRPr="00767903">
        <w:rPr>
          <w:rFonts w:eastAsia="Times New Roman" w:cs="Times New Roman"/>
          <w:color w:val="auto"/>
          <w:lang w:eastAsia="lv-LV" w:bidi="ar-SA"/>
        </w:rPr>
        <w:t xml:space="preserve"> </w:t>
      </w:r>
      <w:r w:rsidR="00ED0012" w:rsidRPr="00ED0012">
        <w:rPr>
          <w:color w:val="auto"/>
        </w:rPr>
        <w:t>44.</w:t>
      </w:r>
      <w:r w:rsidR="00ED0012" w:rsidRPr="00ED0012">
        <w:rPr>
          <w:color w:val="auto"/>
          <w:vertAlign w:val="superscript"/>
        </w:rPr>
        <w:t>1</w:t>
      </w:r>
      <w:r w:rsidR="00ED0012" w:rsidRPr="00ED0012">
        <w:rPr>
          <w:color w:val="auto"/>
        </w:rPr>
        <w:t xml:space="preserve"> panta otro daļu,  </w:t>
      </w:r>
      <w:r w:rsidR="00ED0012" w:rsidRPr="00ED0012">
        <w:rPr>
          <w:rFonts w:eastAsia="Times New Roman" w:cs="Times New Roman"/>
          <w:color w:val="auto"/>
          <w:lang w:eastAsia="lv-LV" w:bidi="ar-SA"/>
        </w:rPr>
        <w:t xml:space="preserve">Administratīvā procesa likuma 83.panta otrā daļu, 85.panta otrās daļas 1.punktu, </w:t>
      </w:r>
      <w:r w:rsidR="002E5255" w:rsidRPr="00ED0012">
        <w:rPr>
          <w:color w:val="auto"/>
        </w:rPr>
        <w:t>saskaņā ar Gulbenes novada pašvaldības īpašuma novērtēšanas un izsoļu komisijas 202</w:t>
      </w:r>
      <w:r w:rsidR="001E0BA6" w:rsidRPr="00ED0012">
        <w:rPr>
          <w:color w:val="auto"/>
        </w:rPr>
        <w:t>6</w:t>
      </w:r>
      <w:r w:rsidR="002E5255" w:rsidRPr="00ED0012">
        <w:rPr>
          <w:color w:val="auto"/>
        </w:rPr>
        <w:t xml:space="preserve">.gada </w:t>
      </w:r>
      <w:r w:rsidR="00ED0012" w:rsidRPr="00ED0012">
        <w:rPr>
          <w:color w:val="auto"/>
        </w:rPr>
        <w:t>12.marta</w:t>
      </w:r>
      <w:r w:rsidR="002E5255" w:rsidRPr="00ED0012">
        <w:rPr>
          <w:color w:val="auto"/>
        </w:rPr>
        <w:t xml:space="preserve"> sēdes lēmumu </w:t>
      </w:r>
      <w:r w:rsidRPr="00ED0012">
        <w:rPr>
          <w:color w:val="auto"/>
        </w:rPr>
        <w:t>(</w:t>
      </w:r>
      <w:r w:rsidR="002E5255" w:rsidRPr="00ED0012">
        <w:rPr>
          <w:color w:val="auto"/>
        </w:rPr>
        <w:t xml:space="preserve">protokols Nr. </w:t>
      </w:r>
      <w:bookmarkStart w:id="3" w:name="_Hlk224230390"/>
      <w:r w:rsidR="00ED0012" w:rsidRPr="00ED0012">
        <w:t>GND/2.7.2/26/6</w:t>
      </w:r>
      <w:bookmarkEnd w:id="3"/>
      <w:r w:rsidR="00ED0012" w:rsidRPr="00ED0012">
        <w:rPr>
          <w:color w:val="auto"/>
        </w:rPr>
        <w:t xml:space="preserve"> </w:t>
      </w:r>
      <w:r w:rsidR="002E5255" w:rsidRPr="00ED0012">
        <w:rPr>
          <w:color w:val="auto"/>
        </w:rPr>
        <w:t>(1</w:t>
      </w:r>
      <w:r w:rsidR="00ED0012" w:rsidRPr="00ED0012">
        <w:rPr>
          <w:color w:val="auto"/>
        </w:rPr>
        <w:t>4</w:t>
      </w:r>
      <w:r w:rsidR="002E5255" w:rsidRPr="00ED0012">
        <w:rPr>
          <w:color w:val="auto"/>
        </w:rPr>
        <w:t>.§)</w:t>
      </w:r>
      <w:r w:rsidRPr="00ED0012">
        <w:rPr>
          <w:color w:val="auto"/>
        </w:rPr>
        <w:t>)</w:t>
      </w:r>
      <w:r w:rsidR="002E5255" w:rsidRPr="00ED0012">
        <w:rPr>
          <w:color w:val="auto"/>
        </w:rPr>
        <w:t xml:space="preserve">, </w:t>
      </w:r>
      <w:r w:rsidR="00ED0012" w:rsidRPr="00ED0012">
        <w:rPr>
          <w:rFonts w:cs="Times New Roman"/>
        </w:rPr>
        <w:t>un ņemot vērā Attīstības un tautsaimniecības komitejas un Finanšu komitejas apvienotās sēdes ieteikumu, atklāti</w:t>
      </w:r>
      <w:r w:rsidR="00ED0012" w:rsidRPr="00C16E56">
        <w:rPr>
          <w:rFonts w:cs="Times New Roman"/>
        </w:rPr>
        <w:t xml:space="preserve"> balsojot: </w:t>
      </w:r>
      <w:r w:rsidR="00ED0012" w:rsidRPr="00C16E56">
        <w:rPr>
          <w:noProof/>
        </w:rPr>
        <w:t xml:space="preserve">ar  balsīm “Par” ( ), “Pret” – , “Atturas” – , “Nepiedalās” – , Gulbenes novada pašvaldības </w:t>
      </w:r>
      <w:r w:rsidR="00ED0012" w:rsidRPr="00ED0012">
        <w:rPr>
          <w:noProof/>
        </w:rPr>
        <w:t>dome NOLEMJ</w:t>
      </w:r>
      <w:r w:rsidR="002E5255" w:rsidRPr="00ED0012">
        <w:rPr>
          <w:color w:val="auto"/>
        </w:rPr>
        <w:t>:</w:t>
      </w:r>
    </w:p>
    <w:p w14:paraId="1B50B068" w14:textId="508E6A92" w:rsidR="00ED4FB8" w:rsidRPr="009629FE" w:rsidRDefault="00ED4FB8" w:rsidP="00ED4FB8">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9629FE">
        <w:rPr>
          <w:rFonts w:ascii="Times New Roman" w:hAnsi="Times New Roman" w:cs="Times New Roman"/>
          <w:sz w:val="24"/>
          <w:szCs w:val="24"/>
        </w:rPr>
        <w:t xml:space="preserve">ATCELT Gulbenes novada pašvaldībai piederošā nekustamā īpašuma </w:t>
      </w:r>
      <w:r w:rsidR="00767903" w:rsidRPr="00767903">
        <w:rPr>
          <w:rFonts w:ascii="Times New Roman" w:hAnsi="Times New Roman" w:cs="Times New Roman"/>
          <w:sz w:val="24"/>
          <w:szCs w:val="24"/>
        </w:rPr>
        <w:t xml:space="preserve">Upes iela 7, Gulbenē, Gulbenes novadā, kadastra numurs  5001 005 0101, kas sastāv no zemes vienības ar kadastra apzīmējumu 50010050101 ar platību 1228 </w:t>
      </w:r>
      <w:proofErr w:type="spellStart"/>
      <w:r w:rsidR="00767903" w:rsidRPr="00767903">
        <w:rPr>
          <w:rFonts w:ascii="Times New Roman" w:hAnsi="Times New Roman" w:cs="Times New Roman"/>
          <w:sz w:val="24"/>
          <w:szCs w:val="24"/>
        </w:rPr>
        <w:t>kv.m</w:t>
      </w:r>
      <w:proofErr w:type="spellEnd"/>
      <w:r w:rsidR="00767903">
        <w:rPr>
          <w:rFonts w:ascii="Times New Roman" w:hAnsi="Times New Roman" w:cs="Times New Roman"/>
          <w:sz w:val="24"/>
          <w:szCs w:val="24"/>
        </w:rPr>
        <w:t>.</w:t>
      </w:r>
      <w:r w:rsidRPr="009629FE">
        <w:rPr>
          <w:rFonts w:ascii="Times New Roman" w:hAnsi="Times New Roman" w:cs="Times New Roman"/>
          <w:sz w:val="24"/>
          <w:szCs w:val="24"/>
        </w:rPr>
        <w:t>, atsavināšanu.</w:t>
      </w:r>
    </w:p>
    <w:p w14:paraId="018C4939" w14:textId="57EC28F3" w:rsidR="00ED4FB8" w:rsidRPr="009629FE" w:rsidRDefault="00ED4FB8" w:rsidP="00ED4FB8">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9629FE">
        <w:rPr>
          <w:rFonts w:ascii="Times New Roman" w:hAnsi="Times New Roman" w:cs="Times New Roman"/>
          <w:sz w:val="24"/>
          <w:szCs w:val="24"/>
        </w:rPr>
        <w:t>Lēmumu nosūtīt</w:t>
      </w:r>
      <w:r w:rsidR="00767903">
        <w:rPr>
          <w:rFonts w:ascii="Times New Roman" w:hAnsi="Times New Roman" w:cs="Times New Roman"/>
          <w:sz w:val="24"/>
          <w:szCs w:val="24"/>
        </w:rPr>
        <w:t xml:space="preserve"> </w:t>
      </w:r>
      <w:r w:rsidR="00BA1F85">
        <w:rPr>
          <w:rFonts w:cs="Times New Roman"/>
        </w:rPr>
        <w:t>[…]</w:t>
      </w:r>
    </w:p>
    <w:p w14:paraId="7DE1AF19" w14:textId="77777777" w:rsidR="00ED4FB8" w:rsidRPr="009629FE" w:rsidRDefault="00ED4FB8" w:rsidP="00ED4FB8">
      <w:pPr>
        <w:widowControl w:val="0"/>
        <w:tabs>
          <w:tab w:val="left" w:pos="709"/>
          <w:tab w:val="left" w:pos="851"/>
        </w:tabs>
        <w:spacing w:line="360" w:lineRule="auto"/>
        <w:jc w:val="both"/>
        <w:rPr>
          <w:rFonts w:ascii="Times New Roman" w:hAnsi="Times New Roman" w:cs="Times New Roman"/>
          <w:sz w:val="24"/>
          <w:szCs w:val="24"/>
        </w:rPr>
      </w:pPr>
    </w:p>
    <w:p w14:paraId="56075668" w14:textId="77777777" w:rsidR="00ED4FB8" w:rsidRPr="009629FE" w:rsidRDefault="00ED4FB8" w:rsidP="00ED4FB8">
      <w:pPr>
        <w:spacing w:line="360" w:lineRule="auto"/>
        <w:ind w:firstLine="567"/>
        <w:jc w:val="both"/>
        <w:rPr>
          <w:rFonts w:ascii="Times New Roman" w:eastAsia="SimSun" w:hAnsi="Times New Roman" w:cs="Times New Roman"/>
          <w:sz w:val="24"/>
          <w:szCs w:val="24"/>
          <w:lang w:eastAsia="zh-CN" w:bidi="hi-IN"/>
        </w:rPr>
      </w:pPr>
      <w:r w:rsidRPr="009629FE">
        <w:rPr>
          <w:rFonts w:ascii="Times New Roman" w:hAnsi="Times New Roman" w:cs="Times New Roman"/>
          <w:sz w:val="24"/>
          <w:szCs w:val="24"/>
        </w:rPr>
        <w:tab/>
      </w:r>
      <w:r w:rsidRPr="009629FE">
        <w:rPr>
          <w:rFonts w:ascii="Times New Roman" w:eastAsia="SimSun" w:hAnsi="Times New Roman" w:cs="Times New Roman"/>
          <w:sz w:val="24"/>
          <w:szCs w:val="24"/>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1774B38B" w14:textId="77777777" w:rsidR="00525861" w:rsidRPr="009629FE"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6734C5A8" w:rsidR="00D656A6" w:rsidRPr="009629FE"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9629FE">
        <w:rPr>
          <w:rFonts w:ascii="Times New Roman" w:hAnsi="Times New Roman" w:cs="Times New Roman"/>
          <w:sz w:val="24"/>
          <w:szCs w:val="24"/>
        </w:rPr>
        <w:t>Gulbenes novada</w:t>
      </w:r>
      <w:r w:rsidR="009E07A8" w:rsidRPr="009629FE">
        <w:rPr>
          <w:rFonts w:ascii="Times New Roman" w:hAnsi="Times New Roman" w:cs="Times New Roman"/>
          <w:sz w:val="24"/>
          <w:szCs w:val="24"/>
        </w:rPr>
        <w:t xml:space="preserve"> pašvaldības</w:t>
      </w:r>
      <w:r w:rsidRPr="009629FE">
        <w:rPr>
          <w:rFonts w:ascii="Times New Roman" w:hAnsi="Times New Roman" w:cs="Times New Roman"/>
          <w:sz w:val="24"/>
          <w:szCs w:val="24"/>
        </w:rPr>
        <w:t xml:space="preserve"> domes priekšsēdētājs </w:t>
      </w:r>
      <w:r w:rsidRPr="009629FE">
        <w:rPr>
          <w:rFonts w:ascii="Times New Roman" w:hAnsi="Times New Roman" w:cs="Times New Roman"/>
          <w:sz w:val="24"/>
          <w:szCs w:val="24"/>
        </w:rPr>
        <w:tab/>
      </w:r>
      <w:r w:rsidRPr="009629FE">
        <w:rPr>
          <w:rFonts w:ascii="Times New Roman" w:hAnsi="Times New Roman" w:cs="Times New Roman"/>
          <w:sz w:val="24"/>
          <w:szCs w:val="24"/>
        </w:rPr>
        <w:tab/>
      </w:r>
      <w:r w:rsidRPr="009629FE">
        <w:rPr>
          <w:rFonts w:ascii="Times New Roman" w:hAnsi="Times New Roman" w:cs="Times New Roman"/>
          <w:sz w:val="24"/>
          <w:szCs w:val="24"/>
        </w:rPr>
        <w:tab/>
      </w:r>
      <w:r w:rsidRPr="009629FE">
        <w:rPr>
          <w:rFonts w:ascii="Times New Roman" w:hAnsi="Times New Roman" w:cs="Times New Roman"/>
          <w:sz w:val="24"/>
          <w:szCs w:val="24"/>
        </w:rPr>
        <w:tab/>
      </w:r>
      <w:r w:rsidRPr="009629FE">
        <w:rPr>
          <w:rFonts w:ascii="Times New Roman" w:hAnsi="Times New Roman" w:cs="Times New Roman"/>
          <w:sz w:val="24"/>
          <w:szCs w:val="24"/>
        </w:rPr>
        <w:tab/>
      </w:r>
      <w:r w:rsidR="00ED4FB8" w:rsidRPr="009629FE">
        <w:rPr>
          <w:rFonts w:ascii="Times New Roman" w:hAnsi="Times New Roman" w:cs="Times New Roman"/>
          <w:sz w:val="24"/>
          <w:szCs w:val="24"/>
        </w:rPr>
        <w:t>N. Mazūrs</w:t>
      </w:r>
    </w:p>
    <w:sectPr w:rsidR="00D656A6" w:rsidRPr="009629FE"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num w:numId="1" w16cid:durableId="1586451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6731593">
    <w:abstractNumId w:val="0"/>
  </w:num>
  <w:num w:numId="3" w16cid:durableId="1396049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3609D"/>
    <w:rsid w:val="0014006A"/>
    <w:rsid w:val="0014238D"/>
    <w:rsid w:val="001625F2"/>
    <w:rsid w:val="001725DF"/>
    <w:rsid w:val="00174DC3"/>
    <w:rsid w:val="001A5CE0"/>
    <w:rsid w:val="001D0167"/>
    <w:rsid w:val="001E0BA6"/>
    <w:rsid w:val="001E3F1B"/>
    <w:rsid w:val="001F7C65"/>
    <w:rsid w:val="00212B38"/>
    <w:rsid w:val="002137B3"/>
    <w:rsid w:val="002245A2"/>
    <w:rsid w:val="002408BB"/>
    <w:rsid w:val="00263BF6"/>
    <w:rsid w:val="00264C32"/>
    <w:rsid w:val="002671A7"/>
    <w:rsid w:val="002955F1"/>
    <w:rsid w:val="002A0D3B"/>
    <w:rsid w:val="002B0416"/>
    <w:rsid w:val="002B0D60"/>
    <w:rsid w:val="002C11A1"/>
    <w:rsid w:val="002C6454"/>
    <w:rsid w:val="002D73A2"/>
    <w:rsid w:val="002E5255"/>
    <w:rsid w:val="00306E49"/>
    <w:rsid w:val="003144F5"/>
    <w:rsid w:val="00325B46"/>
    <w:rsid w:val="0033182E"/>
    <w:rsid w:val="00334572"/>
    <w:rsid w:val="00376CF2"/>
    <w:rsid w:val="003850F4"/>
    <w:rsid w:val="00393DA0"/>
    <w:rsid w:val="003951DE"/>
    <w:rsid w:val="003A67CD"/>
    <w:rsid w:val="003C7929"/>
    <w:rsid w:val="003F2F97"/>
    <w:rsid w:val="00413655"/>
    <w:rsid w:val="00431924"/>
    <w:rsid w:val="00432295"/>
    <w:rsid w:val="00441EF8"/>
    <w:rsid w:val="00442B28"/>
    <w:rsid w:val="00456006"/>
    <w:rsid w:val="00485F8C"/>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C7970"/>
    <w:rsid w:val="005D241B"/>
    <w:rsid w:val="0060759A"/>
    <w:rsid w:val="0061537C"/>
    <w:rsid w:val="00617E89"/>
    <w:rsid w:val="00620F0D"/>
    <w:rsid w:val="0064555B"/>
    <w:rsid w:val="00655BE9"/>
    <w:rsid w:val="00695B79"/>
    <w:rsid w:val="006B42E0"/>
    <w:rsid w:val="006C2110"/>
    <w:rsid w:val="006D5FEF"/>
    <w:rsid w:val="006E380B"/>
    <w:rsid w:val="007008F6"/>
    <w:rsid w:val="00704E82"/>
    <w:rsid w:val="0072048D"/>
    <w:rsid w:val="0072092C"/>
    <w:rsid w:val="007331FD"/>
    <w:rsid w:val="00742C12"/>
    <w:rsid w:val="00750515"/>
    <w:rsid w:val="0075381E"/>
    <w:rsid w:val="00761188"/>
    <w:rsid w:val="00767903"/>
    <w:rsid w:val="00773EAF"/>
    <w:rsid w:val="00794231"/>
    <w:rsid w:val="007A25F9"/>
    <w:rsid w:val="007A2888"/>
    <w:rsid w:val="007C1411"/>
    <w:rsid w:val="007E039A"/>
    <w:rsid w:val="007E0799"/>
    <w:rsid w:val="007E3565"/>
    <w:rsid w:val="00802CE4"/>
    <w:rsid w:val="00812D70"/>
    <w:rsid w:val="00816D11"/>
    <w:rsid w:val="00846C45"/>
    <w:rsid w:val="008708B8"/>
    <w:rsid w:val="00875DDE"/>
    <w:rsid w:val="00880BB3"/>
    <w:rsid w:val="008876DD"/>
    <w:rsid w:val="00890FA5"/>
    <w:rsid w:val="0089659C"/>
    <w:rsid w:val="008A5C8E"/>
    <w:rsid w:val="008B2D3F"/>
    <w:rsid w:val="008D6E41"/>
    <w:rsid w:val="008E4CFC"/>
    <w:rsid w:val="008E510D"/>
    <w:rsid w:val="00906F0F"/>
    <w:rsid w:val="009130FB"/>
    <w:rsid w:val="00933E82"/>
    <w:rsid w:val="00952CCC"/>
    <w:rsid w:val="00952E04"/>
    <w:rsid w:val="009629FE"/>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E3692"/>
    <w:rsid w:val="00AE45FC"/>
    <w:rsid w:val="00B03AEA"/>
    <w:rsid w:val="00B14439"/>
    <w:rsid w:val="00B21FC4"/>
    <w:rsid w:val="00B24F6B"/>
    <w:rsid w:val="00B66B07"/>
    <w:rsid w:val="00B722A4"/>
    <w:rsid w:val="00B73A3D"/>
    <w:rsid w:val="00B861E9"/>
    <w:rsid w:val="00B91B94"/>
    <w:rsid w:val="00BA07B1"/>
    <w:rsid w:val="00BA13C7"/>
    <w:rsid w:val="00BA1F85"/>
    <w:rsid w:val="00BA237F"/>
    <w:rsid w:val="00BB534B"/>
    <w:rsid w:val="00BB63E1"/>
    <w:rsid w:val="00BC2F22"/>
    <w:rsid w:val="00BC3FDF"/>
    <w:rsid w:val="00BC592E"/>
    <w:rsid w:val="00BE2829"/>
    <w:rsid w:val="00BF24FF"/>
    <w:rsid w:val="00C04AF6"/>
    <w:rsid w:val="00C06B32"/>
    <w:rsid w:val="00C1513B"/>
    <w:rsid w:val="00C2385C"/>
    <w:rsid w:val="00C243C0"/>
    <w:rsid w:val="00C30FF3"/>
    <w:rsid w:val="00C35F95"/>
    <w:rsid w:val="00C41D7D"/>
    <w:rsid w:val="00CA7EDC"/>
    <w:rsid w:val="00CB4387"/>
    <w:rsid w:val="00CD4030"/>
    <w:rsid w:val="00CD72BD"/>
    <w:rsid w:val="00CE4B05"/>
    <w:rsid w:val="00CF4C45"/>
    <w:rsid w:val="00D03254"/>
    <w:rsid w:val="00D656A6"/>
    <w:rsid w:val="00D73A02"/>
    <w:rsid w:val="00D8634D"/>
    <w:rsid w:val="00D9618B"/>
    <w:rsid w:val="00DA625F"/>
    <w:rsid w:val="00DF06AF"/>
    <w:rsid w:val="00E408E5"/>
    <w:rsid w:val="00E50363"/>
    <w:rsid w:val="00E56C26"/>
    <w:rsid w:val="00E5784B"/>
    <w:rsid w:val="00E74C0A"/>
    <w:rsid w:val="00E910A3"/>
    <w:rsid w:val="00EA20FC"/>
    <w:rsid w:val="00EA6F67"/>
    <w:rsid w:val="00EC198F"/>
    <w:rsid w:val="00ED0012"/>
    <w:rsid w:val="00ED2177"/>
    <w:rsid w:val="00ED27D2"/>
    <w:rsid w:val="00ED4FB8"/>
    <w:rsid w:val="00F01DB7"/>
    <w:rsid w:val="00F032D4"/>
    <w:rsid w:val="00F04CE3"/>
    <w:rsid w:val="00F0518B"/>
    <w:rsid w:val="00F0532A"/>
    <w:rsid w:val="00F179AD"/>
    <w:rsid w:val="00F24FFB"/>
    <w:rsid w:val="00F272DE"/>
    <w:rsid w:val="00F765A1"/>
    <w:rsid w:val="00F91333"/>
    <w:rsid w:val="00FA1480"/>
    <w:rsid w:val="00FC3E82"/>
    <w:rsid w:val="00FC7F25"/>
    <w:rsid w:val="00FD056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41D7D"/>
    <w:rPr>
      <w:color w:val="0000FF"/>
      <w:u w:val="single"/>
    </w:rPr>
  </w:style>
  <w:style w:type="character" w:customStyle="1" w:styleId="Neatrisintapieminana1">
    <w:name w:val="Neatrisināta pieminēšana1"/>
    <w:basedOn w:val="Noklusjumarindkopasfonts"/>
    <w:uiPriority w:val="99"/>
    <w:semiHidden/>
    <w:unhideWhenUsed/>
    <w:rsid w:val="0076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5248</Words>
  <Characters>2992</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2025-06-27T05:33:00Z</cp:lastPrinted>
  <dcterms:created xsi:type="dcterms:W3CDTF">2026-03-19T08:56:00Z</dcterms:created>
  <dcterms:modified xsi:type="dcterms:W3CDTF">2026-03-19T12:52:00Z</dcterms:modified>
</cp:coreProperties>
</file>