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2660178</wp:posOffset>
            </wp:positionH>
            <wp:positionV relativeFrom="paragraph">
              <wp:posOffset>0</wp:posOffset>
            </wp:positionV>
            <wp:extent cx="620395" cy="683895"/>
            <wp:effectExtent b="0" l="0" r="0" t="0"/>
            <wp:wrapSquare wrapText="bothSides" distB="0" distT="0" distL="0" distR="0"/>
            <wp:docPr descr="Gulbenes_nov MB400" id="1" name="image1.png"/>
            <a:graphic>
              <a:graphicData uri="http://schemas.openxmlformats.org/drawingml/2006/picture">
                <pic:pic>
                  <pic:nvPicPr>
                    <pic:cNvPr descr="Gulbenes_nov MB400" id="0" name="image1.png"/>
                    <pic:cNvPicPr preferRelativeResize="0"/>
                  </pic:nvPicPr>
                  <pic:blipFill>
                    <a:blip r:embed="rId7"/>
                    <a:srcRect b="0" l="0" r="0" t="0"/>
                    <a:stretch>
                      <a:fillRect/>
                    </a:stretch>
                  </pic:blipFill>
                  <pic:spPr>
                    <a:xfrm>
                      <a:off x="0" y="0"/>
                      <a:ext cx="620395" cy="683895"/>
                    </a:xfrm>
                    <a:prstGeom prst="rect"/>
                    <a:ln/>
                  </pic:spPr>
                </pic:pic>
              </a:graphicData>
            </a:graphic>
          </wp:anchor>
        </w:drawing>
      </w:r>
    </w:p>
    <w:tbl>
      <w:tblPr>
        <w:tblStyle w:val="Table1"/>
        <w:tblW w:w="9360.0" w:type="dxa"/>
        <w:jc w:val="left"/>
        <w:tblLayout w:type="fixed"/>
        <w:tblLook w:val="0000"/>
      </w:tblPr>
      <w:tblGrid>
        <w:gridCol w:w="7045"/>
        <w:gridCol w:w="2315"/>
        <w:tblGridChange w:id="0">
          <w:tblGrid>
            <w:gridCol w:w="7045"/>
            <w:gridCol w:w="2315"/>
          </w:tblGrid>
        </w:tblGridChange>
      </w:tblGrid>
      <w:tr>
        <w:trPr>
          <w:cantSplit w:val="0"/>
          <w:tblHeader w:val="0"/>
        </w:trPr>
        <w:tc>
          <w:tcPr/>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0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GULBENES NOVADA PAŠVALDĪBAS</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KULTŪRAS KOMISIJA</w:t>
            </w:r>
          </w:p>
        </w:tc>
      </w:tr>
      <w:tr>
        <w:trPr>
          <w:cantSplit w:val="0"/>
          <w:tblHeader w:val="0"/>
        </w:trPr>
        <w:tc>
          <w:tcPr>
            <w:gridSpan w:val="2"/>
          </w:tcPr>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Ābeļu iela 2, Gulbene, Gulbenes nov., LV-4401</w:t>
            </w:r>
          </w:p>
        </w:tc>
      </w:tr>
      <w:tr>
        <w:trPr>
          <w:cantSplit w:val="0"/>
          <w:tblHeader w:val="0"/>
        </w:trPr>
        <w:tc>
          <w:tcPr>
            <w:gridSpan w:val="2"/>
          </w:tcPr>
          <w:p w:rsidR="00000000" w:rsidDel="00000000" w:rsidP="00000000" w:rsidRDefault="00000000" w:rsidRPr="00000000" w14:paraId="0000000B">
            <w:pPr>
              <w:pBdr>
                <w:bottom w:color="000000" w:space="1" w:sz="12" w:val="single"/>
              </w:pBd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 29477941, e-pasts: kulturas.komisija@gulbene.lv, www.gulbene.lv</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KOMISIJAS SĒDES</w:t>
            </w: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PROTOKOLS </w:t>
            </w:r>
          </w:p>
        </w:tc>
      </w:tr>
    </w:tbl>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Gulbenē</w:t>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 gada 7. aprīlī</w:t>
        <w:tab/>
        <w:tab/>
        <w:tab/>
        <w:tab/>
        <w:tab/>
        <w:tab/>
        <w:tab/>
        <w:t xml:space="preserve">   </w:t>
        <w:tab/>
        <w:tab/>
        <w:t xml:space="preserve">Nr. 2</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Sēde sasaukta: </w:t>
      </w:r>
      <w:r w:rsidDel="00000000" w:rsidR="00000000" w:rsidRPr="00000000">
        <w:rPr>
          <w:rFonts w:ascii="Times New Roman" w:cs="Times New Roman" w:eastAsia="Times New Roman" w:hAnsi="Times New Roman"/>
          <w:b w:val="1"/>
          <w:bCs w:val="1"/>
          <w:sz w:val="24"/>
          <w:szCs w:val="24"/>
          <w:rtl w:val="0"/>
        </w:rPr>
        <w:t xml:space="preserve">plkst. 10:00, Gulbenes Mākslas skolā</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Sēdi atklāj</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plkst. 10:00</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Sēdi vada</w:t>
      </w:r>
      <w:r w:rsidDel="00000000" w:rsidR="00000000" w:rsidRPr="00000000">
        <w:rPr>
          <w:rFonts w:ascii="Times New Roman" w:cs="Times New Roman" w:eastAsia="Times New Roman" w:hAnsi="Times New Roman"/>
          <w:sz w:val="24"/>
          <w:szCs w:val="24"/>
          <w:rtl w:val="0"/>
        </w:rPr>
        <w:t xml:space="preserve">: Kultūras komisijas priekšsēdētāja Sandra Dikmane</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Sēdi protokolē</w:t>
      </w:r>
      <w:r w:rsidDel="00000000" w:rsidR="00000000" w:rsidRPr="00000000">
        <w:rPr>
          <w:rFonts w:ascii="Times New Roman" w:cs="Times New Roman" w:eastAsia="Times New Roman" w:hAnsi="Times New Roman"/>
          <w:sz w:val="24"/>
          <w:szCs w:val="24"/>
          <w:rtl w:val="0"/>
        </w:rPr>
        <w:t xml:space="preserve">: Kultūras komisijas sekretāre Dārta Vilne</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piedalās komisijas locekļi</w:t>
      </w:r>
      <w:r w:rsidDel="00000000" w:rsidR="00000000" w:rsidRPr="00000000">
        <w:rPr>
          <w:rFonts w:ascii="Times New Roman" w:cs="Times New Roman" w:eastAsia="Times New Roman" w:hAnsi="Times New Roman"/>
          <w:sz w:val="24"/>
          <w:szCs w:val="24"/>
          <w:rtl w:val="0"/>
        </w:rPr>
        <w:t xml:space="preserve">: Sabīne Jefimova, Sarmīte Zdanovska, Dina Markova,  Ilona Matīsa, Valda Dārgais</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nepiedalās komisijas locekļi</w:t>
      </w:r>
      <w:r w:rsidDel="00000000" w:rsidR="00000000" w:rsidRPr="00000000">
        <w:rPr>
          <w:rFonts w:ascii="Times New Roman" w:cs="Times New Roman" w:eastAsia="Times New Roman" w:hAnsi="Times New Roman"/>
          <w:sz w:val="24"/>
          <w:szCs w:val="24"/>
          <w:rtl w:val="0"/>
        </w:rPr>
        <w:t xml:space="preserve">: Ainārs Brezinskis, Raitis Melders,</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pieaicināti</w:t>
      </w:r>
      <w:r w:rsidDel="00000000" w:rsidR="00000000" w:rsidRPr="00000000">
        <w:rPr>
          <w:rFonts w:ascii="Times New Roman" w:cs="Times New Roman" w:eastAsia="Times New Roman" w:hAnsi="Times New Roman"/>
          <w:sz w:val="24"/>
          <w:szCs w:val="24"/>
          <w:rtl w:val="0"/>
        </w:rPr>
        <w:t xml:space="preserve">: Nav</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(S.Dikmane, </w:t>
      </w:r>
      <w:r w:rsidDel="00000000" w:rsidR="00000000" w:rsidRPr="00000000">
        <w:rPr>
          <w:rFonts w:ascii="Times New Roman" w:cs="Times New Roman" w:eastAsia="Times New Roman" w:hAnsi="Times New Roman"/>
          <w:sz w:val="24"/>
          <w:szCs w:val="24"/>
          <w:rtl w:val="0"/>
        </w:rPr>
        <w:t xml:space="preserve">S. Jefimova, S. Zdanovska, D. Markova,  I. Matīsa, V. Dārgais</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Gulbenes novada pašvaldības Kultūras komisija NOLEMJ:</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APSTIPRINĀT</w:t>
      </w:r>
      <w:r w:rsidDel="00000000" w:rsidR="00000000" w:rsidRPr="00000000">
        <w:rPr>
          <w:rFonts w:ascii="Times New Roman" w:cs="Times New Roman" w:eastAsia="Times New Roman" w:hAnsi="Times New Roman"/>
          <w:b w:val="1"/>
          <w:bCs w:val="1"/>
          <w:sz w:val="24"/>
          <w:szCs w:val="24"/>
          <w:rtl w:val="0"/>
        </w:rPr>
        <w:t xml:space="preserve"> 2026. gada 7. aprīļa </w:t>
      </w:r>
      <w:r w:rsidDel="00000000" w:rsidR="00000000" w:rsidRPr="00000000">
        <w:rPr>
          <w:rFonts w:ascii="Times New Roman" w:cs="Times New Roman" w:eastAsia="Times New Roman" w:hAnsi="Times New Roman"/>
          <w:sz w:val="24"/>
          <w:szCs w:val="24"/>
          <w:rtl w:val="0"/>
        </w:rPr>
        <w:t xml:space="preserve">Gulbenes novada pašvaldības Kultūras komisijas darba kārtību:</w:t>
      </w:r>
      <w:r w:rsidDel="00000000" w:rsidR="00000000" w:rsidRPr="00000000">
        <w:rPr>
          <w:rtl w:val="0"/>
        </w:rPr>
      </w:r>
    </w:p>
    <w:p w:rsidR="00000000" w:rsidDel="00000000" w:rsidP="00000000" w:rsidRDefault="00000000" w:rsidRPr="00000000" w14:paraId="0000001D">
      <w:pPr>
        <w:numPr>
          <w:ilvl w:val="0"/>
          <w:numId w:val="3"/>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2026.gada Kultūras projektu konkursa izvērtēšanu.</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pBdr>
          <w:bottom w:color="000000" w:space="1" w:sz="12" w:val="single"/>
        </w:pBd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p w:rsidR="00000000" w:rsidDel="00000000" w:rsidP="00000000" w:rsidRDefault="00000000" w:rsidRPr="00000000" w14:paraId="00000020">
      <w:pPr>
        <w:pBdr>
          <w:bottom w:color="000000" w:space="1" w:sz="12" w:val="single"/>
        </w:pBd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2026. gada Kultūras projektu konkursa izvērtēšanu</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Ziņo:</w:t>
      </w:r>
      <w:r w:rsidDel="00000000" w:rsidR="00000000" w:rsidRPr="00000000">
        <w:rPr>
          <w:rFonts w:ascii="Times New Roman" w:cs="Times New Roman" w:eastAsia="Times New Roman" w:hAnsi="Times New Roman"/>
          <w:sz w:val="24"/>
          <w:szCs w:val="24"/>
          <w:rtl w:val="0"/>
        </w:rPr>
        <w:t xml:space="preserve"> S. Dikmane</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Gulbenes novada pašvaldības 2026. gada Kultūras projektu konkursā kopumā saņemti 5 kultūras projektu pieteikumi (skat. pielikumā). Kopējais konkursu finansiālais pieprasījums 6974,90 EUR. </w:t>
      </w:r>
    </w:p>
    <w:p w:rsidR="00000000" w:rsidDel="00000000" w:rsidP="00000000" w:rsidRDefault="00000000" w:rsidRPr="00000000" w14:paraId="00000023">
      <w:pPr>
        <w:numPr>
          <w:ilvl w:val="0"/>
          <w:numId w:val="1"/>
        </w:numPr>
        <w:spacing w:after="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“Laika pinums” , </w:t>
      </w:r>
      <w:r w:rsidDel="00000000" w:rsidR="00000000" w:rsidRPr="00000000">
        <w:rPr>
          <w:rFonts w:ascii="Times New Roman" w:cs="Times New Roman" w:eastAsia="Times New Roman" w:hAnsi="Times New Roman"/>
          <w:sz w:val="24"/>
          <w:szCs w:val="24"/>
          <w:rtl w:val="0"/>
        </w:rPr>
        <w:t xml:space="preserve">Biedrība “Pērļu zvejnieki”, Druviena , 770.90  EUR jeb 79 %</w:t>
      </w:r>
    </w:p>
    <w:p w:rsidR="00000000" w:rsidDel="00000000" w:rsidP="00000000" w:rsidRDefault="00000000" w:rsidRPr="00000000" w14:paraId="00000024">
      <w:pPr>
        <w:numPr>
          <w:ilvl w:val="0"/>
          <w:numId w:val="1"/>
        </w:numPr>
        <w:spacing w:after="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“Mantojums, kas iedvesmo”, </w:t>
      </w:r>
      <w:r w:rsidDel="00000000" w:rsidR="00000000" w:rsidRPr="00000000">
        <w:rPr>
          <w:rFonts w:ascii="Times New Roman" w:cs="Times New Roman" w:eastAsia="Times New Roman" w:hAnsi="Times New Roman"/>
          <w:sz w:val="24"/>
          <w:szCs w:val="24"/>
          <w:rtl w:val="0"/>
        </w:rPr>
        <w:t xml:space="preserve">Biedrība “KāpNes”, Tirza, 657.00 jeb 80%</w:t>
      </w:r>
    </w:p>
    <w:p w:rsidR="00000000" w:rsidDel="00000000" w:rsidP="00000000" w:rsidRDefault="00000000" w:rsidRPr="00000000" w14:paraId="00000025">
      <w:pPr>
        <w:numPr>
          <w:ilvl w:val="0"/>
          <w:numId w:val="1"/>
        </w:numPr>
        <w:spacing w:after="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“Atmiņu stāsti-Rankas Kultūras namam 105”, </w:t>
      </w:r>
      <w:r w:rsidDel="00000000" w:rsidR="00000000" w:rsidRPr="00000000">
        <w:rPr>
          <w:rFonts w:ascii="Times New Roman" w:cs="Times New Roman" w:eastAsia="Times New Roman" w:hAnsi="Times New Roman"/>
          <w:sz w:val="24"/>
          <w:szCs w:val="24"/>
          <w:rtl w:val="0"/>
        </w:rPr>
        <w:t xml:space="preserve">SIA “Alejas kvartāls”, Ranka, 1547.00 EUR jeb 79,46 %</w:t>
      </w:r>
    </w:p>
    <w:p w:rsidR="00000000" w:rsidDel="00000000" w:rsidP="00000000" w:rsidRDefault="00000000" w:rsidRPr="00000000" w14:paraId="00000026">
      <w:pPr>
        <w:numPr>
          <w:ilvl w:val="0"/>
          <w:numId w:val="1"/>
        </w:numPr>
        <w:spacing w:after="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“Aleksandras Volfas balss”, </w:t>
      </w:r>
      <w:r w:rsidDel="00000000" w:rsidR="00000000" w:rsidRPr="00000000">
        <w:rPr>
          <w:rFonts w:ascii="Times New Roman" w:cs="Times New Roman" w:eastAsia="Times New Roman" w:hAnsi="Times New Roman"/>
          <w:sz w:val="24"/>
          <w:szCs w:val="24"/>
          <w:rtl w:val="0"/>
        </w:rPr>
        <w:t xml:space="preserve">Biedrība “Dēms”, Gulbene, 2000.00 EUR jeb 73,94 %</w:t>
      </w:r>
    </w:p>
    <w:p w:rsidR="00000000" w:rsidDel="00000000" w:rsidP="00000000" w:rsidRDefault="00000000" w:rsidRPr="00000000" w14:paraId="00000027">
      <w:pPr>
        <w:numPr>
          <w:ilvl w:val="0"/>
          <w:numId w:val="1"/>
        </w:numPr>
        <w:spacing w:after="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“Manuskripta veidošana grāmatai “Gulbenes DNS” par Gulbenes novada personībām”, </w:t>
      </w:r>
      <w:r w:rsidDel="00000000" w:rsidR="00000000" w:rsidRPr="00000000">
        <w:rPr>
          <w:rFonts w:ascii="Times New Roman" w:cs="Times New Roman" w:eastAsia="Times New Roman" w:hAnsi="Times New Roman"/>
          <w:sz w:val="24"/>
          <w:szCs w:val="24"/>
          <w:rtl w:val="0"/>
        </w:rPr>
        <w:t xml:space="preserve">Lauma Ozola, Rīga, 2000.00 EUR jeb 12% </w:t>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Vērtējums/izsakās:</w:t>
      </w:r>
    </w:p>
    <w:p w:rsidR="00000000" w:rsidDel="00000000" w:rsidP="00000000" w:rsidRDefault="00000000" w:rsidRPr="00000000" w14:paraId="0000002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“Laika pinums” (</w:t>
      </w:r>
      <w:r w:rsidDel="00000000" w:rsidR="00000000" w:rsidRPr="00000000">
        <w:rPr>
          <w:rFonts w:ascii="Times New Roman" w:cs="Times New Roman" w:eastAsia="Times New Roman" w:hAnsi="Times New Roman"/>
          <w:sz w:val="24"/>
          <w:szCs w:val="24"/>
          <w:rtl w:val="0"/>
        </w:rPr>
        <w:t xml:space="preserve">Biedrība “Pērļu zvejnieki”, Druviena , 770.90  EUR jeb 79 %)</w:t>
      </w:r>
    </w:p>
    <w:p w:rsidR="00000000" w:rsidDel="00000000" w:rsidP="00000000" w:rsidRDefault="00000000" w:rsidRPr="00000000" w14:paraId="0000002E">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S.Dikmane - uzsver, ka pīšanas tradīcijas Druvienā ir spēcīgas, līdz ar to šis projekts ir ļoti pamatots un atbalstāms. Novērtējama katra jaunā iniciatīva un ieguldījums šīs prasmes attīstībā. Pārējie piekrīt. </w:t>
      </w:r>
    </w:p>
    <w:p w:rsidR="00000000" w:rsidDel="00000000" w:rsidP="00000000" w:rsidRDefault="00000000" w:rsidRPr="00000000" w14:paraId="0000002F">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Vērtējums: 45,7 punkti. </w:t>
      </w:r>
    </w:p>
    <w:p w:rsidR="00000000" w:rsidDel="00000000" w:rsidP="00000000" w:rsidRDefault="00000000" w:rsidRPr="00000000" w14:paraId="0000003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“Mantojums, kas iedvesmo” (</w:t>
      </w:r>
      <w:r w:rsidDel="00000000" w:rsidR="00000000" w:rsidRPr="00000000">
        <w:rPr>
          <w:rFonts w:ascii="Times New Roman" w:cs="Times New Roman" w:eastAsia="Times New Roman" w:hAnsi="Times New Roman"/>
          <w:sz w:val="24"/>
          <w:szCs w:val="24"/>
          <w:rtl w:val="0"/>
        </w:rPr>
        <w:t xml:space="preserve">Biedrība “KāpNes”, Tirza, 657.00 jeb 80% )</w:t>
      </w:r>
    </w:p>
    <w:p w:rsidR="00000000" w:rsidDel="00000000" w:rsidP="00000000" w:rsidRDefault="00000000" w:rsidRPr="00000000" w14:paraId="00000033">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S.Dikmane - salīdzinoši mazs pētniecības īpatsvars projekta idejā, lielāks uzsvars uz koncerta rīkošanu. Arī citi norāda, ka finansējums prasīts tikai koncerta māksliniekiem nevis mantojuma aktivitātēm.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Vērtējums: 38,5 punkti. </w:t>
      </w:r>
    </w:p>
    <w:p w:rsidR="00000000" w:rsidDel="00000000" w:rsidP="00000000" w:rsidRDefault="00000000" w:rsidRPr="00000000" w14:paraId="00000035">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“Atmiņu stāsti-Rankas Kultūras namam 105” (</w:t>
      </w:r>
      <w:r w:rsidDel="00000000" w:rsidR="00000000" w:rsidRPr="00000000">
        <w:rPr>
          <w:rFonts w:ascii="Times New Roman" w:cs="Times New Roman" w:eastAsia="Times New Roman" w:hAnsi="Times New Roman"/>
          <w:sz w:val="24"/>
          <w:szCs w:val="24"/>
          <w:rtl w:val="0"/>
        </w:rPr>
        <w:t xml:space="preserve">SIA “Alejas kvartāls”, Ranka, 1547.00 EUR jeb 79,46 % )</w:t>
      </w:r>
    </w:p>
    <w:p w:rsidR="00000000" w:rsidDel="00000000" w:rsidP="00000000" w:rsidRDefault="00000000" w:rsidRPr="00000000" w14:paraId="0000003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S.Dikmane - pārliecinošs filmētāja CV, kas liecina par kvalitatīvu rezultātu. Ir aktualitāte un ideja ir atbalstāma. V.Dārgais  - pozitīvi uzsver to, ka taps paliekošs digitālais kultūras mantojums. Pārējie piekrīt. </w:t>
      </w:r>
    </w:p>
    <w:p w:rsidR="00000000" w:rsidDel="00000000" w:rsidP="00000000" w:rsidRDefault="00000000" w:rsidRPr="00000000" w14:paraId="0000003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Vērtējums: 42,5 punkti. </w:t>
      </w:r>
      <w:r w:rsidDel="00000000" w:rsidR="00000000" w:rsidRPr="00000000">
        <w:rPr>
          <w:rtl w:val="0"/>
        </w:rPr>
      </w:r>
    </w:p>
    <w:p w:rsidR="00000000" w:rsidDel="00000000" w:rsidP="00000000" w:rsidRDefault="00000000" w:rsidRPr="00000000" w14:paraId="0000003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“Aleksandras Volfas balss” (</w:t>
      </w:r>
      <w:r w:rsidDel="00000000" w:rsidR="00000000" w:rsidRPr="00000000">
        <w:rPr>
          <w:rFonts w:ascii="Times New Roman" w:cs="Times New Roman" w:eastAsia="Times New Roman" w:hAnsi="Times New Roman"/>
          <w:sz w:val="24"/>
          <w:szCs w:val="24"/>
          <w:rtl w:val="0"/>
        </w:rPr>
        <w:t xml:space="preserve">Biedrība “Dēms”, Gulbene, 2000.00 EUR jeb 73,94 % )</w:t>
      </w:r>
    </w:p>
    <w:p w:rsidR="00000000" w:rsidDel="00000000" w:rsidP="00000000" w:rsidRDefault="00000000" w:rsidRPr="00000000" w14:paraId="0000003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S.Dikmane - izrāžu konceptam  Stāmerienas pilī ir labas iestrādnes, kas paralēli izceļ arī Stāmerienas pils vēsturi. </w:t>
      </w:r>
    </w:p>
    <w:p w:rsidR="00000000" w:rsidDel="00000000" w:rsidP="00000000" w:rsidRDefault="00000000" w:rsidRPr="00000000" w14:paraId="0000003C">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D.Markova - pārliecināja projekta ideja un pasniegšana.</w:t>
      </w:r>
    </w:p>
    <w:p w:rsidR="00000000" w:rsidDel="00000000" w:rsidP="00000000" w:rsidRDefault="00000000" w:rsidRPr="00000000" w14:paraId="0000003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V.Dārgais - uzsver projekta rezultātu ilgtspēju. </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Vērtējums: 48,2 punkti. </w:t>
      </w:r>
      <w:r w:rsidDel="00000000" w:rsidR="00000000" w:rsidRPr="00000000">
        <w:rPr>
          <w:rtl w:val="0"/>
        </w:rPr>
      </w:r>
    </w:p>
    <w:p w:rsidR="00000000" w:rsidDel="00000000" w:rsidP="00000000" w:rsidRDefault="00000000" w:rsidRPr="00000000" w14:paraId="0000003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“Manuskripta veidošana grāmatai “Gulbenes DNS” par Gulbenes novada personībām” (</w:t>
      </w:r>
      <w:r w:rsidDel="00000000" w:rsidR="00000000" w:rsidRPr="00000000">
        <w:rPr>
          <w:rFonts w:ascii="Times New Roman" w:cs="Times New Roman" w:eastAsia="Times New Roman" w:hAnsi="Times New Roman"/>
          <w:sz w:val="24"/>
          <w:szCs w:val="24"/>
          <w:rtl w:val="0"/>
        </w:rPr>
        <w:t xml:space="preserve">Lauma Ozola, Rīga, 2000.00 EUR jeb 12%)</w:t>
      </w:r>
    </w:p>
    <w:p w:rsidR="00000000" w:rsidDel="00000000" w:rsidP="00000000" w:rsidRDefault="00000000" w:rsidRPr="00000000" w14:paraId="0000004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S.Dikmane - konkrētā ideja jau iepriekš parādījusies Kultūras komisijā, idejiski atbilst arī šī projekta  mērķim. Nedaudz nepārliecina tāme, kur parādās telpu īre Rīgā, kas neliekas atbilstoša. Adekvātāk būtu prasīt honorāru par pašu rakstīšanu. Atbalsts korektoram un ceļa izmaksām ir atbilstošs. </w:t>
      </w:r>
    </w:p>
    <w:p w:rsidR="00000000" w:rsidDel="00000000" w:rsidP="00000000" w:rsidRDefault="00000000" w:rsidRPr="00000000" w14:paraId="00000042">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V.Dārgais - nepārliecina projekta ideja  līdz galam. </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Vērtējums: 39,5 punkti. </w:t>
      </w:r>
      <w:r w:rsidDel="00000000" w:rsidR="00000000" w:rsidRPr="00000000">
        <w:rPr>
          <w:rtl w:val="0"/>
        </w:rPr>
      </w:r>
    </w:p>
    <w:p w:rsidR="00000000" w:rsidDel="00000000" w:rsidP="00000000" w:rsidRDefault="00000000" w:rsidRPr="00000000" w14:paraId="0000004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S.Dikamane - iesaka atbalstīt visus projektus, jo visi atbilst projekta prioritātēm un vērtējumā sasnieguši vismaz minimālo punktu skaitu (36), lai projektus varētu  atbalstīt. Lai iekļautos projektu konkursa kopējā finansējumā un vismaz daļēji atbalstīt visus iesniegtos projektus, ierosina samazināt prasīto finansējumu projektam “Manuskripta veidošana grāmatai “Gulbenes DNS” par Gulbenes novada personībām”. Attiecīgi no prasītajiem 2000,00 EUR  atbalstīt 1300,00 EUR apmērā, noņemot prasītās izmaksas 700,00 EUR apmērā “telpu īres” sadaļā, kas nav pietiekami pamatota pozīcija un tieši neatbilst projekta kultūrvēsturiskajam mērķim.  </w:t>
      </w:r>
    </w:p>
    <w:p w:rsidR="00000000" w:rsidDel="00000000" w:rsidP="00000000" w:rsidRDefault="00000000" w:rsidRPr="00000000" w14:paraId="0000004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Pārējie piekrīt.</w:t>
      </w:r>
    </w:p>
    <w:p w:rsidR="00000000" w:rsidDel="00000000" w:rsidP="00000000" w:rsidRDefault="00000000" w:rsidRPr="00000000" w14:paraId="00000047">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(S.Dikmane, </w:t>
      </w:r>
      <w:r w:rsidDel="00000000" w:rsidR="00000000" w:rsidRPr="00000000">
        <w:rPr>
          <w:rFonts w:ascii="Times New Roman" w:cs="Times New Roman" w:eastAsia="Times New Roman" w:hAnsi="Times New Roman"/>
          <w:sz w:val="24"/>
          <w:szCs w:val="24"/>
          <w:rtl w:val="0"/>
        </w:rPr>
        <w:t xml:space="preserve">S. Jefimova, S. Zdanovska, D. Markova,  I. Matīsa, V. Dārgais</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Gulbenes novada pašvaldības Kultūras komisija NOLEMJ:</w:t>
      </w:r>
      <w:r w:rsidDel="00000000" w:rsidR="00000000" w:rsidRPr="00000000">
        <w:rPr>
          <w:rtl w:val="0"/>
        </w:rPr>
      </w:r>
    </w:p>
    <w:p w:rsidR="00000000" w:rsidDel="00000000" w:rsidP="00000000" w:rsidRDefault="00000000" w:rsidRPr="00000000" w14:paraId="0000004C">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Finansiāli</w:t>
      </w:r>
      <w:r w:rsidDel="00000000" w:rsidR="00000000" w:rsidRPr="00000000">
        <w:rPr>
          <w:rFonts w:ascii="Times New Roman" w:cs="Times New Roman" w:eastAsia="Times New Roman" w:hAnsi="Times New Roman"/>
          <w:b w:val="1"/>
          <w:bCs w:val="1"/>
          <w:sz w:val="24"/>
          <w:szCs w:val="24"/>
          <w:rtl w:val="0"/>
        </w:rPr>
        <w:t xml:space="preserve"> ATBALSTĪT</w:t>
      </w:r>
      <w:r w:rsidDel="00000000" w:rsidR="00000000" w:rsidRPr="00000000">
        <w:rPr>
          <w:rFonts w:ascii="Times New Roman" w:cs="Times New Roman" w:eastAsia="Times New Roman" w:hAnsi="Times New Roman"/>
          <w:sz w:val="24"/>
          <w:szCs w:val="24"/>
          <w:rtl w:val="0"/>
        </w:rPr>
        <w:t xml:space="preserve"> Gulbenes novada pašvaldības 2026.gada Kultūras projektu konkursā sekojošus kultūras projektus:</w:t>
      </w:r>
    </w:p>
    <w:p w:rsidR="00000000" w:rsidDel="00000000" w:rsidP="00000000" w:rsidRDefault="00000000" w:rsidRPr="00000000" w14:paraId="0000004D">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“Laika pinums” , </w:t>
      </w:r>
      <w:r w:rsidDel="00000000" w:rsidR="00000000" w:rsidRPr="00000000">
        <w:rPr>
          <w:rFonts w:ascii="Times New Roman" w:cs="Times New Roman" w:eastAsia="Times New Roman" w:hAnsi="Times New Roman"/>
          <w:sz w:val="24"/>
          <w:szCs w:val="24"/>
          <w:rtl w:val="0"/>
        </w:rPr>
        <w:t xml:space="preserve">Biedrība “Pērļu zvejnieki”, Druviena  - </w:t>
      </w:r>
      <w:r w:rsidDel="00000000" w:rsidR="00000000" w:rsidRPr="00000000">
        <w:rPr>
          <w:rFonts w:ascii="Times New Roman" w:cs="Times New Roman" w:eastAsia="Times New Roman" w:hAnsi="Times New Roman"/>
          <w:b w:val="1"/>
          <w:bCs w:val="1"/>
          <w:sz w:val="24"/>
          <w:szCs w:val="24"/>
          <w:rtl w:val="0"/>
        </w:rPr>
        <w:t xml:space="preserve">770.90  EUR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“Mantojums, kas iedvesmo”, </w:t>
      </w:r>
      <w:r w:rsidDel="00000000" w:rsidR="00000000" w:rsidRPr="00000000">
        <w:rPr>
          <w:rFonts w:ascii="Times New Roman" w:cs="Times New Roman" w:eastAsia="Times New Roman" w:hAnsi="Times New Roman"/>
          <w:sz w:val="24"/>
          <w:szCs w:val="24"/>
          <w:rtl w:val="0"/>
        </w:rPr>
        <w:t xml:space="preserve">Biedrība “KāpNes”, Tirza, </w:t>
      </w:r>
      <w:r w:rsidDel="00000000" w:rsidR="00000000" w:rsidRPr="00000000">
        <w:rPr>
          <w:rFonts w:ascii="Times New Roman" w:cs="Times New Roman" w:eastAsia="Times New Roman" w:hAnsi="Times New Roman"/>
          <w:b w:val="1"/>
          <w:bCs w:val="1"/>
          <w:sz w:val="24"/>
          <w:szCs w:val="24"/>
          <w:rtl w:val="0"/>
        </w:rPr>
        <w:t xml:space="preserve">657.00 EUR</w:t>
      </w:r>
    </w:p>
    <w:p w:rsidR="00000000" w:rsidDel="00000000" w:rsidP="00000000" w:rsidRDefault="00000000" w:rsidRPr="00000000" w14:paraId="0000004F">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“Atmiņu stāsti-Rankas Kultūras namam 105”, </w:t>
      </w:r>
      <w:r w:rsidDel="00000000" w:rsidR="00000000" w:rsidRPr="00000000">
        <w:rPr>
          <w:rFonts w:ascii="Times New Roman" w:cs="Times New Roman" w:eastAsia="Times New Roman" w:hAnsi="Times New Roman"/>
          <w:sz w:val="24"/>
          <w:szCs w:val="24"/>
          <w:rtl w:val="0"/>
        </w:rPr>
        <w:t xml:space="preserve">SIA “Alejas kvartāls”, Ranka, </w:t>
      </w:r>
      <w:r w:rsidDel="00000000" w:rsidR="00000000" w:rsidRPr="00000000">
        <w:rPr>
          <w:rFonts w:ascii="Times New Roman" w:cs="Times New Roman" w:eastAsia="Times New Roman" w:hAnsi="Times New Roman"/>
          <w:b w:val="1"/>
          <w:bCs w:val="1"/>
          <w:sz w:val="24"/>
          <w:szCs w:val="24"/>
          <w:rtl w:val="0"/>
        </w:rPr>
        <w:t xml:space="preserve">1547.00 EUR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“Aleksandras Volfas balss”, </w:t>
      </w:r>
      <w:r w:rsidDel="00000000" w:rsidR="00000000" w:rsidRPr="00000000">
        <w:rPr>
          <w:rFonts w:ascii="Times New Roman" w:cs="Times New Roman" w:eastAsia="Times New Roman" w:hAnsi="Times New Roman"/>
          <w:sz w:val="24"/>
          <w:szCs w:val="24"/>
          <w:rtl w:val="0"/>
        </w:rPr>
        <w:t xml:space="preserve">Biedrība “Dēms”, Gulbene, </w:t>
      </w:r>
      <w:r w:rsidDel="00000000" w:rsidR="00000000" w:rsidRPr="00000000">
        <w:rPr>
          <w:rFonts w:ascii="Times New Roman" w:cs="Times New Roman" w:eastAsia="Times New Roman" w:hAnsi="Times New Roman"/>
          <w:b w:val="1"/>
          <w:bCs w:val="1"/>
          <w:sz w:val="24"/>
          <w:szCs w:val="24"/>
          <w:rtl w:val="0"/>
        </w:rPr>
        <w:t xml:space="preserve">2000.00 EUR </w:t>
      </w:r>
    </w:p>
    <w:p w:rsidR="00000000" w:rsidDel="00000000" w:rsidP="00000000" w:rsidRDefault="00000000" w:rsidRPr="00000000" w14:paraId="00000051">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“Manuskripta veidošana grāmatai “Gulbenes DNS” par Gulbenes novada personībām”, </w:t>
      </w:r>
      <w:r w:rsidDel="00000000" w:rsidR="00000000" w:rsidRPr="00000000">
        <w:rPr>
          <w:rFonts w:ascii="Times New Roman" w:cs="Times New Roman" w:eastAsia="Times New Roman" w:hAnsi="Times New Roman"/>
          <w:sz w:val="24"/>
          <w:szCs w:val="24"/>
          <w:rtl w:val="0"/>
        </w:rPr>
        <w:t xml:space="preserve">Lauma Ozola, Rīga, </w:t>
      </w:r>
      <w:r w:rsidDel="00000000" w:rsidR="00000000" w:rsidRPr="00000000">
        <w:rPr>
          <w:rFonts w:ascii="Times New Roman" w:cs="Times New Roman" w:eastAsia="Times New Roman" w:hAnsi="Times New Roman"/>
          <w:b w:val="1"/>
          <w:bCs w:val="1"/>
          <w:sz w:val="24"/>
          <w:szCs w:val="24"/>
          <w:rtl w:val="0"/>
        </w:rPr>
        <w:t xml:space="preserve">1300.00 EUR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Sēdi slēdz 2026. gada 7.aprīlī plkst. 12:00.</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Kultūras komisijas priekšsēdētāja     </w:t>
        <w:tab/>
        <w:tab/>
        <w:tab/>
        <w:tab/>
        <w:tab/>
        <w:tab/>
        <w:t xml:space="preserve">S. Dikmane</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Sēdi protokolēja  </w:t>
        <w:tab/>
        <w:tab/>
        <w:tab/>
        <w:tab/>
        <w:tab/>
        <w:tab/>
        <w:tab/>
        <w:tab/>
        <w:t xml:space="preserve">D.Vilne</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666666"/>
          <w:sz w:val="24"/>
          <w:szCs w:val="24"/>
          <w:rtl w:val="0"/>
        </w:rPr>
        <w:t xml:space="preserve">Šis dokuments ir parakstīts ar drošu elektronisko parakstu un satur laika zīmogu</w:t>
      </w:r>
      <w:r w:rsidDel="00000000" w:rsidR="00000000" w:rsidRPr="00000000">
        <w:rPr>
          <w:rtl w:val="0"/>
        </w:rPr>
      </w:r>
    </w:p>
    <w:sectPr>
      <w:footerReference r:id="rId8" w:type="default"/>
      <w:footerReference r:id="rId9" w:type="even"/>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tbIapUtIKh5IIu2EXPbeiEHjA==">CgMxLjAyCGguZ2pkZ3hzOAByITFWMWhIN3hfZnFjVk9rVzBlaDk1QmdIdW1pNkdVOVlDSw==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