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D3BA" w14:textId="04398618" w:rsidR="00915D66" w:rsidRPr="00915D66" w:rsidRDefault="00915D66" w:rsidP="00915D66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Apstiprinu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:</w:t>
      </w:r>
    </w:p>
    <w:p w14:paraId="6DEB328D" w14:textId="77777777" w:rsidR="00915D66" w:rsidRPr="00915D66" w:rsidRDefault="00915D66" w:rsidP="00915D66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Gulbenes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novada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72FF3CF6" w14:textId="77777777" w:rsidR="00915D66" w:rsidRPr="00915D66" w:rsidRDefault="00915D66" w:rsidP="00915D66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Sporta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pārvaldes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vadītājs</w:t>
      </w:r>
      <w:proofErr w:type="spellEnd"/>
    </w:p>
    <w:p w14:paraId="44D29F61" w14:textId="77777777" w:rsidR="00915D66" w:rsidRPr="00915D66" w:rsidRDefault="00915D66" w:rsidP="00915D66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Lauris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Krēmers</w:t>
      </w:r>
      <w:proofErr w:type="spellEnd"/>
    </w:p>
    <w:p w14:paraId="5F39295F" w14:textId="77777777" w:rsidR="00915D66" w:rsidRPr="00915D66" w:rsidRDefault="00915D66" w:rsidP="00915D66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2EF51940" w14:textId="77777777" w:rsidR="00915D66" w:rsidRPr="00915D66" w:rsidRDefault="00915D66" w:rsidP="0091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  <w:t>TELPU FUTBOLA TURNĪRS</w:t>
      </w:r>
    </w:p>
    <w:p w14:paraId="0BD669C5" w14:textId="77777777" w:rsidR="00915D66" w:rsidRPr="00915D66" w:rsidRDefault="00915D66" w:rsidP="0091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  <w:t>25.04.2026.</w:t>
      </w:r>
    </w:p>
    <w:p w14:paraId="3BA462EA" w14:textId="77777777" w:rsidR="00915D66" w:rsidRPr="00915D66" w:rsidRDefault="00915D66" w:rsidP="0091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  <w:t>GALGAUSKAS SPORTA ZĀLĒ</w:t>
      </w:r>
    </w:p>
    <w:p w14:paraId="2C737543" w14:textId="77777777" w:rsidR="00915D66" w:rsidRPr="00915D66" w:rsidRDefault="00915D66" w:rsidP="0091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4666567" w14:textId="77777777" w:rsidR="00915D66" w:rsidRPr="00915D66" w:rsidRDefault="00915D66" w:rsidP="0091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NOLIKUMS</w:t>
      </w:r>
    </w:p>
    <w:p w14:paraId="474D06FF" w14:textId="77777777" w:rsidR="00915D66" w:rsidRPr="00915D66" w:rsidRDefault="00915D66" w:rsidP="00915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711231A9" w14:textId="77777777" w:rsidR="00915D66" w:rsidRPr="00915D66" w:rsidRDefault="00915D66" w:rsidP="00915D66">
      <w:pPr>
        <w:numPr>
          <w:ilvl w:val="0"/>
          <w:numId w:val="1"/>
        </w:numPr>
        <w:spacing w:after="0" w:line="240" w:lineRule="auto"/>
        <w:ind w:firstLine="32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MĒRĶIS UN UZDEVUMI</w:t>
      </w:r>
    </w:p>
    <w:p w14:paraId="6208161B" w14:textId="77777777" w:rsidR="00915D66" w:rsidRPr="00915D66" w:rsidRDefault="00915D66" w:rsidP="00915D66">
      <w:pPr>
        <w:numPr>
          <w:ilvl w:val="1"/>
          <w:numId w:val="1"/>
        </w:numPr>
        <w:spacing w:after="0" w:line="240" w:lineRule="auto"/>
        <w:ind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Popularizēt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telpu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futbolu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veselīgu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dzīvesveidu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Gulbenes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novadā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6B44F16F" w14:textId="77777777" w:rsidR="00915D66" w:rsidRPr="00915D66" w:rsidRDefault="00915D66" w:rsidP="00915D66">
      <w:pPr>
        <w:numPr>
          <w:ilvl w:val="1"/>
          <w:numId w:val="1"/>
        </w:numPr>
        <w:spacing w:after="0" w:line="240" w:lineRule="auto"/>
        <w:ind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Noskaidrot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Telpu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futbola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turpmāk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)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labākās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4EEF112E" w14:textId="77777777" w:rsidR="00915D66" w:rsidRPr="00915D66" w:rsidRDefault="00915D66" w:rsidP="00915D66">
      <w:pPr>
        <w:spacing w:after="0" w:line="240" w:lineRule="auto"/>
        <w:ind w:left="720" w:rightChars="-20" w:right="-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</w:p>
    <w:p w14:paraId="4472F43E" w14:textId="77777777" w:rsidR="00915D66" w:rsidRPr="00915D66" w:rsidRDefault="00915D66" w:rsidP="00915D66">
      <w:pPr>
        <w:numPr>
          <w:ilvl w:val="0"/>
          <w:numId w:val="1"/>
        </w:numPr>
        <w:spacing w:after="0" w:line="240" w:lineRule="auto"/>
        <w:ind w:left="720" w:rightChars="-20" w:right="-44" w:hanging="57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SACENSĪBU VADĪBA</w:t>
      </w:r>
    </w:p>
    <w:p w14:paraId="0910C2E5" w14:textId="77777777" w:rsidR="00915D66" w:rsidRPr="00915D66" w:rsidRDefault="00915D66" w:rsidP="00915D66">
      <w:pPr>
        <w:spacing w:after="0" w:line="240" w:lineRule="auto"/>
        <w:ind w:left="720" w:rightChars="-20" w:right="-44" w:hanging="720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2.1.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organizē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Gulbenes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novada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Sporta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pārvalde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631192E5" w14:textId="77777777" w:rsidR="00915D66" w:rsidRPr="00915D66" w:rsidRDefault="00915D66" w:rsidP="00915D66">
      <w:pPr>
        <w:numPr>
          <w:ilvl w:val="1"/>
          <w:numId w:val="2"/>
        </w:numPr>
        <w:spacing w:after="0" w:line="240" w:lineRule="auto"/>
        <w:ind w:rightChars="-20" w:right="-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 xml:space="preserve">Sacensību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galvenais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tiesnesis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Marija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Rāviņa (tel. 29247493, e-pasts: </w:t>
      </w:r>
      <w:hyperlink r:id="rId5" w:history="1">
        <w:r w:rsidRPr="00915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marija.ravina@gulbene.lv</w:t>
        </w:r>
      </w:hyperlink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);</w:t>
      </w:r>
    </w:p>
    <w:p w14:paraId="343D54E0" w14:textId="77777777" w:rsidR="00915D66" w:rsidRPr="00915D66" w:rsidRDefault="00915D66" w:rsidP="00915D66">
      <w:pPr>
        <w:spacing w:after="0" w:line="240" w:lineRule="auto"/>
        <w:ind w:rightChars="-20" w:right="-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2FEDEE9E" w14:textId="77777777" w:rsidR="00915D66" w:rsidRPr="00915D66" w:rsidRDefault="00915D66" w:rsidP="00915D66">
      <w:pPr>
        <w:numPr>
          <w:ilvl w:val="0"/>
          <w:numId w:val="3"/>
        </w:numPr>
        <w:spacing w:after="0" w:line="240" w:lineRule="auto"/>
        <w:ind w:left="720" w:rightChars="-20" w:right="-44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NORISES VIETA UN LAIKS</w:t>
      </w:r>
    </w:p>
    <w:p w14:paraId="55E7E3B0" w14:textId="77777777" w:rsidR="00915D66" w:rsidRPr="00915D66" w:rsidRDefault="00915D66" w:rsidP="00915D66">
      <w:pPr>
        <w:spacing w:after="0" w:line="256" w:lineRule="auto"/>
        <w:ind w:left="720" w:rightChars="-20" w:right="-44" w:hangingChars="30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3.1.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notiek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202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t>6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.</w:t>
      </w:r>
      <w:proofErr w:type="spellStart"/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gada</w:t>
      </w:r>
      <w:proofErr w:type="spellEnd"/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t xml:space="preserve"> </w:t>
      </w:r>
      <w:proofErr w:type="gramStart"/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t>25.aprīlī</w:t>
      </w:r>
      <w:proofErr w:type="gramEnd"/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t>, pl.10.00 Galgauskas sporta zālē.</w:t>
      </w:r>
    </w:p>
    <w:p w14:paraId="3C16AAEF" w14:textId="77777777" w:rsidR="00915D66" w:rsidRPr="00915D66" w:rsidRDefault="00915D66" w:rsidP="00915D66">
      <w:pPr>
        <w:spacing w:after="0" w:line="240" w:lineRule="auto"/>
        <w:ind w:left="723" w:rightChars="-20" w:right="-44" w:hangingChars="300" w:hanging="723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14:paraId="4CA85E0D" w14:textId="77777777" w:rsidR="00915D66" w:rsidRPr="00915D66" w:rsidRDefault="00915D66" w:rsidP="00915D66">
      <w:pPr>
        <w:spacing w:after="0" w:line="256" w:lineRule="auto"/>
        <w:ind w:left="1571" w:rightChars="-20" w:right="-44" w:hanging="157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4.        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DALĪBNIEKI</w:t>
      </w:r>
    </w:p>
    <w:p w14:paraId="722D00A5" w14:textId="77777777" w:rsidR="00915D66" w:rsidRPr="00915D66" w:rsidRDefault="00915D66" w:rsidP="00915D66">
      <w:pPr>
        <w:spacing w:after="0" w:line="256" w:lineRule="auto"/>
        <w:ind w:left="709" w:rightChars="-20" w:right="-44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4.1.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atļauts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piedalīties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komandām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kuru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sastāvā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Gulbenes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novada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iedzīvotāji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kā arī citu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novadu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piedalās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kuri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dzimuši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20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11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.gadā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agrāk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437EB7AC" w14:textId="77777777" w:rsidR="00915D66" w:rsidRPr="00915D66" w:rsidRDefault="00915D66" w:rsidP="00915D66">
      <w:pPr>
        <w:spacing w:after="0" w:line="240" w:lineRule="auto"/>
        <w:ind w:rightChars="-20" w:right="-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4.2.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>20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12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.gadā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dzimušiem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jauniešiem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atļauts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piedalīties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vecāku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rakstisku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atļauju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6F591387" w14:textId="77777777" w:rsidR="00915D66" w:rsidRPr="00915D66" w:rsidRDefault="00915D66" w:rsidP="00915D66">
      <w:pPr>
        <w:spacing w:after="0" w:line="240" w:lineRule="auto"/>
        <w:ind w:left="720" w:rightChars="-20" w:right="-44" w:hanging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4.3.      Spēlētājiem jābūt vienādas krāsas formas tērpos.</w:t>
      </w:r>
    </w:p>
    <w:p w14:paraId="474F1E46" w14:textId="77777777" w:rsidR="00915D66" w:rsidRPr="00915D66" w:rsidRDefault="00915D66" w:rsidP="00915D66">
      <w:pPr>
        <w:keepNext/>
        <w:keepLines/>
        <w:spacing w:before="280" w:after="0" w:line="376" w:lineRule="auto"/>
        <w:ind w:left="1560" w:hanging="15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zh-CN"/>
        </w:rPr>
        <w:t xml:space="preserve">5. </w:t>
      </w:r>
      <w:r w:rsidRPr="00915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    </w:t>
      </w:r>
      <w:r w:rsidRPr="00915D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PIETEIKUMI</w:t>
      </w:r>
    </w:p>
    <w:p w14:paraId="41494390" w14:textId="77777777" w:rsidR="00915D66" w:rsidRPr="00915D66" w:rsidRDefault="00915D66" w:rsidP="00915D66">
      <w:pPr>
        <w:spacing w:after="0" w:line="256" w:lineRule="auto"/>
        <w:ind w:left="720" w:rightChars="-20" w:right="-44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5.1.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piesaka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sacensību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dienā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ierodoties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sacensību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norises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vietā.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drīkst pieteikt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līdz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12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32B1C6E0" w14:textId="77777777" w:rsidR="00915D66" w:rsidRPr="00915D66" w:rsidRDefault="00915D66" w:rsidP="00915D66">
      <w:pPr>
        <w:spacing w:after="0" w:line="256" w:lineRule="auto"/>
        <w:ind w:left="720" w:rightChars="-20" w:right="-44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5.2.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Pieteikuma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protokolā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jābūt spēlētāja parakstam, kas apliecina, ka par savu veselības stāvokli ir atbildīgs pats </w:t>
      </w:r>
      <w:proofErr w:type="gramStart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spēlētājs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proofErr w:type="gramEnd"/>
    </w:p>
    <w:p w14:paraId="692757DD" w14:textId="16E2B40B" w:rsidR="00915D66" w:rsidRPr="00915D66" w:rsidRDefault="00915D66" w:rsidP="00915D66">
      <w:pPr>
        <w:spacing w:after="0" w:line="256" w:lineRule="auto"/>
        <w:ind w:left="709" w:rightChars="-20" w:right="-44" w:hanging="709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5.3.  </w:t>
      </w:r>
      <w:r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Piesakoties turnīram, dalībnieki ar parakstu pieteikumā apliecina, ka neiebilst turnīra laikā organizatoru uzņemto fotogrāfiju un rezultātu ar vārdu un uzvārdu izmantošanai sacensību publiskajos materiālos.</w:t>
      </w:r>
    </w:p>
    <w:p w14:paraId="2562A6FB" w14:textId="1221D36E" w:rsidR="00915D66" w:rsidRPr="00915D66" w:rsidRDefault="00915D66" w:rsidP="00915D66">
      <w:pPr>
        <w:spacing w:after="0" w:line="240" w:lineRule="auto"/>
        <w:ind w:rightChars="-20" w:right="-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4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laikā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spēlētājam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mainīt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aizliegts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54ACC206" w14:textId="77777777" w:rsidR="00915D66" w:rsidRPr="00915D66" w:rsidRDefault="00915D66" w:rsidP="00915D66">
      <w:pPr>
        <w:spacing w:after="0" w:line="256" w:lineRule="auto"/>
        <w:ind w:rightChars="-20" w:right="-4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029C4E07" w14:textId="77777777" w:rsidR="00915D66" w:rsidRPr="00915D66" w:rsidRDefault="00915D66" w:rsidP="00915D66">
      <w:pPr>
        <w:numPr>
          <w:ilvl w:val="0"/>
          <w:numId w:val="4"/>
        </w:numPr>
        <w:tabs>
          <w:tab w:val="left" w:pos="11"/>
        </w:tabs>
        <w:spacing w:after="0" w:line="240" w:lineRule="auto"/>
        <w:ind w:left="1996" w:rightChars="-20" w:right="-44" w:hanging="19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</w:pPr>
      <w:bookmarkStart w:id="0" w:name="_Hlk202870526"/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t xml:space="preserve">     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zh-CN"/>
        </w:rPr>
        <w:t>NORISES KĀRTĪBA</w:t>
      </w:r>
    </w:p>
    <w:p w14:paraId="416A20F5" w14:textId="77777777" w:rsidR="00915D66" w:rsidRPr="00915D66" w:rsidRDefault="00915D66" w:rsidP="00915D66">
      <w:pPr>
        <w:numPr>
          <w:ilvl w:val="1"/>
          <w:numId w:val="4"/>
        </w:numPr>
        <w:spacing w:after="0" w:line="256" w:lineRule="auto"/>
        <w:ind w:left="709" w:rightChars="-20" w:right="-44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bookmarkStart w:id="1" w:name="_Hlk202870620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Komandas spēlē viena apļa turnīru. Spēles </w:t>
      </w:r>
      <w:bookmarkEnd w:id="1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laiks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t xml:space="preserve">2x8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min. Spēles laikā komanda var izmantot 1 minūtes pārtraukumu katrā spēles puslaikā.</w:t>
      </w:r>
    </w:p>
    <w:p w14:paraId="1F7F3C9C" w14:textId="77777777" w:rsidR="00915D66" w:rsidRPr="00915D66" w:rsidRDefault="00915D66" w:rsidP="00915D66">
      <w:pPr>
        <w:numPr>
          <w:ilvl w:val="1"/>
          <w:numId w:val="4"/>
        </w:numPr>
        <w:spacing w:after="0" w:line="256" w:lineRule="auto"/>
        <w:ind w:left="709" w:rightChars="-20" w:right="-44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Komandu vietas nosaka pēc iegūto punktu summas (uzvara – 3 punkti, neizšķirts – 1 p., zaudējums – 0 p.). Ja divām vai vairākām komandām ir vienāda punktu summa, tad to nosaka pēc visās spēlēs izcīnītajiem punktiem (uzvaru skaits, vārtu starpība, gūtie vārti).</w:t>
      </w:r>
      <w:bookmarkEnd w:id="0"/>
    </w:p>
    <w:p w14:paraId="6F4502D6" w14:textId="77777777" w:rsidR="00915D66" w:rsidRPr="00915D66" w:rsidRDefault="00915D66" w:rsidP="00915D66">
      <w:pPr>
        <w:spacing w:after="0" w:line="256" w:lineRule="auto"/>
        <w:ind w:rightChars="-20" w:right="-44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</w:pPr>
    </w:p>
    <w:p w14:paraId="458AC799" w14:textId="77777777" w:rsidR="00915D66" w:rsidRPr="00915D66" w:rsidRDefault="00915D66" w:rsidP="00915D66">
      <w:pPr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lv-LV" w:eastAsia="zh-CN"/>
        </w:rPr>
        <w:lastRenderedPageBreak/>
        <w:t xml:space="preserve">7.      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zh-CN"/>
        </w:rPr>
        <w:t>PRETENZIJU IESNIEGŠANA UN IZSKATĪŠANA</w:t>
      </w:r>
    </w:p>
    <w:p w14:paraId="78181C29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142" w:rightChars="-20" w:right="-4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7.1.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ab/>
        <w:t>Protests iesniedzams rakstiski Turnīra galvenajam tiesnesim pusstundas laikā pēc spēles beigu signāla.</w:t>
      </w:r>
    </w:p>
    <w:p w14:paraId="4FFD3A18" w14:textId="77777777" w:rsidR="00915D66" w:rsidRPr="00915D66" w:rsidRDefault="00915D66" w:rsidP="00915D66">
      <w:pPr>
        <w:spacing w:after="0" w:line="256" w:lineRule="auto"/>
        <w:ind w:left="720" w:rightChars="-20" w:right="-44" w:hanging="57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7.2.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Protestus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nepieņem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laiku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6 m un 10 m soda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sitieniem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ieskaitītiem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vai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neieskaitītiem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vārtiem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40AA8575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7.3.</w:t>
      </w:r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Protestu</w:t>
      </w:r>
      <w:proofErr w:type="spellEnd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izskata</w:t>
      </w:r>
      <w:proofErr w:type="spellEnd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Turnīra</w:t>
      </w:r>
      <w:proofErr w:type="spellEnd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organizatori</w:t>
      </w:r>
      <w:proofErr w:type="spellEnd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 xml:space="preserve"> (M. Rāviņa, </w:t>
      </w:r>
      <w:proofErr w:type="spellStart"/>
      <w:proofErr w:type="gramStart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L.Krēmers</w:t>
      </w:r>
      <w:proofErr w:type="spellEnd"/>
      <w:proofErr w:type="gramEnd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D.Anča</w:t>
      </w:r>
      <w:proofErr w:type="spellEnd"/>
      <w:r w:rsidRPr="00915D66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zh-CN"/>
        </w:rPr>
        <w:t>).</w:t>
      </w:r>
    </w:p>
    <w:p w14:paraId="68CEB211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C922AD6" w14:textId="77777777" w:rsidR="00915D66" w:rsidRPr="00915D66" w:rsidRDefault="00915D66" w:rsidP="00915D66">
      <w:pPr>
        <w:tabs>
          <w:tab w:val="left" w:pos="-142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14:paraId="6E824CD3" w14:textId="77777777" w:rsidR="00915D66" w:rsidRPr="00915D66" w:rsidRDefault="00915D66" w:rsidP="00915D66">
      <w:pPr>
        <w:tabs>
          <w:tab w:val="left" w:pos="-142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8.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ab/>
        <w:t xml:space="preserve">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DISCIPLINĀRSODI</w:t>
      </w:r>
    </w:p>
    <w:p w14:paraId="17CA28E0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8.1.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pārstāvis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atbild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par savas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spēlētāju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nolikuma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prasību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ievērošanu.</w:t>
      </w:r>
    </w:p>
    <w:p w14:paraId="418ED458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8.2.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Tiesnešu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lēmumi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laikā ir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galīgi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nav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apstrīdami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1F750BF0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8.3.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kurš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saņēmis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trīs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brīdinājumus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izlaiž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nākošo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pēc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kuras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nopelnītie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brīdinājumi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anulēti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6857B31A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8.4.   Ja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pārkāpj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5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noteikumus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katru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nākamo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sodu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ir 10 m soda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sitiens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, pēc katra puslaika nopelnītie sodi tiek dzēsti.</w:t>
      </w:r>
    </w:p>
    <w:p w14:paraId="077EE023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8.5.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 xml:space="preserve">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spļaušanu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personai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 “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pēdējās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cerības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”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sodu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tīšu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speršanu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mešanu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priekšmetu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kādam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tīšu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sitienu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abpusēju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rupjību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noraidījums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jāizlaiž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nākamā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(ja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pārkāpums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nav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īpaši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rupjš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). 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šāda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veida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atkārtotu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pārkāpumu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diskvalifikācija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uz visu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un naudas sods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29696393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8.6.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 xml:space="preserve">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tiesnešu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apvainošanu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vai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uzbrukumu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tiesnesim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izteikti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rupju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nodomu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traumēt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pretinieku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noraidījums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jāizlaiž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nākamās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trīs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šāda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veida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atkārtotu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pārkāpumu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disvalifikācija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uz visu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un naudas sods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4B1DD578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8.7.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organizatoriem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tiesības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pieņemt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atsevišķus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lēmumus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konkrēta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futbolista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pārstāvja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vai visas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soda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apmēriem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529338FB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8.8.    Ja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zināmu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iemeslu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dēļ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nevar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uzsākt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paredzētajā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laikā, tad šīs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pārstāvis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brīdina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galveno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tiesnesi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ne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vēlāk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kā 20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minūtes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pirms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plānotās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sākuma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Tiesnesis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atlikt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sākuma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laiku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par 10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minūtēm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(max).</w:t>
      </w:r>
    </w:p>
    <w:p w14:paraId="74FDCD99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8.9.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 xml:space="preserve">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kurš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nav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iekļauts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protokolā,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piedalīšanos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piešķirts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tehniskais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zaudējums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0:W.</w:t>
      </w:r>
      <w:proofErr w:type="gramEnd"/>
    </w:p>
    <w:p w14:paraId="47C54D4F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8.10. 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Organizatori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piešķirt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gan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spēlētājam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gan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visai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diskvalifikāciju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uz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vai uz visu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ja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netiek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ievēroti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Galgauskas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sporta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zāles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iekšējās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kārtības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noteikumi vai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rupji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tiek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pārkāptas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citas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sporta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ētikas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normas.</w:t>
      </w:r>
    </w:p>
    <w:p w14:paraId="7733AABC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8.11.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Spēļu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norises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vietās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kategoriski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aizliegts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ienest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lietot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alkoholiskos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dzērienus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vai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citus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apreibinošos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līdzekļus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kā arī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atrasties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iespaidā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Šī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noteikuma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pārkāpšana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var būt par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iemeslu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naudas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soda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piemērošanai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kā arī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citām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sankcijām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līdz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pat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izslēgšanai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no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turnīra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).</w:t>
      </w:r>
    </w:p>
    <w:p w14:paraId="1429E2BD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rightChars="-20" w:right="-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25EC2AA1" w14:textId="77777777" w:rsidR="00915D66" w:rsidRPr="00915D66" w:rsidRDefault="00915D66" w:rsidP="00915D66">
      <w:pPr>
        <w:spacing w:after="0" w:line="256" w:lineRule="auto"/>
        <w:ind w:left="720" w:rightChars="-20" w:right="-44" w:hanging="10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</w:pPr>
      <w:r w:rsidRPr="00915D6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9.    </w:t>
      </w:r>
      <w:r w:rsidRPr="00915D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zh-CN"/>
        </w:rPr>
        <w:t>APBALVOŠANA</w:t>
      </w:r>
    </w:p>
    <w:p w14:paraId="702C1E47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9.1.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  <w:t xml:space="preserve">1.-3.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vietas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ieguvējas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saņem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piemiņas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balvas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diplomus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6792880C" w14:textId="77777777" w:rsidR="00915D66" w:rsidRPr="00915D66" w:rsidRDefault="00915D66" w:rsidP="00915D66">
      <w:pPr>
        <w:tabs>
          <w:tab w:val="left" w:pos="709"/>
        </w:tabs>
        <w:spacing w:after="0" w:line="256" w:lineRule="auto"/>
        <w:ind w:left="720" w:rightChars="-20" w:right="-44" w:hanging="57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9.2.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Vērtīgākie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čempionāta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spēlētāji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katrā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saņem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diplomu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Katras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ab/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komandas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pārstāvis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nosaka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vērtīgāko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spēlētāju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savā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komandā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un 5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minūtes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pēc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čempionāta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pēdējās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spēles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paziņo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galvenajam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tiesnesim</w:t>
      </w:r>
      <w:proofErr w:type="spellEnd"/>
      <w:r w:rsidRPr="00915D6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4BF7EAAC" w14:textId="77777777" w:rsidR="00AA167D" w:rsidRPr="00915D66" w:rsidRDefault="00AA167D" w:rsidP="00915D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167D" w:rsidRPr="00915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ind w:left="-180" w:hanging="360"/>
      </w:pPr>
      <w:rPr>
        <w:rFonts w:ascii="Times New Roman" w:hAnsi="Times New Roman" w:cs="Times New Roman" w:hint="default"/>
        <w:b/>
        <w:strike w:val="0"/>
        <w:dstrike w:val="0"/>
        <w:u w:val="none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1">
      <w:start w:val="1"/>
      <w:numFmt w:val="decimal"/>
      <w:lvlText w:val="%1.%2."/>
      <w:lvlJc w:val="left"/>
      <w:pPr>
        <w:tabs>
          <w:tab w:val="left" w:pos="180"/>
        </w:tabs>
        <w:ind w:left="594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180"/>
        </w:tabs>
        <w:ind w:left="594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6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left" w:pos="180"/>
        </w:tabs>
        <w:ind w:left="594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left" w:pos="180"/>
        </w:tabs>
        <w:ind w:left="594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6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2" w15:restartNumberingAfterBreak="0">
    <w:nsid w:val="09011B72"/>
    <w:multiLevelType w:val="multilevel"/>
    <w:tmpl w:val="09011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3B9738"/>
    <w:multiLevelType w:val="singleLevel"/>
    <w:tmpl w:val="543B9738"/>
    <w:lvl w:ilvl="0">
      <w:start w:val="3"/>
      <w:numFmt w:val="decimal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66"/>
    <w:rsid w:val="00915D66"/>
    <w:rsid w:val="00A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CF3"/>
  <w15:chartTrackingRefBased/>
  <w15:docId w15:val="{0625899B-6F11-4A2A-A463-B9469CAB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.ravina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2026-04-13T09:13:00Z</dcterms:created>
  <dcterms:modified xsi:type="dcterms:W3CDTF">2026-04-13T09:17:00Z</dcterms:modified>
</cp:coreProperties>
</file>