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1D40" w14:paraId="541E2152" w14:textId="77777777">
        <w:tc>
          <w:tcPr>
            <w:tcW w:w="9354" w:type="dxa"/>
            <w:tcBorders>
              <w:top w:val="nil"/>
              <w:left w:val="nil"/>
              <w:bottom w:val="nil"/>
              <w:right w:val="nil"/>
            </w:tcBorders>
            <w:hideMark/>
          </w:tcPr>
          <w:p w14:paraId="17BD4C20" w14:textId="5A14E742" w:rsidR="000E1D40" w:rsidRDefault="000E1D40">
            <w:pPr>
              <w:jc w:val="center"/>
            </w:pPr>
            <w:r>
              <w:rPr>
                <w:rFonts w:ascii="Times New Roman" w:hAnsi="Times New Roman" w:cs="Times New Roman"/>
                <w:noProof/>
                <w:lang w:eastAsia="lv-LV"/>
              </w:rPr>
              <w:drawing>
                <wp:inline distT="0" distB="0" distL="0" distR="0" wp14:anchorId="50423A24" wp14:editId="04235231">
                  <wp:extent cx="619125" cy="685800"/>
                  <wp:effectExtent l="0" t="0" r="9525" b="0"/>
                  <wp:docPr id="357001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1D40" w14:paraId="16B45B37" w14:textId="77777777">
        <w:tc>
          <w:tcPr>
            <w:tcW w:w="9354" w:type="dxa"/>
            <w:tcBorders>
              <w:top w:val="nil"/>
              <w:left w:val="nil"/>
              <w:bottom w:val="nil"/>
              <w:right w:val="nil"/>
            </w:tcBorders>
            <w:hideMark/>
          </w:tcPr>
          <w:p w14:paraId="22F11B63" w14:textId="77777777" w:rsidR="000E1D40" w:rsidRDefault="000E1D40">
            <w:pPr>
              <w:jc w:val="center"/>
            </w:pPr>
            <w:r>
              <w:rPr>
                <w:rFonts w:ascii="Times New Roman" w:hAnsi="Times New Roman" w:cs="Times New Roman"/>
                <w:b/>
                <w:bCs/>
                <w:sz w:val="28"/>
                <w:szCs w:val="28"/>
              </w:rPr>
              <w:t>GULBENES NOVADA PAŠVALDĪBA</w:t>
            </w:r>
          </w:p>
        </w:tc>
      </w:tr>
      <w:tr w:rsidR="000E1D40" w14:paraId="7035B88C" w14:textId="77777777">
        <w:tc>
          <w:tcPr>
            <w:tcW w:w="9354" w:type="dxa"/>
            <w:tcBorders>
              <w:top w:val="nil"/>
              <w:left w:val="nil"/>
              <w:bottom w:val="nil"/>
              <w:right w:val="nil"/>
            </w:tcBorders>
            <w:hideMark/>
          </w:tcPr>
          <w:p w14:paraId="201C13F1" w14:textId="38670CA0" w:rsidR="000E1D40" w:rsidRDefault="000E1D40">
            <w:pPr>
              <w:jc w:val="center"/>
            </w:pPr>
            <w:r>
              <w:rPr>
                <w:rFonts w:ascii="Times New Roman" w:hAnsi="Times New Roman" w:cs="Times New Roman"/>
                <w:sz w:val="24"/>
                <w:szCs w:val="24"/>
              </w:rPr>
              <w:t>Reģ.</w:t>
            </w:r>
            <w:r w:rsidR="006F1499">
              <w:rPr>
                <w:rFonts w:ascii="Times New Roman" w:hAnsi="Times New Roman" w:cs="Times New Roman"/>
                <w:sz w:val="24"/>
                <w:szCs w:val="24"/>
              </w:rPr>
              <w:t> </w:t>
            </w:r>
            <w:r>
              <w:rPr>
                <w:rFonts w:ascii="Times New Roman" w:hAnsi="Times New Roman" w:cs="Times New Roman"/>
                <w:sz w:val="24"/>
                <w:szCs w:val="24"/>
              </w:rPr>
              <w:t>Nr.</w:t>
            </w:r>
            <w:r w:rsidR="006F1499">
              <w:rPr>
                <w:rFonts w:ascii="Times New Roman" w:hAnsi="Times New Roman" w:cs="Times New Roman"/>
                <w:sz w:val="24"/>
                <w:szCs w:val="24"/>
              </w:rPr>
              <w:t> </w:t>
            </w:r>
            <w:r>
              <w:rPr>
                <w:rFonts w:ascii="Times New Roman" w:hAnsi="Times New Roman" w:cs="Times New Roman"/>
                <w:sz w:val="24"/>
                <w:szCs w:val="24"/>
              </w:rPr>
              <w:t>90009116327</w:t>
            </w:r>
          </w:p>
        </w:tc>
      </w:tr>
      <w:tr w:rsidR="000E1D40" w14:paraId="0D051AAF" w14:textId="77777777">
        <w:tc>
          <w:tcPr>
            <w:tcW w:w="9354" w:type="dxa"/>
            <w:tcBorders>
              <w:top w:val="nil"/>
              <w:left w:val="nil"/>
              <w:bottom w:val="nil"/>
              <w:right w:val="nil"/>
            </w:tcBorders>
            <w:hideMark/>
          </w:tcPr>
          <w:p w14:paraId="57F5D54F" w14:textId="77777777" w:rsidR="000E1D40" w:rsidRDefault="000E1D40">
            <w:pPr>
              <w:jc w:val="center"/>
            </w:pPr>
            <w:r>
              <w:rPr>
                <w:rFonts w:ascii="Times New Roman" w:hAnsi="Times New Roman" w:cs="Times New Roman"/>
                <w:sz w:val="24"/>
                <w:szCs w:val="24"/>
              </w:rPr>
              <w:t>Ābeļu iela 2, Gulbene, Gulbenes nov., LV-4401</w:t>
            </w:r>
          </w:p>
        </w:tc>
      </w:tr>
      <w:tr w:rsidR="000E1D40" w14:paraId="2246AAE3" w14:textId="77777777">
        <w:tc>
          <w:tcPr>
            <w:tcW w:w="9354" w:type="dxa"/>
            <w:tcBorders>
              <w:top w:val="nil"/>
              <w:left w:val="nil"/>
              <w:bottom w:val="single" w:sz="4" w:space="0" w:color="auto"/>
              <w:right w:val="nil"/>
            </w:tcBorders>
            <w:hideMark/>
          </w:tcPr>
          <w:p w14:paraId="17DD5D08" w14:textId="204AF7DB" w:rsidR="000E1D40" w:rsidRDefault="000E1D40">
            <w:pPr>
              <w:jc w:val="center"/>
            </w:pPr>
            <w:r>
              <w:rPr>
                <w:rFonts w:ascii="Times New Roman" w:hAnsi="Times New Roman" w:cs="Times New Roman"/>
                <w:sz w:val="24"/>
                <w:szCs w:val="24"/>
              </w:rPr>
              <w:t>Tālrunis 64497710, mob.</w:t>
            </w:r>
            <w:r w:rsidR="006F1499">
              <w:rPr>
                <w:rFonts w:ascii="Times New Roman" w:hAnsi="Times New Roman" w:cs="Times New Roman"/>
                <w:sz w:val="24"/>
                <w:szCs w:val="24"/>
              </w:rPr>
              <w:t> </w:t>
            </w:r>
            <w:r>
              <w:rPr>
                <w:rFonts w:ascii="Times New Roman" w:hAnsi="Times New Roman" w:cs="Times New Roman"/>
                <w:sz w:val="24"/>
                <w:szCs w:val="24"/>
              </w:rPr>
              <w:t>26595362, e-pasts; dome@gulbene.lv, www.gulbene.lv</w:t>
            </w:r>
          </w:p>
        </w:tc>
      </w:tr>
    </w:tbl>
    <w:p w14:paraId="2DB8A97D" w14:textId="77777777" w:rsidR="006F1499" w:rsidRDefault="006F1499" w:rsidP="000E1D40">
      <w:pPr>
        <w:pStyle w:val="Bezatstarpm"/>
        <w:jc w:val="center"/>
        <w:rPr>
          <w:rFonts w:ascii="Times New Roman" w:hAnsi="Times New Roman"/>
          <w:b/>
          <w:bCs/>
          <w:sz w:val="24"/>
          <w:szCs w:val="24"/>
        </w:rPr>
      </w:pPr>
    </w:p>
    <w:p w14:paraId="0C169C09" w14:textId="77777777" w:rsidR="000E1D40" w:rsidRDefault="000E1D40" w:rsidP="006F1499">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5A6CC961" w14:textId="77777777" w:rsidR="000E1D40" w:rsidRDefault="000E1D40" w:rsidP="000E1D40">
      <w:pPr>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0E1D40" w14:paraId="5046BF8C" w14:textId="77777777" w:rsidTr="006F1499">
        <w:tc>
          <w:tcPr>
            <w:tcW w:w="4962" w:type="dxa"/>
            <w:hideMark/>
          </w:tcPr>
          <w:p w14:paraId="4C277191" w14:textId="2BF531DF" w:rsidR="000E1D40" w:rsidRDefault="000E1D40">
            <w:pPr>
              <w:rPr>
                <w:rFonts w:ascii="Times New Roman" w:hAnsi="Times New Roman" w:cs="Times New Roman"/>
                <w:b/>
                <w:bCs/>
                <w:sz w:val="24"/>
                <w:szCs w:val="24"/>
              </w:rPr>
            </w:pPr>
            <w:r>
              <w:rPr>
                <w:rFonts w:ascii="Times New Roman" w:hAnsi="Times New Roman" w:cs="Times New Roman"/>
                <w:b/>
                <w:bCs/>
                <w:sz w:val="24"/>
                <w:szCs w:val="24"/>
              </w:rPr>
              <w:t xml:space="preserve">2026.gada </w:t>
            </w:r>
            <w:r w:rsidR="00454793">
              <w:rPr>
                <w:rFonts w:ascii="Times New Roman" w:hAnsi="Times New Roman" w:cs="Times New Roman"/>
                <w:b/>
                <w:bCs/>
                <w:sz w:val="24"/>
                <w:szCs w:val="24"/>
              </w:rPr>
              <w:t>30</w:t>
            </w:r>
            <w:r>
              <w:rPr>
                <w:rFonts w:ascii="Times New Roman" w:hAnsi="Times New Roman" w:cs="Times New Roman"/>
                <w:b/>
                <w:bCs/>
                <w:sz w:val="24"/>
                <w:szCs w:val="24"/>
              </w:rPr>
              <w:t>.aprīlī</w:t>
            </w:r>
          </w:p>
        </w:tc>
        <w:tc>
          <w:tcPr>
            <w:tcW w:w="4394" w:type="dxa"/>
            <w:hideMark/>
          </w:tcPr>
          <w:p w14:paraId="203C9C59" w14:textId="01933BE4" w:rsidR="000E1D40" w:rsidRDefault="000E1D40" w:rsidP="006F1499">
            <w:pPr>
              <w:rPr>
                <w:rFonts w:ascii="Times New Roman" w:hAnsi="Times New Roman" w:cs="Times New Roman"/>
                <w:b/>
                <w:bCs/>
                <w:sz w:val="24"/>
                <w:szCs w:val="24"/>
              </w:rPr>
            </w:pPr>
            <w:r>
              <w:rPr>
                <w:rFonts w:ascii="Times New Roman" w:hAnsi="Times New Roman" w:cs="Times New Roman"/>
                <w:b/>
                <w:bCs/>
                <w:sz w:val="24"/>
                <w:szCs w:val="24"/>
              </w:rPr>
              <w:t xml:space="preserve">                      Nr. GND/2026/</w:t>
            </w:r>
          </w:p>
        </w:tc>
      </w:tr>
      <w:tr w:rsidR="000E1D40" w14:paraId="5FF63B00" w14:textId="77777777" w:rsidTr="006F1499">
        <w:tc>
          <w:tcPr>
            <w:tcW w:w="4962" w:type="dxa"/>
          </w:tcPr>
          <w:p w14:paraId="452F470F" w14:textId="77777777" w:rsidR="000E1D40" w:rsidRDefault="000E1D40">
            <w:pPr>
              <w:rPr>
                <w:rFonts w:ascii="Times New Roman" w:hAnsi="Times New Roman" w:cs="Times New Roman"/>
                <w:sz w:val="24"/>
                <w:szCs w:val="24"/>
              </w:rPr>
            </w:pPr>
          </w:p>
        </w:tc>
        <w:tc>
          <w:tcPr>
            <w:tcW w:w="4394" w:type="dxa"/>
            <w:hideMark/>
          </w:tcPr>
          <w:p w14:paraId="41C5E530" w14:textId="77777777" w:rsidR="000E1D40" w:rsidRPr="006F1499" w:rsidRDefault="000E1D40">
            <w:pPr>
              <w:rPr>
                <w:rFonts w:ascii="Times New Roman" w:hAnsi="Times New Roman" w:cs="Times New Roman"/>
                <w:b/>
                <w:bCs/>
                <w:sz w:val="24"/>
                <w:szCs w:val="24"/>
              </w:rPr>
            </w:pPr>
            <w:r w:rsidRPr="006F1499">
              <w:rPr>
                <w:rFonts w:ascii="Times New Roman" w:hAnsi="Times New Roman" w:cs="Times New Roman"/>
                <w:bCs/>
                <w:sz w:val="24"/>
                <w:szCs w:val="24"/>
              </w:rPr>
              <w:t xml:space="preserve">                      </w:t>
            </w:r>
            <w:r w:rsidRPr="006F1499">
              <w:rPr>
                <w:rFonts w:ascii="Times New Roman" w:hAnsi="Times New Roman" w:cs="Times New Roman"/>
                <w:b/>
                <w:bCs/>
                <w:sz w:val="24"/>
                <w:szCs w:val="24"/>
              </w:rPr>
              <w:t>(protokols Nr.___; ____.p)</w:t>
            </w:r>
          </w:p>
        </w:tc>
      </w:tr>
    </w:tbl>
    <w:p w14:paraId="2EF15DE5" w14:textId="77777777" w:rsidR="00C6526B"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7B3F8B18" w14:textId="7485587E" w:rsidR="00C6526B" w:rsidRPr="00BA1510" w:rsidRDefault="00364796" w:rsidP="00C6526B">
      <w:pPr>
        <w:spacing w:after="0" w:line="240" w:lineRule="auto"/>
        <w:jc w:val="center"/>
        <w:rPr>
          <w:rFonts w:ascii="Times New Roman" w:eastAsia="Times New Roman" w:hAnsi="Times New Roman" w:cs="Times New Roman"/>
          <w:b/>
          <w:bCs/>
          <w:iCs/>
          <w:sz w:val="24"/>
          <w:szCs w:val="24"/>
          <w:lang w:eastAsia="lv-LV"/>
        </w:rPr>
      </w:pPr>
      <w:r w:rsidRPr="00BA1510">
        <w:rPr>
          <w:rFonts w:ascii="Times New Roman" w:eastAsia="Times New Roman" w:hAnsi="Times New Roman" w:cs="Times New Roman"/>
          <w:b/>
          <w:bCs/>
          <w:iCs/>
          <w:sz w:val="24"/>
          <w:szCs w:val="24"/>
          <w:lang w:eastAsia="lv-LV"/>
        </w:rPr>
        <w:t xml:space="preserve">Par </w:t>
      </w:r>
      <w:bookmarkStart w:id="0" w:name="_Hlk226453070"/>
      <w:r w:rsidR="006F1499" w:rsidRPr="00BA1510">
        <w:rPr>
          <w:rFonts w:ascii="Times New Roman" w:eastAsia="Times New Roman" w:hAnsi="Times New Roman" w:cs="Times New Roman"/>
          <w:b/>
          <w:bCs/>
          <w:iCs/>
          <w:sz w:val="24"/>
          <w:szCs w:val="24"/>
          <w:lang w:eastAsia="lv-LV"/>
        </w:rPr>
        <w:t>sabiedrības ar ierobežotu atbildību “</w:t>
      </w:r>
      <w:r w:rsidRPr="00BA1510">
        <w:rPr>
          <w:rFonts w:ascii="Times New Roman" w:eastAsia="Times New Roman" w:hAnsi="Times New Roman" w:cs="Times New Roman"/>
          <w:b/>
          <w:bCs/>
          <w:iCs/>
          <w:sz w:val="24"/>
          <w:szCs w:val="24"/>
          <w:lang w:eastAsia="lv-LV"/>
        </w:rPr>
        <w:t>GULBENES AUTOBUSS</w:t>
      </w:r>
      <w:r w:rsidR="006F1499" w:rsidRPr="00BA1510">
        <w:rPr>
          <w:rFonts w:ascii="Times New Roman" w:eastAsia="Times New Roman" w:hAnsi="Times New Roman" w:cs="Times New Roman"/>
          <w:b/>
          <w:bCs/>
          <w:iCs/>
          <w:sz w:val="24"/>
          <w:szCs w:val="24"/>
          <w:lang w:eastAsia="lv-LV"/>
        </w:rPr>
        <w:t>”</w:t>
      </w:r>
      <w:r w:rsidRPr="00BA1510">
        <w:rPr>
          <w:rFonts w:ascii="Times New Roman" w:eastAsia="Times New Roman" w:hAnsi="Times New Roman" w:cs="Times New Roman"/>
          <w:b/>
          <w:bCs/>
          <w:iCs/>
          <w:sz w:val="24"/>
          <w:szCs w:val="24"/>
          <w:lang w:eastAsia="lv-LV"/>
        </w:rPr>
        <w:t xml:space="preserve"> </w:t>
      </w:r>
      <w:bookmarkEnd w:id="0"/>
      <w:r w:rsidRPr="00BA1510">
        <w:rPr>
          <w:rFonts w:ascii="Times New Roman" w:eastAsia="Times New Roman" w:hAnsi="Times New Roman" w:cs="Times New Roman"/>
          <w:b/>
          <w:bCs/>
          <w:iCs/>
          <w:sz w:val="24"/>
          <w:szCs w:val="24"/>
          <w:lang w:eastAsia="lv-LV"/>
        </w:rPr>
        <w:t xml:space="preserve">rezervju </w:t>
      </w:r>
      <w:r w:rsidR="00B02A77" w:rsidRPr="00BA1510">
        <w:rPr>
          <w:rFonts w:ascii="Times New Roman" w:eastAsia="Times New Roman" w:hAnsi="Times New Roman" w:cs="Times New Roman"/>
          <w:b/>
          <w:bCs/>
          <w:iCs/>
          <w:sz w:val="24"/>
          <w:szCs w:val="24"/>
          <w:lang w:eastAsia="lv-LV"/>
        </w:rPr>
        <w:t>no</w:t>
      </w:r>
      <w:r w:rsidR="006F1499" w:rsidRPr="00BA1510">
        <w:rPr>
          <w:rFonts w:ascii="Times New Roman" w:eastAsia="Times New Roman" w:hAnsi="Times New Roman" w:cs="Times New Roman"/>
          <w:b/>
          <w:bCs/>
          <w:iCs/>
          <w:sz w:val="24"/>
          <w:szCs w:val="24"/>
          <w:lang w:eastAsia="lv-LV"/>
        </w:rPr>
        <w:t>virzīšanu uz nesadalīto peļņu</w:t>
      </w:r>
      <w:r w:rsidR="00C6526B" w:rsidRPr="00BA1510">
        <w:rPr>
          <w:rFonts w:ascii="Times New Roman" w:eastAsia="Times New Roman" w:hAnsi="Times New Roman" w:cs="Times New Roman"/>
          <w:b/>
          <w:bCs/>
          <w:iCs/>
          <w:sz w:val="24"/>
          <w:szCs w:val="24"/>
          <w:lang w:eastAsia="lv-LV"/>
        </w:rPr>
        <w:t>, peļņas sadali un dividenžu izmaksu</w:t>
      </w:r>
    </w:p>
    <w:p w14:paraId="6B89EAE7" w14:textId="77777777" w:rsidR="00C6526B" w:rsidRPr="00BA1510"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6828AB46" w14:textId="77777777" w:rsidR="00C6526B" w:rsidRPr="00BA1510"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29CA6A2E" w14:textId="77777777" w:rsidR="0055617F" w:rsidRPr="00BA1510" w:rsidRDefault="0015643E"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Gulbenes novada pašvaldības dome ar 2025. gada 27. marta lēmumu Nr. GND/2025/170 “Par Gulbenes novada pašvaldības tiešās līdzdalības izbeigšanu sabiedrībā ar ierobežotu atbildību “GULBENES AUTOBUSS”” (protokols Nr.</w:t>
      </w:r>
      <w:r w:rsidR="00C54B62" w:rsidRPr="00BA1510">
        <w:rPr>
          <w:rFonts w:ascii="Times New Roman" w:hAnsi="Times New Roman" w:cs="Times New Roman"/>
          <w:sz w:val="24"/>
          <w:szCs w:val="24"/>
        </w:rPr>
        <w:t> </w:t>
      </w:r>
      <w:r w:rsidRPr="00BA1510">
        <w:rPr>
          <w:rFonts w:ascii="Times New Roman" w:hAnsi="Times New Roman" w:cs="Times New Roman"/>
          <w:sz w:val="24"/>
          <w:szCs w:val="24"/>
        </w:rPr>
        <w:t>8; 8.</w:t>
      </w:r>
      <w:r w:rsidR="00C54B62" w:rsidRPr="00BA1510">
        <w:rPr>
          <w:rFonts w:ascii="Times New Roman" w:hAnsi="Times New Roman" w:cs="Times New Roman"/>
          <w:sz w:val="24"/>
          <w:szCs w:val="24"/>
        </w:rPr>
        <w:t> </w:t>
      </w:r>
      <w:r w:rsidRPr="00BA1510">
        <w:rPr>
          <w:rFonts w:ascii="Times New Roman" w:hAnsi="Times New Roman" w:cs="Times New Roman"/>
          <w:sz w:val="24"/>
          <w:szCs w:val="24"/>
        </w:rPr>
        <w:t>p) nolēma izbeigt Gulbenes novada pašvaldības tiešo līdzdalību sabiedrībā ar ierobežotu atbildību “GULBENES AUTOBUSS”, reģistrācijas numurs 43203003672</w:t>
      </w:r>
      <w:r w:rsidR="00C52BAA" w:rsidRPr="00BA1510">
        <w:rPr>
          <w:rFonts w:ascii="Times New Roman" w:hAnsi="Times New Roman" w:cs="Times New Roman"/>
          <w:sz w:val="24"/>
          <w:szCs w:val="24"/>
        </w:rPr>
        <w:t>, juridiskā adrese: Parka iela 4, Gulbene, Gulbenes novads, LV-4401</w:t>
      </w:r>
      <w:r w:rsidRPr="00BA1510">
        <w:rPr>
          <w:rFonts w:ascii="Times New Roman" w:hAnsi="Times New Roman" w:cs="Times New Roman"/>
          <w:sz w:val="24"/>
          <w:szCs w:val="24"/>
        </w:rPr>
        <w:t xml:space="preserve"> (turpmāk – Kapitālsabiedrība), atsevišķi lemjot par tiešās </w:t>
      </w:r>
      <w:r w:rsidR="00C52BAA" w:rsidRPr="00BA1510">
        <w:rPr>
          <w:rFonts w:ascii="Times New Roman" w:hAnsi="Times New Roman" w:cs="Times New Roman"/>
          <w:sz w:val="24"/>
          <w:szCs w:val="24"/>
        </w:rPr>
        <w:t>līdzdalības izbeigšanas kārtību</w:t>
      </w:r>
      <w:r w:rsidR="00C54B62" w:rsidRPr="00BA1510">
        <w:rPr>
          <w:rFonts w:ascii="Times New Roman" w:hAnsi="Times New Roman" w:cs="Times New Roman"/>
          <w:sz w:val="24"/>
          <w:szCs w:val="24"/>
        </w:rPr>
        <w:t>.</w:t>
      </w:r>
      <w:r w:rsidR="0055617F" w:rsidRPr="00BA1510">
        <w:rPr>
          <w:rFonts w:ascii="Times New Roman" w:hAnsi="Times New Roman" w:cs="Times New Roman"/>
          <w:sz w:val="24"/>
          <w:szCs w:val="24"/>
        </w:rPr>
        <w:t xml:space="preserve"> </w:t>
      </w:r>
    </w:p>
    <w:p w14:paraId="43C5F46A" w14:textId="087C5379" w:rsidR="00C54B62" w:rsidRPr="00BA1510" w:rsidRDefault="0055617F"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Saskaņā ar Gulbenes novada pašvaldības domes 2025. gada 13.</w:t>
      </w:r>
      <w:r w:rsidR="009B3703" w:rsidRPr="00BA1510">
        <w:rPr>
          <w:rFonts w:ascii="Times New Roman" w:hAnsi="Times New Roman" w:cs="Times New Roman"/>
          <w:sz w:val="24"/>
          <w:szCs w:val="24"/>
        </w:rPr>
        <w:t> </w:t>
      </w:r>
      <w:r w:rsidRPr="00BA1510">
        <w:rPr>
          <w:rFonts w:ascii="Times New Roman" w:hAnsi="Times New Roman" w:cs="Times New Roman"/>
          <w:sz w:val="24"/>
          <w:szCs w:val="24"/>
        </w:rPr>
        <w:t>augusta lēmumu Nr.</w:t>
      </w:r>
      <w:r w:rsidR="001A085F" w:rsidRPr="00BA1510">
        <w:rPr>
          <w:rFonts w:ascii="Times New Roman" w:hAnsi="Times New Roman" w:cs="Times New Roman"/>
          <w:sz w:val="24"/>
          <w:szCs w:val="24"/>
        </w:rPr>
        <w:t> </w:t>
      </w:r>
      <w:r w:rsidRPr="00BA1510">
        <w:rPr>
          <w:rFonts w:ascii="Times New Roman" w:hAnsi="Times New Roman" w:cs="Times New Roman"/>
          <w:sz w:val="24"/>
          <w:szCs w:val="24"/>
        </w:rPr>
        <w:t xml:space="preserve">GND/2025/581 “Par sabiedrības ar ierobežotu atbildību “GULBENES AUTOBUSS” pamatkapitāla samazināšanu” (protokols Nr. 19; 3. p) un Kapitālsabiedrības </w:t>
      </w:r>
      <w:r w:rsidR="00A757B1" w:rsidRPr="00BA1510">
        <w:rPr>
          <w:rFonts w:ascii="Times New Roman" w:hAnsi="Times New Roman" w:cs="Times New Roman"/>
          <w:sz w:val="24"/>
          <w:szCs w:val="24"/>
        </w:rPr>
        <w:t>dalībnieku sapulces 2025. gada 11.</w:t>
      </w:r>
      <w:r w:rsidR="009B3703" w:rsidRPr="00BA1510">
        <w:rPr>
          <w:rFonts w:ascii="Times New Roman" w:hAnsi="Times New Roman" w:cs="Times New Roman"/>
          <w:sz w:val="24"/>
          <w:szCs w:val="24"/>
        </w:rPr>
        <w:t> </w:t>
      </w:r>
      <w:r w:rsidR="00A757B1" w:rsidRPr="00BA1510">
        <w:rPr>
          <w:rFonts w:ascii="Times New Roman" w:hAnsi="Times New Roman" w:cs="Times New Roman"/>
          <w:sz w:val="24"/>
          <w:szCs w:val="24"/>
        </w:rPr>
        <w:t xml:space="preserve">septembra lēmumu (protokols Nr. 5) tika </w:t>
      </w:r>
      <w:r w:rsidR="00A757B1" w:rsidRPr="00BA1510">
        <w:rPr>
          <w:rFonts w:ascii="Times New Roman" w:hAnsi="Times New Roman" w:cs="Times New Roman"/>
          <w:sz w:val="24"/>
          <w:szCs w:val="24"/>
          <w:u w:color="FFFFFF" w:themeColor="background1"/>
        </w:rPr>
        <w:t xml:space="preserve">samazināts </w:t>
      </w:r>
      <w:r w:rsidR="00A33156" w:rsidRPr="00BA1510">
        <w:rPr>
          <w:rFonts w:ascii="Times New Roman" w:hAnsi="Times New Roman" w:cs="Times New Roman"/>
          <w:bCs/>
          <w:sz w:val="24"/>
          <w:szCs w:val="24"/>
        </w:rPr>
        <w:t xml:space="preserve">Kapitālsabiedrības </w:t>
      </w:r>
      <w:r w:rsidR="00A757B1" w:rsidRPr="00BA1510">
        <w:rPr>
          <w:rFonts w:ascii="Times New Roman" w:hAnsi="Times New Roman" w:cs="Times New Roman"/>
          <w:sz w:val="24"/>
          <w:szCs w:val="24"/>
          <w:u w:color="FFFFFF" w:themeColor="background1"/>
        </w:rPr>
        <w:t>pamatkapitāl</w:t>
      </w:r>
      <w:r w:rsidR="00A33156" w:rsidRPr="00BA1510">
        <w:rPr>
          <w:rFonts w:ascii="Times New Roman" w:hAnsi="Times New Roman" w:cs="Times New Roman"/>
          <w:sz w:val="24"/>
          <w:szCs w:val="24"/>
          <w:u w:color="FFFFFF" w:themeColor="background1"/>
        </w:rPr>
        <w:t xml:space="preserve">s </w:t>
      </w:r>
      <w:r w:rsidR="00A757B1" w:rsidRPr="00BA1510">
        <w:rPr>
          <w:rFonts w:ascii="Times New Roman" w:hAnsi="Times New Roman" w:cs="Times New Roman"/>
          <w:sz w:val="24"/>
          <w:szCs w:val="24"/>
          <w:u w:color="FFFFFF" w:themeColor="background1"/>
        </w:rPr>
        <w:t>n</w:t>
      </w:r>
      <w:r w:rsidR="00A757B1" w:rsidRPr="00BA1510">
        <w:rPr>
          <w:rFonts w:ascii="Times New Roman" w:hAnsi="Times New Roman" w:cs="Times New Roman"/>
          <w:sz w:val="24"/>
          <w:szCs w:val="24"/>
        </w:rPr>
        <w:t xml:space="preserve">o 163777 </w:t>
      </w:r>
      <w:r w:rsidR="00A757B1" w:rsidRPr="00BA1510">
        <w:rPr>
          <w:rFonts w:ascii="Times New Roman" w:hAnsi="Times New Roman" w:cs="Times New Roman"/>
          <w:i/>
          <w:iCs/>
          <w:sz w:val="24"/>
          <w:szCs w:val="24"/>
        </w:rPr>
        <w:t xml:space="preserve">euro </w:t>
      </w:r>
      <w:r w:rsidR="00A757B1" w:rsidRPr="00BA1510">
        <w:rPr>
          <w:rFonts w:ascii="Times New Roman" w:hAnsi="Times New Roman" w:cs="Times New Roman"/>
          <w:color w:val="000000"/>
          <w:sz w:val="24"/>
          <w:szCs w:val="24"/>
          <w:u w:color="FFFFFF" w:themeColor="background1"/>
        </w:rPr>
        <w:t xml:space="preserve">(viens simts sešdesmit trīs tūkstoši septiņi simti septiņdesmit septiņi </w:t>
      </w:r>
      <w:r w:rsidR="00A757B1" w:rsidRPr="00BA1510">
        <w:rPr>
          <w:rFonts w:ascii="Times New Roman" w:hAnsi="Times New Roman" w:cs="Times New Roman"/>
          <w:i/>
          <w:color w:val="000000"/>
          <w:sz w:val="24"/>
          <w:szCs w:val="24"/>
          <w:u w:color="FFFFFF" w:themeColor="background1"/>
        </w:rPr>
        <w:t>euro</w:t>
      </w:r>
      <w:r w:rsidR="00A757B1" w:rsidRPr="00BA1510">
        <w:rPr>
          <w:rFonts w:ascii="Times New Roman" w:hAnsi="Times New Roman" w:cs="Times New Roman"/>
          <w:color w:val="000000"/>
          <w:sz w:val="24"/>
          <w:szCs w:val="24"/>
          <w:u w:color="FFFFFF" w:themeColor="background1"/>
        </w:rPr>
        <w:t>)</w:t>
      </w:r>
      <w:r w:rsidR="00A757B1" w:rsidRPr="00BA1510">
        <w:rPr>
          <w:rFonts w:ascii="Times New Roman" w:hAnsi="Times New Roman" w:cs="Times New Roman"/>
          <w:i/>
          <w:iCs/>
          <w:sz w:val="24"/>
          <w:szCs w:val="24"/>
        </w:rPr>
        <w:t xml:space="preserve"> </w:t>
      </w:r>
      <w:r w:rsidR="00A757B1" w:rsidRPr="00BA1510">
        <w:rPr>
          <w:rFonts w:ascii="Times New Roman" w:hAnsi="Times New Roman" w:cs="Times New Roman"/>
          <w:sz w:val="24"/>
          <w:szCs w:val="24"/>
        </w:rPr>
        <w:t xml:space="preserve">uz 51148 </w:t>
      </w:r>
      <w:r w:rsidR="00A757B1" w:rsidRPr="00BA1510">
        <w:rPr>
          <w:rFonts w:ascii="Times New Roman" w:hAnsi="Times New Roman" w:cs="Times New Roman"/>
          <w:i/>
          <w:iCs/>
          <w:sz w:val="24"/>
          <w:szCs w:val="24"/>
        </w:rPr>
        <w:t>euro</w:t>
      </w:r>
      <w:r w:rsidR="00A757B1" w:rsidRPr="00BA1510">
        <w:rPr>
          <w:rFonts w:ascii="Times New Roman" w:hAnsi="Times New Roman" w:cs="Times New Roman"/>
          <w:sz w:val="24"/>
          <w:szCs w:val="24"/>
        </w:rPr>
        <w:t xml:space="preserve"> </w:t>
      </w:r>
      <w:r w:rsidR="00A757B1" w:rsidRPr="00BA1510">
        <w:rPr>
          <w:rFonts w:ascii="Times New Roman" w:hAnsi="Times New Roman" w:cs="Times New Roman"/>
          <w:color w:val="000000"/>
          <w:sz w:val="24"/>
          <w:szCs w:val="24"/>
          <w:u w:color="FFFFFF" w:themeColor="background1"/>
        </w:rPr>
        <w:t xml:space="preserve">(piecdesmit viens tūkstotis viens simts četrdesmit astoņi </w:t>
      </w:r>
      <w:r w:rsidR="00A757B1" w:rsidRPr="00BA1510">
        <w:rPr>
          <w:rFonts w:ascii="Times New Roman" w:hAnsi="Times New Roman" w:cs="Times New Roman"/>
          <w:i/>
          <w:color w:val="000000"/>
          <w:sz w:val="24"/>
          <w:szCs w:val="24"/>
          <w:u w:color="FFFFFF" w:themeColor="background1"/>
        </w:rPr>
        <w:t>euro</w:t>
      </w:r>
      <w:r w:rsidR="00A757B1" w:rsidRPr="00BA1510">
        <w:rPr>
          <w:rFonts w:ascii="Times New Roman" w:hAnsi="Times New Roman" w:cs="Times New Roman"/>
          <w:color w:val="000000"/>
          <w:sz w:val="24"/>
          <w:szCs w:val="24"/>
          <w:u w:color="FFFFFF" w:themeColor="background1"/>
        </w:rPr>
        <w:t>),</w:t>
      </w:r>
      <w:r w:rsidR="00A757B1" w:rsidRPr="00BA1510">
        <w:rPr>
          <w:rFonts w:ascii="Times New Roman" w:hAnsi="Times New Roman" w:cs="Times New Roman"/>
          <w:sz w:val="24"/>
          <w:szCs w:val="24"/>
        </w:rPr>
        <w:t xml:space="preserve"> dzēšot 112629 (viens simts divpadsmit tūkstoši seši simti divdesmit deviņas) kapitāla daļas</w:t>
      </w:r>
      <w:r w:rsidR="00A33156" w:rsidRPr="00BA1510">
        <w:rPr>
          <w:rFonts w:ascii="Times New Roman" w:hAnsi="Times New Roman" w:cs="Times New Roman"/>
          <w:sz w:val="24"/>
          <w:szCs w:val="24"/>
        </w:rPr>
        <w:t xml:space="preserve"> un nododot Gulbenes novada pašvaldības īpašumā skolēnu pārvadājumu nodrošināšanai un autoostas darbības nodrošināšanai nepieciešamos pamatlīdzekļus, tostarp transportlīdzekļus un pārējo materiālo bāzi.</w:t>
      </w:r>
      <w:r w:rsidR="001A085F" w:rsidRPr="00BA1510">
        <w:rPr>
          <w:rFonts w:ascii="Times New Roman" w:hAnsi="Times New Roman" w:cs="Times New Roman"/>
          <w:sz w:val="24"/>
          <w:szCs w:val="24"/>
        </w:rPr>
        <w:t xml:space="preserve"> Pamatkapitāla izmaiņas </w:t>
      </w:r>
      <w:r w:rsidR="00675D20" w:rsidRPr="00BA1510">
        <w:rPr>
          <w:rFonts w:ascii="Times New Roman" w:hAnsi="Times New Roman" w:cs="Times New Roman"/>
          <w:sz w:val="24"/>
          <w:szCs w:val="24"/>
        </w:rPr>
        <w:t xml:space="preserve">reģistrētas 2025. gada 23. oktobrī. </w:t>
      </w:r>
    </w:p>
    <w:p w14:paraId="69FA6272" w14:textId="13C877D4" w:rsidR="00C54B62" w:rsidRPr="00BA1510" w:rsidRDefault="009B3703"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Kapitālsabiedrības dalībnieku sapulce 2026. gada 23. martā </w:t>
      </w:r>
      <w:r w:rsidR="001A085F" w:rsidRPr="00BA1510">
        <w:rPr>
          <w:rFonts w:ascii="Times New Roman" w:hAnsi="Times New Roman" w:cs="Times New Roman"/>
          <w:sz w:val="24"/>
          <w:szCs w:val="24"/>
        </w:rPr>
        <w:t xml:space="preserve">atbilstoši protokolam Nr. 1 </w:t>
      </w:r>
      <w:r w:rsidRPr="00BA1510">
        <w:rPr>
          <w:rFonts w:ascii="Times New Roman" w:hAnsi="Times New Roman" w:cs="Times New Roman"/>
          <w:sz w:val="24"/>
          <w:szCs w:val="24"/>
        </w:rPr>
        <w:t xml:space="preserve">apstiprināja </w:t>
      </w:r>
      <w:r w:rsidR="001A085F" w:rsidRPr="00BA1510">
        <w:rPr>
          <w:rFonts w:ascii="Times New Roman" w:hAnsi="Times New Roman" w:cs="Times New Roman"/>
          <w:sz w:val="24"/>
          <w:szCs w:val="24"/>
        </w:rPr>
        <w:t>Kapitālsabiedrības 2</w:t>
      </w:r>
      <w:r w:rsidRPr="00BA1510">
        <w:rPr>
          <w:rFonts w:ascii="Times New Roman" w:hAnsi="Times New Roman" w:cs="Times New Roman"/>
          <w:sz w:val="24"/>
          <w:szCs w:val="24"/>
        </w:rPr>
        <w:t>025. gada pārskat</w:t>
      </w:r>
      <w:r w:rsidR="001A085F" w:rsidRPr="00BA1510">
        <w:rPr>
          <w:rFonts w:ascii="Times New Roman" w:hAnsi="Times New Roman" w:cs="Times New Roman"/>
          <w:sz w:val="24"/>
          <w:szCs w:val="24"/>
        </w:rPr>
        <w:t>u (turpmāk – gada pārskats) un nolēma segt 2025. gada zaudējumus 202162,00 EUR apmērā no Kapitālsabiedrības iepriekšējo gadu nesadalītās peļņas.</w:t>
      </w:r>
    </w:p>
    <w:p w14:paraId="7FC6F6A7" w14:textId="1B0DD569" w:rsidR="001232D7" w:rsidRPr="00BA1510" w:rsidRDefault="001A085F" w:rsidP="001B065A">
      <w:pPr>
        <w:spacing w:after="0" w:line="360" w:lineRule="auto"/>
        <w:ind w:firstLine="567"/>
        <w:jc w:val="both"/>
        <w:rPr>
          <w:rFonts w:ascii="Times New Roman" w:eastAsia="Times New Roman" w:hAnsi="Times New Roman" w:cs="Times New Roman"/>
          <w:sz w:val="24"/>
          <w:szCs w:val="24"/>
          <w:lang w:eastAsia="lv-LV"/>
        </w:rPr>
      </w:pPr>
      <w:r w:rsidRPr="00BA1510">
        <w:rPr>
          <w:rFonts w:ascii="Times New Roman" w:hAnsi="Times New Roman" w:cs="Times New Roman"/>
          <w:sz w:val="24"/>
          <w:szCs w:val="24"/>
        </w:rPr>
        <w:t>Atbilstoši</w:t>
      </w:r>
      <w:r w:rsidR="00DF4531" w:rsidRPr="00BA1510">
        <w:rPr>
          <w:rFonts w:ascii="Times New Roman" w:hAnsi="Times New Roman" w:cs="Times New Roman"/>
          <w:sz w:val="24"/>
          <w:szCs w:val="24"/>
        </w:rPr>
        <w:t xml:space="preserve"> gada pārskatam </w:t>
      </w:r>
      <w:r w:rsidR="00C82D06" w:rsidRPr="00BA1510">
        <w:rPr>
          <w:rFonts w:ascii="Times New Roman" w:hAnsi="Times New Roman" w:cs="Times New Roman"/>
          <w:sz w:val="24"/>
          <w:szCs w:val="24"/>
        </w:rPr>
        <w:t xml:space="preserve">Kapitālsabiedrībai ir izveidotas </w:t>
      </w:r>
      <w:r w:rsidR="00ED2065" w:rsidRPr="00BA1510">
        <w:rPr>
          <w:rFonts w:ascii="Times New Roman" w:hAnsi="Times New Roman" w:cs="Times New Roman"/>
          <w:sz w:val="24"/>
          <w:szCs w:val="24"/>
        </w:rPr>
        <w:t xml:space="preserve">pārējās </w:t>
      </w:r>
      <w:r w:rsidR="00C82D06" w:rsidRPr="00BA1510">
        <w:rPr>
          <w:rFonts w:ascii="Times New Roman" w:hAnsi="Times New Roman" w:cs="Times New Roman"/>
          <w:sz w:val="24"/>
          <w:szCs w:val="24"/>
        </w:rPr>
        <w:t xml:space="preserve">rezerves </w:t>
      </w:r>
      <w:r w:rsidR="00C82D06" w:rsidRPr="00BA1510">
        <w:rPr>
          <w:rFonts w:ascii="Times New Roman" w:eastAsia="Times New Roman" w:hAnsi="Times New Roman" w:cs="Times New Roman"/>
          <w:sz w:val="24"/>
          <w:szCs w:val="24"/>
          <w:lang w:eastAsia="lv-LV"/>
        </w:rPr>
        <w:t xml:space="preserve">399543 EUR (trīs simti deviņdesmit deviņi tūkstoši pieci simti četrdesmit trīs </w:t>
      </w:r>
      <w:r w:rsidR="00C82D06" w:rsidRPr="00BA1510">
        <w:rPr>
          <w:rFonts w:ascii="Times New Roman" w:eastAsia="Times New Roman" w:hAnsi="Times New Roman" w:cs="Times New Roman"/>
          <w:i/>
          <w:iCs/>
          <w:sz w:val="24"/>
          <w:szCs w:val="24"/>
          <w:lang w:eastAsia="lv-LV"/>
        </w:rPr>
        <w:t>euro</w:t>
      </w:r>
      <w:r w:rsidR="00C82D06" w:rsidRPr="00BA1510">
        <w:rPr>
          <w:rFonts w:ascii="Times New Roman" w:eastAsia="Times New Roman" w:hAnsi="Times New Roman" w:cs="Times New Roman"/>
          <w:sz w:val="24"/>
          <w:szCs w:val="24"/>
          <w:lang w:eastAsia="lv-LV"/>
        </w:rPr>
        <w:t>) apmērā. Gulbenes novada Centrālās pārvaldes Finanšu nodaļa sadarbībā ar Kapitālsabiedrības revidentu</w:t>
      </w:r>
      <w:r w:rsidR="001232D7" w:rsidRPr="00BA1510">
        <w:rPr>
          <w:rFonts w:ascii="Times New Roman" w:eastAsia="Times New Roman" w:hAnsi="Times New Roman" w:cs="Times New Roman"/>
          <w:sz w:val="24"/>
          <w:szCs w:val="24"/>
          <w:lang w:eastAsia="lv-LV"/>
        </w:rPr>
        <w:t xml:space="preserve"> –</w:t>
      </w:r>
      <w:r w:rsidR="00C82D06" w:rsidRPr="00BA1510">
        <w:rPr>
          <w:rFonts w:ascii="Times New Roman" w:eastAsia="Times New Roman" w:hAnsi="Times New Roman" w:cs="Times New Roman"/>
          <w:sz w:val="24"/>
          <w:szCs w:val="24"/>
          <w:lang w:eastAsia="lv-LV"/>
        </w:rPr>
        <w:t xml:space="preserve"> </w:t>
      </w:r>
      <w:r w:rsidR="001232D7" w:rsidRPr="00BA1510">
        <w:rPr>
          <w:rFonts w:ascii="Times New Roman" w:hAnsi="Times New Roman" w:cs="Times New Roman"/>
          <w:sz w:val="24"/>
          <w:szCs w:val="24"/>
        </w:rPr>
        <w:t xml:space="preserve">SIA “Nexia Audit </w:t>
      </w:r>
      <w:r w:rsidR="001232D7" w:rsidRPr="00BA1510">
        <w:rPr>
          <w:rFonts w:ascii="Times New Roman" w:hAnsi="Times New Roman" w:cs="Times New Roman"/>
          <w:sz w:val="24"/>
          <w:szCs w:val="24"/>
        </w:rPr>
        <w:lastRenderedPageBreak/>
        <w:t xml:space="preserve">Advice”, vienotais reģistrācijas numurs 40003858822 (Zvērinātu revidentu komercsabiedrību </w:t>
      </w:r>
      <w:r w:rsidR="001232D7" w:rsidRPr="00BA1510">
        <w:rPr>
          <w:rStyle w:val="st"/>
          <w:rFonts w:ascii="Times New Roman" w:hAnsi="Times New Roman" w:cs="Times New Roman"/>
          <w:sz w:val="24"/>
          <w:szCs w:val="24"/>
        </w:rPr>
        <w:t>licence</w:t>
      </w:r>
      <w:r w:rsidR="001232D7" w:rsidRPr="00BA1510">
        <w:rPr>
          <w:rFonts w:ascii="Times New Roman" w:hAnsi="Times New Roman" w:cs="Times New Roman"/>
          <w:sz w:val="24"/>
          <w:szCs w:val="24"/>
        </w:rPr>
        <w:t xml:space="preserve"> Nr. 134), izvērtējot </w:t>
      </w:r>
      <w:r w:rsidR="001232D7" w:rsidRPr="00BA1510">
        <w:rPr>
          <w:rFonts w:ascii="Times New Roman" w:eastAsia="Times New Roman" w:hAnsi="Times New Roman" w:cs="Times New Roman"/>
          <w:sz w:val="24"/>
          <w:szCs w:val="24"/>
          <w:lang w:eastAsia="lv-LV"/>
        </w:rPr>
        <w:t>Kapitālsabiedrības finanšu stāvokli un rezervju veidošanas mērķu aktualitāti</w:t>
      </w:r>
      <w:r w:rsidR="00E46EBE" w:rsidRPr="00BA1510">
        <w:rPr>
          <w:rFonts w:ascii="Times New Roman" w:eastAsia="Times New Roman" w:hAnsi="Times New Roman" w:cs="Times New Roman"/>
          <w:sz w:val="24"/>
          <w:szCs w:val="24"/>
          <w:lang w:eastAsia="lv-LV"/>
        </w:rPr>
        <w:t xml:space="preserve"> (turpmāk – izvērtējums)</w:t>
      </w:r>
      <w:r w:rsidR="001232D7" w:rsidRPr="00BA1510">
        <w:rPr>
          <w:rFonts w:ascii="Times New Roman" w:eastAsia="Times New Roman" w:hAnsi="Times New Roman" w:cs="Times New Roman"/>
          <w:sz w:val="24"/>
          <w:szCs w:val="24"/>
          <w:lang w:eastAsia="lv-LV"/>
        </w:rPr>
        <w:t xml:space="preserve">, </w:t>
      </w:r>
      <w:r w:rsidR="00ED2065" w:rsidRPr="00BA1510">
        <w:rPr>
          <w:rFonts w:ascii="Times New Roman" w:eastAsia="Times New Roman" w:hAnsi="Times New Roman" w:cs="Times New Roman"/>
          <w:sz w:val="24"/>
          <w:szCs w:val="24"/>
          <w:lang w:eastAsia="lv-LV"/>
        </w:rPr>
        <w:t>secināja</w:t>
      </w:r>
      <w:r w:rsidR="001232D7" w:rsidRPr="00BA1510">
        <w:rPr>
          <w:rFonts w:ascii="Times New Roman" w:eastAsia="Times New Roman" w:hAnsi="Times New Roman" w:cs="Times New Roman"/>
          <w:sz w:val="24"/>
          <w:szCs w:val="24"/>
          <w:lang w:eastAsia="lv-LV"/>
        </w:rPr>
        <w:t>, ka:</w:t>
      </w:r>
    </w:p>
    <w:p w14:paraId="0EF16B8B" w14:textId="60D47065" w:rsidR="001232D7" w:rsidRPr="00BA1510" w:rsidRDefault="001232D7" w:rsidP="00645C77">
      <w:pPr>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Kapitālsabiedrībā rezerves tika veidotas </w:t>
      </w:r>
      <w:r w:rsidR="00ED2065" w:rsidRPr="00BA1510">
        <w:rPr>
          <w:rFonts w:ascii="Times New Roman" w:eastAsia="Times New Roman" w:hAnsi="Times New Roman" w:cs="Times New Roman"/>
          <w:sz w:val="24"/>
          <w:szCs w:val="24"/>
          <w:lang w:eastAsia="lv-LV"/>
        </w:rPr>
        <w:t xml:space="preserve">no tīrās peļņas </w:t>
      </w:r>
      <w:r w:rsidRPr="00BA1510">
        <w:rPr>
          <w:rFonts w:ascii="Times New Roman" w:eastAsia="Times New Roman" w:hAnsi="Times New Roman" w:cs="Times New Roman"/>
          <w:sz w:val="24"/>
          <w:szCs w:val="24"/>
          <w:lang w:eastAsia="lv-LV"/>
        </w:rPr>
        <w:t>konkrētiem mērķiem</w:t>
      </w:r>
      <w:r w:rsidR="00ED2065" w:rsidRPr="00BA1510">
        <w:rPr>
          <w:rFonts w:ascii="Times New Roman" w:eastAsia="Times New Roman" w:hAnsi="Times New Roman" w:cs="Times New Roman"/>
          <w:sz w:val="24"/>
          <w:szCs w:val="24"/>
          <w:lang w:eastAsia="lv-LV"/>
        </w:rPr>
        <w:t>, proti, autobusu iegādei</w:t>
      </w:r>
      <w:r w:rsidRPr="00BA1510">
        <w:rPr>
          <w:rFonts w:ascii="Times New Roman" w:eastAsia="Times New Roman" w:hAnsi="Times New Roman" w:cs="Times New Roman"/>
          <w:sz w:val="24"/>
          <w:szCs w:val="24"/>
          <w:lang w:eastAsia="lv-LV"/>
        </w:rPr>
        <w:t xml:space="preserve">; </w:t>
      </w:r>
    </w:p>
    <w:p w14:paraId="5EB7652C" w14:textId="51DDCCC8" w:rsidR="001232D7" w:rsidRPr="00BA1510" w:rsidRDefault="00ED2065" w:rsidP="00645C77">
      <w:pPr>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r</w:t>
      </w:r>
      <w:r w:rsidR="001232D7" w:rsidRPr="00BA1510">
        <w:rPr>
          <w:rFonts w:ascii="Times New Roman" w:eastAsia="Times New Roman" w:hAnsi="Times New Roman" w:cs="Times New Roman"/>
          <w:sz w:val="24"/>
          <w:szCs w:val="24"/>
          <w:lang w:eastAsia="lv-LV"/>
        </w:rPr>
        <w:t>ezerv</w:t>
      </w:r>
      <w:r w:rsidRPr="00BA1510">
        <w:rPr>
          <w:rFonts w:ascii="Times New Roman" w:eastAsia="Times New Roman" w:hAnsi="Times New Roman" w:cs="Times New Roman"/>
          <w:sz w:val="24"/>
          <w:szCs w:val="24"/>
          <w:lang w:eastAsia="lv-LV"/>
        </w:rPr>
        <w:t>es</w:t>
      </w:r>
      <w:r w:rsidR="001232D7" w:rsidRPr="00BA1510">
        <w:rPr>
          <w:rFonts w:ascii="Times New Roman" w:eastAsia="Times New Roman" w:hAnsi="Times New Roman" w:cs="Times New Roman"/>
          <w:sz w:val="24"/>
          <w:szCs w:val="24"/>
          <w:lang w:eastAsia="lv-LV"/>
        </w:rPr>
        <w:t xml:space="preserve"> vairs nav nepieciešama</w:t>
      </w:r>
      <w:r w:rsidRPr="00BA1510">
        <w:rPr>
          <w:rFonts w:ascii="Times New Roman" w:eastAsia="Times New Roman" w:hAnsi="Times New Roman" w:cs="Times New Roman"/>
          <w:sz w:val="24"/>
          <w:szCs w:val="24"/>
          <w:lang w:eastAsia="lv-LV"/>
        </w:rPr>
        <w:t>s</w:t>
      </w:r>
      <w:r w:rsidR="001232D7" w:rsidRPr="00BA1510">
        <w:rPr>
          <w:rFonts w:ascii="Times New Roman" w:eastAsia="Times New Roman" w:hAnsi="Times New Roman" w:cs="Times New Roman"/>
          <w:sz w:val="24"/>
          <w:szCs w:val="24"/>
          <w:lang w:eastAsia="lv-LV"/>
        </w:rPr>
        <w:t xml:space="preserve"> sākotnēji noteiktajiem mērķiem</w:t>
      </w:r>
      <w:r w:rsidRPr="00BA1510">
        <w:rPr>
          <w:rFonts w:ascii="Times New Roman" w:eastAsia="Times New Roman" w:hAnsi="Times New Roman" w:cs="Times New Roman"/>
          <w:sz w:val="24"/>
          <w:szCs w:val="24"/>
          <w:lang w:eastAsia="lv-LV"/>
        </w:rPr>
        <w:t xml:space="preserve">, ievērojot </w:t>
      </w:r>
      <w:r w:rsidRPr="00BA1510">
        <w:rPr>
          <w:rFonts w:ascii="Times New Roman" w:hAnsi="Times New Roman" w:cs="Times New Roman"/>
          <w:sz w:val="24"/>
          <w:szCs w:val="24"/>
        </w:rPr>
        <w:t>Gulbenes novada pašvaldības dome ar 2025. gada 27. marta lēmumu Nr. GND/2025/170 “Par Gulbenes novada pašvaldības tiešās līdzdalības izbeigšanu sabiedrībā ar ierobežotu atbildību “GULBENES AUTOBUSS”” (protokols Nr. 8; 8. p)</w:t>
      </w:r>
      <w:r w:rsidR="001232D7" w:rsidRPr="00BA1510">
        <w:rPr>
          <w:rFonts w:ascii="Times New Roman" w:eastAsia="Times New Roman" w:hAnsi="Times New Roman" w:cs="Times New Roman"/>
          <w:sz w:val="24"/>
          <w:szCs w:val="24"/>
          <w:lang w:eastAsia="lv-LV"/>
        </w:rPr>
        <w:t xml:space="preserve">; </w:t>
      </w:r>
    </w:p>
    <w:p w14:paraId="3CB1333C" w14:textId="138F224A" w:rsidR="001232D7" w:rsidRPr="00BA1510" w:rsidRDefault="001232D7" w:rsidP="00645C77">
      <w:pPr>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rezervju pārvirzīšana uz nesadalīto peļņu neietekmē </w:t>
      </w:r>
      <w:r w:rsidR="00ED2065" w:rsidRPr="00BA1510">
        <w:rPr>
          <w:rFonts w:ascii="Times New Roman" w:eastAsia="Times New Roman" w:hAnsi="Times New Roman" w:cs="Times New Roman"/>
          <w:sz w:val="24"/>
          <w:szCs w:val="24"/>
          <w:lang w:eastAsia="lv-LV"/>
        </w:rPr>
        <w:t>K</w:t>
      </w:r>
      <w:r w:rsidRPr="00BA1510">
        <w:rPr>
          <w:rFonts w:ascii="Times New Roman" w:eastAsia="Times New Roman" w:hAnsi="Times New Roman" w:cs="Times New Roman"/>
          <w:sz w:val="24"/>
          <w:szCs w:val="24"/>
          <w:lang w:eastAsia="lv-LV"/>
        </w:rPr>
        <w:t xml:space="preserve">apitālsabiedrības kopējo pašu kapitāla apjomu, bet uzlabo kapitāla izmantošanas elastību; </w:t>
      </w:r>
    </w:p>
    <w:p w14:paraId="75074E00" w14:textId="71A93F44" w:rsidR="001232D7" w:rsidRPr="00BA1510" w:rsidRDefault="001232D7" w:rsidP="00645C77">
      <w:pPr>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nesadalītā peļņa nodrošina plašākas iespējas finansēt </w:t>
      </w:r>
      <w:r w:rsidR="00ED2065" w:rsidRPr="00BA1510">
        <w:rPr>
          <w:rFonts w:ascii="Times New Roman" w:eastAsia="Times New Roman" w:hAnsi="Times New Roman" w:cs="Times New Roman"/>
          <w:sz w:val="24"/>
          <w:szCs w:val="24"/>
          <w:lang w:eastAsia="lv-LV"/>
        </w:rPr>
        <w:t>K</w:t>
      </w:r>
      <w:r w:rsidRPr="00BA1510">
        <w:rPr>
          <w:rFonts w:ascii="Times New Roman" w:eastAsia="Times New Roman" w:hAnsi="Times New Roman" w:cs="Times New Roman"/>
          <w:sz w:val="24"/>
          <w:szCs w:val="24"/>
          <w:lang w:eastAsia="lv-LV"/>
        </w:rPr>
        <w:t>apitālsabiedrības attīstību vai lemt par dividenžu izmaksu Gulbenes novada pašvaldība budžetā.</w:t>
      </w:r>
    </w:p>
    <w:p w14:paraId="4232C47A" w14:textId="12E79429" w:rsidR="000F24BE" w:rsidRPr="00BA1510" w:rsidRDefault="00330F51" w:rsidP="001B065A">
      <w:pPr>
        <w:spacing w:after="0" w:line="360" w:lineRule="auto"/>
        <w:ind w:firstLine="567"/>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I</w:t>
      </w:r>
      <w:r w:rsidR="00E46EBE" w:rsidRPr="00BA1510">
        <w:rPr>
          <w:rFonts w:ascii="Times New Roman" w:eastAsia="Times New Roman" w:hAnsi="Times New Roman" w:cs="Times New Roman"/>
          <w:sz w:val="24"/>
          <w:szCs w:val="24"/>
          <w:lang w:eastAsia="lv-LV"/>
        </w:rPr>
        <w:t xml:space="preserve">zvērtējot Kapitālsabiedrības gada pārskatu un tās darbības rezultātus, </w:t>
      </w:r>
      <w:r w:rsidRPr="00BA1510">
        <w:rPr>
          <w:rFonts w:ascii="Times New Roman" w:eastAsia="Times New Roman" w:hAnsi="Times New Roman" w:cs="Times New Roman"/>
          <w:sz w:val="24"/>
          <w:szCs w:val="24"/>
          <w:lang w:eastAsia="lv-LV"/>
        </w:rPr>
        <w:t>vienlaikus tika analizēta Kapitāl</w:t>
      </w:r>
      <w:r w:rsidRPr="00BA1510">
        <w:rPr>
          <w:rFonts w:ascii="Times New Roman" w:hAnsi="Times New Roman" w:cs="Times New Roman"/>
          <w:sz w:val="24"/>
          <w:szCs w:val="24"/>
        </w:rPr>
        <w:t xml:space="preserve">sabiedrības atsavināšanas iespēja un dividenžu </w:t>
      </w:r>
      <w:r w:rsidR="00645C77" w:rsidRPr="00BA1510">
        <w:rPr>
          <w:rFonts w:ascii="Times New Roman" w:hAnsi="Times New Roman" w:cs="Times New Roman"/>
          <w:sz w:val="24"/>
          <w:szCs w:val="24"/>
        </w:rPr>
        <w:t xml:space="preserve">izmaksas </w:t>
      </w:r>
      <w:r w:rsidRPr="00BA1510">
        <w:rPr>
          <w:rFonts w:ascii="Times New Roman" w:hAnsi="Times New Roman" w:cs="Times New Roman"/>
          <w:sz w:val="24"/>
          <w:szCs w:val="24"/>
        </w:rPr>
        <w:t>ekonomiskais pamatojums pirms darījuma veikšanas</w:t>
      </w:r>
      <w:r w:rsidR="00C6526B" w:rsidRPr="00BA1510">
        <w:rPr>
          <w:rFonts w:ascii="Times New Roman" w:hAnsi="Times New Roman" w:cs="Times New Roman"/>
          <w:sz w:val="24"/>
          <w:szCs w:val="24"/>
        </w:rPr>
        <w:t xml:space="preserve"> (turpmāk – analīze)</w:t>
      </w:r>
      <w:r w:rsidRPr="00BA1510">
        <w:rPr>
          <w:rFonts w:ascii="Times New Roman" w:hAnsi="Times New Roman" w:cs="Times New Roman"/>
          <w:sz w:val="24"/>
          <w:szCs w:val="24"/>
        </w:rPr>
        <w:t xml:space="preserve">. </w:t>
      </w:r>
      <w:r w:rsidR="000F24BE" w:rsidRPr="00BA1510">
        <w:rPr>
          <w:rFonts w:ascii="Times New Roman" w:hAnsi="Times New Roman" w:cs="Times New Roman"/>
          <w:sz w:val="24"/>
          <w:szCs w:val="24"/>
        </w:rPr>
        <w:t>Analīzes r</w:t>
      </w:r>
      <w:r w:rsidRPr="00BA1510">
        <w:rPr>
          <w:rFonts w:ascii="Times New Roman" w:hAnsi="Times New Roman" w:cs="Times New Roman"/>
          <w:sz w:val="24"/>
          <w:szCs w:val="24"/>
        </w:rPr>
        <w:t xml:space="preserve">ezultātā tika </w:t>
      </w:r>
      <w:r w:rsidR="000F24BE" w:rsidRPr="00BA1510">
        <w:rPr>
          <w:rFonts w:ascii="Times New Roman" w:hAnsi="Times New Roman" w:cs="Times New Roman"/>
          <w:sz w:val="24"/>
          <w:szCs w:val="24"/>
        </w:rPr>
        <w:t>secināts</w:t>
      </w:r>
      <w:r w:rsidRPr="00BA1510">
        <w:rPr>
          <w:rFonts w:ascii="Times New Roman" w:hAnsi="Times New Roman" w:cs="Times New Roman"/>
          <w:sz w:val="24"/>
          <w:szCs w:val="24"/>
        </w:rPr>
        <w:t>, ka</w:t>
      </w:r>
      <w:r w:rsidR="000F24BE" w:rsidRPr="00BA1510">
        <w:rPr>
          <w:rFonts w:ascii="Times New Roman" w:hAnsi="Times New Roman" w:cs="Times New Roman"/>
          <w:sz w:val="24"/>
          <w:szCs w:val="24"/>
        </w:rPr>
        <w:t>:</w:t>
      </w:r>
    </w:p>
    <w:p w14:paraId="1F768625" w14:textId="2104FB4E" w:rsidR="000F24BE" w:rsidRPr="00BA1510" w:rsidRDefault="00330F51"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Kapitālsabiedrības</w:t>
      </w:r>
      <w:r w:rsidRPr="00BA1510">
        <w:rPr>
          <w:rFonts w:ascii="Times New Roman" w:hAnsi="Times New Roman" w:cs="Times New Roman"/>
          <w:sz w:val="24"/>
          <w:szCs w:val="24"/>
        </w:rPr>
        <w:t xml:space="preserve"> uzkrātie naudas līdzekļi pārsniedz tās operatīvās darbības nodrošināšanai un tuvākajā nākotnē plānoto investīciju projektu īstenošanai nepieciešamo apjomu. Līdz ar to šie līdzekļi nav uzskatāmi par būtisku </w:t>
      </w:r>
      <w:r w:rsidR="000F24BE" w:rsidRPr="00BA1510">
        <w:rPr>
          <w:rFonts w:ascii="Times New Roman" w:hAnsi="Times New Roman" w:cs="Times New Roman"/>
          <w:sz w:val="24"/>
          <w:szCs w:val="24"/>
        </w:rPr>
        <w:t>Kapitāl</w:t>
      </w:r>
      <w:r w:rsidRPr="00BA1510">
        <w:rPr>
          <w:rFonts w:ascii="Times New Roman" w:hAnsi="Times New Roman" w:cs="Times New Roman"/>
          <w:sz w:val="24"/>
          <w:szCs w:val="24"/>
        </w:rPr>
        <w:t>sabiedrības turpmākās darbības nodrošināšanas elementu</w:t>
      </w:r>
      <w:r w:rsidR="000F24BE" w:rsidRPr="00BA1510">
        <w:rPr>
          <w:rFonts w:ascii="Times New Roman" w:hAnsi="Times New Roman" w:cs="Times New Roman"/>
          <w:sz w:val="24"/>
          <w:szCs w:val="24"/>
        </w:rPr>
        <w:t>;</w:t>
      </w:r>
    </w:p>
    <w:p w14:paraId="5EC198F7" w14:textId="53F6F7EF" w:rsidR="00C6526B" w:rsidRPr="00BA1510" w:rsidRDefault="000F24BE"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ņ</w:t>
      </w:r>
      <w:r w:rsidR="00330F51" w:rsidRPr="00BA1510">
        <w:rPr>
          <w:rFonts w:ascii="Times New Roman" w:hAnsi="Times New Roman" w:cs="Times New Roman"/>
          <w:sz w:val="24"/>
          <w:szCs w:val="24"/>
        </w:rPr>
        <w:t xml:space="preserve">emot vērā, ka </w:t>
      </w:r>
      <w:r w:rsidRPr="00BA1510">
        <w:rPr>
          <w:rFonts w:ascii="Times New Roman" w:hAnsi="Times New Roman" w:cs="Times New Roman"/>
          <w:sz w:val="24"/>
          <w:szCs w:val="24"/>
        </w:rPr>
        <w:t>Kapitālsabiedrības</w:t>
      </w:r>
      <w:r w:rsidR="00330F51" w:rsidRPr="00BA1510">
        <w:rPr>
          <w:rFonts w:ascii="Times New Roman" w:hAnsi="Times New Roman" w:cs="Times New Roman"/>
          <w:sz w:val="24"/>
          <w:szCs w:val="24"/>
        </w:rPr>
        <w:t xml:space="preserve"> vērtēšana potenciālajiem investoriem pamatā tiek balstīta uz tās darbības rezultātiem (piemēram, EBITDA), nevis uz uzkrāto naudas līdzekļu apjomu, pastāv risks, ka liekie naudas līdzekļi netiks pilnvērtīgi atspoguļoti pārdošanas cenā. Tādējādi dividenžu izmaksa pirms </w:t>
      </w:r>
      <w:r w:rsidR="00C6526B" w:rsidRPr="00BA1510">
        <w:rPr>
          <w:rFonts w:ascii="Times New Roman" w:hAnsi="Times New Roman" w:cs="Times New Roman"/>
          <w:sz w:val="24"/>
          <w:szCs w:val="24"/>
        </w:rPr>
        <w:t xml:space="preserve">Kapitālsabiedrības </w:t>
      </w:r>
      <w:r w:rsidR="00330F51" w:rsidRPr="00BA1510">
        <w:rPr>
          <w:rFonts w:ascii="Times New Roman" w:hAnsi="Times New Roman" w:cs="Times New Roman"/>
          <w:sz w:val="24"/>
          <w:szCs w:val="24"/>
        </w:rPr>
        <w:t xml:space="preserve">atsavināšanas ļauj </w:t>
      </w:r>
      <w:r w:rsidR="00C6526B" w:rsidRPr="00BA1510">
        <w:rPr>
          <w:rFonts w:ascii="Times New Roman" w:hAnsi="Times New Roman" w:cs="Times New Roman"/>
          <w:sz w:val="24"/>
          <w:szCs w:val="24"/>
        </w:rPr>
        <w:t>dalībniekiem</w:t>
      </w:r>
      <w:r w:rsidR="00330F51" w:rsidRPr="00BA1510">
        <w:rPr>
          <w:rFonts w:ascii="Times New Roman" w:hAnsi="Times New Roman" w:cs="Times New Roman"/>
          <w:sz w:val="24"/>
          <w:szCs w:val="24"/>
        </w:rPr>
        <w:t xml:space="preserve"> tieši realizēt šo uzkrāto vērtību, nepaļaujoties uz tās netiešu iekļaušanu darījuma cenā</w:t>
      </w:r>
      <w:r w:rsidR="00C6526B" w:rsidRPr="00BA1510">
        <w:rPr>
          <w:rFonts w:ascii="Times New Roman" w:hAnsi="Times New Roman" w:cs="Times New Roman"/>
          <w:sz w:val="24"/>
          <w:szCs w:val="24"/>
        </w:rPr>
        <w:t>;</w:t>
      </w:r>
    </w:p>
    <w:p w14:paraId="54B9891C" w14:textId="77777777" w:rsidR="00C6526B" w:rsidRPr="00BA1510" w:rsidRDefault="000F24BE"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d</w:t>
      </w:r>
      <w:r w:rsidR="00330F51" w:rsidRPr="00BA1510">
        <w:rPr>
          <w:rFonts w:ascii="Times New Roman" w:hAnsi="Times New Roman" w:cs="Times New Roman"/>
          <w:sz w:val="24"/>
          <w:szCs w:val="24"/>
        </w:rPr>
        <w:t xml:space="preserve">ividenžu izmaksa pirms </w:t>
      </w:r>
      <w:r w:rsidR="00C6526B" w:rsidRPr="00BA1510">
        <w:rPr>
          <w:rFonts w:ascii="Times New Roman" w:hAnsi="Times New Roman" w:cs="Times New Roman"/>
          <w:sz w:val="24"/>
          <w:szCs w:val="24"/>
        </w:rPr>
        <w:t>Kapitālsabiedrības</w:t>
      </w:r>
      <w:r w:rsidR="00330F51" w:rsidRPr="00BA1510">
        <w:rPr>
          <w:rFonts w:ascii="Times New Roman" w:hAnsi="Times New Roman" w:cs="Times New Roman"/>
          <w:sz w:val="24"/>
          <w:szCs w:val="24"/>
        </w:rPr>
        <w:t xml:space="preserve"> </w:t>
      </w:r>
      <w:r w:rsidR="00C6526B" w:rsidRPr="00BA1510">
        <w:rPr>
          <w:rFonts w:ascii="Times New Roman" w:hAnsi="Times New Roman" w:cs="Times New Roman"/>
          <w:sz w:val="24"/>
          <w:szCs w:val="24"/>
        </w:rPr>
        <w:t>atsavināšanas</w:t>
      </w:r>
      <w:r w:rsidR="00330F51" w:rsidRPr="00BA1510">
        <w:rPr>
          <w:rFonts w:ascii="Times New Roman" w:hAnsi="Times New Roman" w:cs="Times New Roman"/>
          <w:sz w:val="24"/>
          <w:szCs w:val="24"/>
        </w:rPr>
        <w:t xml:space="preserve"> vienkāršo darījuma struktūru, samazinot nepieciešamību pēc sarežģītām cenas korekcijām attiecībā uz naudas līdzekļiem, neto parādu un apgrozāmo kapitālu. Tas mazina potenciālo strīdu risku ar pircēju un veicina caurspīdīgāku darījuma norisi</w:t>
      </w:r>
      <w:r w:rsidR="00C6526B" w:rsidRPr="00BA1510">
        <w:rPr>
          <w:rFonts w:ascii="Times New Roman" w:hAnsi="Times New Roman" w:cs="Times New Roman"/>
          <w:sz w:val="24"/>
          <w:szCs w:val="24"/>
        </w:rPr>
        <w:t>;</w:t>
      </w:r>
    </w:p>
    <w:p w14:paraId="6D5C0E3A" w14:textId="5DB075F1" w:rsidR="00C6526B" w:rsidRPr="00BA1510" w:rsidRDefault="00330F51"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 xml:space="preserve">plānotā dividenžu izmaksa neapdraud </w:t>
      </w:r>
      <w:r w:rsidR="00C6526B" w:rsidRPr="00BA1510">
        <w:rPr>
          <w:rFonts w:ascii="Times New Roman" w:hAnsi="Times New Roman" w:cs="Times New Roman"/>
          <w:sz w:val="24"/>
          <w:szCs w:val="24"/>
        </w:rPr>
        <w:t>Kapitālsabiedrības</w:t>
      </w:r>
      <w:r w:rsidRPr="00BA1510">
        <w:rPr>
          <w:rFonts w:ascii="Times New Roman" w:hAnsi="Times New Roman" w:cs="Times New Roman"/>
          <w:sz w:val="24"/>
          <w:szCs w:val="24"/>
        </w:rPr>
        <w:t xml:space="preserve"> maksātspēju, nepasliktina tās finanšu stāvokli un nodrošina pietiekamu apgrozāmo kapitālu saimnieciskās darbības turpināšanai līdz atsavināšanas brīdim</w:t>
      </w:r>
      <w:r w:rsidR="00C6526B" w:rsidRPr="00BA1510">
        <w:rPr>
          <w:rFonts w:ascii="Times New Roman" w:hAnsi="Times New Roman" w:cs="Times New Roman"/>
          <w:sz w:val="24"/>
          <w:szCs w:val="24"/>
        </w:rPr>
        <w:t>.</w:t>
      </w:r>
    </w:p>
    <w:p w14:paraId="0A08BCC8" w14:textId="5C76309C" w:rsidR="00645C77" w:rsidRPr="00BA1510" w:rsidRDefault="00330F51" w:rsidP="006C4968">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Tāpat ir izvērtētas ar dividenžu izmaksu saistītās nodokļu sekas, secinot, ka šāda pieeja ir ekonomiski pamatota no </w:t>
      </w:r>
      <w:r w:rsidR="00C6526B" w:rsidRPr="00BA1510">
        <w:rPr>
          <w:rFonts w:ascii="Times New Roman" w:hAnsi="Times New Roman" w:cs="Times New Roman"/>
          <w:sz w:val="24"/>
          <w:szCs w:val="24"/>
        </w:rPr>
        <w:t>dalībniek</w:t>
      </w:r>
      <w:r w:rsidRPr="00BA1510">
        <w:rPr>
          <w:rFonts w:ascii="Times New Roman" w:hAnsi="Times New Roman" w:cs="Times New Roman"/>
          <w:sz w:val="24"/>
          <w:szCs w:val="24"/>
        </w:rPr>
        <w:t>u neto ieguvuma viedokļa.</w:t>
      </w:r>
      <w:r w:rsidR="006C4968" w:rsidRPr="00BA1510">
        <w:rPr>
          <w:rFonts w:ascii="Times New Roman" w:hAnsi="Times New Roman" w:cs="Times New Roman"/>
          <w:sz w:val="24"/>
          <w:szCs w:val="24"/>
        </w:rPr>
        <w:t xml:space="preserve"> Respektīvi,</w:t>
      </w:r>
      <w:r w:rsidR="00645C77" w:rsidRPr="00BA1510">
        <w:rPr>
          <w:rFonts w:ascii="Times New Roman" w:hAnsi="Times New Roman" w:cs="Times New Roman"/>
          <w:sz w:val="24"/>
          <w:szCs w:val="24"/>
        </w:rPr>
        <w:t xml:space="preserve"> dividenžu izmaksa pirms </w:t>
      </w:r>
      <w:r w:rsidR="00645C77" w:rsidRPr="00BA1510">
        <w:rPr>
          <w:rFonts w:ascii="Times New Roman" w:hAnsi="Times New Roman" w:cs="Times New Roman"/>
          <w:sz w:val="24"/>
          <w:szCs w:val="24"/>
        </w:rPr>
        <w:lastRenderedPageBreak/>
        <w:t xml:space="preserve">Kapitālsabiedrības atsavināšanas ir ekonomiski pamatota, jo tā ļauj efektīvi realizēt </w:t>
      </w:r>
      <w:r w:rsidR="006C4968" w:rsidRPr="00BA1510">
        <w:rPr>
          <w:rFonts w:ascii="Times New Roman" w:hAnsi="Times New Roman" w:cs="Times New Roman"/>
          <w:sz w:val="24"/>
          <w:szCs w:val="24"/>
        </w:rPr>
        <w:t>Kapitāls</w:t>
      </w:r>
      <w:r w:rsidR="00645C77" w:rsidRPr="00BA1510">
        <w:rPr>
          <w:rFonts w:ascii="Times New Roman" w:hAnsi="Times New Roman" w:cs="Times New Roman"/>
          <w:sz w:val="24"/>
          <w:szCs w:val="24"/>
        </w:rPr>
        <w:t>abiedrībā uzkrāto vērtību, vienlaikus nodrošinot racionālu darījuma struktūru un mazinot ar atsavināšanu saistītos risku.</w:t>
      </w:r>
    </w:p>
    <w:p w14:paraId="7027ED68"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Saskaņā ar Pašvaldību likuma 73.panta ceturto daļu pašvaldībai ir tiesības iegūt un atsavināt kustamo un nekustamo īpašumu, kā arī veikt citas privāttiesiskas darbības, ievērojot likumā noteikto par rīcību ar publiskas personas finanšu līdzekļiem un mantu. </w:t>
      </w:r>
    </w:p>
    <w:p w14:paraId="46CBB2CE"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Publiskas personas finanšu līdzekļu un mantas izšķērdēšanas novēršanas likuma 2.panta pirmā daļa nosaka, ka publiska persona ar saviem finanšu līdzekļiem un mantu rīkojas likumīgi, tas ir, jebkura rīcība ar publiskas personas finanšu līdzekļiem un mantu atbilst ārējos normatīvajos aktos paredzētajiem mērķiem, kā arī normatīvajos aktos noteiktajai kārtībai. Savukārt šā likuma 3.panta 1.punkts citstarp nosaka, ka publiska persona rīkojas ar finanšu līdzekļiem un mantu lietderīgi, tas ir, rīcībai jābūt tādai, lai mērķi sasniegtu ar mazāko finanšu līdzekļu un mantas izlietojumu.</w:t>
      </w:r>
    </w:p>
    <w:p w14:paraId="4B2B72B1" w14:textId="3749982F" w:rsidR="00ED2065" w:rsidRPr="00BA1510" w:rsidRDefault="00ED2065" w:rsidP="005158C1">
      <w:pPr>
        <w:spacing w:after="0" w:line="360" w:lineRule="auto"/>
        <w:ind w:firstLine="567"/>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bCs/>
          <w:iCs/>
          <w:color w:val="000000" w:themeColor="text1"/>
          <w:sz w:val="24"/>
          <w:szCs w:val="24"/>
          <w:lang w:eastAsia="lv-LV"/>
        </w:rPr>
        <w:t>Saskaņā ar Gada pārskatu un konsolidēto gada pārskata likuma 50.panta pirmās daļas 4. un 5. punktu pašu kapitāla posteņu atlikumu vērtības izmaiņas var rasties no</w:t>
      </w:r>
      <w:r w:rsidRPr="00BA1510">
        <w:rPr>
          <w:rFonts w:ascii="Times New Roman" w:eastAsia="Times New Roman" w:hAnsi="Times New Roman" w:cs="Times New Roman"/>
          <w:color w:val="000000" w:themeColor="text1"/>
          <w:sz w:val="24"/>
          <w:szCs w:val="24"/>
          <w:lang w:eastAsia="lv-LV"/>
        </w:rPr>
        <w:t xml:space="preserve"> iepriekšējo </w:t>
      </w:r>
      <w:r w:rsidRPr="00BA1510">
        <w:rPr>
          <w:rFonts w:ascii="Times New Roman" w:eastAsia="Times New Roman" w:hAnsi="Times New Roman" w:cs="Times New Roman"/>
          <w:sz w:val="24"/>
          <w:szCs w:val="24"/>
          <w:lang w:eastAsia="lv-LV"/>
        </w:rPr>
        <w:t>gadu peļņas izveidoto rezervju un cita veida rezervju (ja tādas ir) veidošanas, klasifikācijas maiņas vai likvidācijas, rezervēs ieskaitīto summu atlikumu palielināšanas, samazināšanas vai izlietošanas</w:t>
      </w:r>
      <w:r w:rsidR="00E46EBE" w:rsidRPr="00BA1510">
        <w:rPr>
          <w:rFonts w:ascii="Times New Roman" w:eastAsia="Times New Roman" w:hAnsi="Times New Roman" w:cs="Times New Roman"/>
          <w:sz w:val="24"/>
          <w:szCs w:val="24"/>
          <w:lang w:eastAsia="lv-LV"/>
        </w:rPr>
        <w:t xml:space="preserve">, kā arī no </w:t>
      </w:r>
      <w:r w:rsidRPr="00BA1510">
        <w:rPr>
          <w:rFonts w:ascii="Times New Roman" w:eastAsia="Times New Roman" w:hAnsi="Times New Roman" w:cs="Times New Roman"/>
          <w:sz w:val="24"/>
          <w:szCs w:val="24"/>
          <w:lang w:eastAsia="lv-LV"/>
        </w:rPr>
        <w:t>pārskata gada peļņas vai zaudējumu iekļaušana</w:t>
      </w:r>
      <w:r w:rsidR="00E46EBE" w:rsidRPr="00BA1510">
        <w:rPr>
          <w:rFonts w:ascii="Times New Roman" w:eastAsia="Times New Roman" w:hAnsi="Times New Roman" w:cs="Times New Roman"/>
          <w:sz w:val="24"/>
          <w:szCs w:val="24"/>
          <w:lang w:eastAsia="lv-LV"/>
        </w:rPr>
        <w:t>s</w:t>
      </w:r>
      <w:r w:rsidRPr="00BA1510">
        <w:rPr>
          <w:rFonts w:ascii="Times New Roman" w:eastAsia="Times New Roman" w:hAnsi="Times New Roman" w:cs="Times New Roman"/>
          <w:sz w:val="24"/>
          <w:szCs w:val="24"/>
          <w:lang w:eastAsia="lv-LV"/>
        </w:rPr>
        <w:t xml:space="preserve"> bilancē un iepriekšējo gadu nesadalītās peļņas atlikuma summas izmaiņ</w:t>
      </w:r>
      <w:r w:rsidR="00E46EBE" w:rsidRPr="00BA1510">
        <w:rPr>
          <w:rFonts w:ascii="Times New Roman" w:eastAsia="Times New Roman" w:hAnsi="Times New Roman" w:cs="Times New Roman"/>
          <w:sz w:val="24"/>
          <w:szCs w:val="24"/>
          <w:lang w:eastAsia="lv-LV"/>
        </w:rPr>
        <w:t>ām</w:t>
      </w:r>
      <w:r w:rsidRPr="00BA1510">
        <w:rPr>
          <w:rFonts w:ascii="Times New Roman" w:eastAsia="Times New Roman" w:hAnsi="Times New Roman" w:cs="Times New Roman"/>
          <w:sz w:val="24"/>
          <w:szCs w:val="24"/>
          <w:lang w:eastAsia="lv-LV"/>
        </w:rPr>
        <w:t>, tajā skaitā izmaiņ</w:t>
      </w:r>
      <w:r w:rsidR="00E46EBE" w:rsidRPr="00BA1510">
        <w:rPr>
          <w:rFonts w:ascii="Times New Roman" w:eastAsia="Times New Roman" w:hAnsi="Times New Roman" w:cs="Times New Roman"/>
          <w:sz w:val="24"/>
          <w:szCs w:val="24"/>
          <w:lang w:eastAsia="lv-LV"/>
        </w:rPr>
        <w:t>ām</w:t>
      </w:r>
      <w:r w:rsidRPr="00BA1510">
        <w:rPr>
          <w:rFonts w:ascii="Times New Roman" w:eastAsia="Times New Roman" w:hAnsi="Times New Roman" w:cs="Times New Roman"/>
          <w:sz w:val="24"/>
          <w:szCs w:val="24"/>
          <w:lang w:eastAsia="lv-LV"/>
        </w:rPr>
        <w:t xml:space="preserve"> saistībā ar peļņas sadali dividendēs, izlietojum</w:t>
      </w:r>
      <w:r w:rsidR="00E46EBE" w:rsidRPr="00BA1510">
        <w:rPr>
          <w:rFonts w:ascii="Times New Roman" w:eastAsia="Times New Roman" w:hAnsi="Times New Roman" w:cs="Times New Roman"/>
          <w:sz w:val="24"/>
          <w:szCs w:val="24"/>
          <w:lang w:eastAsia="lv-LV"/>
        </w:rPr>
        <w:t>a</w:t>
      </w:r>
      <w:r w:rsidRPr="00BA1510">
        <w:rPr>
          <w:rFonts w:ascii="Times New Roman" w:eastAsia="Times New Roman" w:hAnsi="Times New Roman" w:cs="Times New Roman"/>
          <w:sz w:val="24"/>
          <w:szCs w:val="24"/>
          <w:lang w:eastAsia="lv-LV"/>
        </w:rPr>
        <w:t xml:space="preserve"> iepriekšējo gadu zaudējumu segšanai, pamatkapitāla palielināšanai, rezervju veidošanai vai citiem mērķiem.</w:t>
      </w:r>
    </w:p>
    <w:p w14:paraId="71C44322" w14:textId="3539034F"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Kapitālsabiedrību pārvaldības likuma </w:t>
      </w:r>
      <w:r w:rsidR="001C4EDB" w:rsidRPr="00BA1510">
        <w:rPr>
          <w:rFonts w:ascii="Times New Roman" w:hAnsi="Times New Roman" w:cs="Times New Roman"/>
          <w:sz w:val="24"/>
          <w:szCs w:val="24"/>
        </w:rPr>
        <w:t>35. panta pirmā daļa nosaka, ka atvasinātas publiskas personas augstākā lēmējinstitūcija reglamentē kārtību, kādā nosakāma dividendēs izmaksājamā peļņas daļa kapitālsabiedrībā, kurā atvasinātai publiskai personai ir izšķirošā ietekme.</w:t>
      </w:r>
      <w:r w:rsidRPr="00BA1510">
        <w:rPr>
          <w:rFonts w:ascii="Times New Roman" w:hAnsi="Times New Roman" w:cs="Times New Roman"/>
          <w:sz w:val="24"/>
          <w:szCs w:val="24"/>
        </w:rPr>
        <w:t xml:space="preserve"> Atbilstoši šā panta otrajai daļai kapitāla daļu turētāja pārstāvis, nosakot kapitālsabiedrībai, kurā atvasinātai publiskai personai ir izšķirošā ietekme, dividendēs izmaksājamo peļņas daļu, ievēro:</w:t>
      </w:r>
    </w:p>
    <w:p w14:paraId="11506358"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1) kapitālsabiedrības mērķus un to īstenošanu;</w:t>
      </w:r>
    </w:p>
    <w:p w14:paraId="53FFE156"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2) kapitālsabiedrības budžetu un tajā iekļauto peļņas prognozi;</w:t>
      </w:r>
    </w:p>
    <w:p w14:paraId="1A748D31"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 vidēja termiņa darbības stratēģijā iekļauto informāciju par plānoto sabiedrības budžetu nākamajiem gadiem, turpmākajiem kapitālsabiedrības attīstības un investīciju piesaistes virzieniem, finanšu ieguldījumiem un to avotiem un citiem pasākumiem, kas palielina kapitālsabiedrības vērtību un kapitāla turpmāko atdevi;</w:t>
      </w:r>
    </w:p>
    <w:p w14:paraId="04594854"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4) nepieciešamību nodrošināt optimālu kapitāla struktūru (pašu kapitāla un aizņemtā kapitāla attiecību), sabalansējot finanšu riskus, kā arī izvērtējot kapitāla pietiekamības un atdeves rādītājus.</w:t>
      </w:r>
    </w:p>
    <w:p w14:paraId="588A5F68" w14:textId="77777777" w:rsidR="00B63364" w:rsidRPr="00BA1510" w:rsidRDefault="00B63364" w:rsidP="00B63364">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lastRenderedPageBreak/>
        <w:t xml:space="preserve">Publiskas personas kapitāla daļu un kapitālsabiedrību pārvaldības likuma (turpmāk –Kapitālsabiedrību pārvaldības likums) 56. panta otrā daļa nosaka, ka atvasinātas publiskas personas kapitālsabiedrības dalībnieku (akcionāru) sapulce nosaka dividendēs izmaksājamo peļņas daļu, ievērojot šā likuma 35.pantā noteikto. </w:t>
      </w:r>
    </w:p>
    <w:p w14:paraId="48FB9563" w14:textId="4C7D2036"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Gulbenes novada pašvaldības kapitālsabiedrību un kapitāla daļu pārvaldības kārtības, kas apstiprināta ar Gulbenes novada pašvaldības domes 2015. gada 30. jūlija sēdes lēmumu (protokols Nr. 16, 36. §) (turpmāk – Kārtība) 37. punkt</w:t>
      </w:r>
      <w:r w:rsidR="00B63364" w:rsidRPr="00BA1510">
        <w:rPr>
          <w:rFonts w:ascii="Times New Roman" w:hAnsi="Times New Roman" w:cs="Times New Roman"/>
          <w:sz w:val="24"/>
          <w:szCs w:val="24"/>
        </w:rPr>
        <w:t>ā</w:t>
      </w:r>
      <w:r w:rsidRPr="00BA1510">
        <w:rPr>
          <w:rFonts w:ascii="Times New Roman" w:hAnsi="Times New Roman" w:cs="Times New Roman"/>
          <w:sz w:val="24"/>
          <w:szCs w:val="24"/>
        </w:rPr>
        <w:t xml:space="preserve"> noteikts, ka sabiedrības peļņa tiek izlietota atbilstoši kapitālsabiedrības vispārējiem stratēģiskiem mērķiem. Peļņa tiek novirzīta:</w:t>
      </w:r>
    </w:p>
    <w:p w14:paraId="769ED2E6"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37.1. zaudējumu segšanai;</w:t>
      </w:r>
    </w:p>
    <w:p w14:paraId="460DBCE3"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37.2. projektu īstenošanai, ja tiek konstatēta sabiedrības dalības iespējamība un projekta atbilstība sabiedrības darbības mērķim;</w:t>
      </w:r>
    </w:p>
    <w:p w14:paraId="181429B5"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37.3. tehnikas, inventāra, citādu pamatlīdzekļu vai mantas iegādei, ja tiek konstatēta to izmantošanas nepieciešamība pakalpojumu kvalitātes paaugstināšanai;</w:t>
      </w:r>
    </w:p>
    <w:p w14:paraId="5890C50B"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37.4. sabiedrības īpašuma atjaunošanas, labiekārtošanas un citādiem remontdarbiem;</w:t>
      </w:r>
    </w:p>
    <w:p w14:paraId="44E40AFE"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37.5. darbinieku, speciālistu piesaistei, ja sabiedrība ir strādājusi ar peļņu un ir pierādīts darbības apjoma pieaugums.</w:t>
      </w:r>
    </w:p>
    <w:p w14:paraId="7B867D80" w14:textId="094C2F3E"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Atbilstoši Kārtības 38.punktam sabiedrībai nepierādot nevienu no noteikumu 37.punktā minētajām peļņas izlietošanas vajadzībām, sabiedrības peļņa tiek izmaksāta dividendēs.</w:t>
      </w:r>
    </w:p>
    <w:p w14:paraId="20B719A1" w14:textId="02C8E554"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Komerclikuma 161. panta pirmā prim daļa nosaka, ka dividendes nosaka ar dalībnieku sapulces lēmumu, savukārt piektā daļa nosaka, ka dividendes izmaksājamas tikai naudā, pamatojoties uz lēmumu par peļņas sadali.</w:t>
      </w:r>
    </w:p>
    <w:p w14:paraId="7D802C4D" w14:textId="77777777" w:rsidR="005158C1" w:rsidRPr="00BA1510" w:rsidRDefault="005158C1" w:rsidP="005158C1">
      <w:pPr>
        <w:spacing w:after="0" w:line="360" w:lineRule="auto"/>
        <w:ind w:firstLine="426"/>
        <w:jc w:val="both"/>
        <w:rPr>
          <w:rFonts w:ascii="Times New Roman" w:hAnsi="Times New Roman" w:cs="Times New Roman"/>
          <w:sz w:val="24"/>
          <w:szCs w:val="24"/>
        </w:rPr>
      </w:pPr>
      <w:r w:rsidRPr="00BA1510">
        <w:rPr>
          <w:rFonts w:ascii="Times New Roman" w:hAnsi="Times New Roman" w:cs="Times New Roman"/>
          <w:sz w:val="24"/>
          <w:szCs w:val="24"/>
        </w:rPr>
        <w:t xml:space="preserve">Saskaņā ar Publiskas personas kapitāla daļu un kapitālsabiedrību pārvaldības likuma 66. panta pirmās daļas 2. punkts nosaka, ka tikai dalībnieku sapulcei ir tiesības pieņemt lēmumu par peļņas izlietošanu. Atbilstoši šā likuma 65.panta otrajai daļai dalībnieku sapulces kompetencē esošos lēmumus pieņem kapitāla daļu turētāja pārstāvis. </w:t>
      </w:r>
    </w:p>
    <w:p w14:paraId="3FFC90D9" w14:textId="77777777" w:rsidR="00645C77" w:rsidRPr="00BA1510" w:rsidRDefault="00645C77" w:rsidP="00645C77">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Saskaņā ar Pašvaldību likuma 22. panta pirmās daļas 8. punktu un Publiskas personas kapitāla daļu un kapitālsabiedrību pārvaldības likuma 14. panta pirmo daļu, pašvaldības izpilddirektors veic kapitāla daļu turētāja pārstāvja pienākumus kapitālsabiedrībās, kurās kapitāla daļu turētājs ir pašvaldība. </w:t>
      </w:r>
    </w:p>
    <w:p w14:paraId="7A9BD109" w14:textId="185FF40B" w:rsidR="00C52BAA" w:rsidRPr="00BA1510" w:rsidRDefault="00645C77" w:rsidP="005158C1">
      <w:pPr>
        <w:spacing w:after="0" w:line="360" w:lineRule="auto"/>
        <w:ind w:firstLine="567"/>
        <w:contextualSpacing/>
        <w:jc w:val="both"/>
        <w:rPr>
          <w:rFonts w:ascii="Times New Roman" w:hAnsi="Times New Roman" w:cs="Times New Roman"/>
          <w:sz w:val="24"/>
          <w:szCs w:val="24"/>
        </w:rPr>
      </w:pPr>
      <w:r w:rsidRPr="00BA1510">
        <w:rPr>
          <w:rFonts w:ascii="Times New Roman" w:hAnsi="Times New Roman" w:cs="Times New Roman"/>
          <w:sz w:val="24"/>
          <w:szCs w:val="24"/>
        </w:rPr>
        <w:t xml:space="preserve">Ievērojot </w:t>
      </w:r>
      <w:r w:rsidR="005158C1" w:rsidRPr="00BA1510">
        <w:rPr>
          <w:rFonts w:ascii="Times New Roman" w:hAnsi="Times New Roman" w:cs="Times New Roman"/>
          <w:sz w:val="24"/>
          <w:szCs w:val="24"/>
        </w:rPr>
        <w:t xml:space="preserve">visu iepriekš </w:t>
      </w:r>
      <w:r w:rsidRPr="00BA1510">
        <w:rPr>
          <w:rFonts w:ascii="Times New Roman" w:hAnsi="Times New Roman" w:cs="Times New Roman"/>
          <w:sz w:val="24"/>
          <w:szCs w:val="24"/>
        </w:rPr>
        <w:t>minēto un ņemot vērā veikto izvērtējumu un analīzi, Gulbenes novada pašvaldības izpilddirektore Antra Sprudzāne</w:t>
      </w:r>
      <w:r w:rsidR="005158C1" w:rsidRPr="00BA1510">
        <w:rPr>
          <w:rFonts w:ascii="Times New Roman" w:hAnsi="Times New Roman" w:cs="Times New Roman"/>
          <w:sz w:val="24"/>
          <w:szCs w:val="24"/>
        </w:rPr>
        <w:t>s</w:t>
      </w:r>
      <w:r w:rsidRPr="00BA1510">
        <w:rPr>
          <w:rFonts w:ascii="Times New Roman" w:hAnsi="Times New Roman" w:cs="Times New Roman"/>
          <w:sz w:val="24"/>
          <w:szCs w:val="24"/>
        </w:rPr>
        <w:t xml:space="preserve"> </w:t>
      </w:r>
      <w:r w:rsidR="00B63364" w:rsidRPr="00BA1510">
        <w:rPr>
          <w:rFonts w:ascii="Times New Roman" w:hAnsi="Times New Roman" w:cs="Times New Roman"/>
          <w:sz w:val="24"/>
          <w:szCs w:val="24"/>
        </w:rPr>
        <w:t>ierosina</w:t>
      </w:r>
      <w:r w:rsidRPr="00BA1510">
        <w:rPr>
          <w:rFonts w:ascii="Times New Roman" w:hAnsi="Times New Roman" w:cs="Times New Roman"/>
          <w:sz w:val="24"/>
          <w:szCs w:val="24"/>
        </w:rPr>
        <w:t xml:space="preserve"> samazināt Kapitālsabiedrības pārējās rezerves </w:t>
      </w:r>
      <w:r w:rsidRPr="00BA1510">
        <w:rPr>
          <w:rFonts w:ascii="Times New Roman" w:eastAsia="Times New Roman" w:hAnsi="Times New Roman" w:cs="Times New Roman"/>
          <w:sz w:val="24"/>
          <w:szCs w:val="24"/>
          <w:lang w:eastAsia="lv-LV"/>
        </w:rPr>
        <w:t>399543 EUR</w:t>
      </w:r>
      <w:r w:rsidRPr="00BA1510">
        <w:rPr>
          <w:rFonts w:ascii="Times New Roman" w:eastAsia="Times New Roman" w:hAnsi="Times New Roman" w:cs="Times New Roman"/>
          <w:b/>
          <w:bCs/>
          <w:i/>
          <w:iCs/>
          <w:sz w:val="24"/>
          <w:szCs w:val="24"/>
          <w:lang w:eastAsia="lv-LV"/>
        </w:rPr>
        <w:t xml:space="preserve"> </w:t>
      </w:r>
      <w:r w:rsidRPr="00BA1510">
        <w:rPr>
          <w:rFonts w:ascii="Times New Roman" w:eastAsia="Times New Roman" w:hAnsi="Times New Roman" w:cs="Times New Roman"/>
          <w:bCs/>
          <w:iCs/>
          <w:sz w:val="24"/>
          <w:szCs w:val="24"/>
          <w:lang w:eastAsia="lv-LV"/>
        </w:rPr>
        <w:t>apmērā, pārvirzot tās atpakaļ uz nesadalīto peļņu, un sadalīt nesadalīto peļņu dividendēs.</w:t>
      </w:r>
      <w:r w:rsidR="0015643E" w:rsidRPr="00BA1510">
        <w:rPr>
          <w:rFonts w:ascii="Times New Roman" w:hAnsi="Times New Roman" w:cs="Times New Roman"/>
          <w:sz w:val="24"/>
          <w:szCs w:val="24"/>
        </w:rPr>
        <w:t xml:space="preserve"> </w:t>
      </w:r>
    </w:p>
    <w:p w14:paraId="1E90E69E" w14:textId="6D9D3F58" w:rsidR="00630915" w:rsidRPr="00BA1510" w:rsidRDefault="00364796" w:rsidP="00630915">
      <w:pPr>
        <w:spacing w:after="0" w:line="360" w:lineRule="auto"/>
        <w:ind w:firstLine="567"/>
        <w:contextualSpacing/>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Ņemot vērā iepriekš minēto</w:t>
      </w:r>
      <w:r w:rsidR="0015643E" w:rsidRPr="00BA1510">
        <w:rPr>
          <w:rFonts w:ascii="Times New Roman" w:eastAsia="Times New Roman" w:hAnsi="Times New Roman" w:cs="Times New Roman"/>
          <w:sz w:val="24"/>
          <w:szCs w:val="24"/>
          <w:lang w:eastAsia="lv-LV"/>
        </w:rPr>
        <w:t xml:space="preserve"> un </w:t>
      </w:r>
      <w:r w:rsidR="0015643E" w:rsidRPr="00BA1510">
        <w:rPr>
          <w:rFonts w:ascii="Times New Roman" w:eastAsia="Times New Roman" w:hAnsi="Times New Roman" w:cs="Times New Roman"/>
          <w:bCs/>
          <w:iCs/>
          <w:color w:val="000000" w:themeColor="text1"/>
          <w:sz w:val="24"/>
          <w:szCs w:val="24"/>
          <w:lang w:eastAsia="lv-LV"/>
        </w:rPr>
        <w:t xml:space="preserve">pamatojoties uz </w:t>
      </w:r>
      <w:r w:rsidR="00B63364" w:rsidRPr="00BA1510">
        <w:rPr>
          <w:rFonts w:ascii="Times New Roman" w:eastAsia="Calibri" w:hAnsi="Times New Roman" w:cs="Times New Roman"/>
          <w:sz w:val="24"/>
          <w:szCs w:val="24"/>
        </w:rPr>
        <w:t xml:space="preserve">Pašvaldību likuma </w:t>
      </w:r>
      <w:r w:rsidR="00B63364" w:rsidRPr="00BA1510">
        <w:rPr>
          <w:rFonts w:ascii="Times New Roman" w:eastAsia="Times New Roman" w:hAnsi="Times New Roman" w:cs="Times New Roman"/>
          <w:sz w:val="24"/>
          <w:szCs w:val="24"/>
        </w:rPr>
        <w:t>10.panta pirmās</w:t>
      </w:r>
      <w:r w:rsidR="00B63364" w:rsidRPr="00BA1510">
        <w:rPr>
          <w:rFonts w:ascii="Times New Roman" w:eastAsia="Calibri" w:hAnsi="Times New Roman" w:cs="Times New Roman"/>
          <w:sz w:val="24"/>
          <w:szCs w:val="24"/>
        </w:rPr>
        <w:t xml:space="preserve"> daļas 9. un 21. punktu, 73.panta ceturto daļu, </w:t>
      </w:r>
      <w:r w:rsidR="00B63364" w:rsidRPr="00BA1510">
        <w:rPr>
          <w:rFonts w:ascii="Times New Roman" w:hAnsi="Times New Roman" w:cs="Times New Roman"/>
          <w:sz w:val="24"/>
          <w:szCs w:val="24"/>
        </w:rPr>
        <w:t xml:space="preserve">Publiskas personas finanšu līdzekļu un mantas izšķērdēšanas </w:t>
      </w:r>
      <w:r w:rsidR="00B63364" w:rsidRPr="00BA1510">
        <w:rPr>
          <w:rFonts w:ascii="Times New Roman" w:hAnsi="Times New Roman" w:cs="Times New Roman"/>
          <w:sz w:val="24"/>
          <w:szCs w:val="24"/>
        </w:rPr>
        <w:lastRenderedPageBreak/>
        <w:t>novēršanas likuma 2.panta pirmo daļu, 3.panta 1.punktu, Publiskas personas kapitāla daļu un kapitālsabiedrību pārvaldības likuma 35. panta pirmo daļu, 56.panta otro daļu, 65.panta otro daļu, 66. panta pirmās daļas 2. punktu</w:t>
      </w:r>
      <w:r w:rsidR="00B63364" w:rsidRPr="00BA1510">
        <w:rPr>
          <w:rFonts w:ascii="Times New Roman" w:hAnsi="Times New Roman" w:cs="Times New Roman"/>
          <w:color w:val="000000" w:themeColor="text1"/>
          <w:sz w:val="24"/>
          <w:szCs w:val="24"/>
        </w:rPr>
        <w:t xml:space="preserve">, </w:t>
      </w:r>
      <w:r w:rsidR="00B63364" w:rsidRPr="00BA1510">
        <w:rPr>
          <w:rFonts w:ascii="Times New Roman" w:eastAsia="Times New Roman" w:hAnsi="Times New Roman" w:cs="Times New Roman"/>
          <w:bCs/>
          <w:iCs/>
          <w:color w:val="000000" w:themeColor="text1"/>
          <w:sz w:val="24"/>
          <w:szCs w:val="24"/>
          <w:lang w:eastAsia="lv-LV"/>
        </w:rPr>
        <w:t>Gada pārskatu un konsolidēto gada pārskata likuma 50.panta pirmās daļas 4. un 5. punktu</w:t>
      </w:r>
      <w:r w:rsidR="00B63364" w:rsidRPr="00BA1510">
        <w:rPr>
          <w:rFonts w:ascii="Times New Roman" w:eastAsia="Times New Roman" w:hAnsi="Times New Roman" w:cs="Times New Roman"/>
          <w:color w:val="000000" w:themeColor="text1"/>
          <w:sz w:val="24"/>
          <w:szCs w:val="24"/>
          <w:lang w:eastAsia="lv-LV"/>
        </w:rPr>
        <w:t xml:space="preserve">, </w:t>
      </w:r>
      <w:r w:rsidR="00B63364" w:rsidRPr="00BA1510">
        <w:rPr>
          <w:rFonts w:ascii="Times New Roman" w:eastAsia="Times New Roman" w:hAnsi="Times New Roman" w:cs="Times New Roman"/>
          <w:sz w:val="24"/>
          <w:szCs w:val="24"/>
          <w:lang w:eastAsia="lv-LV"/>
        </w:rPr>
        <w:t xml:space="preserve">Komerclikuma 161.panta pirmo prim un piekto daļu, </w:t>
      </w:r>
      <w:r w:rsidR="00B63364" w:rsidRPr="00BA1510">
        <w:rPr>
          <w:rFonts w:ascii="Times New Roman" w:hAnsi="Times New Roman" w:cs="Times New Roman"/>
          <w:sz w:val="24"/>
          <w:szCs w:val="24"/>
        </w:rPr>
        <w:t xml:space="preserve">Gulbenes novada pašvaldības kapitālsabiedrību un kapitāla daļu pārvaldības kārtības, kas apstiprināta ar Gulbenes novada pašvaldības domes 2015. gada 30. jūlija sēdes lēmumu (protokols Nr. 16, 36. §) (turpmāk – Kārtība) 38. punktu, </w:t>
      </w:r>
      <w:r w:rsidR="00630915" w:rsidRPr="00BA1510">
        <w:rPr>
          <w:rFonts w:ascii="Times New Roman" w:eastAsia="Times New Roman" w:hAnsi="Times New Roman" w:cs="Times New Roman"/>
          <w:snapToGrid w:val="0"/>
          <w:sz w:val="24"/>
          <w:szCs w:val="24"/>
        </w:rPr>
        <w:t xml:space="preserve">kā arī, ņemot vērā Gulbenes novada pašvaldības domes Attīstības un tautsaimniecības komitejas un Gulbenes novada pašvaldības domes Finanšu komitejas 2026. gada 22. aprīļa apvienotās sēdes ieteikumu, atklāti balsojot: </w:t>
      </w:r>
      <w:r w:rsidR="00630915" w:rsidRPr="00BA1510">
        <w:rPr>
          <w:rFonts w:ascii="Times New Roman" w:eastAsia="Times New Roman" w:hAnsi="Times New Roman" w:cs="Times New Roman"/>
          <w:noProof/>
          <w:snapToGrid w:val="0"/>
          <w:sz w:val="24"/>
          <w:szCs w:val="24"/>
        </w:rPr>
        <w:t xml:space="preserve">ar   balsīm “Par” (    ), “Pret” – , “Atturas” – , “Nepiedalās” – </w:t>
      </w:r>
      <w:r w:rsidR="00630915" w:rsidRPr="00BA1510">
        <w:rPr>
          <w:rFonts w:ascii="Times New Roman" w:eastAsia="Times New Roman" w:hAnsi="Times New Roman" w:cs="Times New Roman"/>
          <w:snapToGrid w:val="0"/>
          <w:sz w:val="24"/>
          <w:szCs w:val="24"/>
        </w:rPr>
        <w:t>, Gulbenes novada pašvaldības dome NOLEMJ:</w:t>
      </w:r>
    </w:p>
    <w:p w14:paraId="3C869FEF" w14:textId="73CD9974" w:rsidR="00630915" w:rsidRPr="00BA1510" w:rsidRDefault="00630915" w:rsidP="00630915">
      <w:pPr>
        <w:numPr>
          <w:ilvl w:val="0"/>
          <w:numId w:val="2"/>
        </w:numPr>
        <w:spacing w:after="0" w:line="360" w:lineRule="auto"/>
        <w:ind w:left="0" w:firstLine="360"/>
        <w:contextualSpacing/>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NOVIRZĪT </w:t>
      </w:r>
      <w:r w:rsidR="0062120A" w:rsidRPr="00BA1510">
        <w:rPr>
          <w:rFonts w:ascii="Times New Roman" w:eastAsia="Times New Roman" w:hAnsi="Times New Roman" w:cs="Times New Roman"/>
          <w:sz w:val="24"/>
          <w:szCs w:val="24"/>
          <w:lang w:eastAsia="lv-LV"/>
        </w:rPr>
        <w:t>sabiedrības ar ierobežotu atbildību “GULBENES AUTOBUSS”, reģ. Nr.</w:t>
      </w:r>
      <w:r w:rsidR="003829BD" w:rsidRPr="00BA1510">
        <w:rPr>
          <w:rFonts w:ascii="Times New Roman" w:eastAsia="Times New Roman" w:hAnsi="Times New Roman" w:cs="Times New Roman"/>
          <w:sz w:val="24"/>
          <w:szCs w:val="24"/>
          <w:lang w:eastAsia="lv-LV"/>
        </w:rPr>
        <w:t> </w:t>
      </w:r>
      <w:r w:rsidR="0062120A" w:rsidRPr="00BA1510">
        <w:rPr>
          <w:rFonts w:ascii="Times New Roman" w:eastAsia="Times New Roman" w:hAnsi="Times New Roman" w:cs="Times New Roman"/>
          <w:sz w:val="24"/>
          <w:szCs w:val="24"/>
          <w:lang w:eastAsia="lv-LV"/>
        </w:rPr>
        <w:t xml:space="preserve">43203003672, </w:t>
      </w:r>
      <w:r w:rsidR="00364796" w:rsidRPr="00BA1510">
        <w:rPr>
          <w:rFonts w:ascii="Times New Roman" w:eastAsia="Times New Roman" w:hAnsi="Times New Roman" w:cs="Times New Roman"/>
          <w:sz w:val="24"/>
          <w:szCs w:val="24"/>
          <w:lang w:eastAsia="lv-LV"/>
        </w:rPr>
        <w:t>rezerv</w:t>
      </w:r>
      <w:r w:rsidRPr="00BA1510">
        <w:rPr>
          <w:rFonts w:ascii="Times New Roman" w:eastAsia="Times New Roman" w:hAnsi="Times New Roman" w:cs="Times New Roman"/>
          <w:sz w:val="24"/>
          <w:szCs w:val="24"/>
          <w:lang w:eastAsia="lv-LV"/>
        </w:rPr>
        <w:t>es</w:t>
      </w:r>
      <w:r w:rsidR="00364796" w:rsidRPr="00BA1510">
        <w:rPr>
          <w:rFonts w:ascii="Times New Roman" w:eastAsia="Times New Roman" w:hAnsi="Times New Roman" w:cs="Times New Roman"/>
          <w:sz w:val="24"/>
          <w:szCs w:val="24"/>
          <w:lang w:eastAsia="lv-LV"/>
        </w:rPr>
        <w:t xml:space="preserve"> 399543 EUR</w:t>
      </w:r>
      <w:r w:rsidRPr="00BA1510">
        <w:rPr>
          <w:rFonts w:ascii="Times New Roman" w:eastAsia="Times New Roman" w:hAnsi="Times New Roman" w:cs="Times New Roman"/>
          <w:sz w:val="24"/>
          <w:szCs w:val="24"/>
          <w:lang w:eastAsia="lv-LV"/>
        </w:rPr>
        <w:t xml:space="preserve"> (trīs simti deviņdesmit deviņi tūkstoši pieci simti četrdesmit trīs </w:t>
      </w:r>
      <w:r w:rsidRPr="00BA1510">
        <w:rPr>
          <w:rFonts w:ascii="Times New Roman" w:eastAsia="Times New Roman" w:hAnsi="Times New Roman" w:cs="Times New Roman"/>
          <w:i/>
          <w:iCs/>
          <w:sz w:val="24"/>
          <w:szCs w:val="24"/>
          <w:lang w:eastAsia="lv-LV"/>
        </w:rPr>
        <w:t>euro</w:t>
      </w:r>
      <w:r w:rsidRPr="00BA1510">
        <w:rPr>
          <w:rFonts w:ascii="Times New Roman" w:eastAsia="Times New Roman" w:hAnsi="Times New Roman" w:cs="Times New Roman"/>
          <w:sz w:val="24"/>
          <w:szCs w:val="24"/>
          <w:lang w:eastAsia="lv-LV"/>
        </w:rPr>
        <w:t>)</w:t>
      </w:r>
      <w:r w:rsidR="0062120A" w:rsidRPr="00BA1510">
        <w:rPr>
          <w:rFonts w:ascii="Times New Roman" w:eastAsia="Times New Roman" w:hAnsi="Times New Roman" w:cs="Times New Roman"/>
          <w:b/>
          <w:bCs/>
          <w:i/>
          <w:iCs/>
          <w:sz w:val="24"/>
          <w:szCs w:val="24"/>
          <w:lang w:eastAsia="lv-LV"/>
        </w:rPr>
        <w:t xml:space="preserve"> </w:t>
      </w:r>
      <w:r w:rsidR="0062120A" w:rsidRPr="00BA1510">
        <w:rPr>
          <w:rFonts w:ascii="Times New Roman" w:eastAsia="Times New Roman" w:hAnsi="Times New Roman" w:cs="Times New Roman"/>
          <w:bCs/>
          <w:iCs/>
          <w:sz w:val="24"/>
          <w:szCs w:val="24"/>
          <w:lang w:eastAsia="lv-LV"/>
        </w:rPr>
        <w:t>apmērā</w:t>
      </w:r>
      <w:r w:rsidRPr="00BA1510">
        <w:rPr>
          <w:rFonts w:ascii="Times New Roman" w:eastAsia="Times New Roman" w:hAnsi="Times New Roman" w:cs="Times New Roman"/>
          <w:sz w:val="24"/>
          <w:szCs w:val="24"/>
          <w:lang w:eastAsia="lv-LV"/>
        </w:rPr>
        <w:t xml:space="preserve"> </w:t>
      </w:r>
      <w:r w:rsidR="00364796" w:rsidRPr="00BA1510">
        <w:rPr>
          <w:rFonts w:ascii="Times New Roman" w:eastAsia="Times New Roman" w:hAnsi="Times New Roman" w:cs="Times New Roman"/>
          <w:sz w:val="24"/>
          <w:szCs w:val="24"/>
          <w:lang w:eastAsia="lv-LV"/>
        </w:rPr>
        <w:t xml:space="preserve">uz nesadalīto peļņu, ievērojot spēkā esošo normatīvo aktu prasības. </w:t>
      </w:r>
    </w:p>
    <w:p w14:paraId="3317A9A1" w14:textId="210E2A6A" w:rsidR="003829BD" w:rsidRPr="00BA1510" w:rsidRDefault="003829BD" w:rsidP="003829BD">
      <w:pPr>
        <w:numPr>
          <w:ilvl w:val="0"/>
          <w:numId w:val="2"/>
        </w:numPr>
        <w:spacing w:after="0" w:line="360" w:lineRule="auto"/>
        <w:ind w:left="0" w:firstLine="360"/>
        <w:contextualSpacing/>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SADALĪT</w:t>
      </w:r>
      <w:r w:rsidR="00630915" w:rsidRPr="00BA1510">
        <w:rPr>
          <w:rFonts w:ascii="Times New Roman" w:eastAsia="Times New Roman" w:hAnsi="Times New Roman" w:cs="Times New Roman"/>
          <w:sz w:val="24"/>
          <w:szCs w:val="24"/>
          <w:lang w:eastAsia="lv-LV"/>
        </w:rPr>
        <w:t xml:space="preserve"> sabiedrības ar ierobežotu atbildību “GULBENES AUTOBUSS”, reģ. Nr. 43203003672, peļņu dividendēs Gulbenes novada pašvaldības kapitālsabiedrību un kapitāla daļu pārvaldības kārtības, kas apstiprināta ar Gulbenes novada pašvaldības domes 2015. gada 30. jūlija sēdes lēmumu (protokols Nr. 16, 36. §) 38. punktā noteiktajam.</w:t>
      </w:r>
    </w:p>
    <w:p w14:paraId="5D4182E9" w14:textId="5D19304E" w:rsidR="005F079B" w:rsidRPr="00BA1510" w:rsidRDefault="005F079B" w:rsidP="003829BD">
      <w:pPr>
        <w:numPr>
          <w:ilvl w:val="0"/>
          <w:numId w:val="2"/>
        </w:numPr>
        <w:spacing w:after="0" w:line="360" w:lineRule="auto"/>
        <w:ind w:left="0" w:firstLine="360"/>
        <w:contextualSpacing/>
        <w:jc w:val="both"/>
        <w:rPr>
          <w:rFonts w:ascii="Times New Roman" w:eastAsia="Times New Roman" w:hAnsi="Times New Roman" w:cs="Times New Roman"/>
          <w:sz w:val="24"/>
          <w:szCs w:val="24"/>
          <w:lang w:eastAsia="lv-LV"/>
        </w:rPr>
      </w:pPr>
      <w:r w:rsidRPr="00BA1510">
        <w:rPr>
          <w:rFonts w:ascii="Times New Roman" w:hAnsi="Times New Roman" w:cs="Times New Roman"/>
          <w:sz w:val="24"/>
          <w:szCs w:val="24"/>
        </w:rPr>
        <w:t>UZDOT sabiedrības ar ierobežotu atbildību “GULBENES AUTOBUSS”, reģistrācijas Nr.</w:t>
      </w:r>
      <w:r w:rsidR="003829BD" w:rsidRPr="00BA1510">
        <w:rPr>
          <w:rFonts w:ascii="Times New Roman" w:hAnsi="Times New Roman" w:cs="Times New Roman"/>
          <w:sz w:val="24"/>
          <w:szCs w:val="24"/>
        </w:rPr>
        <w:t> </w:t>
      </w:r>
      <w:r w:rsidRPr="00BA1510">
        <w:rPr>
          <w:rFonts w:ascii="Times New Roman" w:hAnsi="Times New Roman" w:cs="Times New Roman"/>
          <w:sz w:val="24"/>
          <w:szCs w:val="24"/>
        </w:rPr>
        <w:t xml:space="preserve">43203003672, kapitāla daļu turētāja pārstāvim un valdes loceklim veikt normatīvajos aktos noteiktās darbības </w:t>
      </w:r>
      <w:r w:rsidR="003829BD" w:rsidRPr="00BA1510">
        <w:rPr>
          <w:rFonts w:ascii="Times New Roman" w:hAnsi="Times New Roman" w:cs="Times New Roman"/>
          <w:sz w:val="24"/>
          <w:szCs w:val="24"/>
        </w:rPr>
        <w:t>rezervju novirzīšanai un dividenžu izmaksai, ievērojot šajā lēmumā noteikto</w:t>
      </w:r>
      <w:r w:rsidRPr="00BA1510">
        <w:rPr>
          <w:rFonts w:ascii="Times New Roman" w:hAnsi="Times New Roman" w:cs="Times New Roman"/>
          <w:sz w:val="24"/>
          <w:szCs w:val="24"/>
        </w:rPr>
        <w:t xml:space="preserve">. </w:t>
      </w:r>
    </w:p>
    <w:p w14:paraId="0E644F27" w14:textId="77777777" w:rsidR="003829BD" w:rsidRPr="00BA1510" w:rsidRDefault="003829BD" w:rsidP="003829BD">
      <w:pPr>
        <w:numPr>
          <w:ilvl w:val="0"/>
          <w:numId w:val="2"/>
        </w:numPr>
        <w:tabs>
          <w:tab w:val="left" w:pos="993"/>
        </w:tabs>
        <w:spacing w:after="0" w:line="360" w:lineRule="auto"/>
        <w:jc w:val="both"/>
        <w:rPr>
          <w:rFonts w:ascii="Times New Roman" w:eastAsia="Times New Roman" w:hAnsi="Times New Roman" w:cs="Times New Roman"/>
          <w:snapToGrid w:val="0"/>
          <w:sz w:val="24"/>
          <w:szCs w:val="24"/>
        </w:rPr>
      </w:pPr>
      <w:r w:rsidRPr="00BA1510">
        <w:rPr>
          <w:rFonts w:ascii="Times New Roman" w:eastAsia="Times New Roman" w:hAnsi="Times New Roman" w:cs="Times New Roman"/>
          <w:snapToGrid w:val="0"/>
          <w:sz w:val="24"/>
          <w:szCs w:val="24"/>
        </w:rPr>
        <w:t>Lēmuma izpildi kontrolēt Gulbenes novada pašvaldības domes priekšsēdētājam.</w:t>
      </w:r>
    </w:p>
    <w:p w14:paraId="02CF7523" w14:textId="77777777" w:rsidR="003829BD" w:rsidRPr="00BA1510" w:rsidRDefault="003829BD" w:rsidP="003829BD">
      <w:pPr>
        <w:numPr>
          <w:ilvl w:val="0"/>
          <w:numId w:val="2"/>
        </w:numPr>
        <w:spacing w:after="0" w:line="360" w:lineRule="auto"/>
        <w:jc w:val="both"/>
        <w:rPr>
          <w:rFonts w:ascii="Times New Roman" w:eastAsia="Calibri" w:hAnsi="Times New Roman" w:cs="Times New Roman"/>
          <w:sz w:val="24"/>
          <w:szCs w:val="24"/>
        </w:rPr>
      </w:pPr>
      <w:r w:rsidRPr="00BA1510">
        <w:rPr>
          <w:rFonts w:ascii="Times New Roman" w:eastAsia="Calibri" w:hAnsi="Times New Roman" w:cs="Times New Roman"/>
          <w:sz w:val="24"/>
          <w:szCs w:val="24"/>
        </w:rPr>
        <w:t xml:space="preserve">Lēmums stājas spēkā ar tā pieņemšanas dienu. </w:t>
      </w:r>
    </w:p>
    <w:p w14:paraId="6BCD7F07" w14:textId="77777777" w:rsidR="003829BD" w:rsidRPr="00BA1510" w:rsidRDefault="003829BD" w:rsidP="00F52763">
      <w:pPr>
        <w:numPr>
          <w:ilvl w:val="0"/>
          <w:numId w:val="2"/>
        </w:numPr>
        <w:tabs>
          <w:tab w:val="clear" w:pos="720"/>
        </w:tabs>
        <w:spacing w:after="0" w:line="360" w:lineRule="auto"/>
        <w:ind w:left="0" w:firstLine="360"/>
        <w:jc w:val="both"/>
        <w:rPr>
          <w:rFonts w:ascii="Times New Roman" w:eastAsia="Calibri" w:hAnsi="Times New Roman" w:cs="Times New Roman"/>
          <w:sz w:val="24"/>
          <w:szCs w:val="24"/>
        </w:rPr>
      </w:pPr>
      <w:r w:rsidRPr="00BA1510">
        <w:rPr>
          <w:rFonts w:ascii="Times New Roman" w:eastAsia="Calibri" w:hAnsi="Times New Roman" w:cs="Times New Roman"/>
          <w:sz w:val="24"/>
          <w:szCs w:val="24"/>
        </w:rPr>
        <w:t>Lēmumu nosūtīt: sabiedrībai ar ierobežotu atbildību “GULBENES AUTOBUSS” uz elektronisko adresi.</w:t>
      </w:r>
    </w:p>
    <w:p w14:paraId="458F1C0B" w14:textId="77777777" w:rsidR="003829BD" w:rsidRPr="00BA1510" w:rsidRDefault="003829BD" w:rsidP="003829BD">
      <w:pPr>
        <w:spacing w:line="360" w:lineRule="auto"/>
        <w:rPr>
          <w:rFonts w:eastAsia="Calibri" w:cs="Times New Roman"/>
          <w:sz w:val="24"/>
          <w:szCs w:val="24"/>
        </w:rPr>
      </w:pPr>
    </w:p>
    <w:p w14:paraId="47F7A706" w14:textId="759B0017" w:rsidR="003829BD" w:rsidRPr="00BA1510" w:rsidRDefault="003829BD" w:rsidP="003829BD">
      <w:pPr>
        <w:tabs>
          <w:tab w:val="left" w:pos="7230"/>
        </w:tabs>
        <w:spacing w:line="360" w:lineRule="auto"/>
        <w:rPr>
          <w:rFonts w:ascii="Times New Roman" w:eastAsia="Times New Roman" w:hAnsi="Times New Roman" w:cs="Times New Roman"/>
          <w:sz w:val="24"/>
          <w:szCs w:val="24"/>
        </w:rPr>
      </w:pPr>
      <w:r w:rsidRPr="00BA1510">
        <w:rPr>
          <w:rFonts w:ascii="Times New Roman" w:eastAsia="Times New Roman" w:hAnsi="Times New Roman" w:cs="Times New Roman"/>
          <w:sz w:val="24"/>
          <w:szCs w:val="24"/>
        </w:rPr>
        <w:t>Gulbenes novada pašvaldības domes priekšsēdētājs</w:t>
      </w:r>
      <w:r w:rsidRPr="00BA1510">
        <w:rPr>
          <w:rFonts w:ascii="Times New Roman" w:eastAsia="Times New Roman" w:hAnsi="Times New Roman" w:cs="Times New Roman"/>
          <w:sz w:val="24"/>
          <w:szCs w:val="24"/>
        </w:rPr>
        <w:tab/>
        <w:t xml:space="preserve">N. Mazūrs </w:t>
      </w:r>
    </w:p>
    <w:p w14:paraId="622DB421" w14:textId="77777777" w:rsidR="003829BD" w:rsidRPr="00BA1510" w:rsidRDefault="003829BD" w:rsidP="003829BD">
      <w:pPr>
        <w:spacing w:after="0" w:line="360" w:lineRule="auto"/>
        <w:ind w:left="360"/>
        <w:contextualSpacing/>
        <w:jc w:val="both"/>
        <w:rPr>
          <w:rFonts w:ascii="Times New Roman" w:eastAsia="Times New Roman" w:hAnsi="Times New Roman" w:cs="Times New Roman"/>
          <w:sz w:val="24"/>
          <w:szCs w:val="24"/>
          <w:lang w:eastAsia="lv-LV"/>
        </w:rPr>
      </w:pPr>
    </w:p>
    <w:sectPr w:rsidR="003829BD" w:rsidRPr="00BA1510" w:rsidSect="006F149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D43"/>
    <w:multiLevelType w:val="hybridMultilevel"/>
    <w:tmpl w:val="E3F60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B440B5"/>
    <w:multiLevelType w:val="multilevel"/>
    <w:tmpl w:val="5AAE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56A47"/>
    <w:multiLevelType w:val="multilevel"/>
    <w:tmpl w:val="A8D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442D4"/>
    <w:multiLevelType w:val="hybridMultilevel"/>
    <w:tmpl w:val="7BC24490"/>
    <w:lvl w:ilvl="0" w:tplc="981E4DA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9855807"/>
    <w:multiLevelType w:val="multilevel"/>
    <w:tmpl w:val="F56028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D50F53"/>
    <w:multiLevelType w:val="hybridMultilevel"/>
    <w:tmpl w:val="4C26A838"/>
    <w:lvl w:ilvl="0" w:tplc="AA2CDBD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8CE7DC1"/>
    <w:multiLevelType w:val="multilevel"/>
    <w:tmpl w:val="33B066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B2C3A"/>
    <w:multiLevelType w:val="multilevel"/>
    <w:tmpl w:val="4DBA4ED4"/>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90351471">
    <w:abstractNumId w:val="2"/>
  </w:num>
  <w:num w:numId="2" w16cid:durableId="949433964">
    <w:abstractNumId w:val="1"/>
  </w:num>
  <w:num w:numId="3" w16cid:durableId="755134029">
    <w:abstractNumId w:val="4"/>
  </w:num>
  <w:num w:numId="4" w16cid:durableId="854075065">
    <w:abstractNumId w:val="0"/>
  </w:num>
  <w:num w:numId="5" w16cid:durableId="443501426">
    <w:abstractNumId w:val="7"/>
  </w:num>
  <w:num w:numId="6" w16cid:durableId="1155342923">
    <w:abstractNumId w:val="3"/>
  </w:num>
  <w:num w:numId="7" w16cid:durableId="1673141501">
    <w:abstractNumId w:val="6"/>
  </w:num>
  <w:num w:numId="8" w16cid:durableId="1335452775">
    <w:abstractNumId w:val="8"/>
  </w:num>
  <w:num w:numId="9" w16cid:durableId="1015032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0E"/>
    <w:rsid w:val="0008777E"/>
    <w:rsid w:val="00092A36"/>
    <w:rsid w:val="000D6D52"/>
    <w:rsid w:val="000E1D40"/>
    <w:rsid w:val="000F24BE"/>
    <w:rsid w:val="001232D7"/>
    <w:rsid w:val="0015643E"/>
    <w:rsid w:val="001A085F"/>
    <w:rsid w:val="001B065A"/>
    <w:rsid w:val="001C4EDB"/>
    <w:rsid w:val="002A7626"/>
    <w:rsid w:val="002B6007"/>
    <w:rsid w:val="00330F51"/>
    <w:rsid w:val="00364796"/>
    <w:rsid w:val="00365DDB"/>
    <w:rsid w:val="003829BD"/>
    <w:rsid w:val="003931E1"/>
    <w:rsid w:val="00442A29"/>
    <w:rsid w:val="00454793"/>
    <w:rsid w:val="0048359B"/>
    <w:rsid w:val="00512156"/>
    <w:rsid w:val="005158C1"/>
    <w:rsid w:val="00534E50"/>
    <w:rsid w:val="0055617F"/>
    <w:rsid w:val="005D1A8D"/>
    <w:rsid w:val="005F079B"/>
    <w:rsid w:val="0062120A"/>
    <w:rsid w:val="00630915"/>
    <w:rsid w:val="0063560E"/>
    <w:rsid w:val="00645C77"/>
    <w:rsid w:val="006529A8"/>
    <w:rsid w:val="006653C3"/>
    <w:rsid w:val="00675D20"/>
    <w:rsid w:val="006C4968"/>
    <w:rsid w:val="006F1499"/>
    <w:rsid w:val="007704CF"/>
    <w:rsid w:val="00774E56"/>
    <w:rsid w:val="008616FC"/>
    <w:rsid w:val="009501ED"/>
    <w:rsid w:val="00954D73"/>
    <w:rsid w:val="009B3703"/>
    <w:rsid w:val="009E0E02"/>
    <w:rsid w:val="00A33156"/>
    <w:rsid w:val="00A47DE4"/>
    <w:rsid w:val="00A757B1"/>
    <w:rsid w:val="00B02A77"/>
    <w:rsid w:val="00B2616B"/>
    <w:rsid w:val="00B63364"/>
    <w:rsid w:val="00B9343E"/>
    <w:rsid w:val="00BA1510"/>
    <w:rsid w:val="00C52BAA"/>
    <w:rsid w:val="00C54B62"/>
    <w:rsid w:val="00C6526B"/>
    <w:rsid w:val="00C82D06"/>
    <w:rsid w:val="00CB0463"/>
    <w:rsid w:val="00DF4531"/>
    <w:rsid w:val="00E02656"/>
    <w:rsid w:val="00E46EBE"/>
    <w:rsid w:val="00E61D65"/>
    <w:rsid w:val="00ED2065"/>
    <w:rsid w:val="00ED6E89"/>
    <w:rsid w:val="00F52763"/>
    <w:rsid w:val="00FB63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7FD9"/>
  <w15:chartTrackingRefBased/>
  <w15:docId w15:val="{8EE0E3D4-E45C-4878-B1DC-EAD9DCF8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526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sselectedend">
    <w:name w:val="isselectedend"/>
    <w:basedOn w:val="Parasts"/>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47DE4"/>
    <w:rPr>
      <w:sz w:val="16"/>
      <w:szCs w:val="16"/>
    </w:rPr>
  </w:style>
  <w:style w:type="paragraph" w:styleId="Komentrateksts">
    <w:name w:val="annotation text"/>
    <w:basedOn w:val="Parasts"/>
    <w:link w:val="KomentratekstsRakstz"/>
    <w:uiPriority w:val="99"/>
    <w:semiHidden/>
    <w:unhideWhenUsed/>
    <w:rsid w:val="00A47D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DE4"/>
    <w:rPr>
      <w:sz w:val="20"/>
      <w:szCs w:val="20"/>
    </w:rPr>
  </w:style>
  <w:style w:type="paragraph" w:styleId="Komentratma">
    <w:name w:val="annotation subject"/>
    <w:basedOn w:val="Komentrateksts"/>
    <w:next w:val="Komentrateksts"/>
    <w:link w:val="KomentratmaRakstz"/>
    <w:uiPriority w:val="99"/>
    <w:semiHidden/>
    <w:unhideWhenUsed/>
    <w:rsid w:val="00A47DE4"/>
    <w:rPr>
      <w:b/>
      <w:bCs/>
    </w:rPr>
  </w:style>
  <w:style w:type="character" w:customStyle="1" w:styleId="KomentratmaRakstz">
    <w:name w:val="Komentāra tēma Rakstz."/>
    <w:basedOn w:val="KomentratekstsRakstz"/>
    <w:link w:val="Komentratma"/>
    <w:uiPriority w:val="99"/>
    <w:semiHidden/>
    <w:rsid w:val="00A47DE4"/>
    <w:rPr>
      <w:b/>
      <w:bCs/>
      <w:sz w:val="20"/>
      <w:szCs w:val="20"/>
    </w:rPr>
  </w:style>
  <w:style w:type="paragraph" w:styleId="Sarakstarindkopa">
    <w:name w:val="List Paragraph"/>
    <w:basedOn w:val="Parasts"/>
    <w:uiPriority w:val="34"/>
    <w:qFormat/>
    <w:rsid w:val="002A7626"/>
    <w:pPr>
      <w:ind w:left="720"/>
      <w:contextualSpacing/>
    </w:pPr>
  </w:style>
  <w:style w:type="character" w:customStyle="1" w:styleId="BezatstarpmRakstz">
    <w:name w:val="Bez atstarpēm Rakstz."/>
    <w:link w:val="Bezatstarpm"/>
    <w:locked/>
    <w:rsid w:val="000E1D40"/>
    <w:rPr>
      <w:rFonts w:ascii="RimKorinna" w:eastAsia="Times New Roman" w:hAnsi="RimKorinna" w:cs="Times New Roman"/>
      <w:sz w:val="20"/>
      <w:szCs w:val="20"/>
      <w:lang w:eastAsia="lv-LV"/>
    </w:rPr>
  </w:style>
  <w:style w:type="paragraph" w:styleId="Bezatstarpm">
    <w:name w:val="No Spacing"/>
    <w:link w:val="BezatstarpmRakstz"/>
    <w:qFormat/>
    <w:rsid w:val="000E1D40"/>
    <w:pPr>
      <w:spacing w:after="0" w:line="240" w:lineRule="auto"/>
    </w:pPr>
    <w:rPr>
      <w:rFonts w:ascii="RimKorinna" w:eastAsia="Times New Roman" w:hAnsi="RimKorinna" w:cs="Times New Roman"/>
      <w:sz w:val="20"/>
      <w:szCs w:val="20"/>
      <w:lang w:eastAsia="lv-LV"/>
    </w:rPr>
  </w:style>
  <w:style w:type="table" w:styleId="Reatabula">
    <w:name w:val="Table Grid"/>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1232D7"/>
  </w:style>
  <w:style w:type="character" w:styleId="Hipersaite">
    <w:name w:val="Hyperlink"/>
    <w:basedOn w:val="Noklusjumarindkopasfonts"/>
    <w:uiPriority w:val="99"/>
    <w:unhideWhenUsed/>
    <w:rsid w:val="00442A29"/>
    <w:rPr>
      <w:color w:val="0563C1" w:themeColor="hyperlink"/>
      <w:u w:val="single"/>
    </w:rPr>
  </w:style>
  <w:style w:type="character" w:styleId="Neatrisintapieminana">
    <w:name w:val="Unresolved Mention"/>
    <w:basedOn w:val="Noklusjumarindkopasfonts"/>
    <w:uiPriority w:val="99"/>
    <w:semiHidden/>
    <w:unhideWhenUsed/>
    <w:rsid w:val="00442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935">
      <w:bodyDiv w:val="1"/>
      <w:marLeft w:val="0"/>
      <w:marRight w:val="0"/>
      <w:marTop w:val="0"/>
      <w:marBottom w:val="0"/>
      <w:divBdr>
        <w:top w:val="none" w:sz="0" w:space="0" w:color="auto"/>
        <w:left w:val="none" w:sz="0" w:space="0" w:color="auto"/>
        <w:bottom w:val="none" w:sz="0" w:space="0" w:color="auto"/>
        <w:right w:val="none" w:sz="0" w:space="0" w:color="auto"/>
      </w:divBdr>
    </w:div>
    <w:div w:id="741370736">
      <w:bodyDiv w:val="1"/>
      <w:marLeft w:val="0"/>
      <w:marRight w:val="0"/>
      <w:marTop w:val="0"/>
      <w:marBottom w:val="0"/>
      <w:divBdr>
        <w:top w:val="none" w:sz="0" w:space="0" w:color="auto"/>
        <w:left w:val="none" w:sz="0" w:space="0" w:color="auto"/>
        <w:bottom w:val="none" w:sz="0" w:space="0" w:color="auto"/>
        <w:right w:val="none" w:sz="0" w:space="0" w:color="auto"/>
      </w:divBdr>
    </w:div>
    <w:div w:id="1381250161">
      <w:bodyDiv w:val="1"/>
      <w:marLeft w:val="0"/>
      <w:marRight w:val="0"/>
      <w:marTop w:val="0"/>
      <w:marBottom w:val="0"/>
      <w:divBdr>
        <w:top w:val="none" w:sz="0" w:space="0" w:color="auto"/>
        <w:left w:val="none" w:sz="0" w:space="0" w:color="auto"/>
        <w:bottom w:val="none" w:sz="0" w:space="0" w:color="auto"/>
        <w:right w:val="none" w:sz="0" w:space="0" w:color="auto"/>
      </w:divBdr>
    </w:div>
    <w:div w:id="1408844181">
      <w:bodyDiv w:val="1"/>
      <w:marLeft w:val="0"/>
      <w:marRight w:val="0"/>
      <w:marTop w:val="0"/>
      <w:marBottom w:val="0"/>
      <w:divBdr>
        <w:top w:val="none" w:sz="0" w:space="0" w:color="auto"/>
        <w:left w:val="none" w:sz="0" w:space="0" w:color="auto"/>
        <w:bottom w:val="none" w:sz="0" w:space="0" w:color="auto"/>
        <w:right w:val="none" w:sz="0" w:space="0" w:color="auto"/>
      </w:divBdr>
    </w:div>
    <w:div w:id="1490486665">
      <w:bodyDiv w:val="1"/>
      <w:marLeft w:val="0"/>
      <w:marRight w:val="0"/>
      <w:marTop w:val="0"/>
      <w:marBottom w:val="0"/>
      <w:divBdr>
        <w:top w:val="none" w:sz="0" w:space="0" w:color="auto"/>
        <w:left w:val="none" w:sz="0" w:space="0" w:color="auto"/>
        <w:bottom w:val="none" w:sz="0" w:space="0" w:color="auto"/>
        <w:right w:val="none" w:sz="0" w:space="0" w:color="auto"/>
      </w:divBdr>
    </w:div>
    <w:div w:id="1763066764">
      <w:bodyDiv w:val="1"/>
      <w:marLeft w:val="0"/>
      <w:marRight w:val="0"/>
      <w:marTop w:val="0"/>
      <w:marBottom w:val="0"/>
      <w:divBdr>
        <w:top w:val="none" w:sz="0" w:space="0" w:color="auto"/>
        <w:left w:val="none" w:sz="0" w:space="0" w:color="auto"/>
        <w:bottom w:val="none" w:sz="0" w:space="0" w:color="auto"/>
        <w:right w:val="none" w:sz="0" w:space="0" w:color="auto"/>
      </w:divBdr>
    </w:div>
    <w:div w:id="20978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8069</Words>
  <Characters>4600</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Kristiana-Pazane</dc:creator>
  <cp:keywords/>
  <dc:description/>
  <cp:lastModifiedBy>Vita Bašķere</cp:lastModifiedBy>
  <cp:revision>2</cp:revision>
  <dcterms:created xsi:type="dcterms:W3CDTF">2026-04-22T13:33:00Z</dcterms:created>
  <dcterms:modified xsi:type="dcterms:W3CDTF">2026-04-22T13:33:00Z</dcterms:modified>
</cp:coreProperties>
</file>